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FDCBB6">
      <w:pPr>
        <w:keepNext w:val="0"/>
        <w:keepLines w:val="0"/>
        <w:pageBreakBefore w:val="0"/>
        <w:widowControl w:val="0"/>
        <w:tabs>
          <w:tab w:val="left" w:pos="630"/>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48"/>
          <w:szCs w:val="56"/>
          <w:highlight w:val="none"/>
          <w:lang w:eastAsia="zh-CN"/>
        </w:rPr>
      </w:pPr>
      <w:r>
        <w:rPr>
          <w:rFonts w:hint="eastAsia" w:ascii="宋体" w:hAnsi="宋体" w:eastAsia="宋体" w:cs="宋体"/>
          <w:b/>
          <w:bCs/>
          <w:sz w:val="48"/>
          <w:szCs w:val="56"/>
          <w:highlight w:val="none"/>
          <w:lang w:eastAsia="zh-CN"/>
        </w:rPr>
        <w:tab/>
      </w:r>
    </w:p>
    <w:p w14:paraId="2DF73B1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48"/>
          <w:szCs w:val="56"/>
          <w:highlight w:val="none"/>
        </w:rPr>
      </w:pPr>
    </w:p>
    <w:p w14:paraId="05ADA14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44"/>
          <w:szCs w:val="52"/>
          <w:highlight w:val="none"/>
          <w:lang w:val="en-US" w:eastAsia="zh-CN"/>
        </w:rPr>
      </w:pPr>
      <w:r>
        <w:rPr>
          <w:rFonts w:hint="eastAsia" w:ascii="宋体" w:hAnsi="宋体" w:eastAsia="宋体" w:cs="宋体"/>
          <w:b/>
          <w:bCs/>
          <w:sz w:val="48"/>
          <w:szCs w:val="56"/>
          <w:highlight w:val="none"/>
        </w:rPr>
        <w:t>阿图什市2024年中央财政三北工程林草湿荒一体化保护修复（退化林修复）项目物资采购</w:t>
      </w:r>
    </w:p>
    <w:p w14:paraId="100B9DD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44"/>
          <w:szCs w:val="52"/>
          <w:highlight w:val="none"/>
          <w:lang w:val="en-US" w:eastAsia="zh-CN"/>
        </w:rPr>
      </w:pPr>
    </w:p>
    <w:p w14:paraId="3B4B8FA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96"/>
          <w:szCs w:val="192"/>
          <w:highlight w:val="none"/>
          <w:lang w:val="en-US" w:eastAsia="zh-CN"/>
        </w:rPr>
      </w:pPr>
      <w:r>
        <w:rPr>
          <w:rFonts w:hint="eastAsia" w:ascii="宋体" w:hAnsi="宋体" w:eastAsia="宋体" w:cs="宋体"/>
          <w:b/>
          <w:bCs/>
          <w:sz w:val="96"/>
          <w:szCs w:val="192"/>
          <w:highlight w:val="none"/>
          <w:lang w:val="en-US" w:eastAsia="zh-CN"/>
        </w:rPr>
        <w:t>磋</w:t>
      </w:r>
    </w:p>
    <w:p w14:paraId="144A84A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96"/>
          <w:szCs w:val="192"/>
          <w:highlight w:val="none"/>
          <w:lang w:val="en-US" w:eastAsia="zh-CN"/>
        </w:rPr>
      </w:pPr>
      <w:r>
        <w:rPr>
          <w:rFonts w:hint="eastAsia" w:ascii="宋体" w:hAnsi="宋体" w:eastAsia="宋体" w:cs="宋体"/>
          <w:b/>
          <w:bCs/>
          <w:sz w:val="96"/>
          <w:szCs w:val="192"/>
          <w:highlight w:val="none"/>
          <w:lang w:val="en-US" w:eastAsia="zh-CN"/>
        </w:rPr>
        <w:t>商</w:t>
      </w:r>
    </w:p>
    <w:p w14:paraId="6E15033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96"/>
          <w:szCs w:val="192"/>
          <w:highlight w:val="none"/>
          <w:lang w:val="en-US" w:eastAsia="zh-CN"/>
        </w:rPr>
      </w:pPr>
      <w:r>
        <w:rPr>
          <w:rFonts w:hint="eastAsia" w:ascii="宋体" w:hAnsi="宋体" w:eastAsia="宋体" w:cs="宋体"/>
          <w:b/>
          <w:bCs/>
          <w:sz w:val="96"/>
          <w:szCs w:val="192"/>
          <w:highlight w:val="none"/>
          <w:lang w:val="en-US" w:eastAsia="zh-CN"/>
        </w:rPr>
        <w:t>文</w:t>
      </w:r>
    </w:p>
    <w:p w14:paraId="5F9EF7D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96"/>
          <w:szCs w:val="192"/>
          <w:highlight w:val="none"/>
          <w:lang w:val="en-US" w:eastAsia="zh-CN"/>
        </w:rPr>
      </w:pPr>
      <w:r>
        <w:rPr>
          <w:rFonts w:hint="eastAsia" w:ascii="宋体" w:hAnsi="宋体" w:eastAsia="宋体" w:cs="宋体"/>
          <w:b/>
          <w:bCs/>
          <w:sz w:val="96"/>
          <w:szCs w:val="192"/>
          <w:highlight w:val="none"/>
          <w:lang w:val="en-US" w:eastAsia="zh-CN"/>
        </w:rPr>
        <w:t>件</w:t>
      </w:r>
    </w:p>
    <w:p w14:paraId="332D578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highlight w:val="none"/>
          <w:lang w:val="en-US" w:eastAsia="zh-CN"/>
        </w:rPr>
      </w:pPr>
    </w:p>
    <w:p w14:paraId="4E0E2E1B">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采购单位（盖章）：阿图什市林草工作站</w:t>
      </w:r>
    </w:p>
    <w:p w14:paraId="2E388223">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项目联系人：辛先生                联系电话：15509088882</w:t>
      </w:r>
    </w:p>
    <w:p w14:paraId="7E292FB6">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代理机构（盖章）：新疆锦研建设工程项目管理有限公司</w:t>
      </w:r>
    </w:p>
    <w:p w14:paraId="0A113C98">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项目联系人：黄女士                联系电话：18690807333</w:t>
      </w:r>
    </w:p>
    <w:p w14:paraId="34F46385">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日期：2024年10月</w:t>
      </w:r>
    </w:p>
    <w:p w14:paraId="585F624E">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8"/>
          <w:szCs w:val="28"/>
          <w:highlight w:val="none"/>
          <w:lang w:val="en-US" w:eastAsia="zh-CN"/>
        </w:rPr>
      </w:pPr>
    </w:p>
    <w:p w14:paraId="6F682293">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highlight w:val="none"/>
          <w:lang w:val="en-US" w:eastAsia="zh-CN"/>
        </w:rPr>
        <w:sectPr>
          <w:headerReference r:id="rId3" w:type="default"/>
          <w:footerReference r:id="rId4" w:type="default"/>
          <w:pgSz w:w="11906" w:h="16838"/>
          <w:pgMar w:top="1417" w:right="1417" w:bottom="1417" w:left="1417" w:header="1134" w:footer="992" w:gutter="0"/>
          <w:pgNumType w:fmt="decimal" w:start="1"/>
          <w:cols w:space="425" w:num="1"/>
          <w:docGrid w:type="lines" w:linePitch="312" w:charSpace="0"/>
        </w:sectPr>
      </w:pPr>
    </w:p>
    <w:p w14:paraId="7EE0845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highlight w:val="none"/>
          <w:lang w:val="en-US" w:eastAsia="zh-CN"/>
        </w:rPr>
      </w:pPr>
      <w:r>
        <w:rPr>
          <w:rFonts w:hint="eastAsia" w:ascii="宋体" w:hAnsi="宋体" w:eastAsia="宋体" w:cs="宋体"/>
          <w:b/>
          <w:bCs/>
          <w:sz w:val="36"/>
          <w:szCs w:val="36"/>
          <w:highlight w:val="none"/>
          <w:lang w:val="en-US" w:eastAsia="zh-CN"/>
        </w:rPr>
        <w:t>招投标监督管理机构备案登记栏</w:t>
      </w:r>
    </w:p>
    <w:p w14:paraId="76B8C0D4">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highlight w:val="none"/>
          <w:lang w:val="en-US" w:eastAsia="zh-CN"/>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8"/>
      </w:tblGrid>
      <w:tr w14:paraId="6EBC7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tcPr>
          <w:p w14:paraId="1170C8E4">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8"/>
                <w:szCs w:val="28"/>
                <w:highlight w:val="none"/>
                <w:lang w:val="en-US" w:eastAsia="zh-CN"/>
              </w:rPr>
            </w:pPr>
          </w:p>
          <w:p w14:paraId="040879BB">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8"/>
                <w:szCs w:val="28"/>
                <w:highlight w:val="none"/>
                <w:vertAlign w:val="baseline"/>
                <w:lang w:val="en-US" w:eastAsia="zh-CN"/>
              </w:rPr>
            </w:pPr>
            <w:r>
              <w:rPr>
                <w:rFonts w:hint="eastAsia" w:ascii="宋体" w:hAnsi="宋体" w:eastAsia="宋体" w:cs="宋体"/>
                <w:b/>
                <w:bCs/>
                <w:sz w:val="28"/>
                <w:szCs w:val="28"/>
                <w:highlight w:val="none"/>
                <w:lang w:val="en-US" w:eastAsia="zh-CN"/>
              </w:rPr>
              <w:t>采购单位（盖章）：阿图什市林草工作站</w:t>
            </w:r>
          </w:p>
          <w:p w14:paraId="6A70BA63">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8"/>
                <w:szCs w:val="28"/>
                <w:highlight w:val="none"/>
                <w:vertAlign w:val="baseline"/>
                <w:lang w:val="en-US" w:eastAsia="zh-CN"/>
              </w:rPr>
            </w:pPr>
          </w:p>
          <w:p w14:paraId="672218D5">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8"/>
                <w:szCs w:val="28"/>
                <w:highlight w:val="none"/>
                <w:vertAlign w:val="baseline"/>
                <w:lang w:val="en-US" w:eastAsia="zh-CN"/>
              </w:rPr>
            </w:pPr>
          </w:p>
          <w:p w14:paraId="77D08F45">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8"/>
                <w:szCs w:val="28"/>
                <w:highlight w:val="none"/>
                <w:vertAlign w:val="baseline"/>
                <w:lang w:val="en-US" w:eastAsia="zh-CN"/>
              </w:rPr>
            </w:pPr>
          </w:p>
          <w:p w14:paraId="208F6C5D">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8"/>
                <w:szCs w:val="28"/>
                <w:highlight w:val="none"/>
                <w:vertAlign w:val="baseline"/>
                <w:lang w:val="en-US" w:eastAsia="zh-CN"/>
              </w:rPr>
            </w:pPr>
          </w:p>
          <w:p w14:paraId="20F9C63B">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8"/>
                <w:szCs w:val="28"/>
                <w:highlight w:val="none"/>
                <w:vertAlign w:val="baseline"/>
                <w:lang w:val="en-US" w:eastAsia="zh-CN"/>
              </w:rPr>
            </w:pPr>
          </w:p>
          <w:p w14:paraId="02757D19">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8"/>
                <w:szCs w:val="28"/>
                <w:highlight w:val="none"/>
                <w:vertAlign w:val="baseline"/>
                <w:lang w:val="en-US" w:eastAsia="zh-CN"/>
              </w:rPr>
            </w:pPr>
            <w:r>
              <w:rPr>
                <w:rFonts w:hint="eastAsia" w:ascii="宋体" w:hAnsi="宋体" w:eastAsia="宋体" w:cs="宋体"/>
                <w:b/>
                <w:bCs/>
                <w:sz w:val="28"/>
                <w:szCs w:val="28"/>
                <w:highlight w:val="none"/>
                <w:vertAlign w:val="baseline"/>
                <w:lang w:val="en-US" w:eastAsia="zh-CN"/>
              </w:rPr>
              <w:t>采购项目名称：阿图什市2024年中央财政三北工程林草湿荒一体化保护修复（退化林修复）项目物资采购</w:t>
            </w:r>
          </w:p>
          <w:p w14:paraId="67444090">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8"/>
                <w:szCs w:val="28"/>
                <w:highlight w:val="none"/>
                <w:vertAlign w:val="baseline"/>
                <w:lang w:val="en-US" w:eastAsia="zh-CN"/>
              </w:rPr>
            </w:pPr>
          </w:p>
          <w:p w14:paraId="6A1C71C3">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8"/>
                <w:szCs w:val="28"/>
                <w:highlight w:val="none"/>
                <w:vertAlign w:val="baseline"/>
                <w:lang w:val="en-US" w:eastAsia="zh-CN"/>
              </w:rPr>
            </w:pPr>
          </w:p>
          <w:p w14:paraId="4DE011DD">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8"/>
                <w:szCs w:val="28"/>
                <w:highlight w:val="none"/>
                <w:vertAlign w:val="baseline"/>
                <w:lang w:val="en-US" w:eastAsia="zh-CN"/>
              </w:rPr>
            </w:pPr>
          </w:p>
          <w:p w14:paraId="390D7DAF">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8"/>
                <w:szCs w:val="28"/>
                <w:highlight w:val="none"/>
                <w:vertAlign w:val="baseline"/>
                <w:lang w:val="en-US" w:eastAsia="zh-CN"/>
              </w:rPr>
            </w:pPr>
          </w:p>
          <w:p w14:paraId="1B8C2D1A">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代理机构（盖章）：新疆锦研建设工程项目管理有限公司</w:t>
            </w:r>
          </w:p>
          <w:p w14:paraId="0319118F">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宋体" w:hAnsi="宋体" w:eastAsia="宋体" w:cs="宋体"/>
                <w:b/>
                <w:bCs/>
                <w:sz w:val="28"/>
                <w:szCs w:val="28"/>
                <w:highlight w:val="none"/>
                <w:vertAlign w:val="baseline"/>
                <w:lang w:val="en-US" w:eastAsia="zh-CN"/>
              </w:rPr>
            </w:pPr>
          </w:p>
          <w:p w14:paraId="41A1E44A">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8"/>
                <w:szCs w:val="28"/>
                <w:highlight w:val="none"/>
                <w:vertAlign w:val="baseline"/>
                <w:lang w:val="en-US" w:eastAsia="zh-CN"/>
              </w:rPr>
            </w:pPr>
          </w:p>
          <w:p w14:paraId="62714BDC">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8"/>
                <w:szCs w:val="28"/>
                <w:highlight w:val="none"/>
                <w:vertAlign w:val="baseline"/>
                <w:lang w:val="en-US" w:eastAsia="zh-CN"/>
              </w:rPr>
            </w:pPr>
          </w:p>
          <w:p w14:paraId="502A3827">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8"/>
                <w:szCs w:val="28"/>
                <w:highlight w:val="none"/>
                <w:vertAlign w:val="baseline"/>
                <w:lang w:val="en-US" w:eastAsia="zh-CN"/>
              </w:rPr>
            </w:pPr>
          </w:p>
          <w:p w14:paraId="69C748B4">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b/>
                <w:bCs/>
                <w:sz w:val="28"/>
                <w:szCs w:val="28"/>
                <w:highlight w:val="none"/>
                <w:vertAlign w:val="baseline"/>
                <w:lang w:val="en-US" w:eastAsia="zh-CN"/>
              </w:rPr>
            </w:pPr>
            <w:r>
              <w:rPr>
                <w:rFonts w:hint="eastAsia" w:ascii="宋体" w:hAnsi="宋体" w:eastAsia="宋体" w:cs="宋体"/>
                <w:b/>
                <w:bCs/>
                <w:sz w:val="28"/>
                <w:szCs w:val="28"/>
                <w:highlight w:val="none"/>
                <w:vertAlign w:val="baseline"/>
                <w:lang w:val="en-US" w:eastAsia="zh-CN"/>
              </w:rPr>
              <w:t>日期：2024年10月</w:t>
            </w:r>
          </w:p>
        </w:tc>
      </w:tr>
    </w:tbl>
    <w:p w14:paraId="2434E7EB">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40"/>
          <w:szCs w:val="40"/>
          <w:highlight w:val="none"/>
          <w:lang w:val="en-US" w:eastAsia="zh-CN"/>
        </w:rPr>
        <w:sectPr>
          <w:footerReference r:id="rId5" w:type="default"/>
          <w:pgSz w:w="11906" w:h="16838"/>
          <w:pgMar w:top="1417" w:right="1417" w:bottom="1417" w:left="1417" w:header="1134" w:footer="992" w:gutter="0"/>
          <w:pgNumType w:fmt="decimal" w:start="1"/>
          <w:cols w:space="425" w:num="1"/>
          <w:docGrid w:type="lines" w:linePitch="312" w:charSpace="0"/>
        </w:sectPr>
      </w:pPr>
    </w:p>
    <w:p w14:paraId="4351C12E">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40"/>
          <w:szCs w:val="40"/>
          <w:highlight w:val="none"/>
          <w:lang w:val="en-US" w:eastAsia="zh-CN"/>
        </w:rPr>
      </w:pPr>
    </w:p>
    <w:p w14:paraId="76FB25F2">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40"/>
          <w:szCs w:val="40"/>
          <w:highlight w:val="none"/>
          <w:lang w:val="en-US" w:eastAsia="zh-CN"/>
        </w:rPr>
      </w:pPr>
    </w:p>
    <w:p w14:paraId="4435CA5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40"/>
          <w:szCs w:val="40"/>
          <w:highlight w:val="none"/>
          <w:lang w:val="en-US" w:eastAsia="zh-CN"/>
        </w:rPr>
      </w:pPr>
      <w:r>
        <w:rPr>
          <w:rFonts w:hint="eastAsia" w:ascii="宋体" w:hAnsi="宋体" w:eastAsia="宋体" w:cs="宋体"/>
          <w:b/>
          <w:bCs/>
          <w:sz w:val="40"/>
          <w:szCs w:val="40"/>
          <w:highlight w:val="none"/>
          <w:lang w:val="en-US" w:eastAsia="zh-CN"/>
        </w:rPr>
        <w:t>目  录</w:t>
      </w:r>
    </w:p>
    <w:p w14:paraId="1D8F8254">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第一章 磋商公告..............................................1</w:t>
      </w:r>
    </w:p>
    <w:p w14:paraId="0EC3BC98">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第二章 投标人须知............................................4</w:t>
      </w:r>
    </w:p>
    <w:p w14:paraId="6CDB9C6A">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第三章 评标办法..............................................37</w:t>
      </w:r>
    </w:p>
    <w:p w14:paraId="00A153AB">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第四章 采购需求..............................................46</w:t>
      </w:r>
    </w:p>
    <w:p w14:paraId="401EF811">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第五章 合同条款及格式（仅供参考）............................49</w:t>
      </w:r>
    </w:p>
    <w:p w14:paraId="3A6F9100">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第六章 响应文件格式..........................................56</w:t>
      </w:r>
    </w:p>
    <w:p w14:paraId="52198093">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8"/>
          <w:szCs w:val="28"/>
          <w:highlight w:val="none"/>
          <w:lang w:val="en-US" w:eastAsia="zh-CN"/>
        </w:rPr>
      </w:pPr>
    </w:p>
    <w:p w14:paraId="7013696E">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8"/>
          <w:szCs w:val="28"/>
          <w:highlight w:val="none"/>
          <w:lang w:val="en-US" w:eastAsia="zh-CN"/>
        </w:rPr>
      </w:pPr>
    </w:p>
    <w:p w14:paraId="737C2DFB">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8"/>
          <w:szCs w:val="28"/>
          <w:highlight w:val="none"/>
          <w:lang w:val="en-US" w:eastAsia="zh-CN"/>
        </w:rPr>
      </w:pPr>
    </w:p>
    <w:p w14:paraId="34E94CD5">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8"/>
          <w:szCs w:val="28"/>
          <w:highlight w:val="none"/>
          <w:lang w:val="en-US" w:eastAsia="zh-CN"/>
        </w:rPr>
      </w:pPr>
    </w:p>
    <w:p w14:paraId="147FFE98">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8"/>
          <w:szCs w:val="28"/>
          <w:highlight w:val="none"/>
          <w:lang w:val="en-US" w:eastAsia="zh-CN"/>
        </w:rPr>
      </w:pPr>
    </w:p>
    <w:p w14:paraId="54342350">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8"/>
          <w:szCs w:val="28"/>
          <w:highlight w:val="none"/>
          <w:lang w:val="en-US" w:eastAsia="zh-CN"/>
        </w:rPr>
      </w:pPr>
    </w:p>
    <w:p w14:paraId="25832BE0">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8"/>
          <w:szCs w:val="28"/>
          <w:highlight w:val="none"/>
          <w:lang w:val="en-US" w:eastAsia="zh-CN"/>
        </w:rPr>
      </w:pPr>
    </w:p>
    <w:p w14:paraId="5EF8BE13">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8"/>
          <w:szCs w:val="28"/>
          <w:highlight w:val="none"/>
          <w:lang w:val="en-US" w:eastAsia="zh-CN"/>
        </w:rPr>
      </w:pPr>
    </w:p>
    <w:p w14:paraId="28E29958">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8"/>
          <w:szCs w:val="28"/>
          <w:highlight w:val="none"/>
          <w:lang w:val="en-US" w:eastAsia="zh-CN"/>
        </w:rPr>
      </w:pPr>
    </w:p>
    <w:p w14:paraId="3BBFB72A">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8"/>
          <w:szCs w:val="28"/>
          <w:highlight w:val="none"/>
          <w:lang w:val="en-US" w:eastAsia="zh-CN"/>
        </w:rPr>
      </w:pPr>
    </w:p>
    <w:p w14:paraId="7BAFE04E">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8"/>
          <w:szCs w:val="28"/>
          <w:highlight w:val="none"/>
          <w:lang w:val="en-US" w:eastAsia="zh-CN"/>
        </w:rPr>
      </w:pPr>
    </w:p>
    <w:p w14:paraId="1F9D9FF4">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8"/>
          <w:szCs w:val="28"/>
          <w:highlight w:val="none"/>
          <w:lang w:val="en-US" w:eastAsia="zh-CN"/>
        </w:rPr>
      </w:pPr>
    </w:p>
    <w:p w14:paraId="6BA51DC1">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highlight w:val="none"/>
          <w:lang w:val="en-US" w:eastAsia="zh-CN"/>
        </w:rPr>
        <w:sectPr>
          <w:footerReference r:id="rId6" w:type="default"/>
          <w:pgSz w:w="11906" w:h="16838"/>
          <w:pgMar w:top="1417" w:right="1417" w:bottom="1417" w:left="1417" w:header="1134" w:footer="992" w:gutter="0"/>
          <w:pgNumType w:fmt="decimal" w:start="1"/>
          <w:cols w:space="425" w:num="1"/>
          <w:docGrid w:type="lines" w:linePitch="312" w:charSpace="0"/>
        </w:sectPr>
      </w:pPr>
    </w:p>
    <w:p w14:paraId="2335D033">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highlight w:val="none"/>
          <w:lang w:val="en-US" w:eastAsia="zh-CN"/>
        </w:rPr>
      </w:pPr>
      <w:r>
        <w:rPr>
          <w:rFonts w:hint="eastAsia" w:ascii="宋体" w:hAnsi="宋体" w:eastAsia="宋体" w:cs="宋体"/>
          <w:b/>
          <w:bCs/>
          <w:sz w:val="36"/>
          <w:szCs w:val="36"/>
          <w:highlight w:val="none"/>
          <w:lang w:val="en-US" w:eastAsia="zh-CN"/>
        </w:rPr>
        <w:t>第一章 竞争性磋商公告</w:t>
      </w:r>
    </w:p>
    <w:p w14:paraId="280E60D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阿图什市2024年中央财政三北工程林草湿荒一体化保护修复（退化林修复）项目物资采购竞争性磋商公告</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8"/>
      </w:tblGrid>
      <w:tr w14:paraId="09B6A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tcPr>
          <w:p w14:paraId="3FA6493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项目概况</w:t>
            </w:r>
          </w:p>
          <w:p w14:paraId="19DB8FD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阿图什市2024年中央财政三北工程林草湿荒一体化保护修复（退化林修复）项目物资采购的潜在投标人应在政采云平台线上获取磋商文件，并于2024年</w:t>
            </w:r>
            <w:r>
              <w:rPr>
                <w:rFonts w:hint="eastAsia" w:ascii="宋体" w:hAnsi="宋体" w:cs="宋体"/>
                <w:b w:val="0"/>
                <w:bCs w:val="0"/>
                <w:sz w:val="24"/>
                <w:szCs w:val="24"/>
                <w:highlight w:val="none"/>
                <w:vertAlign w:val="baseline"/>
                <w:lang w:val="en-US" w:eastAsia="zh-CN"/>
              </w:rPr>
              <w:t>11</w:t>
            </w:r>
            <w:r>
              <w:rPr>
                <w:rFonts w:hint="eastAsia" w:ascii="宋体" w:hAnsi="宋体" w:eastAsia="宋体" w:cs="宋体"/>
                <w:b w:val="0"/>
                <w:bCs w:val="0"/>
                <w:sz w:val="24"/>
                <w:szCs w:val="24"/>
                <w:highlight w:val="none"/>
                <w:vertAlign w:val="baseline"/>
                <w:lang w:val="en-US" w:eastAsia="zh-CN"/>
              </w:rPr>
              <w:t xml:space="preserve"> 月</w:t>
            </w:r>
            <w:r>
              <w:rPr>
                <w:rFonts w:hint="eastAsia" w:ascii="宋体" w:hAnsi="宋体" w:cs="宋体"/>
                <w:b w:val="0"/>
                <w:bCs w:val="0"/>
                <w:sz w:val="24"/>
                <w:szCs w:val="24"/>
                <w:highlight w:val="none"/>
                <w:vertAlign w:val="baseline"/>
                <w:lang w:val="en-US" w:eastAsia="zh-CN"/>
              </w:rPr>
              <w:t>11</w:t>
            </w:r>
            <w:r>
              <w:rPr>
                <w:rFonts w:hint="eastAsia" w:ascii="宋体" w:hAnsi="宋体" w:eastAsia="宋体" w:cs="宋体"/>
                <w:b w:val="0"/>
                <w:bCs w:val="0"/>
                <w:sz w:val="24"/>
                <w:szCs w:val="24"/>
                <w:highlight w:val="none"/>
                <w:vertAlign w:val="baseline"/>
                <w:lang w:val="en-US" w:eastAsia="zh-CN"/>
              </w:rPr>
              <w:t>日 10:15（北京时间）前递交响应文件。</w:t>
            </w:r>
          </w:p>
        </w:tc>
      </w:tr>
    </w:tbl>
    <w:p w14:paraId="143CCC9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一、项目基本情况</w:t>
      </w:r>
    </w:p>
    <w:p w14:paraId="4822168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项目编号：ATSCG-2024085</w:t>
      </w:r>
    </w:p>
    <w:p w14:paraId="138453C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项目名称：阿图什市2024年中央财政三北工程林草湿荒一体化保护修复（退化林修复）项目物资采购</w:t>
      </w:r>
    </w:p>
    <w:p w14:paraId="1EFC7F2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采购方式：竞争性磋商</w:t>
      </w:r>
    </w:p>
    <w:p w14:paraId="50C80A1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 xml:space="preserve">预算金额（元）：730000.00 </w:t>
      </w:r>
    </w:p>
    <w:p w14:paraId="5284A25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 xml:space="preserve">最高限价（元）：730000.00        </w:t>
      </w:r>
    </w:p>
    <w:p w14:paraId="267B820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采购需求：</w:t>
      </w:r>
    </w:p>
    <w:p w14:paraId="5AEF0F6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标项名称:阿图什市2024年中央财政三北工程林草湿荒一体化保护修复（退化林修复）项目物资采购</w:t>
      </w:r>
    </w:p>
    <w:p w14:paraId="11BE75E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数量:1批</w:t>
      </w:r>
    </w:p>
    <w:p w14:paraId="783AA5F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预算金额（元）：730000.00</w:t>
      </w:r>
    </w:p>
    <w:p w14:paraId="1D77EE5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 xml:space="preserve">简要规格描述或项目基本概况介绍、用途：1000亩退化林采取补植改造、抚育管理、有害生物防治、施肥、标志牌树立1块等修复措施。（具体内容详见磋商文件及采购需求全部内容）         </w:t>
      </w:r>
    </w:p>
    <w:p w14:paraId="30D08E5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备注：具体详见磋商文件</w:t>
      </w:r>
    </w:p>
    <w:p w14:paraId="0A0424C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 xml:space="preserve">合同履约期限：具体以甲乙双方签订合同为准。 </w:t>
      </w:r>
    </w:p>
    <w:p w14:paraId="1230D68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本项目（否） 接受联合体投标。</w:t>
      </w:r>
    </w:p>
    <w:p w14:paraId="5A2FF65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bCs/>
          <w:sz w:val="24"/>
          <w:szCs w:val="24"/>
          <w:highlight w:val="none"/>
          <w:lang w:val="en-US" w:eastAsia="zh-CN"/>
        </w:rPr>
        <w:t>二、申请人的资格要求</w:t>
      </w:r>
    </w:p>
    <w:p w14:paraId="174F11E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1.满足《中华人民共和国政府采购法》第二十二条规定；</w:t>
      </w:r>
    </w:p>
    <w:p w14:paraId="7D03BAF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2.落实政府采购政策需满足的资格要求：</w:t>
      </w:r>
      <w:r>
        <w:rPr>
          <w:rFonts w:hint="eastAsia" w:ascii="宋体" w:hAnsi="宋体" w:eastAsia="宋体" w:cs="宋体"/>
          <w:spacing w:val="12"/>
          <w:sz w:val="24"/>
          <w:szCs w:val="24"/>
          <w:highlight w:val="none"/>
        </w:rPr>
        <w:t>标项</w:t>
      </w:r>
      <w:r>
        <w:rPr>
          <w:rFonts w:hint="eastAsia" w:ascii="宋体" w:hAnsi="宋体" w:eastAsia="宋体" w:cs="宋体"/>
          <w:spacing w:val="-19"/>
          <w:sz w:val="24"/>
          <w:szCs w:val="24"/>
          <w:highlight w:val="none"/>
        </w:rPr>
        <w:t xml:space="preserve"> </w:t>
      </w:r>
      <w:r>
        <w:rPr>
          <w:rFonts w:hint="eastAsia" w:ascii="宋体" w:hAnsi="宋体" w:eastAsia="宋体" w:cs="宋体"/>
          <w:spacing w:val="12"/>
          <w:sz w:val="24"/>
          <w:szCs w:val="24"/>
          <w:highlight w:val="none"/>
        </w:rPr>
        <w:t>1：</w:t>
      </w:r>
      <w:r>
        <w:rPr>
          <w:rFonts w:hint="eastAsia" w:ascii="宋体" w:hAnsi="宋体" w:eastAsia="宋体" w:cs="宋体"/>
          <w:b w:val="0"/>
          <w:bCs w:val="0"/>
          <w:sz w:val="24"/>
          <w:szCs w:val="24"/>
          <w:highlight w:val="none"/>
          <w:lang w:val="en-US" w:eastAsia="zh-CN"/>
        </w:rPr>
        <w:t xml:space="preserve">供应商为中小企业 </w:t>
      </w:r>
    </w:p>
    <w:p w14:paraId="74B708D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3.本项目的特定资格要求：</w:t>
      </w:r>
      <w:r>
        <w:rPr>
          <w:rFonts w:hint="eastAsia" w:ascii="宋体" w:hAnsi="宋体" w:eastAsia="宋体" w:cs="宋体"/>
          <w:spacing w:val="3"/>
          <w:sz w:val="24"/>
          <w:szCs w:val="24"/>
          <w:highlight w:val="none"/>
        </w:rPr>
        <w:t>【标项</w:t>
      </w:r>
      <w:r>
        <w:rPr>
          <w:rFonts w:hint="eastAsia" w:ascii="宋体" w:hAnsi="宋体" w:eastAsia="宋体" w:cs="宋体"/>
          <w:spacing w:val="-25"/>
          <w:sz w:val="24"/>
          <w:szCs w:val="24"/>
          <w:highlight w:val="none"/>
        </w:rPr>
        <w:t xml:space="preserve"> </w:t>
      </w:r>
      <w:r>
        <w:rPr>
          <w:rFonts w:hint="eastAsia" w:ascii="宋体" w:hAnsi="宋体" w:eastAsia="宋体" w:cs="宋体"/>
          <w:spacing w:val="3"/>
          <w:sz w:val="24"/>
          <w:szCs w:val="24"/>
          <w:highlight w:val="none"/>
        </w:rPr>
        <w:t>1】</w:t>
      </w:r>
    </w:p>
    <w:p w14:paraId="3DCB0CB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（1）具有有效的三证合一营业执照副本；</w:t>
      </w:r>
    </w:p>
    <w:p w14:paraId="5624BA1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（2）法定代表人投标须提供法定代表人资格证明书，委托代理人投标须提供法定代表人授权委托书；</w:t>
      </w:r>
    </w:p>
    <w:p w14:paraId="286B648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（3）投标企业须提供投标人（被授权在职人员）近 6个月内任意 1 个月有效的社保证</w:t>
      </w:r>
      <w:r>
        <w:rPr>
          <w:rFonts w:hint="eastAsia" w:ascii="宋体" w:hAnsi="宋体" w:cs="宋体"/>
          <w:b w:val="0"/>
          <w:bCs w:val="0"/>
          <w:sz w:val="24"/>
          <w:szCs w:val="24"/>
          <w:highlight w:val="none"/>
          <w:lang w:val="en-US" w:eastAsia="zh-CN"/>
        </w:rPr>
        <w:t>明</w:t>
      </w:r>
    </w:p>
    <w:p w14:paraId="4890A3A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（4）未被“信用中国 ”（www.creditchina.gov.cn）、中国政府采购网（www.ccgp.gov.cn）列入失信被执行人、重大税收违法案件当事人名单、政府采购严重违法失信行为记录名单；</w:t>
      </w:r>
    </w:p>
    <w:p w14:paraId="1FEF970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（5）投标企业须具有合格有效的《林木种子生产经营许可证》及《林业植物检疫登记证》。</w:t>
      </w:r>
    </w:p>
    <w:p w14:paraId="70A6E34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三、获取磋商文件</w:t>
      </w:r>
    </w:p>
    <w:p w14:paraId="314A29F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时间：2024 年</w:t>
      </w:r>
      <w:r>
        <w:rPr>
          <w:rFonts w:hint="eastAsia" w:ascii="宋体" w:hAnsi="宋体" w:cs="宋体"/>
          <w:b w:val="0"/>
          <w:bCs w:val="0"/>
          <w:sz w:val="24"/>
          <w:szCs w:val="24"/>
          <w:highlight w:val="none"/>
          <w:lang w:val="en-US" w:eastAsia="zh-CN"/>
        </w:rPr>
        <w:t>10</w:t>
      </w:r>
      <w:r>
        <w:rPr>
          <w:rFonts w:hint="eastAsia" w:ascii="宋体" w:hAnsi="宋体" w:eastAsia="宋体" w:cs="宋体"/>
          <w:b w:val="0"/>
          <w:bCs w:val="0"/>
          <w:sz w:val="24"/>
          <w:szCs w:val="24"/>
          <w:highlight w:val="none"/>
          <w:lang w:val="en-US" w:eastAsia="zh-CN"/>
        </w:rPr>
        <w:t>月</w:t>
      </w:r>
      <w:r>
        <w:rPr>
          <w:rFonts w:hint="eastAsia" w:ascii="宋体" w:hAnsi="宋体" w:cs="宋体"/>
          <w:b w:val="0"/>
          <w:bCs w:val="0"/>
          <w:sz w:val="24"/>
          <w:szCs w:val="24"/>
          <w:highlight w:val="none"/>
          <w:lang w:val="en-US" w:eastAsia="zh-CN"/>
        </w:rPr>
        <w:t>31</w:t>
      </w:r>
      <w:r>
        <w:rPr>
          <w:rFonts w:hint="eastAsia" w:ascii="宋体" w:hAnsi="宋体" w:eastAsia="宋体" w:cs="宋体"/>
          <w:b w:val="0"/>
          <w:bCs w:val="0"/>
          <w:sz w:val="24"/>
          <w:szCs w:val="24"/>
          <w:highlight w:val="none"/>
          <w:lang w:val="en-US" w:eastAsia="zh-CN"/>
        </w:rPr>
        <w:t>日至 2024 年</w:t>
      </w:r>
      <w:r>
        <w:rPr>
          <w:rFonts w:hint="eastAsia" w:ascii="宋体" w:hAnsi="宋体" w:cs="宋体"/>
          <w:b w:val="0"/>
          <w:bCs w:val="0"/>
          <w:sz w:val="24"/>
          <w:szCs w:val="24"/>
          <w:highlight w:val="none"/>
          <w:lang w:val="en-US" w:eastAsia="zh-CN"/>
        </w:rPr>
        <w:t>11</w:t>
      </w:r>
      <w:r>
        <w:rPr>
          <w:rFonts w:hint="eastAsia" w:ascii="宋体" w:hAnsi="宋体" w:eastAsia="宋体" w:cs="宋体"/>
          <w:b w:val="0"/>
          <w:bCs w:val="0"/>
          <w:sz w:val="24"/>
          <w:szCs w:val="24"/>
          <w:highlight w:val="none"/>
          <w:lang w:val="en-US" w:eastAsia="zh-CN"/>
        </w:rPr>
        <w:t>月</w:t>
      </w:r>
      <w:r>
        <w:rPr>
          <w:rFonts w:hint="eastAsia" w:ascii="宋体" w:hAnsi="宋体" w:cs="宋体"/>
          <w:b w:val="0"/>
          <w:bCs w:val="0"/>
          <w:sz w:val="24"/>
          <w:szCs w:val="24"/>
          <w:highlight w:val="none"/>
          <w:lang w:val="en-US" w:eastAsia="zh-CN"/>
        </w:rPr>
        <w:t>07</w:t>
      </w:r>
      <w:r>
        <w:rPr>
          <w:rFonts w:hint="eastAsia" w:ascii="宋体" w:hAnsi="宋体" w:eastAsia="宋体" w:cs="宋体"/>
          <w:b w:val="0"/>
          <w:bCs w:val="0"/>
          <w:sz w:val="24"/>
          <w:szCs w:val="24"/>
          <w:highlight w:val="none"/>
          <w:lang w:val="en-US" w:eastAsia="zh-CN"/>
        </w:rPr>
        <w:t xml:space="preserve">日，每天上午 10:00 至 </w:t>
      </w:r>
      <w:r>
        <w:rPr>
          <w:rFonts w:hint="eastAsia" w:ascii="宋体" w:hAnsi="宋体" w:cs="宋体"/>
          <w:b w:val="0"/>
          <w:bCs w:val="0"/>
          <w:sz w:val="24"/>
          <w:szCs w:val="24"/>
          <w:highlight w:val="none"/>
          <w:lang w:val="en-US" w:eastAsia="zh-CN"/>
        </w:rPr>
        <w:t>14:00</w:t>
      </w:r>
      <w:r>
        <w:rPr>
          <w:rFonts w:hint="eastAsia" w:ascii="宋体" w:hAnsi="宋体" w:eastAsia="宋体" w:cs="宋体"/>
          <w:b w:val="0"/>
          <w:bCs w:val="0"/>
          <w:sz w:val="24"/>
          <w:szCs w:val="24"/>
          <w:highlight w:val="none"/>
          <w:lang w:val="en-US" w:eastAsia="zh-CN"/>
        </w:rPr>
        <w:t>，下午 16:</w:t>
      </w:r>
      <w:r>
        <w:rPr>
          <w:rFonts w:hint="eastAsia" w:ascii="宋体" w:hAnsi="宋体" w:cs="宋体"/>
          <w:b w:val="0"/>
          <w:bCs w:val="0"/>
          <w:sz w:val="24"/>
          <w:szCs w:val="24"/>
          <w:highlight w:val="none"/>
          <w:lang w:val="en-US" w:eastAsia="zh-CN"/>
        </w:rPr>
        <w:t>0</w:t>
      </w:r>
      <w:r>
        <w:rPr>
          <w:rFonts w:hint="eastAsia" w:ascii="宋体" w:hAnsi="宋体" w:eastAsia="宋体" w:cs="宋体"/>
          <w:b w:val="0"/>
          <w:bCs w:val="0"/>
          <w:sz w:val="24"/>
          <w:szCs w:val="24"/>
          <w:highlight w:val="none"/>
          <w:lang w:val="en-US" w:eastAsia="zh-CN"/>
        </w:rPr>
        <w:t>0 至</w:t>
      </w:r>
      <w:r>
        <w:rPr>
          <w:rFonts w:hint="eastAsia" w:ascii="宋体" w:hAnsi="宋体" w:cs="宋体"/>
          <w:b w:val="0"/>
          <w:bCs w:val="0"/>
          <w:sz w:val="24"/>
          <w:szCs w:val="24"/>
          <w:highlight w:val="none"/>
          <w:lang w:val="en-US" w:eastAsia="zh-CN"/>
        </w:rPr>
        <w:t>19:30</w:t>
      </w:r>
      <w:r>
        <w:rPr>
          <w:rFonts w:hint="eastAsia" w:ascii="宋体" w:hAnsi="宋体" w:eastAsia="宋体" w:cs="宋体"/>
          <w:b w:val="0"/>
          <w:bCs w:val="0"/>
          <w:sz w:val="24"/>
          <w:szCs w:val="24"/>
          <w:highlight w:val="none"/>
          <w:lang w:val="en-US" w:eastAsia="zh-CN"/>
        </w:rPr>
        <w:t>（北京时间，法定节假日除外）</w:t>
      </w:r>
    </w:p>
    <w:p w14:paraId="3AA3BFA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地点：供应商登陆政采云平台 http://www.zcygov.cn/，在线获取磋商文件（登录政府采购云平台→ 项目采购 → 获取磋商文件，如有操作性问题，可与政采云在线客服进行咨询，咨询电话：95763）</w:t>
      </w:r>
    </w:p>
    <w:p w14:paraId="447D4D7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 xml:space="preserve">方式：（1）线上获取供应商登录政采云平台 https://www.zcygov.cn/在线申请获取磋商文件（进入“项目采购 ”应用，在获取磋商文件菜单中选择项目，申请获取磋商文件），（2）供应商获取磋商文件前应注册成为政府采购云平台正式供应商。 </w:t>
      </w:r>
    </w:p>
    <w:p w14:paraId="4792354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售价（元）： 0</w:t>
      </w:r>
    </w:p>
    <w:p w14:paraId="0CFE024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四、提交响应文件截止时间、开标时间和地点</w:t>
      </w:r>
    </w:p>
    <w:p w14:paraId="0E87D93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提交响应文件截止时间：2024 年</w:t>
      </w:r>
      <w:r>
        <w:rPr>
          <w:rFonts w:hint="eastAsia" w:ascii="宋体" w:hAnsi="宋体" w:cs="宋体"/>
          <w:b w:val="0"/>
          <w:bCs w:val="0"/>
          <w:sz w:val="24"/>
          <w:szCs w:val="24"/>
          <w:highlight w:val="none"/>
          <w:lang w:val="en-US" w:eastAsia="zh-CN"/>
        </w:rPr>
        <w:t>11</w:t>
      </w:r>
      <w:r>
        <w:rPr>
          <w:rFonts w:hint="eastAsia" w:ascii="宋体" w:hAnsi="宋体" w:eastAsia="宋体" w:cs="宋体"/>
          <w:b w:val="0"/>
          <w:bCs w:val="0"/>
          <w:sz w:val="24"/>
          <w:szCs w:val="24"/>
          <w:highlight w:val="none"/>
          <w:lang w:val="en-US" w:eastAsia="zh-CN"/>
        </w:rPr>
        <w:t>月</w:t>
      </w:r>
      <w:r>
        <w:rPr>
          <w:rFonts w:hint="eastAsia" w:ascii="宋体" w:hAnsi="宋体" w:cs="宋体"/>
          <w:b w:val="0"/>
          <w:bCs w:val="0"/>
          <w:sz w:val="24"/>
          <w:szCs w:val="24"/>
          <w:highlight w:val="none"/>
          <w:lang w:val="en-US" w:eastAsia="zh-CN"/>
        </w:rPr>
        <w:t>11</w:t>
      </w:r>
      <w:r>
        <w:rPr>
          <w:rFonts w:hint="eastAsia" w:ascii="宋体" w:hAnsi="宋体" w:eastAsia="宋体" w:cs="宋体"/>
          <w:b w:val="0"/>
          <w:bCs w:val="0"/>
          <w:sz w:val="24"/>
          <w:szCs w:val="24"/>
          <w:highlight w:val="none"/>
          <w:lang w:val="en-US" w:eastAsia="zh-CN"/>
        </w:rPr>
        <w:t>日 10:15（北京时间）</w:t>
      </w:r>
    </w:p>
    <w:p w14:paraId="01295CB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 xml:space="preserve">投标地点：政采云平台 https://www.zcygov.cn/ </w:t>
      </w:r>
    </w:p>
    <w:p w14:paraId="7CC230D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开标时间：2024 年</w:t>
      </w:r>
      <w:r>
        <w:rPr>
          <w:rFonts w:hint="eastAsia" w:ascii="宋体" w:hAnsi="宋体" w:cs="宋体"/>
          <w:b w:val="0"/>
          <w:bCs w:val="0"/>
          <w:sz w:val="24"/>
          <w:szCs w:val="24"/>
          <w:highlight w:val="none"/>
          <w:lang w:val="en-US" w:eastAsia="zh-CN"/>
        </w:rPr>
        <w:t>11</w:t>
      </w:r>
      <w:r>
        <w:rPr>
          <w:rFonts w:hint="eastAsia" w:ascii="宋体" w:hAnsi="宋体" w:eastAsia="宋体" w:cs="宋体"/>
          <w:b w:val="0"/>
          <w:bCs w:val="0"/>
          <w:sz w:val="24"/>
          <w:szCs w:val="24"/>
          <w:highlight w:val="none"/>
          <w:lang w:val="en-US" w:eastAsia="zh-CN"/>
        </w:rPr>
        <w:t>月</w:t>
      </w:r>
      <w:r>
        <w:rPr>
          <w:rFonts w:hint="eastAsia" w:ascii="宋体" w:hAnsi="宋体" w:cs="宋体"/>
          <w:b w:val="0"/>
          <w:bCs w:val="0"/>
          <w:sz w:val="24"/>
          <w:szCs w:val="24"/>
          <w:highlight w:val="none"/>
          <w:lang w:val="en-US" w:eastAsia="zh-CN"/>
        </w:rPr>
        <w:t>11</w:t>
      </w:r>
      <w:r>
        <w:rPr>
          <w:rFonts w:hint="eastAsia" w:ascii="宋体" w:hAnsi="宋体" w:eastAsia="宋体" w:cs="宋体"/>
          <w:b w:val="0"/>
          <w:bCs w:val="0"/>
          <w:sz w:val="24"/>
          <w:szCs w:val="24"/>
          <w:highlight w:val="none"/>
          <w:lang w:val="en-US" w:eastAsia="zh-CN"/>
        </w:rPr>
        <w:t xml:space="preserve">日 10:15（北京时间） </w:t>
      </w:r>
    </w:p>
    <w:p w14:paraId="007ACB4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 xml:space="preserve">开标地点：政采云平台 https://www.zcygov.cn/  </w:t>
      </w:r>
    </w:p>
    <w:p w14:paraId="1ABCDB1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五、公告期限</w:t>
      </w:r>
    </w:p>
    <w:p w14:paraId="1E509B4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自本公告发布之日起 5 个工作日。</w:t>
      </w:r>
    </w:p>
    <w:p w14:paraId="2B0651E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bCs/>
          <w:sz w:val="24"/>
          <w:szCs w:val="24"/>
          <w:highlight w:val="none"/>
          <w:lang w:val="en-US" w:eastAsia="zh-CN"/>
        </w:rPr>
        <w:t>六、其他补充事宜</w:t>
      </w:r>
      <w:r>
        <w:rPr>
          <w:rFonts w:hint="eastAsia" w:ascii="宋体" w:hAnsi="宋体" w:eastAsia="宋体" w:cs="宋体"/>
          <w:b w:val="0"/>
          <w:bCs w:val="0"/>
          <w:sz w:val="24"/>
          <w:szCs w:val="24"/>
          <w:highlight w:val="none"/>
          <w:lang w:val="en-US" w:eastAsia="zh-CN"/>
        </w:rPr>
        <w:t xml:space="preserve"> </w:t>
      </w:r>
    </w:p>
    <w:p w14:paraId="6B637A9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无</w:t>
      </w:r>
    </w:p>
    <w:p w14:paraId="5E21934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特别提示：</w:t>
      </w:r>
    </w:p>
    <w:p w14:paraId="5001796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1、采购限额标准以上，200 万元以下的货物和服务采购项目、400 万元以下的工程采购项目，适宜由中小企业提供的，采购人应当专门面向中小企业采购。</w:t>
      </w:r>
    </w:p>
    <w:p w14:paraId="58C5F30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2、超过 200 万元的货物和服务采购项目，预留该部分采购项目预算总额的30%以上专门面向中小企业采购，其中预留给小微企业的比例不低于60%。</w:t>
      </w:r>
    </w:p>
    <w:p w14:paraId="3985BC0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3、超过 400 万元的工程采购项目中适宜由中小企业提供的，预留该部分采购项目预算总额的40%以上专门面向中小企业采购，其中预留给小微企业的比例不低于60%。</w:t>
      </w:r>
    </w:p>
    <w:p w14:paraId="40F9539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4、对于未预留份额专门面向中小企业的采购项目，以及预留份额项目中的非预留部分采购包，采购人、采购代理机构应当对符合规定的小微企业报价给予 10%~20%（工程项目为 3%~5%）的扣除，用扣除后的价格参加评审。适用招标投标法的政府采购工程建设项目，采用综合评估法但未采用低价优先法计算价格分的，评标时应当在采用原报价进行评分的基础上增加其价格得分的 3%~5%作为其价格分。</w:t>
      </w:r>
    </w:p>
    <w:p w14:paraId="65CFBBE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4%~6%（工程项目为 1%~2%）的扣除，用扣除后的价格参加评审。适用招标投标法的政府采购工程建设项目，采用综合评估法但未采用低价优先法计算价格分的，评标时应当在采用原报价进行评分的基础上增加其价格得分的 1%~2%作为其价格分。</w:t>
      </w:r>
    </w:p>
    <w:p w14:paraId="5CDB5DB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 xml:space="preserve">七、对本次采购提出询问，请按以下方式联系 </w:t>
      </w:r>
    </w:p>
    <w:p w14:paraId="62661DA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1.采购人信息</w:t>
      </w:r>
    </w:p>
    <w:p w14:paraId="6FA544B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名  称：阿图什市林草工作站</w:t>
      </w:r>
    </w:p>
    <w:p w14:paraId="247EC59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 xml:space="preserve">地  址：阿图什市小微产业园区团结路11号（社会主义学院后方）  </w:t>
      </w:r>
    </w:p>
    <w:p w14:paraId="69A8135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联系方式：15509088882</w:t>
      </w:r>
    </w:p>
    <w:p w14:paraId="1BB5743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2.采购代理机构信息</w:t>
      </w:r>
    </w:p>
    <w:p w14:paraId="1879F62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 xml:space="preserve">名  称：新疆锦研建设工程项目管理有限公司  </w:t>
      </w:r>
    </w:p>
    <w:p w14:paraId="3CB5A51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 xml:space="preserve">地  址：新疆克州阿图什市幸福街道阿孜汗路27号二楼 </w:t>
      </w:r>
    </w:p>
    <w:p w14:paraId="298279A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3.项目联系方式</w:t>
      </w:r>
    </w:p>
    <w:p w14:paraId="0A74557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 xml:space="preserve">项目联系人：黄女士  </w:t>
      </w:r>
    </w:p>
    <w:p w14:paraId="045ECEB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电  话：18690807333</w:t>
      </w:r>
    </w:p>
    <w:p w14:paraId="595A9B64">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8"/>
          <w:szCs w:val="28"/>
          <w:highlight w:val="none"/>
          <w:lang w:val="en-US" w:eastAsia="zh-CN"/>
        </w:rPr>
      </w:pPr>
    </w:p>
    <w:p w14:paraId="6BCD152F">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4"/>
          <w:szCs w:val="24"/>
          <w:highlight w:val="none"/>
          <w:lang w:val="en-US" w:eastAsia="zh-CN"/>
        </w:rPr>
      </w:pPr>
    </w:p>
    <w:p w14:paraId="7FCC514D">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4"/>
          <w:szCs w:val="24"/>
          <w:highlight w:val="none"/>
          <w:lang w:val="en-US" w:eastAsia="zh-CN"/>
        </w:rPr>
      </w:pPr>
    </w:p>
    <w:p w14:paraId="60F46B08">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4"/>
          <w:szCs w:val="24"/>
          <w:highlight w:val="none"/>
          <w:lang w:val="en-US" w:eastAsia="zh-CN"/>
        </w:rPr>
      </w:pPr>
    </w:p>
    <w:p w14:paraId="5306C398">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4"/>
          <w:szCs w:val="24"/>
          <w:highlight w:val="none"/>
          <w:lang w:val="en-US" w:eastAsia="zh-CN"/>
        </w:rPr>
      </w:pPr>
    </w:p>
    <w:p w14:paraId="083C1127">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4"/>
          <w:szCs w:val="24"/>
          <w:highlight w:val="none"/>
          <w:lang w:val="en-US" w:eastAsia="zh-CN"/>
        </w:rPr>
      </w:pPr>
    </w:p>
    <w:p w14:paraId="24080EA4">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4"/>
          <w:szCs w:val="24"/>
          <w:highlight w:val="none"/>
          <w:lang w:val="en-US" w:eastAsia="zh-CN"/>
        </w:rPr>
      </w:pPr>
    </w:p>
    <w:p w14:paraId="285352D2">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4"/>
          <w:szCs w:val="24"/>
          <w:highlight w:val="none"/>
          <w:lang w:val="en-US" w:eastAsia="zh-CN"/>
        </w:rPr>
      </w:pPr>
    </w:p>
    <w:p w14:paraId="501846CE">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4"/>
          <w:szCs w:val="24"/>
          <w:highlight w:val="none"/>
          <w:lang w:val="en-US" w:eastAsia="zh-CN"/>
        </w:rPr>
      </w:pPr>
    </w:p>
    <w:p w14:paraId="7E77DDE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6"/>
          <w:szCs w:val="36"/>
          <w:highlight w:val="none"/>
          <w:lang w:val="en-US" w:eastAsia="zh-CN"/>
        </w:rPr>
      </w:pPr>
      <w:r>
        <w:rPr>
          <w:rFonts w:hint="eastAsia" w:ascii="宋体" w:hAnsi="宋体" w:eastAsia="宋体" w:cs="宋体"/>
          <w:b/>
          <w:bCs/>
          <w:sz w:val="36"/>
          <w:szCs w:val="36"/>
          <w:highlight w:val="none"/>
          <w:lang w:val="en-US" w:eastAsia="zh-CN"/>
        </w:rPr>
        <w:t>第二章 投标人须知</w:t>
      </w:r>
    </w:p>
    <w:p w14:paraId="40D05C6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一、投标人须知前附表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1455"/>
        <w:gridCol w:w="7036"/>
      </w:tblGrid>
      <w:tr w14:paraId="27F57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14:paraId="734B8D1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序号</w:t>
            </w:r>
          </w:p>
        </w:tc>
        <w:tc>
          <w:tcPr>
            <w:tcW w:w="1455" w:type="dxa"/>
            <w:vAlign w:val="center"/>
          </w:tcPr>
          <w:p w14:paraId="099083C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内容</w:t>
            </w:r>
          </w:p>
        </w:tc>
        <w:tc>
          <w:tcPr>
            <w:tcW w:w="7036" w:type="dxa"/>
            <w:vAlign w:val="center"/>
          </w:tcPr>
          <w:p w14:paraId="71FB2F8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说明与要求</w:t>
            </w:r>
          </w:p>
        </w:tc>
      </w:tr>
      <w:tr w14:paraId="5FD01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14:paraId="5646156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w:t>
            </w:r>
          </w:p>
        </w:tc>
        <w:tc>
          <w:tcPr>
            <w:tcW w:w="1455" w:type="dxa"/>
            <w:vAlign w:val="center"/>
          </w:tcPr>
          <w:p w14:paraId="7DFC2CB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 xml:space="preserve">项目名称 </w:t>
            </w:r>
          </w:p>
          <w:p w14:paraId="7FF877E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项目编号</w:t>
            </w:r>
          </w:p>
        </w:tc>
        <w:tc>
          <w:tcPr>
            <w:tcW w:w="7036" w:type="dxa"/>
            <w:vAlign w:val="center"/>
          </w:tcPr>
          <w:p w14:paraId="4D0E4ED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项目名称：阿图什市2024年中央财政三北工程林草湿荒一体化保护修复（退化林修复）项目物资采购</w:t>
            </w:r>
          </w:p>
          <w:p w14:paraId="5419CF7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项目编号：ATSCG-2024085</w:t>
            </w:r>
          </w:p>
        </w:tc>
      </w:tr>
      <w:tr w14:paraId="261B6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14:paraId="7A64164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w:t>
            </w:r>
          </w:p>
        </w:tc>
        <w:tc>
          <w:tcPr>
            <w:tcW w:w="1455" w:type="dxa"/>
            <w:vAlign w:val="center"/>
          </w:tcPr>
          <w:p w14:paraId="2748CA8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采购人信息</w:t>
            </w:r>
          </w:p>
        </w:tc>
        <w:tc>
          <w:tcPr>
            <w:tcW w:w="7036" w:type="dxa"/>
            <w:vAlign w:val="center"/>
          </w:tcPr>
          <w:p w14:paraId="6F763DE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采购单位：阿图什市林草工作站</w:t>
            </w:r>
          </w:p>
          <w:p w14:paraId="7CBC8AB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 xml:space="preserve">联系人： 辛先生     </w:t>
            </w:r>
          </w:p>
          <w:p w14:paraId="300E091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联系电话：15509088882</w:t>
            </w:r>
          </w:p>
        </w:tc>
      </w:tr>
      <w:tr w14:paraId="26E8A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14:paraId="4183B0A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w:t>
            </w:r>
          </w:p>
        </w:tc>
        <w:tc>
          <w:tcPr>
            <w:tcW w:w="1455" w:type="dxa"/>
            <w:vAlign w:val="center"/>
          </w:tcPr>
          <w:p w14:paraId="768AA5C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采购代理机构</w:t>
            </w:r>
          </w:p>
        </w:tc>
        <w:tc>
          <w:tcPr>
            <w:tcW w:w="7036" w:type="dxa"/>
            <w:vAlign w:val="center"/>
          </w:tcPr>
          <w:p w14:paraId="7DF6F07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 xml:space="preserve">名称：新疆锦研建设工程项目管理有限公司  </w:t>
            </w:r>
          </w:p>
          <w:p w14:paraId="317D300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地址：新疆克州阿图什市幸福街道阿孜汗路27号二楼</w:t>
            </w:r>
          </w:p>
          <w:p w14:paraId="6F40496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联系电话：18690807333</w:t>
            </w:r>
          </w:p>
        </w:tc>
      </w:tr>
      <w:tr w14:paraId="4119D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14:paraId="7D27334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4</w:t>
            </w:r>
          </w:p>
        </w:tc>
        <w:tc>
          <w:tcPr>
            <w:tcW w:w="1455" w:type="dxa"/>
            <w:vAlign w:val="center"/>
          </w:tcPr>
          <w:p w14:paraId="2B5664D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资金来源</w:t>
            </w:r>
          </w:p>
        </w:tc>
        <w:tc>
          <w:tcPr>
            <w:tcW w:w="7036" w:type="dxa"/>
            <w:vAlign w:val="center"/>
          </w:tcPr>
          <w:p w14:paraId="50AEEDD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专项资金</w:t>
            </w:r>
          </w:p>
        </w:tc>
      </w:tr>
      <w:tr w14:paraId="6483C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14:paraId="160B655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5</w:t>
            </w:r>
          </w:p>
        </w:tc>
        <w:tc>
          <w:tcPr>
            <w:tcW w:w="1455" w:type="dxa"/>
            <w:vAlign w:val="center"/>
          </w:tcPr>
          <w:p w14:paraId="196DAD1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交货时间及地点</w:t>
            </w:r>
          </w:p>
        </w:tc>
        <w:tc>
          <w:tcPr>
            <w:tcW w:w="7036" w:type="dxa"/>
            <w:vAlign w:val="center"/>
          </w:tcPr>
          <w:p w14:paraId="3417AB0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供货时间：签订合同后</w:t>
            </w:r>
            <w:r>
              <w:rPr>
                <w:rFonts w:hint="eastAsia" w:ascii="宋体" w:hAnsi="宋体" w:cs="宋体"/>
                <w:b w:val="0"/>
                <w:bCs w:val="0"/>
                <w:sz w:val="24"/>
                <w:szCs w:val="24"/>
                <w:highlight w:val="none"/>
                <w:vertAlign w:val="baseline"/>
                <w:lang w:val="en-US" w:eastAsia="zh-CN"/>
              </w:rPr>
              <w:t>150</w:t>
            </w:r>
            <w:r>
              <w:rPr>
                <w:rFonts w:hint="eastAsia" w:ascii="宋体" w:hAnsi="宋体" w:eastAsia="宋体" w:cs="宋体"/>
                <w:b w:val="0"/>
                <w:bCs w:val="0"/>
                <w:sz w:val="24"/>
                <w:szCs w:val="24"/>
                <w:highlight w:val="none"/>
                <w:vertAlign w:val="baseline"/>
                <w:lang w:val="en-US" w:eastAsia="zh-CN"/>
              </w:rPr>
              <w:t xml:space="preserve">日内完成。（具体以甲乙双方签订合同为准）          </w:t>
            </w:r>
          </w:p>
          <w:p w14:paraId="526ADF6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供货地点：甲方指定地点</w:t>
            </w:r>
          </w:p>
        </w:tc>
      </w:tr>
      <w:tr w14:paraId="10929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dxa"/>
            <w:vAlign w:val="center"/>
          </w:tcPr>
          <w:p w14:paraId="6A4BBF1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6</w:t>
            </w:r>
          </w:p>
        </w:tc>
        <w:tc>
          <w:tcPr>
            <w:tcW w:w="1455" w:type="dxa"/>
            <w:vAlign w:val="center"/>
          </w:tcPr>
          <w:p w14:paraId="3AD7786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资格要求</w:t>
            </w:r>
          </w:p>
        </w:tc>
        <w:tc>
          <w:tcPr>
            <w:tcW w:w="7036" w:type="dxa"/>
            <w:vAlign w:val="center"/>
          </w:tcPr>
          <w:p w14:paraId="2C641F0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1.满足《中华人民共和国政府采购法》第二十二条规定；</w:t>
            </w:r>
          </w:p>
          <w:p w14:paraId="3A410F4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2.落实政府采购政策需满足的资格要求：标项 1：供应商为中小企业</w:t>
            </w:r>
          </w:p>
          <w:p w14:paraId="6D86E85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3.本项目的特定资格要求：</w:t>
            </w:r>
          </w:p>
          <w:p w14:paraId="2E40277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（1）具有有效的三证合一营业执照副本；</w:t>
            </w:r>
          </w:p>
          <w:p w14:paraId="14F0099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（2）法定代表人投标须提供法定代表人资格证明书，委托代理人投标须提供法定代表人授权委托书；</w:t>
            </w:r>
          </w:p>
          <w:p w14:paraId="0D9A1B1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(3)投标企业须提供投标人（被授权在职人员）近 6个月内任意 1 个月有效的社保证明</w:t>
            </w:r>
          </w:p>
          <w:p w14:paraId="03303B3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（4）未被“信用中国 ”（www.creditchina.gov.cn）、中国政府采购网（www.ccgp.gov.cn）列入失信被执行人、重大税收违法案件当事人名单、政府采购严重违法失信行为记录名单；</w:t>
            </w:r>
          </w:p>
          <w:p w14:paraId="3EC44B8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（5）投标企业须具有合格有效的《林木种子生产经营许可证》及《林业植物检疫登记证》</w:t>
            </w:r>
            <w:r>
              <w:rPr>
                <w:rFonts w:hint="eastAsia" w:ascii="宋体" w:hAnsi="宋体" w:cs="宋体"/>
                <w:b w:val="0"/>
                <w:bCs w:val="0"/>
                <w:sz w:val="24"/>
                <w:szCs w:val="24"/>
                <w:highlight w:val="none"/>
                <w:vertAlign w:val="baseline"/>
                <w:lang w:val="en-US" w:eastAsia="zh-CN"/>
              </w:rPr>
              <w:t>。</w:t>
            </w:r>
          </w:p>
          <w:p w14:paraId="5D03D73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4.本项目不接受联合体投标</w:t>
            </w:r>
          </w:p>
        </w:tc>
      </w:tr>
      <w:tr w14:paraId="0E7CD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14:paraId="28963E7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7</w:t>
            </w:r>
          </w:p>
        </w:tc>
        <w:tc>
          <w:tcPr>
            <w:tcW w:w="1455" w:type="dxa"/>
            <w:vAlign w:val="center"/>
          </w:tcPr>
          <w:p w14:paraId="2A5FE59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采购</w:t>
            </w:r>
            <w:r>
              <w:rPr>
                <w:rFonts w:hint="eastAsia" w:ascii="宋体" w:hAnsi="宋体" w:eastAsia="宋体" w:cs="宋体"/>
                <w:b w:val="0"/>
                <w:bCs w:val="0"/>
                <w:sz w:val="24"/>
                <w:szCs w:val="24"/>
                <w:highlight w:val="none"/>
                <w:vertAlign w:val="baseline"/>
                <w:lang w:val="en-US" w:eastAsia="zh-CN"/>
              </w:rPr>
              <w:t>方式</w:t>
            </w:r>
          </w:p>
        </w:tc>
        <w:tc>
          <w:tcPr>
            <w:tcW w:w="7036" w:type="dxa"/>
            <w:vAlign w:val="center"/>
          </w:tcPr>
          <w:p w14:paraId="4360A02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竞争性磋商</w:t>
            </w:r>
            <w:r>
              <w:rPr>
                <w:rFonts w:hint="eastAsia" w:ascii="宋体" w:hAnsi="宋体" w:eastAsia="宋体" w:cs="宋体"/>
                <w:b w:val="0"/>
                <w:bCs w:val="0"/>
                <w:sz w:val="24"/>
                <w:szCs w:val="24"/>
                <w:highlight w:val="none"/>
                <w:vertAlign w:val="baseline"/>
                <w:lang w:val="en-US" w:eastAsia="zh-CN"/>
              </w:rPr>
              <w:t>（本项目采用网上电子招投标）</w:t>
            </w:r>
          </w:p>
        </w:tc>
      </w:tr>
      <w:tr w14:paraId="0E40C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14:paraId="0564006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8</w:t>
            </w:r>
          </w:p>
        </w:tc>
        <w:tc>
          <w:tcPr>
            <w:tcW w:w="1455" w:type="dxa"/>
            <w:vAlign w:val="center"/>
          </w:tcPr>
          <w:p w14:paraId="5E7BEA3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供应商信用查询</w:t>
            </w:r>
          </w:p>
        </w:tc>
        <w:tc>
          <w:tcPr>
            <w:tcW w:w="7036" w:type="dxa"/>
            <w:vAlign w:val="center"/>
          </w:tcPr>
          <w:p w14:paraId="72A5737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1、查询渠道：信用中国</w:t>
            </w:r>
          </w:p>
          <w:p w14:paraId="2191A28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（网址：http://www.cr</w:t>
            </w:r>
            <w:bookmarkStart w:id="41" w:name="_GoBack"/>
            <w:bookmarkEnd w:id="41"/>
            <w:r>
              <w:rPr>
                <w:rFonts w:hint="eastAsia" w:ascii="宋体" w:hAnsi="宋体" w:eastAsia="宋体" w:cs="宋体"/>
                <w:b w:val="0"/>
                <w:bCs w:val="0"/>
                <w:sz w:val="24"/>
                <w:szCs w:val="24"/>
                <w:highlight w:val="none"/>
                <w:vertAlign w:val="baseline"/>
                <w:lang w:val="en-US" w:eastAsia="zh-CN"/>
              </w:rPr>
              <w:t>editchina.gov.cn）、中国政府采购网(网址：http://www.ccgp.gov.cn）。</w:t>
            </w:r>
          </w:p>
          <w:p w14:paraId="58C4C0A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2、截止时点：开标后评标前。</w:t>
            </w:r>
          </w:p>
          <w:p w14:paraId="7447090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3、信用信息查询记录和证据留存的具体方式：由采购组织机构在规定查询时间内打印信用信息查询记录并归入项目档案。</w:t>
            </w:r>
          </w:p>
          <w:p w14:paraId="45411E6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5B9E3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14:paraId="5671BC3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9</w:t>
            </w:r>
          </w:p>
        </w:tc>
        <w:tc>
          <w:tcPr>
            <w:tcW w:w="1455" w:type="dxa"/>
            <w:vAlign w:val="center"/>
          </w:tcPr>
          <w:p w14:paraId="1327112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是否接受联</w:t>
            </w:r>
          </w:p>
          <w:p w14:paraId="0E952EE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合体投标</w:t>
            </w:r>
          </w:p>
        </w:tc>
        <w:tc>
          <w:tcPr>
            <w:tcW w:w="7036" w:type="dxa"/>
            <w:vAlign w:val="center"/>
          </w:tcPr>
          <w:p w14:paraId="12C5A18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sym w:font="Wingdings" w:char="00A8"/>
            </w:r>
            <w:r>
              <w:rPr>
                <w:rFonts w:hint="eastAsia" w:ascii="宋体" w:hAnsi="宋体" w:eastAsia="宋体" w:cs="宋体"/>
                <w:b w:val="0"/>
                <w:bCs w:val="0"/>
                <w:sz w:val="24"/>
                <w:szCs w:val="24"/>
                <w:highlight w:val="none"/>
                <w:vertAlign w:val="baseline"/>
                <w:lang w:val="en-US" w:eastAsia="zh-CN"/>
              </w:rPr>
              <w:t>接受</w:t>
            </w:r>
          </w:p>
          <w:p w14:paraId="6C23E39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sym w:font="Wingdings" w:char="00FE"/>
            </w:r>
            <w:r>
              <w:rPr>
                <w:rFonts w:hint="eastAsia" w:ascii="宋体" w:hAnsi="宋体" w:eastAsia="宋体" w:cs="宋体"/>
                <w:b w:val="0"/>
                <w:bCs w:val="0"/>
                <w:sz w:val="24"/>
                <w:szCs w:val="24"/>
                <w:highlight w:val="none"/>
                <w:vertAlign w:val="baseline"/>
                <w:lang w:val="en-US" w:eastAsia="zh-CN"/>
              </w:rPr>
              <w:t>不接受</w:t>
            </w:r>
          </w:p>
        </w:tc>
      </w:tr>
      <w:tr w14:paraId="2D42B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14:paraId="69B84D8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10</w:t>
            </w:r>
          </w:p>
        </w:tc>
        <w:tc>
          <w:tcPr>
            <w:tcW w:w="1455" w:type="dxa"/>
            <w:vAlign w:val="center"/>
          </w:tcPr>
          <w:p w14:paraId="70C0D37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投标截止时间（开标时间）</w:t>
            </w:r>
          </w:p>
        </w:tc>
        <w:tc>
          <w:tcPr>
            <w:tcW w:w="7036" w:type="dxa"/>
            <w:vAlign w:val="center"/>
          </w:tcPr>
          <w:p w14:paraId="5DB33CE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截止时间：2024年</w:t>
            </w:r>
            <w:r>
              <w:rPr>
                <w:rFonts w:hint="eastAsia" w:ascii="宋体" w:hAnsi="宋体" w:cs="宋体"/>
                <w:b w:val="0"/>
                <w:bCs w:val="0"/>
                <w:sz w:val="24"/>
                <w:szCs w:val="24"/>
                <w:highlight w:val="none"/>
                <w:vertAlign w:val="baseline"/>
                <w:lang w:val="en-US" w:eastAsia="zh-CN"/>
              </w:rPr>
              <w:t>11</w:t>
            </w:r>
            <w:r>
              <w:rPr>
                <w:rFonts w:hint="eastAsia" w:ascii="宋体" w:hAnsi="宋体" w:eastAsia="宋体" w:cs="宋体"/>
                <w:b w:val="0"/>
                <w:bCs w:val="0"/>
                <w:sz w:val="24"/>
                <w:szCs w:val="24"/>
                <w:highlight w:val="none"/>
                <w:vertAlign w:val="baseline"/>
                <w:lang w:val="en-US" w:eastAsia="zh-CN"/>
              </w:rPr>
              <w:t>月</w:t>
            </w:r>
            <w:r>
              <w:rPr>
                <w:rFonts w:hint="eastAsia" w:ascii="宋体" w:hAnsi="宋体" w:cs="宋体"/>
                <w:b w:val="0"/>
                <w:bCs w:val="0"/>
                <w:sz w:val="24"/>
                <w:szCs w:val="24"/>
                <w:highlight w:val="none"/>
                <w:vertAlign w:val="baseline"/>
                <w:lang w:val="en-US" w:eastAsia="zh-CN"/>
              </w:rPr>
              <w:t>11</w:t>
            </w:r>
            <w:r>
              <w:rPr>
                <w:rFonts w:hint="eastAsia" w:ascii="宋体" w:hAnsi="宋体" w:eastAsia="宋体" w:cs="宋体"/>
                <w:b w:val="0"/>
                <w:bCs w:val="0"/>
                <w:sz w:val="24"/>
                <w:szCs w:val="24"/>
                <w:highlight w:val="none"/>
                <w:vertAlign w:val="baseline"/>
                <w:lang w:val="en-US" w:eastAsia="zh-CN"/>
              </w:rPr>
              <w:t>日  上午10时15分（北京时间）</w:t>
            </w:r>
          </w:p>
        </w:tc>
      </w:tr>
      <w:tr w14:paraId="01100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14:paraId="212FCC4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11</w:t>
            </w:r>
          </w:p>
        </w:tc>
        <w:tc>
          <w:tcPr>
            <w:tcW w:w="1455" w:type="dxa"/>
            <w:vAlign w:val="center"/>
          </w:tcPr>
          <w:p w14:paraId="4768010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投标有效期</w:t>
            </w:r>
          </w:p>
        </w:tc>
        <w:tc>
          <w:tcPr>
            <w:tcW w:w="7036" w:type="dxa"/>
            <w:vAlign w:val="center"/>
          </w:tcPr>
          <w:p w14:paraId="60E624C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60 天</w:t>
            </w:r>
          </w:p>
        </w:tc>
      </w:tr>
      <w:tr w14:paraId="31217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14:paraId="71E08CC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12</w:t>
            </w:r>
          </w:p>
        </w:tc>
        <w:tc>
          <w:tcPr>
            <w:tcW w:w="1455" w:type="dxa"/>
            <w:vAlign w:val="center"/>
          </w:tcPr>
          <w:p w14:paraId="0680432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投标保证金</w:t>
            </w:r>
          </w:p>
        </w:tc>
        <w:tc>
          <w:tcPr>
            <w:tcW w:w="7036" w:type="dxa"/>
            <w:vAlign w:val="center"/>
          </w:tcPr>
          <w:p w14:paraId="74FAEE5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一、投标保证金交纳要求：</w:t>
            </w:r>
          </w:p>
          <w:p w14:paraId="2A0A1DB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投标保证金应当以支票、汇票、本票、网上银行支付等方式，优先推荐金融机构、担保机构出具的保函等非现金形式缴纳。</w:t>
            </w:r>
          </w:p>
          <w:p w14:paraId="6B83BA2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投标保证金金额：14000（大写：壹万肆仟元）</w:t>
            </w:r>
          </w:p>
          <w:p w14:paraId="01BD6B2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1、投标保证金以电汇、网银形式提交的，应在投标截止前以公司法人的基本账户一次性汇入指定账户（以到账时间为准），不接受现金及任何个人汇款。汇款凭证或保函作为该项目投标保证金的缴纳依据。</w:t>
            </w:r>
          </w:p>
          <w:p w14:paraId="19690FA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2、其他特殊情况处理：有效投标保证金成功交纳后，截止开标时间，供应商无正当理由不参加该项目投标且不递交弃标函，投标保证金不予退还。</w:t>
            </w:r>
          </w:p>
          <w:p w14:paraId="262EB17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 xml:space="preserve">户名：阿图什市政务服务和公共资源交易中心 </w:t>
            </w:r>
          </w:p>
          <w:p w14:paraId="503F7C9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账号： 30456301040005267</w:t>
            </w:r>
          </w:p>
          <w:p w14:paraId="7F8D93A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 xml:space="preserve">行名：中国农业银行阿图什市天山支行 </w:t>
            </w:r>
          </w:p>
          <w:p w14:paraId="34E8BB4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行号： 103893045636</w:t>
            </w:r>
          </w:p>
          <w:p w14:paraId="1596516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联系人： 王女士</w:t>
            </w:r>
          </w:p>
          <w:p w14:paraId="3178E11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电话：0908-4222076</w:t>
            </w:r>
          </w:p>
          <w:p w14:paraId="26C4B32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（备注： 交易用途必须写清楚  xx 项目保证金）</w:t>
            </w:r>
          </w:p>
          <w:p w14:paraId="7CEDB36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二、申请退还投标保证金资料（招投标结束中标结果公后）：</w:t>
            </w:r>
          </w:p>
          <w:p w14:paraId="611AA38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1、投标企业：待开标完成后，未中标企业 3-5 个工作日内政资中心将收取的项目投标保证金按投标企业基本户退回。</w:t>
            </w:r>
          </w:p>
          <w:p w14:paraId="6864484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2、中标企业：需提供已签订合同复印件一份，复印件每页需加盖企业公章（并携带合同原件，由中心工作人员核对后退还）。</w:t>
            </w:r>
          </w:p>
          <w:p w14:paraId="1808C24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三、其他特殊情况处理：</w:t>
            </w:r>
          </w:p>
          <w:p w14:paraId="10CB2FB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1、按照磋商文件要求规定：投标企业无正当理由不参加该项目投标且在规定开标时间前不递交弃标函，投标保证金不予退还。</w:t>
            </w:r>
          </w:p>
        </w:tc>
      </w:tr>
      <w:tr w14:paraId="0EE98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14:paraId="31711C6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13</w:t>
            </w:r>
          </w:p>
        </w:tc>
        <w:tc>
          <w:tcPr>
            <w:tcW w:w="1455" w:type="dxa"/>
            <w:vAlign w:val="center"/>
          </w:tcPr>
          <w:p w14:paraId="1747D96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磋商文件领取</w:t>
            </w:r>
          </w:p>
        </w:tc>
        <w:tc>
          <w:tcPr>
            <w:tcW w:w="7036" w:type="dxa"/>
            <w:vAlign w:val="center"/>
          </w:tcPr>
          <w:p w14:paraId="128E80B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时间：2024年</w:t>
            </w:r>
            <w:r>
              <w:rPr>
                <w:rFonts w:hint="eastAsia" w:ascii="宋体" w:hAnsi="宋体" w:cs="宋体"/>
                <w:b w:val="0"/>
                <w:bCs w:val="0"/>
                <w:sz w:val="24"/>
                <w:szCs w:val="24"/>
                <w:highlight w:val="none"/>
                <w:vertAlign w:val="baseline"/>
                <w:lang w:val="en-US" w:eastAsia="zh-CN"/>
              </w:rPr>
              <w:t>10</w:t>
            </w:r>
            <w:r>
              <w:rPr>
                <w:rFonts w:hint="eastAsia" w:ascii="宋体" w:hAnsi="宋体" w:eastAsia="宋体" w:cs="宋体"/>
                <w:b w:val="0"/>
                <w:bCs w:val="0"/>
                <w:sz w:val="24"/>
                <w:szCs w:val="24"/>
                <w:highlight w:val="none"/>
                <w:vertAlign w:val="baseline"/>
                <w:lang w:val="en-US" w:eastAsia="zh-CN"/>
              </w:rPr>
              <w:t>月</w:t>
            </w:r>
            <w:r>
              <w:rPr>
                <w:rFonts w:hint="eastAsia" w:ascii="宋体" w:hAnsi="宋体" w:cs="宋体"/>
                <w:b w:val="0"/>
                <w:bCs w:val="0"/>
                <w:sz w:val="24"/>
                <w:szCs w:val="24"/>
                <w:highlight w:val="none"/>
                <w:vertAlign w:val="baseline"/>
                <w:lang w:val="en-US" w:eastAsia="zh-CN"/>
              </w:rPr>
              <w:t>31</w:t>
            </w:r>
            <w:r>
              <w:rPr>
                <w:rFonts w:hint="eastAsia" w:ascii="宋体" w:hAnsi="宋体" w:eastAsia="宋体" w:cs="宋体"/>
                <w:b w:val="0"/>
                <w:bCs w:val="0"/>
                <w:sz w:val="24"/>
                <w:szCs w:val="24"/>
                <w:highlight w:val="none"/>
                <w:vertAlign w:val="baseline"/>
                <w:lang w:val="en-US" w:eastAsia="zh-CN"/>
              </w:rPr>
              <w:t>日至 2024 年</w:t>
            </w:r>
            <w:r>
              <w:rPr>
                <w:rFonts w:hint="eastAsia" w:ascii="宋体" w:hAnsi="宋体" w:cs="宋体"/>
                <w:b w:val="0"/>
                <w:bCs w:val="0"/>
                <w:sz w:val="24"/>
                <w:szCs w:val="24"/>
                <w:highlight w:val="none"/>
                <w:vertAlign w:val="baseline"/>
                <w:lang w:val="en-US" w:eastAsia="zh-CN"/>
              </w:rPr>
              <w:t>11</w:t>
            </w:r>
            <w:r>
              <w:rPr>
                <w:rFonts w:hint="eastAsia" w:ascii="宋体" w:hAnsi="宋体" w:eastAsia="宋体" w:cs="宋体"/>
                <w:b w:val="0"/>
                <w:bCs w:val="0"/>
                <w:sz w:val="24"/>
                <w:szCs w:val="24"/>
                <w:highlight w:val="none"/>
                <w:vertAlign w:val="baseline"/>
                <w:lang w:val="en-US" w:eastAsia="zh-CN"/>
              </w:rPr>
              <w:t>月</w:t>
            </w:r>
            <w:r>
              <w:rPr>
                <w:rFonts w:hint="eastAsia" w:ascii="宋体" w:hAnsi="宋体" w:cs="宋体"/>
                <w:b w:val="0"/>
                <w:bCs w:val="0"/>
                <w:sz w:val="24"/>
                <w:szCs w:val="24"/>
                <w:highlight w:val="none"/>
                <w:vertAlign w:val="baseline"/>
                <w:lang w:val="en-US" w:eastAsia="zh-CN"/>
              </w:rPr>
              <w:t>07</w:t>
            </w:r>
            <w:r>
              <w:rPr>
                <w:rFonts w:hint="eastAsia" w:ascii="宋体" w:hAnsi="宋体" w:eastAsia="宋体" w:cs="宋体"/>
                <w:b w:val="0"/>
                <w:bCs w:val="0"/>
                <w:sz w:val="24"/>
                <w:szCs w:val="24"/>
                <w:highlight w:val="none"/>
                <w:vertAlign w:val="baseline"/>
                <w:lang w:val="en-US" w:eastAsia="zh-CN"/>
              </w:rPr>
              <w:t>日，每天上午 10:00 至 14:00，下午 16:00 至 19：30（北京时间，节假日除外）</w:t>
            </w:r>
          </w:p>
          <w:p w14:paraId="717A475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地点：供应商登陆政采云平台 http://www.zcygov.cn/，在线申请获取磋商文件（登录政府采购云平台 → 项目采购 → 获取磋商文件 ，如有操作性问题，可与政采云在线客服进行咨询，咨询电话：95763）。</w:t>
            </w:r>
          </w:p>
          <w:p w14:paraId="2777DAF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方式：（1）供应商登录政采云平台 https://www.zcygov.cn/在线申请获取磋商文件（进入“项目采购”应用，在获取磋商文件菜单中选择项目，申请获取磋商文件） 。</w:t>
            </w:r>
          </w:p>
          <w:p w14:paraId="0AC7E52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（2）供应商获取磋商文件前应注册成为政府采购云平台正式供应商。</w:t>
            </w:r>
          </w:p>
        </w:tc>
      </w:tr>
      <w:tr w14:paraId="2D3D4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14:paraId="1787EB4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14</w:t>
            </w:r>
          </w:p>
        </w:tc>
        <w:tc>
          <w:tcPr>
            <w:tcW w:w="1455" w:type="dxa"/>
            <w:vAlign w:val="center"/>
          </w:tcPr>
          <w:p w14:paraId="60167F3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响应文件形式</w:t>
            </w:r>
          </w:p>
        </w:tc>
        <w:tc>
          <w:tcPr>
            <w:tcW w:w="7036" w:type="dxa"/>
            <w:vAlign w:val="center"/>
          </w:tcPr>
          <w:p w14:paraId="655CC84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电子响应文件包括“电子加密响应文件”和“备份响应文件”，在响应文件编制完成后同时生成。</w:t>
            </w:r>
          </w:p>
          <w:p w14:paraId="346DAE6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1、“电子加密响应文件”是指通过“政采云电子交易客户端”完成响应文件编制后生成并加密的数据电文形式的响应文件。</w:t>
            </w:r>
          </w:p>
          <w:p w14:paraId="31A621A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2、“备份响应文件”是指与“电子加密响应文件”同时生成的数据电文形式的电子文件（备份标书，用于供应商标书解密异常时应急使用），其他方式编制的备份响应文件视为无效备份响应文件</w:t>
            </w:r>
          </w:p>
        </w:tc>
      </w:tr>
      <w:tr w14:paraId="1B35B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14:paraId="5570CC7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15</w:t>
            </w:r>
          </w:p>
        </w:tc>
        <w:tc>
          <w:tcPr>
            <w:tcW w:w="1455" w:type="dxa"/>
            <w:vAlign w:val="center"/>
          </w:tcPr>
          <w:p w14:paraId="4A3358C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响应文件份数及要求</w:t>
            </w:r>
          </w:p>
        </w:tc>
        <w:tc>
          <w:tcPr>
            <w:tcW w:w="7036" w:type="dxa"/>
            <w:vAlign w:val="center"/>
          </w:tcPr>
          <w:p w14:paraId="7FF1384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1、一份电子加密标书（“.jmbs”格式），一份备份标书文件（“.bfbs”格式）。</w:t>
            </w:r>
          </w:p>
          <w:p w14:paraId="0597C7B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2、每份电子响应文件应包括资格证明文件和商务及技术文件两部分。</w:t>
            </w:r>
          </w:p>
        </w:tc>
      </w:tr>
      <w:tr w14:paraId="0B9DF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Merge w:val="restart"/>
            <w:vAlign w:val="center"/>
          </w:tcPr>
          <w:p w14:paraId="0B93A40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16</w:t>
            </w:r>
          </w:p>
        </w:tc>
        <w:tc>
          <w:tcPr>
            <w:tcW w:w="1455" w:type="dxa"/>
            <w:vMerge w:val="restart"/>
            <w:vAlign w:val="center"/>
          </w:tcPr>
          <w:p w14:paraId="1FB8551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响应文件的上传和递交</w:t>
            </w:r>
          </w:p>
        </w:tc>
        <w:tc>
          <w:tcPr>
            <w:tcW w:w="7036" w:type="dxa"/>
            <w:vAlign w:val="center"/>
          </w:tcPr>
          <w:p w14:paraId="6956DD4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1.电子加密响应文件：响应文件制作完成并生成加密标书，在投标截止时间前，供应商需将加密的响应文件上传至政采云平台，在开标时间开始后，待采购组织机构发出解密通知后 30 分钟内解密响应文件。</w:t>
            </w:r>
          </w:p>
          <w:p w14:paraId="323B3DC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a.供应商未能在投标截止时间前成功上传电子加密响应文件的投标无效。</w:t>
            </w:r>
          </w:p>
          <w:p w14:paraId="16B98E4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b.供应商成功上传电子加密响应文件后，可自行打印响应文件接收回执。</w:t>
            </w:r>
          </w:p>
        </w:tc>
      </w:tr>
      <w:tr w14:paraId="7BEAB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Merge w:val="continue"/>
            <w:vAlign w:val="center"/>
          </w:tcPr>
          <w:p w14:paraId="0A6DE57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p>
        </w:tc>
        <w:tc>
          <w:tcPr>
            <w:tcW w:w="1455" w:type="dxa"/>
            <w:vMerge w:val="continue"/>
            <w:vAlign w:val="center"/>
          </w:tcPr>
          <w:p w14:paraId="7E319D5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p>
        </w:tc>
        <w:tc>
          <w:tcPr>
            <w:tcW w:w="7036" w:type="dxa"/>
            <w:vAlign w:val="center"/>
          </w:tcPr>
          <w:p w14:paraId="3D06C55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2.备份响应文件：供应商在投标截止时间前将加密的响应文件上传至政府采购云平台，还可以在投标截止时间前以电子邮件方式提供备份响应文件1 份（接收人邮箱：1306824234@qq.com，电话：18997696132），“备份响应文件”由供应商自愿提供，磋商文件不作强制性要求；如不提供或未按要求提供的，当电子响应文件无法解密时，将导致无备份响应文件而失去投标资格。</w:t>
            </w:r>
          </w:p>
          <w:p w14:paraId="51F78F0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a.备份响应文件提供要求：供应商可以将备份响应文件打包压缩并加密，压缩包命名为“XX 单位备份响应文件”，加密密码由供应商自行保管；送达时间以采购代理机构实际接收时间为准。“备份响应文件”逾期或未按要求提供的视为未提供，建议供应商提前 1 日办理邮件提供事宜。</w:t>
            </w:r>
          </w:p>
          <w:p w14:paraId="7BB89A3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b.通过“政府采购云平台”成功上传递交的“电子加密响应文件”已按时解密的，“备份响应文件”自动失效。投标截止时间前，投标供应商仅提供了“备份响应文件”而未将“电子加密响应文件”成功上传至“政府采购云平台”的，投标无效。</w:t>
            </w:r>
          </w:p>
        </w:tc>
      </w:tr>
      <w:tr w14:paraId="1A059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14:paraId="6F64956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17</w:t>
            </w:r>
          </w:p>
        </w:tc>
        <w:tc>
          <w:tcPr>
            <w:tcW w:w="1455" w:type="dxa"/>
            <w:vAlign w:val="center"/>
          </w:tcPr>
          <w:p w14:paraId="4916038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评标委员会的组建</w:t>
            </w:r>
          </w:p>
        </w:tc>
        <w:tc>
          <w:tcPr>
            <w:tcW w:w="7036" w:type="dxa"/>
            <w:vAlign w:val="center"/>
          </w:tcPr>
          <w:p w14:paraId="1BCB928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评标委员会由采购人依法组建；</w:t>
            </w:r>
            <w:r>
              <w:rPr>
                <w:rFonts w:hint="eastAsia" w:ascii="宋体" w:hAnsi="宋体" w:eastAsia="宋体" w:cs="宋体"/>
                <w:b/>
                <w:bCs/>
                <w:sz w:val="24"/>
                <w:szCs w:val="24"/>
                <w:highlight w:val="none"/>
                <w:vertAlign w:val="baseline"/>
                <w:lang w:val="en-US" w:eastAsia="zh-CN"/>
              </w:rPr>
              <w:t>采购人代表 1 人，评审专家 2人，共 3 人。</w:t>
            </w:r>
          </w:p>
          <w:p w14:paraId="302D7EF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评标专家确定方式：评标委员会由采购人在开标前从政采云专家库中随机抽取。</w:t>
            </w:r>
          </w:p>
        </w:tc>
      </w:tr>
      <w:tr w14:paraId="48963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14:paraId="0E704E2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18</w:t>
            </w:r>
          </w:p>
        </w:tc>
        <w:tc>
          <w:tcPr>
            <w:tcW w:w="1455" w:type="dxa"/>
            <w:vAlign w:val="center"/>
          </w:tcPr>
          <w:p w14:paraId="46E41A9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是否授权评标委员会确定成交候选人</w:t>
            </w:r>
          </w:p>
        </w:tc>
        <w:tc>
          <w:tcPr>
            <w:tcW w:w="7036" w:type="dxa"/>
            <w:vAlign w:val="center"/>
          </w:tcPr>
          <w:p w14:paraId="55E60CF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是</w:t>
            </w:r>
          </w:p>
        </w:tc>
      </w:tr>
      <w:tr w14:paraId="352B0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14:paraId="693AF0D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19</w:t>
            </w:r>
          </w:p>
        </w:tc>
        <w:tc>
          <w:tcPr>
            <w:tcW w:w="1455" w:type="dxa"/>
            <w:vAlign w:val="center"/>
          </w:tcPr>
          <w:p w14:paraId="14AD68C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递交响应文件地点</w:t>
            </w:r>
          </w:p>
        </w:tc>
        <w:tc>
          <w:tcPr>
            <w:tcW w:w="7036" w:type="dxa"/>
            <w:vAlign w:val="center"/>
          </w:tcPr>
          <w:p w14:paraId="5D8953F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投标截止时间：2024 年</w:t>
            </w:r>
            <w:r>
              <w:rPr>
                <w:rFonts w:hint="eastAsia" w:ascii="宋体" w:hAnsi="宋体" w:cs="宋体"/>
                <w:b w:val="0"/>
                <w:bCs w:val="0"/>
                <w:sz w:val="24"/>
                <w:szCs w:val="24"/>
                <w:highlight w:val="none"/>
                <w:vertAlign w:val="baseline"/>
                <w:lang w:val="en-US" w:eastAsia="zh-CN"/>
              </w:rPr>
              <w:t>11</w:t>
            </w:r>
            <w:r>
              <w:rPr>
                <w:rFonts w:hint="eastAsia" w:ascii="宋体" w:hAnsi="宋体" w:eastAsia="宋体" w:cs="宋体"/>
                <w:b w:val="0"/>
                <w:bCs w:val="0"/>
                <w:sz w:val="24"/>
                <w:szCs w:val="24"/>
                <w:highlight w:val="none"/>
                <w:vertAlign w:val="baseline"/>
                <w:lang w:val="en-US" w:eastAsia="zh-CN"/>
              </w:rPr>
              <w:t>月</w:t>
            </w:r>
            <w:r>
              <w:rPr>
                <w:rFonts w:hint="eastAsia" w:ascii="宋体" w:hAnsi="宋体" w:cs="宋体"/>
                <w:b w:val="0"/>
                <w:bCs w:val="0"/>
                <w:sz w:val="24"/>
                <w:szCs w:val="24"/>
                <w:highlight w:val="none"/>
                <w:vertAlign w:val="baseline"/>
                <w:lang w:val="en-US" w:eastAsia="zh-CN"/>
              </w:rPr>
              <w:t>11</w:t>
            </w:r>
            <w:r>
              <w:rPr>
                <w:rFonts w:hint="eastAsia" w:ascii="宋体" w:hAnsi="宋体" w:eastAsia="宋体" w:cs="宋体"/>
                <w:b w:val="0"/>
                <w:bCs w:val="0"/>
                <w:sz w:val="24"/>
                <w:szCs w:val="24"/>
                <w:highlight w:val="none"/>
                <w:vertAlign w:val="baseline"/>
                <w:lang w:val="en-US" w:eastAsia="zh-CN"/>
              </w:rPr>
              <w:t>日上午 10 时15 分（北京时间）</w:t>
            </w:r>
          </w:p>
          <w:p w14:paraId="2570EDD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投标地点：新疆政府采购云平台（www.zcygov.cn）</w:t>
            </w:r>
          </w:p>
        </w:tc>
      </w:tr>
      <w:tr w14:paraId="0B3E5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14:paraId="3350D6D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20</w:t>
            </w:r>
          </w:p>
        </w:tc>
        <w:tc>
          <w:tcPr>
            <w:tcW w:w="1455" w:type="dxa"/>
            <w:vAlign w:val="center"/>
          </w:tcPr>
          <w:p w14:paraId="20929C3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开标时间和地点</w:t>
            </w:r>
          </w:p>
        </w:tc>
        <w:tc>
          <w:tcPr>
            <w:tcW w:w="7036" w:type="dxa"/>
            <w:vAlign w:val="center"/>
          </w:tcPr>
          <w:p w14:paraId="279C1C6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开标时间：2024 年</w:t>
            </w:r>
            <w:r>
              <w:rPr>
                <w:rFonts w:hint="eastAsia" w:ascii="宋体" w:hAnsi="宋体" w:cs="宋体"/>
                <w:b w:val="0"/>
                <w:bCs w:val="0"/>
                <w:sz w:val="24"/>
                <w:szCs w:val="24"/>
                <w:highlight w:val="none"/>
                <w:vertAlign w:val="baseline"/>
                <w:lang w:val="en-US" w:eastAsia="zh-CN"/>
              </w:rPr>
              <w:t>11</w:t>
            </w:r>
            <w:r>
              <w:rPr>
                <w:rFonts w:hint="eastAsia" w:ascii="宋体" w:hAnsi="宋体" w:eastAsia="宋体" w:cs="宋体"/>
                <w:b w:val="0"/>
                <w:bCs w:val="0"/>
                <w:sz w:val="24"/>
                <w:szCs w:val="24"/>
                <w:highlight w:val="none"/>
                <w:vertAlign w:val="baseline"/>
                <w:lang w:val="en-US" w:eastAsia="zh-CN"/>
              </w:rPr>
              <w:t>月</w:t>
            </w:r>
            <w:r>
              <w:rPr>
                <w:rFonts w:hint="eastAsia" w:ascii="宋体" w:hAnsi="宋体" w:cs="宋体"/>
                <w:b w:val="0"/>
                <w:bCs w:val="0"/>
                <w:sz w:val="24"/>
                <w:szCs w:val="24"/>
                <w:highlight w:val="none"/>
                <w:vertAlign w:val="baseline"/>
                <w:lang w:val="en-US" w:eastAsia="zh-CN"/>
              </w:rPr>
              <w:t>11</w:t>
            </w:r>
            <w:r>
              <w:rPr>
                <w:rFonts w:hint="eastAsia" w:ascii="宋体" w:hAnsi="宋体" w:eastAsia="宋体" w:cs="宋体"/>
                <w:b w:val="0"/>
                <w:bCs w:val="0"/>
                <w:sz w:val="24"/>
                <w:szCs w:val="24"/>
                <w:highlight w:val="none"/>
                <w:vertAlign w:val="baseline"/>
                <w:lang w:val="en-US" w:eastAsia="zh-CN"/>
              </w:rPr>
              <w:t>日上午 10 时 15分（北京时间）</w:t>
            </w:r>
          </w:p>
          <w:p w14:paraId="0377491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开标地点：新疆政府采购云平台（www.zcygov.cn）</w:t>
            </w:r>
          </w:p>
        </w:tc>
      </w:tr>
      <w:tr w14:paraId="4B54C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14:paraId="0814C00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21</w:t>
            </w:r>
          </w:p>
        </w:tc>
        <w:tc>
          <w:tcPr>
            <w:tcW w:w="1455" w:type="dxa"/>
            <w:vAlign w:val="center"/>
          </w:tcPr>
          <w:p w14:paraId="5DFDA40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成交候选人公示媒介</w:t>
            </w:r>
          </w:p>
        </w:tc>
        <w:tc>
          <w:tcPr>
            <w:tcW w:w="7036" w:type="dxa"/>
            <w:vAlign w:val="center"/>
          </w:tcPr>
          <w:p w14:paraId="5EC4C23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新疆政府采购网、克州公共资源交易网，公示期为一个工作日。</w:t>
            </w:r>
          </w:p>
        </w:tc>
      </w:tr>
      <w:tr w14:paraId="76B7F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14:paraId="7AB2C1C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22</w:t>
            </w:r>
          </w:p>
        </w:tc>
        <w:tc>
          <w:tcPr>
            <w:tcW w:w="8491" w:type="dxa"/>
            <w:gridSpan w:val="2"/>
            <w:vAlign w:val="center"/>
          </w:tcPr>
          <w:p w14:paraId="12A1626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招标代理服务费</w:t>
            </w:r>
          </w:p>
          <w:p w14:paraId="3E20FA59">
            <w:pPr>
              <w:shd w:val="clear" w:color="auto" w:fill="auto"/>
              <w:spacing w:line="240" w:lineRule="auto"/>
              <w:jc w:val="left"/>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领取本项目成交通知书时，根据《国家发展改革委关于进一步放开建设项目专业服务价格的通知》（发改价格[2015]299号）向招标代理机构支付本项目代理费。收费标准如下：</w:t>
            </w:r>
          </w:p>
          <w:p w14:paraId="1536D174">
            <w:pPr>
              <w:shd w:val="clear" w:color="auto" w:fill="auto"/>
              <w:spacing w:line="240" w:lineRule="auto"/>
              <w:jc w:val="left"/>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招标代理服务收费标准( 费 率)</w:t>
            </w:r>
          </w:p>
          <w:tbl>
            <w:tblPr>
              <w:tblStyle w:val="10"/>
              <w:tblpPr w:leftFromText="180" w:rightFromText="180" w:vertAnchor="text" w:horzAnchor="page" w:tblpXSpec="center" w:tblpY="19"/>
              <w:tblOverlap w:val="never"/>
              <w:tblW w:w="8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6"/>
              <w:gridCol w:w="1530"/>
              <w:gridCol w:w="1433"/>
              <w:gridCol w:w="1446"/>
              <w:gridCol w:w="1144"/>
            </w:tblGrid>
            <w:tr w14:paraId="1ED8D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16" w:type="dxa"/>
                  <w:vAlign w:val="center"/>
                </w:tcPr>
                <w:p w14:paraId="3B9090D7">
                  <w:pPr>
                    <w:shd w:val="clear" w:color="auto" w:fill="auto"/>
                    <w:spacing w:line="240" w:lineRule="auto"/>
                    <w:jc w:val="center"/>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中标金额</w:t>
                  </w:r>
                </w:p>
              </w:tc>
              <w:tc>
                <w:tcPr>
                  <w:tcW w:w="1530" w:type="dxa"/>
                  <w:vAlign w:val="center"/>
                </w:tcPr>
                <w:p w14:paraId="6D27F95C">
                  <w:pPr>
                    <w:shd w:val="clear" w:color="auto" w:fill="auto"/>
                    <w:spacing w:line="240" w:lineRule="auto"/>
                    <w:ind w:firstLine="240" w:firstLineChars="100"/>
                    <w:jc w:val="center"/>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货物招标</w:t>
                  </w:r>
                </w:p>
              </w:tc>
              <w:tc>
                <w:tcPr>
                  <w:tcW w:w="1433" w:type="dxa"/>
                  <w:vAlign w:val="center"/>
                </w:tcPr>
                <w:p w14:paraId="6B346A91">
                  <w:pPr>
                    <w:shd w:val="clear" w:color="auto" w:fill="auto"/>
                    <w:spacing w:line="240" w:lineRule="auto"/>
                    <w:jc w:val="center"/>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服务招标</w:t>
                  </w:r>
                </w:p>
              </w:tc>
              <w:tc>
                <w:tcPr>
                  <w:tcW w:w="1446" w:type="dxa"/>
                  <w:vAlign w:val="center"/>
                </w:tcPr>
                <w:p w14:paraId="5C1BC8B6">
                  <w:pPr>
                    <w:shd w:val="clear" w:color="auto" w:fill="auto"/>
                    <w:spacing w:line="240" w:lineRule="auto"/>
                    <w:jc w:val="center"/>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工程招标</w:t>
                  </w:r>
                </w:p>
              </w:tc>
              <w:tc>
                <w:tcPr>
                  <w:tcW w:w="1144" w:type="dxa"/>
                  <w:vAlign w:val="center"/>
                </w:tcPr>
                <w:p w14:paraId="09EC9E58">
                  <w:pPr>
                    <w:shd w:val="clear" w:color="auto" w:fill="auto"/>
                    <w:tabs>
                      <w:tab w:val="left" w:pos="317"/>
                    </w:tabs>
                    <w:spacing w:line="240" w:lineRule="auto"/>
                    <w:jc w:val="left"/>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ab/>
                  </w:r>
                  <w:r>
                    <w:rPr>
                      <w:rFonts w:hint="eastAsia" w:ascii="宋体" w:hAnsi="宋体" w:eastAsia="宋体" w:cs="宋体"/>
                      <w:b w:val="0"/>
                      <w:bCs w:val="0"/>
                      <w:color w:val="auto"/>
                      <w:sz w:val="24"/>
                      <w:szCs w:val="24"/>
                      <w:highlight w:val="none"/>
                      <w:lang w:val="en-US" w:eastAsia="zh-CN"/>
                    </w:rPr>
                    <w:t>备注</w:t>
                  </w:r>
                </w:p>
              </w:tc>
            </w:tr>
            <w:tr w14:paraId="498E1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616" w:type="dxa"/>
                  <w:vAlign w:val="center"/>
                </w:tcPr>
                <w:p w14:paraId="62A7B232">
                  <w:pPr>
                    <w:shd w:val="clear" w:color="auto" w:fill="auto"/>
                    <w:spacing w:line="240" w:lineRule="auto"/>
                    <w:jc w:val="left"/>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100万元以下</w:t>
                  </w:r>
                </w:p>
              </w:tc>
              <w:tc>
                <w:tcPr>
                  <w:tcW w:w="1530" w:type="dxa"/>
                  <w:vAlign w:val="center"/>
                </w:tcPr>
                <w:p w14:paraId="26DEA0C7">
                  <w:pPr>
                    <w:shd w:val="clear" w:color="auto" w:fill="auto"/>
                    <w:spacing w:line="240" w:lineRule="auto"/>
                    <w:jc w:val="left"/>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1.58%</w:t>
                  </w:r>
                </w:p>
              </w:tc>
              <w:tc>
                <w:tcPr>
                  <w:tcW w:w="1433" w:type="dxa"/>
                  <w:vAlign w:val="center"/>
                </w:tcPr>
                <w:p w14:paraId="5E2BCA2F">
                  <w:pPr>
                    <w:shd w:val="clear" w:color="auto" w:fill="auto"/>
                    <w:spacing w:line="240" w:lineRule="auto"/>
                    <w:jc w:val="left"/>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1.58%</w:t>
                  </w:r>
                </w:p>
              </w:tc>
              <w:tc>
                <w:tcPr>
                  <w:tcW w:w="1446" w:type="dxa"/>
                  <w:vAlign w:val="center"/>
                </w:tcPr>
                <w:p w14:paraId="379914B0">
                  <w:pPr>
                    <w:shd w:val="clear" w:color="auto" w:fill="auto"/>
                    <w:spacing w:line="240" w:lineRule="auto"/>
                    <w:jc w:val="left"/>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1.05%</w:t>
                  </w:r>
                </w:p>
              </w:tc>
              <w:tc>
                <w:tcPr>
                  <w:tcW w:w="1144" w:type="dxa"/>
                  <w:vAlign w:val="center"/>
                </w:tcPr>
                <w:p w14:paraId="3D183906">
                  <w:pPr>
                    <w:shd w:val="clear" w:color="auto" w:fill="auto"/>
                    <w:spacing w:line="240" w:lineRule="auto"/>
                    <w:jc w:val="left"/>
                    <w:outlineLvl w:val="9"/>
                    <w:rPr>
                      <w:rFonts w:hint="eastAsia" w:ascii="宋体" w:hAnsi="宋体" w:eastAsia="宋体" w:cs="宋体"/>
                      <w:b w:val="0"/>
                      <w:bCs w:val="0"/>
                      <w:color w:val="auto"/>
                      <w:sz w:val="24"/>
                      <w:szCs w:val="24"/>
                      <w:highlight w:val="none"/>
                      <w:lang w:val="en-US" w:eastAsia="zh-CN"/>
                    </w:rPr>
                  </w:pPr>
                </w:p>
              </w:tc>
            </w:tr>
            <w:tr w14:paraId="660E8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616" w:type="dxa"/>
                  <w:vAlign w:val="center"/>
                </w:tcPr>
                <w:p w14:paraId="30973A52">
                  <w:pPr>
                    <w:shd w:val="clear" w:color="auto" w:fill="auto"/>
                    <w:spacing w:line="240" w:lineRule="auto"/>
                    <w:jc w:val="left"/>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100～500万元</w:t>
                  </w:r>
                </w:p>
              </w:tc>
              <w:tc>
                <w:tcPr>
                  <w:tcW w:w="1530" w:type="dxa"/>
                  <w:vAlign w:val="center"/>
                </w:tcPr>
                <w:p w14:paraId="7848346F">
                  <w:pPr>
                    <w:shd w:val="clear" w:color="auto" w:fill="auto"/>
                    <w:spacing w:line="240" w:lineRule="auto"/>
                    <w:jc w:val="left"/>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1.16%</w:t>
                  </w:r>
                </w:p>
              </w:tc>
              <w:tc>
                <w:tcPr>
                  <w:tcW w:w="1433" w:type="dxa"/>
                  <w:vAlign w:val="center"/>
                </w:tcPr>
                <w:p w14:paraId="2C4A8A0F">
                  <w:pPr>
                    <w:shd w:val="clear" w:color="auto" w:fill="auto"/>
                    <w:spacing w:line="240" w:lineRule="auto"/>
                    <w:jc w:val="left"/>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0.84%</w:t>
                  </w:r>
                </w:p>
              </w:tc>
              <w:tc>
                <w:tcPr>
                  <w:tcW w:w="1446" w:type="dxa"/>
                  <w:vAlign w:val="center"/>
                </w:tcPr>
                <w:p w14:paraId="689CD177">
                  <w:pPr>
                    <w:shd w:val="clear" w:color="auto" w:fill="auto"/>
                    <w:spacing w:line="240" w:lineRule="auto"/>
                    <w:jc w:val="left"/>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0.80%</w:t>
                  </w:r>
                </w:p>
              </w:tc>
              <w:tc>
                <w:tcPr>
                  <w:tcW w:w="1144" w:type="dxa"/>
                  <w:vAlign w:val="center"/>
                </w:tcPr>
                <w:p w14:paraId="621567B6">
                  <w:pPr>
                    <w:shd w:val="clear" w:color="auto" w:fill="auto"/>
                    <w:spacing w:line="240" w:lineRule="auto"/>
                    <w:jc w:val="left"/>
                    <w:outlineLvl w:val="9"/>
                    <w:rPr>
                      <w:rFonts w:hint="eastAsia" w:ascii="宋体" w:hAnsi="宋体" w:eastAsia="宋体" w:cs="宋体"/>
                      <w:b w:val="0"/>
                      <w:bCs w:val="0"/>
                      <w:color w:val="auto"/>
                      <w:sz w:val="24"/>
                      <w:szCs w:val="24"/>
                      <w:highlight w:val="none"/>
                      <w:lang w:val="en-US" w:eastAsia="zh-CN"/>
                    </w:rPr>
                  </w:pPr>
                </w:p>
              </w:tc>
            </w:tr>
            <w:tr w14:paraId="4FC6E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616" w:type="dxa"/>
                  <w:vAlign w:val="center"/>
                </w:tcPr>
                <w:p w14:paraId="22D6C656">
                  <w:pPr>
                    <w:shd w:val="clear" w:color="auto" w:fill="auto"/>
                    <w:spacing w:line="240" w:lineRule="auto"/>
                    <w:jc w:val="left"/>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500～1000万元</w:t>
                  </w:r>
                </w:p>
              </w:tc>
              <w:tc>
                <w:tcPr>
                  <w:tcW w:w="1530" w:type="dxa"/>
                  <w:vAlign w:val="center"/>
                </w:tcPr>
                <w:p w14:paraId="6D702283">
                  <w:pPr>
                    <w:shd w:val="clear" w:color="auto" w:fill="auto"/>
                    <w:spacing w:line="240" w:lineRule="auto"/>
                    <w:jc w:val="left"/>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0.93%</w:t>
                  </w:r>
                </w:p>
              </w:tc>
              <w:tc>
                <w:tcPr>
                  <w:tcW w:w="1433" w:type="dxa"/>
                  <w:vAlign w:val="center"/>
                </w:tcPr>
                <w:p w14:paraId="24899594">
                  <w:pPr>
                    <w:shd w:val="clear" w:color="auto" w:fill="auto"/>
                    <w:spacing w:line="240" w:lineRule="auto"/>
                    <w:jc w:val="left"/>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0.62%</w:t>
                  </w:r>
                </w:p>
              </w:tc>
              <w:tc>
                <w:tcPr>
                  <w:tcW w:w="1446" w:type="dxa"/>
                  <w:vAlign w:val="center"/>
                </w:tcPr>
                <w:p w14:paraId="1B8E4EBA">
                  <w:pPr>
                    <w:shd w:val="clear" w:color="auto" w:fill="auto"/>
                    <w:spacing w:line="240" w:lineRule="auto"/>
                    <w:jc w:val="left"/>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0.63%</w:t>
                  </w:r>
                </w:p>
              </w:tc>
              <w:tc>
                <w:tcPr>
                  <w:tcW w:w="1144" w:type="dxa"/>
                  <w:vAlign w:val="center"/>
                </w:tcPr>
                <w:p w14:paraId="029926A4">
                  <w:pPr>
                    <w:shd w:val="clear" w:color="auto" w:fill="auto"/>
                    <w:spacing w:line="240" w:lineRule="auto"/>
                    <w:jc w:val="left"/>
                    <w:outlineLvl w:val="9"/>
                    <w:rPr>
                      <w:rFonts w:hint="eastAsia" w:ascii="宋体" w:hAnsi="宋体" w:eastAsia="宋体" w:cs="宋体"/>
                      <w:b w:val="0"/>
                      <w:bCs w:val="0"/>
                      <w:color w:val="auto"/>
                      <w:sz w:val="24"/>
                      <w:szCs w:val="24"/>
                      <w:highlight w:val="none"/>
                      <w:lang w:val="en-US" w:eastAsia="zh-CN"/>
                    </w:rPr>
                  </w:pPr>
                </w:p>
              </w:tc>
            </w:tr>
            <w:tr w14:paraId="2D31D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616" w:type="dxa"/>
                  <w:vAlign w:val="center"/>
                </w:tcPr>
                <w:p w14:paraId="7B96B04C">
                  <w:pPr>
                    <w:shd w:val="clear" w:color="auto" w:fill="auto"/>
                    <w:spacing w:line="240" w:lineRule="auto"/>
                    <w:jc w:val="left"/>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1000～5000万元</w:t>
                  </w:r>
                </w:p>
              </w:tc>
              <w:tc>
                <w:tcPr>
                  <w:tcW w:w="1530" w:type="dxa"/>
                  <w:vAlign w:val="center"/>
                </w:tcPr>
                <w:p w14:paraId="70FC188D">
                  <w:pPr>
                    <w:shd w:val="clear" w:color="auto" w:fill="auto"/>
                    <w:spacing w:line="240" w:lineRule="auto"/>
                    <w:jc w:val="left"/>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0.61%</w:t>
                  </w:r>
                </w:p>
              </w:tc>
              <w:tc>
                <w:tcPr>
                  <w:tcW w:w="1433" w:type="dxa"/>
                  <w:vAlign w:val="center"/>
                </w:tcPr>
                <w:p w14:paraId="3ECB54ED">
                  <w:pPr>
                    <w:shd w:val="clear" w:color="auto" w:fill="auto"/>
                    <w:spacing w:line="240" w:lineRule="auto"/>
                    <w:jc w:val="left"/>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0.35%</w:t>
                  </w:r>
                </w:p>
              </w:tc>
              <w:tc>
                <w:tcPr>
                  <w:tcW w:w="1446" w:type="dxa"/>
                  <w:vAlign w:val="center"/>
                </w:tcPr>
                <w:p w14:paraId="7D887929">
                  <w:pPr>
                    <w:shd w:val="clear" w:color="auto" w:fill="auto"/>
                    <w:spacing w:line="240" w:lineRule="auto"/>
                    <w:jc w:val="left"/>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0.41%</w:t>
                  </w:r>
                </w:p>
              </w:tc>
              <w:tc>
                <w:tcPr>
                  <w:tcW w:w="1144" w:type="dxa"/>
                  <w:vAlign w:val="center"/>
                </w:tcPr>
                <w:p w14:paraId="72C3CDBC">
                  <w:pPr>
                    <w:shd w:val="clear" w:color="auto" w:fill="auto"/>
                    <w:spacing w:line="240" w:lineRule="auto"/>
                    <w:jc w:val="left"/>
                    <w:outlineLvl w:val="9"/>
                    <w:rPr>
                      <w:rFonts w:hint="eastAsia" w:ascii="宋体" w:hAnsi="宋体" w:eastAsia="宋体" w:cs="宋体"/>
                      <w:b w:val="0"/>
                      <w:bCs w:val="0"/>
                      <w:color w:val="auto"/>
                      <w:sz w:val="24"/>
                      <w:szCs w:val="24"/>
                      <w:highlight w:val="none"/>
                      <w:lang w:val="en-US" w:eastAsia="zh-CN"/>
                    </w:rPr>
                  </w:pPr>
                </w:p>
              </w:tc>
            </w:tr>
          </w:tbl>
          <w:p w14:paraId="4062E76D">
            <w:pPr>
              <w:shd w:val="clear" w:color="auto" w:fill="auto"/>
              <w:spacing w:line="240" w:lineRule="auto"/>
              <w:jc w:val="left"/>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注：</w:t>
            </w:r>
          </w:p>
          <w:p w14:paraId="58510FE3">
            <w:pPr>
              <w:shd w:val="clear" w:color="auto" w:fill="auto"/>
              <w:spacing w:line="240" w:lineRule="auto"/>
              <w:jc w:val="left"/>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招标代理服务收费按差额定率累进法计算。</w:t>
            </w:r>
          </w:p>
          <w:p w14:paraId="4C596288">
            <w:pPr>
              <w:shd w:val="clear" w:color="auto" w:fill="auto"/>
              <w:spacing w:line="240" w:lineRule="auto"/>
              <w:jc w:val="left"/>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例如：某项目招标代理业务中标金额为2000万元，计算招标代理服务收费额如下：</w:t>
            </w:r>
          </w:p>
          <w:p w14:paraId="7F3596A5">
            <w:pPr>
              <w:shd w:val="clear" w:color="auto" w:fill="auto"/>
              <w:spacing w:line="240" w:lineRule="auto"/>
              <w:jc w:val="left"/>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100万元×1.58%=1.58（万元）；</w:t>
            </w:r>
          </w:p>
          <w:p w14:paraId="7AF384F6">
            <w:pPr>
              <w:shd w:val="clear" w:color="auto" w:fill="auto"/>
              <w:spacing w:line="240" w:lineRule="auto"/>
              <w:jc w:val="left"/>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（100-500）万元×1.16%=4.64（万元）</w:t>
            </w:r>
          </w:p>
          <w:p w14:paraId="32DF925A">
            <w:pPr>
              <w:shd w:val="clear" w:color="auto" w:fill="auto"/>
              <w:spacing w:line="240" w:lineRule="auto"/>
              <w:jc w:val="left"/>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（500-1000）万元×0.93%=4.65（万元）</w:t>
            </w:r>
          </w:p>
          <w:p w14:paraId="419ECB4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color w:val="auto"/>
                <w:sz w:val="24"/>
                <w:szCs w:val="24"/>
                <w:highlight w:val="none"/>
                <w:lang w:val="en-US" w:eastAsia="zh-CN"/>
              </w:rPr>
              <w:t>（1000-5000）万元×0.61%=24.4（万元）</w:t>
            </w:r>
          </w:p>
        </w:tc>
      </w:tr>
      <w:tr w14:paraId="225EE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14:paraId="13B851C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23</w:t>
            </w:r>
          </w:p>
        </w:tc>
        <w:tc>
          <w:tcPr>
            <w:tcW w:w="1455" w:type="dxa"/>
            <w:vAlign w:val="center"/>
          </w:tcPr>
          <w:p w14:paraId="4175226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评标办法</w:t>
            </w:r>
          </w:p>
        </w:tc>
        <w:tc>
          <w:tcPr>
            <w:tcW w:w="7036" w:type="dxa"/>
            <w:vAlign w:val="center"/>
          </w:tcPr>
          <w:p w14:paraId="38229AF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综合评分法</w:t>
            </w:r>
          </w:p>
        </w:tc>
      </w:tr>
      <w:tr w14:paraId="70D47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14:paraId="38BC98E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24</w:t>
            </w:r>
          </w:p>
        </w:tc>
        <w:tc>
          <w:tcPr>
            <w:tcW w:w="1455" w:type="dxa"/>
            <w:vAlign w:val="center"/>
          </w:tcPr>
          <w:p w14:paraId="2DAF536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最高限价</w:t>
            </w:r>
          </w:p>
        </w:tc>
        <w:tc>
          <w:tcPr>
            <w:tcW w:w="7036" w:type="dxa"/>
            <w:vAlign w:val="center"/>
          </w:tcPr>
          <w:p w14:paraId="1700CC8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本项目最高限价为730000.00元，（大写：柒拾叁万元整），投标总报价超过最高限价的按废标处理</w:t>
            </w:r>
          </w:p>
        </w:tc>
      </w:tr>
      <w:tr w14:paraId="78072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Merge w:val="restart"/>
            <w:vAlign w:val="center"/>
          </w:tcPr>
          <w:p w14:paraId="4BF9C71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25</w:t>
            </w:r>
          </w:p>
        </w:tc>
        <w:tc>
          <w:tcPr>
            <w:tcW w:w="1455" w:type="dxa"/>
            <w:vMerge w:val="restart"/>
            <w:vAlign w:val="center"/>
          </w:tcPr>
          <w:p w14:paraId="04749D5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中小微企业政策文件</w:t>
            </w:r>
          </w:p>
        </w:tc>
        <w:tc>
          <w:tcPr>
            <w:tcW w:w="7036" w:type="dxa"/>
            <w:vAlign w:val="center"/>
          </w:tcPr>
          <w:p w14:paraId="1DA1460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（1）根据财政部、工业和信息化部关于印发《政府采购促进中小企业发展管理办法》的通知（财库[2020]46 号）和关于进一步加大政府采购支持中小企业力度的通知-财库[2022]19 号，供应商提供的服务属于《工业和信息化部、国家统计局、国家发展和改革委员会、财政部关于印发中小企业划型标准规定的通知》（工信部联企业[2011]300 号）中规定的小型、微型企业标准的，按磋商文件格式提供《中小企业声明函（工程、货物）》。</w:t>
            </w:r>
          </w:p>
        </w:tc>
      </w:tr>
      <w:tr w14:paraId="730DE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Merge w:val="continue"/>
            <w:vAlign w:val="center"/>
          </w:tcPr>
          <w:p w14:paraId="66F4CC5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p>
        </w:tc>
        <w:tc>
          <w:tcPr>
            <w:tcW w:w="1455" w:type="dxa"/>
            <w:vMerge w:val="continue"/>
            <w:vAlign w:val="center"/>
          </w:tcPr>
          <w:p w14:paraId="64C282A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p>
        </w:tc>
        <w:tc>
          <w:tcPr>
            <w:tcW w:w="7036" w:type="dxa"/>
            <w:vAlign w:val="center"/>
          </w:tcPr>
          <w:p w14:paraId="022CB0F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（2）根据财政部、司令部《关于政府采购支持监狱企业发展有关问题》的通知财库[2014]68 号，监狱企业参加本项目投标时，应当提供由省级以上监狱管理局、戒毒管理局（新疆生产建设兵团）出具的属于监狱企业的证明文件。监狱企业视同小型、微型企业。</w:t>
            </w:r>
          </w:p>
        </w:tc>
      </w:tr>
      <w:tr w14:paraId="06E3D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Merge w:val="continue"/>
            <w:vAlign w:val="center"/>
          </w:tcPr>
          <w:p w14:paraId="2AC9D19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p>
        </w:tc>
        <w:tc>
          <w:tcPr>
            <w:tcW w:w="1455" w:type="dxa"/>
            <w:vMerge w:val="continue"/>
            <w:vAlign w:val="center"/>
          </w:tcPr>
          <w:p w14:paraId="3951915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p>
        </w:tc>
        <w:tc>
          <w:tcPr>
            <w:tcW w:w="7036" w:type="dxa"/>
            <w:vAlign w:val="center"/>
          </w:tcPr>
          <w:p w14:paraId="6707A2A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（3）根据财政部、民政部、中国残疾人联合会《关于促进残疾人就业政府采购政策的通知》（财库[2017]141 号），在政府采购活动中，残疾人福利性单位视同小型、微型企业。供应商属于残疾人福利性单位的，按照磋商文件格式提供残疾人福利性单位声明函。</w:t>
            </w:r>
          </w:p>
        </w:tc>
      </w:tr>
      <w:tr w14:paraId="246A0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14:paraId="7CB1145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26</w:t>
            </w:r>
          </w:p>
        </w:tc>
        <w:tc>
          <w:tcPr>
            <w:tcW w:w="1455" w:type="dxa"/>
            <w:vAlign w:val="center"/>
          </w:tcPr>
          <w:p w14:paraId="334BC49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中小微企业政策文件说明</w:t>
            </w:r>
          </w:p>
        </w:tc>
        <w:tc>
          <w:tcPr>
            <w:tcW w:w="7036" w:type="dxa"/>
            <w:vAlign w:val="center"/>
          </w:tcPr>
          <w:p w14:paraId="0B4BC14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u w:val="single"/>
                <w:vertAlign w:val="baseline"/>
                <w:lang w:val="en-US" w:eastAsia="zh-CN"/>
              </w:rPr>
            </w:pPr>
            <w:r>
              <w:rPr>
                <w:rFonts w:hint="eastAsia" w:ascii="宋体" w:hAnsi="宋体" w:eastAsia="宋体" w:cs="宋体"/>
                <w:b w:val="0"/>
                <w:bCs w:val="0"/>
                <w:sz w:val="24"/>
                <w:szCs w:val="24"/>
                <w:highlight w:val="none"/>
                <w:vertAlign w:val="baseline"/>
                <w:lang w:val="en-US" w:eastAsia="zh-CN"/>
              </w:rPr>
              <w:t>（1）本项目货物所属行业：</w:t>
            </w:r>
            <w:r>
              <w:rPr>
                <w:rFonts w:hint="eastAsia" w:ascii="宋体" w:hAnsi="宋体" w:eastAsia="宋体" w:cs="宋体"/>
                <w:b w:val="0"/>
                <w:bCs w:val="0"/>
                <w:sz w:val="24"/>
                <w:szCs w:val="24"/>
                <w:highlight w:val="none"/>
                <w:u w:val="single"/>
                <w:vertAlign w:val="baseline"/>
                <w:lang w:val="en-US" w:eastAsia="zh-CN"/>
              </w:rPr>
              <w:t xml:space="preserve"> 农、林、牧、渔业   </w:t>
            </w:r>
          </w:p>
          <w:p w14:paraId="36BF6D0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（2）本项目为专门面向中小企业，供应商提供《中小企业声明函》时，必须将磋商文件第四章采购需求所列的采购标的物全部列入《中小企业声明函》，否则作无效标处理。</w:t>
            </w:r>
          </w:p>
        </w:tc>
      </w:tr>
      <w:tr w14:paraId="6AF67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14:paraId="57A1C2A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27</w:t>
            </w:r>
          </w:p>
        </w:tc>
        <w:tc>
          <w:tcPr>
            <w:tcW w:w="1455" w:type="dxa"/>
            <w:vAlign w:val="center"/>
          </w:tcPr>
          <w:p w14:paraId="71F318F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履约保证金</w:t>
            </w:r>
          </w:p>
        </w:tc>
        <w:tc>
          <w:tcPr>
            <w:tcW w:w="7036" w:type="dxa"/>
            <w:vAlign w:val="center"/>
          </w:tcPr>
          <w:p w14:paraId="108D67F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成交人应在领取《成交通知书》后的十个日历日内，办理履约保证金，金额为合同总价的 5%，否则采购人可取消中标人的中标资格。</w:t>
            </w:r>
            <w:r>
              <w:rPr>
                <w:rFonts w:hint="eastAsia" w:ascii="宋体" w:hAnsi="宋体" w:cs="宋体"/>
                <w:b w:val="0"/>
                <w:bCs w:val="0"/>
                <w:sz w:val="24"/>
                <w:szCs w:val="24"/>
                <w:highlight w:val="none"/>
                <w:vertAlign w:val="baseline"/>
                <w:lang w:val="en-US" w:eastAsia="zh-CN"/>
              </w:rPr>
              <w:t>（最终以甲乙双方签订合同为准）</w:t>
            </w:r>
          </w:p>
        </w:tc>
      </w:tr>
      <w:tr w14:paraId="1E46D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gridSpan w:val="3"/>
            <w:vAlign w:val="center"/>
          </w:tcPr>
          <w:p w14:paraId="24CABBE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备注</w:t>
            </w:r>
          </w:p>
          <w:p w14:paraId="734F2FB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1、着重提醒各供应商注意，并认真查看磋商文件中的每一个条款及要求，因误读磋商文件而造成的后果，采购人概不负责。</w:t>
            </w:r>
          </w:p>
          <w:p w14:paraId="679859E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2、供应商使用相同 IP 地址的，一经发现，相关部门将进一步核实，查实后按串通投标处理。</w:t>
            </w:r>
          </w:p>
          <w:p w14:paraId="004FBFE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3、为保证本项目质量，良好的售后服务，最低报价不作为中标的唯一依据。</w:t>
            </w:r>
          </w:p>
          <w:p w14:paraId="051B49F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4、采购人若发现中标候选供应商在投标过程中提供虚假证明文件，故意隐瞒公司不良信誉和财务状况，以及其他可能对合同圆满履行造成风险的因素等，则按规定取消其中标资格，监管部门依法进行处理。</w:t>
            </w:r>
          </w:p>
          <w:p w14:paraId="301C1ED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5、其它：</w:t>
            </w:r>
          </w:p>
          <w:p w14:paraId="1209B7C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（1）投标企业严格遵守国家的法律法规及招标纪律，无违法违纪及商业贿赂行为。</w:t>
            </w:r>
          </w:p>
          <w:p w14:paraId="67BC233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（2）不管投标结果如何，供应商均应自行承担投标所需一切费用。</w:t>
            </w:r>
          </w:p>
          <w:p w14:paraId="34B9592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（3）供应商应以书面形式保证中标后由本公司组织实施，不得以任何理由将项目转包给其他机构。</w:t>
            </w:r>
          </w:p>
          <w:p w14:paraId="4CBC6CF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（4）中标人务必按照磋商文件规定的服务时间提供服务，如出现不能按时提供服务的，采购人有权取消中标资格。</w:t>
            </w:r>
          </w:p>
          <w:p w14:paraId="538A12B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（5）磋商文件中如出现前后不一致情况，均以前附表内容为准。</w:t>
            </w:r>
          </w:p>
        </w:tc>
      </w:tr>
    </w:tbl>
    <w:p w14:paraId="0DAF1A5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highlight w:val="none"/>
          <w:lang w:val="en-US" w:eastAsia="zh-CN"/>
        </w:rPr>
      </w:pPr>
    </w:p>
    <w:p w14:paraId="7771A5A9">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b/>
          <w:bCs/>
          <w:sz w:val="28"/>
          <w:szCs w:val="28"/>
          <w:highlight w:val="none"/>
          <w:lang w:val="en-US" w:eastAsia="zh-CN"/>
        </w:rPr>
      </w:pPr>
    </w:p>
    <w:p w14:paraId="38022F99">
      <w:pPr>
        <w:pStyle w:val="4"/>
        <w:rPr>
          <w:rFonts w:hint="default" w:ascii="宋体" w:hAnsi="宋体" w:eastAsia="宋体" w:cs="宋体"/>
          <w:b/>
          <w:bCs/>
          <w:sz w:val="28"/>
          <w:szCs w:val="28"/>
          <w:highlight w:val="none"/>
          <w:lang w:val="en-US" w:eastAsia="zh-CN"/>
        </w:rPr>
      </w:pPr>
    </w:p>
    <w:p w14:paraId="050D50CA">
      <w:pPr>
        <w:pStyle w:val="4"/>
        <w:rPr>
          <w:rFonts w:hint="default" w:ascii="宋体" w:hAnsi="宋体" w:eastAsia="宋体" w:cs="宋体"/>
          <w:b/>
          <w:bCs/>
          <w:sz w:val="28"/>
          <w:szCs w:val="28"/>
          <w:highlight w:val="none"/>
          <w:lang w:val="en-US" w:eastAsia="zh-CN"/>
        </w:rPr>
      </w:pPr>
    </w:p>
    <w:p w14:paraId="7FE37634">
      <w:pPr>
        <w:rPr>
          <w:rFonts w:hint="default" w:ascii="宋体" w:hAnsi="宋体" w:eastAsia="宋体" w:cs="宋体"/>
          <w:b/>
          <w:bCs/>
          <w:sz w:val="28"/>
          <w:szCs w:val="28"/>
          <w:highlight w:val="none"/>
          <w:lang w:val="en-US" w:eastAsia="zh-CN"/>
        </w:rPr>
      </w:pPr>
    </w:p>
    <w:p w14:paraId="506E6CBC">
      <w:pPr>
        <w:rPr>
          <w:rFonts w:hint="default" w:ascii="宋体" w:hAnsi="宋体" w:eastAsia="宋体" w:cs="宋体"/>
          <w:b/>
          <w:bCs/>
          <w:sz w:val="28"/>
          <w:szCs w:val="28"/>
          <w:highlight w:val="none"/>
          <w:lang w:val="en-US" w:eastAsia="zh-CN"/>
        </w:rPr>
      </w:pPr>
    </w:p>
    <w:p w14:paraId="24C41184">
      <w:pPr>
        <w:rPr>
          <w:rFonts w:hint="default" w:ascii="宋体" w:hAnsi="宋体" w:eastAsia="宋体" w:cs="宋体"/>
          <w:b/>
          <w:bCs/>
          <w:sz w:val="28"/>
          <w:szCs w:val="28"/>
          <w:highlight w:val="none"/>
          <w:lang w:val="en-US" w:eastAsia="zh-CN"/>
        </w:rPr>
      </w:pPr>
    </w:p>
    <w:p w14:paraId="693CA052">
      <w:pPr>
        <w:pStyle w:val="4"/>
        <w:rPr>
          <w:rFonts w:hint="default" w:ascii="宋体" w:hAnsi="宋体" w:eastAsia="宋体" w:cs="宋体"/>
          <w:b/>
          <w:bCs/>
          <w:sz w:val="28"/>
          <w:szCs w:val="28"/>
          <w:highlight w:val="none"/>
          <w:lang w:val="en-US" w:eastAsia="zh-CN"/>
        </w:rPr>
      </w:pPr>
    </w:p>
    <w:p w14:paraId="123850BE">
      <w:pPr>
        <w:rPr>
          <w:rFonts w:hint="default"/>
          <w:highlight w:val="none"/>
          <w:lang w:val="en-US" w:eastAsia="zh-CN"/>
        </w:rPr>
      </w:pPr>
    </w:p>
    <w:p w14:paraId="20A95A25">
      <w:pPr>
        <w:pStyle w:val="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8"/>
          <w:szCs w:val="28"/>
          <w:highlight w:val="none"/>
          <w:lang w:val="en-US" w:eastAsia="zh-CN"/>
        </w:rPr>
      </w:pPr>
      <w:r>
        <w:rPr>
          <w:rFonts w:hint="default" w:ascii="宋体" w:hAnsi="宋体" w:eastAsia="宋体" w:cs="宋体"/>
          <w:b/>
          <w:bCs/>
          <w:sz w:val="28"/>
          <w:szCs w:val="28"/>
          <w:highlight w:val="none"/>
          <w:lang w:val="en-US" w:eastAsia="zh-CN"/>
        </w:rPr>
        <w:t>二、供应商须知</w:t>
      </w:r>
    </w:p>
    <w:p w14:paraId="7CB84C9F">
      <w:pPr>
        <w:pStyle w:val="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bCs/>
          <w:sz w:val="24"/>
          <w:szCs w:val="24"/>
          <w:highlight w:val="none"/>
          <w:lang w:val="en-US" w:eastAsia="zh-CN"/>
        </w:rPr>
        <w:t>（一）总  则</w:t>
      </w:r>
    </w:p>
    <w:p w14:paraId="6BC17639">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1.项目概况</w:t>
      </w:r>
    </w:p>
    <w:p w14:paraId="34F7A45C">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1.1 本次采购项目名称：见投标人须知前附表。</w:t>
      </w:r>
    </w:p>
    <w:p w14:paraId="77BE64E3">
      <w:pPr>
        <w:pStyle w:val="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项目编号：见投标人须知前附表。 </w:t>
      </w:r>
    </w:p>
    <w:p w14:paraId="2BC369A5">
      <w:pPr>
        <w:pStyle w:val="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采购</w:t>
      </w:r>
      <w:r>
        <w:rPr>
          <w:rFonts w:hint="default" w:ascii="宋体" w:hAnsi="宋体" w:eastAsia="宋体" w:cs="宋体"/>
          <w:b w:val="0"/>
          <w:bCs w:val="0"/>
          <w:sz w:val="24"/>
          <w:szCs w:val="24"/>
          <w:highlight w:val="none"/>
          <w:lang w:val="en-US" w:eastAsia="zh-CN"/>
        </w:rPr>
        <w:t>人：见投标人须知前附表。</w:t>
      </w:r>
    </w:p>
    <w:p w14:paraId="3F1672EE">
      <w:pPr>
        <w:pStyle w:val="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供货期（服务周期）：见投标人须知前附表。 </w:t>
      </w:r>
    </w:p>
    <w:p w14:paraId="0D89B46A">
      <w:pPr>
        <w:pStyle w:val="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供货地点：见投标人须知前附表。</w:t>
      </w:r>
    </w:p>
    <w:p w14:paraId="49845FFF">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1.2</w:t>
      </w:r>
      <w:r>
        <w:rPr>
          <w:rFonts w:hint="eastAsia" w:ascii="宋体" w:hAnsi="宋体" w:eastAsia="宋体" w:cs="宋体"/>
          <w:b w:val="0"/>
          <w:bCs w:val="0"/>
          <w:sz w:val="24"/>
          <w:szCs w:val="24"/>
          <w:highlight w:val="none"/>
          <w:lang w:val="en-US" w:eastAsia="zh-CN"/>
        </w:rPr>
        <w:t>采购</w:t>
      </w:r>
      <w:r>
        <w:rPr>
          <w:rFonts w:hint="default" w:ascii="宋体" w:hAnsi="宋体" w:eastAsia="宋体" w:cs="宋体"/>
          <w:b w:val="0"/>
          <w:bCs w:val="0"/>
          <w:sz w:val="24"/>
          <w:szCs w:val="24"/>
          <w:highlight w:val="none"/>
          <w:lang w:val="en-US" w:eastAsia="zh-CN"/>
        </w:rPr>
        <w:t>人及联系人:见投标人须知前附表。</w:t>
      </w:r>
    </w:p>
    <w:p w14:paraId="2408BBB3">
      <w:pPr>
        <w:pStyle w:val="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代理机构及联系人:见投标人须知前附表。</w:t>
      </w:r>
    </w:p>
    <w:p w14:paraId="3BE9A64E">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1.3资金来源：见投标人须知前附表。</w:t>
      </w:r>
    </w:p>
    <w:p w14:paraId="37D549C7">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1.4本项目预算：见投标人须知前附表。</w:t>
      </w:r>
    </w:p>
    <w:p w14:paraId="3D646CFB">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1.5本项目</w:t>
      </w:r>
      <w:r>
        <w:rPr>
          <w:rFonts w:hint="eastAsia" w:ascii="宋体" w:hAnsi="宋体" w:eastAsia="宋体" w:cs="宋体"/>
          <w:b w:val="0"/>
          <w:bCs w:val="0"/>
          <w:sz w:val="24"/>
          <w:szCs w:val="24"/>
          <w:highlight w:val="none"/>
          <w:lang w:val="en-US" w:eastAsia="zh-CN"/>
        </w:rPr>
        <w:t>最高限价</w:t>
      </w:r>
      <w:r>
        <w:rPr>
          <w:rFonts w:hint="default" w:ascii="宋体" w:hAnsi="宋体" w:eastAsia="宋体" w:cs="宋体"/>
          <w:b w:val="0"/>
          <w:bCs w:val="0"/>
          <w:sz w:val="24"/>
          <w:szCs w:val="24"/>
          <w:highlight w:val="none"/>
          <w:lang w:val="en-US" w:eastAsia="zh-CN"/>
        </w:rPr>
        <w:t>：见投标人须知前附表。</w:t>
      </w:r>
    </w:p>
    <w:p w14:paraId="7A818468">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2.招标范围：</w:t>
      </w:r>
    </w:p>
    <w:p w14:paraId="31F5FFB3">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2.1采购内容：见投标人须知前附表。</w:t>
      </w:r>
    </w:p>
    <w:p w14:paraId="0F0BC59C">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2.2技术要求：详见</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商务技术要求。</w:t>
      </w:r>
    </w:p>
    <w:p w14:paraId="3032C5B8">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3.标包划分：</w:t>
      </w:r>
    </w:p>
    <w:p w14:paraId="47AFCBD8">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3.1本项目划分：</w:t>
      </w:r>
      <w:r>
        <w:rPr>
          <w:rFonts w:hint="default" w:ascii="宋体" w:hAnsi="宋体" w:eastAsia="宋体" w:cs="宋体"/>
          <w:b w:val="0"/>
          <w:bCs w:val="0"/>
          <w:sz w:val="24"/>
          <w:szCs w:val="24"/>
          <w:highlight w:val="none"/>
          <w:u w:val="single"/>
          <w:lang w:val="en-US" w:eastAsia="zh-CN"/>
        </w:rPr>
        <w:t xml:space="preserve">  1  </w:t>
      </w:r>
      <w:r>
        <w:rPr>
          <w:rFonts w:hint="default" w:ascii="宋体" w:hAnsi="宋体" w:eastAsia="宋体" w:cs="宋体"/>
          <w:b w:val="0"/>
          <w:bCs w:val="0"/>
          <w:sz w:val="24"/>
          <w:szCs w:val="24"/>
          <w:highlight w:val="none"/>
          <w:lang w:val="en-US" w:eastAsia="zh-CN"/>
        </w:rPr>
        <w:t>个标包。</w:t>
      </w:r>
    </w:p>
    <w:p w14:paraId="33B95E0C">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w:t>
      </w:r>
      <w:r>
        <w:rPr>
          <w:rFonts w:hint="eastAsia" w:ascii="宋体" w:hAnsi="宋体" w:cs="宋体"/>
          <w:b w:val="0"/>
          <w:bCs w:val="0"/>
          <w:sz w:val="24"/>
          <w:szCs w:val="24"/>
          <w:highlight w:val="none"/>
          <w:lang w:val="en-US" w:eastAsia="zh-CN"/>
        </w:rPr>
        <w:t>采购</w:t>
      </w:r>
      <w:r>
        <w:rPr>
          <w:rFonts w:hint="default" w:ascii="宋体" w:hAnsi="宋体" w:eastAsia="宋体" w:cs="宋体"/>
          <w:b w:val="0"/>
          <w:bCs w:val="0"/>
          <w:sz w:val="24"/>
          <w:szCs w:val="24"/>
          <w:highlight w:val="none"/>
          <w:lang w:val="en-US" w:eastAsia="zh-CN"/>
        </w:rPr>
        <w:t>方式：</w:t>
      </w:r>
    </w:p>
    <w:p w14:paraId="2FE2DEE5">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4.1本项目</w:t>
      </w:r>
      <w:r>
        <w:rPr>
          <w:rFonts w:hint="eastAsia" w:ascii="宋体" w:hAnsi="宋体" w:cs="宋体"/>
          <w:b w:val="0"/>
          <w:bCs w:val="0"/>
          <w:sz w:val="24"/>
          <w:szCs w:val="24"/>
          <w:highlight w:val="none"/>
          <w:lang w:val="en-US" w:eastAsia="zh-CN"/>
        </w:rPr>
        <w:t>采购</w:t>
      </w:r>
      <w:r>
        <w:rPr>
          <w:rFonts w:hint="default" w:ascii="宋体" w:hAnsi="宋体" w:eastAsia="宋体" w:cs="宋体"/>
          <w:b w:val="0"/>
          <w:bCs w:val="0"/>
          <w:sz w:val="24"/>
          <w:szCs w:val="24"/>
          <w:highlight w:val="none"/>
          <w:lang w:val="en-US" w:eastAsia="zh-CN"/>
        </w:rPr>
        <w:t>方式：见投标人须知前附表。</w:t>
      </w:r>
    </w:p>
    <w:p w14:paraId="35CB33C8">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5.计价方式：</w:t>
      </w:r>
    </w:p>
    <w:p w14:paraId="5F83CE0B">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5.1本次招标项目合同采用 </w:t>
      </w:r>
      <w:r>
        <w:rPr>
          <w:rFonts w:hint="default" w:ascii="宋体" w:hAnsi="宋体" w:eastAsia="宋体" w:cs="宋体"/>
          <w:b w:val="0"/>
          <w:bCs w:val="0"/>
          <w:sz w:val="24"/>
          <w:szCs w:val="24"/>
          <w:highlight w:val="none"/>
          <w:u w:val="single"/>
          <w:lang w:val="en-US" w:eastAsia="zh-CN"/>
        </w:rPr>
        <w:t xml:space="preserve">  固定总价</w:t>
      </w:r>
      <w:r>
        <w:rPr>
          <w:rFonts w:hint="eastAsia" w:ascii="宋体" w:hAnsi="宋体" w:eastAsia="宋体" w:cs="宋体"/>
          <w:b w:val="0"/>
          <w:bCs w:val="0"/>
          <w:sz w:val="24"/>
          <w:szCs w:val="24"/>
          <w:highlight w:val="none"/>
          <w:u w:val="single"/>
          <w:lang w:val="en-US" w:eastAsia="zh-CN"/>
        </w:rPr>
        <w:t xml:space="preserve"> </w:t>
      </w:r>
      <w:r>
        <w:rPr>
          <w:rFonts w:hint="default" w:ascii="宋体" w:hAnsi="宋体" w:eastAsia="宋体" w:cs="宋体"/>
          <w:b w:val="0"/>
          <w:bCs w:val="0"/>
          <w:sz w:val="24"/>
          <w:szCs w:val="24"/>
          <w:highlight w:val="none"/>
          <w:lang w:val="en-US" w:eastAsia="zh-CN"/>
        </w:rPr>
        <w:t xml:space="preserve"> 。</w:t>
      </w:r>
    </w:p>
    <w:p w14:paraId="1ECFDE62">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6.评标办法：</w:t>
      </w:r>
    </w:p>
    <w:p w14:paraId="55DE10D4">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6.1本次招标评标采用</w:t>
      </w:r>
      <w:r>
        <w:rPr>
          <w:rFonts w:hint="default" w:ascii="宋体" w:hAnsi="宋体" w:eastAsia="宋体" w:cs="宋体"/>
          <w:b w:val="0"/>
          <w:bCs w:val="0"/>
          <w:sz w:val="24"/>
          <w:szCs w:val="24"/>
          <w:highlight w:val="none"/>
          <w:u w:val="single"/>
          <w:lang w:val="en-US" w:eastAsia="zh-CN"/>
        </w:rPr>
        <w:t xml:space="preserve"> 综合评分法 </w:t>
      </w:r>
      <w:r>
        <w:rPr>
          <w:rFonts w:hint="default" w:ascii="宋体" w:hAnsi="宋体" w:eastAsia="宋体" w:cs="宋体"/>
          <w:b w:val="0"/>
          <w:bCs w:val="0"/>
          <w:sz w:val="24"/>
          <w:szCs w:val="24"/>
          <w:highlight w:val="none"/>
          <w:lang w:val="en-US" w:eastAsia="zh-CN"/>
        </w:rPr>
        <w:t xml:space="preserve">（详见第三章评标办法） </w:t>
      </w:r>
    </w:p>
    <w:p w14:paraId="0488396B">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7.投标人资格：</w:t>
      </w:r>
    </w:p>
    <w:p w14:paraId="05F7C170">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7.1参与采购活动的投标人必须是满足《中华人民共和国政府采购法》规定条件的法人、其他组织或者自然人：</w:t>
      </w:r>
    </w:p>
    <w:p w14:paraId="289EEDE1">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7.2由于政府采购项目的差异性，投标人在参与具体政府采购项目活动时，应仔细阅读该项目的资质要求</w:t>
      </w:r>
      <w:r>
        <w:rPr>
          <w:rFonts w:hint="eastAsia" w:ascii="宋体" w:hAnsi="宋体" w:eastAsia="宋体" w:cs="宋体"/>
          <w:b w:val="0"/>
          <w:bCs w:val="0"/>
          <w:sz w:val="24"/>
          <w:szCs w:val="24"/>
          <w:highlight w:val="none"/>
          <w:lang w:val="en-US" w:eastAsia="zh-CN"/>
        </w:rPr>
        <w:t>，</w:t>
      </w:r>
      <w:r>
        <w:rPr>
          <w:rFonts w:hint="default" w:ascii="宋体" w:hAnsi="宋体" w:eastAsia="宋体" w:cs="宋体"/>
          <w:b w:val="0"/>
          <w:bCs w:val="0"/>
          <w:sz w:val="24"/>
          <w:szCs w:val="24"/>
          <w:highlight w:val="none"/>
          <w:lang w:val="en-US" w:eastAsia="zh-CN"/>
        </w:rPr>
        <w:t>具体见投标人须知前附表。</w:t>
      </w:r>
    </w:p>
    <w:p w14:paraId="229022EF">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7.3根据电子化政府采购的特点，各供应商在开标前应确保成为新疆维吾尔自治区政府采购网正式注册入库供应商，并完成 CA 数字证书申领。因未注册入库、未办理 CA 数字证书等原因造成无法投标或投标失败等后果由供应商自行承担。</w:t>
      </w:r>
    </w:p>
    <w:p w14:paraId="16548CDB">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7.4投标人必须确保自己在信息库中注册的信息真实、准确，并保证</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中的有关信息与库中的信息相一致。否则，投标人因此蒙受损失，</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概不负责。</w:t>
      </w:r>
    </w:p>
    <w:p w14:paraId="3D8E93EF">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8. 投标费用</w:t>
      </w:r>
    </w:p>
    <w:p w14:paraId="288E4B15">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8.1 投标人准备和参加投标活动发生的费用自理。</w:t>
      </w:r>
    </w:p>
    <w:p w14:paraId="64938313">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9. 踏勘现场</w:t>
      </w:r>
    </w:p>
    <w:p w14:paraId="5229D0C1">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9.1投标人须知前附表规定组织踏勘现场的，</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按投标人须知前附表规定的时间、地点组织投标人踏勘项目现场。如需踏勘现场，投标人自行踏勘现场的，可咨询本项目采购人或采购代理机构联系人。投标人自行踏勘现场的，可咨询本项目采购人或采购代理机构联系人。</w:t>
      </w:r>
    </w:p>
    <w:p w14:paraId="03121121">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9.2投标人踏勘现场发生的费用自理。</w:t>
      </w:r>
    </w:p>
    <w:p w14:paraId="14A0C0F3">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9.3除</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的原因外，投标人自行负责在踏勘现场中所发生的人员伤亡和财产损失。</w:t>
      </w:r>
    </w:p>
    <w:p w14:paraId="18B19CF2">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9.4</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在踏勘现场中介绍的场地和相关的周边环境情况，供投标人在编制</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时参考，</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不对投标人据此作出的判断和决策负责。</w:t>
      </w:r>
    </w:p>
    <w:p w14:paraId="11A03A6C">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10.投标预备会</w:t>
      </w:r>
    </w:p>
    <w:p w14:paraId="4C3F5532">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10.1投标人须知前附表规定召开投标预备会的，</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按投标人须知前附表规定的时间和地点召开投标预备会，澄清投标人提出的问题。</w:t>
      </w:r>
    </w:p>
    <w:p w14:paraId="7A082D60">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10.2投标人应在投标人须知前附表规定的时间前，将提出的问题送达</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，以便</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澄清。</w:t>
      </w:r>
    </w:p>
    <w:p w14:paraId="4345F386">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10.3</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在投标人须知前附表规定的时间，将对投标人所提的问题进行澄清。该澄清内容为</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的组成部分。</w:t>
      </w:r>
    </w:p>
    <w:p w14:paraId="71A98395">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11.联合投标</w:t>
      </w:r>
    </w:p>
    <w:p w14:paraId="3C53849D">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11.1两个以上投标人可以组成一个投标联合体，以一个投标人的身份投标。以联合体形式参加投标的， 联合体各方均应当符合《政府采购法》第二十二条规定的条件。</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根据采购项目的特殊要求规定投标人特定条件的，联合体各方中至少应当有一方符合</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规定的特定条件。</w:t>
      </w:r>
    </w:p>
    <w:p w14:paraId="2189336B">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11.2联合体各方之间应当签订共同投标协议，明确约定联合体各方承担的工作和相应的责任，并将共 同投标协议连同</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一并提交</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。联合体各方签订共同投标协议后，不得再以自己名义单独在同 一项目中投标，也不得组成新的联合体参加同一项目投标。</w:t>
      </w:r>
    </w:p>
    <w:p w14:paraId="441799BD">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11.3联合体应当确定其中一个单位为投标的全权代表，负责参加投标的一切事务，并承担投标及履约 中应承担的全部责任与义务。</w:t>
      </w:r>
    </w:p>
    <w:p w14:paraId="102DDAD8">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11.4联合体各方应当共同与</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签订采购合同，就采购合同约定的事项对</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承担连带责任。</w:t>
      </w:r>
    </w:p>
    <w:p w14:paraId="64F3AD46">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12.代理</w:t>
      </w:r>
      <w:r>
        <w:rPr>
          <w:rFonts w:hint="eastAsia" w:ascii="宋体" w:hAnsi="宋体" w:eastAsia="宋体" w:cs="宋体"/>
          <w:b w:val="0"/>
          <w:bCs w:val="0"/>
          <w:sz w:val="24"/>
          <w:szCs w:val="24"/>
          <w:highlight w:val="none"/>
          <w:lang w:val="en-US" w:eastAsia="zh-CN"/>
        </w:rPr>
        <w:t>服务</w:t>
      </w:r>
      <w:r>
        <w:rPr>
          <w:rFonts w:hint="default" w:ascii="宋体" w:hAnsi="宋体" w:eastAsia="宋体" w:cs="宋体"/>
          <w:b w:val="0"/>
          <w:bCs w:val="0"/>
          <w:sz w:val="24"/>
          <w:szCs w:val="24"/>
          <w:highlight w:val="none"/>
          <w:lang w:val="en-US" w:eastAsia="zh-CN"/>
        </w:rPr>
        <w:t>费</w:t>
      </w:r>
    </w:p>
    <w:p w14:paraId="5A811BF3">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见投标人须知前附表</w:t>
      </w:r>
    </w:p>
    <w:p w14:paraId="498F722D">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13.投标人应注意的事项</w:t>
      </w:r>
    </w:p>
    <w:p w14:paraId="1813FC48">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13.1投标人一旦按规定缴纳了投标保证金并参加投标，即被认为接受了本</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中的所有条件和规定。投标人必须严格按</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的要求编制</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宜编制页码和目录，以便评委审核。否则， 由此产生的一切后果由投标人承担。</w:t>
      </w:r>
    </w:p>
    <w:p w14:paraId="002F436E">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13.2投标人对采购内容中规定的技术参数、规格等要求必须完全响应或优于</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 xml:space="preserve">中的要求。 </w:t>
      </w:r>
    </w:p>
    <w:p w14:paraId="257ED152">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13.3所有投标人的投标保证金都应在</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规定的投标保证金缴纳截止日期前缴纳。</w:t>
      </w:r>
    </w:p>
    <w:p w14:paraId="3ED5910A">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13.4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67A4FD3A">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13.5本项目只接受成为新疆维吾尔自治区政府采购网正式注册入库并完成 CA 数字证书申领供应商参与投标。因未注册入库、未办理 CA 数字证书等原因造成无法投标或投标失败等后果由供应商自行承担。</w:t>
      </w:r>
    </w:p>
    <w:p w14:paraId="0A31DAD1">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13.6投标人被视为充分熟悉本招标项目所在地的与履行合同有关的各种情况，包括但不限于：</w:t>
      </w:r>
    </w:p>
    <w:p w14:paraId="0C0C193B">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（1）国家对本次投标货物和服务的生产、安装调试、验收、维修等有关法律、法规及行业管理标准；</w:t>
      </w:r>
    </w:p>
    <w:p w14:paraId="0A5F34EC">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（2）本地区有关管理部门的相关规定；</w:t>
      </w:r>
    </w:p>
    <w:p w14:paraId="5811811B">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的相关场地情况、基础建设、电力供应情况及相关设计标准。</w:t>
      </w:r>
    </w:p>
    <w:p w14:paraId="6F19C9AA">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 本</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不再对上述情况进行描述</w:t>
      </w:r>
      <w:r>
        <w:rPr>
          <w:rFonts w:hint="eastAsia" w:ascii="宋体" w:hAnsi="宋体" w:eastAsia="宋体" w:cs="宋体"/>
          <w:b w:val="0"/>
          <w:bCs w:val="0"/>
          <w:sz w:val="24"/>
          <w:szCs w:val="24"/>
          <w:highlight w:val="none"/>
          <w:lang w:val="en-US" w:eastAsia="zh-CN"/>
        </w:rPr>
        <w:t>。</w:t>
      </w:r>
    </w:p>
    <w:p w14:paraId="7A17C60B">
      <w:pPr>
        <w:pStyle w:val="4"/>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lang w:val="en-US" w:eastAsia="zh-CN"/>
        </w:rPr>
        <w:t>磋商文件</w:t>
      </w:r>
    </w:p>
    <w:p w14:paraId="69684107">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14.</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的编制依据</w:t>
      </w:r>
    </w:p>
    <w:p w14:paraId="6A7B9320">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根据《中华人民共和国政府采购法》、《政府采购货物和服务招标投标管理办法》和《中华人民共和国</w:t>
      </w:r>
      <w:r>
        <w:rPr>
          <w:rFonts w:hint="eastAsia" w:ascii="宋体" w:hAnsi="宋体" w:eastAsia="宋体" w:cs="宋体"/>
          <w:b w:val="0"/>
          <w:bCs w:val="0"/>
          <w:sz w:val="24"/>
          <w:szCs w:val="24"/>
          <w:highlight w:val="none"/>
          <w:lang w:val="en-US" w:eastAsia="zh-CN"/>
        </w:rPr>
        <w:t>民法典</w:t>
      </w:r>
      <w:r>
        <w:rPr>
          <w:rFonts w:hint="default" w:ascii="宋体" w:hAnsi="宋体" w:eastAsia="宋体" w:cs="宋体"/>
          <w:b w:val="0"/>
          <w:bCs w:val="0"/>
          <w:sz w:val="24"/>
          <w:szCs w:val="24"/>
          <w:highlight w:val="none"/>
          <w:lang w:val="en-US" w:eastAsia="zh-CN"/>
        </w:rPr>
        <w:t>》等相关法律法规和规章及部、省、市级规范性文件的规定，编制本</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w:t>
      </w:r>
    </w:p>
    <w:p w14:paraId="45975B81">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15.</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的组成</w:t>
      </w:r>
    </w:p>
    <w:p w14:paraId="7EF09A08">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15.1 </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包括内容：</w:t>
      </w:r>
    </w:p>
    <w:p w14:paraId="432D7C68">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第一章  </w:t>
      </w:r>
      <w:r>
        <w:rPr>
          <w:rFonts w:hint="eastAsia" w:ascii="宋体" w:hAnsi="宋体" w:eastAsia="宋体" w:cs="宋体"/>
          <w:b w:val="0"/>
          <w:bCs w:val="0"/>
          <w:sz w:val="24"/>
          <w:szCs w:val="24"/>
          <w:highlight w:val="none"/>
          <w:lang w:val="en-US" w:eastAsia="zh-CN"/>
        </w:rPr>
        <w:t>竞争性磋商</w:t>
      </w:r>
      <w:r>
        <w:rPr>
          <w:rFonts w:hint="default" w:ascii="宋体" w:hAnsi="宋体" w:eastAsia="宋体" w:cs="宋体"/>
          <w:b w:val="0"/>
          <w:bCs w:val="0"/>
          <w:sz w:val="24"/>
          <w:szCs w:val="24"/>
          <w:highlight w:val="none"/>
          <w:lang w:val="en-US" w:eastAsia="zh-CN"/>
        </w:rPr>
        <w:t>公告</w:t>
      </w:r>
    </w:p>
    <w:p w14:paraId="49BD335B">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第二章  投标</w:t>
      </w:r>
      <w:r>
        <w:rPr>
          <w:rFonts w:hint="eastAsia" w:ascii="宋体" w:hAnsi="宋体" w:eastAsia="宋体" w:cs="宋体"/>
          <w:b w:val="0"/>
          <w:bCs w:val="0"/>
          <w:sz w:val="24"/>
          <w:szCs w:val="24"/>
          <w:highlight w:val="none"/>
          <w:lang w:val="en-US" w:eastAsia="zh-CN"/>
        </w:rPr>
        <w:t>人</w:t>
      </w:r>
      <w:r>
        <w:rPr>
          <w:rFonts w:hint="default" w:ascii="宋体" w:hAnsi="宋体" w:eastAsia="宋体" w:cs="宋体"/>
          <w:b w:val="0"/>
          <w:bCs w:val="0"/>
          <w:sz w:val="24"/>
          <w:szCs w:val="24"/>
          <w:highlight w:val="none"/>
          <w:lang w:val="en-US" w:eastAsia="zh-CN"/>
        </w:rPr>
        <w:t>须知</w:t>
      </w:r>
    </w:p>
    <w:p w14:paraId="2863CE93">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第三章  评标办法</w:t>
      </w:r>
    </w:p>
    <w:p w14:paraId="682BF81D">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第四章  </w:t>
      </w:r>
      <w:r>
        <w:rPr>
          <w:rFonts w:hint="eastAsia" w:ascii="宋体" w:hAnsi="宋体" w:eastAsia="宋体" w:cs="宋体"/>
          <w:b w:val="0"/>
          <w:bCs w:val="0"/>
          <w:sz w:val="24"/>
          <w:szCs w:val="24"/>
          <w:highlight w:val="none"/>
          <w:lang w:val="en-US" w:eastAsia="zh-CN"/>
        </w:rPr>
        <w:t>采购需求</w:t>
      </w:r>
    </w:p>
    <w:p w14:paraId="73BA8C7E">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第五章  合同条款及格式</w:t>
      </w:r>
    </w:p>
    <w:p w14:paraId="1FD3ACB4">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第六章  </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格式</w:t>
      </w:r>
    </w:p>
    <w:p w14:paraId="7B19D86D">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15.2除 15.1 内容外，招标答疑亦为</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的组成部分，对</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和投标人起约束作用。</w:t>
      </w:r>
    </w:p>
    <w:p w14:paraId="284E4A89">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15.3投标人应仔细阅读和检查</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的全部内容。如发现缺页或附件不全，应及时向</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提出，以便补齐。如有疑问，投标人应在以书面形式一次性向采购人和采购代理机构提出同一环节的质疑。</w:t>
      </w:r>
    </w:p>
    <w:p w14:paraId="048310A0">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15.4供应商认为</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使自己的权益受到损害的，可以自收到</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之日（</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公告期限届满之前收到</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的，以完成获取</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申请后下载</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的时间为准）或者</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公告期限届满之日（公告发布后的第 6 个工作日）起 7 个工作日内且应当在采购响应截止时间之前， 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 下载。</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的澄清将在政采云平台“更正公告 ”栏目予以公告，但不指明澄清问题的来源。如果澄清内容影响</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编制的，将相应延长投标截止时间。</w:t>
      </w:r>
    </w:p>
    <w:p w14:paraId="089C87B7">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16.</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的修改、补充、解释</w:t>
      </w:r>
    </w:p>
    <w:p w14:paraId="0F693A2C">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16.1 </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发出后，</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在规定的投标截止时间前可对</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进行必要的修改和补充，并以更 正公告形式在政采云平台 “更正公告 ”栏目予以公告，请各位投标人注意查看有关澄清内容，如不及时查看造成后果由投标人自负。</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的修改、补充等内容作为</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的组成部分，具有约束作用。</w:t>
      </w:r>
    </w:p>
    <w:p w14:paraId="355E7E8B">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16.2采购代理机构可视采购具体情况对已发出的</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进行必要的澄清、修改或者补充。澄清、修改或者补充的内容可能影响</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编制的，应当在投标截止时间至少15 日前，在原公告发布媒体上发布 澄清公告，澄清或者修改的内容为</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的组成部分；不足 15 日的，应当顺延提交</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的截止时间。</w:t>
      </w:r>
    </w:p>
    <w:p w14:paraId="5C60E2AD">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16.3供应商在规定的时间内未对</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提出疑问、质疑或要求澄清的，将视其为无异议。</w:t>
      </w:r>
    </w:p>
    <w:p w14:paraId="16201A45">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16.4 </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的解释</w:t>
      </w:r>
    </w:p>
    <w:p w14:paraId="64CA97C0">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本</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由</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（或其委托的招标代理机构）负责解释。</w:t>
      </w:r>
    </w:p>
    <w:p w14:paraId="2E5CE340">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17.</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的发出</w:t>
      </w:r>
    </w:p>
    <w:p w14:paraId="5898A563">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17.1</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的澄清、修改、补充及招标答疑等均应报相关部门备案后，方可发出。</w:t>
      </w:r>
    </w:p>
    <w:p w14:paraId="4465E732">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18.凡需要设置样品情形时，必须明确是否需要随样品提交检测报告，并明确检测机构的要求、检测内容、中标样品封存等事项。（评标委员会无法判断样品是否合格且样品需要提供给第三方权威检测机构检测的, 在投标人提供</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认可的第三方权威检测机构检测报告后，评标委员会推荐的</w:t>
      </w:r>
      <w:r>
        <w:rPr>
          <w:rFonts w:hint="eastAsia" w:ascii="宋体" w:hAnsi="宋体" w:eastAsia="宋体" w:cs="宋体"/>
          <w:b w:val="0"/>
          <w:bCs w:val="0"/>
          <w:sz w:val="24"/>
          <w:szCs w:val="24"/>
          <w:highlight w:val="none"/>
          <w:lang w:val="en-US" w:eastAsia="zh-CN"/>
        </w:rPr>
        <w:t>成交候选人</w:t>
      </w:r>
      <w:r>
        <w:rPr>
          <w:rFonts w:hint="default" w:ascii="宋体" w:hAnsi="宋体" w:eastAsia="宋体" w:cs="宋体"/>
          <w:b w:val="0"/>
          <w:bCs w:val="0"/>
          <w:sz w:val="24"/>
          <w:szCs w:val="24"/>
          <w:highlight w:val="none"/>
          <w:lang w:val="en-US" w:eastAsia="zh-CN"/>
        </w:rPr>
        <w:t>方可生效，采购人或代理机构发布中标结果公告。</w:t>
      </w:r>
    </w:p>
    <w:p w14:paraId="24A71F36">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中应明确样品送检方式、检测费用支付方法、投标人在规定时间内无法提供第三方权威检测机构检测报告的处理方式。（采购人根据项目需求按上述要求自行描述）</w:t>
      </w:r>
    </w:p>
    <w:p w14:paraId="34D71919">
      <w:pPr>
        <w:pStyle w:val="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lang w:val="en-US" w:eastAsia="zh-CN"/>
        </w:rPr>
        <w:t>响应文件</w:t>
      </w:r>
      <w:r>
        <w:rPr>
          <w:rFonts w:hint="default" w:ascii="宋体" w:hAnsi="宋体" w:eastAsia="宋体" w:cs="宋体"/>
          <w:b/>
          <w:bCs/>
          <w:sz w:val="24"/>
          <w:szCs w:val="24"/>
          <w:highlight w:val="none"/>
          <w:lang w:val="en-US" w:eastAsia="zh-CN"/>
        </w:rPr>
        <w:t>的编制</w:t>
      </w:r>
    </w:p>
    <w:p w14:paraId="553645B6">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19.投标的语言及度量衡单位</w:t>
      </w:r>
    </w:p>
    <w:p w14:paraId="471BB091">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19.1 投标人提交的</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、技术文件和资料，以及投标人与</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就有关投标的所有来往函电均应使用中文。</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中若有英文或其他语言文字的资料，应提供相应的中文翻译资料。对不同文本</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的解释发生异议的</w:t>
      </w:r>
      <w:r>
        <w:rPr>
          <w:rFonts w:hint="eastAsia" w:ascii="宋体" w:hAnsi="宋体" w:eastAsia="宋体" w:cs="宋体"/>
          <w:b w:val="0"/>
          <w:bCs w:val="0"/>
          <w:sz w:val="24"/>
          <w:szCs w:val="24"/>
          <w:highlight w:val="none"/>
          <w:lang w:val="en-US" w:eastAsia="zh-CN"/>
        </w:rPr>
        <w:t>，</w:t>
      </w:r>
      <w:r>
        <w:rPr>
          <w:rFonts w:hint="default" w:ascii="宋体" w:hAnsi="宋体" w:eastAsia="宋体" w:cs="宋体"/>
          <w:b w:val="0"/>
          <w:bCs w:val="0"/>
          <w:sz w:val="24"/>
          <w:szCs w:val="24"/>
          <w:highlight w:val="none"/>
          <w:lang w:val="en-US" w:eastAsia="zh-CN"/>
        </w:rPr>
        <w:t>以中文文本为准。</w:t>
      </w:r>
    </w:p>
    <w:p w14:paraId="1B512DB3">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19.2除</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中另有规定外，投标书所使用的度量衡均须采用法定计量单位。</w:t>
      </w:r>
    </w:p>
    <w:p w14:paraId="64A81AB2">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20.</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的组成</w:t>
      </w:r>
    </w:p>
    <w:p w14:paraId="2EA1A70F">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u w:val="single"/>
          <w:lang w:val="en-US" w:eastAsia="zh-CN"/>
        </w:rPr>
        <w:t>资格证明文件</w:t>
      </w:r>
      <w:r>
        <w:rPr>
          <w:rFonts w:hint="default" w:ascii="宋体" w:hAnsi="宋体" w:eastAsia="宋体" w:cs="宋体"/>
          <w:b w:val="0"/>
          <w:bCs w:val="0"/>
          <w:sz w:val="24"/>
          <w:szCs w:val="24"/>
          <w:highlight w:val="none"/>
          <w:lang w:val="en-US" w:eastAsia="zh-CN"/>
        </w:rPr>
        <w:t>和</w:t>
      </w:r>
      <w:r>
        <w:rPr>
          <w:rFonts w:hint="default" w:ascii="宋体" w:hAnsi="宋体" w:eastAsia="宋体" w:cs="宋体"/>
          <w:b w:val="0"/>
          <w:bCs w:val="0"/>
          <w:sz w:val="24"/>
          <w:szCs w:val="24"/>
          <w:highlight w:val="none"/>
          <w:u w:val="single"/>
          <w:lang w:val="en-US" w:eastAsia="zh-CN"/>
        </w:rPr>
        <w:t>商务及技术文件</w:t>
      </w:r>
      <w:r>
        <w:rPr>
          <w:rFonts w:hint="default" w:ascii="宋体" w:hAnsi="宋体" w:eastAsia="宋体" w:cs="宋体"/>
          <w:b w:val="0"/>
          <w:bCs w:val="0"/>
          <w:sz w:val="24"/>
          <w:szCs w:val="24"/>
          <w:highlight w:val="none"/>
          <w:lang w:val="en-US" w:eastAsia="zh-CN"/>
        </w:rPr>
        <w:t>两部分。</w:t>
      </w:r>
    </w:p>
    <w:p w14:paraId="4D55A1AA">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20.1资格证明文件（包括但不限于）</w:t>
      </w:r>
    </w:p>
    <w:p w14:paraId="23E4E085">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资格证明文件是证明投标人有资格参加投标和中标后有能力履行合同的文件，这些文件应能满足招标的要求，否则作无效投标处理。</w:t>
      </w:r>
    </w:p>
    <w:p w14:paraId="477D5D4A">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1、法人或者非法人组织的营业执照等证明文件复印件或自然人的身份证明复印件</w:t>
      </w:r>
    </w:p>
    <w:p w14:paraId="2CB9553D">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2、法定代表人资格证明书</w:t>
      </w:r>
    </w:p>
    <w:p w14:paraId="62B8B579">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3、法定代表人授权</w:t>
      </w:r>
      <w:r>
        <w:rPr>
          <w:rFonts w:hint="eastAsia" w:ascii="宋体" w:hAnsi="宋体" w:eastAsia="宋体" w:cs="宋体"/>
          <w:b w:val="0"/>
          <w:bCs w:val="0"/>
          <w:sz w:val="24"/>
          <w:szCs w:val="24"/>
          <w:highlight w:val="none"/>
          <w:lang w:val="en-US" w:eastAsia="zh-CN"/>
        </w:rPr>
        <w:t>委托</w:t>
      </w:r>
      <w:r>
        <w:rPr>
          <w:rFonts w:hint="default" w:ascii="宋体" w:hAnsi="宋体" w:eastAsia="宋体" w:cs="宋体"/>
          <w:b w:val="0"/>
          <w:bCs w:val="0"/>
          <w:sz w:val="24"/>
          <w:szCs w:val="24"/>
          <w:highlight w:val="none"/>
          <w:lang w:val="en-US" w:eastAsia="zh-CN"/>
        </w:rPr>
        <w:t>书</w:t>
      </w:r>
    </w:p>
    <w:p w14:paraId="3DA2F656">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4、投标保证金汇款凭证或投标担保函</w:t>
      </w:r>
    </w:p>
    <w:p w14:paraId="0417DFE1">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5、投标企业须提供投标人（被授权在职人员）近 6个月内任意 1 个月有效的社保证明</w:t>
      </w:r>
    </w:p>
    <w:p w14:paraId="6835EBB5">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6、投标人</w:t>
      </w:r>
      <w:r>
        <w:rPr>
          <w:rFonts w:hint="eastAsia" w:ascii="宋体" w:hAnsi="宋体" w:eastAsia="宋体" w:cs="宋体"/>
          <w:b w:val="0"/>
          <w:bCs w:val="0"/>
          <w:sz w:val="24"/>
          <w:szCs w:val="24"/>
          <w:highlight w:val="none"/>
          <w:lang w:val="en-US" w:eastAsia="zh-CN"/>
        </w:rPr>
        <w:t>须</w:t>
      </w:r>
      <w:r>
        <w:rPr>
          <w:rFonts w:hint="default" w:ascii="宋体" w:hAnsi="宋体" w:eastAsia="宋体" w:cs="宋体"/>
          <w:b w:val="0"/>
          <w:bCs w:val="0"/>
          <w:sz w:val="24"/>
          <w:szCs w:val="24"/>
          <w:highlight w:val="none"/>
          <w:lang w:val="en-US" w:eastAsia="zh-CN"/>
        </w:rPr>
        <w:t>提供未被“信用中国 ”（www.creditchina.gov.cn）、中国政府采购网（www.ccgp.gov.cn）列入失信被执行人、重大税收违法案件当事人名单、政府采购严重违法失信行为记录名单（提供查询结果网页截图并加盖供应商公章）</w:t>
      </w:r>
    </w:p>
    <w:p w14:paraId="04E65586">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yellow"/>
          <w:lang w:val="en-US" w:eastAsia="zh-CN"/>
        </w:rPr>
      </w:pPr>
      <w:r>
        <w:rPr>
          <w:rFonts w:hint="eastAsia" w:ascii="宋体" w:hAnsi="宋体" w:eastAsia="宋体" w:cs="宋体"/>
          <w:b w:val="0"/>
          <w:bCs w:val="0"/>
          <w:sz w:val="24"/>
          <w:szCs w:val="24"/>
          <w:highlight w:val="none"/>
          <w:lang w:val="en-US" w:eastAsia="zh-CN"/>
        </w:rPr>
        <w:t>7、合格有效的《林木种子生产经营许可证》及《林业植物检疫登记证》</w:t>
      </w:r>
    </w:p>
    <w:p w14:paraId="1B0FA683">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8</w:t>
      </w:r>
      <w:r>
        <w:rPr>
          <w:rFonts w:hint="default" w:ascii="宋体" w:hAnsi="宋体" w:eastAsia="宋体" w:cs="宋体"/>
          <w:b w:val="0"/>
          <w:bCs w:val="0"/>
          <w:sz w:val="24"/>
          <w:szCs w:val="24"/>
          <w:highlight w:val="none"/>
          <w:lang w:val="en-US" w:eastAsia="zh-CN"/>
        </w:rPr>
        <w:t>、投标人须知资料表要求的其他资格证明文件</w:t>
      </w:r>
      <w:r>
        <w:rPr>
          <w:rFonts w:hint="eastAsia" w:ascii="宋体" w:hAnsi="宋体" w:eastAsia="宋体" w:cs="宋体"/>
          <w:b w:val="0"/>
          <w:bCs w:val="0"/>
          <w:sz w:val="24"/>
          <w:szCs w:val="24"/>
          <w:highlight w:val="none"/>
          <w:lang w:val="en-US" w:eastAsia="zh-CN"/>
        </w:rPr>
        <w:t>。</w:t>
      </w:r>
    </w:p>
    <w:p w14:paraId="6EE1E038">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20.2 商务及技术文件（包括但不限于）</w:t>
      </w:r>
    </w:p>
    <w:p w14:paraId="75B54EC0">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1、投标函</w:t>
      </w:r>
    </w:p>
    <w:p w14:paraId="59B5DB41">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2、开标一览表</w:t>
      </w:r>
    </w:p>
    <w:p w14:paraId="089C9DBC">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3、货物说明一览表</w:t>
      </w:r>
    </w:p>
    <w:p w14:paraId="0BBC8B06">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4、投标分项报价表</w:t>
      </w:r>
    </w:p>
    <w:p w14:paraId="00D55E43">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5、技术规格偏离表</w:t>
      </w:r>
    </w:p>
    <w:p w14:paraId="0A20778B">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6、商务条款偏离表</w:t>
      </w:r>
    </w:p>
    <w:p w14:paraId="4E395E40">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7、投标人基本情况表</w:t>
      </w:r>
    </w:p>
    <w:p w14:paraId="586E702C">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8、制造商为中小企业的《中小企业声明函》或《残疾人福利性单位声明函》</w:t>
      </w:r>
    </w:p>
    <w:p w14:paraId="20BBA617">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9、投标人基本情况表</w:t>
      </w:r>
    </w:p>
    <w:p w14:paraId="582DD3A0">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10</w:t>
      </w:r>
      <w:r>
        <w:rPr>
          <w:rFonts w:hint="default" w:ascii="宋体" w:hAnsi="宋体" w:eastAsia="宋体" w:cs="宋体"/>
          <w:b w:val="0"/>
          <w:bCs w:val="0"/>
          <w:sz w:val="24"/>
          <w:szCs w:val="24"/>
          <w:highlight w:val="none"/>
          <w:lang w:val="en-US" w:eastAsia="zh-CN"/>
        </w:rPr>
        <w:t>、评分标准和细则中技术部分证明材料</w:t>
      </w:r>
    </w:p>
    <w:p w14:paraId="17E4E074">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lang w:val="en-US" w:eastAsia="zh-CN"/>
        </w:rPr>
        <w:t>1</w:t>
      </w:r>
      <w:r>
        <w:rPr>
          <w:rFonts w:hint="default" w:ascii="宋体" w:hAnsi="宋体" w:eastAsia="宋体" w:cs="宋体"/>
          <w:b w:val="0"/>
          <w:bCs w:val="0"/>
          <w:sz w:val="24"/>
          <w:szCs w:val="24"/>
          <w:highlight w:val="none"/>
          <w:lang w:val="en-US" w:eastAsia="zh-CN"/>
        </w:rPr>
        <w:t>、评分标准和细则中商务部分证明材料（格式自拟）</w:t>
      </w:r>
    </w:p>
    <w:p w14:paraId="24404280">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lang w:val="en-US" w:eastAsia="zh-CN"/>
        </w:rPr>
        <w:t>2</w:t>
      </w:r>
      <w:r>
        <w:rPr>
          <w:rFonts w:hint="default" w:ascii="宋体" w:hAnsi="宋体" w:eastAsia="宋体" w:cs="宋体"/>
          <w:b w:val="0"/>
          <w:bCs w:val="0"/>
          <w:sz w:val="24"/>
          <w:szCs w:val="24"/>
          <w:highlight w:val="none"/>
          <w:lang w:val="en-US" w:eastAsia="zh-CN"/>
        </w:rPr>
        <w:t>、投标人认为有必要提供的其他证明材料（格式自拟）</w:t>
      </w:r>
    </w:p>
    <w:p w14:paraId="019CBD8A">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bCs/>
          <w:sz w:val="24"/>
          <w:szCs w:val="24"/>
          <w:highlight w:val="none"/>
          <w:lang w:val="en-US" w:eastAsia="zh-CN"/>
        </w:rPr>
        <w:t>注： 以上材料须逐页加盖单位公章。</w:t>
      </w:r>
    </w:p>
    <w:p w14:paraId="71CB9ACF">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20.3 </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的要求</w:t>
      </w:r>
    </w:p>
    <w:p w14:paraId="3CA998F0">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（1）供应商应仔细阅读</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的所有内容，按照</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的要求详细编制</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，所提交的全部资料必须真实有效，并且要保证字迹清晰易于辨认。</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应对</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实质性内容作出响应，否则按无效标处理。</w:t>
      </w:r>
    </w:p>
    <w:p w14:paraId="535BD281">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格式应按本</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格式要求编制，不得对</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格式进行增删更改，否则按无效标处理。</w:t>
      </w:r>
    </w:p>
    <w:p w14:paraId="4C9A2EB4">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（3）对</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格式可更改的例外情况：</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附件格式要求中明确规定表格中行数不够用时可按相同格式增加行数，其他一切内容和格式不得更改。</w:t>
      </w:r>
    </w:p>
    <w:p w14:paraId="7EA6279B">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为电子</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，电子</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按“政采云供应商项目采购-电子招投标操作指南 ”及本</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要求制作、加密传输。</w:t>
      </w:r>
    </w:p>
    <w:p w14:paraId="01CD767D">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（5）</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未在投标截止时间前完成传输的，视为</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撤回；</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未按时解密也未提供备份</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的，亦视为</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撤回。</w:t>
      </w:r>
    </w:p>
    <w:p w14:paraId="478D0D25">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21.投标报价</w:t>
      </w:r>
    </w:p>
    <w:p w14:paraId="49F8C9EA">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21.1 投标报价文件中的单价和总价全部采用人民币表示。</w:t>
      </w:r>
    </w:p>
    <w:p w14:paraId="420B9A5F">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21.2 投标报价表上应清楚标明投标人拟提供货物（服务） 的名称、数量、单价和总价。 21.3 投标人只允许有一个方案、一个报价。</w:t>
      </w:r>
    </w:p>
    <w:p w14:paraId="4227394E">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21.4 投标人应按“</w:t>
      </w:r>
      <w:r>
        <w:rPr>
          <w:rFonts w:hint="eastAsia" w:ascii="宋体" w:hAnsi="宋体" w:eastAsia="宋体" w:cs="宋体"/>
          <w:b w:val="0"/>
          <w:bCs w:val="0"/>
          <w:sz w:val="24"/>
          <w:szCs w:val="24"/>
          <w:highlight w:val="none"/>
          <w:lang w:val="en-US" w:eastAsia="zh-CN"/>
        </w:rPr>
        <w:t>第四章采购需求</w:t>
      </w:r>
      <w:r>
        <w:rPr>
          <w:rFonts w:hint="default" w:ascii="宋体" w:hAnsi="宋体" w:eastAsia="宋体" w:cs="宋体"/>
          <w:b w:val="0"/>
          <w:bCs w:val="0"/>
          <w:sz w:val="24"/>
          <w:szCs w:val="24"/>
          <w:highlight w:val="none"/>
          <w:lang w:val="en-US" w:eastAsia="zh-CN"/>
        </w:rPr>
        <w:t xml:space="preserve"> ”所列货物及服务逐项进行单价报价，并最终按货物及服务总量乘以货物单价报总价，不得采用总价下浮的方式进行报价。综合单价包括：设备费、安装费、材料费、辅材费、运输费、管理费、利润、风险费用、调试、验收、培训及后期服务及国家对中标单位征收的各种税费等所有一切费用，综合单价今后将不作任何调整。</w:t>
      </w:r>
    </w:p>
    <w:p w14:paraId="43B826B3">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21.5 投标报价的价格是货物及服务交货地验收价格，其总价即为履行合同的固定总价。</w:t>
      </w:r>
    </w:p>
    <w:p w14:paraId="22594AB4">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21.6 技术要求中规定的安装、调试和培训费用应包括在投标价格中。</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报价为含税价，</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不再为此次招标支付任何费用。</w:t>
      </w:r>
    </w:p>
    <w:p w14:paraId="30338660">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21.7 投标报价应由法定代表人或被授权人签署。</w:t>
      </w:r>
    </w:p>
    <w:p w14:paraId="152A00C5">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21.8 投标人投标总报价，不得高于本次招标设置的最高限价，否则将作为无效投标处理。</w:t>
      </w:r>
    </w:p>
    <w:p w14:paraId="48FEF481">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21.9 如</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中未列明全面实现投标服务功能而必须配置的配套或辅助设施及相应技术措施的费用，这些费用将被视为已包含在总投标价中。</w:t>
      </w:r>
    </w:p>
    <w:p w14:paraId="56CC9C4E">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21.10 总投标价中不得包含</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要求以外的内容，否则，在评标时不予核减，但在授予合同时，</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有权将这部分价格从其中标价格中扣除。</w:t>
      </w:r>
    </w:p>
    <w:p w14:paraId="05852F54">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21.11 总投标价中不得缺漏</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所要求的内容，否则，评标时将有效投标中该项内容的最高价计入其评标总价，但在授予合同时，缺漏项目的报价视作已含在其他项目的报价中，这些项目将作为免费赠送而包含在合同内。</w:t>
      </w:r>
    </w:p>
    <w:p w14:paraId="0D00B978">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21.12 投标人不得对从第三方采购货物及服务的随机备品、备件另行收费，否则在计算评标价时这部分费用将不予扣除，在授予合同时将从中标价格中扣除该部分费用。</w:t>
      </w:r>
    </w:p>
    <w:p w14:paraId="4E48E8C8">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21.13 投标人应根据货物及服务的技术状况列出随机备品备件的清单和数量，并将该备品备件价格计入总投标价，若所提供的产品无需备件，则应在</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中说明；无论投标人在报价中列明随机备品备件的数量及价格多少，在质保期内</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均无需为维护维修保养所需的专用工具和备品备件另行支付费用。</w:t>
      </w:r>
    </w:p>
    <w:p w14:paraId="10491420">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22. 投标有效期</w:t>
      </w:r>
    </w:p>
    <w:p w14:paraId="1C476926">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22.1 除投标人须知前附表另有规定外，投标有效期为 60 天。</w:t>
      </w:r>
    </w:p>
    <w:p w14:paraId="511A1B0F">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22.2 在投标有效期内，投标人撤销或修改其</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的，应承担</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和法律规定的责任。</w:t>
      </w:r>
    </w:p>
    <w:p w14:paraId="6EA13C5B">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22.3 出现特殊情况需要延长投标有效期的，</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以书面形式通知所有投标人延长投标有效期。投标人同意延长的，应相应延长其投标保证金的有效期，但不得要求或被允许修改或撤销其</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；投标人拒绝延长的，其投标失效，但投标人有权收回其投标保证金。</w:t>
      </w:r>
    </w:p>
    <w:p w14:paraId="08DD6A59">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23. 投标保证金</w:t>
      </w:r>
    </w:p>
    <w:p w14:paraId="6BFDA804">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23.1 投标人须知前附表规定递交投标保证金的，投标人在递交</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的同时，应按投标人须知前附表规定的金额、担保形式和“</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格式 ”规定的投标保证金格式递交投标保证金，并作为其</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的组成部分。投标人不按要求提交投标保证金的，评标委员会将否决其投标。</w:t>
      </w:r>
    </w:p>
    <w:p w14:paraId="288573FE">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23.2 自</w:t>
      </w:r>
      <w:r>
        <w:rPr>
          <w:rFonts w:hint="eastAsia" w:ascii="宋体" w:hAnsi="宋体" w:eastAsia="宋体" w:cs="宋体"/>
          <w:b w:val="0"/>
          <w:bCs w:val="0"/>
          <w:sz w:val="24"/>
          <w:szCs w:val="24"/>
          <w:highlight w:val="none"/>
          <w:lang w:val="en-US" w:eastAsia="zh-CN"/>
        </w:rPr>
        <w:t>成交通知书</w:t>
      </w:r>
      <w:r>
        <w:rPr>
          <w:rFonts w:hint="default" w:ascii="宋体" w:hAnsi="宋体" w:eastAsia="宋体" w:cs="宋体"/>
          <w:b w:val="0"/>
          <w:bCs w:val="0"/>
          <w:sz w:val="24"/>
          <w:szCs w:val="24"/>
          <w:highlight w:val="none"/>
          <w:lang w:val="en-US" w:eastAsia="zh-CN"/>
        </w:rPr>
        <w:t>发出之日起 5 个工作日内退还未中标投标人的投标保证金，自政府采购合同签订之日起 5 个工作日内退还中标人的投标保证金。</w:t>
      </w:r>
    </w:p>
    <w:p w14:paraId="2C79E061">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23.3 有下列情形之一的，投标保证金将不予退还：</w:t>
      </w:r>
    </w:p>
    <w:p w14:paraId="6E3D31DD">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（1）投标人在规定的投标有效期内撤回或修改其</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w:t>
      </w:r>
    </w:p>
    <w:p w14:paraId="7DF1443E">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（2）中标</w:t>
      </w:r>
      <w:r>
        <w:rPr>
          <w:rFonts w:hint="eastAsia" w:ascii="宋体" w:hAnsi="宋体" w:eastAsia="宋体" w:cs="宋体"/>
          <w:b w:val="0"/>
          <w:bCs w:val="0"/>
          <w:sz w:val="24"/>
          <w:szCs w:val="24"/>
          <w:highlight w:val="none"/>
          <w:lang w:val="en-US" w:eastAsia="zh-CN"/>
        </w:rPr>
        <w:t>（成交）</w:t>
      </w:r>
      <w:r>
        <w:rPr>
          <w:rFonts w:hint="default" w:ascii="宋体" w:hAnsi="宋体" w:eastAsia="宋体" w:cs="宋体"/>
          <w:b w:val="0"/>
          <w:bCs w:val="0"/>
          <w:sz w:val="24"/>
          <w:szCs w:val="24"/>
          <w:highlight w:val="none"/>
          <w:lang w:val="en-US" w:eastAsia="zh-CN"/>
        </w:rPr>
        <w:t>通知书发出后三十天内，中标人无正当理由拒签合同协议书或未按</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规定提交履约担保。</w:t>
      </w:r>
    </w:p>
    <w:p w14:paraId="222CA8F4">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（3）提供虚假材料谋取中标的；</w:t>
      </w:r>
    </w:p>
    <w:p w14:paraId="3E99CB8F">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（4）经查实属于陪标、串通投标的等。</w:t>
      </w:r>
    </w:p>
    <w:p w14:paraId="4DCEEDB3">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23.4 投标保证金按投标人须知前附表规定执行。</w:t>
      </w:r>
    </w:p>
    <w:p w14:paraId="037A3B86">
      <w:pPr>
        <w:pStyle w:val="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4"/>
          <w:szCs w:val="24"/>
          <w:highlight w:val="none"/>
          <w:lang w:val="en-US" w:eastAsia="zh-CN"/>
        </w:rPr>
      </w:pPr>
      <w:r>
        <w:rPr>
          <w:rFonts w:hint="default" w:ascii="宋体" w:hAnsi="宋体" w:eastAsia="宋体" w:cs="宋体"/>
          <w:b/>
          <w:bCs/>
          <w:sz w:val="24"/>
          <w:szCs w:val="24"/>
          <w:highlight w:val="none"/>
          <w:lang w:val="en-US" w:eastAsia="zh-CN"/>
        </w:rPr>
        <w:t>（四）</w:t>
      </w:r>
      <w:r>
        <w:rPr>
          <w:rFonts w:hint="eastAsia" w:ascii="宋体" w:hAnsi="宋体" w:eastAsia="宋体" w:cs="宋体"/>
          <w:b/>
          <w:bCs/>
          <w:sz w:val="24"/>
          <w:szCs w:val="24"/>
          <w:highlight w:val="none"/>
          <w:lang w:val="en-US" w:eastAsia="zh-CN"/>
        </w:rPr>
        <w:t>响应文件</w:t>
      </w:r>
      <w:r>
        <w:rPr>
          <w:rFonts w:hint="default" w:ascii="宋体" w:hAnsi="宋体" w:eastAsia="宋体" w:cs="宋体"/>
          <w:b/>
          <w:bCs/>
          <w:sz w:val="24"/>
          <w:szCs w:val="24"/>
          <w:highlight w:val="none"/>
          <w:lang w:val="en-US" w:eastAsia="zh-CN"/>
        </w:rPr>
        <w:t>的制作、上传及递交要求</w:t>
      </w:r>
    </w:p>
    <w:p w14:paraId="1B214664">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24.</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的制作要求</w:t>
      </w:r>
    </w:p>
    <w:p w14:paraId="767F7644">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（1）供应商应按照</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组成内容及项目招标需求和新疆政府采购云平台要求制作</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，不按</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和新疆政府采购云平台要求制作</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的将视情况处理（拒收等）</w:t>
      </w:r>
      <w:r>
        <w:rPr>
          <w:rFonts w:hint="eastAsia" w:ascii="宋体" w:hAnsi="宋体" w:eastAsia="宋体" w:cs="宋体"/>
          <w:b w:val="0"/>
          <w:bCs w:val="0"/>
          <w:sz w:val="24"/>
          <w:szCs w:val="24"/>
          <w:highlight w:val="none"/>
          <w:lang w:val="en-US" w:eastAsia="zh-CN"/>
        </w:rPr>
        <w:t>，</w:t>
      </w:r>
      <w:r>
        <w:rPr>
          <w:rFonts w:hint="default" w:ascii="宋体" w:hAnsi="宋体" w:eastAsia="宋体" w:cs="宋体"/>
          <w:b w:val="0"/>
          <w:bCs w:val="0"/>
          <w:sz w:val="24"/>
          <w:szCs w:val="24"/>
          <w:highlight w:val="none"/>
          <w:lang w:val="en-US" w:eastAsia="zh-CN"/>
        </w:rPr>
        <w:t>由此产生的责任由供应商自行承担。</w:t>
      </w:r>
    </w:p>
    <w:p w14:paraId="528FC39A">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电子</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部分：供应商应根据“政采云供应商项目采购-电子招投标操作指南 ”及本</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规定的格式和顺序编制电子</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并进行关联定位。本文件《</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格式》中有提供格式的，供应商应按照格式进行编制（格式中要求提供相关证明材料的还需后附相关证明材料）</w:t>
      </w:r>
      <w:r>
        <w:rPr>
          <w:rFonts w:hint="eastAsia" w:ascii="宋体" w:hAnsi="宋体" w:eastAsia="宋体" w:cs="宋体"/>
          <w:b w:val="0"/>
          <w:bCs w:val="0"/>
          <w:sz w:val="24"/>
          <w:szCs w:val="24"/>
          <w:highlight w:val="none"/>
          <w:lang w:val="en-US" w:eastAsia="zh-CN"/>
        </w:rPr>
        <w:t>，</w:t>
      </w:r>
      <w:r>
        <w:rPr>
          <w:rFonts w:hint="default" w:ascii="宋体" w:hAnsi="宋体" w:eastAsia="宋体" w:cs="宋体"/>
          <w:b w:val="0"/>
          <w:bCs w:val="0"/>
          <w:sz w:val="24"/>
          <w:szCs w:val="24"/>
          <w:highlight w:val="none"/>
          <w:lang w:val="en-US" w:eastAsia="zh-CN"/>
        </w:rPr>
        <w:t>并按格式要求在指定位置根据要求进行签章，否则视为未提供；本文件《</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格式》未提供格式的，请供应商自行拟定格式，并加盖单位公章，否则视为未提供。</w:t>
      </w:r>
    </w:p>
    <w:p w14:paraId="40031894">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（2）供应商应对所提供的全部资料的真实性、有效性承担法律责任，电子</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中所须加盖公章部分均采用 CA 签章。</w:t>
      </w:r>
    </w:p>
    <w:p w14:paraId="32F3C059">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以及供应商与采购组织机构就有关投标事宜的所有来往函电，均应以中文汉语书写。除签字、盖章、专用名称等特殊情形外，以中文汉语以外的文字表述的</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视同未提供。</w:t>
      </w:r>
    </w:p>
    <w:p w14:paraId="3D4DCDFA">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（4）投标计量单位，</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已有明确规定的，使用</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规定的计量单位；</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没有规定的，应采用中华人民共和国法定计量单位（货币单位：人民币元）。</w:t>
      </w:r>
    </w:p>
    <w:p w14:paraId="0D9BD653">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（5）若供应商不按</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的要求提供资格审查材料，其风险由供应商自行承担。</w:t>
      </w:r>
    </w:p>
    <w:p w14:paraId="7EF18D6C">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（6）与本次投标无关的内容请不要制作在内，确保</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有针对性、简洁明了。</w:t>
      </w:r>
    </w:p>
    <w:p w14:paraId="4341941C">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25.</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的上传</w:t>
      </w:r>
    </w:p>
    <w:p w14:paraId="5D9371BC">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 电子加密</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 “.jmbs ”格式）：</w:t>
      </w:r>
    </w:p>
    <w:p w14:paraId="6DCEBAD1">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a. 供应商应在投标截止时间前将电子加密</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成功上传递交至新疆政府采购云平台，否则投标无效；</w:t>
      </w:r>
    </w:p>
    <w:p w14:paraId="4CE481D0">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b.供应商成功上传电子加密</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后，可自行打印</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接收回执。</w:t>
      </w:r>
    </w:p>
    <w:p w14:paraId="0C3DA1FB">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26.</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的递交要求</w:t>
      </w:r>
    </w:p>
    <w:p w14:paraId="5A7ACB58">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（1）供应商须按照</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和政采云平台的要求编制并加密</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。在</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递交截止时间以前完成</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的传输递交，截止时间后递交的</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，将被拒收。</w:t>
      </w:r>
    </w:p>
    <w:p w14:paraId="6DD6D3DB">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（2）如有特殊情况，采购组织机构延长截止时间和开标时间，采购组织机构和供应商的权利和义务将受到新的截止时间和开标时间的约束。</w:t>
      </w:r>
    </w:p>
    <w:p w14:paraId="6CBF643D">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27．</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的补充、修改与撤回</w:t>
      </w:r>
    </w:p>
    <w:p w14:paraId="4CF83630">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撤回。投标截止时间后传输递交的</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，“政府采购云平台 ”将予以拒收。投标截止时间后</w:t>
      </w:r>
      <w:r>
        <w:rPr>
          <w:rFonts w:hint="eastAsia" w:ascii="宋体" w:hAnsi="宋体" w:eastAsia="宋体" w:cs="宋体"/>
          <w:b w:val="0"/>
          <w:bCs w:val="0"/>
          <w:sz w:val="24"/>
          <w:szCs w:val="24"/>
          <w:highlight w:val="none"/>
          <w:lang w:val="en-US" w:eastAsia="zh-CN"/>
        </w:rPr>
        <w:t>，</w:t>
      </w:r>
      <w:r>
        <w:rPr>
          <w:rFonts w:hint="default" w:ascii="宋体" w:hAnsi="宋体" w:eastAsia="宋体" w:cs="宋体"/>
          <w:b w:val="0"/>
          <w:bCs w:val="0"/>
          <w:sz w:val="24"/>
          <w:szCs w:val="24"/>
          <w:highlight w:val="none"/>
          <w:lang w:val="en-US" w:eastAsia="zh-CN"/>
        </w:rPr>
        <w:t>供应商不得修改（补充）或撤回其</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w:t>
      </w:r>
    </w:p>
    <w:p w14:paraId="3F0AD19A">
      <w:pPr>
        <w:pStyle w:val="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bCs/>
          <w:sz w:val="24"/>
          <w:szCs w:val="24"/>
          <w:highlight w:val="none"/>
          <w:lang w:val="en-US" w:eastAsia="zh-CN"/>
        </w:rPr>
        <w:t>（五）开 标、评标和定标</w:t>
      </w:r>
    </w:p>
    <w:p w14:paraId="1FF14FB6">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28. 开标</w:t>
      </w:r>
    </w:p>
    <w:p w14:paraId="7A37A7D6">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28.1 开标邀请</w:t>
      </w:r>
    </w:p>
    <w:p w14:paraId="3B7B99F0">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（1）开标准备：本项目开标的准备工作由采购组织机构负责落实，开标过程由采购组织机构负责记录；</w:t>
      </w:r>
    </w:p>
    <w:p w14:paraId="3DF44AA1">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（2）开标主持：本项目开标由采购人或者采购代理机构主持；</w:t>
      </w:r>
    </w:p>
    <w:p w14:paraId="75FF691D">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（3）开标邀请：本项目采用电子交易，采购组织机构将按照</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规定的时间通过“新疆政府采购云平台， 网址：www.zcygov.cn ”组织开标、开启投标</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，所有供应商均应当准时在线参加。</w:t>
      </w:r>
    </w:p>
    <w:p w14:paraId="29440728">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无法按时解密等一切后果由供应商自行承担。</w:t>
      </w:r>
    </w:p>
    <w:p w14:paraId="319E05D0">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28.2 开标程序（先资格、商务技术后报价）</w:t>
      </w:r>
    </w:p>
    <w:p w14:paraId="64B2DFEF">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（1）开标时间到后，主持人宣布开标会议开始。</w:t>
      </w:r>
    </w:p>
    <w:p w14:paraId="1EA52A93">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解密（解密规定见《供应商须知前附表》 ）。</w:t>
      </w:r>
    </w:p>
    <w:p w14:paraId="2EE44265">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解密异常情况处理（处理办法见《供应商须知前附表》 ）。</w:t>
      </w:r>
    </w:p>
    <w:p w14:paraId="2C63A894">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（4）公布</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解密情况（</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成功解密的供应商名单等信息）。</w:t>
      </w:r>
    </w:p>
    <w:p w14:paraId="49AF304C">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（5）开启标书信息（资格证明文件、商务技术文件）。标书信息开启后，首先由采购人或采购代理机构或评审小组依法对投标供应商的资格证明文件进行审查</w:t>
      </w:r>
      <w:r>
        <w:rPr>
          <w:rFonts w:hint="eastAsia" w:ascii="宋体" w:hAnsi="宋体" w:eastAsia="宋体" w:cs="宋体"/>
          <w:b w:val="0"/>
          <w:bCs w:val="0"/>
          <w:sz w:val="24"/>
          <w:szCs w:val="24"/>
          <w:highlight w:val="none"/>
          <w:lang w:val="en-US" w:eastAsia="zh-CN"/>
        </w:rPr>
        <w:t>，</w:t>
      </w:r>
      <w:r>
        <w:rPr>
          <w:rFonts w:hint="default" w:ascii="宋体" w:hAnsi="宋体" w:eastAsia="宋体" w:cs="宋体"/>
          <w:b w:val="0"/>
          <w:bCs w:val="0"/>
          <w:sz w:val="24"/>
          <w:szCs w:val="24"/>
          <w:highlight w:val="none"/>
          <w:lang w:val="en-US" w:eastAsia="zh-CN"/>
        </w:rPr>
        <w:t>审查结束公布投标供应商的资格符合情况。资格审查未获通过的供应商，其商务技术文件及报价文件不再进入评审。</w:t>
      </w:r>
    </w:p>
    <w:p w14:paraId="60D4C899">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（6）商务技术评审结束后，主持人公布商务技术评审无效投标供应商名单和商务技术评审有效投标供应商名单及其商务技术得分情况。商务技术评审无效的供应商，其报价不再进入评审。</w:t>
      </w:r>
    </w:p>
    <w:p w14:paraId="62638C64">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（7）开启有效投标供应商的报价，公布开标一览表有关内容，并【开启签字时段】</w:t>
      </w:r>
      <w:r>
        <w:rPr>
          <w:rFonts w:hint="eastAsia" w:ascii="宋体" w:hAnsi="宋体" w:eastAsia="宋体" w:cs="宋体"/>
          <w:b w:val="0"/>
          <w:bCs w:val="0"/>
          <w:sz w:val="24"/>
          <w:szCs w:val="24"/>
          <w:highlight w:val="none"/>
          <w:lang w:val="en-US" w:eastAsia="zh-CN"/>
        </w:rPr>
        <w:t>，</w:t>
      </w:r>
      <w:r>
        <w:rPr>
          <w:rFonts w:hint="default" w:ascii="宋体" w:hAnsi="宋体" w:eastAsia="宋体" w:cs="宋体"/>
          <w:b w:val="0"/>
          <w:bCs w:val="0"/>
          <w:sz w:val="24"/>
          <w:szCs w:val="24"/>
          <w:highlight w:val="none"/>
          <w:lang w:val="en-US" w:eastAsia="zh-CN"/>
        </w:rPr>
        <w:t>供应商对开标纪录进行在线签字确认（不予确认的应说明理由，否则视为无异议）。开标结束后，由评标委员会对报价的合理性、准确性等进行审查核实。</w:t>
      </w:r>
    </w:p>
    <w:p w14:paraId="3CB2F6A8">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（8）评审结束后，采购代理机构在系统上公布评审结果。</w:t>
      </w:r>
    </w:p>
    <w:p w14:paraId="5A75FB69">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特别情况说明：</w:t>
      </w:r>
    </w:p>
    <w:p w14:paraId="4819AC29">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（1）本项目采用电子交易，如遇“新疆政府采购云平台 ”电子化开标或评审程序调整的，按调整后程序执行。</w:t>
      </w:r>
    </w:p>
    <w:p w14:paraId="3B67D9F0">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（2）开标过程中需要相关当事人进行签字或盖章确认的材料将通过“政府采购云平台 ”进行，若因“政府采购云平台 ”技术问题无法进行签字或盖章确认的，采购组织机构将通过电子邮件等形式予以确认，请供应商保证办理投标事宜人员电话畅通、网络在线，签字或盖章确认的时间为 20 分钟。如未及时签字或盖章确认的，视为无异议。</w:t>
      </w:r>
    </w:p>
    <w:p w14:paraId="5A3B82F1">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28.3 投标供应商资格审查：</w:t>
      </w:r>
    </w:p>
    <w:p w14:paraId="51E7DAF4">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（1）开标（标书信息开启）后，采购人或采购代理机构或评审小组首先依法对投标供应商的资格文件进行审查， 审查各投标供应商的资格符合情况。采购人或采购代理机构或评审小组对投标供应商所提交的资格证明材料仅负审核的责任。如发现投标供应商所提交的资格证明材料不合法或与事实不符，采购人可取消其中标资格并追究投标供应商的法律责任。</w:t>
      </w:r>
    </w:p>
    <w:p w14:paraId="74F6078F">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（2）投标供应商提交的资格证明材料无法证明其符合</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规定的“投标供应商资格要求</w:t>
      </w:r>
      <w:r>
        <w:rPr>
          <w:rFonts w:hint="eastAsia" w:ascii="宋体" w:hAnsi="宋体" w:eastAsia="宋体" w:cs="宋体"/>
          <w:b w:val="0"/>
          <w:bCs w:val="0"/>
          <w:sz w:val="24"/>
          <w:szCs w:val="24"/>
          <w:highlight w:val="none"/>
          <w:lang w:val="en-US" w:eastAsia="zh-CN"/>
        </w:rPr>
        <w:t>”</w:t>
      </w:r>
      <w:r>
        <w:rPr>
          <w:rFonts w:hint="default" w:ascii="宋体" w:hAnsi="宋体" w:eastAsia="宋体" w:cs="宋体"/>
          <w:b w:val="0"/>
          <w:bCs w:val="0"/>
          <w:sz w:val="24"/>
          <w:szCs w:val="24"/>
          <w:highlight w:val="none"/>
          <w:lang w:val="en-US" w:eastAsia="zh-CN"/>
        </w:rPr>
        <w:t>的，采购人或采购代理机构将对其作“资格审查不合格 ”处理（无效投标），并不再将其投标提交评标委员会进行后续评审。</w:t>
      </w:r>
    </w:p>
    <w:p w14:paraId="54679EA1">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（3）供应商信用记录查询与使用：见《</w:t>
      </w:r>
      <w:r>
        <w:rPr>
          <w:rFonts w:hint="eastAsia" w:ascii="宋体" w:hAnsi="宋体" w:eastAsia="宋体" w:cs="宋体"/>
          <w:b w:val="0"/>
          <w:bCs w:val="0"/>
          <w:sz w:val="24"/>
          <w:szCs w:val="24"/>
          <w:highlight w:val="none"/>
          <w:lang w:val="en-US" w:eastAsia="zh-CN"/>
        </w:rPr>
        <w:t>投标人</w:t>
      </w:r>
      <w:r>
        <w:rPr>
          <w:rFonts w:hint="default" w:ascii="宋体" w:hAnsi="宋体" w:eastAsia="宋体" w:cs="宋体"/>
          <w:b w:val="0"/>
          <w:bCs w:val="0"/>
          <w:sz w:val="24"/>
          <w:szCs w:val="24"/>
          <w:highlight w:val="none"/>
          <w:lang w:val="en-US" w:eastAsia="zh-CN"/>
        </w:rPr>
        <w:t>须知前附表》。</w:t>
      </w:r>
    </w:p>
    <w:p w14:paraId="4C6D215A">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29.评审工作的组织</w:t>
      </w:r>
    </w:p>
    <w:p w14:paraId="44229AE8">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采购人或采购代理机构负责组织本项目的评审工作，并依据《政府采购货物和服务招标投标管理办法（财政部第 87 号令）》第四十五条的相关规定履行职责。</w:t>
      </w:r>
    </w:p>
    <w:p w14:paraId="3678970A">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30. 评标委员会的组建</w:t>
      </w:r>
    </w:p>
    <w:p w14:paraId="04AC0275">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30.1 </w:t>
      </w:r>
      <w:r>
        <w:rPr>
          <w:rFonts w:hint="default" w:ascii="宋体" w:hAnsi="宋体" w:eastAsia="宋体" w:cs="宋体"/>
          <w:b/>
          <w:bCs/>
          <w:sz w:val="24"/>
          <w:szCs w:val="24"/>
          <w:highlight w:val="none"/>
          <w:lang w:val="en-US" w:eastAsia="zh-CN"/>
        </w:rPr>
        <w:t>评标委员会由采购人或采购代理机构依法组建，成员由采购人代表和评审专家组成，成员人数为</w:t>
      </w:r>
      <w:r>
        <w:rPr>
          <w:rFonts w:hint="eastAsia" w:ascii="宋体" w:hAnsi="宋体" w:eastAsia="宋体" w:cs="宋体"/>
          <w:b/>
          <w:bCs/>
          <w:sz w:val="24"/>
          <w:szCs w:val="24"/>
          <w:highlight w:val="none"/>
          <w:lang w:val="en-US" w:eastAsia="zh-CN"/>
        </w:rPr>
        <w:t>3</w:t>
      </w:r>
      <w:r>
        <w:rPr>
          <w:rFonts w:hint="default" w:ascii="宋体" w:hAnsi="宋体" w:eastAsia="宋体" w:cs="宋体"/>
          <w:b/>
          <w:bCs/>
          <w:sz w:val="24"/>
          <w:szCs w:val="24"/>
          <w:highlight w:val="none"/>
          <w:lang w:val="en-US" w:eastAsia="zh-CN"/>
        </w:rPr>
        <w:t>人，其中评审专家不少于成员总数的三分之二。</w:t>
      </w:r>
    </w:p>
    <w:p w14:paraId="1F585753">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30.2 评审专家从新疆政府采购云平台专家库中通过随机方式抽取产生。评标委员会成员名单在采购结果公告前保密。</w:t>
      </w:r>
    </w:p>
    <w:p w14:paraId="0F6846BC">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31.评标委员会的职责</w:t>
      </w:r>
    </w:p>
    <w:p w14:paraId="72E0A088">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31.1 审查、评价</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是否符合</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的商务、技术等实质性要求。</w:t>
      </w:r>
    </w:p>
    <w:p w14:paraId="1D1B1E0F">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31.2 要求供应商对</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有关事项作出澄清或者说明。</w:t>
      </w:r>
    </w:p>
    <w:p w14:paraId="700CD1A6">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 31.3 对</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进行比较和评价。</w:t>
      </w:r>
    </w:p>
    <w:p w14:paraId="3A9B22BD">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31.4 确定中标</w:t>
      </w:r>
      <w:r>
        <w:rPr>
          <w:rFonts w:hint="eastAsia" w:ascii="宋体" w:hAnsi="宋体" w:eastAsia="宋体" w:cs="宋体"/>
          <w:b w:val="0"/>
          <w:bCs w:val="0"/>
          <w:sz w:val="24"/>
          <w:szCs w:val="24"/>
          <w:highlight w:val="none"/>
          <w:lang w:val="en-US" w:eastAsia="zh-CN"/>
        </w:rPr>
        <w:t>（成交）</w:t>
      </w:r>
      <w:r>
        <w:rPr>
          <w:rFonts w:hint="default" w:ascii="宋体" w:hAnsi="宋体" w:eastAsia="宋体" w:cs="宋体"/>
          <w:b w:val="0"/>
          <w:bCs w:val="0"/>
          <w:sz w:val="24"/>
          <w:szCs w:val="24"/>
          <w:highlight w:val="none"/>
          <w:lang w:val="en-US" w:eastAsia="zh-CN"/>
        </w:rPr>
        <w:t>候选人名单</w:t>
      </w:r>
      <w:r>
        <w:rPr>
          <w:rFonts w:hint="eastAsia" w:ascii="宋体" w:hAnsi="宋体" w:eastAsia="宋体" w:cs="宋体"/>
          <w:b w:val="0"/>
          <w:bCs w:val="0"/>
          <w:sz w:val="24"/>
          <w:szCs w:val="24"/>
          <w:highlight w:val="none"/>
          <w:lang w:val="en-US" w:eastAsia="zh-CN"/>
        </w:rPr>
        <w:t>，</w:t>
      </w:r>
      <w:r>
        <w:rPr>
          <w:rFonts w:hint="default" w:ascii="宋体" w:hAnsi="宋体" w:eastAsia="宋体" w:cs="宋体"/>
          <w:b w:val="0"/>
          <w:bCs w:val="0"/>
          <w:sz w:val="24"/>
          <w:szCs w:val="24"/>
          <w:highlight w:val="none"/>
          <w:lang w:val="en-US" w:eastAsia="zh-CN"/>
        </w:rPr>
        <w:t>以及根据采购人委托直接确定中标人。</w:t>
      </w:r>
    </w:p>
    <w:p w14:paraId="4CF63FED">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31.5 向采购人、采购代理机构或者有关部门报告评审中发现的违法行为。</w:t>
      </w:r>
    </w:p>
    <w:p w14:paraId="3EE89708">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32. 评标原则</w:t>
      </w:r>
    </w:p>
    <w:p w14:paraId="0A88CD37">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32.1 评标委员会将遵循公平、公正、科学的原则，对供应商提交的</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进行综合评审，评标委员会按照</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规定的评标细则进行评分。</w:t>
      </w:r>
    </w:p>
    <w:p w14:paraId="4F6352A3">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32.2 客观公正对待所有供应商，对所有投标评价均采用相同的程序和标准。</w:t>
      </w:r>
    </w:p>
    <w:p w14:paraId="4042CA7C">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32.3 评标委员会成员对需要共同认定的事项存在争议的，按照少数服从多数的原则作出结论。持不同意见的评标委员会成员应当在评审报告上签署不同意见及理由，否则视为同意评审报告。</w:t>
      </w:r>
    </w:p>
    <w:p w14:paraId="13F21539">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32.4 财政部令第 87 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规定的方式确定一个供应商获得中标人推荐资格，</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未规定的采取随机抽取方式确定，其他同品牌供应商不作为</w:t>
      </w:r>
      <w:r>
        <w:rPr>
          <w:rFonts w:hint="eastAsia" w:ascii="宋体" w:hAnsi="宋体" w:eastAsia="宋体" w:cs="宋体"/>
          <w:b w:val="0"/>
          <w:bCs w:val="0"/>
          <w:sz w:val="24"/>
          <w:szCs w:val="24"/>
          <w:highlight w:val="none"/>
          <w:lang w:val="en-US" w:eastAsia="zh-CN"/>
        </w:rPr>
        <w:t>成交候选人</w:t>
      </w:r>
      <w:r>
        <w:rPr>
          <w:rFonts w:hint="default" w:ascii="宋体" w:hAnsi="宋体" w:eastAsia="宋体" w:cs="宋体"/>
          <w:b w:val="0"/>
          <w:bCs w:val="0"/>
          <w:sz w:val="24"/>
          <w:szCs w:val="24"/>
          <w:highlight w:val="none"/>
          <w:lang w:val="en-US" w:eastAsia="zh-CN"/>
        </w:rPr>
        <w:t>。非单一产品采购项目，采购人应当根据采购项目技术构成、产品价格比重等合理确定核心产品，并在</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中载明。多家供应商提供的核心产品品牌相同的，按前款规定处理。</w:t>
      </w:r>
    </w:p>
    <w:p w14:paraId="35D63E1D">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33. 评委纪律</w:t>
      </w:r>
    </w:p>
    <w:p w14:paraId="1ACA1F17">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评标委员会成员必须严格遵守保密规定，不得泄露评审的有关情况，任何单位和个人不得干扰、影响评标的正常进行，评标委员会成员不得私下与投标供应商接触</w:t>
      </w:r>
      <w:r>
        <w:rPr>
          <w:rFonts w:hint="eastAsia" w:ascii="宋体" w:hAnsi="宋体" w:eastAsia="宋体" w:cs="宋体"/>
          <w:b w:val="0"/>
          <w:bCs w:val="0"/>
          <w:sz w:val="24"/>
          <w:szCs w:val="24"/>
          <w:highlight w:val="none"/>
          <w:lang w:val="en-US" w:eastAsia="zh-CN"/>
        </w:rPr>
        <w:t>。</w:t>
      </w:r>
    </w:p>
    <w:p w14:paraId="3F40C060">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34.评标程序</w:t>
      </w:r>
    </w:p>
    <w:p w14:paraId="131CEF6D">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34.1 在评审专家中推选评标委员会组长，采购人代表不得担任评标委员会组长。</w:t>
      </w:r>
    </w:p>
    <w:p w14:paraId="50510CB0">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34.2 评标委员会组长召集成员认真阅读</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以及相关补充、质疑、答复文件、项目书面说明等材料，熟悉采购项目的基本概况，采购项目的质量要求、数量、主要技术标准或服务需求，采购合同主要条款，</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无效情形，评审方法、评审依据、评审标准等。</w:t>
      </w:r>
    </w:p>
    <w:p w14:paraId="1C393DBB">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34.3 评审人员对符合资格的供应商的</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的有效性、符合性、完整性和响应程度进行审查，确定是否对</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作出实质性响应。</w:t>
      </w:r>
    </w:p>
    <w:p w14:paraId="680C7AE5">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34.4 评审人员按</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规定的评审方法和评审标准，依法独立对供应商</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进行评估、比较，并给予评价或打分，不受任何单位和个人的干预。</w:t>
      </w:r>
    </w:p>
    <w:p w14:paraId="5B12FC51">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综合评分法货物项目的价格分值占总分值的比重(即权值)为 30％，采购项目中含不同采购对象的，以占项目资金比例最高的采购对象确定其项目属性。其价格不列为评分因素，有特殊情况需要在上述规定范围外设定价格分权重的。</w:t>
      </w:r>
    </w:p>
    <w:p w14:paraId="5B6B4CC4">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综合评分法中的价格分统一采用低价优先法计算，即满足</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要求且最后报价最低的供应商的价格为招标基准价，其价格分为满分。其他供应商的价格分统一按照下列公式计算：</w:t>
      </w:r>
    </w:p>
    <w:p w14:paraId="20007712">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投标报价得分=（基准价/投标报价）×价格权值×100</w:t>
      </w:r>
    </w:p>
    <w:p w14:paraId="2DACF246">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项目评审过程中，不得去掉最后报价中的最高报价和最低报价。</w:t>
      </w:r>
    </w:p>
    <w:p w14:paraId="115824F4">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34.5 评审人员对各供应商</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46689D3D">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34.6 评审人员需对采购方工作人员唱票或统计的评审结果进行确认，现场监督员应对评审结果签署监督意见。如发现分值汇总计算错误、分项评分超出评分标准范围、客观评分不一致以及存在评分畸高、畸低 （其总评分偏离平均分30%以上的）情形的，应由相关人员当场改正或作出书面说明；拒不改正又不作书面说明的，由现场监督员如实记载后存入项目档案资料。</w:t>
      </w:r>
    </w:p>
    <w:p w14:paraId="50041471">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34.7 评标委员会根据评审汇总情况和</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规定确定中标候选供应商排序名单。</w:t>
      </w:r>
    </w:p>
    <w:p w14:paraId="6EC34896">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34.8 起草评审报告，所有评审人员须在评审报告上签字确认，对自己的评审意见承担法律责任。 </w:t>
      </w:r>
    </w:p>
    <w:p w14:paraId="27C3A27B">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34.9 采购组织机构对评标委员会评审专家进行评价。</w:t>
      </w:r>
    </w:p>
    <w:p w14:paraId="4CE5EACD">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34.10 修改评审结果</w:t>
      </w:r>
    </w:p>
    <w:p w14:paraId="2B99F24D">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评标结果汇总完成后，除下列情形外，任何人不得修改评标结果：</w:t>
      </w:r>
    </w:p>
    <w:p w14:paraId="56BCF78C">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（1）分值汇总计算错误的；</w:t>
      </w:r>
    </w:p>
    <w:p w14:paraId="0765E82F">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（2）分项评分超出评分标准范围的；</w:t>
      </w:r>
    </w:p>
    <w:p w14:paraId="5C765F47">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（3）评标委员会成员对客观评审因素评分不一致的；</w:t>
      </w:r>
    </w:p>
    <w:p w14:paraId="23D2F30B">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（4）经评标委员会认定评分畸高、畸低的。</w:t>
      </w:r>
    </w:p>
    <w:p w14:paraId="1738D2A6">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44059EC1">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35．澄清、说明或补正的形式</w:t>
      </w:r>
    </w:p>
    <w:p w14:paraId="40B9132D">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35.1 对于</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中含义不明确、同类问题表述不一致或者有明显文字和计算错误的内容，评标委员会 将通过“政府采购云平台 ”在线询标的方式要求投标供应商在规定的时间内作出必要的澄清、说明或者补正，投标供应商澄清、说明或补正时间为</w:t>
      </w:r>
      <w:r>
        <w:rPr>
          <w:rFonts w:hint="eastAsia" w:ascii="宋体" w:hAnsi="宋体" w:eastAsia="宋体" w:cs="宋体"/>
          <w:b w:val="0"/>
          <w:bCs w:val="0"/>
          <w:sz w:val="24"/>
          <w:szCs w:val="24"/>
          <w:highlight w:val="none"/>
          <w:lang w:val="en-US" w:eastAsia="zh-CN"/>
        </w:rPr>
        <w:t>30</w:t>
      </w:r>
      <w:r>
        <w:rPr>
          <w:rFonts w:hint="default" w:ascii="宋体" w:hAnsi="宋体" w:eastAsia="宋体" w:cs="宋体"/>
          <w:b w:val="0"/>
          <w:bCs w:val="0"/>
          <w:sz w:val="24"/>
          <w:szCs w:val="24"/>
          <w:highlight w:val="none"/>
          <w:lang w:val="en-US" w:eastAsia="zh-CN"/>
        </w:rPr>
        <w:t>分钟。</w:t>
      </w:r>
    </w:p>
    <w:p w14:paraId="6A60A77F">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35.2 投标供应商的澄清、说明或者补正应当通过“政府采购云平台 ”在线答复的方式提交，并加盖公章 （电子印章） ，或者由法定代表人（负责人）或其授权的代表签字。投标供应商的澄清、说明或者补正不得超出</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的范围或者改变</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的实质性内容，不接受投标供应商主动对</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的澄清、说明或者补正。</w:t>
      </w:r>
    </w:p>
    <w:p w14:paraId="49E0BADA">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35.3 上述询标、澄清、说明和补正工作如因客观原因无法通过“政府采购云平台 ”在线进行的，将采用电子邮件等形式进行，请供应商保证办理投标事宜人员电话畅通、网络在线。如未及时进行澄清、说明或者补正的，视为放弃澄清、说明或者补正的权利。</w:t>
      </w:r>
    </w:p>
    <w:p w14:paraId="5237BF13">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36．错误修正的原则</w:t>
      </w:r>
    </w:p>
    <w:p w14:paraId="39A49E77">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电子交易平台客户端里开标一览表录入的投标报价或优惠率与扫描上传的报价文件信息不一致的，以扫描上传的报价文件信息为准进行修正。</w:t>
      </w:r>
    </w:p>
    <w:p w14:paraId="1DAB3F0D">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报价出现前后不一致的，除</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另有规定外，按照下列规定修正：</w:t>
      </w:r>
    </w:p>
    <w:p w14:paraId="19BF23F0">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36.1 投标函中表述的内容与报价表中不一致的，以报价表为准；报价表中的内容与报价明细表不一致的，以报价表为准；</w:t>
      </w:r>
    </w:p>
    <w:p w14:paraId="1A4E4BC6">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36.2 </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中的大写金额和小写金额不一致的，以大写金额为准；</w:t>
      </w:r>
    </w:p>
    <w:p w14:paraId="38BC0F67">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36.3 单价金额小数点或者百分比有明显错位的，以开标一览表的总价为准，并修改单价；</w:t>
      </w:r>
    </w:p>
    <w:p w14:paraId="2D248579">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36.4 总价金额与按单价汇总金额不一致的，以单价金额计算结果为准；</w:t>
      </w:r>
    </w:p>
    <w:p w14:paraId="59BD9FF1">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36.5 若用文字表示的数值与用数字表示的数值不一致，以文字表示的数值为准；</w:t>
      </w:r>
    </w:p>
    <w:p w14:paraId="646C7104">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36.6 如有多报（指数量超出</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需求）、重报（指同一货物重复报价），其投标总价在评标过程中不予调整，如其中标，其合同价按其投标单价予以调整；</w:t>
      </w:r>
    </w:p>
    <w:p w14:paraId="0B588F9A">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36.7 对不同文字文本</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的解释发生异议的，以中文文本为准；</w:t>
      </w:r>
    </w:p>
    <w:p w14:paraId="3FC9AA0C">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同时出现两种以上不一致的，按照前款规定的顺序修正。按上述修正错误的原则及方法调整或修正</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的投标报价，供应商确认后，以调整或修正后的投标报价为准。如供应商拒绝调整或修正的，其</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按无效标处理。修正应当采用电子询标的形式，并加盖公章（电子印章）。</w:t>
      </w:r>
    </w:p>
    <w:p w14:paraId="79449282">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37．无效</w:t>
      </w:r>
      <w:r>
        <w:rPr>
          <w:rFonts w:hint="eastAsia" w:ascii="宋体" w:hAnsi="宋体" w:eastAsia="宋体" w:cs="宋体"/>
          <w:b w:val="0"/>
          <w:bCs w:val="0"/>
          <w:sz w:val="24"/>
          <w:szCs w:val="24"/>
          <w:highlight w:val="none"/>
          <w:lang w:val="en-US" w:eastAsia="zh-CN"/>
        </w:rPr>
        <w:t>响应文件</w:t>
      </w:r>
    </w:p>
    <w:p w14:paraId="595DD711">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有下列情形之一的，</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按无效标处理：</w:t>
      </w:r>
    </w:p>
    <w:p w14:paraId="688D9212">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37.1 报名的投标人与参加投标的投标人发生实质性变更的且未提供有效证明的； </w:t>
      </w:r>
    </w:p>
    <w:p w14:paraId="5A57D364">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37.2 投标人提交两份或两份以上内容不同的</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，未声明哪一份有效的；</w:t>
      </w:r>
    </w:p>
    <w:p w14:paraId="72C1BAD4">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37.3 </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 xml:space="preserve">非投标人法定代表人签署的，未提供或提供无效的法定代表人授权书； 37.4 </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内容未按</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规定签字或盖章的；</w:t>
      </w:r>
    </w:p>
    <w:p w14:paraId="207B64EC">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37.5 </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组成漏项或未按规定的格式编制或内容不全或内容字迹模糊辨认不清的等而导致评标活动无法正常进行；</w:t>
      </w:r>
    </w:p>
    <w:p w14:paraId="2AD0A0C8">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37.6 投标人未按</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变更通知更改</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的；</w:t>
      </w:r>
    </w:p>
    <w:p w14:paraId="34F1800D">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37.7《开标一览表》和《投标分项报价表》内容不完整且不接受修正意见或字迹不能辨认的或未提供； </w:t>
      </w:r>
    </w:p>
    <w:p w14:paraId="7F601AAA">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37.8 标项投标报价超过</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规定的预算金额或最高限价；</w:t>
      </w:r>
    </w:p>
    <w:p w14:paraId="0ACEF946">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37.9 因投标人原因编制错误造成经评标委员会修正后的报价达到或超过投标报价的 0.5%；</w:t>
      </w:r>
    </w:p>
    <w:p w14:paraId="6068F749">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37.10 投标人的报价明显低于其他通过符合性审查投标人的报价，有可能影响产品质量或者不能诚信履约的，且在规定时间内不能合理说明原因并提供证明材料的；</w:t>
      </w:r>
    </w:p>
    <w:p w14:paraId="442CB17A">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37.11 未实质性响应</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中条款要求的</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w:t>
      </w:r>
    </w:p>
    <w:p w14:paraId="3ED66B31">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37.12 不符合招标范围、技术规格、技术标准的要求无法满足采购人使用要求； </w:t>
      </w:r>
    </w:p>
    <w:p w14:paraId="445B4569">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37.13 </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附有采购人不能接受的条款；</w:t>
      </w:r>
    </w:p>
    <w:p w14:paraId="54A83D2A">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37.14 </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 xml:space="preserve">中提供了赠品或者与本项目采购无关的其他商品、服务； </w:t>
      </w:r>
    </w:p>
    <w:p w14:paraId="7D2B3532">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37.15 </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中承诺的投标有效期少于</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中载明的投标有效期；</w:t>
      </w:r>
    </w:p>
    <w:p w14:paraId="5EF8D34E">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37.16 投标人串通投标，妨碍其他投标人的竞争行为，损害采购人或者其他投标人的合法权益；</w:t>
      </w:r>
    </w:p>
    <w:p w14:paraId="5980AEF4">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37.17 违反国家及政府部门相关法律、法规、文件规定或经评标委员会认定的其他属于重大偏离；</w:t>
      </w:r>
    </w:p>
    <w:p w14:paraId="3B14061A">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38．废标</w:t>
      </w:r>
    </w:p>
    <w:p w14:paraId="46BA0BB5">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38.1 符合</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规定废标情形的；</w:t>
      </w:r>
    </w:p>
    <w:p w14:paraId="06E83A93">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38.2 符合专业条件的供应商或者对</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 xml:space="preserve">作实质响应的供应商不足三家的； </w:t>
      </w:r>
    </w:p>
    <w:p w14:paraId="4DFD3F52">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38.2 出现影响采购公正的违法、违规行为的；</w:t>
      </w:r>
    </w:p>
    <w:p w14:paraId="3B3950FB">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38.3 供应商的报价均超过了采购预算（或最高限价），采购人不能支付的</w:t>
      </w:r>
      <w:r>
        <w:rPr>
          <w:rFonts w:hint="eastAsia" w:ascii="宋体" w:hAnsi="宋体" w:eastAsia="宋体" w:cs="宋体"/>
          <w:b w:val="0"/>
          <w:bCs w:val="0"/>
          <w:sz w:val="24"/>
          <w:szCs w:val="24"/>
          <w:highlight w:val="none"/>
          <w:lang w:val="en-US" w:eastAsia="zh-CN"/>
        </w:rPr>
        <w:t>；</w:t>
      </w:r>
    </w:p>
    <w:p w14:paraId="0E5CE6E4">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38.4 因重大变故，采购任务取消的。</w:t>
      </w:r>
    </w:p>
    <w:p w14:paraId="411D7558">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39．突发情况处理</w:t>
      </w:r>
    </w:p>
    <w:p w14:paraId="281C890E">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39.1 采购过程中出现以下情形，导致电子交易平台无法正常运行，或者无法保证电子交易的公平、公正和安全时，采购组织机构可中止电子交易活动：</w:t>
      </w:r>
    </w:p>
    <w:p w14:paraId="2190BEF3">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（1）电子交易平台发生故障而无法登录访问的；</w:t>
      </w:r>
    </w:p>
    <w:p w14:paraId="0CC65B2A">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（2）电子交易平台应用或数据库出现错误，不能进行正常操作的；</w:t>
      </w:r>
    </w:p>
    <w:p w14:paraId="3194A600">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（3）电子交易平台发现严重安全漏洞，有潜在泄密危险的；</w:t>
      </w:r>
    </w:p>
    <w:p w14:paraId="1983F3A5">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（4）病毒发作导致不能进行正常操作的；</w:t>
      </w:r>
    </w:p>
    <w:p w14:paraId="0753BFF0">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（5）其他无法保证电子交易的公平、公正和安全的情况。</w:t>
      </w:r>
    </w:p>
    <w:p w14:paraId="54A9DC84">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3D3E8C0B">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39.2 采购代理机构或评审小组因不可抗力（不可抗力包括但不限于自然灾害、断电、传播疫病等）原因造成电子交易活动无法正常运行的，将采取以下措施：</w:t>
      </w:r>
    </w:p>
    <w:p w14:paraId="313ACEDE">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（1）短时间内能消除不可抗力因素的，采购代理机构或评审小组在消除不可抗力因素后继续组织电子交易活动；</w:t>
      </w:r>
    </w:p>
    <w:p w14:paraId="16AFBD32">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（2）长时间内无法消除不可抗力因素的，采购代理机构或评审小组将中止电子交易活动。中止电子交易活动的，采购人应当重新组织政府采购活动。</w:t>
      </w:r>
    </w:p>
    <w:p w14:paraId="7B0620CE">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40.定标</w:t>
      </w:r>
    </w:p>
    <w:p w14:paraId="12F0B937">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40.1 采购结果确认（确定</w:t>
      </w:r>
      <w:r>
        <w:rPr>
          <w:rFonts w:hint="eastAsia" w:ascii="宋体" w:hAnsi="宋体" w:eastAsia="宋体" w:cs="宋体"/>
          <w:b w:val="0"/>
          <w:bCs w:val="0"/>
          <w:sz w:val="24"/>
          <w:szCs w:val="24"/>
          <w:highlight w:val="none"/>
          <w:lang w:val="en-US" w:eastAsia="zh-CN"/>
        </w:rPr>
        <w:t>成交</w:t>
      </w:r>
      <w:r>
        <w:rPr>
          <w:rFonts w:hint="default" w:ascii="宋体" w:hAnsi="宋体" w:eastAsia="宋体" w:cs="宋体"/>
          <w:b w:val="0"/>
          <w:bCs w:val="0"/>
          <w:sz w:val="24"/>
          <w:szCs w:val="24"/>
          <w:highlight w:val="none"/>
          <w:lang w:val="en-US" w:eastAsia="zh-CN"/>
        </w:rPr>
        <w:t>供应商）</w:t>
      </w:r>
    </w:p>
    <w:p w14:paraId="39AE0552">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采购结果确认（确定</w:t>
      </w:r>
      <w:r>
        <w:rPr>
          <w:rFonts w:hint="eastAsia" w:ascii="宋体" w:hAnsi="宋体" w:eastAsia="宋体" w:cs="宋体"/>
          <w:b w:val="0"/>
          <w:bCs w:val="0"/>
          <w:sz w:val="24"/>
          <w:szCs w:val="24"/>
          <w:highlight w:val="none"/>
          <w:lang w:val="en-US" w:eastAsia="zh-CN"/>
        </w:rPr>
        <w:t>成交</w:t>
      </w:r>
      <w:r>
        <w:rPr>
          <w:rFonts w:hint="default" w:ascii="宋体" w:hAnsi="宋体" w:eastAsia="宋体" w:cs="宋体"/>
          <w:b w:val="0"/>
          <w:bCs w:val="0"/>
          <w:sz w:val="24"/>
          <w:szCs w:val="24"/>
          <w:highlight w:val="none"/>
          <w:lang w:val="en-US" w:eastAsia="zh-CN"/>
        </w:rPr>
        <w:t>供应商）：本项目由采购人根据评标委员会提交的《评审报告》，通过“政府采购云平台 ”依法确认采购结果、确定</w:t>
      </w:r>
      <w:r>
        <w:rPr>
          <w:rFonts w:hint="eastAsia" w:ascii="宋体" w:hAnsi="宋体" w:eastAsia="宋体" w:cs="宋体"/>
          <w:b w:val="0"/>
          <w:bCs w:val="0"/>
          <w:sz w:val="24"/>
          <w:szCs w:val="24"/>
          <w:highlight w:val="none"/>
          <w:lang w:val="en-US" w:eastAsia="zh-CN"/>
        </w:rPr>
        <w:t>成交</w:t>
      </w:r>
      <w:r>
        <w:rPr>
          <w:rFonts w:hint="default" w:ascii="宋体" w:hAnsi="宋体" w:eastAsia="宋体" w:cs="宋体"/>
          <w:b w:val="0"/>
          <w:bCs w:val="0"/>
          <w:sz w:val="24"/>
          <w:szCs w:val="24"/>
          <w:highlight w:val="none"/>
          <w:lang w:val="en-US" w:eastAsia="zh-CN"/>
        </w:rPr>
        <w:t>供应商。具体流程如下：</w:t>
      </w:r>
    </w:p>
    <w:p w14:paraId="3134C1A2">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（1）采购代理机构将在评审结束后 2 个工作日内将评审报告送采购人。</w:t>
      </w:r>
    </w:p>
    <w:p w14:paraId="6DE45AB8">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（2）采购人将在收到评审报告之日起 5 个工作日内，在评审报告推荐的</w:t>
      </w:r>
      <w:r>
        <w:rPr>
          <w:rFonts w:hint="eastAsia" w:ascii="宋体" w:hAnsi="宋体" w:eastAsia="宋体" w:cs="宋体"/>
          <w:b w:val="0"/>
          <w:bCs w:val="0"/>
          <w:sz w:val="24"/>
          <w:szCs w:val="24"/>
          <w:highlight w:val="none"/>
          <w:lang w:val="en-US" w:eastAsia="zh-CN"/>
        </w:rPr>
        <w:t>成交</w:t>
      </w:r>
      <w:r>
        <w:rPr>
          <w:rFonts w:hint="default" w:ascii="宋体" w:hAnsi="宋体" w:eastAsia="宋体" w:cs="宋体"/>
          <w:b w:val="0"/>
          <w:bCs w:val="0"/>
          <w:sz w:val="24"/>
          <w:szCs w:val="24"/>
          <w:highlight w:val="none"/>
          <w:lang w:val="en-US" w:eastAsia="zh-CN"/>
        </w:rPr>
        <w:t>候选供应商名单中按顺序确定</w:t>
      </w:r>
      <w:r>
        <w:rPr>
          <w:rFonts w:hint="eastAsia" w:ascii="宋体" w:hAnsi="宋体" w:eastAsia="宋体" w:cs="宋体"/>
          <w:b w:val="0"/>
          <w:bCs w:val="0"/>
          <w:sz w:val="24"/>
          <w:szCs w:val="24"/>
          <w:highlight w:val="none"/>
          <w:lang w:val="en-US" w:eastAsia="zh-CN"/>
        </w:rPr>
        <w:t>成交供应商</w:t>
      </w:r>
      <w:r>
        <w:rPr>
          <w:rFonts w:hint="default" w:ascii="宋体" w:hAnsi="宋体" w:eastAsia="宋体" w:cs="宋体"/>
          <w:b w:val="0"/>
          <w:bCs w:val="0"/>
          <w:sz w:val="24"/>
          <w:szCs w:val="24"/>
          <w:highlight w:val="none"/>
          <w:lang w:val="en-US" w:eastAsia="zh-CN"/>
        </w:rPr>
        <w:t>，并将确认意见以书面形式回复采购代理机构。</w:t>
      </w:r>
    </w:p>
    <w:p w14:paraId="19B4D302">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40.2 采购结果经采购人确认后 2个工作日内，采购代理机构将在新疆政府采购网（www.zcygov.cn）、克州公共资源交易网上公告采购结果， 中标公告期限为 1 个工作日。</w:t>
      </w:r>
    </w:p>
    <w:p w14:paraId="6F508726">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41.</w:t>
      </w:r>
      <w:r>
        <w:rPr>
          <w:rFonts w:hint="eastAsia" w:ascii="宋体" w:hAnsi="宋体" w:eastAsia="宋体" w:cs="宋体"/>
          <w:b w:val="0"/>
          <w:bCs w:val="0"/>
          <w:sz w:val="24"/>
          <w:szCs w:val="24"/>
          <w:highlight w:val="none"/>
          <w:lang w:val="en-US" w:eastAsia="zh-CN"/>
        </w:rPr>
        <w:t>成交</w:t>
      </w:r>
      <w:r>
        <w:rPr>
          <w:rFonts w:hint="default" w:ascii="宋体" w:hAnsi="宋体" w:eastAsia="宋体" w:cs="宋体"/>
          <w:b w:val="0"/>
          <w:bCs w:val="0"/>
          <w:sz w:val="24"/>
          <w:szCs w:val="24"/>
          <w:highlight w:val="none"/>
          <w:lang w:val="en-US" w:eastAsia="zh-CN"/>
        </w:rPr>
        <w:t>通知书</w:t>
      </w:r>
    </w:p>
    <w:p w14:paraId="2B4D7F77">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41.1 在</w:t>
      </w:r>
      <w:r>
        <w:rPr>
          <w:rFonts w:hint="eastAsia" w:ascii="宋体" w:hAnsi="宋体" w:eastAsia="宋体" w:cs="宋体"/>
          <w:b w:val="0"/>
          <w:bCs w:val="0"/>
          <w:sz w:val="24"/>
          <w:szCs w:val="24"/>
          <w:highlight w:val="none"/>
          <w:lang w:val="en-US" w:eastAsia="zh-CN"/>
        </w:rPr>
        <w:t>成交</w:t>
      </w:r>
      <w:r>
        <w:rPr>
          <w:rFonts w:hint="default" w:ascii="宋体" w:hAnsi="宋体" w:eastAsia="宋体" w:cs="宋体"/>
          <w:b w:val="0"/>
          <w:bCs w:val="0"/>
          <w:sz w:val="24"/>
          <w:szCs w:val="24"/>
          <w:highlight w:val="none"/>
          <w:lang w:val="en-US" w:eastAsia="zh-CN"/>
        </w:rPr>
        <w:t>通知书发出前，</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将</w:t>
      </w:r>
      <w:r>
        <w:rPr>
          <w:rFonts w:hint="eastAsia" w:ascii="宋体" w:hAnsi="宋体" w:eastAsia="宋体" w:cs="宋体"/>
          <w:b w:val="0"/>
          <w:bCs w:val="0"/>
          <w:sz w:val="24"/>
          <w:szCs w:val="24"/>
          <w:highlight w:val="none"/>
          <w:lang w:val="en-US" w:eastAsia="zh-CN"/>
        </w:rPr>
        <w:t>成交</w:t>
      </w:r>
      <w:r>
        <w:rPr>
          <w:rFonts w:hint="default" w:ascii="宋体" w:hAnsi="宋体" w:eastAsia="宋体" w:cs="宋体"/>
          <w:b w:val="0"/>
          <w:bCs w:val="0"/>
          <w:sz w:val="24"/>
          <w:szCs w:val="24"/>
          <w:highlight w:val="none"/>
          <w:lang w:val="en-US" w:eastAsia="zh-CN"/>
        </w:rPr>
        <w:t>侯选人的情况在新疆政府采购网、克州公共资源交易中心网予以公示，公示期为一个工作日。待公示期结束后，采购组织机构向中</w:t>
      </w:r>
      <w:r>
        <w:rPr>
          <w:rFonts w:hint="eastAsia" w:ascii="宋体" w:hAnsi="宋体" w:eastAsia="宋体" w:cs="宋体"/>
          <w:b w:val="0"/>
          <w:bCs w:val="0"/>
          <w:sz w:val="24"/>
          <w:szCs w:val="24"/>
          <w:highlight w:val="none"/>
          <w:lang w:val="en-US" w:eastAsia="zh-CN"/>
        </w:rPr>
        <w:t>成交</w:t>
      </w:r>
      <w:r>
        <w:rPr>
          <w:rFonts w:hint="default" w:ascii="宋体" w:hAnsi="宋体" w:eastAsia="宋体" w:cs="宋体"/>
          <w:b w:val="0"/>
          <w:bCs w:val="0"/>
          <w:sz w:val="24"/>
          <w:szCs w:val="24"/>
          <w:highlight w:val="none"/>
          <w:lang w:val="en-US" w:eastAsia="zh-CN"/>
        </w:rPr>
        <w:t>人发出</w:t>
      </w:r>
      <w:r>
        <w:rPr>
          <w:rFonts w:hint="eastAsia" w:ascii="宋体" w:hAnsi="宋体" w:eastAsia="宋体" w:cs="宋体"/>
          <w:b w:val="0"/>
          <w:bCs w:val="0"/>
          <w:sz w:val="24"/>
          <w:szCs w:val="24"/>
          <w:highlight w:val="none"/>
          <w:lang w:val="en-US" w:eastAsia="zh-CN"/>
        </w:rPr>
        <w:t>成交</w:t>
      </w:r>
      <w:r>
        <w:rPr>
          <w:rFonts w:hint="default" w:ascii="宋体" w:hAnsi="宋体" w:eastAsia="宋体" w:cs="宋体"/>
          <w:b w:val="0"/>
          <w:bCs w:val="0"/>
          <w:sz w:val="24"/>
          <w:szCs w:val="24"/>
          <w:highlight w:val="none"/>
          <w:lang w:val="en-US" w:eastAsia="zh-CN"/>
        </w:rPr>
        <w:t>通知书。</w:t>
      </w:r>
    </w:p>
    <w:p w14:paraId="73CD8C61">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41.2 </w:t>
      </w:r>
      <w:r>
        <w:rPr>
          <w:rFonts w:hint="eastAsia" w:ascii="宋体" w:hAnsi="宋体" w:eastAsia="宋体" w:cs="宋体"/>
          <w:b w:val="0"/>
          <w:bCs w:val="0"/>
          <w:sz w:val="24"/>
          <w:szCs w:val="24"/>
          <w:highlight w:val="none"/>
          <w:lang w:val="en-US" w:eastAsia="zh-CN"/>
        </w:rPr>
        <w:t>成交</w:t>
      </w:r>
      <w:r>
        <w:rPr>
          <w:rFonts w:hint="default" w:ascii="宋体" w:hAnsi="宋体" w:eastAsia="宋体" w:cs="宋体"/>
          <w:b w:val="0"/>
          <w:bCs w:val="0"/>
          <w:sz w:val="24"/>
          <w:szCs w:val="24"/>
          <w:highlight w:val="none"/>
          <w:lang w:val="en-US" w:eastAsia="zh-CN"/>
        </w:rPr>
        <w:t>通知书作为签订合同的重要依据，对采购人和</w:t>
      </w:r>
      <w:r>
        <w:rPr>
          <w:rFonts w:hint="eastAsia" w:ascii="宋体" w:hAnsi="宋体" w:eastAsia="宋体" w:cs="宋体"/>
          <w:b w:val="0"/>
          <w:bCs w:val="0"/>
          <w:sz w:val="24"/>
          <w:szCs w:val="24"/>
          <w:highlight w:val="none"/>
          <w:lang w:val="en-US" w:eastAsia="zh-CN"/>
        </w:rPr>
        <w:t>成交</w:t>
      </w:r>
      <w:r>
        <w:rPr>
          <w:rFonts w:hint="default" w:ascii="宋体" w:hAnsi="宋体" w:eastAsia="宋体" w:cs="宋体"/>
          <w:b w:val="0"/>
          <w:bCs w:val="0"/>
          <w:sz w:val="24"/>
          <w:szCs w:val="24"/>
          <w:highlight w:val="none"/>
          <w:lang w:val="en-US" w:eastAsia="zh-CN"/>
        </w:rPr>
        <w:t>供应商均具有法律效力。采购人改变</w:t>
      </w:r>
      <w:r>
        <w:rPr>
          <w:rFonts w:hint="eastAsia" w:ascii="宋体" w:hAnsi="宋体" w:eastAsia="宋体" w:cs="宋体"/>
          <w:b w:val="0"/>
          <w:bCs w:val="0"/>
          <w:sz w:val="24"/>
          <w:szCs w:val="24"/>
          <w:highlight w:val="none"/>
          <w:lang w:val="en-US" w:eastAsia="zh-CN"/>
        </w:rPr>
        <w:t>成交</w:t>
      </w:r>
      <w:r>
        <w:rPr>
          <w:rFonts w:hint="default" w:ascii="宋体" w:hAnsi="宋体" w:eastAsia="宋体" w:cs="宋体"/>
          <w:b w:val="0"/>
          <w:bCs w:val="0"/>
          <w:sz w:val="24"/>
          <w:szCs w:val="24"/>
          <w:highlight w:val="none"/>
          <w:lang w:val="en-US" w:eastAsia="zh-CN"/>
        </w:rPr>
        <w:t>结果或者</w:t>
      </w:r>
      <w:r>
        <w:rPr>
          <w:rFonts w:hint="eastAsia" w:ascii="宋体" w:hAnsi="宋体" w:eastAsia="宋体" w:cs="宋体"/>
          <w:b w:val="0"/>
          <w:bCs w:val="0"/>
          <w:sz w:val="24"/>
          <w:szCs w:val="24"/>
          <w:highlight w:val="none"/>
          <w:lang w:val="en-US" w:eastAsia="zh-CN"/>
        </w:rPr>
        <w:t>成交</w:t>
      </w:r>
      <w:r>
        <w:rPr>
          <w:rFonts w:hint="default" w:ascii="宋体" w:hAnsi="宋体" w:eastAsia="宋体" w:cs="宋体"/>
          <w:b w:val="0"/>
          <w:bCs w:val="0"/>
          <w:sz w:val="24"/>
          <w:szCs w:val="24"/>
          <w:highlight w:val="none"/>
          <w:lang w:val="en-US" w:eastAsia="zh-CN"/>
        </w:rPr>
        <w:t>供应商放弃</w:t>
      </w:r>
      <w:r>
        <w:rPr>
          <w:rFonts w:hint="eastAsia" w:ascii="宋体" w:hAnsi="宋体" w:eastAsia="宋体" w:cs="宋体"/>
          <w:b w:val="0"/>
          <w:bCs w:val="0"/>
          <w:sz w:val="24"/>
          <w:szCs w:val="24"/>
          <w:highlight w:val="none"/>
          <w:lang w:val="en-US" w:eastAsia="zh-CN"/>
        </w:rPr>
        <w:t>成交</w:t>
      </w:r>
      <w:r>
        <w:rPr>
          <w:rFonts w:hint="default" w:ascii="宋体" w:hAnsi="宋体" w:eastAsia="宋体" w:cs="宋体"/>
          <w:b w:val="0"/>
          <w:bCs w:val="0"/>
          <w:sz w:val="24"/>
          <w:szCs w:val="24"/>
          <w:highlight w:val="none"/>
          <w:lang w:val="en-US" w:eastAsia="zh-CN"/>
        </w:rPr>
        <w:t>项目的都应承担法律责任。</w:t>
      </w:r>
      <w:r>
        <w:rPr>
          <w:rFonts w:hint="eastAsia" w:ascii="宋体" w:hAnsi="宋体" w:eastAsia="宋体" w:cs="宋体"/>
          <w:b w:val="0"/>
          <w:bCs w:val="0"/>
          <w:sz w:val="24"/>
          <w:szCs w:val="24"/>
          <w:highlight w:val="none"/>
          <w:lang w:val="en-US" w:eastAsia="zh-CN"/>
        </w:rPr>
        <w:t>成交</w:t>
      </w:r>
      <w:r>
        <w:rPr>
          <w:rFonts w:hint="default" w:ascii="宋体" w:hAnsi="宋体" w:eastAsia="宋体" w:cs="宋体"/>
          <w:b w:val="0"/>
          <w:bCs w:val="0"/>
          <w:sz w:val="24"/>
          <w:szCs w:val="24"/>
          <w:highlight w:val="none"/>
          <w:lang w:val="en-US" w:eastAsia="zh-CN"/>
        </w:rPr>
        <w:t>供应商不得向他人转让</w:t>
      </w:r>
      <w:r>
        <w:rPr>
          <w:rFonts w:hint="eastAsia" w:ascii="宋体" w:hAnsi="宋体" w:eastAsia="宋体" w:cs="宋体"/>
          <w:b w:val="0"/>
          <w:bCs w:val="0"/>
          <w:sz w:val="24"/>
          <w:szCs w:val="24"/>
          <w:highlight w:val="none"/>
          <w:lang w:val="en-US" w:eastAsia="zh-CN"/>
        </w:rPr>
        <w:t>成交</w:t>
      </w:r>
      <w:r>
        <w:rPr>
          <w:rFonts w:hint="default" w:ascii="宋体" w:hAnsi="宋体" w:eastAsia="宋体" w:cs="宋体"/>
          <w:b w:val="0"/>
          <w:bCs w:val="0"/>
          <w:sz w:val="24"/>
          <w:szCs w:val="24"/>
          <w:highlight w:val="none"/>
          <w:lang w:val="en-US" w:eastAsia="zh-CN"/>
        </w:rPr>
        <w:t>项目，也不得将</w:t>
      </w:r>
      <w:r>
        <w:rPr>
          <w:rFonts w:hint="eastAsia" w:ascii="宋体" w:hAnsi="宋体" w:eastAsia="宋体" w:cs="宋体"/>
          <w:b w:val="0"/>
          <w:bCs w:val="0"/>
          <w:sz w:val="24"/>
          <w:szCs w:val="24"/>
          <w:highlight w:val="none"/>
          <w:lang w:val="en-US" w:eastAsia="zh-CN"/>
        </w:rPr>
        <w:t>成交</w:t>
      </w:r>
      <w:r>
        <w:rPr>
          <w:rFonts w:hint="default" w:ascii="宋体" w:hAnsi="宋体" w:eastAsia="宋体" w:cs="宋体"/>
          <w:b w:val="0"/>
          <w:bCs w:val="0"/>
          <w:sz w:val="24"/>
          <w:szCs w:val="24"/>
          <w:highlight w:val="none"/>
          <w:lang w:val="en-US" w:eastAsia="zh-CN"/>
        </w:rPr>
        <w:t>项目肢解后分别向他人转让。</w:t>
      </w:r>
    </w:p>
    <w:p w14:paraId="436C8935">
      <w:pPr>
        <w:pStyle w:val="4"/>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宋体" w:hAnsi="宋体" w:eastAsia="宋体" w:cs="宋体"/>
          <w:b/>
          <w:bCs/>
          <w:sz w:val="24"/>
          <w:szCs w:val="24"/>
          <w:highlight w:val="none"/>
          <w:lang w:val="en-US" w:eastAsia="zh-CN"/>
        </w:rPr>
      </w:pPr>
      <w:r>
        <w:rPr>
          <w:rFonts w:hint="default" w:ascii="宋体" w:hAnsi="宋体" w:eastAsia="宋体" w:cs="宋体"/>
          <w:b/>
          <w:bCs/>
          <w:sz w:val="24"/>
          <w:szCs w:val="24"/>
          <w:highlight w:val="none"/>
          <w:lang w:val="en-US" w:eastAsia="zh-CN"/>
        </w:rPr>
        <w:t>（六）合同的授予</w:t>
      </w:r>
    </w:p>
    <w:p w14:paraId="62D83129">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42．履约保证金</w:t>
      </w:r>
    </w:p>
    <w:p w14:paraId="2951F22E">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42.1 </w:t>
      </w:r>
      <w:r>
        <w:rPr>
          <w:rFonts w:hint="eastAsia" w:ascii="宋体" w:hAnsi="宋体" w:eastAsia="宋体" w:cs="宋体"/>
          <w:b w:val="0"/>
          <w:bCs w:val="0"/>
          <w:sz w:val="24"/>
          <w:szCs w:val="24"/>
          <w:highlight w:val="none"/>
          <w:lang w:val="en-US" w:eastAsia="zh-CN"/>
        </w:rPr>
        <w:t>成交</w:t>
      </w:r>
      <w:r>
        <w:rPr>
          <w:rFonts w:hint="default" w:ascii="宋体" w:hAnsi="宋体" w:eastAsia="宋体" w:cs="宋体"/>
          <w:b w:val="0"/>
          <w:bCs w:val="0"/>
          <w:sz w:val="24"/>
          <w:szCs w:val="24"/>
          <w:highlight w:val="none"/>
          <w:lang w:val="en-US" w:eastAsia="zh-CN"/>
        </w:rPr>
        <w:t>供应商在签订合同后 5 个工作日内向采购人交纳中标价 5%的履约保证金（本项目履约保证金接收保函形式；若以电汇、银行转账方式提交的，必须转到采购人的指定账户）。</w:t>
      </w:r>
    </w:p>
    <w:p w14:paraId="7E366F7D">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42.2 签订合同后，如</w:t>
      </w:r>
      <w:r>
        <w:rPr>
          <w:rFonts w:hint="eastAsia" w:ascii="宋体" w:hAnsi="宋体" w:eastAsia="宋体" w:cs="宋体"/>
          <w:b w:val="0"/>
          <w:bCs w:val="0"/>
          <w:sz w:val="24"/>
          <w:szCs w:val="24"/>
          <w:highlight w:val="none"/>
          <w:lang w:val="en-US" w:eastAsia="zh-CN"/>
        </w:rPr>
        <w:t>成交供应商</w:t>
      </w:r>
      <w:r>
        <w:rPr>
          <w:rFonts w:hint="default" w:ascii="宋体" w:hAnsi="宋体" w:eastAsia="宋体" w:cs="宋体"/>
          <w:b w:val="0"/>
          <w:bCs w:val="0"/>
          <w:sz w:val="24"/>
          <w:szCs w:val="24"/>
          <w:highlight w:val="none"/>
          <w:lang w:val="en-US" w:eastAsia="zh-CN"/>
        </w:rPr>
        <w:t>不按合同约定履约的，履约保证金不予退还，履约保证金不足以赔偿损失的，按实际损失赔偿。</w:t>
      </w:r>
    </w:p>
    <w:p w14:paraId="0185D33E">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42.3 如果</w:t>
      </w:r>
      <w:r>
        <w:rPr>
          <w:rFonts w:hint="eastAsia" w:ascii="宋体" w:hAnsi="宋体" w:eastAsia="宋体" w:cs="宋体"/>
          <w:b w:val="0"/>
          <w:bCs w:val="0"/>
          <w:sz w:val="24"/>
          <w:szCs w:val="24"/>
          <w:highlight w:val="none"/>
          <w:lang w:val="en-US" w:eastAsia="zh-CN"/>
        </w:rPr>
        <w:t>成交供应商</w:t>
      </w:r>
      <w:r>
        <w:rPr>
          <w:rFonts w:hint="default" w:ascii="宋体" w:hAnsi="宋体" w:eastAsia="宋体" w:cs="宋体"/>
          <w:b w:val="0"/>
          <w:bCs w:val="0"/>
          <w:sz w:val="24"/>
          <w:szCs w:val="24"/>
          <w:highlight w:val="none"/>
          <w:lang w:val="en-US" w:eastAsia="zh-CN"/>
        </w:rPr>
        <w:t>在供货期内没有涉及采购人的应付而未付金额或违约行为，采购人在项目验收合格后或提前终止合同后全额无息退还履约保证金。</w:t>
      </w:r>
    </w:p>
    <w:p w14:paraId="692A0458">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43．签订合同及公告</w:t>
      </w:r>
    </w:p>
    <w:p w14:paraId="4B6FE09D">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43.1 采购人在</w:t>
      </w:r>
      <w:r>
        <w:rPr>
          <w:rFonts w:hint="eastAsia" w:ascii="宋体" w:hAnsi="宋体" w:eastAsia="宋体" w:cs="宋体"/>
          <w:b w:val="0"/>
          <w:bCs w:val="0"/>
          <w:sz w:val="24"/>
          <w:szCs w:val="24"/>
          <w:highlight w:val="none"/>
          <w:lang w:val="en-US" w:eastAsia="zh-CN"/>
        </w:rPr>
        <w:t>成交通知书</w:t>
      </w:r>
      <w:r>
        <w:rPr>
          <w:rFonts w:hint="default" w:ascii="宋体" w:hAnsi="宋体" w:eastAsia="宋体" w:cs="宋体"/>
          <w:b w:val="0"/>
          <w:bCs w:val="0"/>
          <w:sz w:val="24"/>
          <w:szCs w:val="24"/>
          <w:highlight w:val="none"/>
          <w:lang w:val="en-US" w:eastAsia="zh-CN"/>
        </w:rPr>
        <w:t>发出之日起 30 日内与</w:t>
      </w:r>
      <w:r>
        <w:rPr>
          <w:rFonts w:hint="eastAsia" w:ascii="宋体" w:hAnsi="宋体" w:eastAsia="宋体" w:cs="宋体"/>
          <w:b w:val="0"/>
          <w:bCs w:val="0"/>
          <w:sz w:val="24"/>
          <w:szCs w:val="24"/>
          <w:highlight w:val="none"/>
          <w:lang w:val="en-US" w:eastAsia="zh-CN"/>
        </w:rPr>
        <w:t>成交供应商</w:t>
      </w:r>
      <w:r>
        <w:rPr>
          <w:rFonts w:hint="default" w:ascii="宋体" w:hAnsi="宋体" w:eastAsia="宋体" w:cs="宋体"/>
          <w:b w:val="0"/>
          <w:bCs w:val="0"/>
          <w:sz w:val="24"/>
          <w:szCs w:val="24"/>
          <w:highlight w:val="none"/>
          <w:lang w:val="en-US" w:eastAsia="zh-CN"/>
        </w:rPr>
        <w:t>签订合同。</w:t>
      </w:r>
    </w:p>
    <w:p w14:paraId="0C6D9A0A">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43.2 </w:t>
      </w:r>
      <w:r>
        <w:rPr>
          <w:rFonts w:hint="eastAsia" w:ascii="宋体" w:hAnsi="宋体" w:eastAsia="宋体" w:cs="宋体"/>
          <w:b w:val="0"/>
          <w:bCs w:val="0"/>
          <w:sz w:val="24"/>
          <w:szCs w:val="24"/>
          <w:highlight w:val="none"/>
          <w:lang w:val="en-US" w:eastAsia="zh-CN"/>
        </w:rPr>
        <w:t>成交供应商</w:t>
      </w:r>
      <w:r>
        <w:rPr>
          <w:rFonts w:hint="default" w:ascii="宋体" w:hAnsi="宋体" w:eastAsia="宋体" w:cs="宋体"/>
          <w:b w:val="0"/>
          <w:bCs w:val="0"/>
          <w:sz w:val="24"/>
          <w:szCs w:val="24"/>
          <w:highlight w:val="none"/>
          <w:lang w:val="en-US" w:eastAsia="zh-CN"/>
        </w:rPr>
        <w:t>拖延、拒签合同的,取消</w:t>
      </w:r>
      <w:r>
        <w:rPr>
          <w:rFonts w:hint="eastAsia" w:ascii="宋体" w:hAnsi="宋体" w:eastAsia="宋体" w:cs="宋体"/>
          <w:b w:val="0"/>
          <w:bCs w:val="0"/>
          <w:sz w:val="24"/>
          <w:szCs w:val="24"/>
          <w:highlight w:val="none"/>
          <w:lang w:val="en-US" w:eastAsia="zh-CN"/>
        </w:rPr>
        <w:t>成交</w:t>
      </w:r>
      <w:r>
        <w:rPr>
          <w:rFonts w:hint="default" w:ascii="宋体" w:hAnsi="宋体" w:eastAsia="宋体" w:cs="宋体"/>
          <w:b w:val="0"/>
          <w:bCs w:val="0"/>
          <w:sz w:val="24"/>
          <w:szCs w:val="24"/>
          <w:highlight w:val="none"/>
          <w:lang w:val="en-US" w:eastAsia="zh-CN"/>
        </w:rPr>
        <w:t>资格。</w:t>
      </w:r>
    </w:p>
    <w:p w14:paraId="6B131E73">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43.3 </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w:t>
      </w:r>
      <w:r>
        <w:rPr>
          <w:rFonts w:hint="eastAsia" w:ascii="宋体" w:hAnsi="宋体" w:eastAsia="宋体" w:cs="宋体"/>
          <w:b w:val="0"/>
          <w:bCs w:val="0"/>
          <w:sz w:val="24"/>
          <w:szCs w:val="24"/>
          <w:highlight w:val="none"/>
          <w:lang w:val="en-US" w:eastAsia="zh-CN"/>
        </w:rPr>
        <w:t>成交供应商</w:t>
      </w:r>
      <w:r>
        <w:rPr>
          <w:rFonts w:hint="default" w:ascii="宋体" w:hAnsi="宋体" w:eastAsia="宋体" w:cs="宋体"/>
          <w:b w:val="0"/>
          <w:bCs w:val="0"/>
          <w:sz w:val="24"/>
          <w:szCs w:val="24"/>
          <w:highlight w:val="none"/>
          <w:lang w:val="en-US" w:eastAsia="zh-CN"/>
        </w:rPr>
        <w:t>的</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及评标过程中有关澄清文件等均作为签订合同的依据。所签订的合同不得对</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和</w:t>
      </w:r>
      <w:r>
        <w:rPr>
          <w:rFonts w:hint="eastAsia" w:ascii="宋体" w:hAnsi="宋体" w:eastAsia="宋体" w:cs="宋体"/>
          <w:b w:val="0"/>
          <w:bCs w:val="0"/>
          <w:sz w:val="24"/>
          <w:szCs w:val="24"/>
          <w:highlight w:val="none"/>
          <w:lang w:val="en-US" w:eastAsia="zh-CN"/>
        </w:rPr>
        <w:t>成交供应商</w:t>
      </w:r>
      <w:r>
        <w:rPr>
          <w:rFonts w:hint="default" w:ascii="宋体" w:hAnsi="宋体" w:eastAsia="宋体" w:cs="宋体"/>
          <w:b w:val="0"/>
          <w:bCs w:val="0"/>
          <w:sz w:val="24"/>
          <w:szCs w:val="24"/>
          <w:highlight w:val="none"/>
          <w:lang w:val="en-US" w:eastAsia="zh-CN"/>
        </w:rPr>
        <w:t>的</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的内容作实质性修改。</w:t>
      </w:r>
    </w:p>
    <w:p w14:paraId="5E6699CF">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43.4 采购人应当自政府采购合同签订之日起 2 个工作日内，在省级以上财政部门指定的政府采购信息发布媒体及相关网站上公告。</w:t>
      </w:r>
    </w:p>
    <w:p w14:paraId="47D61350">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43.5 采购人应当自政府采购合同签订之日起 7 个工作日内，将政府采购合同副本报同级人民政府财政部门备案以及采购代理机构存档。</w:t>
      </w:r>
    </w:p>
    <w:p w14:paraId="3B38BAFD">
      <w:pPr>
        <w:pStyle w:val="4"/>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宋体" w:hAnsi="宋体" w:eastAsia="宋体" w:cs="宋体"/>
          <w:b/>
          <w:bCs/>
          <w:sz w:val="24"/>
          <w:szCs w:val="24"/>
          <w:highlight w:val="none"/>
          <w:lang w:val="en-US" w:eastAsia="zh-CN"/>
        </w:rPr>
      </w:pPr>
      <w:r>
        <w:rPr>
          <w:rFonts w:hint="default" w:ascii="宋体" w:hAnsi="宋体" w:eastAsia="宋体" w:cs="宋体"/>
          <w:b/>
          <w:bCs/>
          <w:sz w:val="24"/>
          <w:szCs w:val="24"/>
          <w:highlight w:val="none"/>
          <w:lang w:val="en-US" w:eastAsia="zh-CN"/>
        </w:rPr>
        <w:t>（七）纪律和监督</w:t>
      </w:r>
    </w:p>
    <w:p w14:paraId="5C4AD4F6">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44. 对</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的纪律要求</w:t>
      </w:r>
    </w:p>
    <w:p w14:paraId="12BF62D5">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44.1 </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不得泄漏招标投标活动中应当保密的情况和资料，不得与投标人串通损害国家利益，社会公共利益或者他人合法权益。</w:t>
      </w:r>
    </w:p>
    <w:p w14:paraId="3E4E7D1A">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45. 对投标人的纪律要求</w:t>
      </w:r>
    </w:p>
    <w:p w14:paraId="5F211F19">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45.1 投标人不得相互串通投标或者与</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串通投标，不得向</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或者评标委员会成员行贿谋取中标，不得以他人名义投标或者以其他方式弄虚作假骗取中标；投标人不得以任何方式干扰、影响评标工作。</w:t>
      </w:r>
    </w:p>
    <w:p w14:paraId="3FF4E891">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46. 对评标委员会成员的纪律要求</w:t>
      </w:r>
    </w:p>
    <w:p w14:paraId="63316362">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46.1 评标委员会成员不得收受他人的财物或者其他好处，不得向他人透漏对</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的评审和比较、</w:t>
      </w:r>
      <w:r>
        <w:rPr>
          <w:rFonts w:hint="eastAsia" w:ascii="宋体" w:hAnsi="宋体" w:eastAsia="宋体" w:cs="宋体"/>
          <w:b w:val="0"/>
          <w:bCs w:val="0"/>
          <w:sz w:val="24"/>
          <w:szCs w:val="24"/>
          <w:highlight w:val="none"/>
          <w:lang w:val="en-US" w:eastAsia="zh-CN"/>
        </w:rPr>
        <w:t>成交候选人</w:t>
      </w:r>
      <w:r>
        <w:rPr>
          <w:rFonts w:hint="default" w:ascii="宋体" w:hAnsi="宋体" w:eastAsia="宋体" w:cs="宋体"/>
          <w:b w:val="0"/>
          <w:bCs w:val="0"/>
          <w:sz w:val="24"/>
          <w:szCs w:val="24"/>
          <w:highlight w:val="none"/>
          <w:lang w:val="en-US" w:eastAsia="zh-CN"/>
        </w:rPr>
        <w:t>的推荐情况以及评标有关的其他情况。</w:t>
      </w:r>
    </w:p>
    <w:p w14:paraId="72F7D5AE">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46.2 在评标活动中，评标委员会成员不得擅离职守，影响评标程序正常进行，不得使用“评标办法 ”没有规定的评审因素和标准进行评标。</w:t>
      </w:r>
    </w:p>
    <w:p w14:paraId="490B9F82">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47. 对与评标活动有关的工作人员的纪律要求</w:t>
      </w:r>
    </w:p>
    <w:p w14:paraId="5B8FF760">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47.1 与评标活动有关的工作人员不得收受他人的财物或者其他好处，不得向他人透漏对</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的评审和比较、</w:t>
      </w:r>
      <w:r>
        <w:rPr>
          <w:rFonts w:hint="eastAsia" w:ascii="宋体" w:hAnsi="宋体" w:eastAsia="宋体" w:cs="宋体"/>
          <w:b w:val="0"/>
          <w:bCs w:val="0"/>
          <w:sz w:val="24"/>
          <w:szCs w:val="24"/>
          <w:highlight w:val="none"/>
          <w:lang w:val="en-US" w:eastAsia="zh-CN"/>
        </w:rPr>
        <w:t>成交候选人</w:t>
      </w:r>
      <w:r>
        <w:rPr>
          <w:rFonts w:hint="default" w:ascii="宋体" w:hAnsi="宋体" w:eastAsia="宋体" w:cs="宋体"/>
          <w:b w:val="0"/>
          <w:bCs w:val="0"/>
          <w:sz w:val="24"/>
          <w:szCs w:val="24"/>
          <w:highlight w:val="none"/>
          <w:lang w:val="en-US" w:eastAsia="zh-CN"/>
        </w:rPr>
        <w:t>的推荐情况以及评标有关的其他情况。在评标活动中，与评标活动有关的工作人员不得擅离职守，影响评标程序正常进行。</w:t>
      </w:r>
    </w:p>
    <w:p w14:paraId="24B093F7">
      <w:pPr>
        <w:pStyle w:val="4"/>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宋体" w:hAnsi="宋体" w:eastAsia="宋体" w:cs="宋体"/>
          <w:b/>
          <w:bCs/>
          <w:sz w:val="24"/>
          <w:szCs w:val="24"/>
          <w:highlight w:val="none"/>
          <w:lang w:val="en-US" w:eastAsia="zh-CN"/>
        </w:rPr>
      </w:pPr>
      <w:r>
        <w:rPr>
          <w:rFonts w:hint="default" w:ascii="宋体" w:hAnsi="宋体" w:eastAsia="宋体" w:cs="宋体"/>
          <w:b/>
          <w:bCs/>
          <w:sz w:val="24"/>
          <w:szCs w:val="24"/>
          <w:highlight w:val="none"/>
          <w:lang w:val="en-US" w:eastAsia="zh-CN"/>
        </w:rPr>
        <w:t>（八）质疑与投诉</w:t>
      </w:r>
    </w:p>
    <w:p w14:paraId="0E29F6AA">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48．质疑和投诉</w:t>
      </w:r>
    </w:p>
    <w:p w14:paraId="40915AB6">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48.1.供应商认为</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、采购过程和中标结果使自己的权益受到损害的，可以在知道或者应知其权益受到损害之日起七个工作日内</w:t>
      </w:r>
      <w:r>
        <w:rPr>
          <w:rFonts w:hint="eastAsia" w:ascii="宋体" w:hAnsi="宋体" w:eastAsia="宋体" w:cs="宋体"/>
          <w:b w:val="0"/>
          <w:bCs w:val="0"/>
          <w:sz w:val="24"/>
          <w:szCs w:val="24"/>
          <w:highlight w:val="none"/>
          <w:lang w:val="en-US" w:eastAsia="zh-CN"/>
        </w:rPr>
        <w:t>，</w:t>
      </w:r>
      <w:r>
        <w:rPr>
          <w:rFonts w:hint="default" w:ascii="宋体" w:hAnsi="宋体" w:eastAsia="宋体" w:cs="宋体"/>
          <w:b w:val="0"/>
          <w:bCs w:val="0"/>
          <w:sz w:val="24"/>
          <w:szCs w:val="24"/>
          <w:highlight w:val="none"/>
          <w:lang w:val="en-US" w:eastAsia="zh-CN"/>
        </w:rPr>
        <w:t>以书面形式向采购人提出质疑。供应商应当在法定质疑期内一次性提出针对同一采购程序环节的质疑。供应商应知其权益受到损害之日，是指：</w:t>
      </w:r>
    </w:p>
    <w:p w14:paraId="67EE7A5B">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（一）对可以质疑的</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提出质疑的，为收到</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之日或者</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公告期限届满之日；</w:t>
      </w:r>
    </w:p>
    <w:p w14:paraId="4C917952">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（二）对采购过程提出质疑的，为各采购程序环节结束之日；</w:t>
      </w:r>
    </w:p>
    <w:p w14:paraId="057D521E">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（三）对中标结果提出质疑的，为中标结果公告期限届满之日。</w:t>
      </w:r>
    </w:p>
    <w:p w14:paraId="0E4B087F">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48.2 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14:paraId="234C5795">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供应商为自然人的，应当由本人签字；供应商为法人或者其他组织的，应当由法定代表人、主要负责人，或者其授权代表签字或者盖章，并加盖公章。</w:t>
      </w:r>
    </w:p>
    <w:p w14:paraId="3A68C6EF">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48.3 供应商质疑、投诉应当有明确的请求和必要的证明材料。供应商投诉的事项不得超出已质疑事项的范围。采购人及采购代理机构按《政府采购质疑和投诉办法》进行处理供应商质疑事项。</w:t>
      </w:r>
    </w:p>
    <w:p w14:paraId="6C0ED242">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48.4 质疑供应商对采购人、采购代理机构的质疑答复不满意，或者采购人、采购代理机构未在规定期限内作出答复的，供应商可以在答复期满后 15 个工作日内向同级财政部门提起投诉。</w:t>
      </w:r>
    </w:p>
    <w:p w14:paraId="62EC3A03">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48.5 供应商有下列情形之一的，采购代理机构上报至阿图什市财政局政府采购办，将其列入不良行为记录名单：</w:t>
      </w:r>
    </w:p>
    <w:p w14:paraId="684A53B4">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（一）一年内三次以上质疑均查无实据的；</w:t>
      </w:r>
    </w:p>
    <w:p w14:paraId="0112E02F">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（二）捏造事实或者提供虚假质疑材料的。</w:t>
      </w:r>
    </w:p>
    <w:p w14:paraId="1976771F">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（三）以非法手段取得证明材料。证据来源的合法性存在明显疑问，质疑人无法证明其取得方式合法的，视为以非法手段取得证明材料。</w:t>
      </w:r>
    </w:p>
    <w:p w14:paraId="69266391">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p>
    <w:p w14:paraId="54F38E56">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p>
    <w:p w14:paraId="3E77E910">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p>
    <w:p w14:paraId="73006A45">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p>
    <w:p w14:paraId="451541B4">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p>
    <w:p w14:paraId="2BB2D090">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p>
    <w:p w14:paraId="50A158C7">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p>
    <w:p w14:paraId="3455BD72">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p>
    <w:p w14:paraId="119E35FD">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p>
    <w:p w14:paraId="259D8D58">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p>
    <w:p w14:paraId="1E598593">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p>
    <w:p w14:paraId="32F9DE63">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p>
    <w:p w14:paraId="3D90F513">
      <w:pPr>
        <w:rPr>
          <w:rFonts w:hint="default" w:ascii="宋体" w:hAnsi="宋体" w:eastAsia="宋体" w:cs="宋体"/>
          <w:b w:val="0"/>
          <w:bCs w:val="0"/>
          <w:sz w:val="24"/>
          <w:szCs w:val="24"/>
          <w:highlight w:val="none"/>
          <w:lang w:val="en-US" w:eastAsia="zh-CN"/>
        </w:rPr>
      </w:pPr>
    </w:p>
    <w:p w14:paraId="1F991186">
      <w:pPr>
        <w:rPr>
          <w:rFonts w:hint="default" w:ascii="宋体" w:hAnsi="宋体" w:eastAsia="宋体" w:cs="宋体"/>
          <w:b w:val="0"/>
          <w:bCs w:val="0"/>
          <w:sz w:val="24"/>
          <w:szCs w:val="24"/>
          <w:highlight w:val="none"/>
          <w:lang w:val="en-US" w:eastAsia="zh-CN"/>
        </w:rPr>
      </w:pPr>
    </w:p>
    <w:p w14:paraId="5204140E">
      <w:pPr>
        <w:rPr>
          <w:rFonts w:hint="default" w:ascii="宋体" w:hAnsi="宋体" w:eastAsia="宋体" w:cs="宋体"/>
          <w:b w:val="0"/>
          <w:bCs w:val="0"/>
          <w:sz w:val="24"/>
          <w:szCs w:val="24"/>
          <w:highlight w:val="none"/>
          <w:lang w:val="en-US" w:eastAsia="zh-CN"/>
        </w:rPr>
      </w:pPr>
    </w:p>
    <w:p w14:paraId="079FCDDD">
      <w:pPr>
        <w:rPr>
          <w:rFonts w:hint="default" w:ascii="宋体" w:hAnsi="宋体" w:eastAsia="宋体" w:cs="宋体"/>
          <w:b w:val="0"/>
          <w:bCs w:val="0"/>
          <w:sz w:val="24"/>
          <w:szCs w:val="24"/>
          <w:highlight w:val="none"/>
          <w:lang w:val="en-US" w:eastAsia="zh-CN"/>
        </w:rPr>
      </w:pPr>
    </w:p>
    <w:p w14:paraId="50271C63">
      <w:pPr>
        <w:rPr>
          <w:rFonts w:hint="default" w:ascii="宋体" w:hAnsi="宋体" w:eastAsia="宋体" w:cs="宋体"/>
          <w:b w:val="0"/>
          <w:bCs w:val="0"/>
          <w:sz w:val="24"/>
          <w:szCs w:val="24"/>
          <w:highlight w:val="none"/>
          <w:lang w:val="en-US" w:eastAsia="zh-CN"/>
        </w:rPr>
      </w:pPr>
    </w:p>
    <w:p w14:paraId="24CF64C0">
      <w:pPr>
        <w:rPr>
          <w:rFonts w:hint="default"/>
          <w:highlight w:val="none"/>
          <w:lang w:val="en-US" w:eastAsia="zh-CN"/>
        </w:rPr>
      </w:pPr>
    </w:p>
    <w:p w14:paraId="1B753620">
      <w:pPr>
        <w:shd w:val="clear" w:color="auto" w:fill="auto"/>
        <w:jc w:val="lef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附件：</w:t>
      </w:r>
    </w:p>
    <w:p w14:paraId="40CD3FDC">
      <w:pPr>
        <w:shd w:val="clear" w:color="auto" w:fill="auto"/>
        <w:jc w:val="center"/>
        <w:rPr>
          <w:rFonts w:hint="eastAsia" w:ascii="宋体" w:hAnsi="宋体" w:eastAsia="宋体" w:cs="宋体"/>
          <w:b/>
          <w:bCs/>
          <w:color w:val="auto"/>
          <w:sz w:val="24"/>
          <w:szCs w:val="24"/>
          <w:highlight w:val="none"/>
          <w:lang w:eastAsia="zh-CN"/>
        </w:rPr>
      </w:pPr>
    </w:p>
    <w:p w14:paraId="16B53408">
      <w:pPr>
        <w:shd w:val="clear" w:color="auto" w:fill="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政府采购投诉书（范本）、质疑函范本</w:t>
      </w:r>
    </w:p>
    <w:p w14:paraId="7295DB55">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u w:val="single"/>
        </w:rPr>
      </w:pPr>
      <w:r>
        <w:rPr>
          <w:rFonts w:hint="eastAsia" w:ascii="宋体" w:hAnsi="宋体" w:eastAsia="宋体" w:cs="宋体"/>
          <w:b/>
          <w:bCs/>
          <w:color w:val="auto"/>
          <w:sz w:val="24"/>
          <w:szCs w:val="24"/>
          <w:highlight w:val="none"/>
        </w:rPr>
        <w:t>政府采购投诉书（范本）</w:t>
      </w:r>
    </w:p>
    <w:p w14:paraId="468DB646">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1255B2A0">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2977341">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p>
    <w:p w14:paraId="59BA1068">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住址：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6D368332">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被投诉人：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p>
    <w:p w14:paraId="5E8E6EEA">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p>
    <w:p w14:paraId="4688E62E">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p>
    <w:p w14:paraId="1A590996">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我公司参加了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年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日被投诉人组织的</w:t>
      </w:r>
      <w:r>
        <w:rPr>
          <w:rFonts w:hint="eastAsia" w:ascii="宋体" w:hAnsi="宋体" w:eastAsia="宋体" w:cs="宋体"/>
          <w:color w:val="auto"/>
          <w:sz w:val="24"/>
          <w:szCs w:val="24"/>
          <w:highlight w:val="none"/>
          <w:u w:val="single"/>
        </w:rPr>
        <w:t>（采购人）（项目名称）（项目编号）</w:t>
      </w:r>
      <w:r>
        <w:rPr>
          <w:rFonts w:hint="eastAsia" w:ascii="宋体" w:hAnsi="宋体" w:eastAsia="宋体" w:cs="宋体"/>
          <w:color w:val="auto"/>
          <w:sz w:val="24"/>
          <w:szCs w:val="24"/>
          <w:highlight w:val="none"/>
        </w:rPr>
        <w:t>的采购活动，我公司认为该项目的</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磋商文件</w:t>
      </w:r>
      <w:r>
        <w:rPr>
          <w:rFonts w:hint="eastAsia" w:ascii="宋体" w:hAnsi="宋体" w:eastAsia="宋体" w:cs="宋体"/>
          <w:color w:val="auto"/>
          <w:sz w:val="24"/>
          <w:szCs w:val="24"/>
          <w:highlight w:val="none"/>
          <w:u w:val="single"/>
        </w:rPr>
        <w:t>/采购过程/中标（</w:t>
      </w:r>
      <w:r>
        <w:rPr>
          <w:rFonts w:hint="eastAsia" w:ascii="宋体" w:hAnsi="宋体" w:eastAsia="宋体" w:cs="宋体"/>
          <w:color w:val="auto"/>
          <w:sz w:val="24"/>
          <w:szCs w:val="24"/>
          <w:highlight w:val="none"/>
          <w:u w:val="single"/>
          <w:lang w:eastAsia="zh-CN"/>
        </w:rPr>
        <w:t>中标</w:t>
      </w:r>
      <w:r>
        <w:rPr>
          <w:rFonts w:hint="eastAsia" w:ascii="宋体" w:hAnsi="宋体" w:eastAsia="宋体" w:cs="宋体"/>
          <w:color w:val="auto"/>
          <w:sz w:val="24"/>
          <w:szCs w:val="24"/>
          <w:highlight w:val="none"/>
          <w:u w:val="single"/>
        </w:rPr>
        <w:t>）结果）</w:t>
      </w:r>
      <w:r>
        <w:rPr>
          <w:rFonts w:hint="eastAsia" w:ascii="宋体" w:hAnsi="宋体" w:eastAsia="宋体" w:cs="宋体"/>
          <w:color w:val="auto"/>
          <w:sz w:val="24"/>
          <w:szCs w:val="24"/>
          <w:highlight w:val="none"/>
        </w:rPr>
        <w:t>损害了我公司权益，对此，我公司于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日向</w:t>
      </w:r>
      <w:r>
        <w:rPr>
          <w:rFonts w:hint="eastAsia" w:ascii="宋体" w:hAnsi="宋体" w:eastAsia="宋体" w:cs="宋体"/>
          <w:color w:val="auto"/>
          <w:sz w:val="24"/>
          <w:szCs w:val="24"/>
          <w:highlight w:val="none"/>
          <w:u w:val="single"/>
        </w:rPr>
        <w:t>（采购人或者政府采购代理机构）</w:t>
      </w:r>
      <w:r>
        <w:rPr>
          <w:rFonts w:hint="eastAsia" w:ascii="宋体" w:hAnsi="宋体" w:eastAsia="宋体" w:cs="宋体"/>
          <w:color w:val="auto"/>
          <w:sz w:val="24"/>
          <w:szCs w:val="24"/>
          <w:highlight w:val="none"/>
        </w:rPr>
        <w:t>提出了质疑，</w:t>
      </w:r>
      <w:r>
        <w:rPr>
          <w:rFonts w:hint="eastAsia" w:ascii="宋体" w:hAnsi="宋体" w:eastAsia="宋体" w:cs="宋体"/>
          <w:color w:val="auto"/>
          <w:sz w:val="24"/>
          <w:szCs w:val="24"/>
          <w:highlight w:val="none"/>
          <w:u w:val="single"/>
        </w:rPr>
        <w:t>（其于    年  月  日作出书面答复，因对其作出的答复不满意）/（被质疑人未在法定期内予以答复，按照政府采购有关规定）</w:t>
      </w:r>
      <w:r>
        <w:rPr>
          <w:rFonts w:hint="eastAsia" w:ascii="宋体" w:hAnsi="宋体" w:eastAsia="宋体" w:cs="宋体"/>
          <w:color w:val="auto"/>
          <w:sz w:val="24"/>
          <w:szCs w:val="24"/>
          <w:highlight w:val="none"/>
        </w:rPr>
        <w:t>，现向贵机关提起投诉：</w:t>
      </w:r>
    </w:p>
    <w:p w14:paraId="6BE5D222">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具体的投诉事项及事实依据；</w:t>
      </w:r>
    </w:p>
    <w:p w14:paraId="3F60AD0A">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质疑和质疑答复情况简要描述；</w:t>
      </w:r>
    </w:p>
    <w:p w14:paraId="5E791719">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u w:val="single"/>
        </w:rPr>
        <w:t>投诉请求。</w:t>
      </w:r>
    </w:p>
    <w:p w14:paraId="007E0495">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p>
    <w:p w14:paraId="37D21BBD">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1.质疑书和质疑答复书；</w:t>
      </w:r>
    </w:p>
    <w:p w14:paraId="44386DEE">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2.证据材料（需注明证据来源），证人的姓名、住址和联系方式等；</w:t>
      </w:r>
    </w:p>
    <w:p w14:paraId="306490B9">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3.营业执照；</w:t>
      </w:r>
    </w:p>
    <w:p w14:paraId="7BFE0451">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4.法定代表人身份证明函</w:t>
      </w:r>
    </w:p>
    <w:p w14:paraId="49E2CC9B">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5.法定代表人授权委托书（包含法定代表人和委托代理人的身份证复印件）；</w:t>
      </w:r>
    </w:p>
    <w:p w14:paraId="0D45EDA3">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6.政府采购监管部门认为应当提供的其它材料。</w:t>
      </w:r>
    </w:p>
    <w:p w14:paraId="0AE1E4BB">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投诉供应商：（盖章）</w:t>
      </w:r>
    </w:p>
    <w:p w14:paraId="6531E820">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法定代表人（或主要负责人）：（签字）</w:t>
      </w:r>
    </w:p>
    <w:p w14:paraId="1C4145D2">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3840" w:firstLineChars="16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1B251CE2">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p w14:paraId="3320C717">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本投诉书正本叁份，副本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份并附电子文档。</w:t>
      </w:r>
    </w:p>
    <w:p w14:paraId="7CE4171A">
      <w:pPr>
        <w:shd w:val="clear" w:color="auto" w:fill="auto"/>
        <w:ind w:left="7951" w:hanging="4337" w:hangingChars="1800"/>
        <w:jc w:val="center"/>
        <w:rPr>
          <w:rFonts w:hint="eastAsia" w:ascii="宋体" w:hAnsi="宋体" w:eastAsia="宋体" w:cs="宋体"/>
          <w:b/>
          <w:bCs/>
          <w:color w:val="auto"/>
          <w:sz w:val="24"/>
          <w:szCs w:val="24"/>
          <w:highlight w:val="none"/>
        </w:rPr>
      </w:pPr>
    </w:p>
    <w:p w14:paraId="30678B39">
      <w:pPr>
        <w:shd w:val="clear" w:color="auto" w:fill="auto"/>
        <w:jc w:val="both"/>
        <w:outlineLvl w:val="9"/>
        <w:rPr>
          <w:rFonts w:hint="eastAsia" w:ascii="宋体" w:hAnsi="宋体" w:eastAsia="宋体" w:cs="宋体"/>
          <w:b/>
          <w:bCs/>
          <w:color w:val="auto"/>
          <w:sz w:val="24"/>
          <w:szCs w:val="24"/>
          <w:highlight w:val="none"/>
        </w:rPr>
      </w:pPr>
      <w:bookmarkStart w:id="0" w:name="_Toc17515"/>
    </w:p>
    <w:p w14:paraId="6C1B8E5F">
      <w:pPr>
        <w:widowControl w:val="0"/>
        <w:spacing w:after="120"/>
        <w:jc w:val="both"/>
        <w:rPr>
          <w:rFonts w:hint="eastAsia" w:ascii="Times New Roman" w:hAnsi="Times New Roman" w:eastAsia="宋体" w:cs="Times New Roman"/>
          <w:kern w:val="2"/>
          <w:sz w:val="24"/>
          <w:szCs w:val="24"/>
          <w:highlight w:val="none"/>
          <w:lang w:val="en-US" w:eastAsia="zh-CN" w:bidi="ar-SA"/>
        </w:rPr>
      </w:pPr>
    </w:p>
    <w:p w14:paraId="50CB389E">
      <w:pPr>
        <w:shd w:val="clear" w:color="auto" w:fill="auto"/>
        <w:ind w:left="7951" w:hanging="4337" w:hangingChars="1800"/>
        <w:jc w:val="center"/>
        <w:outlineLvl w:val="0"/>
        <w:rPr>
          <w:rFonts w:hint="eastAsia" w:ascii="宋体" w:hAnsi="宋体" w:eastAsia="宋体" w:cs="宋体"/>
          <w:b/>
          <w:bCs/>
          <w:color w:val="auto"/>
          <w:sz w:val="24"/>
          <w:szCs w:val="24"/>
          <w:highlight w:val="none"/>
        </w:rPr>
      </w:pPr>
      <w:bookmarkStart w:id="1" w:name="_Toc23682"/>
      <w:bookmarkStart w:id="2" w:name="_Toc27114"/>
      <w:bookmarkStart w:id="3" w:name="_Toc2638"/>
    </w:p>
    <w:p w14:paraId="48796049">
      <w:pPr>
        <w:shd w:val="clear" w:color="auto" w:fill="auto"/>
        <w:ind w:left="7951" w:hanging="4337" w:hangingChars="1800"/>
        <w:jc w:val="center"/>
        <w:outlineLvl w:val="0"/>
        <w:rPr>
          <w:rFonts w:hint="eastAsia" w:ascii="宋体" w:hAnsi="宋体" w:eastAsia="宋体" w:cs="宋体"/>
          <w:b/>
          <w:bCs/>
          <w:color w:val="auto"/>
          <w:sz w:val="24"/>
          <w:szCs w:val="24"/>
          <w:highlight w:val="none"/>
        </w:rPr>
      </w:pPr>
    </w:p>
    <w:p w14:paraId="1FC1F402">
      <w:pPr>
        <w:shd w:val="clear" w:color="auto" w:fill="auto"/>
        <w:ind w:left="7951" w:hanging="4337" w:hangingChars="1800"/>
        <w:jc w:val="center"/>
        <w:outlineLvl w:val="0"/>
        <w:rPr>
          <w:rFonts w:hint="eastAsia" w:ascii="宋体" w:hAnsi="宋体" w:eastAsia="宋体" w:cs="宋体"/>
          <w:b/>
          <w:bCs/>
          <w:color w:val="auto"/>
          <w:sz w:val="24"/>
          <w:szCs w:val="24"/>
          <w:highlight w:val="none"/>
        </w:rPr>
      </w:pPr>
    </w:p>
    <w:p w14:paraId="53D66357">
      <w:pPr>
        <w:shd w:val="clear" w:color="auto" w:fill="auto"/>
        <w:ind w:left="7951" w:hanging="4337" w:hangingChars="1800"/>
        <w:jc w:val="center"/>
        <w:outlineLvl w:val="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投诉相关说明</w:t>
      </w:r>
      <w:bookmarkEnd w:id="0"/>
      <w:bookmarkEnd w:id="1"/>
      <w:bookmarkEnd w:id="2"/>
      <w:bookmarkEnd w:id="3"/>
    </w:p>
    <w:p w14:paraId="10187D60">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投诉人应当满足《政府采购法》、《政府采购法实施条例》和《政府采购供应商投诉处理办法》的相关规定。</w:t>
      </w:r>
    </w:p>
    <w:p w14:paraId="62F6A4EC">
      <w:pPr>
        <w:keepNext w:val="0"/>
        <w:keepLines w:val="0"/>
        <w:pageBreakBefore w:val="0"/>
        <w:numPr>
          <w:ilvl w:val="0"/>
          <w:numId w:val="1"/>
        </w:numPr>
        <w:shd w:val="clear" w:color="auto" w:fill="auto"/>
        <w:kinsoku/>
        <w:wordWrap/>
        <w:overflowPunct/>
        <w:topLinePunct w:val="0"/>
        <w:autoSpaceDE/>
        <w:autoSpaceDN/>
        <w:bidi w:val="0"/>
        <w:adjustRightInd/>
        <w:snapToGrid/>
        <w:spacing w:line="400" w:lineRule="exact"/>
        <w:ind w:left="4493" w:leftChars="304" w:hanging="3855" w:hangingChars="1600"/>
        <w:textAlignment w:val="auto"/>
        <w:outlineLvl w:val="0"/>
        <w:rPr>
          <w:rFonts w:hint="eastAsia" w:ascii="宋体" w:hAnsi="宋体" w:eastAsia="宋体" w:cs="宋体"/>
          <w:b/>
          <w:bCs/>
          <w:color w:val="auto"/>
          <w:sz w:val="24"/>
          <w:szCs w:val="24"/>
          <w:highlight w:val="none"/>
        </w:rPr>
      </w:pPr>
      <w:bookmarkStart w:id="4" w:name="_Toc9329"/>
      <w:bookmarkStart w:id="5" w:name="_Toc5241"/>
      <w:bookmarkStart w:id="6" w:name="_Toc11499"/>
      <w:bookmarkStart w:id="7" w:name="_Toc19974"/>
      <w:r>
        <w:rPr>
          <w:rFonts w:hint="eastAsia" w:ascii="宋体" w:hAnsi="宋体" w:eastAsia="宋体" w:cs="宋体"/>
          <w:b/>
          <w:bCs/>
          <w:color w:val="auto"/>
          <w:sz w:val="24"/>
          <w:szCs w:val="24"/>
          <w:highlight w:val="none"/>
        </w:rPr>
        <w:t>质疑前置及时间要求</w:t>
      </w:r>
      <w:bookmarkEnd w:id="4"/>
      <w:bookmarkEnd w:id="5"/>
      <w:bookmarkEnd w:id="6"/>
      <w:bookmarkEnd w:id="7"/>
    </w:p>
    <w:p w14:paraId="01970436">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sz w:val="24"/>
          <w:szCs w:val="24"/>
          <w:highlight w:val="none"/>
        </w:rPr>
        <w:t>《中华人民共和国政府采购法》</w:t>
      </w:r>
      <w:r>
        <w:rPr>
          <w:rFonts w:hint="eastAsia" w:ascii="宋体" w:hAnsi="宋体" w:eastAsia="宋体" w:cs="宋体"/>
          <w:color w:val="auto"/>
          <w:kern w:val="0"/>
          <w:sz w:val="24"/>
          <w:szCs w:val="24"/>
          <w:highlight w:val="none"/>
          <w:shd w:val="clear" w:color="auto" w:fill="FFFFFF"/>
        </w:rPr>
        <w:t>第五十一条：供应商对政府采购活动事项有疑问的，可以向采购人提出询问，采购人应当及时作出答复，但答复的内容不得涉及商业秘密。</w:t>
      </w:r>
    </w:p>
    <w:p w14:paraId="24EB15BE">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shd w:val="clear" w:color="auto" w:fill="FFFFFF"/>
        </w:rPr>
        <w:t xml:space="preserve"> 第五十二条：供应商认为</w:t>
      </w:r>
      <w:r>
        <w:rPr>
          <w:rFonts w:hint="eastAsia" w:ascii="宋体" w:hAnsi="宋体" w:eastAsia="宋体" w:cs="宋体"/>
          <w:color w:val="auto"/>
          <w:kern w:val="0"/>
          <w:sz w:val="24"/>
          <w:szCs w:val="24"/>
          <w:highlight w:val="none"/>
          <w:shd w:val="clear" w:color="auto" w:fill="FFFFFF"/>
          <w:lang w:eastAsia="zh-CN"/>
        </w:rPr>
        <w:t>磋商文件</w:t>
      </w:r>
      <w:r>
        <w:rPr>
          <w:rFonts w:hint="eastAsia" w:ascii="宋体" w:hAnsi="宋体" w:eastAsia="宋体" w:cs="宋体"/>
          <w:color w:val="auto"/>
          <w:kern w:val="0"/>
          <w:sz w:val="24"/>
          <w:szCs w:val="24"/>
          <w:highlight w:val="none"/>
          <w:shd w:val="clear" w:color="auto" w:fill="FFFFFF"/>
        </w:rPr>
        <w:t>、采购过程和中标、</w:t>
      </w:r>
      <w:r>
        <w:rPr>
          <w:rFonts w:hint="eastAsia" w:ascii="宋体" w:hAnsi="宋体" w:eastAsia="宋体" w:cs="宋体"/>
          <w:color w:val="auto"/>
          <w:kern w:val="0"/>
          <w:sz w:val="24"/>
          <w:szCs w:val="24"/>
          <w:highlight w:val="none"/>
          <w:shd w:val="clear" w:color="auto" w:fill="FFFFFF"/>
          <w:lang w:eastAsia="zh-CN"/>
        </w:rPr>
        <w:t>中标</w:t>
      </w:r>
      <w:r>
        <w:rPr>
          <w:rFonts w:hint="eastAsia" w:ascii="宋体" w:hAnsi="宋体" w:eastAsia="宋体" w:cs="宋体"/>
          <w:color w:val="auto"/>
          <w:kern w:val="0"/>
          <w:sz w:val="24"/>
          <w:szCs w:val="24"/>
          <w:highlight w:val="none"/>
          <w:shd w:val="clear" w:color="auto" w:fill="FFFFFF"/>
        </w:rPr>
        <w:t>结果使自己的权益受到损害的，可以在知道或者应知其权益受到损害之日起七个工作日内，以书面形式向采购人提出质疑。</w:t>
      </w:r>
    </w:p>
    <w:p w14:paraId="6A079695">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 xml:space="preserve"> 第五十三条：采购人应当在收到供应商的书面质疑后七个工作日内作出答复，并以书面形式通知质疑供应商和其他有关供应商，但答复的内容不得涉及商业秘密。</w:t>
      </w:r>
    </w:p>
    <w:p w14:paraId="674295D4">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 xml:space="preserve"> 第五十五条:质疑供应商对采购人、采购代理机构的答复不满意或者采购人、采购代理机构未在规定的时间内作出答复的，可以在答复期满后十五个工作日内向同级政府采购监督管理部门投诉。</w:t>
      </w:r>
    </w:p>
    <w:p w14:paraId="60B36DE9">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shd w:val="clear" w:color="auto" w:fill="FFFFFF"/>
        </w:rPr>
        <w:t xml:space="preserve">  《政府采购实施条例》第五十五条：供应商质疑、投诉应当有明确的请求和必要的证明材料。供应商投诉的事项不得超出质疑事项的范围。</w:t>
      </w:r>
    </w:p>
    <w:p w14:paraId="25876BD6">
      <w:pPr>
        <w:keepNext w:val="0"/>
        <w:keepLines w:val="0"/>
        <w:pageBreakBefore w:val="0"/>
        <w:shd w:val="clear" w:color="auto" w:fill="auto"/>
        <w:kinsoku/>
        <w:wordWrap/>
        <w:overflowPunct/>
        <w:topLinePunct w:val="0"/>
        <w:autoSpaceDE/>
        <w:autoSpaceDN/>
        <w:bidi w:val="0"/>
        <w:adjustRightInd/>
        <w:snapToGrid/>
        <w:spacing w:line="400" w:lineRule="exact"/>
        <w:ind w:left="5760" w:hanging="4320" w:hangingChars="180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rPr>
        <w:t xml:space="preserve">   </w:t>
      </w:r>
      <w:bookmarkStart w:id="8" w:name="_Toc15224"/>
      <w:bookmarkStart w:id="9" w:name="_Toc9543"/>
      <w:bookmarkStart w:id="10" w:name="_Toc13508"/>
      <w:bookmarkStart w:id="11" w:name="_Toc6704"/>
      <w:r>
        <w:rPr>
          <w:rFonts w:hint="eastAsia" w:ascii="宋体" w:hAnsi="宋体" w:eastAsia="宋体" w:cs="宋体"/>
          <w:b/>
          <w:bCs/>
          <w:color w:val="auto"/>
          <w:sz w:val="24"/>
          <w:szCs w:val="24"/>
          <w:highlight w:val="none"/>
        </w:rPr>
        <w:t>二、书面方式</w:t>
      </w:r>
      <w:bookmarkEnd w:id="8"/>
      <w:bookmarkEnd w:id="9"/>
      <w:bookmarkEnd w:id="10"/>
      <w:bookmarkEnd w:id="11"/>
    </w:p>
    <w:p w14:paraId="79488239">
      <w:pPr>
        <w:keepNext w:val="0"/>
        <w:keepLines w:val="0"/>
        <w:pageBreakBefore w:val="0"/>
        <w:shd w:val="clear" w:color="auto" w:fill="auto"/>
        <w:kinsoku/>
        <w:wordWrap/>
        <w:overflowPunct/>
        <w:topLinePunct w:val="0"/>
        <w:autoSpaceDE/>
        <w:autoSpaceDN/>
        <w:bidi w:val="0"/>
        <w:adjustRightInd/>
        <w:snapToGrid/>
        <w:spacing w:line="400" w:lineRule="exact"/>
        <w:ind w:left="5760" w:hanging="4320" w:hangingChars="18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《政府采购供应商投诉处理办法》第八条：投诉人投诉</w:t>
      </w:r>
    </w:p>
    <w:p w14:paraId="0F9D546F">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时，应当提交投诉书，并按照被投诉人以及与投诉事项有关的供应商数量提供投诉书的副本。</w:t>
      </w:r>
    </w:p>
    <w:p w14:paraId="1B0194BF">
      <w:pPr>
        <w:keepNext w:val="0"/>
        <w:keepLines w:val="0"/>
        <w:pageBreakBefore w:val="0"/>
        <w:shd w:val="clear" w:color="auto" w:fill="auto"/>
        <w:kinsoku/>
        <w:wordWrap/>
        <w:overflowPunct/>
        <w:topLinePunct w:val="0"/>
        <w:autoSpaceDE/>
        <w:autoSpaceDN/>
        <w:bidi w:val="0"/>
        <w:adjustRightInd/>
        <w:snapToGrid/>
        <w:spacing w:line="400" w:lineRule="exact"/>
        <w:ind w:left="5760" w:hanging="4320" w:hangingChars="18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投诉书应当包括下列主要内容：</w:t>
      </w:r>
    </w:p>
    <w:p w14:paraId="0C9C7FD8">
      <w:pPr>
        <w:keepNext w:val="0"/>
        <w:keepLines w:val="0"/>
        <w:pageBreakBefore w:val="0"/>
        <w:numPr>
          <w:ilvl w:val="0"/>
          <w:numId w:val="2"/>
        </w:numPr>
        <w:shd w:val="clear" w:color="auto" w:fill="auto"/>
        <w:kinsoku/>
        <w:wordWrap/>
        <w:overflowPunct/>
        <w:topLinePunct w:val="0"/>
        <w:autoSpaceDE/>
        <w:autoSpaceDN/>
        <w:bidi w:val="0"/>
        <w:adjustRightInd/>
        <w:snapToGrid/>
        <w:spacing w:line="400" w:lineRule="exact"/>
        <w:ind w:left="1725" w:hanging="10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投诉人和被投诉人的名称、地址、电话等；</w:t>
      </w:r>
    </w:p>
    <w:p w14:paraId="3071EC63">
      <w:pPr>
        <w:keepNext w:val="0"/>
        <w:keepLines w:val="0"/>
        <w:pageBreakBefore w:val="0"/>
        <w:numPr>
          <w:ilvl w:val="0"/>
          <w:numId w:val="2"/>
        </w:numPr>
        <w:shd w:val="clear" w:color="auto" w:fill="auto"/>
        <w:kinsoku/>
        <w:wordWrap/>
        <w:overflowPunct/>
        <w:topLinePunct w:val="0"/>
        <w:autoSpaceDE/>
        <w:autoSpaceDN/>
        <w:bidi w:val="0"/>
        <w:adjustRightInd/>
        <w:snapToGrid/>
        <w:spacing w:line="400" w:lineRule="exact"/>
        <w:ind w:left="1725" w:hanging="10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具体的投诉事项及事实依据；</w:t>
      </w:r>
    </w:p>
    <w:p w14:paraId="4EDD1FB4">
      <w:pPr>
        <w:keepNext w:val="0"/>
        <w:keepLines w:val="0"/>
        <w:pageBreakBefore w:val="0"/>
        <w:numPr>
          <w:ilvl w:val="0"/>
          <w:numId w:val="2"/>
        </w:numPr>
        <w:shd w:val="clear" w:color="auto" w:fill="auto"/>
        <w:kinsoku/>
        <w:wordWrap/>
        <w:overflowPunct/>
        <w:topLinePunct w:val="0"/>
        <w:autoSpaceDE/>
        <w:autoSpaceDN/>
        <w:bidi w:val="0"/>
        <w:adjustRightInd/>
        <w:snapToGrid/>
        <w:spacing w:line="400" w:lineRule="exact"/>
        <w:ind w:left="1725" w:hanging="10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质疑和质疑答复情况及相关证明材料；</w:t>
      </w:r>
    </w:p>
    <w:p w14:paraId="532F5BEE">
      <w:pPr>
        <w:keepNext w:val="0"/>
        <w:keepLines w:val="0"/>
        <w:pageBreakBefore w:val="0"/>
        <w:numPr>
          <w:ilvl w:val="0"/>
          <w:numId w:val="2"/>
        </w:numPr>
        <w:shd w:val="clear" w:color="auto" w:fill="auto"/>
        <w:kinsoku/>
        <w:wordWrap/>
        <w:overflowPunct/>
        <w:topLinePunct w:val="0"/>
        <w:autoSpaceDE/>
        <w:autoSpaceDN/>
        <w:bidi w:val="0"/>
        <w:adjustRightInd/>
        <w:snapToGrid/>
        <w:spacing w:line="400" w:lineRule="exact"/>
        <w:ind w:left="1725" w:hanging="10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提起投诉的日期。</w:t>
      </w:r>
    </w:p>
    <w:p w14:paraId="6056D8D8">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投诉书应当署名。投诉人为自然人，应当由本人签字；投诉人为法人或者其他组织的，应当由法定代表人或者主要负责人签字并加盖公章。</w:t>
      </w:r>
    </w:p>
    <w:p w14:paraId="0A530912">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14:paraId="79242ACD">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《政府采购供应商投诉处理办法》第十条：投诉人提起投诉应当符合下列条件：</w:t>
      </w:r>
    </w:p>
    <w:p w14:paraId="73F72158">
      <w:pPr>
        <w:keepNext w:val="0"/>
        <w:keepLines w:val="0"/>
        <w:pageBreakBefore w:val="0"/>
        <w:numPr>
          <w:ilvl w:val="0"/>
          <w:numId w:val="3"/>
        </w:numPr>
        <w:shd w:val="clear" w:color="auto" w:fill="auto"/>
        <w:kinsoku/>
        <w:wordWrap/>
        <w:overflowPunct/>
        <w:topLinePunct w:val="0"/>
        <w:autoSpaceDE/>
        <w:autoSpaceDN/>
        <w:bidi w:val="0"/>
        <w:adjustRightInd/>
        <w:snapToGrid/>
        <w:spacing w:line="400" w:lineRule="exact"/>
        <w:ind w:left="1725" w:hanging="10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投诉人是参与所投诉政府采购活动的供应商；</w:t>
      </w:r>
    </w:p>
    <w:p w14:paraId="102F9F9F">
      <w:pPr>
        <w:keepNext w:val="0"/>
        <w:keepLines w:val="0"/>
        <w:pageBreakBefore w:val="0"/>
        <w:numPr>
          <w:ilvl w:val="0"/>
          <w:numId w:val="3"/>
        </w:numPr>
        <w:shd w:val="clear" w:color="auto" w:fill="auto"/>
        <w:kinsoku/>
        <w:wordWrap/>
        <w:overflowPunct/>
        <w:topLinePunct w:val="0"/>
        <w:autoSpaceDE/>
        <w:autoSpaceDN/>
        <w:bidi w:val="0"/>
        <w:adjustRightInd/>
        <w:snapToGrid/>
        <w:spacing w:line="400" w:lineRule="exact"/>
        <w:ind w:left="1725" w:hanging="10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提起投诉诉前已依法进行质疑；</w:t>
      </w:r>
    </w:p>
    <w:p w14:paraId="1D5D24C0">
      <w:pPr>
        <w:keepNext w:val="0"/>
        <w:keepLines w:val="0"/>
        <w:pageBreakBefore w:val="0"/>
        <w:numPr>
          <w:ilvl w:val="0"/>
          <w:numId w:val="3"/>
        </w:numPr>
        <w:shd w:val="clear" w:color="auto" w:fill="auto"/>
        <w:kinsoku/>
        <w:wordWrap/>
        <w:overflowPunct/>
        <w:topLinePunct w:val="0"/>
        <w:autoSpaceDE/>
        <w:autoSpaceDN/>
        <w:bidi w:val="0"/>
        <w:adjustRightInd/>
        <w:snapToGrid/>
        <w:spacing w:line="400" w:lineRule="exact"/>
        <w:ind w:left="1725" w:hanging="10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投诉书内容符合本办法的规定；</w:t>
      </w:r>
    </w:p>
    <w:p w14:paraId="5C75DBD0">
      <w:pPr>
        <w:keepNext w:val="0"/>
        <w:keepLines w:val="0"/>
        <w:pageBreakBefore w:val="0"/>
        <w:numPr>
          <w:ilvl w:val="0"/>
          <w:numId w:val="3"/>
        </w:numPr>
        <w:shd w:val="clear" w:color="auto" w:fill="auto"/>
        <w:kinsoku/>
        <w:wordWrap/>
        <w:overflowPunct/>
        <w:topLinePunct w:val="0"/>
        <w:autoSpaceDE/>
        <w:autoSpaceDN/>
        <w:bidi w:val="0"/>
        <w:adjustRightInd/>
        <w:snapToGrid/>
        <w:spacing w:line="400" w:lineRule="exact"/>
        <w:ind w:left="1725" w:hanging="10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在投诉有效期内提起投诉；</w:t>
      </w:r>
    </w:p>
    <w:p w14:paraId="5C954C9B">
      <w:pPr>
        <w:keepNext w:val="0"/>
        <w:keepLines w:val="0"/>
        <w:pageBreakBefore w:val="0"/>
        <w:numPr>
          <w:ilvl w:val="0"/>
          <w:numId w:val="3"/>
        </w:numPr>
        <w:shd w:val="clear" w:color="auto" w:fill="auto"/>
        <w:kinsoku/>
        <w:wordWrap/>
        <w:overflowPunct/>
        <w:topLinePunct w:val="0"/>
        <w:autoSpaceDE/>
        <w:autoSpaceDN/>
        <w:bidi w:val="0"/>
        <w:adjustRightInd/>
        <w:snapToGrid/>
        <w:spacing w:line="400" w:lineRule="exact"/>
        <w:ind w:left="1725" w:hanging="10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属于本级财政部门管辖；</w:t>
      </w:r>
    </w:p>
    <w:p w14:paraId="6A2F1F48">
      <w:pPr>
        <w:keepNext w:val="0"/>
        <w:keepLines w:val="0"/>
        <w:pageBreakBefore w:val="0"/>
        <w:numPr>
          <w:ilvl w:val="0"/>
          <w:numId w:val="3"/>
        </w:numPr>
        <w:shd w:val="clear" w:color="auto" w:fill="auto"/>
        <w:kinsoku/>
        <w:wordWrap/>
        <w:overflowPunct/>
        <w:topLinePunct w:val="0"/>
        <w:autoSpaceDE/>
        <w:autoSpaceDN/>
        <w:bidi w:val="0"/>
        <w:adjustRightInd/>
        <w:snapToGrid/>
        <w:spacing w:line="400" w:lineRule="exact"/>
        <w:ind w:left="1725" w:hanging="10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同一投诉事项未经财政部门投诉处理；</w:t>
      </w:r>
    </w:p>
    <w:p w14:paraId="6084ACA8">
      <w:pPr>
        <w:keepNext w:val="0"/>
        <w:keepLines w:val="0"/>
        <w:pageBreakBefore w:val="0"/>
        <w:numPr>
          <w:ilvl w:val="0"/>
          <w:numId w:val="3"/>
        </w:numPr>
        <w:shd w:val="clear" w:color="auto" w:fill="auto"/>
        <w:kinsoku/>
        <w:wordWrap/>
        <w:overflowPunct/>
        <w:topLinePunct w:val="0"/>
        <w:autoSpaceDE/>
        <w:autoSpaceDN/>
        <w:bidi w:val="0"/>
        <w:adjustRightInd/>
        <w:snapToGrid/>
        <w:spacing w:line="400" w:lineRule="exact"/>
        <w:ind w:left="1725" w:hanging="10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国务院财政部门规定的其他条件。</w:t>
      </w:r>
    </w:p>
    <w:p w14:paraId="08C99CDE">
      <w:pPr>
        <w:keepNext w:val="0"/>
        <w:keepLines w:val="0"/>
        <w:pageBreakBefore w:val="0"/>
        <w:shd w:val="clear" w:color="auto" w:fill="auto"/>
        <w:kinsoku/>
        <w:wordWrap/>
        <w:overflowPunct/>
        <w:topLinePunct w:val="0"/>
        <w:autoSpaceDE/>
        <w:autoSpaceDN/>
        <w:bidi w:val="0"/>
        <w:adjustRightInd/>
        <w:snapToGrid/>
        <w:spacing w:line="400" w:lineRule="exact"/>
        <w:ind w:left="5760" w:hanging="4320" w:hangingChars="18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E58343B">
      <w:pPr>
        <w:shd w:val="clear" w:color="auto" w:fill="auto"/>
        <w:outlineLvl w:val="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 xml:space="preserve"> </w:t>
      </w:r>
      <w:r>
        <w:rPr>
          <w:rFonts w:hint="eastAsia" w:ascii="宋体" w:hAnsi="宋体" w:eastAsia="宋体" w:cs="宋体"/>
          <w:b/>
          <w:bCs/>
          <w:color w:val="auto"/>
          <w:sz w:val="24"/>
          <w:szCs w:val="24"/>
          <w:highlight w:val="none"/>
        </w:rPr>
        <w:t xml:space="preserve">   </w:t>
      </w:r>
      <w:bookmarkStart w:id="12" w:name="_Toc24831"/>
      <w:bookmarkStart w:id="13" w:name="_Toc10437"/>
      <w:bookmarkStart w:id="14" w:name="_Toc6108"/>
      <w:bookmarkStart w:id="15" w:name="_Toc5978"/>
      <w:r>
        <w:rPr>
          <w:rFonts w:hint="eastAsia" w:ascii="宋体" w:hAnsi="宋体" w:eastAsia="宋体" w:cs="宋体"/>
          <w:b/>
          <w:bCs/>
          <w:color w:val="auto"/>
          <w:sz w:val="24"/>
          <w:szCs w:val="24"/>
          <w:highlight w:val="none"/>
        </w:rPr>
        <w:t>三、虚假、恶意投诉法律责任</w:t>
      </w:r>
      <w:bookmarkEnd w:id="12"/>
      <w:bookmarkEnd w:id="13"/>
      <w:bookmarkEnd w:id="14"/>
      <w:bookmarkEnd w:id="15"/>
    </w:p>
    <w:p w14:paraId="6FE61234">
      <w:pPr>
        <w:keepNext w:val="0"/>
        <w:keepLines w:val="0"/>
        <w:pageBreakBefore w:val="0"/>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第七十三条：供应商捏造实施、提供虚假材料或者以非法手段取得证明材料进行投诉的，由财政部门列入不良行为记录名单，禁止其1至3年内参加政府采购活动。</w:t>
      </w:r>
    </w:p>
    <w:p w14:paraId="76117C4F">
      <w:pPr>
        <w:keepNext w:val="0"/>
        <w:keepLines w:val="0"/>
        <w:pageBreakBefore w:val="0"/>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《政府采购供应商投诉处理办法》第二十六条：投诉人有下列情形之一的，属于虚假、恶意投诉，财政部门应当驳回投诉，将其列入不良行为记录名单，并依法予以处罚：</w:t>
      </w:r>
    </w:p>
    <w:p w14:paraId="1AE7C2CB">
      <w:pPr>
        <w:keepNext w:val="0"/>
        <w:keepLines w:val="0"/>
        <w:pageBreakBefore w:val="0"/>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（一）1年内3次以上投诉均查无实据的；</w:t>
      </w:r>
    </w:p>
    <w:p w14:paraId="11906907">
      <w:pPr>
        <w:keepNext w:val="0"/>
        <w:keepLines w:val="0"/>
        <w:pageBreakBefore w:val="0"/>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（二）捏造事实或者提供虚假投诉材料的。</w:t>
      </w:r>
    </w:p>
    <w:p w14:paraId="4F4DBEFE">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p w14:paraId="6F571890">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p w14:paraId="3BC41A2F">
      <w:pPr>
        <w:shd w:val="clear" w:color="auto" w:fill="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递交投诉书地址：</w:t>
      </w:r>
      <w:r>
        <w:rPr>
          <w:rFonts w:hint="eastAsia" w:ascii="宋体" w:hAnsi="宋体" w:eastAsia="宋体" w:cs="宋体"/>
          <w:color w:val="auto"/>
          <w:sz w:val="24"/>
          <w:szCs w:val="24"/>
          <w:highlight w:val="none"/>
          <w:lang w:val="en-US" w:eastAsia="zh-CN"/>
        </w:rPr>
        <w:t>阿图什市财政局政府采购办监管办公室</w:t>
      </w:r>
    </w:p>
    <w:p w14:paraId="4BC1BC04">
      <w:pPr>
        <w:shd w:val="clear" w:color="auto" w:fill="auto"/>
        <w:jc w:val="right"/>
        <w:rPr>
          <w:rFonts w:hint="eastAsia" w:ascii="宋体" w:hAnsi="宋体" w:eastAsia="宋体" w:cs="宋体"/>
          <w:color w:val="auto"/>
          <w:sz w:val="24"/>
          <w:szCs w:val="24"/>
          <w:highlight w:val="none"/>
        </w:rPr>
      </w:pPr>
    </w:p>
    <w:p w14:paraId="77EF6C64">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24"/>
          <w:szCs w:val="24"/>
          <w:highlight w:val="none"/>
        </w:rPr>
      </w:pPr>
    </w:p>
    <w:p w14:paraId="6F7FF193">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24"/>
          <w:szCs w:val="24"/>
          <w:highlight w:val="none"/>
        </w:rPr>
      </w:pPr>
    </w:p>
    <w:p w14:paraId="248A3ECB">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24"/>
          <w:szCs w:val="24"/>
          <w:highlight w:val="none"/>
        </w:rPr>
      </w:pPr>
    </w:p>
    <w:p w14:paraId="31790859">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24"/>
          <w:szCs w:val="24"/>
          <w:highlight w:val="none"/>
        </w:rPr>
      </w:pPr>
    </w:p>
    <w:p w14:paraId="1CA0E961">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宋体" w:hAnsi="宋体" w:eastAsia="宋体" w:cs="宋体"/>
          <w:b/>
          <w:bCs/>
          <w:color w:val="auto"/>
          <w:sz w:val="24"/>
          <w:szCs w:val="24"/>
          <w:highlight w:val="none"/>
        </w:rPr>
      </w:pPr>
      <w:bookmarkStart w:id="16" w:name="_Toc1697"/>
    </w:p>
    <w:p w14:paraId="00720A9C">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宋体" w:hAnsi="宋体" w:eastAsia="宋体" w:cs="宋体"/>
          <w:b/>
          <w:bCs/>
          <w:color w:val="auto"/>
          <w:sz w:val="24"/>
          <w:szCs w:val="24"/>
          <w:highlight w:val="none"/>
        </w:rPr>
      </w:pPr>
    </w:p>
    <w:p w14:paraId="5AF0B13F">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宋体" w:hAnsi="宋体" w:eastAsia="宋体" w:cs="宋体"/>
          <w:b/>
          <w:bCs/>
          <w:color w:val="auto"/>
          <w:sz w:val="24"/>
          <w:szCs w:val="24"/>
          <w:highlight w:val="none"/>
        </w:rPr>
      </w:pPr>
    </w:p>
    <w:p w14:paraId="7A1DF601">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宋体" w:hAnsi="宋体" w:eastAsia="宋体" w:cs="宋体"/>
          <w:b/>
          <w:bCs/>
          <w:color w:val="auto"/>
          <w:sz w:val="24"/>
          <w:szCs w:val="24"/>
          <w:highlight w:val="none"/>
        </w:rPr>
      </w:pPr>
    </w:p>
    <w:p w14:paraId="20B0CCBA">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宋体" w:hAnsi="宋体" w:eastAsia="宋体" w:cs="宋体"/>
          <w:b/>
          <w:bCs/>
          <w:color w:val="auto"/>
          <w:sz w:val="24"/>
          <w:szCs w:val="24"/>
          <w:highlight w:val="none"/>
        </w:rPr>
      </w:pPr>
    </w:p>
    <w:p w14:paraId="0EDB7850">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宋体" w:hAnsi="宋体" w:eastAsia="宋体" w:cs="宋体"/>
          <w:b/>
          <w:bCs/>
          <w:color w:val="auto"/>
          <w:sz w:val="24"/>
          <w:szCs w:val="24"/>
          <w:highlight w:val="none"/>
        </w:rPr>
      </w:pPr>
    </w:p>
    <w:p w14:paraId="2F2DBD12">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宋体" w:hAnsi="宋体" w:eastAsia="宋体" w:cs="宋体"/>
          <w:b/>
          <w:bCs/>
          <w:color w:val="auto"/>
          <w:sz w:val="24"/>
          <w:szCs w:val="24"/>
          <w:highlight w:val="none"/>
        </w:rPr>
      </w:pPr>
    </w:p>
    <w:p w14:paraId="25A4CC4F">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宋体" w:hAnsi="宋体" w:eastAsia="宋体" w:cs="宋体"/>
          <w:b/>
          <w:bCs/>
          <w:color w:val="auto"/>
          <w:sz w:val="24"/>
          <w:szCs w:val="24"/>
          <w:highlight w:val="none"/>
        </w:rPr>
      </w:pPr>
    </w:p>
    <w:p w14:paraId="763DADE4">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宋体" w:hAnsi="宋体" w:eastAsia="宋体" w:cs="宋体"/>
          <w:b/>
          <w:bCs/>
          <w:color w:val="auto"/>
          <w:sz w:val="24"/>
          <w:szCs w:val="24"/>
          <w:highlight w:val="none"/>
        </w:rPr>
      </w:pPr>
    </w:p>
    <w:p w14:paraId="1F11CEEC">
      <w:pPr>
        <w:widowControl w:val="0"/>
        <w:spacing w:after="120"/>
        <w:jc w:val="both"/>
        <w:rPr>
          <w:rFonts w:hint="eastAsia" w:ascii="宋体" w:hAnsi="宋体" w:eastAsia="宋体" w:cs="宋体"/>
          <w:b/>
          <w:bCs/>
          <w:color w:val="auto"/>
          <w:kern w:val="2"/>
          <w:sz w:val="24"/>
          <w:szCs w:val="24"/>
          <w:highlight w:val="none"/>
          <w:lang w:val="en-US" w:eastAsia="zh-CN" w:bidi="ar-SA"/>
        </w:rPr>
      </w:pPr>
      <w:bookmarkStart w:id="17" w:name="_Toc30496"/>
    </w:p>
    <w:p w14:paraId="7641207C">
      <w:pPr>
        <w:rPr>
          <w:rFonts w:hint="eastAsia" w:ascii="Times New Roman" w:hAnsi="Times New Roman" w:eastAsia="宋体" w:cs="Times New Roman"/>
          <w:sz w:val="24"/>
          <w:szCs w:val="24"/>
          <w:highlight w:val="none"/>
        </w:rPr>
      </w:pPr>
    </w:p>
    <w:p w14:paraId="0237C3FC">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宋体" w:hAnsi="宋体" w:eastAsia="宋体" w:cs="宋体"/>
          <w:b/>
          <w:bCs/>
          <w:color w:val="auto"/>
          <w:sz w:val="24"/>
          <w:szCs w:val="24"/>
          <w:highlight w:val="none"/>
        </w:rPr>
      </w:pPr>
      <w:bookmarkStart w:id="18" w:name="_Toc8802"/>
      <w:bookmarkStart w:id="19" w:name="_Toc30797"/>
      <w:r>
        <w:rPr>
          <w:rFonts w:hint="eastAsia" w:ascii="宋体" w:hAnsi="宋体" w:eastAsia="宋体" w:cs="宋体"/>
          <w:b/>
          <w:bCs/>
          <w:color w:val="auto"/>
          <w:sz w:val="24"/>
          <w:szCs w:val="24"/>
          <w:highlight w:val="none"/>
        </w:rPr>
        <w:t>质疑函范本</w:t>
      </w:r>
      <w:bookmarkEnd w:id="16"/>
      <w:bookmarkEnd w:id="17"/>
      <w:bookmarkEnd w:id="18"/>
      <w:bookmarkEnd w:id="19"/>
    </w:p>
    <w:p w14:paraId="3DED6F0A">
      <w:pPr>
        <w:keepNext w:val="0"/>
        <w:keepLines w:val="0"/>
        <w:pageBreakBefore w:val="0"/>
        <w:widowControl w:val="0"/>
        <w:shd w:val="clear" w:color="auto" w:fill="auto"/>
        <w:kinsoku/>
        <w:wordWrap/>
        <w:overflowPunct/>
        <w:topLinePunct w:val="0"/>
        <w:autoSpaceDE/>
        <w:autoSpaceDN/>
        <w:bidi w:val="0"/>
        <w:adjustRightInd w:val="0"/>
        <w:snapToGrid w:val="0"/>
        <w:spacing w:beforeLines="100" w:line="540" w:lineRule="exact"/>
        <w:ind w:firstLine="480" w:firstLineChars="200"/>
        <w:textAlignment w:val="auto"/>
        <w:outlineLvl w:val="0"/>
        <w:rPr>
          <w:rFonts w:hint="eastAsia" w:ascii="宋体" w:hAnsi="宋体" w:eastAsia="宋体" w:cs="宋体"/>
          <w:bCs/>
          <w:color w:val="auto"/>
          <w:sz w:val="24"/>
          <w:szCs w:val="24"/>
          <w:highlight w:val="none"/>
        </w:rPr>
      </w:pPr>
      <w:bookmarkStart w:id="20" w:name="_Toc13048"/>
      <w:bookmarkStart w:id="21" w:name="_Toc25524"/>
      <w:bookmarkStart w:id="22" w:name="_Toc30940"/>
      <w:bookmarkStart w:id="23" w:name="_Toc9061"/>
      <w:r>
        <w:rPr>
          <w:rFonts w:hint="eastAsia" w:ascii="宋体" w:hAnsi="宋体" w:eastAsia="宋体" w:cs="宋体"/>
          <w:bCs/>
          <w:color w:val="auto"/>
          <w:sz w:val="24"/>
          <w:szCs w:val="24"/>
          <w:highlight w:val="none"/>
        </w:rPr>
        <w:t>一、质疑供应商基本信息</w:t>
      </w:r>
      <w:bookmarkEnd w:id="20"/>
      <w:bookmarkEnd w:id="21"/>
      <w:bookmarkEnd w:id="22"/>
      <w:bookmarkEnd w:id="23"/>
    </w:p>
    <w:p w14:paraId="33409BC7">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质疑供应商：</w:t>
      </w:r>
      <w:r>
        <w:rPr>
          <w:rFonts w:hint="eastAsia" w:ascii="宋体" w:hAnsi="宋体" w:eastAsia="宋体" w:cs="宋体"/>
          <w:color w:val="auto"/>
          <w:sz w:val="24"/>
          <w:szCs w:val="24"/>
          <w:highlight w:val="none"/>
          <w:u w:val="dotted"/>
        </w:rPr>
        <w:t xml:space="preserve">                         </w:t>
      </w:r>
    </w:p>
    <w:p w14:paraId="3C6882B0">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6E6FC3AE">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61972A68">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dotted"/>
        </w:rPr>
        <w:t xml:space="preserve">                                          </w:t>
      </w:r>
    </w:p>
    <w:p w14:paraId="4AE7D054">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2F0EE366">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15333D6F">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0"/>
        <w:rPr>
          <w:rFonts w:hint="eastAsia" w:ascii="宋体" w:hAnsi="宋体" w:eastAsia="宋体" w:cs="宋体"/>
          <w:bCs/>
          <w:color w:val="auto"/>
          <w:sz w:val="24"/>
          <w:szCs w:val="24"/>
          <w:highlight w:val="none"/>
        </w:rPr>
      </w:pPr>
      <w:bookmarkStart w:id="24" w:name="_Toc19533"/>
      <w:bookmarkStart w:id="25" w:name="_Toc101"/>
      <w:bookmarkStart w:id="26" w:name="_Toc29244"/>
      <w:bookmarkStart w:id="27" w:name="_Toc15938"/>
      <w:r>
        <w:rPr>
          <w:rFonts w:hint="eastAsia" w:ascii="宋体" w:hAnsi="宋体" w:eastAsia="宋体" w:cs="宋体"/>
          <w:bCs/>
          <w:color w:val="auto"/>
          <w:sz w:val="24"/>
          <w:szCs w:val="24"/>
          <w:highlight w:val="none"/>
        </w:rPr>
        <w:t>二、质疑项目基本情况</w:t>
      </w:r>
      <w:bookmarkEnd w:id="24"/>
      <w:bookmarkEnd w:id="25"/>
      <w:bookmarkEnd w:id="26"/>
      <w:bookmarkEnd w:id="27"/>
    </w:p>
    <w:p w14:paraId="32E12C83">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w:t>
      </w:r>
      <w:r>
        <w:rPr>
          <w:rFonts w:hint="eastAsia" w:ascii="宋体" w:hAnsi="宋体" w:eastAsia="宋体" w:cs="宋体"/>
          <w:color w:val="auto"/>
          <w:sz w:val="24"/>
          <w:szCs w:val="24"/>
          <w:highlight w:val="none"/>
          <w:u w:val="dotted"/>
        </w:rPr>
        <w:t xml:space="preserve">                                     </w:t>
      </w:r>
    </w:p>
    <w:p w14:paraId="7967457D">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质疑项目的编号：</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dotted"/>
        </w:rPr>
        <w:t xml:space="preserve">                </w:t>
      </w:r>
    </w:p>
    <w:p w14:paraId="1782EE8A">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dotted"/>
        </w:rPr>
        <w:t xml:space="preserve">                                         </w:t>
      </w:r>
    </w:p>
    <w:p w14:paraId="71FD5861">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获取日期：</w:t>
      </w:r>
      <w:r>
        <w:rPr>
          <w:rFonts w:hint="eastAsia" w:ascii="宋体" w:hAnsi="宋体" w:eastAsia="宋体" w:cs="宋体"/>
          <w:color w:val="auto"/>
          <w:sz w:val="24"/>
          <w:szCs w:val="24"/>
          <w:highlight w:val="none"/>
          <w:u w:val="dotted"/>
        </w:rPr>
        <w:t xml:space="preserve">                                   </w:t>
      </w:r>
    </w:p>
    <w:p w14:paraId="091CBA22">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0"/>
        <w:rPr>
          <w:rFonts w:hint="eastAsia" w:ascii="宋体" w:hAnsi="宋体" w:eastAsia="宋体" w:cs="宋体"/>
          <w:bCs/>
          <w:color w:val="auto"/>
          <w:sz w:val="24"/>
          <w:szCs w:val="24"/>
          <w:highlight w:val="none"/>
        </w:rPr>
      </w:pPr>
      <w:bookmarkStart w:id="28" w:name="_Toc25298"/>
      <w:bookmarkStart w:id="29" w:name="_Toc13024"/>
      <w:bookmarkStart w:id="30" w:name="_Toc18271"/>
      <w:bookmarkStart w:id="31" w:name="_Toc25155"/>
      <w:r>
        <w:rPr>
          <w:rFonts w:hint="eastAsia" w:ascii="宋体" w:hAnsi="宋体" w:eastAsia="宋体" w:cs="宋体"/>
          <w:bCs/>
          <w:color w:val="auto"/>
          <w:sz w:val="24"/>
          <w:szCs w:val="24"/>
          <w:highlight w:val="none"/>
        </w:rPr>
        <w:t>三、质疑事项具体内容</w:t>
      </w:r>
      <w:bookmarkEnd w:id="28"/>
      <w:bookmarkEnd w:id="29"/>
      <w:bookmarkEnd w:id="30"/>
      <w:bookmarkEnd w:id="31"/>
    </w:p>
    <w:p w14:paraId="0B18E510">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质疑事项1：</w:t>
      </w:r>
      <w:r>
        <w:rPr>
          <w:rFonts w:hint="eastAsia" w:ascii="宋体" w:hAnsi="宋体" w:eastAsia="宋体" w:cs="宋体"/>
          <w:color w:val="auto"/>
          <w:sz w:val="24"/>
          <w:szCs w:val="24"/>
          <w:highlight w:val="none"/>
          <w:u w:val="dotted"/>
        </w:rPr>
        <w:t xml:space="preserve">                                         </w:t>
      </w:r>
    </w:p>
    <w:p w14:paraId="7A5B838D">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14:paraId="0E1BF94A">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14:paraId="2B86FC9C">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质疑事项2</w:t>
      </w:r>
    </w:p>
    <w:p w14:paraId="0FF571F1">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17934A95">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0"/>
        <w:rPr>
          <w:rFonts w:hint="eastAsia" w:ascii="宋体" w:hAnsi="宋体" w:eastAsia="宋体" w:cs="宋体"/>
          <w:bCs/>
          <w:color w:val="auto"/>
          <w:sz w:val="24"/>
          <w:szCs w:val="24"/>
          <w:highlight w:val="none"/>
        </w:rPr>
      </w:pPr>
      <w:bookmarkStart w:id="32" w:name="_Toc18215"/>
      <w:bookmarkStart w:id="33" w:name="_Toc20488"/>
      <w:bookmarkStart w:id="34" w:name="_Toc22365"/>
      <w:bookmarkStart w:id="35" w:name="_Toc20697"/>
      <w:r>
        <w:rPr>
          <w:rFonts w:hint="eastAsia" w:ascii="宋体" w:hAnsi="宋体" w:eastAsia="宋体" w:cs="宋体"/>
          <w:bCs/>
          <w:color w:val="auto"/>
          <w:sz w:val="24"/>
          <w:szCs w:val="24"/>
          <w:highlight w:val="none"/>
        </w:rPr>
        <w:t>四、与质疑事项相关的质疑请求</w:t>
      </w:r>
      <w:bookmarkEnd w:id="32"/>
      <w:bookmarkEnd w:id="33"/>
      <w:bookmarkEnd w:id="34"/>
      <w:bookmarkEnd w:id="35"/>
    </w:p>
    <w:p w14:paraId="1F716D2B">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p>
    <w:p w14:paraId="1B7B5E2E">
      <w:pPr>
        <w:keepNext w:val="0"/>
        <w:keepLines w:val="0"/>
        <w:pageBreakBefore w:val="0"/>
        <w:widowControl w:val="0"/>
        <w:shd w:val="clear" w:color="auto" w:fill="auto"/>
        <w:kinsoku/>
        <w:wordWrap/>
        <w:overflowPunct/>
        <w:topLinePunct w:val="0"/>
        <w:autoSpaceDE/>
        <w:autoSpaceDN/>
        <w:bidi w:val="0"/>
        <w:spacing w:line="540" w:lineRule="exact"/>
        <w:ind w:firstLine="48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4"/>
          <w:szCs w:val="24"/>
          <w:highlight w:val="none"/>
        </w:rPr>
        <w:t xml:space="preserve">签字(签章)：                   公章：                 日期：   </w:t>
      </w:r>
      <w:r>
        <w:rPr>
          <w:rFonts w:hint="eastAsia" w:ascii="宋体" w:hAnsi="宋体" w:eastAsia="宋体" w:cs="宋体"/>
          <w:color w:val="auto"/>
          <w:sz w:val="21"/>
          <w:szCs w:val="21"/>
          <w:highlight w:val="none"/>
        </w:rPr>
        <w:t xml:space="preserve"> </w:t>
      </w:r>
    </w:p>
    <w:p w14:paraId="61B92887">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p>
    <w:p w14:paraId="128503F9">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p>
    <w:p w14:paraId="51D61447">
      <w:pPr>
        <w:rPr>
          <w:rFonts w:hint="default" w:ascii="宋体" w:hAnsi="宋体" w:eastAsia="宋体" w:cs="宋体"/>
          <w:b w:val="0"/>
          <w:bCs w:val="0"/>
          <w:sz w:val="24"/>
          <w:szCs w:val="24"/>
          <w:highlight w:val="none"/>
          <w:lang w:val="en-US" w:eastAsia="zh-CN"/>
        </w:rPr>
      </w:pPr>
    </w:p>
    <w:p w14:paraId="440EA913">
      <w:pPr>
        <w:rPr>
          <w:rFonts w:hint="default" w:ascii="宋体" w:hAnsi="宋体" w:eastAsia="宋体" w:cs="宋体"/>
          <w:b w:val="0"/>
          <w:bCs w:val="0"/>
          <w:sz w:val="24"/>
          <w:szCs w:val="24"/>
          <w:highlight w:val="none"/>
          <w:lang w:val="en-US" w:eastAsia="zh-CN"/>
        </w:rPr>
      </w:pPr>
    </w:p>
    <w:p w14:paraId="303AB56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bCs/>
          <w:sz w:val="36"/>
          <w:szCs w:val="36"/>
          <w:highlight w:val="none"/>
          <w:lang w:val="en-US" w:eastAsia="zh-CN"/>
        </w:rPr>
        <w:t>第三章  评标办法</w:t>
      </w:r>
    </w:p>
    <w:p w14:paraId="2457C2D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bCs/>
          <w:sz w:val="24"/>
          <w:szCs w:val="24"/>
          <w:highlight w:val="none"/>
          <w:lang w:val="en-US" w:eastAsia="zh-CN"/>
        </w:rPr>
        <w:t>一  总  则</w:t>
      </w:r>
    </w:p>
    <w:p w14:paraId="1A3976B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1、一般规定</w:t>
      </w:r>
    </w:p>
    <w:p w14:paraId="117AA58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1.1 本项目的招标按照《中华人民共和国政府采购法》、《政府采购货物和服务招标投标管理办法》及政府采购的有关规定进行。</w:t>
      </w:r>
    </w:p>
    <w:p w14:paraId="2312779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1.2 评标必须遵循邀请、公平、公正、诚实信用的原则。</w:t>
      </w:r>
    </w:p>
    <w:p w14:paraId="7E08126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1.3 招标代理机构组织招标、开标、评标工作，全过程接受政府采购有关部门的监督、管理和指导。</w:t>
      </w:r>
    </w:p>
    <w:p w14:paraId="1678313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1.4 评标按照</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规定的内容进行，采取符合</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要求的</w:t>
      </w:r>
      <w:r>
        <w:rPr>
          <w:rFonts w:hint="eastAsia" w:ascii="宋体" w:hAnsi="宋体" w:eastAsia="宋体" w:cs="宋体"/>
          <w:b w:val="0"/>
          <w:bCs w:val="0"/>
          <w:sz w:val="24"/>
          <w:szCs w:val="24"/>
          <w:highlight w:val="none"/>
          <w:lang w:val="en-US" w:eastAsia="zh-CN"/>
        </w:rPr>
        <w:t>综合评分法</w:t>
      </w:r>
      <w:r>
        <w:rPr>
          <w:rFonts w:hint="default" w:ascii="宋体" w:hAnsi="宋体" w:eastAsia="宋体" w:cs="宋体"/>
          <w:b w:val="0"/>
          <w:bCs w:val="0"/>
          <w:sz w:val="24"/>
          <w:szCs w:val="24"/>
          <w:highlight w:val="none"/>
          <w:lang w:val="en-US" w:eastAsia="zh-CN"/>
        </w:rPr>
        <w:t>；</w:t>
      </w:r>
    </w:p>
    <w:p w14:paraId="650C223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1.5 本办法的评标对象是指投标人按照</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要求提供的有效</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，包括投标人应评标委员会要求对原</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作出的正式书面澄清文件。</w:t>
      </w:r>
    </w:p>
    <w:p w14:paraId="63A2867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2、评标组织机构的组成</w:t>
      </w:r>
    </w:p>
    <w:p w14:paraId="49E6FC2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2.1 评标委员会由采购人代表和有关技术、经济等方面的专家组成，成员人数应当为 </w:t>
      </w:r>
      <w:r>
        <w:rPr>
          <w:rFonts w:hint="eastAsia" w:ascii="宋体" w:hAnsi="宋体" w:eastAsia="宋体" w:cs="宋体"/>
          <w:b w:val="0"/>
          <w:bCs w:val="0"/>
          <w:sz w:val="24"/>
          <w:szCs w:val="24"/>
          <w:highlight w:val="none"/>
          <w:lang w:val="en-US" w:eastAsia="zh-CN"/>
        </w:rPr>
        <w:t>3</w:t>
      </w:r>
      <w:r>
        <w:rPr>
          <w:rFonts w:hint="default" w:ascii="宋体" w:hAnsi="宋体" w:eastAsia="宋体" w:cs="宋体"/>
          <w:b w:val="0"/>
          <w:bCs w:val="0"/>
          <w:sz w:val="24"/>
          <w:szCs w:val="24"/>
          <w:highlight w:val="none"/>
          <w:lang w:val="en-US" w:eastAsia="zh-CN"/>
        </w:rPr>
        <w:t>人。其中，技术、经济等方面的专家不得少于成员总数的三分之二。采购数额在 1000 万元以上、技术复杂的项目，评标委员会中技术、经济方面的专家人数应当为 7 人以上单数。采购人应当从同级或上一级财政部门设立的政府采购评审专家库中，通过随机方式抽取评标专家。采购人对技术复杂、专业性极强的采购项目，通过随机方式难以确定合适评标专家的，经设区的市、自治州以上人民政府财政部门同意，可以采取选择性方式确定评标专家。</w:t>
      </w:r>
    </w:p>
    <w:p w14:paraId="49BD9DD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2.2 评标工作组由</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及有关专家组成，由评标委员会确认，并接受其领导。</w:t>
      </w:r>
    </w:p>
    <w:p w14:paraId="675719A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2.3 评标委员会应相对独立工作，负责评标、撰写技术、商务评标报告。采购代理机构负责评标过程中资料的保管、发放、回收，整理、汇总评标资料。</w:t>
      </w:r>
    </w:p>
    <w:p w14:paraId="7BE08C1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3、评标委员会职责</w:t>
      </w:r>
    </w:p>
    <w:p w14:paraId="730C56E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3.1 审查</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是否符合</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 xml:space="preserve">要求，并作出评价； </w:t>
      </w:r>
    </w:p>
    <w:p w14:paraId="025C4D9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3.2 要求投标人对</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 xml:space="preserve">有关事项作出解释或者澄清； </w:t>
      </w:r>
    </w:p>
    <w:p w14:paraId="0B03273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3.3 推荐</w:t>
      </w:r>
      <w:r>
        <w:rPr>
          <w:rFonts w:hint="eastAsia" w:ascii="宋体" w:hAnsi="宋体" w:eastAsia="宋体" w:cs="宋体"/>
          <w:b w:val="0"/>
          <w:bCs w:val="0"/>
          <w:sz w:val="24"/>
          <w:szCs w:val="24"/>
          <w:highlight w:val="none"/>
          <w:lang w:val="en-US" w:eastAsia="zh-CN"/>
        </w:rPr>
        <w:t>成交候选人</w:t>
      </w:r>
      <w:r>
        <w:rPr>
          <w:rFonts w:hint="default" w:ascii="宋体" w:hAnsi="宋体" w:eastAsia="宋体" w:cs="宋体"/>
          <w:b w:val="0"/>
          <w:bCs w:val="0"/>
          <w:sz w:val="24"/>
          <w:szCs w:val="24"/>
          <w:highlight w:val="none"/>
          <w:lang w:val="en-US" w:eastAsia="zh-CN"/>
        </w:rPr>
        <w:t>名单；</w:t>
      </w:r>
    </w:p>
    <w:p w14:paraId="68F72E6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3.4 向</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、招标代理机构或者有关部门报告非法干预评标工作的行为。</w:t>
      </w:r>
    </w:p>
    <w:p w14:paraId="021D4EB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4、评标委员会义务</w:t>
      </w:r>
    </w:p>
    <w:p w14:paraId="5C13719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4.1 遵纪守法，客观、公正、廉洁地履行职责；</w:t>
      </w:r>
    </w:p>
    <w:p w14:paraId="747F199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4.2 按照</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规定的评标方法和评标标准进行评标，对评审意见承担个人责任； 4.3 对评标过程和结果，以及投标人的商业秘密保密；</w:t>
      </w:r>
    </w:p>
    <w:p w14:paraId="6820C52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4.4 参与评标报告的起草；</w:t>
      </w:r>
    </w:p>
    <w:p w14:paraId="34EB8F1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4.5 配合有关部门的投诉处理工作；</w:t>
      </w:r>
    </w:p>
    <w:p w14:paraId="5052F01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4.6 配合</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、招标代理机构答复投标供应商提出的质疑。</w:t>
      </w:r>
    </w:p>
    <w:p w14:paraId="7D4745F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5、 评标程序</w:t>
      </w:r>
    </w:p>
    <w:p w14:paraId="65EFF81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5.1 本次评标首先由评标委员会对投标人的</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进行初审，对未能通过初审的</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作无效标处理；</w:t>
      </w:r>
    </w:p>
    <w:p w14:paraId="067C3DB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5.2 对通过初审的投标人的</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 xml:space="preserve">进行详细的比较和评价。如需要，进行必要的澄清工作； </w:t>
      </w:r>
    </w:p>
    <w:p w14:paraId="526B564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5.3 评标报告与推荐</w:t>
      </w:r>
      <w:r>
        <w:rPr>
          <w:rFonts w:hint="eastAsia" w:ascii="宋体" w:hAnsi="宋体" w:eastAsia="宋体" w:cs="宋体"/>
          <w:b w:val="0"/>
          <w:bCs w:val="0"/>
          <w:sz w:val="24"/>
          <w:szCs w:val="24"/>
          <w:highlight w:val="none"/>
          <w:lang w:val="en-US" w:eastAsia="zh-CN"/>
        </w:rPr>
        <w:t>成交候选人</w:t>
      </w:r>
    </w:p>
    <w:p w14:paraId="12420C3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5.4 招标小组各成员应当独立对每个有效响应的文件进行评价、打分，然后汇总每个供应商每项评分因素的得分。</w:t>
      </w:r>
    </w:p>
    <w:p w14:paraId="13C8062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综合评分法货物采购项目的价格分值占总分值的比重(即权值)为</w:t>
      </w:r>
      <w:r>
        <w:rPr>
          <w:rFonts w:hint="eastAsia" w:ascii="宋体" w:hAnsi="宋体" w:cs="宋体"/>
          <w:b w:val="0"/>
          <w:bCs w:val="0"/>
          <w:sz w:val="24"/>
          <w:szCs w:val="24"/>
          <w:highlight w:val="none"/>
          <w:lang w:val="en-US" w:eastAsia="zh-CN"/>
        </w:rPr>
        <w:t>3</w:t>
      </w:r>
      <w:r>
        <w:rPr>
          <w:rFonts w:hint="eastAsia" w:ascii="宋体" w:hAnsi="宋体" w:eastAsia="宋体" w:cs="宋体"/>
          <w:b w:val="0"/>
          <w:bCs w:val="0"/>
          <w:sz w:val="24"/>
          <w:szCs w:val="24"/>
          <w:highlight w:val="none"/>
          <w:lang w:val="en-US" w:eastAsia="zh-CN"/>
        </w:rPr>
        <w:t>0</w:t>
      </w:r>
      <w:r>
        <w:rPr>
          <w:rFonts w:hint="default" w:ascii="宋体" w:hAnsi="宋体" w:eastAsia="宋体" w:cs="宋体"/>
          <w:b w:val="0"/>
          <w:bCs w:val="0"/>
          <w:sz w:val="24"/>
          <w:szCs w:val="24"/>
          <w:highlight w:val="none"/>
          <w:lang w:val="en-US" w:eastAsia="zh-CN"/>
        </w:rPr>
        <w:t>％， 采购项目中含不同采购对象的，以占项目资金比例最高的采购对象确定其项目属性。其价格不列为评分因素，有特殊情况需要在上述规定范围外设定价格分权重的。</w:t>
      </w:r>
    </w:p>
    <w:p w14:paraId="29A2897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综合评分法中的价格分统一采用低价优先法计算，即满足</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要求且最后报价最低的供应商的价格为招标基准价，其价格分为满分。其他供应商的价格分统一按照下列公式计算：投标报价得分=（评标基准价/投标报价）×价格权重</w:t>
      </w:r>
    </w:p>
    <w:p w14:paraId="44EFF06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项目评审过程中，不得去掉最后报价中的最高报价和最低报价。</w:t>
      </w:r>
    </w:p>
    <w:p w14:paraId="04BB93B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招标小组应当根据综合评分情况，按照评审得分由高到低顺序推荐 3 名以上</w:t>
      </w:r>
      <w:r>
        <w:rPr>
          <w:rFonts w:hint="eastAsia" w:ascii="宋体" w:hAnsi="宋体" w:eastAsia="宋体" w:cs="宋体"/>
          <w:b w:val="0"/>
          <w:bCs w:val="0"/>
          <w:sz w:val="24"/>
          <w:szCs w:val="24"/>
          <w:highlight w:val="none"/>
          <w:lang w:val="en-US" w:eastAsia="zh-CN"/>
        </w:rPr>
        <w:t>成交</w:t>
      </w:r>
      <w:r>
        <w:rPr>
          <w:rFonts w:hint="default" w:ascii="宋体" w:hAnsi="宋体" w:eastAsia="宋体" w:cs="宋体"/>
          <w:b w:val="0"/>
          <w:bCs w:val="0"/>
          <w:sz w:val="24"/>
          <w:szCs w:val="24"/>
          <w:highlight w:val="none"/>
          <w:lang w:val="en-US" w:eastAsia="zh-CN"/>
        </w:rPr>
        <w:t>候选供应商，评审得分相同的且投标报价不同的，按投标报价低的中标；评审得分相同且投标报价相同的，质量技术高的排在前，评审得分相同且投标报价相同的，质量技术分相同的，售后服务分高的排在前。</w:t>
      </w:r>
    </w:p>
    <w:p w14:paraId="673CA2E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p>
    <w:p w14:paraId="55D0ECF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p>
    <w:p w14:paraId="5AC8E81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p>
    <w:p w14:paraId="7DEE03B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p>
    <w:p w14:paraId="32EA9C2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p>
    <w:p w14:paraId="77654D2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p>
    <w:p w14:paraId="4FB8309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p>
    <w:p w14:paraId="08CBD93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p>
    <w:p w14:paraId="78DEC9C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p>
    <w:p w14:paraId="5CB8010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p>
    <w:p w14:paraId="70F8C22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p>
    <w:p w14:paraId="7FF6B1C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p>
    <w:p w14:paraId="05EBB54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p>
    <w:p w14:paraId="6BA7974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p>
    <w:p w14:paraId="3E69419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p>
    <w:p w14:paraId="2E1D4DDF">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outlineLvl w:val="1"/>
        <w:rPr>
          <w:rFonts w:hint="eastAsia" w:ascii="宋体" w:hAnsi="Times New Roman" w:eastAsia="宋体" w:cs="Times New Roman"/>
          <w:b/>
          <w:bCs w:val="0"/>
          <w:color w:val="auto"/>
          <w:sz w:val="24"/>
          <w:szCs w:val="24"/>
          <w:highlight w:val="none"/>
        </w:rPr>
      </w:pPr>
      <w:r>
        <w:rPr>
          <w:rFonts w:hint="eastAsia" w:ascii="宋体" w:hAnsi="Times New Roman" w:eastAsia="宋体" w:cs="Times New Roman"/>
          <w:b/>
          <w:bCs w:val="0"/>
          <w:color w:val="auto"/>
          <w:sz w:val="24"/>
          <w:szCs w:val="24"/>
          <w:highlight w:val="none"/>
        </w:rPr>
        <w:t xml:space="preserve">二  </w:t>
      </w:r>
      <w:r>
        <w:rPr>
          <w:rFonts w:hint="eastAsia" w:ascii="宋体" w:hAnsi="Times New Roman" w:eastAsia="宋体" w:cs="Times New Roman"/>
          <w:b/>
          <w:bCs w:val="0"/>
          <w:color w:val="auto"/>
          <w:sz w:val="24"/>
          <w:szCs w:val="24"/>
          <w:highlight w:val="none"/>
          <w:lang w:val="en-US" w:eastAsia="zh-CN"/>
        </w:rPr>
        <w:t>响应文件</w:t>
      </w:r>
      <w:r>
        <w:rPr>
          <w:rFonts w:hint="eastAsia" w:ascii="宋体" w:hAnsi="Times New Roman" w:eastAsia="宋体" w:cs="Times New Roman"/>
          <w:b/>
          <w:bCs w:val="0"/>
          <w:color w:val="auto"/>
          <w:sz w:val="24"/>
          <w:szCs w:val="24"/>
          <w:highlight w:val="none"/>
        </w:rPr>
        <w:t>初审</w:t>
      </w:r>
    </w:p>
    <w:p w14:paraId="57301B87">
      <w:pPr>
        <w:shd w:val="clear" w:color="auto" w:fill="auto"/>
        <w:spacing w:line="400" w:lineRule="exact"/>
        <w:ind w:firstLine="352" w:firstLineChars="147"/>
        <w:rPr>
          <w:rFonts w:hint="eastAsia" w:ascii="宋体" w:hAnsi="Times New Roman" w:eastAsia="宋体" w:cs="Times New Roman"/>
          <w:b w:val="0"/>
          <w:bCs/>
          <w:color w:val="auto"/>
          <w:sz w:val="24"/>
          <w:szCs w:val="24"/>
          <w:highlight w:val="none"/>
        </w:rPr>
      </w:pPr>
      <w:r>
        <w:rPr>
          <w:rFonts w:hint="eastAsia" w:ascii="宋体" w:hAnsi="Times New Roman" w:eastAsia="宋体" w:cs="Times New Roman"/>
          <w:b w:val="0"/>
          <w:bCs/>
          <w:color w:val="auto"/>
          <w:sz w:val="24"/>
          <w:szCs w:val="24"/>
          <w:highlight w:val="none"/>
          <w:lang w:val="en-US" w:eastAsia="zh-CN"/>
        </w:rPr>
        <w:t>6、</w:t>
      </w:r>
      <w:r>
        <w:rPr>
          <w:rFonts w:hint="eastAsia" w:ascii="宋体" w:hAnsi="Times New Roman" w:eastAsia="宋体" w:cs="Times New Roman"/>
          <w:b w:val="0"/>
          <w:bCs/>
          <w:color w:val="auto"/>
          <w:sz w:val="24"/>
          <w:szCs w:val="24"/>
          <w:highlight w:val="none"/>
        </w:rPr>
        <w:t>资格性审查:</w:t>
      </w:r>
    </w:p>
    <w:p w14:paraId="04A50514">
      <w:pPr>
        <w:shd w:val="clear" w:color="auto" w:fill="auto"/>
        <w:spacing w:line="400" w:lineRule="exact"/>
        <w:ind w:firstLine="352" w:firstLineChars="147"/>
        <w:rPr>
          <w:rFonts w:hint="eastAsia" w:ascii="Times New Roman" w:hAnsi="Times New Roman" w:eastAsia="宋体" w:cs="Times New Roman"/>
          <w:color w:val="auto"/>
          <w:sz w:val="24"/>
          <w:szCs w:val="24"/>
          <w:highlight w:val="none"/>
        </w:rPr>
      </w:pPr>
      <w:r>
        <w:rPr>
          <w:rFonts w:hint="eastAsia" w:ascii="宋体" w:hAnsi="宋体" w:eastAsia="宋体" w:cs="宋体"/>
          <w:color w:val="auto"/>
          <w:sz w:val="24"/>
          <w:szCs w:val="24"/>
          <w:highlight w:val="none"/>
          <w:lang w:val="en-US" w:eastAsia="zh-CN"/>
        </w:rPr>
        <w:t>6.1</w:t>
      </w:r>
      <w:r>
        <w:rPr>
          <w:rFonts w:hint="eastAsia" w:ascii="Times New Roman" w:hAnsi="Times New Roman" w:eastAsia="宋体" w:cs="Times New Roman"/>
          <w:color w:val="auto"/>
          <w:sz w:val="24"/>
          <w:szCs w:val="24"/>
          <w:highlight w:val="none"/>
        </w:rPr>
        <w:t>评审细则</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547"/>
        <w:gridCol w:w="6649"/>
        <w:gridCol w:w="555"/>
        <w:gridCol w:w="654"/>
      </w:tblGrid>
      <w:tr w14:paraId="294BC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881" w:type="dxa"/>
            <w:vMerge w:val="restart"/>
            <w:vAlign w:val="center"/>
          </w:tcPr>
          <w:p w14:paraId="664CC4CF">
            <w:pPr>
              <w:shd w:val="clear" w:color="auto" w:fill="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w:t>
            </w:r>
          </w:p>
        </w:tc>
        <w:tc>
          <w:tcPr>
            <w:tcW w:w="7196" w:type="dxa"/>
            <w:gridSpan w:val="2"/>
            <w:vMerge w:val="restart"/>
            <w:vAlign w:val="center"/>
          </w:tcPr>
          <w:p w14:paraId="218BD494">
            <w:pPr>
              <w:shd w:val="clear" w:color="auto" w:fill="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评审内容</w:t>
            </w:r>
          </w:p>
        </w:tc>
        <w:tc>
          <w:tcPr>
            <w:tcW w:w="1209" w:type="dxa"/>
            <w:gridSpan w:val="2"/>
            <w:vAlign w:val="center"/>
          </w:tcPr>
          <w:p w14:paraId="594BEF20">
            <w:pPr>
              <w:shd w:val="clear" w:color="auto" w:fill="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评审意见</w:t>
            </w:r>
          </w:p>
        </w:tc>
      </w:tr>
      <w:tr w14:paraId="1253D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881" w:type="dxa"/>
            <w:vMerge w:val="continue"/>
            <w:vAlign w:val="center"/>
          </w:tcPr>
          <w:p w14:paraId="04D4178A">
            <w:pPr>
              <w:shd w:val="clear" w:color="auto" w:fill="auto"/>
              <w:rPr>
                <w:rFonts w:hint="eastAsia" w:ascii="宋体" w:hAnsi="宋体" w:eastAsia="宋体" w:cs="宋体"/>
                <w:color w:val="auto"/>
                <w:sz w:val="24"/>
                <w:szCs w:val="24"/>
                <w:highlight w:val="none"/>
              </w:rPr>
            </w:pPr>
          </w:p>
        </w:tc>
        <w:tc>
          <w:tcPr>
            <w:tcW w:w="7196" w:type="dxa"/>
            <w:gridSpan w:val="2"/>
            <w:vMerge w:val="continue"/>
          </w:tcPr>
          <w:p w14:paraId="62A38892">
            <w:pPr>
              <w:shd w:val="clear" w:color="auto" w:fill="auto"/>
              <w:rPr>
                <w:rFonts w:hint="eastAsia" w:ascii="宋体" w:hAnsi="宋体" w:eastAsia="宋体" w:cs="宋体"/>
                <w:color w:val="auto"/>
                <w:sz w:val="24"/>
                <w:szCs w:val="24"/>
                <w:highlight w:val="none"/>
              </w:rPr>
            </w:pPr>
          </w:p>
        </w:tc>
        <w:tc>
          <w:tcPr>
            <w:tcW w:w="555" w:type="dxa"/>
            <w:vAlign w:val="center"/>
          </w:tcPr>
          <w:p w14:paraId="5D5F5A32">
            <w:pPr>
              <w:shd w:val="clear" w:color="auto" w:fill="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是</w:t>
            </w:r>
          </w:p>
        </w:tc>
        <w:tc>
          <w:tcPr>
            <w:tcW w:w="654" w:type="dxa"/>
            <w:vAlign w:val="center"/>
          </w:tcPr>
          <w:p w14:paraId="60860EF4">
            <w:pPr>
              <w:shd w:val="clear" w:color="auto" w:fill="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否</w:t>
            </w:r>
          </w:p>
        </w:tc>
      </w:tr>
      <w:tr w14:paraId="53238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81" w:type="dxa"/>
            <w:vMerge w:val="restart"/>
            <w:vAlign w:val="center"/>
          </w:tcPr>
          <w:p w14:paraId="26ABF744">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w:t>
            </w:r>
          </w:p>
          <w:p w14:paraId="00B0617E">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w:t>
            </w:r>
          </w:p>
          <w:p w14:paraId="628DC761">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w:t>
            </w:r>
          </w:p>
          <w:p w14:paraId="61AA62FE">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准</w:t>
            </w:r>
          </w:p>
          <w:p w14:paraId="6A442CF7">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(适</w:t>
            </w:r>
          </w:p>
          <w:p w14:paraId="085A83FB">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w:t>
            </w:r>
          </w:p>
          <w:p w14:paraId="34DB5208">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于</w:t>
            </w:r>
          </w:p>
          <w:p w14:paraId="1D12FFE2">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w:t>
            </w:r>
          </w:p>
          <w:p w14:paraId="3BC8CEEA">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格</w:t>
            </w:r>
          </w:p>
          <w:p w14:paraId="20E0C086">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后</w:t>
            </w:r>
          </w:p>
          <w:p w14:paraId="427DF894">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w:t>
            </w:r>
          </w:p>
        </w:tc>
        <w:tc>
          <w:tcPr>
            <w:tcW w:w="547" w:type="dxa"/>
            <w:vAlign w:val="center"/>
          </w:tcPr>
          <w:p w14:paraId="6125947B">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649" w:type="dxa"/>
            <w:vAlign w:val="center"/>
          </w:tcPr>
          <w:p w14:paraId="4132E761">
            <w:pPr>
              <w:widowControl/>
              <w:shd w:val="clear" w:color="auto" w:fill="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具备三证合一营业执照副本</w:t>
            </w:r>
          </w:p>
        </w:tc>
        <w:tc>
          <w:tcPr>
            <w:tcW w:w="555" w:type="dxa"/>
          </w:tcPr>
          <w:p w14:paraId="493E22F3">
            <w:pPr>
              <w:shd w:val="clear" w:color="auto" w:fill="auto"/>
              <w:rPr>
                <w:rFonts w:hint="eastAsia" w:ascii="宋体" w:hAnsi="宋体" w:eastAsia="宋体" w:cs="宋体"/>
                <w:color w:val="auto"/>
                <w:sz w:val="24"/>
                <w:szCs w:val="24"/>
                <w:highlight w:val="none"/>
              </w:rPr>
            </w:pPr>
          </w:p>
        </w:tc>
        <w:tc>
          <w:tcPr>
            <w:tcW w:w="654" w:type="dxa"/>
          </w:tcPr>
          <w:p w14:paraId="43D0CA8F">
            <w:pPr>
              <w:shd w:val="clear" w:color="auto" w:fill="auto"/>
              <w:rPr>
                <w:rFonts w:hint="eastAsia" w:ascii="宋体" w:hAnsi="宋体" w:eastAsia="宋体" w:cs="宋体"/>
                <w:color w:val="auto"/>
                <w:sz w:val="24"/>
                <w:szCs w:val="24"/>
                <w:highlight w:val="none"/>
              </w:rPr>
            </w:pPr>
          </w:p>
        </w:tc>
      </w:tr>
      <w:tr w14:paraId="722DC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81" w:type="dxa"/>
            <w:vMerge w:val="continue"/>
            <w:vAlign w:val="center"/>
          </w:tcPr>
          <w:p w14:paraId="3C5F468C">
            <w:pPr>
              <w:shd w:val="clear" w:color="auto" w:fill="auto"/>
              <w:rPr>
                <w:rFonts w:hint="eastAsia" w:ascii="宋体" w:hAnsi="宋体" w:eastAsia="宋体" w:cs="宋体"/>
                <w:color w:val="auto"/>
                <w:sz w:val="24"/>
                <w:szCs w:val="24"/>
                <w:highlight w:val="none"/>
              </w:rPr>
            </w:pPr>
          </w:p>
        </w:tc>
        <w:tc>
          <w:tcPr>
            <w:tcW w:w="547" w:type="dxa"/>
            <w:vAlign w:val="center"/>
          </w:tcPr>
          <w:p w14:paraId="6F28E62C">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649" w:type="dxa"/>
            <w:vAlign w:val="center"/>
          </w:tcPr>
          <w:p w14:paraId="58DB9D26">
            <w:pPr>
              <w:widowControl/>
              <w:shd w:val="clear" w:color="auto" w:fill="auto"/>
              <w:jc w:val="left"/>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投标</w:t>
            </w:r>
            <w:r>
              <w:rPr>
                <w:rFonts w:hint="eastAsia" w:ascii="宋体" w:hAnsi="宋体" w:eastAsia="宋体" w:cs="宋体"/>
                <w:color w:val="auto"/>
                <w:kern w:val="0"/>
                <w:sz w:val="24"/>
                <w:szCs w:val="24"/>
                <w:highlight w:val="none"/>
              </w:rPr>
              <w:t>保证金</w:t>
            </w:r>
            <w:r>
              <w:rPr>
                <w:rFonts w:hint="eastAsia" w:ascii="宋体" w:hAnsi="宋体" w:eastAsia="宋体" w:cs="宋体"/>
                <w:color w:val="auto"/>
                <w:kern w:val="0"/>
                <w:sz w:val="24"/>
                <w:szCs w:val="24"/>
                <w:highlight w:val="none"/>
                <w:lang w:eastAsia="zh-CN"/>
              </w:rPr>
              <w:t>汇款凭证和保证金</w:t>
            </w:r>
            <w:r>
              <w:rPr>
                <w:rFonts w:hint="eastAsia" w:ascii="宋体" w:hAnsi="宋体" w:eastAsia="宋体" w:cs="宋体"/>
                <w:color w:val="auto"/>
                <w:kern w:val="0"/>
                <w:sz w:val="24"/>
                <w:szCs w:val="24"/>
                <w:highlight w:val="none"/>
              </w:rPr>
              <w:t>收据</w:t>
            </w:r>
            <w:r>
              <w:rPr>
                <w:rFonts w:hint="eastAsia" w:ascii="宋体" w:hAnsi="宋体" w:eastAsia="宋体" w:cs="宋体"/>
                <w:color w:val="auto"/>
                <w:kern w:val="0"/>
                <w:sz w:val="24"/>
                <w:szCs w:val="24"/>
                <w:highlight w:val="none"/>
                <w:lang w:eastAsia="zh-CN"/>
              </w:rPr>
              <w:t>或</w:t>
            </w:r>
            <w:r>
              <w:rPr>
                <w:rFonts w:hint="eastAsia" w:ascii="宋体" w:hAnsi="宋体" w:eastAsia="宋体" w:cs="宋体"/>
                <w:color w:val="auto"/>
                <w:kern w:val="0"/>
                <w:sz w:val="24"/>
                <w:szCs w:val="24"/>
                <w:highlight w:val="none"/>
                <w:lang w:val="en-US" w:eastAsia="zh-CN"/>
              </w:rPr>
              <w:t>投标担保函</w:t>
            </w:r>
          </w:p>
        </w:tc>
        <w:tc>
          <w:tcPr>
            <w:tcW w:w="555" w:type="dxa"/>
          </w:tcPr>
          <w:p w14:paraId="0348B62C">
            <w:pPr>
              <w:shd w:val="clear" w:color="auto" w:fill="auto"/>
              <w:rPr>
                <w:rFonts w:hint="eastAsia" w:ascii="宋体" w:hAnsi="宋体" w:eastAsia="宋体" w:cs="宋体"/>
                <w:color w:val="auto"/>
                <w:sz w:val="24"/>
                <w:szCs w:val="24"/>
                <w:highlight w:val="none"/>
              </w:rPr>
            </w:pPr>
          </w:p>
        </w:tc>
        <w:tc>
          <w:tcPr>
            <w:tcW w:w="654" w:type="dxa"/>
          </w:tcPr>
          <w:p w14:paraId="10468E24">
            <w:pPr>
              <w:shd w:val="clear" w:color="auto" w:fill="auto"/>
              <w:rPr>
                <w:rFonts w:hint="eastAsia" w:ascii="宋体" w:hAnsi="宋体" w:eastAsia="宋体" w:cs="宋体"/>
                <w:color w:val="auto"/>
                <w:sz w:val="24"/>
                <w:szCs w:val="24"/>
                <w:highlight w:val="none"/>
              </w:rPr>
            </w:pPr>
          </w:p>
        </w:tc>
      </w:tr>
      <w:tr w14:paraId="3E86C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881" w:type="dxa"/>
            <w:vMerge w:val="continue"/>
            <w:vAlign w:val="center"/>
          </w:tcPr>
          <w:p w14:paraId="33FE55C6">
            <w:pPr>
              <w:shd w:val="clear" w:color="auto" w:fill="auto"/>
              <w:rPr>
                <w:rFonts w:hint="eastAsia" w:ascii="宋体" w:hAnsi="宋体" w:eastAsia="宋体" w:cs="宋体"/>
                <w:color w:val="auto"/>
                <w:sz w:val="24"/>
                <w:szCs w:val="24"/>
                <w:highlight w:val="none"/>
              </w:rPr>
            </w:pPr>
          </w:p>
        </w:tc>
        <w:tc>
          <w:tcPr>
            <w:tcW w:w="547" w:type="dxa"/>
            <w:vAlign w:val="center"/>
          </w:tcPr>
          <w:p w14:paraId="639AEF96">
            <w:pPr>
              <w:shd w:val="clear" w:color="auto" w:fill="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6649" w:type="dxa"/>
            <w:vAlign w:val="center"/>
          </w:tcPr>
          <w:p w14:paraId="7629DA19">
            <w:pPr>
              <w:widowControl/>
              <w:shd w:val="clear" w:color="auto" w:fill="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法定代表人投标</w:t>
            </w:r>
            <w:r>
              <w:rPr>
                <w:rFonts w:hint="eastAsia" w:ascii="宋体" w:hAnsi="宋体" w:eastAsia="宋体" w:cs="宋体"/>
                <w:color w:val="auto"/>
                <w:kern w:val="0"/>
                <w:sz w:val="24"/>
                <w:szCs w:val="24"/>
                <w:highlight w:val="none"/>
                <w:lang w:val="en-US" w:eastAsia="zh-CN"/>
              </w:rPr>
              <w:t>须</w:t>
            </w:r>
            <w:r>
              <w:rPr>
                <w:rFonts w:hint="eastAsia" w:ascii="宋体" w:hAnsi="宋体" w:eastAsia="宋体" w:cs="宋体"/>
                <w:color w:val="auto"/>
                <w:kern w:val="0"/>
                <w:sz w:val="24"/>
                <w:szCs w:val="24"/>
                <w:highlight w:val="none"/>
              </w:rPr>
              <w:t>提供法定代表人资格证明书，委托代理人投标需提供法定代表人授权委托书</w:t>
            </w:r>
          </w:p>
        </w:tc>
        <w:tc>
          <w:tcPr>
            <w:tcW w:w="555" w:type="dxa"/>
          </w:tcPr>
          <w:p w14:paraId="672A0C0A">
            <w:pPr>
              <w:shd w:val="clear" w:color="auto" w:fill="auto"/>
              <w:rPr>
                <w:rFonts w:hint="eastAsia" w:ascii="宋体" w:hAnsi="宋体" w:eastAsia="宋体" w:cs="宋体"/>
                <w:color w:val="auto"/>
                <w:sz w:val="24"/>
                <w:szCs w:val="24"/>
                <w:highlight w:val="none"/>
              </w:rPr>
            </w:pPr>
          </w:p>
        </w:tc>
        <w:tc>
          <w:tcPr>
            <w:tcW w:w="654" w:type="dxa"/>
          </w:tcPr>
          <w:p w14:paraId="12B82479">
            <w:pPr>
              <w:shd w:val="clear" w:color="auto" w:fill="auto"/>
              <w:rPr>
                <w:rFonts w:hint="eastAsia" w:ascii="宋体" w:hAnsi="宋体" w:eastAsia="宋体" w:cs="宋体"/>
                <w:color w:val="auto"/>
                <w:sz w:val="24"/>
                <w:szCs w:val="24"/>
                <w:highlight w:val="none"/>
              </w:rPr>
            </w:pPr>
          </w:p>
        </w:tc>
      </w:tr>
      <w:tr w14:paraId="5C125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jc w:val="center"/>
        </w:trPr>
        <w:tc>
          <w:tcPr>
            <w:tcW w:w="881" w:type="dxa"/>
            <w:vMerge w:val="continue"/>
            <w:vAlign w:val="center"/>
          </w:tcPr>
          <w:p w14:paraId="4115AC93">
            <w:pPr>
              <w:shd w:val="clear" w:color="auto" w:fill="auto"/>
              <w:rPr>
                <w:rFonts w:hint="eastAsia" w:ascii="宋体" w:hAnsi="宋体" w:eastAsia="宋体" w:cs="宋体"/>
                <w:color w:val="auto"/>
                <w:sz w:val="24"/>
                <w:szCs w:val="24"/>
                <w:highlight w:val="none"/>
              </w:rPr>
            </w:pPr>
          </w:p>
        </w:tc>
        <w:tc>
          <w:tcPr>
            <w:tcW w:w="547" w:type="dxa"/>
            <w:vAlign w:val="center"/>
          </w:tcPr>
          <w:p w14:paraId="292B6759">
            <w:pPr>
              <w:shd w:val="clear" w:color="auto" w:fill="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6649" w:type="dxa"/>
            <w:vAlign w:val="center"/>
          </w:tcPr>
          <w:p w14:paraId="355FE6EA">
            <w:pPr>
              <w:widowControl/>
              <w:shd w:val="clear" w:color="auto" w:fill="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kern w:val="2"/>
                <w:sz w:val="24"/>
                <w:szCs w:val="24"/>
                <w:highlight w:val="none"/>
                <w:lang w:val="en-US" w:eastAsia="zh-CN" w:bidi="ar-SA"/>
              </w:rPr>
              <w:t>投标企业须提供参加本次采购活动前三年内未被“信用中国”（www.creditchina.gov.cn）、中国政府采购网（www.ccgp.gov.cn）列入失信被执行人、重大税收违法案件当事人名单、政府采购严重违法失信行为记录名单（提供查询结果网页截图并加盖供应商公章）</w:t>
            </w:r>
          </w:p>
        </w:tc>
        <w:tc>
          <w:tcPr>
            <w:tcW w:w="555" w:type="dxa"/>
          </w:tcPr>
          <w:p w14:paraId="1E38E306">
            <w:pPr>
              <w:shd w:val="clear" w:color="auto" w:fill="auto"/>
              <w:rPr>
                <w:rFonts w:hint="eastAsia" w:ascii="宋体" w:hAnsi="宋体" w:eastAsia="宋体" w:cs="宋体"/>
                <w:color w:val="auto"/>
                <w:sz w:val="24"/>
                <w:szCs w:val="24"/>
                <w:highlight w:val="none"/>
              </w:rPr>
            </w:pPr>
          </w:p>
        </w:tc>
        <w:tc>
          <w:tcPr>
            <w:tcW w:w="654" w:type="dxa"/>
          </w:tcPr>
          <w:p w14:paraId="27348669">
            <w:pPr>
              <w:shd w:val="clear" w:color="auto" w:fill="auto"/>
              <w:rPr>
                <w:rFonts w:hint="eastAsia" w:ascii="宋体" w:hAnsi="宋体" w:eastAsia="宋体" w:cs="宋体"/>
                <w:color w:val="auto"/>
                <w:sz w:val="24"/>
                <w:szCs w:val="24"/>
                <w:highlight w:val="none"/>
              </w:rPr>
            </w:pPr>
          </w:p>
        </w:tc>
      </w:tr>
      <w:tr w14:paraId="4D2D6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881" w:type="dxa"/>
            <w:vMerge w:val="continue"/>
            <w:vAlign w:val="center"/>
          </w:tcPr>
          <w:p w14:paraId="7F13D83E">
            <w:pPr>
              <w:shd w:val="clear" w:color="auto" w:fill="auto"/>
              <w:rPr>
                <w:rFonts w:hint="eastAsia" w:ascii="宋体" w:hAnsi="宋体" w:eastAsia="宋体" w:cs="宋体"/>
                <w:color w:val="auto"/>
                <w:sz w:val="24"/>
                <w:szCs w:val="24"/>
                <w:highlight w:val="none"/>
              </w:rPr>
            </w:pPr>
          </w:p>
        </w:tc>
        <w:tc>
          <w:tcPr>
            <w:tcW w:w="547" w:type="dxa"/>
            <w:vAlign w:val="center"/>
          </w:tcPr>
          <w:p w14:paraId="65A17D34">
            <w:pPr>
              <w:shd w:val="clear" w:color="auto" w:fill="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6649" w:type="dxa"/>
            <w:vAlign w:val="center"/>
          </w:tcPr>
          <w:p w14:paraId="4507B1F1">
            <w:pPr>
              <w:widowControl/>
              <w:shd w:val="clear" w:color="auto" w:fill="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kern w:val="2"/>
                <w:sz w:val="24"/>
                <w:szCs w:val="24"/>
                <w:highlight w:val="none"/>
                <w:lang w:val="en-US" w:eastAsia="zh-CN" w:bidi="ar-SA"/>
              </w:rPr>
              <w:t>投标企业须提供投标人（被授权在职人员）近六个月内任意一个月社保证明</w:t>
            </w:r>
          </w:p>
        </w:tc>
        <w:tc>
          <w:tcPr>
            <w:tcW w:w="555" w:type="dxa"/>
          </w:tcPr>
          <w:p w14:paraId="0E60503A">
            <w:pPr>
              <w:shd w:val="clear" w:color="auto" w:fill="auto"/>
              <w:rPr>
                <w:rFonts w:hint="eastAsia" w:ascii="宋体" w:hAnsi="宋体" w:eastAsia="宋体" w:cs="宋体"/>
                <w:color w:val="auto"/>
                <w:sz w:val="24"/>
                <w:szCs w:val="24"/>
                <w:highlight w:val="none"/>
              </w:rPr>
            </w:pPr>
          </w:p>
        </w:tc>
        <w:tc>
          <w:tcPr>
            <w:tcW w:w="654" w:type="dxa"/>
          </w:tcPr>
          <w:p w14:paraId="2B050FD7">
            <w:pPr>
              <w:shd w:val="clear" w:color="auto" w:fill="auto"/>
              <w:rPr>
                <w:rFonts w:hint="eastAsia" w:ascii="宋体" w:hAnsi="宋体" w:eastAsia="宋体" w:cs="宋体"/>
                <w:color w:val="auto"/>
                <w:sz w:val="24"/>
                <w:szCs w:val="24"/>
                <w:highlight w:val="none"/>
              </w:rPr>
            </w:pPr>
          </w:p>
        </w:tc>
      </w:tr>
      <w:tr w14:paraId="2D8B8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881" w:type="dxa"/>
            <w:vMerge w:val="continue"/>
            <w:vAlign w:val="center"/>
          </w:tcPr>
          <w:p w14:paraId="035CB5A5">
            <w:pPr>
              <w:shd w:val="clear" w:color="auto" w:fill="auto"/>
              <w:rPr>
                <w:rFonts w:hint="eastAsia" w:ascii="宋体" w:hAnsi="宋体" w:eastAsia="宋体" w:cs="宋体"/>
                <w:color w:val="auto"/>
                <w:sz w:val="24"/>
                <w:szCs w:val="24"/>
                <w:highlight w:val="none"/>
              </w:rPr>
            </w:pPr>
          </w:p>
        </w:tc>
        <w:tc>
          <w:tcPr>
            <w:tcW w:w="547" w:type="dxa"/>
            <w:vAlign w:val="center"/>
          </w:tcPr>
          <w:p w14:paraId="69AA89AA">
            <w:pPr>
              <w:shd w:val="clear" w:color="auto" w:fill="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6649" w:type="dxa"/>
            <w:vAlign w:val="center"/>
          </w:tcPr>
          <w:p w14:paraId="3DF7F8F8">
            <w:pPr>
              <w:widowControl/>
              <w:shd w:val="clear" w:color="auto" w:fill="auto"/>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投标企业须具有合格有效的《林木种子生产经营许可证》及《林业植物检疫登记证》</w:t>
            </w:r>
          </w:p>
        </w:tc>
        <w:tc>
          <w:tcPr>
            <w:tcW w:w="555" w:type="dxa"/>
          </w:tcPr>
          <w:p w14:paraId="2D8F47ED">
            <w:pPr>
              <w:shd w:val="clear" w:color="auto" w:fill="auto"/>
              <w:rPr>
                <w:rFonts w:hint="eastAsia" w:ascii="宋体" w:hAnsi="宋体" w:eastAsia="宋体" w:cs="宋体"/>
                <w:color w:val="auto"/>
                <w:sz w:val="24"/>
                <w:szCs w:val="24"/>
                <w:highlight w:val="none"/>
              </w:rPr>
            </w:pPr>
          </w:p>
        </w:tc>
        <w:tc>
          <w:tcPr>
            <w:tcW w:w="654" w:type="dxa"/>
          </w:tcPr>
          <w:p w14:paraId="53AAD82D">
            <w:pPr>
              <w:shd w:val="clear" w:color="auto" w:fill="auto"/>
              <w:rPr>
                <w:rFonts w:hint="eastAsia" w:ascii="宋体" w:hAnsi="宋体" w:eastAsia="宋体" w:cs="宋体"/>
                <w:color w:val="auto"/>
                <w:sz w:val="24"/>
                <w:szCs w:val="24"/>
                <w:highlight w:val="none"/>
              </w:rPr>
            </w:pPr>
          </w:p>
        </w:tc>
      </w:tr>
      <w:tr w14:paraId="2764E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881" w:type="dxa"/>
            <w:vMerge w:val="continue"/>
            <w:vAlign w:val="center"/>
          </w:tcPr>
          <w:p w14:paraId="54A7C92A">
            <w:pPr>
              <w:shd w:val="clear" w:color="auto" w:fill="auto"/>
              <w:rPr>
                <w:rFonts w:hint="eastAsia" w:ascii="宋体" w:hAnsi="宋体" w:eastAsia="宋体" w:cs="宋体"/>
                <w:color w:val="auto"/>
                <w:sz w:val="24"/>
                <w:szCs w:val="24"/>
                <w:highlight w:val="none"/>
              </w:rPr>
            </w:pPr>
          </w:p>
        </w:tc>
        <w:tc>
          <w:tcPr>
            <w:tcW w:w="547" w:type="dxa"/>
            <w:vAlign w:val="center"/>
          </w:tcPr>
          <w:p w14:paraId="50338496">
            <w:pPr>
              <w:shd w:val="clear" w:color="auto" w:fill="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6649" w:type="dxa"/>
            <w:vAlign w:val="center"/>
          </w:tcPr>
          <w:p w14:paraId="79456DF4">
            <w:pPr>
              <w:pStyle w:val="9"/>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40" w:lineRule="exact"/>
              <w:ind w:right="0"/>
              <w:textAlignment w:val="auto"/>
              <w:rPr>
                <w:rFonts w:hint="eastAsia" w:ascii="ˎ̥" w:hAnsi="ˎ̥" w:eastAsia="宋体" w:cs="Times New Roman"/>
                <w:b w:val="0"/>
                <w:bCs w:val="0"/>
                <w:color w:val="auto"/>
                <w:kern w:val="2"/>
                <w:sz w:val="24"/>
                <w:szCs w:val="24"/>
                <w:highlight w:val="none"/>
                <w:u w:val="none"/>
                <w:lang w:val="en-US" w:eastAsia="zh-CN" w:bidi="ar-SA"/>
              </w:rPr>
            </w:pPr>
            <w:r>
              <w:rPr>
                <w:rFonts w:hint="eastAsia" w:ascii="ˎ̥" w:hAnsi="ˎ̥" w:eastAsia="宋体" w:cs="Times New Roman"/>
                <w:b w:val="0"/>
                <w:bCs w:val="0"/>
                <w:color w:val="auto"/>
                <w:kern w:val="2"/>
                <w:sz w:val="24"/>
                <w:szCs w:val="24"/>
                <w:highlight w:val="none"/>
                <w:u w:val="none"/>
                <w:lang w:val="en-US" w:eastAsia="zh-CN" w:bidi="ar-SA"/>
              </w:rPr>
              <w:t>中小企业的声明函</w:t>
            </w:r>
          </w:p>
        </w:tc>
        <w:tc>
          <w:tcPr>
            <w:tcW w:w="555" w:type="dxa"/>
          </w:tcPr>
          <w:p w14:paraId="39278CA1">
            <w:pPr>
              <w:shd w:val="clear" w:color="auto" w:fill="auto"/>
              <w:rPr>
                <w:rFonts w:hint="eastAsia" w:ascii="宋体" w:hAnsi="宋体" w:eastAsia="宋体" w:cs="宋体"/>
                <w:color w:val="auto"/>
                <w:sz w:val="24"/>
                <w:szCs w:val="24"/>
                <w:highlight w:val="none"/>
              </w:rPr>
            </w:pPr>
          </w:p>
        </w:tc>
        <w:tc>
          <w:tcPr>
            <w:tcW w:w="654" w:type="dxa"/>
          </w:tcPr>
          <w:p w14:paraId="3893D2E8">
            <w:pPr>
              <w:shd w:val="clear" w:color="auto" w:fill="auto"/>
              <w:rPr>
                <w:rFonts w:hint="eastAsia" w:ascii="宋体" w:hAnsi="宋体" w:eastAsia="宋体" w:cs="宋体"/>
                <w:color w:val="auto"/>
                <w:sz w:val="24"/>
                <w:szCs w:val="24"/>
                <w:highlight w:val="none"/>
              </w:rPr>
            </w:pPr>
          </w:p>
        </w:tc>
      </w:tr>
      <w:tr w14:paraId="388D9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1" w:type="dxa"/>
            <w:vMerge w:val="continue"/>
            <w:vAlign w:val="center"/>
          </w:tcPr>
          <w:p w14:paraId="2AC94FD1">
            <w:pPr>
              <w:shd w:val="clear" w:color="auto" w:fill="auto"/>
              <w:jc w:val="center"/>
              <w:rPr>
                <w:rFonts w:hint="eastAsia" w:ascii="宋体" w:hAnsi="宋体" w:eastAsia="宋体" w:cs="宋体"/>
                <w:color w:val="auto"/>
                <w:sz w:val="24"/>
                <w:szCs w:val="24"/>
                <w:highlight w:val="none"/>
              </w:rPr>
            </w:pPr>
          </w:p>
        </w:tc>
        <w:tc>
          <w:tcPr>
            <w:tcW w:w="547" w:type="dxa"/>
          </w:tcPr>
          <w:p w14:paraId="23CBFCE5">
            <w:pPr>
              <w:shd w:val="clear" w:color="auto" w:fill="auto"/>
              <w:spacing w:line="440" w:lineRule="exact"/>
              <w:rPr>
                <w:rFonts w:hint="eastAsia" w:ascii="宋体" w:hAnsi="宋体" w:eastAsia="宋体" w:cs="宋体"/>
                <w:color w:val="auto"/>
                <w:sz w:val="24"/>
                <w:szCs w:val="24"/>
                <w:highlight w:val="none"/>
              </w:rPr>
            </w:pPr>
          </w:p>
        </w:tc>
        <w:tc>
          <w:tcPr>
            <w:tcW w:w="6649" w:type="dxa"/>
          </w:tcPr>
          <w:p w14:paraId="7286412A">
            <w:pPr>
              <w:widowControl/>
              <w:shd w:val="clear" w:color="auto" w:fill="auto"/>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结论：是否通过评审（须填写通过或不通过）</w:t>
            </w:r>
            <w:r>
              <w:rPr>
                <w:rFonts w:hint="eastAsia" w:ascii="宋体" w:hAnsi="宋体" w:eastAsia="宋体" w:cs="宋体"/>
                <w:b/>
                <w:bCs/>
                <w:color w:val="000000"/>
                <w:sz w:val="24"/>
                <w:szCs w:val="24"/>
                <w:highlight w:val="none"/>
                <w:lang w:val="en-US" w:eastAsia="zh-CN"/>
              </w:rPr>
              <w:t>如不通过，请在结果中写明原因。</w:t>
            </w:r>
          </w:p>
          <w:p w14:paraId="4E69F8B4">
            <w:pPr>
              <w:shd w:val="clear" w:color="auto" w:fil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注：如有一项不合格，作废标处理。</w:t>
            </w:r>
          </w:p>
        </w:tc>
        <w:tc>
          <w:tcPr>
            <w:tcW w:w="1209" w:type="dxa"/>
            <w:gridSpan w:val="2"/>
          </w:tcPr>
          <w:p w14:paraId="1E2EB7F5">
            <w:pPr>
              <w:shd w:val="clear" w:color="auto" w:fill="auto"/>
              <w:rPr>
                <w:rFonts w:hint="eastAsia" w:ascii="宋体" w:hAnsi="宋体" w:eastAsia="宋体" w:cs="宋体"/>
                <w:color w:val="auto"/>
                <w:sz w:val="24"/>
                <w:szCs w:val="24"/>
                <w:highlight w:val="none"/>
              </w:rPr>
            </w:pPr>
          </w:p>
        </w:tc>
      </w:tr>
    </w:tbl>
    <w:p w14:paraId="0259C090">
      <w:pPr>
        <w:shd w:val="clear" w:color="auto" w:fill="auto"/>
        <w:spacing w:line="400" w:lineRule="exact"/>
        <w:ind w:firstLine="581" w:firstLineChars="241"/>
        <w:rPr>
          <w:rFonts w:hint="eastAsia" w:ascii="宋体" w:hAnsi="宋体" w:eastAsia="宋体" w:cs="Times New Roman"/>
          <w:b/>
          <w:color w:val="auto"/>
          <w:sz w:val="24"/>
          <w:szCs w:val="24"/>
          <w:highlight w:val="none"/>
          <w:lang w:val="en-US" w:eastAsia="zh-CN"/>
        </w:rPr>
      </w:pPr>
    </w:p>
    <w:p w14:paraId="3FD91DBF">
      <w:pPr>
        <w:shd w:val="clear" w:color="auto" w:fill="auto"/>
        <w:spacing w:line="400" w:lineRule="exact"/>
        <w:ind w:firstLine="482" w:firstLineChars="200"/>
        <w:rPr>
          <w:rFonts w:hint="eastAsia" w:ascii="宋体" w:hAnsi="Times New Roman" w:eastAsia="宋体" w:cs="Times New Roman"/>
          <w:b/>
          <w:color w:val="auto"/>
          <w:sz w:val="24"/>
          <w:szCs w:val="24"/>
          <w:highlight w:val="none"/>
        </w:rPr>
      </w:pPr>
      <w:r>
        <w:rPr>
          <w:rFonts w:hint="eastAsia" w:ascii="宋体" w:hAnsi="宋体" w:eastAsia="宋体" w:cs="Times New Roman"/>
          <w:b/>
          <w:color w:val="auto"/>
          <w:sz w:val="24"/>
          <w:szCs w:val="24"/>
          <w:highlight w:val="none"/>
          <w:lang w:val="en-US" w:eastAsia="zh-CN"/>
        </w:rPr>
        <w:t>6.2</w:t>
      </w:r>
      <w:r>
        <w:rPr>
          <w:rFonts w:hint="eastAsia" w:ascii="宋体" w:hAnsi="宋体" w:eastAsia="宋体" w:cs="Times New Roman"/>
          <w:b/>
          <w:color w:val="auto"/>
          <w:sz w:val="24"/>
          <w:szCs w:val="24"/>
          <w:highlight w:val="none"/>
        </w:rPr>
        <w:t>如评标专家在检验电子标书过程中，如果由于投标人自身原因导致评标专家无法查看并检验电子标书中以上相关资料的，否决其投标。即使投标单位将原件携带至现场的，同样按无效投标处理。</w:t>
      </w:r>
    </w:p>
    <w:p w14:paraId="1E319076">
      <w:pPr>
        <w:shd w:val="clear" w:color="auto" w:fill="auto"/>
        <w:spacing w:before="156" w:beforeLines="50" w:line="440" w:lineRule="exact"/>
        <w:ind w:firstLine="310" w:firstLineChars="147"/>
        <w:rPr>
          <w:rFonts w:hint="eastAsia" w:ascii="宋体" w:hAnsi="Times New Roman" w:eastAsia="宋体" w:cs="Times New Roman"/>
          <w:b/>
          <w:color w:val="auto"/>
          <w:szCs w:val="21"/>
          <w:highlight w:val="none"/>
          <w:lang w:val="en-US" w:eastAsia="zh-CN"/>
        </w:rPr>
      </w:pPr>
    </w:p>
    <w:p w14:paraId="220CFB41">
      <w:pPr>
        <w:shd w:val="clear" w:color="auto" w:fill="auto"/>
        <w:spacing w:before="156" w:beforeLines="50" w:line="440" w:lineRule="exact"/>
        <w:ind w:firstLine="310" w:firstLineChars="147"/>
        <w:rPr>
          <w:rFonts w:hint="eastAsia" w:ascii="宋体" w:hAnsi="Times New Roman" w:eastAsia="宋体" w:cs="Times New Roman"/>
          <w:b/>
          <w:color w:val="auto"/>
          <w:szCs w:val="21"/>
          <w:highlight w:val="none"/>
          <w:lang w:val="en-US" w:eastAsia="zh-CN"/>
        </w:rPr>
      </w:pPr>
    </w:p>
    <w:p w14:paraId="3EBA2715">
      <w:pPr>
        <w:widowControl w:val="0"/>
        <w:spacing w:after="120"/>
        <w:jc w:val="both"/>
        <w:rPr>
          <w:rFonts w:hint="eastAsia" w:ascii="宋体" w:hAnsi="Times New Roman" w:eastAsia="宋体" w:cs="Times New Roman"/>
          <w:b/>
          <w:color w:val="auto"/>
          <w:kern w:val="2"/>
          <w:sz w:val="21"/>
          <w:szCs w:val="21"/>
          <w:highlight w:val="none"/>
          <w:lang w:val="en-US" w:eastAsia="zh-CN" w:bidi="ar-SA"/>
        </w:rPr>
      </w:pPr>
    </w:p>
    <w:p w14:paraId="6D5B7CF7">
      <w:pPr>
        <w:rPr>
          <w:rFonts w:hint="eastAsia" w:ascii="宋体" w:hAnsi="Times New Roman" w:eastAsia="宋体" w:cs="Times New Roman"/>
          <w:b/>
          <w:color w:val="auto"/>
          <w:szCs w:val="21"/>
          <w:highlight w:val="none"/>
          <w:lang w:val="en-US" w:eastAsia="zh-CN"/>
        </w:rPr>
      </w:pPr>
    </w:p>
    <w:p w14:paraId="2A578DC2">
      <w:pPr>
        <w:rPr>
          <w:rFonts w:hint="eastAsia" w:ascii="宋体" w:hAnsi="Times New Roman" w:eastAsia="宋体" w:cs="Times New Roman"/>
          <w:b/>
          <w:color w:val="auto"/>
          <w:szCs w:val="21"/>
          <w:highlight w:val="none"/>
          <w:lang w:val="en-US" w:eastAsia="zh-CN"/>
        </w:rPr>
      </w:pPr>
    </w:p>
    <w:p w14:paraId="42E073D3">
      <w:pPr>
        <w:rPr>
          <w:rFonts w:hint="eastAsia" w:ascii="宋体" w:hAnsi="Times New Roman" w:eastAsia="宋体" w:cs="Times New Roman"/>
          <w:b/>
          <w:color w:val="auto"/>
          <w:szCs w:val="21"/>
          <w:highlight w:val="none"/>
          <w:lang w:val="en-US" w:eastAsia="zh-CN"/>
        </w:rPr>
      </w:pPr>
    </w:p>
    <w:p w14:paraId="60E3636F">
      <w:pPr>
        <w:rPr>
          <w:rFonts w:hint="eastAsia" w:ascii="宋体" w:hAnsi="Times New Roman" w:eastAsia="宋体" w:cs="Times New Roman"/>
          <w:b/>
          <w:color w:val="auto"/>
          <w:szCs w:val="21"/>
          <w:highlight w:val="none"/>
          <w:lang w:val="en-US" w:eastAsia="zh-CN"/>
        </w:rPr>
      </w:pPr>
    </w:p>
    <w:p w14:paraId="69CBECD3">
      <w:pPr>
        <w:rPr>
          <w:rFonts w:hint="eastAsia" w:ascii="宋体" w:hAnsi="Times New Roman" w:eastAsia="宋体" w:cs="Times New Roman"/>
          <w:b/>
          <w:color w:val="auto"/>
          <w:szCs w:val="21"/>
          <w:highlight w:val="none"/>
          <w:lang w:val="en-US" w:eastAsia="zh-CN"/>
        </w:rPr>
      </w:pPr>
    </w:p>
    <w:p w14:paraId="6425928B">
      <w:pPr>
        <w:rPr>
          <w:rFonts w:hint="eastAsia" w:ascii="宋体" w:hAnsi="Times New Roman" w:eastAsia="宋体" w:cs="Times New Roman"/>
          <w:b/>
          <w:color w:val="auto"/>
          <w:szCs w:val="21"/>
          <w:highlight w:val="none"/>
          <w:lang w:val="en-US" w:eastAsia="zh-CN"/>
        </w:rPr>
      </w:pPr>
    </w:p>
    <w:p w14:paraId="1BA59692">
      <w:pPr>
        <w:shd w:val="clear" w:color="auto" w:fill="auto"/>
        <w:spacing w:before="156" w:beforeLines="50" w:line="440" w:lineRule="exact"/>
        <w:rPr>
          <w:rFonts w:hint="eastAsia" w:ascii="宋体" w:hAnsi="Times New Roman" w:eastAsia="宋体" w:cs="Times New Roman"/>
          <w:b w:val="0"/>
          <w:bCs/>
          <w:color w:val="auto"/>
          <w:sz w:val="24"/>
          <w:szCs w:val="24"/>
          <w:highlight w:val="none"/>
        </w:rPr>
      </w:pPr>
      <w:r>
        <w:rPr>
          <w:rFonts w:hint="eastAsia" w:ascii="宋体" w:hAnsi="Times New Roman" w:eastAsia="宋体" w:cs="Times New Roman"/>
          <w:b w:val="0"/>
          <w:bCs/>
          <w:color w:val="auto"/>
          <w:sz w:val="24"/>
          <w:szCs w:val="24"/>
          <w:highlight w:val="none"/>
          <w:lang w:val="en-US" w:eastAsia="zh-CN"/>
        </w:rPr>
        <w:t>7、</w:t>
      </w:r>
      <w:r>
        <w:rPr>
          <w:rFonts w:hint="eastAsia" w:ascii="宋体" w:hAnsi="Times New Roman" w:eastAsia="宋体" w:cs="Times New Roman"/>
          <w:b w:val="0"/>
          <w:bCs/>
          <w:color w:val="auto"/>
          <w:sz w:val="24"/>
          <w:szCs w:val="24"/>
          <w:highlight w:val="none"/>
        </w:rPr>
        <w:t>符合性审查</w:t>
      </w:r>
    </w:p>
    <w:p w14:paraId="7A3CFB14">
      <w:pPr>
        <w:shd w:val="clear" w:color="auto" w:fill="auto"/>
        <w:spacing w:line="440" w:lineRule="exact"/>
        <w:ind w:firstLine="360" w:firstLineChars="150"/>
        <w:rPr>
          <w:rFonts w:hint="eastAsia"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lang w:val="en-US" w:eastAsia="zh-CN"/>
        </w:rPr>
        <w:t>7.1</w:t>
      </w:r>
      <w:r>
        <w:rPr>
          <w:rFonts w:hint="eastAsia" w:ascii="宋体" w:hAnsi="Times New Roman" w:eastAsia="宋体" w:cs="Times New Roman"/>
          <w:color w:val="auto"/>
          <w:sz w:val="24"/>
          <w:szCs w:val="24"/>
          <w:highlight w:val="none"/>
        </w:rPr>
        <w:t>评审细则</w:t>
      </w:r>
    </w:p>
    <w:tbl>
      <w:tblPr>
        <w:tblStyle w:val="10"/>
        <w:tblpPr w:leftFromText="180" w:rightFromText="180" w:vertAnchor="text" w:horzAnchor="page" w:tblpX="1230" w:tblpY="128"/>
        <w:tblW w:w="94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33"/>
        <w:gridCol w:w="720"/>
        <w:gridCol w:w="6516"/>
        <w:gridCol w:w="482"/>
        <w:gridCol w:w="884"/>
      </w:tblGrid>
      <w:tr w14:paraId="1ED6F6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833" w:type="dxa"/>
            <w:tcBorders>
              <w:top w:val="single" w:color="auto" w:sz="4" w:space="0"/>
              <w:left w:val="single" w:color="auto" w:sz="4" w:space="0"/>
            </w:tcBorders>
            <w:vAlign w:val="center"/>
          </w:tcPr>
          <w:p w14:paraId="48B46FB6">
            <w:pPr>
              <w:shd w:val="clear" w:color="auto" w:fill="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项目</w:t>
            </w:r>
          </w:p>
        </w:tc>
        <w:tc>
          <w:tcPr>
            <w:tcW w:w="7236" w:type="dxa"/>
            <w:gridSpan w:val="2"/>
            <w:tcBorders>
              <w:top w:val="single" w:color="auto" w:sz="4" w:space="0"/>
            </w:tcBorders>
            <w:vAlign w:val="center"/>
          </w:tcPr>
          <w:p w14:paraId="62B714CD">
            <w:pPr>
              <w:shd w:val="clear" w:color="auto" w:fill="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评审内容</w:t>
            </w:r>
          </w:p>
        </w:tc>
        <w:tc>
          <w:tcPr>
            <w:tcW w:w="1366" w:type="dxa"/>
            <w:gridSpan w:val="2"/>
            <w:tcBorders>
              <w:top w:val="single" w:color="auto" w:sz="4" w:space="0"/>
              <w:right w:val="single" w:color="auto" w:sz="4" w:space="0"/>
            </w:tcBorders>
            <w:vAlign w:val="center"/>
          </w:tcPr>
          <w:p w14:paraId="2F029CF0">
            <w:pPr>
              <w:shd w:val="clear" w:color="auto" w:fill="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评审意见</w:t>
            </w:r>
          </w:p>
        </w:tc>
      </w:tr>
      <w:tr w14:paraId="3430E9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33" w:type="dxa"/>
            <w:tcBorders>
              <w:left w:val="single" w:color="auto" w:sz="4" w:space="0"/>
              <w:bottom w:val="single" w:color="auto" w:sz="4" w:space="0"/>
            </w:tcBorders>
            <w:vAlign w:val="center"/>
          </w:tcPr>
          <w:p w14:paraId="0A6E476D">
            <w:pPr>
              <w:shd w:val="clear" w:color="auto" w:fill="auto"/>
              <w:rPr>
                <w:rFonts w:hint="eastAsia" w:ascii="宋体" w:hAnsi="宋体" w:eastAsia="宋体" w:cs="宋体"/>
                <w:b w:val="0"/>
                <w:bCs/>
                <w:color w:val="auto"/>
                <w:sz w:val="24"/>
                <w:szCs w:val="24"/>
                <w:highlight w:val="none"/>
              </w:rPr>
            </w:pPr>
          </w:p>
        </w:tc>
        <w:tc>
          <w:tcPr>
            <w:tcW w:w="7236" w:type="dxa"/>
            <w:gridSpan w:val="2"/>
            <w:tcBorders>
              <w:bottom w:val="single" w:color="auto" w:sz="4" w:space="0"/>
            </w:tcBorders>
          </w:tcPr>
          <w:p w14:paraId="4F10D005">
            <w:pPr>
              <w:shd w:val="clear" w:color="auto" w:fill="auto"/>
              <w:rPr>
                <w:rFonts w:hint="eastAsia" w:ascii="宋体" w:hAnsi="宋体" w:eastAsia="宋体" w:cs="宋体"/>
                <w:b w:val="0"/>
                <w:bCs/>
                <w:color w:val="auto"/>
                <w:sz w:val="24"/>
                <w:szCs w:val="24"/>
                <w:highlight w:val="none"/>
              </w:rPr>
            </w:pPr>
          </w:p>
        </w:tc>
        <w:tc>
          <w:tcPr>
            <w:tcW w:w="482" w:type="dxa"/>
            <w:vAlign w:val="center"/>
          </w:tcPr>
          <w:p w14:paraId="2ADEE390">
            <w:pPr>
              <w:shd w:val="clear" w:color="auto" w:fill="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是</w:t>
            </w:r>
          </w:p>
        </w:tc>
        <w:tc>
          <w:tcPr>
            <w:tcW w:w="884" w:type="dxa"/>
            <w:tcBorders>
              <w:right w:val="single" w:color="auto" w:sz="4" w:space="0"/>
            </w:tcBorders>
            <w:vAlign w:val="center"/>
          </w:tcPr>
          <w:p w14:paraId="7196EF61">
            <w:pPr>
              <w:shd w:val="clear" w:color="auto" w:fill="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否</w:t>
            </w:r>
          </w:p>
        </w:tc>
      </w:tr>
      <w:tr w14:paraId="20A873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833" w:type="dxa"/>
            <w:vMerge w:val="restart"/>
            <w:tcBorders>
              <w:top w:val="single" w:color="auto" w:sz="4" w:space="0"/>
              <w:left w:val="single" w:color="auto" w:sz="4" w:space="0"/>
              <w:right w:val="single" w:color="auto" w:sz="4" w:space="0"/>
            </w:tcBorders>
            <w:vAlign w:val="center"/>
          </w:tcPr>
          <w:p w14:paraId="519FA53C">
            <w:pPr>
              <w:shd w:val="clear" w:color="auto" w:fill="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审</w:t>
            </w:r>
          </w:p>
          <w:p w14:paraId="0D724C97">
            <w:pPr>
              <w:shd w:val="clear" w:color="auto" w:fill="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查</w:t>
            </w:r>
          </w:p>
          <w:p w14:paraId="437823B3">
            <w:pPr>
              <w:shd w:val="clear" w:color="auto" w:fill="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标</w:t>
            </w:r>
          </w:p>
          <w:p w14:paraId="7ED8E8AA">
            <w:pPr>
              <w:shd w:val="clear" w:color="auto" w:fill="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准</w:t>
            </w:r>
          </w:p>
        </w:tc>
        <w:tc>
          <w:tcPr>
            <w:tcW w:w="720" w:type="dxa"/>
            <w:tcBorders>
              <w:top w:val="single" w:color="auto" w:sz="4" w:space="0"/>
              <w:left w:val="single" w:color="auto" w:sz="4" w:space="0"/>
              <w:right w:val="single" w:color="auto" w:sz="4" w:space="0"/>
            </w:tcBorders>
            <w:vAlign w:val="center"/>
          </w:tcPr>
          <w:p w14:paraId="40CBDA52">
            <w:pPr>
              <w:shd w:val="clear" w:color="auto" w:fill="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6516" w:type="dxa"/>
            <w:tcBorders>
              <w:top w:val="single" w:color="auto" w:sz="4" w:space="0"/>
              <w:left w:val="single" w:color="auto" w:sz="4" w:space="0"/>
              <w:right w:val="single" w:color="auto" w:sz="4" w:space="0"/>
            </w:tcBorders>
            <w:vAlign w:val="center"/>
          </w:tcPr>
          <w:p w14:paraId="48F1773F">
            <w:pPr>
              <w:widowControl/>
              <w:shd w:val="clear" w:color="auto" w:fill="auto"/>
              <w:jc w:val="left"/>
              <w:textAlignment w:val="center"/>
              <w:rPr>
                <w:rFonts w:hint="eastAsia" w:ascii="宋体" w:hAnsi="宋体" w:eastAsia="宋体" w:cs="宋体"/>
                <w:b w:val="0"/>
                <w:bCs/>
                <w:color w:val="auto"/>
                <w:sz w:val="24"/>
                <w:szCs w:val="24"/>
                <w:highlight w:val="none"/>
              </w:rPr>
            </w:pPr>
            <w:r>
              <w:rPr>
                <w:rFonts w:hint="eastAsia" w:ascii="宋体" w:hAnsi="宋体" w:eastAsia="宋体" w:cs="宋体"/>
                <w:sz w:val="24"/>
                <w:szCs w:val="24"/>
                <w:highlight w:val="none"/>
              </w:rPr>
              <w:t>由政府立项核准、审批的采购项目,投标报价</w:t>
            </w:r>
            <w:r>
              <w:rPr>
                <w:rFonts w:hint="eastAsia" w:ascii="宋体" w:hAnsi="宋体" w:eastAsia="宋体" w:cs="宋体"/>
                <w:sz w:val="24"/>
                <w:szCs w:val="24"/>
                <w:highlight w:val="none"/>
                <w:lang w:eastAsia="zh-CN"/>
              </w:rPr>
              <w:t>高于设定的采购</w:t>
            </w:r>
            <w:r>
              <w:rPr>
                <w:rFonts w:hint="eastAsia" w:ascii="宋体" w:hAnsi="宋体" w:eastAsia="宋体" w:cs="宋体"/>
                <w:sz w:val="24"/>
                <w:szCs w:val="24"/>
                <w:highlight w:val="none"/>
                <w:lang w:val="en-US" w:eastAsia="zh-CN"/>
              </w:rPr>
              <w:t>最高限价</w:t>
            </w:r>
            <w:r>
              <w:rPr>
                <w:rFonts w:hint="eastAsia" w:ascii="宋体" w:hAnsi="宋体" w:eastAsia="宋体" w:cs="宋体"/>
                <w:sz w:val="24"/>
                <w:szCs w:val="24"/>
                <w:highlight w:val="none"/>
                <w:lang w:eastAsia="zh-CN"/>
              </w:rPr>
              <w:t>的；</w:t>
            </w:r>
          </w:p>
        </w:tc>
        <w:tc>
          <w:tcPr>
            <w:tcW w:w="482" w:type="dxa"/>
            <w:tcBorders>
              <w:left w:val="single" w:color="auto" w:sz="4" w:space="0"/>
              <w:right w:val="single" w:color="auto" w:sz="4" w:space="0"/>
            </w:tcBorders>
          </w:tcPr>
          <w:p w14:paraId="4650CB9F">
            <w:pPr>
              <w:shd w:val="clear" w:color="auto" w:fill="auto"/>
              <w:jc w:val="center"/>
              <w:rPr>
                <w:rFonts w:hint="eastAsia" w:ascii="宋体" w:hAnsi="宋体" w:eastAsia="宋体" w:cs="宋体"/>
                <w:b w:val="0"/>
                <w:bCs/>
                <w:color w:val="auto"/>
                <w:sz w:val="24"/>
                <w:szCs w:val="24"/>
                <w:highlight w:val="none"/>
              </w:rPr>
            </w:pPr>
          </w:p>
        </w:tc>
        <w:tc>
          <w:tcPr>
            <w:tcW w:w="884" w:type="dxa"/>
            <w:tcBorders>
              <w:left w:val="single" w:color="auto" w:sz="4" w:space="0"/>
              <w:right w:val="single" w:color="auto" w:sz="4" w:space="0"/>
            </w:tcBorders>
          </w:tcPr>
          <w:p w14:paraId="19D1A07C">
            <w:pPr>
              <w:shd w:val="clear" w:color="auto" w:fill="auto"/>
              <w:jc w:val="center"/>
              <w:rPr>
                <w:rFonts w:hint="eastAsia" w:ascii="宋体" w:hAnsi="宋体" w:eastAsia="宋体" w:cs="宋体"/>
                <w:b w:val="0"/>
                <w:bCs/>
                <w:color w:val="auto"/>
                <w:sz w:val="24"/>
                <w:szCs w:val="24"/>
                <w:highlight w:val="none"/>
              </w:rPr>
            </w:pPr>
          </w:p>
        </w:tc>
      </w:tr>
      <w:tr w14:paraId="03E546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33" w:type="dxa"/>
            <w:vMerge w:val="continue"/>
            <w:tcBorders>
              <w:left w:val="single" w:color="auto" w:sz="4" w:space="0"/>
              <w:right w:val="single" w:color="auto" w:sz="4" w:space="0"/>
            </w:tcBorders>
            <w:vAlign w:val="center"/>
          </w:tcPr>
          <w:p w14:paraId="7E922014">
            <w:pPr>
              <w:shd w:val="clear" w:color="auto" w:fill="auto"/>
              <w:rPr>
                <w:rFonts w:hint="eastAsia" w:ascii="宋体" w:hAnsi="宋体" w:eastAsia="宋体" w:cs="宋体"/>
                <w:b w:val="0"/>
                <w:bCs/>
                <w:color w:val="auto"/>
                <w:sz w:val="24"/>
                <w:szCs w:val="24"/>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6A7C7462">
            <w:pPr>
              <w:shd w:val="clear" w:color="auto" w:fill="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p>
        </w:tc>
        <w:tc>
          <w:tcPr>
            <w:tcW w:w="6516" w:type="dxa"/>
            <w:tcBorders>
              <w:top w:val="single" w:color="auto" w:sz="4" w:space="0"/>
              <w:left w:val="single" w:color="auto" w:sz="4" w:space="0"/>
              <w:bottom w:val="single" w:color="auto" w:sz="4" w:space="0"/>
              <w:right w:val="single" w:color="auto" w:sz="4" w:space="0"/>
            </w:tcBorders>
            <w:vAlign w:val="center"/>
          </w:tcPr>
          <w:p w14:paraId="04995149">
            <w:pPr>
              <w:widowControl/>
              <w:shd w:val="clear" w:color="auto" w:fill="auto"/>
              <w:jc w:val="left"/>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法定代表人身份证明及授权委托书有效，且符合</w:t>
            </w:r>
            <w:r>
              <w:rPr>
                <w:rFonts w:hint="eastAsia" w:ascii="宋体" w:hAnsi="宋体" w:eastAsia="宋体" w:cs="宋体"/>
                <w:b w:val="0"/>
                <w:bCs/>
                <w:color w:val="auto"/>
                <w:kern w:val="0"/>
                <w:sz w:val="24"/>
                <w:szCs w:val="24"/>
                <w:highlight w:val="none"/>
                <w:lang w:eastAsia="zh-CN"/>
              </w:rPr>
              <w:t>磋商文件</w:t>
            </w:r>
            <w:r>
              <w:rPr>
                <w:rFonts w:hint="eastAsia" w:ascii="宋体" w:hAnsi="宋体" w:eastAsia="宋体" w:cs="宋体"/>
                <w:b w:val="0"/>
                <w:bCs/>
                <w:color w:val="auto"/>
                <w:kern w:val="0"/>
                <w:sz w:val="24"/>
                <w:szCs w:val="24"/>
                <w:highlight w:val="none"/>
              </w:rPr>
              <w:t>规定的格式。</w:t>
            </w:r>
          </w:p>
        </w:tc>
        <w:tc>
          <w:tcPr>
            <w:tcW w:w="482" w:type="dxa"/>
            <w:tcBorders>
              <w:left w:val="single" w:color="auto" w:sz="4" w:space="0"/>
            </w:tcBorders>
          </w:tcPr>
          <w:p w14:paraId="5B5C7934">
            <w:pPr>
              <w:shd w:val="clear" w:color="auto" w:fill="auto"/>
              <w:rPr>
                <w:rFonts w:hint="eastAsia" w:ascii="宋体" w:hAnsi="宋体" w:eastAsia="宋体" w:cs="宋体"/>
                <w:b w:val="0"/>
                <w:bCs/>
                <w:color w:val="auto"/>
                <w:sz w:val="24"/>
                <w:szCs w:val="24"/>
                <w:highlight w:val="none"/>
              </w:rPr>
            </w:pPr>
          </w:p>
        </w:tc>
        <w:tc>
          <w:tcPr>
            <w:tcW w:w="884" w:type="dxa"/>
            <w:tcBorders>
              <w:right w:val="single" w:color="auto" w:sz="4" w:space="0"/>
            </w:tcBorders>
          </w:tcPr>
          <w:p w14:paraId="4565E6E0">
            <w:pPr>
              <w:shd w:val="clear" w:color="auto" w:fill="auto"/>
              <w:rPr>
                <w:rFonts w:hint="eastAsia" w:ascii="宋体" w:hAnsi="宋体" w:eastAsia="宋体" w:cs="宋体"/>
                <w:b w:val="0"/>
                <w:bCs/>
                <w:color w:val="auto"/>
                <w:sz w:val="24"/>
                <w:szCs w:val="24"/>
                <w:highlight w:val="none"/>
              </w:rPr>
            </w:pPr>
          </w:p>
        </w:tc>
      </w:tr>
      <w:tr w14:paraId="795339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trPr>
        <w:tc>
          <w:tcPr>
            <w:tcW w:w="833" w:type="dxa"/>
            <w:vMerge w:val="continue"/>
            <w:tcBorders>
              <w:left w:val="single" w:color="auto" w:sz="4" w:space="0"/>
              <w:right w:val="single" w:color="auto" w:sz="4" w:space="0"/>
            </w:tcBorders>
            <w:vAlign w:val="center"/>
          </w:tcPr>
          <w:p w14:paraId="2B29A322">
            <w:pPr>
              <w:shd w:val="clear" w:color="auto" w:fill="auto"/>
              <w:rPr>
                <w:rFonts w:hint="eastAsia" w:ascii="宋体" w:hAnsi="宋体" w:eastAsia="宋体" w:cs="宋体"/>
                <w:b w:val="0"/>
                <w:bCs/>
                <w:color w:val="auto"/>
                <w:sz w:val="24"/>
                <w:szCs w:val="24"/>
                <w:highlight w:val="none"/>
              </w:rPr>
            </w:pPr>
          </w:p>
        </w:tc>
        <w:tc>
          <w:tcPr>
            <w:tcW w:w="720" w:type="dxa"/>
            <w:tcBorders>
              <w:top w:val="single" w:color="auto" w:sz="4" w:space="0"/>
              <w:left w:val="single" w:color="auto" w:sz="4" w:space="0"/>
              <w:right w:val="single" w:color="auto" w:sz="4" w:space="0"/>
            </w:tcBorders>
            <w:vAlign w:val="center"/>
          </w:tcPr>
          <w:p w14:paraId="3E019D8C">
            <w:pPr>
              <w:shd w:val="clear" w:color="auto" w:fill="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w:t>
            </w:r>
          </w:p>
        </w:tc>
        <w:tc>
          <w:tcPr>
            <w:tcW w:w="6516" w:type="dxa"/>
            <w:tcBorders>
              <w:top w:val="single" w:color="auto" w:sz="4" w:space="0"/>
              <w:left w:val="single" w:color="auto" w:sz="4" w:space="0"/>
              <w:right w:val="single" w:color="auto" w:sz="4" w:space="0"/>
            </w:tcBorders>
            <w:vAlign w:val="center"/>
          </w:tcPr>
          <w:p w14:paraId="677BF104">
            <w:pPr>
              <w:widowControl/>
              <w:shd w:val="clear" w:color="auto" w:fill="auto"/>
              <w:jc w:val="left"/>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只有一个方案投标。</w:t>
            </w:r>
          </w:p>
        </w:tc>
        <w:tc>
          <w:tcPr>
            <w:tcW w:w="482" w:type="dxa"/>
            <w:tcBorders>
              <w:left w:val="single" w:color="auto" w:sz="4" w:space="0"/>
            </w:tcBorders>
          </w:tcPr>
          <w:p w14:paraId="163F5711">
            <w:pPr>
              <w:shd w:val="clear" w:color="auto" w:fill="auto"/>
              <w:rPr>
                <w:rFonts w:hint="eastAsia" w:ascii="宋体" w:hAnsi="宋体" w:eastAsia="宋体" w:cs="宋体"/>
                <w:b w:val="0"/>
                <w:bCs/>
                <w:color w:val="auto"/>
                <w:sz w:val="24"/>
                <w:szCs w:val="24"/>
                <w:highlight w:val="none"/>
              </w:rPr>
            </w:pPr>
          </w:p>
        </w:tc>
        <w:tc>
          <w:tcPr>
            <w:tcW w:w="884" w:type="dxa"/>
            <w:tcBorders>
              <w:right w:val="single" w:color="auto" w:sz="4" w:space="0"/>
            </w:tcBorders>
          </w:tcPr>
          <w:p w14:paraId="3C8F0F9B">
            <w:pPr>
              <w:shd w:val="clear" w:color="auto" w:fill="auto"/>
              <w:rPr>
                <w:rFonts w:hint="eastAsia" w:ascii="宋体" w:hAnsi="宋体" w:eastAsia="宋体" w:cs="宋体"/>
                <w:b w:val="0"/>
                <w:bCs/>
                <w:color w:val="auto"/>
                <w:sz w:val="24"/>
                <w:szCs w:val="24"/>
                <w:highlight w:val="none"/>
              </w:rPr>
            </w:pPr>
          </w:p>
        </w:tc>
      </w:tr>
      <w:tr w14:paraId="427EBB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7" w:hRule="atLeast"/>
        </w:trPr>
        <w:tc>
          <w:tcPr>
            <w:tcW w:w="833" w:type="dxa"/>
            <w:vMerge w:val="continue"/>
            <w:tcBorders>
              <w:left w:val="single" w:color="auto" w:sz="4" w:space="0"/>
              <w:right w:val="single" w:color="auto" w:sz="4" w:space="0"/>
            </w:tcBorders>
            <w:vAlign w:val="center"/>
          </w:tcPr>
          <w:p w14:paraId="214B05EB">
            <w:pPr>
              <w:shd w:val="clear" w:color="auto" w:fill="auto"/>
              <w:rPr>
                <w:rFonts w:hint="eastAsia" w:ascii="宋体" w:hAnsi="宋体" w:eastAsia="宋体" w:cs="宋体"/>
                <w:b w:val="0"/>
                <w:bCs/>
                <w:color w:val="auto"/>
                <w:sz w:val="24"/>
                <w:szCs w:val="24"/>
                <w:highlight w:val="none"/>
              </w:rPr>
            </w:pPr>
          </w:p>
        </w:tc>
        <w:tc>
          <w:tcPr>
            <w:tcW w:w="720" w:type="dxa"/>
            <w:tcBorders>
              <w:left w:val="single" w:color="auto" w:sz="4" w:space="0"/>
            </w:tcBorders>
            <w:vAlign w:val="center"/>
          </w:tcPr>
          <w:p w14:paraId="69FDD145">
            <w:pPr>
              <w:shd w:val="clear" w:color="auto" w:fill="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4</w:t>
            </w:r>
          </w:p>
        </w:tc>
        <w:tc>
          <w:tcPr>
            <w:tcW w:w="6516" w:type="dxa"/>
            <w:tcBorders>
              <w:right w:val="single" w:color="auto" w:sz="4" w:space="0"/>
            </w:tcBorders>
            <w:vAlign w:val="center"/>
          </w:tcPr>
          <w:p w14:paraId="24C5210A">
            <w:pPr>
              <w:widowControl/>
              <w:shd w:val="clear" w:color="auto" w:fill="auto"/>
              <w:jc w:val="left"/>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val="en-US" w:eastAsia="zh-CN"/>
              </w:rPr>
              <w:t>响应文件</w:t>
            </w:r>
            <w:r>
              <w:rPr>
                <w:rFonts w:hint="eastAsia" w:ascii="宋体" w:hAnsi="宋体" w:eastAsia="宋体" w:cs="宋体"/>
                <w:b w:val="0"/>
                <w:bCs/>
                <w:color w:val="auto"/>
                <w:kern w:val="0"/>
                <w:sz w:val="24"/>
                <w:szCs w:val="24"/>
                <w:highlight w:val="none"/>
              </w:rPr>
              <w:t>内容齐全、无遗漏。</w:t>
            </w:r>
          </w:p>
        </w:tc>
        <w:tc>
          <w:tcPr>
            <w:tcW w:w="482" w:type="dxa"/>
            <w:tcBorders>
              <w:left w:val="single" w:color="auto" w:sz="4" w:space="0"/>
            </w:tcBorders>
          </w:tcPr>
          <w:p w14:paraId="551F485B">
            <w:pPr>
              <w:shd w:val="clear" w:color="auto" w:fill="auto"/>
              <w:rPr>
                <w:rFonts w:hint="eastAsia" w:ascii="宋体" w:hAnsi="宋体" w:eastAsia="宋体" w:cs="宋体"/>
                <w:b w:val="0"/>
                <w:bCs/>
                <w:color w:val="auto"/>
                <w:sz w:val="24"/>
                <w:szCs w:val="24"/>
                <w:highlight w:val="none"/>
              </w:rPr>
            </w:pPr>
          </w:p>
        </w:tc>
        <w:tc>
          <w:tcPr>
            <w:tcW w:w="884" w:type="dxa"/>
            <w:tcBorders>
              <w:right w:val="single" w:color="auto" w:sz="4" w:space="0"/>
            </w:tcBorders>
          </w:tcPr>
          <w:p w14:paraId="4B4C8A6F">
            <w:pPr>
              <w:shd w:val="clear" w:color="auto" w:fill="auto"/>
              <w:rPr>
                <w:rFonts w:hint="eastAsia" w:ascii="宋体" w:hAnsi="宋体" w:eastAsia="宋体" w:cs="宋体"/>
                <w:b w:val="0"/>
                <w:bCs/>
                <w:color w:val="auto"/>
                <w:sz w:val="24"/>
                <w:szCs w:val="24"/>
                <w:highlight w:val="none"/>
              </w:rPr>
            </w:pPr>
          </w:p>
        </w:tc>
      </w:tr>
      <w:tr w14:paraId="611C14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2" w:hRule="atLeast"/>
        </w:trPr>
        <w:tc>
          <w:tcPr>
            <w:tcW w:w="833" w:type="dxa"/>
            <w:vMerge w:val="continue"/>
            <w:tcBorders>
              <w:left w:val="single" w:color="auto" w:sz="4" w:space="0"/>
              <w:right w:val="single" w:color="auto" w:sz="4" w:space="0"/>
            </w:tcBorders>
            <w:vAlign w:val="center"/>
          </w:tcPr>
          <w:p w14:paraId="597F96FE">
            <w:pPr>
              <w:shd w:val="clear" w:color="auto" w:fill="auto"/>
              <w:rPr>
                <w:rFonts w:hint="eastAsia" w:ascii="宋体" w:hAnsi="宋体" w:eastAsia="宋体" w:cs="宋体"/>
                <w:b w:val="0"/>
                <w:bCs/>
                <w:color w:val="auto"/>
                <w:sz w:val="24"/>
                <w:szCs w:val="24"/>
                <w:highlight w:val="none"/>
              </w:rPr>
            </w:pPr>
          </w:p>
        </w:tc>
        <w:tc>
          <w:tcPr>
            <w:tcW w:w="720" w:type="dxa"/>
            <w:tcBorders>
              <w:left w:val="single" w:color="auto" w:sz="4" w:space="0"/>
              <w:bottom w:val="single" w:color="auto" w:sz="4" w:space="0"/>
            </w:tcBorders>
            <w:vAlign w:val="center"/>
          </w:tcPr>
          <w:p w14:paraId="65EF2292">
            <w:pPr>
              <w:shd w:val="clear" w:color="auto" w:fill="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w:t>
            </w:r>
          </w:p>
        </w:tc>
        <w:tc>
          <w:tcPr>
            <w:tcW w:w="6516" w:type="dxa"/>
            <w:tcBorders>
              <w:bottom w:val="single" w:color="auto" w:sz="4" w:space="0"/>
              <w:right w:val="single" w:color="auto" w:sz="4" w:space="0"/>
            </w:tcBorders>
            <w:vAlign w:val="center"/>
          </w:tcPr>
          <w:p w14:paraId="00D4E26B">
            <w:pPr>
              <w:widowControl/>
              <w:shd w:val="clear" w:color="auto" w:fill="auto"/>
              <w:jc w:val="left"/>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对</w:t>
            </w:r>
            <w:r>
              <w:rPr>
                <w:rFonts w:hint="eastAsia" w:ascii="宋体" w:hAnsi="宋体" w:eastAsia="宋体" w:cs="宋体"/>
                <w:b w:val="0"/>
                <w:bCs/>
                <w:color w:val="auto"/>
                <w:kern w:val="0"/>
                <w:sz w:val="24"/>
                <w:szCs w:val="24"/>
                <w:highlight w:val="none"/>
                <w:lang w:eastAsia="zh-CN"/>
              </w:rPr>
              <w:t>磋商文件</w:t>
            </w:r>
            <w:r>
              <w:rPr>
                <w:rFonts w:hint="eastAsia" w:ascii="宋体" w:hAnsi="宋体" w:eastAsia="宋体" w:cs="宋体"/>
                <w:b w:val="0"/>
                <w:bCs/>
                <w:color w:val="auto"/>
                <w:kern w:val="0"/>
                <w:sz w:val="24"/>
                <w:szCs w:val="24"/>
                <w:highlight w:val="none"/>
              </w:rPr>
              <w:t>规定的招标内容全部作出响应。</w:t>
            </w:r>
          </w:p>
        </w:tc>
        <w:tc>
          <w:tcPr>
            <w:tcW w:w="482" w:type="dxa"/>
            <w:tcBorders>
              <w:left w:val="single" w:color="auto" w:sz="4" w:space="0"/>
              <w:bottom w:val="single" w:color="auto" w:sz="4" w:space="0"/>
            </w:tcBorders>
          </w:tcPr>
          <w:p w14:paraId="51190339">
            <w:pPr>
              <w:shd w:val="clear" w:color="auto" w:fill="auto"/>
              <w:rPr>
                <w:rFonts w:hint="eastAsia" w:ascii="宋体" w:hAnsi="宋体" w:eastAsia="宋体" w:cs="宋体"/>
                <w:b w:val="0"/>
                <w:bCs/>
                <w:color w:val="auto"/>
                <w:sz w:val="24"/>
                <w:szCs w:val="24"/>
                <w:highlight w:val="none"/>
              </w:rPr>
            </w:pPr>
          </w:p>
        </w:tc>
        <w:tc>
          <w:tcPr>
            <w:tcW w:w="884" w:type="dxa"/>
            <w:tcBorders>
              <w:bottom w:val="single" w:color="auto" w:sz="4" w:space="0"/>
              <w:right w:val="single" w:color="auto" w:sz="4" w:space="0"/>
            </w:tcBorders>
          </w:tcPr>
          <w:p w14:paraId="49297D49">
            <w:pPr>
              <w:shd w:val="clear" w:color="auto" w:fill="auto"/>
              <w:rPr>
                <w:rFonts w:hint="eastAsia" w:ascii="宋体" w:hAnsi="宋体" w:eastAsia="宋体" w:cs="宋体"/>
                <w:b w:val="0"/>
                <w:bCs/>
                <w:color w:val="auto"/>
                <w:sz w:val="24"/>
                <w:szCs w:val="24"/>
                <w:highlight w:val="none"/>
              </w:rPr>
            </w:pPr>
          </w:p>
        </w:tc>
      </w:tr>
      <w:tr w14:paraId="3297FD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2" w:hRule="atLeast"/>
        </w:trPr>
        <w:tc>
          <w:tcPr>
            <w:tcW w:w="833" w:type="dxa"/>
            <w:vMerge w:val="continue"/>
            <w:tcBorders>
              <w:left w:val="single" w:color="auto" w:sz="4" w:space="0"/>
              <w:right w:val="single" w:color="auto" w:sz="4" w:space="0"/>
            </w:tcBorders>
            <w:vAlign w:val="center"/>
          </w:tcPr>
          <w:p w14:paraId="50E6CCD7">
            <w:pPr>
              <w:shd w:val="clear" w:color="auto" w:fill="auto"/>
              <w:rPr>
                <w:rFonts w:hint="eastAsia" w:ascii="宋体" w:hAnsi="宋体" w:eastAsia="宋体" w:cs="宋体"/>
                <w:b w:val="0"/>
                <w:bCs/>
                <w:color w:val="auto"/>
                <w:sz w:val="24"/>
                <w:szCs w:val="24"/>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328A1730">
            <w:pPr>
              <w:shd w:val="clear" w:color="auto" w:fill="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w:t>
            </w:r>
          </w:p>
        </w:tc>
        <w:tc>
          <w:tcPr>
            <w:tcW w:w="6516" w:type="dxa"/>
            <w:tcBorders>
              <w:top w:val="single" w:color="auto" w:sz="4" w:space="0"/>
              <w:left w:val="single" w:color="auto" w:sz="4" w:space="0"/>
              <w:bottom w:val="single" w:color="auto" w:sz="4" w:space="0"/>
              <w:right w:val="single" w:color="auto" w:sz="4" w:space="0"/>
            </w:tcBorders>
            <w:vAlign w:val="center"/>
          </w:tcPr>
          <w:p w14:paraId="77A53B33">
            <w:pPr>
              <w:widowControl/>
              <w:shd w:val="clear" w:color="auto" w:fill="auto"/>
              <w:jc w:val="left"/>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满足</w:t>
            </w:r>
            <w:r>
              <w:rPr>
                <w:rFonts w:hint="eastAsia" w:ascii="宋体" w:hAnsi="宋体" w:eastAsia="宋体" w:cs="宋体"/>
                <w:b w:val="0"/>
                <w:bCs/>
                <w:color w:val="auto"/>
                <w:kern w:val="0"/>
                <w:sz w:val="24"/>
                <w:szCs w:val="24"/>
                <w:highlight w:val="none"/>
                <w:lang w:eastAsia="zh-CN"/>
              </w:rPr>
              <w:t>磋商文件</w:t>
            </w:r>
            <w:r>
              <w:rPr>
                <w:rFonts w:hint="eastAsia" w:ascii="宋体" w:hAnsi="宋体" w:eastAsia="宋体" w:cs="宋体"/>
                <w:b w:val="0"/>
                <w:bCs/>
                <w:color w:val="auto"/>
                <w:kern w:val="0"/>
                <w:sz w:val="24"/>
                <w:szCs w:val="24"/>
                <w:highlight w:val="none"/>
              </w:rPr>
              <w:t>提出的技术和质量要求。</w:t>
            </w:r>
          </w:p>
        </w:tc>
        <w:tc>
          <w:tcPr>
            <w:tcW w:w="482" w:type="dxa"/>
            <w:tcBorders>
              <w:top w:val="single" w:color="auto" w:sz="4" w:space="0"/>
              <w:left w:val="single" w:color="auto" w:sz="4" w:space="0"/>
              <w:bottom w:val="single" w:color="auto" w:sz="4" w:space="0"/>
              <w:right w:val="single" w:color="auto" w:sz="4" w:space="0"/>
            </w:tcBorders>
          </w:tcPr>
          <w:p w14:paraId="038E8FD2">
            <w:pPr>
              <w:shd w:val="clear" w:color="auto" w:fill="auto"/>
              <w:rPr>
                <w:rFonts w:hint="eastAsia" w:ascii="宋体" w:hAnsi="宋体" w:eastAsia="宋体" w:cs="宋体"/>
                <w:b w:val="0"/>
                <w:bCs/>
                <w:color w:val="auto"/>
                <w:sz w:val="24"/>
                <w:szCs w:val="24"/>
                <w:highlight w:val="none"/>
              </w:rPr>
            </w:pPr>
          </w:p>
        </w:tc>
        <w:tc>
          <w:tcPr>
            <w:tcW w:w="884" w:type="dxa"/>
            <w:tcBorders>
              <w:top w:val="single" w:color="auto" w:sz="4" w:space="0"/>
              <w:left w:val="single" w:color="auto" w:sz="4" w:space="0"/>
              <w:bottom w:val="single" w:color="auto" w:sz="4" w:space="0"/>
              <w:right w:val="single" w:color="auto" w:sz="4" w:space="0"/>
            </w:tcBorders>
          </w:tcPr>
          <w:p w14:paraId="3D094165">
            <w:pPr>
              <w:shd w:val="clear" w:color="auto" w:fill="auto"/>
              <w:rPr>
                <w:rFonts w:hint="eastAsia" w:ascii="宋体" w:hAnsi="宋体" w:eastAsia="宋体" w:cs="宋体"/>
                <w:b w:val="0"/>
                <w:bCs/>
                <w:color w:val="auto"/>
                <w:sz w:val="24"/>
                <w:szCs w:val="24"/>
                <w:highlight w:val="none"/>
              </w:rPr>
            </w:pPr>
          </w:p>
        </w:tc>
      </w:tr>
      <w:tr w14:paraId="3D4BFD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833" w:type="dxa"/>
            <w:vMerge w:val="continue"/>
            <w:tcBorders>
              <w:left w:val="single" w:color="auto" w:sz="4" w:space="0"/>
              <w:right w:val="single" w:color="auto" w:sz="4" w:space="0"/>
            </w:tcBorders>
            <w:vAlign w:val="center"/>
          </w:tcPr>
          <w:p w14:paraId="2BC22AA6">
            <w:pPr>
              <w:shd w:val="clear" w:color="auto" w:fill="auto"/>
              <w:rPr>
                <w:rFonts w:hint="eastAsia" w:ascii="宋体" w:hAnsi="宋体" w:eastAsia="宋体" w:cs="宋体"/>
                <w:b w:val="0"/>
                <w:bCs/>
                <w:color w:val="auto"/>
                <w:sz w:val="24"/>
                <w:szCs w:val="24"/>
                <w:highlight w:val="none"/>
              </w:rPr>
            </w:pPr>
          </w:p>
        </w:tc>
        <w:tc>
          <w:tcPr>
            <w:tcW w:w="720" w:type="dxa"/>
            <w:tcBorders>
              <w:top w:val="single" w:color="auto" w:sz="4" w:space="0"/>
              <w:left w:val="single" w:color="auto" w:sz="4" w:space="0"/>
            </w:tcBorders>
            <w:vAlign w:val="center"/>
          </w:tcPr>
          <w:p w14:paraId="71C22949">
            <w:pPr>
              <w:shd w:val="clear" w:color="auto" w:fill="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w:t>
            </w:r>
          </w:p>
        </w:tc>
        <w:tc>
          <w:tcPr>
            <w:tcW w:w="6516" w:type="dxa"/>
            <w:tcBorders>
              <w:top w:val="single" w:color="auto" w:sz="4" w:space="0"/>
              <w:right w:val="single" w:color="auto" w:sz="4" w:space="0"/>
            </w:tcBorders>
            <w:vAlign w:val="center"/>
          </w:tcPr>
          <w:p w14:paraId="3EB2D490">
            <w:pPr>
              <w:widowControl/>
              <w:shd w:val="clear" w:color="auto" w:fill="auto"/>
              <w:jc w:val="left"/>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完成期限满足</w:t>
            </w:r>
            <w:r>
              <w:rPr>
                <w:rFonts w:hint="eastAsia" w:ascii="宋体" w:hAnsi="宋体" w:eastAsia="宋体" w:cs="宋体"/>
                <w:b w:val="0"/>
                <w:bCs/>
                <w:color w:val="auto"/>
                <w:kern w:val="0"/>
                <w:sz w:val="24"/>
                <w:szCs w:val="24"/>
                <w:highlight w:val="none"/>
                <w:lang w:eastAsia="zh-CN"/>
              </w:rPr>
              <w:t>磋商文件</w:t>
            </w:r>
            <w:r>
              <w:rPr>
                <w:rFonts w:hint="eastAsia" w:ascii="宋体" w:hAnsi="宋体" w:eastAsia="宋体" w:cs="宋体"/>
                <w:b w:val="0"/>
                <w:bCs/>
                <w:color w:val="auto"/>
                <w:kern w:val="0"/>
                <w:sz w:val="24"/>
                <w:szCs w:val="24"/>
                <w:highlight w:val="none"/>
              </w:rPr>
              <w:t>要求。</w:t>
            </w:r>
          </w:p>
        </w:tc>
        <w:tc>
          <w:tcPr>
            <w:tcW w:w="482" w:type="dxa"/>
            <w:tcBorders>
              <w:top w:val="single" w:color="auto" w:sz="4" w:space="0"/>
              <w:left w:val="single" w:color="auto" w:sz="4" w:space="0"/>
            </w:tcBorders>
          </w:tcPr>
          <w:p w14:paraId="670F5DA9">
            <w:pPr>
              <w:shd w:val="clear" w:color="auto" w:fill="auto"/>
              <w:rPr>
                <w:rFonts w:hint="eastAsia" w:ascii="宋体" w:hAnsi="宋体" w:eastAsia="宋体" w:cs="宋体"/>
                <w:b w:val="0"/>
                <w:bCs/>
                <w:color w:val="auto"/>
                <w:sz w:val="24"/>
                <w:szCs w:val="24"/>
                <w:highlight w:val="none"/>
              </w:rPr>
            </w:pPr>
          </w:p>
        </w:tc>
        <w:tc>
          <w:tcPr>
            <w:tcW w:w="884" w:type="dxa"/>
            <w:tcBorders>
              <w:top w:val="single" w:color="auto" w:sz="4" w:space="0"/>
              <w:right w:val="single" w:color="auto" w:sz="4" w:space="0"/>
            </w:tcBorders>
          </w:tcPr>
          <w:p w14:paraId="1F80DAFB">
            <w:pPr>
              <w:shd w:val="clear" w:color="auto" w:fill="auto"/>
              <w:rPr>
                <w:rFonts w:hint="eastAsia" w:ascii="宋体" w:hAnsi="宋体" w:eastAsia="宋体" w:cs="宋体"/>
                <w:b w:val="0"/>
                <w:bCs/>
                <w:color w:val="auto"/>
                <w:sz w:val="24"/>
                <w:szCs w:val="24"/>
                <w:highlight w:val="none"/>
              </w:rPr>
            </w:pPr>
          </w:p>
        </w:tc>
      </w:tr>
      <w:tr w14:paraId="4B781F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833" w:type="dxa"/>
            <w:vMerge w:val="continue"/>
            <w:tcBorders>
              <w:left w:val="single" w:color="auto" w:sz="4" w:space="0"/>
              <w:right w:val="single" w:color="auto" w:sz="4" w:space="0"/>
            </w:tcBorders>
            <w:vAlign w:val="center"/>
          </w:tcPr>
          <w:p w14:paraId="2D39228D">
            <w:pPr>
              <w:shd w:val="clear" w:color="auto" w:fill="auto"/>
              <w:rPr>
                <w:rFonts w:hint="eastAsia" w:ascii="宋体" w:hAnsi="宋体" w:eastAsia="宋体" w:cs="宋体"/>
                <w:b w:val="0"/>
                <w:bCs/>
                <w:color w:val="auto"/>
                <w:sz w:val="24"/>
                <w:szCs w:val="24"/>
                <w:highlight w:val="none"/>
              </w:rPr>
            </w:pPr>
          </w:p>
        </w:tc>
        <w:tc>
          <w:tcPr>
            <w:tcW w:w="720" w:type="dxa"/>
            <w:tcBorders>
              <w:left w:val="single" w:color="auto" w:sz="4" w:space="0"/>
            </w:tcBorders>
            <w:vAlign w:val="center"/>
          </w:tcPr>
          <w:p w14:paraId="790C0EA8">
            <w:pPr>
              <w:shd w:val="clear" w:color="auto" w:fill="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8</w:t>
            </w:r>
          </w:p>
        </w:tc>
        <w:tc>
          <w:tcPr>
            <w:tcW w:w="6516" w:type="dxa"/>
            <w:tcBorders>
              <w:right w:val="single" w:color="auto" w:sz="4" w:space="0"/>
            </w:tcBorders>
            <w:vAlign w:val="center"/>
          </w:tcPr>
          <w:p w14:paraId="1966E920">
            <w:pPr>
              <w:widowControl/>
              <w:shd w:val="clear" w:color="auto" w:fill="auto"/>
              <w:jc w:val="left"/>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售后服务满足</w:t>
            </w:r>
            <w:r>
              <w:rPr>
                <w:rFonts w:hint="eastAsia" w:ascii="宋体" w:hAnsi="宋体" w:eastAsia="宋体" w:cs="宋体"/>
                <w:b w:val="0"/>
                <w:bCs/>
                <w:color w:val="auto"/>
                <w:kern w:val="0"/>
                <w:sz w:val="24"/>
                <w:szCs w:val="24"/>
                <w:highlight w:val="none"/>
                <w:lang w:eastAsia="zh-CN"/>
              </w:rPr>
              <w:t>磋商文件</w:t>
            </w:r>
            <w:r>
              <w:rPr>
                <w:rFonts w:hint="eastAsia" w:ascii="宋体" w:hAnsi="宋体" w:eastAsia="宋体" w:cs="宋体"/>
                <w:b w:val="0"/>
                <w:bCs/>
                <w:color w:val="auto"/>
                <w:kern w:val="0"/>
                <w:sz w:val="24"/>
                <w:szCs w:val="24"/>
                <w:highlight w:val="none"/>
              </w:rPr>
              <w:t>要求。</w:t>
            </w:r>
          </w:p>
        </w:tc>
        <w:tc>
          <w:tcPr>
            <w:tcW w:w="482" w:type="dxa"/>
            <w:tcBorders>
              <w:left w:val="single" w:color="auto" w:sz="4" w:space="0"/>
            </w:tcBorders>
          </w:tcPr>
          <w:p w14:paraId="14CEC3D8">
            <w:pPr>
              <w:shd w:val="clear" w:color="auto" w:fill="auto"/>
              <w:rPr>
                <w:rFonts w:hint="eastAsia" w:ascii="宋体" w:hAnsi="宋体" w:eastAsia="宋体" w:cs="宋体"/>
                <w:b w:val="0"/>
                <w:bCs/>
                <w:color w:val="auto"/>
                <w:sz w:val="24"/>
                <w:szCs w:val="24"/>
                <w:highlight w:val="none"/>
              </w:rPr>
            </w:pPr>
          </w:p>
        </w:tc>
        <w:tc>
          <w:tcPr>
            <w:tcW w:w="884" w:type="dxa"/>
            <w:tcBorders>
              <w:right w:val="single" w:color="auto" w:sz="4" w:space="0"/>
            </w:tcBorders>
          </w:tcPr>
          <w:p w14:paraId="4D237161">
            <w:pPr>
              <w:shd w:val="clear" w:color="auto" w:fill="auto"/>
              <w:rPr>
                <w:rFonts w:hint="eastAsia" w:ascii="宋体" w:hAnsi="宋体" w:eastAsia="宋体" w:cs="宋体"/>
                <w:b w:val="0"/>
                <w:bCs/>
                <w:color w:val="auto"/>
                <w:sz w:val="24"/>
                <w:szCs w:val="24"/>
                <w:highlight w:val="none"/>
              </w:rPr>
            </w:pPr>
          </w:p>
        </w:tc>
      </w:tr>
      <w:tr w14:paraId="049866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833" w:type="dxa"/>
            <w:vMerge w:val="continue"/>
            <w:tcBorders>
              <w:left w:val="single" w:color="auto" w:sz="4" w:space="0"/>
              <w:right w:val="single" w:color="auto" w:sz="4" w:space="0"/>
            </w:tcBorders>
            <w:vAlign w:val="center"/>
          </w:tcPr>
          <w:p w14:paraId="7A2F6A6F">
            <w:pPr>
              <w:shd w:val="clear" w:color="auto" w:fill="auto"/>
              <w:rPr>
                <w:rFonts w:hint="eastAsia" w:ascii="宋体" w:hAnsi="宋体" w:eastAsia="宋体" w:cs="宋体"/>
                <w:b w:val="0"/>
                <w:bCs/>
                <w:color w:val="auto"/>
                <w:sz w:val="24"/>
                <w:szCs w:val="24"/>
                <w:highlight w:val="none"/>
              </w:rPr>
            </w:pPr>
          </w:p>
        </w:tc>
        <w:tc>
          <w:tcPr>
            <w:tcW w:w="720" w:type="dxa"/>
            <w:tcBorders>
              <w:left w:val="single" w:color="auto" w:sz="4" w:space="0"/>
            </w:tcBorders>
            <w:vAlign w:val="center"/>
          </w:tcPr>
          <w:p w14:paraId="7C7FB066">
            <w:pPr>
              <w:shd w:val="clear" w:color="auto" w:fill="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9</w:t>
            </w:r>
          </w:p>
        </w:tc>
        <w:tc>
          <w:tcPr>
            <w:tcW w:w="6516" w:type="dxa"/>
            <w:tcBorders>
              <w:right w:val="single" w:color="auto" w:sz="4" w:space="0"/>
            </w:tcBorders>
            <w:vAlign w:val="center"/>
          </w:tcPr>
          <w:p w14:paraId="5FDA6759">
            <w:pPr>
              <w:widowControl/>
              <w:shd w:val="clear" w:color="auto" w:fill="auto"/>
              <w:jc w:val="left"/>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投标有效期满足</w:t>
            </w:r>
            <w:r>
              <w:rPr>
                <w:rFonts w:hint="eastAsia" w:ascii="宋体" w:hAnsi="宋体" w:eastAsia="宋体" w:cs="宋体"/>
                <w:b w:val="0"/>
                <w:bCs/>
                <w:color w:val="auto"/>
                <w:kern w:val="0"/>
                <w:sz w:val="24"/>
                <w:szCs w:val="24"/>
                <w:highlight w:val="none"/>
                <w:lang w:eastAsia="zh-CN"/>
              </w:rPr>
              <w:t>磋商文件</w:t>
            </w:r>
            <w:r>
              <w:rPr>
                <w:rFonts w:hint="eastAsia" w:ascii="宋体" w:hAnsi="宋体" w:eastAsia="宋体" w:cs="宋体"/>
                <w:b w:val="0"/>
                <w:bCs/>
                <w:color w:val="auto"/>
                <w:kern w:val="0"/>
                <w:sz w:val="24"/>
                <w:szCs w:val="24"/>
                <w:highlight w:val="none"/>
              </w:rPr>
              <w:t>要求。</w:t>
            </w:r>
          </w:p>
        </w:tc>
        <w:tc>
          <w:tcPr>
            <w:tcW w:w="482" w:type="dxa"/>
            <w:tcBorders>
              <w:left w:val="single" w:color="auto" w:sz="4" w:space="0"/>
            </w:tcBorders>
          </w:tcPr>
          <w:p w14:paraId="4A8008C2">
            <w:pPr>
              <w:shd w:val="clear" w:color="auto" w:fill="auto"/>
              <w:rPr>
                <w:rFonts w:hint="eastAsia" w:ascii="宋体" w:hAnsi="宋体" w:eastAsia="宋体" w:cs="宋体"/>
                <w:b w:val="0"/>
                <w:bCs/>
                <w:color w:val="auto"/>
                <w:sz w:val="24"/>
                <w:szCs w:val="24"/>
                <w:highlight w:val="none"/>
              </w:rPr>
            </w:pPr>
          </w:p>
        </w:tc>
        <w:tc>
          <w:tcPr>
            <w:tcW w:w="884" w:type="dxa"/>
            <w:tcBorders>
              <w:right w:val="single" w:color="auto" w:sz="4" w:space="0"/>
            </w:tcBorders>
          </w:tcPr>
          <w:p w14:paraId="44D21B96">
            <w:pPr>
              <w:shd w:val="clear" w:color="auto" w:fill="auto"/>
              <w:rPr>
                <w:rFonts w:hint="eastAsia" w:ascii="宋体" w:hAnsi="宋体" w:eastAsia="宋体" w:cs="宋体"/>
                <w:b w:val="0"/>
                <w:bCs/>
                <w:color w:val="auto"/>
                <w:sz w:val="24"/>
                <w:szCs w:val="24"/>
                <w:highlight w:val="none"/>
              </w:rPr>
            </w:pPr>
          </w:p>
        </w:tc>
      </w:tr>
      <w:tr w14:paraId="3A9E49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833" w:type="dxa"/>
            <w:vMerge w:val="continue"/>
            <w:tcBorders>
              <w:left w:val="single" w:color="auto" w:sz="4" w:space="0"/>
              <w:right w:val="single" w:color="auto" w:sz="4" w:space="0"/>
            </w:tcBorders>
            <w:vAlign w:val="center"/>
          </w:tcPr>
          <w:p w14:paraId="2AF60B13">
            <w:pPr>
              <w:shd w:val="clear" w:color="auto" w:fill="auto"/>
              <w:rPr>
                <w:rFonts w:hint="eastAsia" w:ascii="宋体" w:hAnsi="宋体" w:eastAsia="宋体" w:cs="宋体"/>
                <w:b w:val="0"/>
                <w:bCs/>
                <w:color w:val="auto"/>
                <w:sz w:val="24"/>
                <w:szCs w:val="24"/>
                <w:highlight w:val="none"/>
              </w:rPr>
            </w:pPr>
          </w:p>
        </w:tc>
        <w:tc>
          <w:tcPr>
            <w:tcW w:w="720" w:type="dxa"/>
            <w:tcBorders>
              <w:left w:val="single" w:color="auto" w:sz="4" w:space="0"/>
            </w:tcBorders>
            <w:vAlign w:val="center"/>
          </w:tcPr>
          <w:p w14:paraId="79C78B0B">
            <w:pPr>
              <w:shd w:val="clear" w:color="auto" w:fill="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10</w:t>
            </w:r>
          </w:p>
        </w:tc>
        <w:tc>
          <w:tcPr>
            <w:tcW w:w="6516" w:type="dxa"/>
            <w:tcBorders>
              <w:right w:val="single" w:color="auto" w:sz="4" w:space="0"/>
            </w:tcBorders>
            <w:vAlign w:val="center"/>
          </w:tcPr>
          <w:p w14:paraId="4058DE3A">
            <w:pPr>
              <w:widowControl/>
              <w:shd w:val="clear" w:color="auto" w:fill="auto"/>
              <w:jc w:val="left"/>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投标人详细地址、联系人、电话</w:t>
            </w:r>
          </w:p>
        </w:tc>
        <w:tc>
          <w:tcPr>
            <w:tcW w:w="482" w:type="dxa"/>
            <w:tcBorders>
              <w:left w:val="single" w:color="auto" w:sz="4" w:space="0"/>
            </w:tcBorders>
          </w:tcPr>
          <w:p w14:paraId="48C6382B">
            <w:pPr>
              <w:shd w:val="clear" w:color="auto" w:fill="auto"/>
              <w:rPr>
                <w:rFonts w:hint="eastAsia" w:ascii="宋体" w:hAnsi="宋体" w:eastAsia="宋体" w:cs="宋体"/>
                <w:b w:val="0"/>
                <w:bCs/>
                <w:color w:val="auto"/>
                <w:sz w:val="24"/>
                <w:szCs w:val="24"/>
                <w:highlight w:val="none"/>
              </w:rPr>
            </w:pPr>
          </w:p>
        </w:tc>
        <w:tc>
          <w:tcPr>
            <w:tcW w:w="884" w:type="dxa"/>
            <w:tcBorders>
              <w:right w:val="single" w:color="auto" w:sz="4" w:space="0"/>
            </w:tcBorders>
          </w:tcPr>
          <w:p w14:paraId="2B8ADA93">
            <w:pPr>
              <w:shd w:val="clear" w:color="auto" w:fill="auto"/>
              <w:rPr>
                <w:rFonts w:hint="eastAsia" w:ascii="宋体" w:hAnsi="宋体" w:eastAsia="宋体" w:cs="宋体"/>
                <w:b w:val="0"/>
                <w:bCs/>
                <w:color w:val="auto"/>
                <w:sz w:val="24"/>
                <w:szCs w:val="24"/>
                <w:highlight w:val="none"/>
              </w:rPr>
            </w:pPr>
          </w:p>
        </w:tc>
      </w:tr>
      <w:tr w14:paraId="12D540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833" w:type="dxa"/>
            <w:tcBorders>
              <w:left w:val="single" w:color="auto" w:sz="4" w:space="0"/>
              <w:bottom w:val="single" w:color="auto" w:sz="4" w:space="0"/>
              <w:right w:val="single" w:color="auto" w:sz="4" w:space="0"/>
            </w:tcBorders>
            <w:vAlign w:val="center"/>
          </w:tcPr>
          <w:p w14:paraId="0102AFE4">
            <w:pPr>
              <w:shd w:val="clear" w:color="auto" w:fill="auto"/>
              <w:jc w:val="center"/>
              <w:rPr>
                <w:rFonts w:hint="eastAsia" w:ascii="宋体" w:hAnsi="宋体" w:eastAsia="宋体" w:cs="宋体"/>
                <w:b w:val="0"/>
                <w:bCs/>
                <w:color w:val="auto"/>
                <w:sz w:val="24"/>
                <w:szCs w:val="24"/>
                <w:highlight w:val="none"/>
              </w:rPr>
            </w:pPr>
          </w:p>
        </w:tc>
        <w:tc>
          <w:tcPr>
            <w:tcW w:w="7236" w:type="dxa"/>
            <w:gridSpan w:val="2"/>
            <w:tcBorders>
              <w:left w:val="single" w:color="auto" w:sz="4" w:space="0"/>
              <w:bottom w:val="single" w:color="auto" w:sz="4" w:space="0"/>
              <w:right w:val="single" w:color="auto" w:sz="4" w:space="0"/>
            </w:tcBorders>
          </w:tcPr>
          <w:p w14:paraId="2EA7CC87">
            <w:pPr>
              <w:shd w:val="clear" w:color="auto" w:fil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结论：是否通过评审（须填写通过或不通过）</w:t>
            </w:r>
          </w:p>
          <w:p w14:paraId="0C525341">
            <w:pPr>
              <w:shd w:val="clear" w:color="auto" w:fil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注：如有一项不合格，作废标处理。</w:t>
            </w:r>
          </w:p>
        </w:tc>
        <w:tc>
          <w:tcPr>
            <w:tcW w:w="1366" w:type="dxa"/>
            <w:gridSpan w:val="2"/>
            <w:tcBorders>
              <w:left w:val="single" w:color="auto" w:sz="4" w:space="0"/>
              <w:bottom w:val="single" w:color="auto" w:sz="4" w:space="0"/>
              <w:right w:val="single" w:color="auto" w:sz="4" w:space="0"/>
            </w:tcBorders>
          </w:tcPr>
          <w:p w14:paraId="5E5C655C">
            <w:pPr>
              <w:shd w:val="clear" w:color="auto" w:fill="auto"/>
              <w:rPr>
                <w:rFonts w:hint="eastAsia" w:ascii="宋体" w:hAnsi="宋体" w:eastAsia="宋体" w:cs="宋体"/>
                <w:b w:val="0"/>
                <w:bCs/>
                <w:color w:val="auto"/>
                <w:sz w:val="24"/>
                <w:szCs w:val="24"/>
                <w:highlight w:val="none"/>
              </w:rPr>
            </w:pPr>
          </w:p>
        </w:tc>
      </w:tr>
    </w:tbl>
    <w:p w14:paraId="02195F74">
      <w:pPr>
        <w:shd w:val="clear" w:color="auto" w:fill="auto"/>
        <w:bidi w:val="0"/>
        <w:rPr>
          <w:rFonts w:hint="eastAsia" w:ascii="Times New Roman" w:hAnsi="Times New Roman" w:eastAsia="宋体" w:cs="Times New Roman"/>
          <w:color w:val="auto"/>
          <w:sz w:val="24"/>
          <w:szCs w:val="24"/>
          <w:highlight w:val="none"/>
        </w:rPr>
      </w:pPr>
    </w:p>
    <w:p w14:paraId="6227EDAA">
      <w:pPr>
        <w:shd w:val="clear" w:color="auto" w:fill="auto"/>
        <w:spacing w:line="400" w:lineRule="exact"/>
        <w:ind w:firstLine="578" w:firstLineChars="241"/>
        <w:rPr>
          <w:rFonts w:hint="eastAsia"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lang w:val="en-US" w:eastAsia="zh-CN"/>
        </w:rPr>
        <w:t>7</w:t>
      </w:r>
      <w:r>
        <w:rPr>
          <w:rFonts w:hint="eastAsia" w:ascii="宋体" w:hAnsi="Times New Roman" w:eastAsia="宋体" w:cs="Times New Roman"/>
          <w:color w:val="auto"/>
          <w:sz w:val="24"/>
          <w:szCs w:val="24"/>
          <w:highlight w:val="none"/>
        </w:rPr>
        <w:t>.2评委会判定</w:t>
      </w:r>
      <w:r>
        <w:rPr>
          <w:rFonts w:hint="eastAsia" w:ascii="宋体" w:hAnsi="Times New Roman" w:eastAsia="宋体" w:cs="Times New Roman"/>
          <w:color w:val="auto"/>
          <w:sz w:val="24"/>
          <w:szCs w:val="24"/>
          <w:highlight w:val="none"/>
          <w:lang w:eastAsia="zh-CN"/>
        </w:rPr>
        <w:t>响应文件</w:t>
      </w:r>
      <w:r>
        <w:rPr>
          <w:rFonts w:hint="eastAsia" w:ascii="宋体" w:hAnsi="Times New Roman" w:eastAsia="宋体" w:cs="Times New Roman"/>
          <w:color w:val="auto"/>
          <w:sz w:val="24"/>
          <w:szCs w:val="24"/>
          <w:highlight w:val="none"/>
        </w:rPr>
        <w:t>的响应性只根据</w:t>
      </w:r>
      <w:r>
        <w:rPr>
          <w:rFonts w:hint="eastAsia" w:ascii="宋体" w:hAnsi="Times New Roman" w:eastAsia="宋体" w:cs="Times New Roman"/>
          <w:color w:val="auto"/>
          <w:sz w:val="24"/>
          <w:szCs w:val="24"/>
          <w:highlight w:val="none"/>
          <w:lang w:eastAsia="zh-CN"/>
        </w:rPr>
        <w:t>响应文件</w:t>
      </w:r>
      <w:r>
        <w:rPr>
          <w:rFonts w:hint="eastAsia" w:ascii="宋体" w:hAnsi="Times New Roman" w:eastAsia="宋体" w:cs="Times New Roman"/>
          <w:color w:val="auto"/>
          <w:sz w:val="24"/>
          <w:szCs w:val="24"/>
          <w:highlight w:val="none"/>
        </w:rPr>
        <w:t>本身的内容，而不寻求外部的证据，但投标有不真实不正确的内容时除外。</w:t>
      </w:r>
    </w:p>
    <w:p w14:paraId="485FE5DF">
      <w:pPr>
        <w:shd w:val="clear" w:color="auto" w:fill="auto"/>
        <w:spacing w:line="400" w:lineRule="exact"/>
        <w:ind w:firstLine="578" w:firstLineChars="241"/>
        <w:rPr>
          <w:rFonts w:hint="eastAsia"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lang w:val="en-US" w:eastAsia="zh-CN"/>
        </w:rPr>
        <w:t>7</w:t>
      </w:r>
      <w:r>
        <w:rPr>
          <w:rFonts w:hint="eastAsia" w:ascii="宋体" w:hAnsi="Times New Roman" w:eastAsia="宋体" w:cs="Times New Roman"/>
          <w:color w:val="auto"/>
          <w:sz w:val="24"/>
          <w:szCs w:val="24"/>
          <w:highlight w:val="none"/>
        </w:rPr>
        <w:t>.3如果</w:t>
      </w:r>
      <w:r>
        <w:rPr>
          <w:rFonts w:hint="eastAsia" w:ascii="宋体" w:hAnsi="Times New Roman" w:eastAsia="宋体" w:cs="Times New Roman"/>
          <w:color w:val="auto"/>
          <w:sz w:val="24"/>
          <w:szCs w:val="24"/>
          <w:highlight w:val="none"/>
          <w:lang w:eastAsia="zh-CN"/>
        </w:rPr>
        <w:t>响应文件</w:t>
      </w:r>
      <w:r>
        <w:rPr>
          <w:rFonts w:hint="eastAsia" w:ascii="宋体" w:hAnsi="Times New Roman" w:eastAsia="宋体" w:cs="Times New Roman"/>
          <w:color w:val="auto"/>
          <w:sz w:val="24"/>
          <w:szCs w:val="24"/>
          <w:highlight w:val="none"/>
        </w:rPr>
        <w:t>实质上没有响应</w:t>
      </w:r>
      <w:r>
        <w:rPr>
          <w:rFonts w:hint="eastAsia" w:ascii="宋体" w:hAnsi="Times New Roman" w:eastAsia="宋体" w:cs="Times New Roman"/>
          <w:color w:val="auto"/>
          <w:sz w:val="24"/>
          <w:szCs w:val="24"/>
          <w:highlight w:val="none"/>
          <w:lang w:eastAsia="zh-CN"/>
        </w:rPr>
        <w:t>磋商文件</w:t>
      </w:r>
      <w:r>
        <w:rPr>
          <w:rFonts w:hint="eastAsia" w:ascii="宋体" w:hAnsi="Times New Roman" w:eastAsia="宋体" w:cs="Times New Roman"/>
          <w:color w:val="auto"/>
          <w:sz w:val="24"/>
          <w:szCs w:val="24"/>
          <w:highlight w:val="none"/>
        </w:rPr>
        <w:t>的要求，评委会将予以拒绝，投标人不得通过修正或撤销不符合要求的偏离或保留，而使其投标成为实质上响应的投标。</w:t>
      </w:r>
    </w:p>
    <w:p w14:paraId="168DA1AF">
      <w:pPr>
        <w:shd w:val="clear" w:color="auto" w:fill="auto"/>
        <w:spacing w:line="400" w:lineRule="exact"/>
        <w:ind w:firstLine="480" w:firstLineChars="200"/>
        <w:rPr>
          <w:rFonts w:hint="eastAsia"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 xml:space="preserve"> </w:t>
      </w:r>
      <w:r>
        <w:rPr>
          <w:rFonts w:hint="eastAsia" w:ascii="宋体" w:hAnsi="Times New Roman" w:eastAsia="宋体" w:cs="Times New Roman"/>
          <w:color w:val="auto"/>
          <w:sz w:val="24"/>
          <w:szCs w:val="24"/>
          <w:highlight w:val="none"/>
          <w:lang w:val="en-US" w:eastAsia="zh-CN"/>
        </w:rPr>
        <w:t>7</w:t>
      </w:r>
      <w:r>
        <w:rPr>
          <w:rFonts w:hint="eastAsia" w:ascii="宋体" w:hAnsi="Times New Roman" w:eastAsia="宋体" w:cs="Times New Roman"/>
          <w:color w:val="auto"/>
          <w:sz w:val="24"/>
          <w:szCs w:val="24"/>
          <w:highlight w:val="none"/>
        </w:rPr>
        <w:t>.4投标人可在现场20分钟内对评标委员会的评审结论提出异议，评标委员会根据</w:t>
      </w:r>
      <w:r>
        <w:rPr>
          <w:rFonts w:hint="eastAsia" w:ascii="宋体" w:hAnsi="Times New Roman" w:eastAsia="宋体" w:cs="Times New Roman"/>
          <w:color w:val="auto"/>
          <w:sz w:val="24"/>
          <w:szCs w:val="24"/>
          <w:highlight w:val="none"/>
          <w:lang w:eastAsia="zh-CN"/>
        </w:rPr>
        <w:t>磋商文件</w:t>
      </w:r>
      <w:r>
        <w:rPr>
          <w:rFonts w:hint="eastAsia" w:ascii="宋体" w:hAnsi="Times New Roman" w:eastAsia="宋体" w:cs="Times New Roman"/>
          <w:color w:val="auto"/>
          <w:sz w:val="24"/>
          <w:szCs w:val="24"/>
          <w:highlight w:val="none"/>
        </w:rPr>
        <w:t>及有关规定对投标人的异议进行复议</w:t>
      </w:r>
    </w:p>
    <w:p w14:paraId="07CA7BB2">
      <w:pPr>
        <w:shd w:val="clear" w:color="auto" w:fill="auto"/>
        <w:spacing w:line="400" w:lineRule="exact"/>
        <w:ind w:firstLine="600" w:firstLineChars="250"/>
        <w:rPr>
          <w:rFonts w:hint="eastAsia"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lang w:val="en-US" w:eastAsia="zh-CN"/>
        </w:rPr>
        <w:t>7</w:t>
      </w:r>
      <w:r>
        <w:rPr>
          <w:rFonts w:hint="eastAsia" w:ascii="宋体" w:hAnsi="Times New Roman" w:eastAsia="宋体" w:cs="Times New Roman"/>
          <w:color w:val="auto"/>
          <w:sz w:val="24"/>
          <w:szCs w:val="24"/>
          <w:highlight w:val="none"/>
        </w:rPr>
        <w:t>.5只有通过初审的投标人才能进入下一步评标程序。</w:t>
      </w:r>
    </w:p>
    <w:p w14:paraId="37C8709A">
      <w:pPr>
        <w:shd w:val="clear" w:color="auto" w:fill="auto"/>
        <w:spacing w:line="400" w:lineRule="exact"/>
        <w:ind w:firstLine="482" w:firstLineChars="200"/>
        <w:rPr>
          <w:rFonts w:hint="eastAsia" w:ascii="宋体" w:hAnsi="Times New Roman" w:eastAsia="宋体" w:cs="Times New Roman"/>
          <w:color w:val="auto"/>
          <w:sz w:val="24"/>
          <w:szCs w:val="24"/>
          <w:highlight w:val="none"/>
        </w:rPr>
      </w:pPr>
      <w:r>
        <w:rPr>
          <w:rFonts w:hint="eastAsia" w:ascii="宋体" w:hAnsi="宋体" w:eastAsia="宋体" w:cs="Times New Roman"/>
          <w:b/>
          <w:color w:val="auto"/>
          <w:sz w:val="24"/>
          <w:szCs w:val="24"/>
          <w:highlight w:val="none"/>
        </w:rPr>
        <w:t>温馨提示：</w:t>
      </w:r>
      <w:r>
        <w:rPr>
          <w:rFonts w:hint="eastAsia" w:ascii="宋体" w:hAnsi="宋体" w:eastAsia="宋体" w:cs="Times New Roman"/>
          <w:b/>
          <w:color w:val="auto"/>
          <w:sz w:val="24"/>
          <w:szCs w:val="24"/>
          <w:highlight w:val="none"/>
          <w:lang w:eastAsia="zh-CN"/>
        </w:rPr>
        <w:t>响应文件</w:t>
      </w:r>
      <w:r>
        <w:rPr>
          <w:rFonts w:hint="eastAsia" w:ascii="宋体" w:hAnsi="宋体" w:eastAsia="宋体" w:cs="Times New Roman"/>
          <w:b/>
          <w:color w:val="auto"/>
          <w:sz w:val="24"/>
          <w:szCs w:val="24"/>
          <w:highlight w:val="none"/>
        </w:rPr>
        <w:t>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p>
    <w:p w14:paraId="29CEDF38">
      <w:pPr>
        <w:shd w:val="clear" w:color="auto" w:fill="auto"/>
        <w:spacing w:before="156" w:beforeLines="50" w:line="400" w:lineRule="exact"/>
        <w:jc w:val="center"/>
        <w:outlineLvl w:val="1"/>
        <w:rPr>
          <w:rFonts w:hint="eastAsia" w:ascii="宋体" w:hAnsi="Times New Roman" w:eastAsia="宋体" w:cs="Times New Roman"/>
          <w:b w:val="0"/>
          <w:bCs/>
          <w:color w:val="auto"/>
          <w:sz w:val="28"/>
          <w:szCs w:val="28"/>
          <w:highlight w:val="none"/>
        </w:rPr>
      </w:pPr>
      <w:bookmarkStart w:id="36" w:name="_Toc19366"/>
      <w:bookmarkStart w:id="37" w:name="_Toc15982"/>
      <w:bookmarkStart w:id="38" w:name="_Toc362983803"/>
    </w:p>
    <w:p w14:paraId="7285B8C2">
      <w:pPr>
        <w:shd w:val="clear" w:color="auto" w:fill="auto"/>
        <w:spacing w:before="156" w:beforeLines="50" w:line="400" w:lineRule="exact"/>
        <w:jc w:val="center"/>
        <w:outlineLvl w:val="1"/>
        <w:rPr>
          <w:rFonts w:hint="eastAsia" w:ascii="宋体" w:hAnsi="Times New Roman" w:eastAsia="宋体" w:cs="Times New Roman"/>
          <w:b w:val="0"/>
          <w:bCs/>
          <w:color w:val="auto"/>
          <w:sz w:val="28"/>
          <w:szCs w:val="28"/>
          <w:highlight w:val="none"/>
        </w:rPr>
      </w:pPr>
    </w:p>
    <w:p w14:paraId="17AE286F">
      <w:pPr>
        <w:shd w:val="clear" w:color="auto" w:fill="auto"/>
        <w:spacing w:before="156" w:beforeLines="50" w:line="400" w:lineRule="exact"/>
        <w:jc w:val="center"/>
        <w:outlineLvl w:val="1"/>
        <w:rPr>
          <w:rFonts w:hint="eastAsia" w:ascii="宋体" w:hAnsi="Times New Roman" w:eastAsia="宋体" w:cs="Times New Roman"/>
          <w:b w:val="0"/>
          <w:bCs/>
          <w:color w:val="auto"/>
          <w:sz w:val="28"/>
          <w:szCs w:val="28"/>
          <w:highlight w:val="none"/>
        </w:rPr>
      </w:pPr>
    </w:p>
    <w:p w14:paraId="19567EFD">
      <w:pPr>
        <w:shd w:val="clear" w:color="auto" w:fill="auto"/>
        <w:spacing w:before="156" w:beforeLines="50" w:line="400" w:lineRule="exact"/>
        <w:jc w:val="center"/>
        <w:outlineLvl w:val="1"/>
        <w:rPr>
          <w:rFonts w:hint="eastAsia" w:ascii="宋体" w:hAnsi="Times New Roman" w:eastAsia="宋体" w:cs="Times New Roman"/>
          <w:b/>
          <w:bCs w:val="0"/>
          <w:color w:val="auto"/>
          <w:sz w:val="24"/>
          <w:szCs w:val="24"/>
          <w:highlight w:val="none"/>
        </w:rPr>
      </w:pPr>
      <w:r>
        <w:rPr>
          <w:rFonts w:hint="eastAsia" w:ascii="宋体" w:hAnsi="Times New Roman" w:eastAsia="宋体" w:cs="Times New Roman"/>
          <w:b/>
          <w:bCs w:val="0"/>
          <w:color w:val="auto"/>
          <w:sz w:val="24"/>
          <w:szCs w:val="24"/>
          <w:highlight w:val="none"/>
        </w:rPr>
        <w:t xml:space="preserve">三  </w:t>
      </w:r>
      <w:r>
        <w:rPr>
          <w:rFonts w:hint="eastAsia" w:ascii="宋体" w:hAnsi="Times New Roman" w:eastAsia="宋体" w:cs="Times New Roman"/>
          <w:b/>
          <w:bCs w:val="0"/>
          <w:color w:val="auto"/>
          <w:sz w:val="24"/>
          <w:szCs w:val="24"/>
          <w:highlight w:val="none"/>
          <w:lang w:val="en-US" w:eastAsia="zh-CN"/>
        </w:rPr>
        <w:t>响应文件</w:t>
      </w:r>
      <w:r>
        <w:rPr>
          <w:rFonts w:hint="eastAsia" w:ascii="宋体" w:hAnsi="Times New Roman" w:eastAsia="宋体" w:cs="Times New Roman"/>
          <w:b/>
          <w:bCs w:val="0"/>
          <w:color w:val="auto"/>
          <w:sz w:val="24"/>
          <w:szCs w:val="24"/>
          <w:highlight w:val="none"/>
        </w:rPr>
        <w:t>的澄清和补正</w:t>
      </w:r>
      <w:bookmarkEnd w:id="36"/>
      <w:bookmarkEnd w:id="37"/>
      <w:bookmarkEnd w:id="38"/>
    </w:p>
    <w:p w14:paraId="337013A5">
      <w:pPr>
        <w:shd w:val="clear" w:color="auto" w:fill="auto"/>
        <w:spacing w:line="440" w:lineRule="exact"/>
        <w:jc w:val="left"/>
        <w:rPr>
          <w:rFonts w:hint="eastAsia" w:ascii="宋体" w:hAnsi="Times New Roman" w:eastAsia="宋体" w:cs="Times New Roman"/>
          <w:b w:val="0"/>
          <w:bCs w:val="0"/>
          <w:color w:val="auto"/>
          <w:sz w:val="24"/>
          <w:szCs w:val="24"/>
          <w:highlight w:val="none"/>
          <w:lang w:val="en-US" w:eastAsia="zh-CN"/>
        </w:rPr>
      </w:pPr>
      <w:r>
        <w:rPr>
          <w:rFonts w:hint="eastAsia" w:ascii="宋体" w:hAnsi="Times New Roman" w:eastAsia="宋体" w:cs="Times New Roman"/>
          <w:b w:val="0"/>
          <w:bCs w:val="0"/>
          <w:color w:val="auto"/>
          <w:sz w:val="24"/>
          <w:szCs w:val="24"/>
          <w:highlight w:val="none"/>
          <w:lang w:val="en-US" w:eastAsia="zh-CN"/>
        </w:rPr>
        <w:t>8．澄清、说明或补正的形式</w:t>
      </w:r>
    </w:p>
    <w:p w14:paraId="290B56F3">
      <w:pPr>
        <w:shd w:val="clear" w:color="auto" w:fill="auto"/>
        <w:spacing w:line="440" w:lineRule="exact"/>
        <w:jc w:val="left"/>
        <w:rPr>
          <w:rFonts w:hint="eastAsia" w:ascii="宋体" w:hAnsi="Times New Roman" w:eastAsia="宋体" w:cs="Times New Roman"/>
          <w:b w:val="0"/>
          <w:bCs w:val="0"/>
          <w:color w:val="auto"/>
          <w:sz w:val="24"/>
          <w:szCs w:val="24"/>
          <w:highlight w:val="none"/>
          <w:lang w:val="en-US" w:eastAsia="zh-CN"/>
        </w:rPr>
      </w:pPr>
      <w:r>
        <w:rPr>
          <w:rFonts w:hint="eastAsia" w:ascii="宋体" w:hAnsi="Times New Roman" w:eastAsia="宋体" w:cs="Times New Roman"/>
          <w:b w:val="0"/>
          <w:bCs w:val="0"/>
          <w:color w:val="auto"/>
          <w:sz w:val="24"/>
          <w:szCs w:val="24"/>
          <w:highlight w:val="none"/>
          <w:lang w:val="en-US" w:eastAsia="zh-CN"/>
        </w:rPr>
        <w:t>8.1对于响应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6824FC19">
      <w:pPr>
        <w:shd w:val="clear" w:color="auto" w:fill="auto"/>
        <w:spacing w:line="440" w:lineRule="exact"/>
        <w:jc w:val="left"/>
        <w:rPr>
          <w:rFonts w:hint="eastAsia" w:ascii="宋体" w:hAnsi="Times New Roman" w:eastAsia="宋体" w:cs="Times New Roman"/>
          <w:b w:val="0"/>
          <w:bCs w:val="0"/>
          <w:color w:val="auto"/>
          <w:sz w:val="24"/>
          <w:szCs w:val="24"/>
          <w:highlight w:val="none"/>
          <w:lang w:val="en-US" w:eastAsia="zh-CN"/>
        </w:rPr>
      </w:pPr>
      <w:r>
        <w:rPr>
          <w:rFonts w:hint="eastAsia" w:ascii="宋体" w:hAnsi="Times New Roman" w:eastAsia="宋体" w:cs="Times New Roman"/>
          <w:b w:val="0"/>
          <w:bCs w:val="0"/>
          <w:color w:val="auto"/>
          <w:sz w:val="24"/>
          <w:szCs w:val="24"/>
          <w:highlight w:val="none"/>
          <w:lang w:val="en-US" w:eastAsia="zh-CN"/>
        </w:rPr>
        <w:t>8.2投标供应商的澄清、说明或者补正应当通过“政府采购云平台”在线答复的方式提交，并加盖公章（电子印章），或者由法定代表人（负责人）或其授权的代表签字。投标供应商的澄清、说明或者补正不得超出响应文件的范围或者改变响应文件的实质性内容，不接受投标供应商主动对响应文件的澄清、说明或者补正。</w:t>
      </w:r>
    </w:p>
    <w:p w14:paraId="1161FFA4">
      <w:pPr>
        <w:shd w:val="clear" w:color="auto" w:fill="auto"/>
        <w:spacing w:line="440" w:lineRule="exact"/>
        <w:jc w:val="left"/>
        <w:rPr>
          <w:rFonts w:hint="eastAsia" w:ascii="宋体" w:hAnsi="Times New Roman" w:eastAsia="宋体" w:cs="Times New Roman"/>
          <w:b w:val="0"/>
          <w:bCs w:val="0"/>
          <w:color w:val="auto"/>
          <w:sz w:val="24"/>
          <w:szCs w:val="24"/>
          <w:highlight w:val="none"/>
          <w:lang w:val="en-US" w:eastAsia="zh-CN"/>
        </w:rPr>
      </w:pPr>
      <w:r>
        <w:rPr>
          <w:rFonts w:hint="eastAsia" w:ascii="宋体" w:hAnsi="Times New Roman" w:eastAsia="宋体" w:cs="Times New Roman"/>
          <w:b w:val="0"/>
          <w:bCs w:val="0"/>
          <w:color w:val="auto"/>
          <w:sz w:val="24"/>
          <w:szCs w:val="24"/>
          <w:highlight w:val="none"/>
          <w:lang w:val="en-US" w:eastAsia="zh-CN"/>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189C10D5">
      <w:pPr>
        <w:shd w:val="clear" w:color="auto" w:fill="auto"/>
        <w:spacing w:line="440" w:lineRule="exact"/>
        <w:jc w:val="left"/>
        <w:rPr>
          <w:rFonts w:hint="eastAsia" w:ascii="宋体" w:hAnsi="Times New Roman" w:eastAsia="宋体" w:cs="Times New Roman"/>
          <w:b w:val="0"/>
          <w:bCs w:val="0"/>
          <w:color w:val="auto"/>
          <w:sz w:val="24"/>
          <w:szCs w:val="24"/>
          <w:highlight w:val="none"/>
          <w:lang w:val="en-US" w:eastAsia="zh-CN"/>
        </w:rPr>
      </w:pPr>
      <w:r>
        <w:rPr>
          <w:rFonts w:hint="eastAsia" w:ascii="宋体" w:hAnsi="Times New Roman" w:eastAsia="宋体" w:cs="Times New Roman"/>
          <w:b w:val="0"/>
          <w:bCs w:val="0"/>
          <w:color w:val="auto"/>
          <w:sz w:val="24"/>
          <w:szCs w:val="24"/>
          <w:highlight w:val="none"/>
          <w:lang w:val="en-US" w:eastAsia="zh-CN"/>
        </w:rPr>
        <w:t>9．错误修正的原则</w:t>
      </w:r>
    </w:p>
    <w:p w14:paraId="79C88646">
      <w:pPr>
        <w:shd w:val="clear" w:color="auto" w:fill="auto"/>
        <w:spacing w:line="440" w:lineRule="exact"/>
        <w:jc w:val="left"/>
        <w:rPr>
          <w:rFonts w:hint="eastAsia" w:ascii="宋体" w:hAnsi="Times New Roman" w:eastAsia="宋体" w:cs="Times New Roman"/>
          <w:b w:val="0"/>
          <w:bCs w:val="0"/>
          <w:color w:val="auto"/>
          <w:sz w:val="24"/>
          <w:szCs w:val="24"/>
          <w:highlight w:val="none"/>
          <w:lang w:val="en-US" w:eastAsia="zh-CN"/>
        </w:rPr>
      </w:pPr>
      <w:r>
        <w:rPr>
          <w:rFonts w:hint="eastAsia" w:ascii="宋体" w:hAnsi="Times New Roman" w:eastAsia="宋体" w:cs="Times New Roman"/>
          <w:b w:val="0"/>
          <w:bCs w:val="0"/>
          <w:color w:val="auto"/>
          <w:sz w:val="24"/>
          <w:szCs w:val="24"/>
          <w:highlight w:val="none"/>
          <w:lang w:val="en-US" w:eastAsia="zh-CN"/>
        </w:rPr>
        <w:t>电子交易平台客户端里开标一览表录入的投标报价或优惠率与扫描上传的报价文件信息不一致的，以扫描上传的报价文件信息为准进行修正。</w:t>
      </w:r>
    </w:p>
    <w:p w14:paraId="05A09B53">
      <w:pPr>
        <w:shd w:val="clear" w:color="auto" w:fill="auto"/>
        <w:spacing w:line="440" w:lineRule="exact"/>
        <w:jc w:val="left"/>
        <w:rPr>
          <w:rFonts w:hint="eastAsia" w:ascii="宋体" w:hAnsi="Times New Roman" w:eastAsia="宋体" w:cs="Times New Roman"/>
          <w:b w:val="0"/>
          <w:bCs w:val="0"/>
          <w:color w:val="auto"/>
          <w:sz w:val="24"/>
          <w:szCs w:val="24"/>
          <w:highlight w:val="none"/>
          <w:lang w:val="en-US" w:eastAsia="zh-CN"/>
        </w:rPr>
      </w:pPr>
      <w:r>
        <w:rPr>
          <w:rFonts w:hint="eastAsia" w:ascii="宋体" w:hAnsi="Times New Roman" w:eastAsia="宋体" w:cs="Times New Roman"/>
          <w:b w:val="0"/>
          <w:bCs w:val="0"/>
          <w:color w:val="auto"/>
          <w:sz w:val="24"/>
          <w:szCs w:val="24"/>
          <w:highlight w:val="none"/>
          <w:lang w:val="en-US" w:eastAsia="zh-CN"/>
        </w:rPr>
        <w:t>响应文件报价出现前后不一致的，除磋商文件另有规定外，按照下列规定修正：</w:t>
      </w:r>
    </w:p>
    <w:p w14:paraId="7725140D">
      <w:pPr>
        <w:shd w:val="clear" w:color="auto" w:fill="auto"/>
        <w:spacing w:line="440" w:lineRule="exact"/>
        <w:jc w:val="left"/>
        <w:rPr>
          <w:rFonts w:hint="eastAsia" w:ascii="宋体" w:hAnsi="Times New Roman" w:eastAsia="宋体" w:cs="Times New Roman"/>
          <w:b w:val="0"/>
          <w:bCs w:val="0"/>
          <w:color w:val="auto"/>
          <w:sz w:val="24"/>
          <w:szCs w:val="24"/>
          <w:highlight w:val="none"/>
          <w:lang w:val="en-US" w:eastAsia="zh-CN"/>
        </w:rPr>
      </w:pPr>
      <w:r>
        <w:rPr>
          <w:rFonts w:hint="eastAsia" w:ascii="宋体" w:hAnsi="Times New Roman" w:eastAsia="宋体" w:cs="Times New Roman"/>
          <w:b w:val="0"/>
          <w:bCs w:val="0"/>
          <w:color w:val="auto"/>
          <w:sz w:val="24"/>
          <w:szCs w:val="24"/>
          <w:highlight w:val="none"/>
          <w:lang w:val="en-US" w:eastAsia="zh-CN"/>
        </w:rPr>
        <w:t>9.1 投标函中表述的内容与报价表中不一致的，以报价表为准；报价表中的内容与报价明细表不一致的，以报价表为准；</w:t>
      </w:r>
    </w:p>
    <w:p w14:paraId="37F8A72C">
      <w:pPr>
        <w:shd w:val="clear" w:color="auto" w:fill="auto"/>
        <w:spacing w:line="440" w:lineRule="exact"/>
        <w:jc w:val="left"/>
        <w:rPr>
          <w:rFonts w:hint="eastAsia" w:ascii="宋体" w:hAnsi="Times New Roman" w:eastAsia="宋体" w:cs="Times New Roman"/>
          <w:b w:val="0"/>
          <w:bCs w:val="0"/>
          <w:color w:val="auto"/>
          <w:sz w:val="24"/>
          <w:szCs w:val="24"/>
          <w:highlight w:val="none"/>
          <w:lang w:val="en-US" w:eastAsia="zh-CN"/>
        </w:rPr>
      </w:pPr>
      <w:r>
        <w:rPr>
          <w:rFonts w:hint="eastAsia" w:ascii="宋体" w:hAnsi="Times New Roman" w:eastAsia="宋体" w:cs="Times New Roman"/>
          <w:b w:val="0"/>
          <w:bCs w:val="0"/>
          <w:color w:val="auto"/>
          <w:sz w:val="24"/>
          <w:szCs w:val="24"/>
          <w:highlight w:val="none"/>
          <w:lang w:val="en-US" w:eastAsia="zh-CN"/>
        </w:rPr>
        <w:t>9.2 响应文件中的大写金额和小写金额不一致的，以大写金额为准；</w:t>
      </w:r>
    </w:p>
    <w:p w14:paraId="24D906BE">
      <w:pPr>
        <w:shd w:val="clear" w:color="auto" w:fill="auto"/>
        <w:spacing w:line="440" w:lineRule="exact"/>
        <w:jc w:val="left"/>
        <w:rPr>
          <w:rFonts w:hint="eastAsia" w:ascii="宋体" w:hAnsi="Times New Roman" w:eastAsia="宋体" w:cs="Times New Roman"/>
          <w:b w:val="0"/>
          <w:bCs w:val="0"/>
          <w:color w:val="auto"/>
          <w:sz w:val="24"/>
          <w:szCs w:val="24"/>
          <w:highlight w:val="none"/>
          <w:lang w:val="en-US" w:eastAsia="zh-CN"/>
        </w:rPr>
      </w:pPr>
      <w:r>
        <w:rPr>
          <w:rFonts w:hint="eastAsia" w:ascii="宋体" w:hAnsi="Times New Roman" w:eastAsia="宋体" w:cs="Times New Roman"/>
          <w:b w:val="0"/>
          <w:bCs w:val="0"/>
          <w:color w:val="auto"/>
          <w:sz w:val="24"/>
          <w:szCs w:val="24"/>
          <w:highlight w:val="none"/>
          <w:lang w:val="en-US" w:eastAsia="zh-CN"/>
        </w:rPr>
        <w:t>9.3 单价金额小数点或者百分比有明显错位的，以开标一览表的总价为准，并修改单价；</w:t>
      </w:r>
    </w:p>
    <w:p w14:paraId="565BF427">
      <w:pPr>
        <w:shd w:val="clear" w:color="auto" w:fill="auto"/>
        <w:spacing w:line="440" w:lineRule="exact"/>
        <w:jc w:val="left"/>
        <w:rPr>
          <w:rFonts w:hint="eastAsia" w:ascii="宋体" w:hAnsi="Times New Roman" w:eastAsia="宋体" w:cs="Times New Roman"/>
          <w:b w:val="0"/>
          <w:bCs w:val="0"/>
          <w:color w:val="auto"/>
          <w:sz w:val="24"/>
          <w:szCs w:val="24"/>
          <w:highlight w:val="none"/>
          <w:lang w:val="en-US" w:eastAsia="zh-CN"/>
        </w:rPr>
      </w:pPr>
      <w:r>
        <w:rPr>
          <w:rFonts w:hint="eastAsia" w:ascii="宋体" w:hAnsi="Times New Roman" w:eastAsia="宋体" w:cs="Times New Roman"/>
          <w:b w:val="0"/>
          <w:bCs w:val="0"/>
          <w:color w:val="auto"/>
          <w:sz w:val="24"/>
          <w:szCs w:val="24"/>
          <w:highlight w:val="none"/>
          <w:lang w:val="en-US" w:eastAsia="zh-CN"/>
        </w:rPr>
        <w:t>9.4 总价金额与按单价汇总金额不一致的，以单价金额计算结果为准；</w:t>
      </w:r>
    </w:p>
    <w:p w14:paraId="47D5C739">
      <w:pPr>
        <w:shd w:val="clear" w:color="auto" w:fill="auto"/>
        <w:spacing w:line="440" w:lineRule="exact"/>
        <w:jc w:val="left"/>
        <w:rPr>
          <w:rFonts w:hint="eastAsia" w:ascii="宋体" w:hAnsi="Times New Roman" w:eastAsia="宋体" w:cs="Times New Roman"/>
          <w:b w:val="0"/>
          <w:bCs w:val="0"/>
          <w:color w:val="auto"/>
          <w:sz w:val="24"/>
          <w:szCs w:val="24"/>
          <w:highlight w:val="none"/>
          <w:lang w:val="en-US" w:eastAsia="zh-CN"/>
        </w:rPr>
      </w:pPr>
      <w:r>
        <w:rPr>
          <w:rFonts w:hint="eastAsia" w:ascii="宋体" w:hAnsi="Times New Roman" w:eastAsia="宋体" w:cs="Times New Roman"/>
          <w:b w:val="0"/>
          <w:bCs w:val="0"/>
          <w:color w:val="auto"/>
          <w:sz w:val="24"/>
          <w:szCs w:val="24"/>
          <w:highlight w:val="none"/>
          <w:lang w:val="en-US" w:eastAsia="zh-CN"/>
        </w:rPr>
        <w:t>9.5 若用文字表示的数值与用数字表示的数值不一致，以文字表示的数值为准；</w:t>
      </w:r>
    </w:p>
    <w:p w14:paraId="3E67BD45">
      <w:pPr>
        <w:shd w:val="clear" w:color="auto" w:fill="auto"/>
        <w:spacing w:line="440" w:lineRule="exact"/>
        <w:jc w:val="left"/>
        <w:rPr>
          <w:rFonts w:hint="eastAsia" w:ascii="宋体" w:hAnsi="Times New Roman" w:eastAsia="宋体" w:cs="Times New Roman"/>
          <w:b w:val="0"/>
          <w:bCs w:val="0"/>
          <w:color w:val="auto"/>
          <w:sz w:val="24"/>
          <w:szCs w:val="24"/>
          <w:highlight w:val="none"/>
          <w:lang w:val="en-US" w:eastAsia="zh-CN"/>
        </w:rPr>
      </w:pPr>
      <w:r>
        <w:rPr>
          <w:rFonts w:hint="eastAsia" w:ascii="宋体" w:hAnsi="Times New Roman" w:eastAsia="宋体" w:cs="Times New Roman"/>
          <w:b w:val="0"/>
          <w:bCs w:val="0"/>
          <w:color w:val="auto"/>
          <w:sz w:val="24"/>
          <w:szCs w:val="24"/>
          <w:highlight w:val="none"/>
          <w:lang w:val="en-US" w:eastAsia="zh-CN"/>
        </w:rPr>
        <w:t>9.6 如有多报（指数量超出磋商文件需求）、重报（指同一货物重复报价），其投标总价在评标过程中不予调整，如其中标，其合同价按其投标单价予以调整；</w:t>
      </w:r>
    </w:p>
    <w:p w14:paraId="744CF76D">
      <w:pPr>
        <w:shd w:val="clear" w:color="auto" w:fill="auto"/>
        <w:spacing w:line="440" w:lineRule="exact"/>
        <w:jc w:val="left"/>
        <w:rPr>
          <w:rFonts w:hint="eastAsia" w:ascii="宋体" w:hAnsi="Times New Roman" w:eastAsia="宋体" w:cs="Times New Roman"/>
          <w:b w:val="0"/>
          <w:bCs w:val="0"/>
          <w:color w:val="auto"/>
          <w:sz w:val="24"/>
          <w:szCs w:val="24"/>
          <w:highlight w:val="none"/>
          <w:lang w:val="en-US" w:eastAsia="zh-CN"/>
        </w:rPr>
      </w:pPr>
      <w:r>
        <w:rPr>
          <w:rFonts w:hint="eastAsia" w:ascii="宋体" w:hAnsi="Times New Roman" w:eastAsia="宋体" w:cs="Times New Roman"/>
          <w:b w:val="0"/>
          <w:bCs w:val="0"/>
          <w:color w:val="auto"/>
          <w:sz w:val="24"/>
          <w:szCs w:val="24"/>
          <w:highlight w:val="none"/>
          <w:lang w:val="en-US" w:eastAsia="zh-CN"/>
        </w:rPr>
        <w:t>9.7 对不同文字文本响应文件的解释发生异议的，以中文文本为准；</w:t>
      </w:r>
    </w:p>
    <w:p w14:paraId="67C5BFA7">
      <w:pPr>
        <w:shd w:val="clear" w:color="auto" w:fill="auto"/>
        <w:spacing w:line="440" w:lineRule="exact"/>
        <w:jc w:val="left"/>
        <w:rPr>
          <w:rFonts w:hint="eastAsia" w:ascii="宋体" w:hAnsi="Times New Roman" w:eastAsia="宋体" w:cs="Times New Roman"/>
          <w:color w:val="auto"/>
          <w:sz w:val="24"/>
          <w:szCs w:val="24"/>
          <w:highlight w:val="none"/>
        </w:rPr>
      </w:pPr>
      <w:r>
        <w:rPr>
          <w:rFonts w:hint="eastAsia" w:ascii="宋体" w:hAnsi="Times New Roman" w:eastAsia="宋体" w:cs="Times New Roman"/>
          <w:b w:val="0"/>
          <w:bCs w:val="0"/>
          <w:color w:val="auto"/>
          <w:sz w:val="24"/>
          <w:szCs w:val="24"/>
          <w:highlight w:val="none"/>
          <w:lang w:val="en-US" w:eastAsia="zh-CN"/>
        </w:rPr>
        <w:t>同时出现两种以上不一致的，按照前款规定的顺序修正。按上述修正错误的原则及方法调整或修正响应文件的投标报价，供应商确认后，以调整或修正后的投标报价为准。如供应商拒绝调整或修正的，其响应文件按无效标处理。修正应当采用电子询标的形式，并加盖公章（电子印章）。</w:t>
      </w:r>
    </w:p>
    <w:p w14:paraId="6B079A40">
      <w:pPr>
        <w:shd w:val="clear" w:color="auto" w:fill="auto"/>
        <w:spacing w:line="400" w:lineRule="exact"/>
        <w:jc w:val="center"/>
        <w:outlineLvl w:val="1"/>
        <w:rPr>
          <w:rFonts w:hint="eastAsia" w:ascii="宋体" w:hAnsi="Times New Roman" w:eastAsia="宋体" w:cs="Times New Roman"/>
          <w:b/>
          <w:bCs w:val="0"/>
          <w:color w:val="auto"/>
          <w:sz w:val="24"/>
          <w:szCs w:val="24"/>
          <w:highlight w:val="none"/>
        </w:rPr>
      </w:pPr>
      <w:bookmarkStart w:id="39" w:name="_Toc18469"/>
      <w:bookmarkStart w:id="40" w:name="_Toc16928"/>
      <w:r>
        <w:rPr>
          <w:rFonts w:hint="eastAsia" w:ascii="宋体" w:hAnsi="宋体" w:eastAsia="宋体" w:cs="宋体"/>
          <w:b/>
          <w:bCs w:val="0"/>
          <w:color w:val="auto"/>
          <w:sz w:val="24"/>
          <w:szCs w:val="24"/>
          <w:highlight w:val="none"/>
        </w:rPr>
        <w:t>四 比较与评价</w:t>
      </w:r>
      <w:bookmarkEnd w:id="39"/>
      <w:bookmarkEnd w:id="40"/>
    </w:p>
    <w:p w14:paraId="363858CB">
      <w:pPr>
        <w:shd w:val="clear" w:color="auto" w:fill="auto"/>
        <w:tabs>
          <w:tab w:val="left" w:pos="720"/>
        </w:tabs>
        <w:spacing w:line="440" w:lineRule="exact"/>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val="en-US" w:eastAsia="zh-CN" w:bidi="ar-SA"/>
        </w:rPr>
        <w:t>10.1</w:t>
      </w:r>
      <w:r>
        <w:rPr>
          <w:rFonts w:hint="eastAsia" w:ascii="宋体" w:hAnsi="宋体" w:eastAsia="宋体" w:cs="宋体"/>
          <w:color w:val="auto"/>
          <w:sz w:val="24"/>
          <w:szCs w:val="24"/>
          <w:highlight w:val="none"/>
          <w:lang w:bidi="ar-SA"/>
        </w:rPr>
        <w:t>评标委员会按</w:t>
      </w:r>
      <w:r>
        <w:rPr>
          <w:rFonts w:hint="eastAsia" w:ascii="宋体" w:hAnsi="宋体" w:eastAsia="宋体" w:cs="宋体"/>
          <w:color w:val="auto"/>
          <w:sz w:val="24"/>
          <w:szCs w:val="24"/>
          <w:highlight w:val="none"/>
          <w:lang w:eastAsia="zh-CN" w:bidi="ar-SA"/>
        </w:rPr>
        <w:t>磋商文件</w:t>
      </w:r>
      <w:r>
        <w:rPr>
          <w:rFonts w:hint="eastAsia" w:ascii="宋体" w:hAnsi="宋体" w:eastAsia="宋体" w:cs="宋体"/>
          <w:color w:val="auto"/>
          <w:sz w:val="24"/>
          <w:szCs w:val="24"/>
          <w:highlight w:val="none"/>
          <w:lang w:bidi="ar-SA"/>
        </w:rPr>
        <w:t>中规定的评标方法和标准，对资格性检查和符合性检查合格的</w:t>
      </w:r>
      <w:r>
        <w:rPr>
          <w:rFonts w:hint="eastAsia" w:ascii="宋体" w:hAnsi="宋体" w:eastAsia="宋体" w:cs="宋体"/>
          <w:color w:val="auto"/>
          <w:sz w:val="24"/>
          <w:szCs w:val="24"/>
          <w:highlight w:val="none"/>
          <w:lang w:eastAsia="zh-CN" w:bidi="ar-SA"/>
        </w:rPr>
        <w:t>响应文件</w:t>
      </w:r>
      <w:r>
        <w:rPr>
          <w:rFonts w:hint="eastAsia" w:ascii="宋体" w:hAnsi="宋体" w:eastAsia="宋体" w:cs="宋体"/>
          <w:color w:val="auto"/>
          <w:sz w:val="24"/>
          <w:szCs w:val="24"/>
          <w:highlight w:val="none"/>
          <w:lang w:bidi="ar-SA"/>
        </w:rPr>
        <w:t>进行商务和技术评估、综合比较与评价。</w:t>
      </w:r>
    </w:p>
    <w:p w14:paraId="222150A6">
      <w:pPr>
        <w:shd w:val="clear" w:color="auto" w:fill="auto"/>
        <w:spacing w:line="440" w:lineRule="exact"/>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val="en-US" w:eastAsia="zh-CN" w:bidi="ar-SA"/>
        </w:rPr>
        <w:t>10.2</w:t>
      </w:r>
      <w:r>
        <w:rPr>
          <w:rFonts w:hint="eastAsia" w:ascii="宋体" w:hAnsi="宋体" w:eastAsia="宋体" w:cs="宋体"/>
          <w:color w:val="auto"/>
          <w:sz w:val="24"/>
          <w:szCs w:val="24"/>
          <w:highlight w:val="none"/>
          <w:lang w:bidi="ar-SA"/>
        </w:rPr>
        <w:t>评标委员会根据商务和技术评估的结果，采用综合评分法，分别对</w:t>
      </w:r>
      <w:r>
        <w:rPr>
          <w:rFonts w:hint="eastAsia" w:ascii="宋体" w:hAnsi="宋体" w:eastAsia="宋体" w:cs="宋体"/>
          <w:color w:val="auto"/>
          <w:sz w:val="24"/>
          <w:szCs w:val="24"/>
          <w:highlight w:val="none"/>
          <w:lang w:eastAsia="zh-CN" w:bidi="ar-SA"/>
        </w:rPr>
        <w:t>响应文件</w:t>
      </w:r>
      <w:r>
        <w:rPr>
          <w:rFonts w:hint="eastAsia" w:ascii="宋体" w:hAnsi="宋体" w:eastAsia="宋体" w:cs="宋体"/>
          <w:color w:val="auto"/>
          <w:sz w:val="24"/>
          <w:szCs w:val="24"/>
          <w:highlight w:val="none"/>
          <w:lang w:bidi="ar-SA"/>
        </w:rPr>
        <w:t>的商务、技术、价格等内容进行打分。其中，商务评估、技术评估、价格评估的评分权值（详见评分标准和细则）。</w:t>
      </w:r>
    </w:p>
    <w:p w14:paraId="7CDE8DCC">
      <w:pPr>
        <w:shd w:val="clear" w:color="auto" w:fill="auto"/>
        <w:spacing w:line="440" w:lineRule="exact"/>
        <w:rPr>
          <w:rFonts w:hint="eastAsia" w:ascii="宋体" w:hAnsi="宋体" w:eastAsia="宋体" w:cs="宋体"/>
          <w:bCs/>
          <w:color w:val="auto"/>
          <w:sz w:val="24"/>
          <w:szCs w:val="24"/>
          <w:highlight w:val="none"/>
          <w:lang w:bidi="ar-SA"/>
        </w:rPr>
      </w:pPr>
      <w:r>
        <w:rPr>
          <w:rFonts w:hint="eastAsia" w:ascii="宋体" w:hAnsi="宋体" w:eastAsia="宋体" w:cs="宋体"/>
          <w:color w:val="auto"/>
          <w:sz w:val="24"/>
          <w:szCs w:val="24"/>
          <w:highlight w:val="none"/>
          <w:lang w:val="en-US" w:eastAsia="zh-CN" w:bidi="ar-SA"/>
        </w:rPr>
        <w:t>10.</w:t>
      </w:r>
      <w:r>
        <w:rPr>
          <w:rFonts w:hint="eastAsia" w:ascii="宋体" w:hAnsi="宋体" w:eastAsia="宋体" w:cs="宋体"/>
          <w:bCs/>
          <w:color w:val="auto"/>
          <w:sz w:val="24"/>
          <w:szCs w:val="24"/>
          <w:highlight w:val="none"/>
          <w:lang w:val="en-US" w:eastAsia="zh-CN" w:bidi="ar-SA"/>
        </w:rPr>
        <w:t>2.1</w:t>
      </w:r>
      <w:r>
        <w:rPr>
          <w:rFonts w:hint="eastAsia" w:ascii="宋体" w:hAnsi="宋体" w:eastAsia="宋体" w:cs="宋体"/>
          <w:bCs/>
          <w:color w:val="auto"/>
          <w:sz w:val="24"/>
          <w:szCs w:val="24"/>
          <w:highlight w:val="none"/>
          <w:lang w:bidi="ar-SA"/>
        </w:rPr>
        <w:t>评委打分办法</w:t>
      </w:r>
    </w:p>
    <w:p w14:paraId="08A29849">
      <w:pPr>
        <w:shd w:val="clear" w:color="auto" w:fill="auto"/>
        <w:spacing w:line="440" w:lineRule="exact"/>
        <w:rPr>
          <w:rFonts w:hint="eastAsia" w:ascii="宋体" w:hAnsi="宋体" w:eastAsia="宋体" w:cs="宋体"/>
          <w:color w:val="auto"/>
          <w:sz w:val="24"/>
          <w:szCs w:val="24"/>
          <w:highlight w:val="none"/>
          <w:lang w:bidi="ar-SA"/>
        </w:rPr>
      </w:pPr>
      <w:r>
        <w:rPr>
          <w:rFonts w:hint="eastAsia" w:ascii="宋体" w:hAnsi="宋体" w:eastAsia="宋体" w:cs="宋体"/>
          <w:bCs/>
          <w:color w:val="auto"/>
          <w:sz w:val="24"/>
          <w:szCs w:val="24"/>
          <w:highlight w:val="none"/>
          <w:lang w:bidi="ar-SA"/>
        </w:rPr>
        <w:t>（1）</w:t>
      </w:r>
      <w:r>
        <w:rPr>
          <w:rFonts w:hint="eastAsia" w:ascii="宋体" w:hAnsi="宋体" w:eastAsia="宋体" w:cs="宋体"/>
          <w:color w:val="auto"/>
          <w:sz w:val="24"/>
          <w:szCs w:val="24"/>
          <w:highlight w:val="none"/>
          <w:lang w:bidi="ar-SA"/>
        </w:rPr>
        <w:t>参加评分的评委应尽力体现客观、实事求是，避免学派偏见和个人偏好。</w:t>
      </w:r>
    </w:p>
    <w:p w14:paraId="1E43A03F">
      <w:pPr>
        <w:shd w:val="clear" w:color="auto" w:fill="auto"/>
        <w:spacing w:line="440" w:lineRule="exact"/>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（2）衡量、对比的依据，应以</w:t>
      </w:r>
      <w:r>
        <w:rPr>
          <w:rFonts w:hint="eastAsia" w:ascii="宋体" w:hAnsi="宋体" w:eastAsia="宋体" w:cs="宋体"/>
          <w:color w:val="auto"/>
          <w:sz w:val="24"/>
          <w:szCs w:val="24"/>
          <w:highlight w:val="none"/>
          <w:lang w:eastAsia="zh-CN" w:bidi="ar-SA"/>
        </w:rPr>
        <w:t>磋商文件</w:t>
      </w:r>
      <w:r>
        <w:rPr>
          <w:rFonts w:hint="eastAsia" w:ascii="宋体" w:hAnsi="宋体" w:eastAsia="宋体" w:cs="宋体"/>
          <w:color w:val="auto"/>
          <w:sz w:val="24"/>
          <w:szCs w:val="24"/>
          <w:highlight w:val="none"/>
          <w:lang w:bidi="ar-SA"/>
        </w:rPr>
        <w:t>、</w:t>
      </w:r>
      <w:r>
        <w:rPr>
          <w:rFonts w:hint="eastAsia" w:ascii="宋体" w:hAnsi="宋体" w:eastAsia="宋体" w:cs="宋体"/>
          <w:color w:val="auto"/>
          <w:sz w:val="24"/>
          <w:szCs w:val="24"/>
          <w:highlight w:val="none"/>
          <w:lang w:eastAsia="zh-CN" w:bidi="ar-SA"/>
        </w:rPr>
        <w:t>响应文件</w:t>
      </w:r>
      <w:r>
        <w:rPr>
          <w:rFonts w:hint="eastAsia" w:ascii="宋体" w:hAnsi="宋体" w:eastAsia="宋体" w:cs="宋体"/>
          <w:color w:val="auto"/>
          <w:sz w:val="24"/>
          <w:szCs w:val="24"/>
          <w:highlight w:val="none"/>
          <w:lang w:bidi="ar-SA"/>
        </w:rPr>
        <w:t>、提供的正式试验数据、质询澄清中的文字为准，口头回答和收集的资料只作为参考。</w:t>
      </w:r>
    </w:p>
    <w:p w14:paraId="46D09F96">
      <w:pPr>
        <w:shd w:val="clear" w:color="auto" w:fill="auto"/>
        <w:spacing w:line="440" w:lineRule="exact"/>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（3）评分主要是为比较各投标人的价格、商务和技术综合排序。</w:t>
      </w:r>
    </w:p>
    <w:p w14:paraId="4ABAD76F">
      <w:pPr>
        <w:shd w:val="clear" w:color="auto" w:fill="auto"/>
        <w:spacing w:line="440" w:lineRule="exact"/>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（4）评委打分采取记名形式。</w:t>
      </w:r>
    </w:p>
    <w:p w14:paraId="035ADAEB">
      <w:pPr>
        <w:shd w:val="clear" w:color="auto" w:fill="auto"/>
        <w:spacing w:line="440" w:lineRule="exact"/>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（5）各评委根据提供的技术打分表独立自主打分，任何人不得要求评委统一打分或统一确定等次顺序。</w:t>
      </w:r>
    </w:p>
    <w:p w14:paraId="186B9230">
      <w:pPr>
        <w:shd w:val="clear" w:color="auto" w:fill="auto"/>
        <w:spacing w:line="440" w:lineRule="exact"/>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（6）对打分表中的每项条款，各评委应根据</w:t>
      </w:r>
      <w:r>
        <w:rPr>
          <w:rFonts w:hint="eastAsia" w:ascii="宋体" w:hAnsi="宋体" w:eastAsia="宋体" w:cs="宋体"/>
          <w:color w:val="auto"/>
          <w:sz w:val="24"/>
          <w:szCs w:val="24"/>
          <w:highlight w:val="none"/>
          <w:lang w:eastAsia="zh-CN" w:bidi="ar-SA"/>
        </w:rPr>
        <w:t>响应文件</w:t>
      </w:r>
      <w:r>
        <w:rPr>
          <w:rFonts w:hint="eastAsia" w:ascii="宋体" w:hAnsi="宋体" w:eastAsia="宋体" w:cs="宋体"/>
          <w:color w:val="auto"/>
          <w:sz w:val="24"/>
          <w:szCs w:val="24"/>
          <w:highlight w:val="none"/>
          <w:lang w:bidi="ar-SA"/>
        </w:rPr>
        <w:t>、澄清材料、</w:t>
      </w:r>
      <w:r>
        <w:rPr>
          <w:rFonts w:hint="eastAsia" w:ascii="宋体" w:hAnsi="宋体" w:eastAsia="宋体" w:cs="宋体"/>
          <w:color w:val="auto"/>
          <w:sz w:val="24"/>
          <w:szCs w:val="24"/>
          <w:highlight w:val="none"/>
          <w:lang w:eastAsia="zh-CN" w:bidi="ar-SA"/>
        </w:rPr>
        <w:t>磋商文件</w:t>
      </w:r>
      <w:r>
        <w:rPr>
          <w:rFonts w:hint="eastAsia" w:ascii="宋体" w:hAnsi="宋体" w:eastAsia="宋体" w:cs="宋体"/>
          <w:color w:val="auto"/>
          <w:sz w:val="24"/>
          <w:szCs w:val="24"/>
          <w:highlight w:val="none"/>
          <w:lang w:bidi="ar-SA"/>
        </w:rPr>
        <w:t>要求，按满足的程度给投标人打分。</w:t>
      </w:r>
    </w:p>
    <w:p w14:paraId="239064AA">
      <w:pPr>
        <w:shd w:val="clear" w:color="auto" w:fill="auto"/>
        <w:spacing w:line="440" w:lineRule="exact"/>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（7）评分程序</w:t>
      </w:r>
    </w:p>
    <w:p w14:paraId="2BCC5761">
      <w:pPr>
        <w:shd w:val="clear" w:color="auto" w:fill="auto"/>
        <w:spacing w:line="440" w:lineRule="exact"/>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1)就投标人的</w:t>
      </w:r>
      <w:r>
        <w:rPr>
          <w:rFonts w:hint="eastAsia" w:ascii="宋体" w:hAnsi="宋体" w:eastAsia="宋体" w:cs="宋体"/>
          <w:color w:val="auto"/>
          <w:sz w:val="24"/>
          <w:szCs w:val="24"/>
          <w:highlight w:val="none"/>
          <w:lang w:eastAsia="zh-CN" w:bidi="ar-SA"/>
        </w:rPr>
        <w:t>响应文件</w:t>
      </w:r>
      <w:r>
        <w:rPr>
          <w:rFonts w:hint="eastAsia" w:ascii="宋体" w:hAnsi="宋体" w:eastAsia="宋体" w:cs="宋体"/>
          <w:color w:val="auto"/>
          <w:sz w:val="24"/>
          <w:szCs w:val="24"/>
          <w:highlight w:val="none"/>
          <w:lang w:bidi="ar-SA"/>
        </w:rPr>
        <w:t>对照整理出商务、技术评标因素对比表、偏差表，并在经过校核的基础上逐项打分。</w:t>
      </w:r>
    </w:p>
    <w:p w14:paraId="27717B0F">
      <w:pPr>
        <w:shd w:val="clear" w:color="auto" w:fill="auto"/>
        <w:spacing w:line="440" w:lineRule="exact"/>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2)各评委独立完成打分后，将评分表交给代理机构，由代理机构组织进行分数统计。</w:t>
      </w:r>
    </w:p>
    <w:p w14:paraId="680F050C">
      <w:pPr>
        <w:shd w:val="clear" w:color="auto" w:fill="auto"/>
        <w:spacing w:line="440" w:lineRule="exact"/>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3)最终汇总表中各投标人得分应为评委打分的算术平均值。</w:t>
      </w:r>
    </w:p>
    <w:p w14:paraId="11A63E75">
      <w:pPr>
        <w:shd w:val="clear" w:color="auto" w:fill="auto"/>
        <w:spacing w:line="440" w:lineRule="exact"/>
        <w:rPr>
          <w:rFonts w:hint="eastAsia" w:ascii="宋体" w:hAnsi="宋体" w:eastAsia="宋体" w:cs="宋体"/>
          <w:color w:val="auto"/>
          <w:sz w:val="24"/>
          <w:szCs w:val="24"/>
          <w:highlight w:val="none"/>
          <w:lang w:bidi="ar-SA"/>
        </w:rPr>
      </w:pPr>
    </w:p>
    <w:p w14:paraId="12169228">
      <w:pPr>
        <w:shd w:val="clear" w:color="auto" w:fill="auto"/>
        <w:spacing w:line="440" w:lineRule="exact"/>
        <w:rPr>
          <w:rFonts w:hint="eastAsia" w:ascii="宋体" w:hAnsi="宋体" w:eastAsia="宋体" w:cs="宋体"/>
          <w:color w:val="auto"/>
          <w:sz w:val="24"/>
          <w:szCs w:val="24"/>
          <w:highlight w:val="none"/>
          <w:lang w:bidi="ar-SA"/>
        </w:rPr>
      </w:pPr>
    </w:p>
    <w:p w14:paraId="7184C18C">
      <w:pPr>
        <w:shd w:val="clear" w:color="auto" w:fill="auto"/>
        <w:spacing w:line="440" w:lineRule="exact"/>
        <w:rPr>
          <w:rFonts w:hint="eastAsia" w:ascii="宋体" w:hAnsi="宋体" w:eastAsia="宋体" w:cs="宋体"/>
          <w:color w:val="auto"/>
          <w:sz w:val="24"/>
          <w:szCs w:val="24"/>
          <w:highlight w:val="none"/>
          <w:lang w:bidi="ar-SA"/>
        </w:rPr>
      </w:pPr>
    </w:p>
    <w:p w14:paraId="3249A8C9">
      <w:pPr>
        <w:shd w:val="clear" w:color="auto" w:fill="auto"/>
        <w:spacing w:line="440" w:lineRule="exact"/>
        <w:rPr>
          <w:rFonts w:hint="eastAsia" w:ascii="宋体" w:hAnsi="宋体" w:eastAsia="宋体" w:cs="宋体"/>
          <w:color w:val="auto"/>
          <w:sz w:val="24"/>
          <w:szCs w:val="24"/>
          <w:highlight w:val="none"/>
          <w:lang w:bidi="ar-SA"/>
        </w:rPr>
      </w:pPr>
    </w:p>
    <w:p w14:paraId="599A9CDD">
      <w:pPr>
        <w:shd w:val="clear" w:color="auto" w:fill="auto"/>
        <w:spacing w:line="440" w:lineRule="exact"/>
        <w:rPr>
          <w:rFonts w:hint="eastAsia" w:ascii="宋体" w:hAnsi="宋体" w:eastAsia="宋体" w:cs="宋体"/>
          <w:color w:val="auto"/>
          <w:sz w:val="24"/>
          <w:szCs w:val="24"/>
          <w:highlight w:val="none"/>
          <w:lang w:bidi="ar-SA"/>
        </w:rPr>
      </w:pPr>
    </w:p>
    <w:p w14:paraId="30263666">
      <w:pPr>
        <w:shd w:val="clear" w:color="auto" w:fill="auto"/>
        <w:spacing w:line="440" w:lineRule="exact"/>
        <w:rPr>
          <w:rFonts w:hint="eastAsia" w:ascii="宋体" w:hAnsi="宋体" w:eastAsia="宋体" w:cs="宋体"/>
          <w:color w:val="auto"/>
          <w:sz w:val="24"/>
          <w:szCs w:val="24"/>
          <w:highlight w:val="none"/>
          <w:lang w:bidi="ar-SA"/>
        </w:rPr>
      </w:pPr>
    </w:p>
    <w:p w14:paraId="53A87DFE">
      <w:pPr>
        <w:shd w:val="clear" w:color="auto" w:fill="auto"/>
        <w:spacing w:line="440" w:lineRule="exact"/>
        <w:rPr>
          <w:rFonts w:hint="eastAsia" w:ascii="宋体" w:hAnsi="宋体" w:eastAsia="宋体" w:cs="宋体"/>
          <w:color w:val="auto"/>
          <w:sz w:val="24"/>
          <w:szCs w:val="24"/>
          <w:highlight w:val="none"/>
          <w:lang w:bidi="ar-SA"/>
        </w:rPr>
      </w:pPr>
    </w:p>
    <w:p w14:paraId="61653B39">
      <w:pPr>
        <w:shd w:val="clear" w:color="auto" w:fill="auto"/>
        <w:spacing w:line="440" w:lineRule="exact"/>
        <w:rPr>
          <w:rFonts w:hint="eastAsia" w:ascii="宋体" w:hAnsi="宋体" w:eastAsia="宋体" w:cs="宋体"/>
          <w:color w:val="auto"/>
          <w:sz w:val="24"/>
          <w:szCs w:val="24"/>
          <w:highlight w:val="none"/>
          <w:lang w:bidi="ar-SA"/>
        </w:rPr>
      </w:pPr>
    </w:p>
    <w:p w14:paraId="08711277">
      <w:pPr>
        <w:shd w:val="clear" w:color="auto" w:fill="auto"/>
        <w:spacing w:line="440" w:lineRule="exact"/>
        <w:rPr>
          <w:rFonts w:hint="eastAsia" w:ascii="宋体" w:hAnsi="宋体" w:eastAsia="宋体" w:cs="宋体"/>
          <w:color w:val="auto"/>
          <w:sz w:val="24"/>
          <w:szCs w:val="24"/>
          <w:highlight w:val="none"/>
          <w:lang w:bidi="ar-SA"/>
        </w:rPr>
      </w:pPr>
    </w:p>
    <w:p w14:paraId="54021B55">
      <w:pPr>
        <w:shd w:val="clear" w:color="auto" w:fill="auto"/>
        <w:spacing w:line="440" w:lineRule="exact"/>
        <w:rPr>
          <w:rFonts w:hint="eastAsia" w:ascii="宋体" w:hAnsi="宋体" w:eastAsia="宋体" w:cs="宋体"/>
          <w:color w:val="auto"/>
          <w:sz w:val="24"/>
          <w:szCs w:val="24"/>
          <w:highlight w:val="none"/>
          <w:lang w:bidi="ar-SA"/>
        </w:rPr>
      </w:pPr>
    </w:p>
    <w:p w14:paraId="78199325">
      <w:pPr>
        <w:shd w:val="clear" w:color="auto" w:fill="auto"/>
        <w:spacing w:line="440" w:lineRule="exact"/>
        <w:rPr>
          <w:rFonts w:hint="eastAsia" w:ascii="宋体" w:hAnsi="宋体" w:eastAsia="宋体" w:cs="宋体"/>
          <w:color w:val="auto"/>
          <w:sz w:val="24"/>
          <w:szCs w:val="24"/>
          <w:highlight w:val="none"/>
          <w:lang w:bidi="ar-SA"/>
        </w:rPr>
      </w:pPr>
    </w:p>
    <w:p w14:paraId="0CB07F3A">
      <w:pPr>
        <w:shd w:val="clear" w:color="auto" w:fill="auto"/>
        <w:spacing w:line="440" w:lineRule="exact"/>
        <w:rPr>
          <w:rFonts w:hint="eastAsia" w:ascii="宋体" w:hAnsi="宋体" w:eastAsia="宋体" w:cs="宋体"/>
          <w:color w:val="auto"/>
          <w:sz w:val="24"/>
          <w:szCs w:val="24"/>
          <w:highlight w:val="none"/>
          <w:lang w:bidi="ar-SA"/>
        </w:rPr>
      </w:pPr>
    </w:p>
    <w:p w14:paraId="1AAF85F3">
      <w:pPr>
        <w:shd w:val="clear" w:color="auto" w:fill="auto"/>
        <w:spacing w:line="440" w:lineRule="exact"/>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（8）评分标准和细则（综合评分法评分标准）</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2"/>
        <w:gridCol w:w="1965"/>
        <w:gridCol w:w="5911"/>
      </w:tblGrid>
      <w:tr w14:paraId="4BFD5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vAlign w:val="center"/>
          </w:tcPr>
          <w:p w14:paraId="1AAD4CCA">
            <w:pPr>
              <w:spacing w:line="440" w:lineRule="exact"/>
              <w:jc w:val="center"/>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评分因素</w:t>
            </w:r>
          </w:p>
        </w:tc>
        <w:tc>
          <w:tcPr>
            <w:tcW w:w="1965" w:type="dxa"/>
            <w:vAlign w:val="center"/>
          </w:tcPr>
          <w:p w14:paraId="40F37D56">
            <w:pPr>
              <w:spacing w:line="440" w:lineRule="exact"/>
              <w:jc w:val="center"/>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分值</w:t>
            </w:r>
          </w:p>
        </w:tc>
        <w:tc>
          <w:tcPr>
            <w:tcW w:w="5911" w:type="dxa"/>
            <w:vAlign w:val="center"/>
          </w:tcPr>
          <w:p w14:paraId="718C2BBE">
            <w:pPr>
              <w:spacing w:line="440" w:lineRule="exact"/>
              <w:jc w:val="center"/>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说明</w:t>
            </w:r>
          </w:p>
        </w:tc>
      </w:tr>
      <w:tr w14:paraId="3C93F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vAlign w:val="center"/>
          </w:tcPr>
          <w:p w14:paraId="56396584">
            <w:pPr>
              <w:spacing w:line="440" w:lineRule="exact"/>
              <w:jc w:val="center"/>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报价得分</w:t>
            </w:r>
          </w:p>
          <w:p w14:paraId="1604ED98">
            <w:pPr>
              <w:spacing w:line="440" w:lineRule="exact"/>
              <w:jc w:val="center"/>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w:t>
            </w:r>
            <w:r>
              <w:rPr>
                <w:rFonts w:hint="default" w:ascii="宋体" w:hAnsi="宋体" w:eastAsia="宋体" w:cs="宋体"/>
                <w:color w:val="auto"/>
                <w:sz w:val="24"/>
                <w:szCs w:val="24"/>
                <w:highlight w:val="none"/>
                <w:vertAlign w:val="baseline"/>
                <w:lang w:val="en-US" w:eastAsia="zh-CN" w:bidi="ar-SA"/>
              </w:rPr>
              <w:t>30</w:t>
            </w:r>
            <w:r>
              <w:rPr>
                <w:rFonts w:hint="eastAsia" w:ascii="宋体" w:hAnsi="宋体" w:eastAsia="宋体" w:cs="宋体"/>
                <w:color w:val="auto"/>
                <w:sz w:val="24"/>
                <w:szCs w:val="24"/>
                <w:highlight w:val="none"/>
                <w:vertAlign w:val="baseline"/>
                <w:lang w:val="en-US" w:eastAsia="zh-CN" w:bidi="ar-SA"/>
              </w:rPr>
              <w:t>分）</w:t>
            </w:r>
          </w:p>
          <w:p w14:paraId="182AED9C">
            <w:pPr>
              <w:spacing w:line="440" w:lineRule="exact"/>
              <w:jc w:val="center"/>
              <w:rPr>
                <w:rFonts w:hint="default" w:ascii="宋体" w:hAnsi="宋体" w:eastAsia="宋体" w:cs="宋体"/>
                <w:color w:val="auto"/>
                <w:sz w:val="24"/>
                <w:szCs w:val="24"/>
                <w:highlight w:val="none"/>
                <w:vertAlign w:val="baseline"/>
                <w:lang w:val="en-US" w:eastAsia="zh-CN" w:bidi="ar-SA"/>
              </w:rPr>
            </w:pPr>
          </w:p>
        </w:tc>
        <w:tc>
          <w:tcPr>
            <w:tcW w:w="1965" w:type="dxa"/>
            <w:vAlign w:val="center"/>
          </w:tcPr>
          <w:p w14:paraId="1D92F006">
            <w:pPr>
              <w:spacing w:line="440" w:lineRule="exact"/>
              <w:jc w:val="center"/>
              <w:rPr>
                <w:rFonts w:hint="default" w:ascii="宋体" w:hAnsi="宋体" w:eastAsia="宋体" w:cs="宋体"/>
                <w:color w:val="auto"/>
                <w:sz w:val="24"/>
                <w:szCs w:val="24"/>
                <w:highlight w:val="none"/>
                <w:vertAlign w:val="baseline"/>
                <w:lang w:val="en-US" w:eastAsia="zh-CN" w:bidi="ar-SA"/>
              </w:rPr>
            </w:pPr>
            <w:r>
              <w:rPr>
                <w:rFonts w:hint="default" w:ascii="宋体" w:hAnsi="宋体" w:eastAsia="宋体" w:cs="宋体"/>
                <w:color w:val="auto"/>
                <w:sz w:val="24"/>
                <w:szCs w:val="24"/>
                <w:highlight w:val="none"/>
                <w:vertAlign w:val="baseline"/>
                <w:lang w:val="en-US" w:eastAsia="zh-CN" w:bidi="ar-SA"/>
              </w:rPr>
              <w:t>3</w:t>
            </w:r>
            <w:r>
              <w:rPr>
                <w:rFonts w:hint="eastAsia" w:ascii="宋体" w:hAnsi="宋体" w:eastAsia="宋体" w:cs="宋体"/>
                <w:color w:val="auto"/>
                <w:sz w:val="24"/>
                <w:szCs w:val="24"/>
                <w:highlight w:val="none"/>
                <w:vertAlign w:val="baseline"/>
                <w:lang w:val="en-US" w:eastAsia="zh-CN" w:bidi="ar-SA"/>
              </w:rPr>
              <w:t>0分</w:t>
            </w:r>
          </w:p>
        </w:tc>
        <w:tc>
          <w:tcPr>
            <w:tcW w:w="5911" w:type="dxa"/>
            <w:vAlign w:val="center"/>
          </w:tcPr>
          <w:p w14:paraId="193C4798">
            <w:pPr>
              <w:spacing w:line="440" w:lineRule="exact"/>
              <w:jc w:val="left"/>
              <w:rPr>
                <w:rFonts w:hint="eastAsia" w:ascii="宋体" w:hAnsi="宋体" w:eastAsia="宋体" w:cs="宋体"/>
                <w:color w:val="auto"/>
                <w:sz w:val="24"/>
                <w:szCs w:val="24"/>
                <w:highlight w:val="none"/>
                <w:vertAlign w:val="baseline"/>
                <w:lang w:bidi="ar-SA"/>
              </w:rPr>
            </w:pPr>
            <w:r>
              <w:rPr>
                <w:rFonts w:hint="eastAsia" w:ascii="宋体" w:hAnsi="宋体" w:eastAsia="宋体" w:cs="宋体"/>
                <w:color w:val="auto"/>
                <w:sz w:val="24"/>
                <w:szCs w:val="24"/>
                <w:highlight w:val="none"/>
                <w:vertAlign w:val="baseline"/>
                <w:lang w:bidi="ar-SA"/>
              </w:rPr>
              <w:t>评标基准价=有效投标报价的最低值，有效投标报价等于基准值的得满分</w:t>
            </w:r>
            <w:r>
              <w:rPr>
                <w:rFonts w:hint="default" w:ascii="宋体" w:hAnsi="宋体" w:eastAsia="宋体" w:cs="宋体"/>
                <w:color w:val="auto"/>
                <w:sz w:val="24"/>
                <w:szCs w:val="24"/>
                <w:highlight w:val="none"/>
                <w:vertAlign w:val="baseline"/>
                <w:lang w:val="en-US" w:bidi="ar-SA"/>
              </w:rPr>
              <w:t>3</w:t>
            </w:r>
            <w:r>
              <w:rPr>
                <w:rFonts w:hint="eastAsia" w:ascii="宋体" w:hAnsi="宋体" w:eastAsia="宋体" w:cs="宋体"/>
                <w:color w:val="auto"/>
                <w:sz w:val="24"/>
                <w:szCs w:val="24"/>
                <w:highlight w:val="none"/>
                <w:vertAlign w:val="baseline"/>
                <w:lang w:val="en-US" w:eastAsia="zh-CN" w:bidi="ar-SA"/>
              </w:rPr>
              <w:t>0</w:t>
            </w:r>
            <w:r>
              <w:rPr>
                <w:rFonts w:hint="eastAsia" w:ascii="宋体" w:hAnsi="宋体" w:eastAsia="宋体" w:cs="宋体"/>
                <w:color w:val="auto"/>
                <w:sz w:val="24"/>
                <w:szCs w:val="24"/>
                <w:highlight w:val="none"/>
                <w:vertAlign w:val="baseline"/>
                <w:lang w:bidi="ar-SA"/>
              </w:rPr>
              <w:t>分，投标报价得分=（评标基准价/投标报价）×价格权重×100；有效投标报价为通过初步审查的供应商报价。</w:t>
            </w:r>
          </w:p>
          <w:p w14:paraId="7644B258">
            <w:pPr>
              <w:spacing w:line="440" w:lineRule="exact"/>
              <w:jc w:val="left"/>
              <w:rPr>
                <w:rFonts w:hint="default" w:ascii="宋体" w:hAnsi="宋体" w:eastAsia="宋体" w:cs="宋体"/>
                <w:color w:val="auto"/>
                <w:sz w:val="24"/>
                <w:szCs w:val="24"/>
                <w:highlight w:val="none"/>
                <w:vertAlign w:val="baseline"/>
                <w:lang w:val="en-US" w:eastAsia="zh-CN" w:bidi="ar-SA"/>
              </w:rPr>
            </w:pPr>
            <w:r>
              <w:rPr>
                <w:rFonts w:hint="eastAsia" w:ascii="宋体" w:hAnsi="宋体" w:eastAsia="宋体" w:cs="宋体"/>
                <w:b/>
                <w:bCs/>
                <w:color w:val="auto"/>
                <w:sz w:val="24"/>
                <w:szCs w:val="24"/>
                <w:highlight w:val="none"/>
                <w:vertAlign w:val="baseline"/>
                <w:lang w:val="en-US" w:eastAsia="zh-CN" w:bidi="ar-SA"/>
              </w:rPr>
              <w:t>注：评标委员会认为投标人的报价过低，可能影响产品质量或不能诚信履约的，应当要求其在评标现场合理的时间内提供书面说明，必要时提交相关证明材料，投标人不能证明其报价合理性的，评标小组应当将其做无效标处理。</w:t>
            </w:r>
          </w:p>
        </w:tc>
      </w:tr>
      <w:tr w14:paraId="12CA5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vMerge w:val="restart"/>
            <w:vAlign w:val="center"/>
          </w:tcPr>
          <w:p w14:paraId="38315DAF">
            <w:pPr>
              <w:spacing w:line="440" w:lineRule="exact"/>
              <w:jc w:val="center"/>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技术部分</w:t>
            </w:r>
          </w:p>
          <w:p w14:paraId="105EE642">
            <w:pPr>
              <w:spacing w:line="440" w:lineRule="exact"/>
              <w:jc w:val="center"/>
              <w:rPr>
                <w:rFonts w:hint="default"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w:t>
            </w:r>
            <w:r>
              <w:rPr>
                <w:rFonts w:hint="default" w:ascii="宋体" w:hAnsi="宋体" w:eastAsia="宋体" w:cs="宋体"/>
                <w:color w:val="auto"/>
                <w:sz w:val="24"/>
                <w:szCs w:val="24"/>
                <w:highlight w:val="none"/>
                <w:vertAlign w:val="baseline"/>
                <w:lang w:val="en-US" w:eastAsia="zh-CN" w:bidi="ar-SA"/>
              </w:rPr>
              <w:t>4</w:t>
            </w:r>
            <w:r>
              <w:rPr>
                <w:rFonts w:hint="eastAsia" w:ascii="宋体" w:hAnsi="宋体" w:cs="宋体"/>
                <w:color w:val="auto"/>
                <w:sz w:val="24"/>
                <w:szCs w:val="24"/>
                <w:highlight w:val="none"/>
                <w:vertAlign w:val="baseline"/>
                <w:lang w:val="en-US" w:eastAsia="zh-CN" w:bidi="ar-SA"/>
              </w:rPr>
              <w:t>0</w:t>
            </w:r>
            <w:r>
              <w:rPr>
                <w:rFonts w:hint="eastAsia" w:ascii="宋体" w:hAnsi="宋体" w:eastAsia="宋体" w:cs="宋体"/>
                <w:color w:val="auto"/>
                <w:sz w:val="24"/>
                <w:szCs w:val="24"/>
                <w:highlight w:val="none"/>
                <w:vertAlign w:val="baseline"/>
                <w:lang w:val="en-US" w:eastAsia="zh-CN" w:bidi="ar-SA"/>
              </w:rPr>
              <w:t>分）</w:t>
            </w:r>
          </w:p>
        </w:tc>
        <w:tc>
          <w:tcPr>
            <w:tcW w:w="1965" w:type="dxa"/>
            <w:vAlign w:val="center"/>
          </w:tcPr>
          <w:p w14:paraId="622A4ACF">
            <w:pPr>
              <w:spacing w:line="440" w:lineRule="exact"/>
              <w:jc w:val="center"/>
              <w:rPr>
                <w:rFonts w:hint="eastAsia" w:ascii="宋体" w:hAnsi="宋体" w:eastAsia="宋体" w:cs="宋体"/>
                <w:color w:val="auto"/>
                <w:sz w:val="24"/>
                <w:szCs w:val="24"/>
                <w:highlight w:val="none"/>
                <w:vertAlign w:val="baseline"/>
                <w:lang w:bidi="ar-SA"/>
              </w:rPr>
            </w:pPr>
            <w:r>
              <w:rPr>
                <w:rFonts w:hint="eastAsia" w:ascii="宋体" w:hAnsi="宋体" w:eastAsia="宋体" w:cs="宋体"/>
                <w:color w:val="auto"/>
                <w:sz w:val="24"/>
                <w:szCs w:val="24"/>
                <w:highlight w:val="none"/>
                <w:vertAlign w:val="baseline"/>
                <w:lang w:bidi="ar-SA"/>
              </w:rPr>
              <w:t>技术响应</w:t>
            </w:r>
          </w:p>
          <w:p w14:paraId="6385FADE">
            <w:pPr>
              <w:spacing w:line="440" w:lineRule="exact"/>
              <w:jc w:val="center"/>
              <w:rPr>
                <w:rFonts w:hint="eastAsia" w:ascii="宋体" w:hAnsi="宋体" w:eastAsia="宋体" w:cs="宋体"/>
                <w:color w:val="auto"/>
                <w:sz w:val="24"/>
                <w:szCs w:val="24"/>
                <w:highlight w:val="none"/>
                <w:vertAlign w:val="baseline"/>
                <w:lang w:bidi="ar-SA"/>
              </w:rPr>
            </w:pPr>
            <w:r>
              <w:rPr>
                <w:rFonts w:hint="eastAsia" w:ascii="宋体" w:hAnsi="宋体" w:eastAsia="宋体" w:cs="宋体"/>
                <w:color w:val="auto"/>
                <w:sz w:val="24"/>
                <w:szCs w:val="24"/>
                <w:highlight w:val="none"/>
                <w:vertAlign w:val="baseline"/>
                <w:lang w:bidi="ar-SA"/>
              </w:rPr>
              <w:t>（</w:t>
            </w:r>
            <w:r>
              <w:rPr>
                <w:rFonts w:hint="eastAsia" w:ascii="宋体" w:hAnsi="宋体" w:cs="宋体"/>
                <w:color w:val="auto"/>
                <w:sz w:val="24"/>
                <w:szCs w:val="24"/>
                <w:highlight w:val="none"/>
                <w:vertAlign w:val="baseline"/>
                <w:lang w:val="en-US" w:eastAsia="zh-CN" w:bidi="ar-SA"/>
              </w:rPr>
              <w:t>25</w:t>
            </w:r>
            <w:r>
              <w:rPr>
                <w:rFonts w:hint="eastAsia" w:ascii="宋体" w:hAnsi="宋体" w:eastAsia="宋体" w:cs="宋体"/>
                <w:color w:val="auto"/>
                <w:sz w:val="24"/>
                <w:szCs w:val="24"/>
                <w:highlight w:val="none"/>
                <w:vertAlign w:val="baseline"/>
                <w:lang w:bidi="ar-SA"/>
              </w:rPr>
              <w:t>分）</w:t>
            </w:r>
          </w:p>
        </w:tc>
        <w:tc>
          <w:tcPr>
            <w:tcW w:w="5911" w:type="dxa"/>
            <w:vAlign w:val="center"/>
          </w:tcPr>
          <w:p w14:paraId="49E5D224">
            <w:pPr>
              <w:spacing w:line="440" w:lineRule="exact"/>
              <w:jc w:val="left"/>
              <w:rPr>
                <w:rFonts w:hint="eastAsia" w:ascii="宋体" w:hAnsi="宋体" w:eastAsia="宋体" w:cs="宋体"/>
                <w:color w:val="auto"/>
                <w:sz w:val="24"/>
                <w:szCs w:val="24"/>
                <w:highlight w:val="none"/>
                <w:vertAlign w:val="baseline"/>
                <w:lang w:eastAsia="zh-CN" w:bidi="ar-SA"/>
              </w:rPr>
            </w:pPr>
            <w:r>
              <w:rPr>
                <w:rFonts w:hint="eastAsia" w:ascii="宋体" w:hAnsi="宋体" w:eastAsia="宋体" w:cs="宋体"/>
                <w:color w:val="auto"/>
                <w:sz w:val="24"/>
                <w:szCs w:val="24"/>
                <w:highlight w:val="none"/>
                <w:vertAlign w:val="baseline"/>
                <w:lang w:val="en-US" w:eastAsia="zh-CN" w:bidi="ar-SA"/>
              </w:rPr>
              <w:t>投标人的货物技术规格、参数完全响应磋商文件</w:t>
            </w:r>
            <w:r>
              <w:rPr>
                <w:rFonts w:hint="eastAsia" w:ascii="宋体" w:hAnsi="宋体" w:eastAsia="宋体" w:cs="宋体"/>
                <w:color w:val="auto"/>
                <w:sz w:val="24"/>
                <w:szCs w:val="24"/>
                <w:highlight w:val="none"/>
                <w:vertAlign w:val="baseline"/>
                <w:lang w:bidi="ar-SA"/>
              </w:rPr>
              <w:t xml:space="preserve">要求 </w:t>
            </w:r>
            <w:r>
              <w:rPr>
                <w:rFonts w:hint="eastAsia" w:ascii="宋体" w:hAnsi="宋体" w:eastAsia="宋体" w:cs="宋体"/>
                <w:color w:val="auto"/>
                <w:sz w:val="24"/>
                <w:szCs w:val="24"/>
                <w:highlight w:val="none"/>
                <w:vertAlign w:val="baseline"/>
                <w:lang w:val="en-US" w:eastAsia="zh-CN" w:bidi="ar-SA"/>
              </w:rPr>
              <w:t>得</w:t>
            </w:r>
            <w:r>
              <w:rPr>
                <w:rFonts w:hint="eastAsia" w:ascii="宋体" w:hAnsi="宋体" w:cs="宋体"/>
                <w:color w:val="auto"/>
                <w:sz w:val="24"/>
                <w:szCs w:val="24"/>
                <w:highlight w:val="none"/>
                <w:vertAlign w:val="baseline"/>
                <w:lang w:val="en-US" w:eastAsia="zh-CN" w:bidi="ar-SA"/>
              </w:rPr>
              <w:t>25</w:t>
            </w:r>
            <w:r>
              <w:rPr>
                <w:rFonts w:hint="eastAsia" w:ascii="宋体" w:hAnsi="宋体" w:eastAsia="宋体" w:cs="宋体"/>
                <w:color w:val="auto"/>
                <w:sz w:val="24"/>
                <w:szCs w:val="24"/>
                <w:highlight w:val="none"/>
                <w:vertAlign w:val="baseline"/>
                <w:lang w:bidi="ar-SA"/>
              </w:rPr>
              <w:t>分</w:t>
            </w:r>
            <w:r>
              <w:rPr>
                <w:rFonts w:hint="eastAsia" w:ascii="宋体" w:hAnsi="宋体" w:eastAsia="宋体" w:cs="宋体"/>
                <w:color w:val="auto"/>
                <w:sz w:val="24"/>
                <w:szCs w:val="24"/>
                <w:highlight w:val="none"/>
                <w:vertAlign w:val="baseline"/>
                <w:lang w:eastAsia="zh-CN" w:bidi="ar-SA"/>
              </w:rPr>
              <w:t>。</w:t>
            </w:r>
          </w:p>
        </w:tc>
      </w:tr>
      <w:tr w14:paraId="09B01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vMerge w:val="continue"/>
            <w:vAlign w:val="center"/>
          </w:tcPr>
          <w:p w14:paraId="67F2F286">
            <w:pPr>
              <w:spacing w:line="440" w:lineRule="exact"/>
              <w:jc w:val="center"/>
              <w:rPr>
                <w:rFonts w:hint="eastAsia" w:ascii="宋体" w:hAnsi="宋体" w:eastAsia="宋体" w:cs="宋体"/>
                <w:color w:val="auto"/>
                <w:sz w:val="24"/>
                <w:szCs w:val="24"/>
                <w:highlight w:val="none"/>
                <w:vertAlign w:val="baseline"/>
                <w:lang w:bidi="ar-SA"/>
              </w:rPr>
            </w:pPr>
          </w:p>
        </w:tc>
        <w:tc>
          <w:tcPr>
            <w:tcW w:w="1965" w:type="dxa"/>
            <w:vAlign w:val="center"/>
          </w:tcPr>
          <w:p w14:paraId="40BB4799">
            <w:pPr>
              <w:spacing w:line="440" w:lineRule="exact"/>
              <w:jc w:val="center"/>
              <w:rPr>
                <w:rFonts w:hint="eastAsia" w:ascii="宋体" w:hAnsi="宋体" w:eastAsia="宋体" w:cs="宋体"/>
                <w:color w:val="auto"/>
                <w:sz w:val="24"/>
                <w:szCs w:val="24"/>
                <w:highlight w:val="none"/>
                <w:vertAlign w:val="baseline"/>
                <w:lang w:bidi="ar-SA"/>
              </w:rPr>
            </w:pPr>
            <w:r>
              <w:rPr>
                <w:rFonts w:hint="eastAsia" w:ascii="宋体" w:hAnsi="宋体" w:eastAsia="宋体" w:cs="宋体"/>
                <w:color w:val="auto"/>
                <w:sz w:val="24"/>
                <w:szCs w:val="24"/>
                <w:highlight w:val="none"/>
                <w:vertAlign w:val="baseline"/>
                <w:lang w:bidi="ar-SA"/>
              </w:rPr>
              <w:t>实施方案</w:t>
            </w:r>
          </w:p>
          <w:p w14:paraId="5D8EDE26">
            <w:pPr>
              <w:spacing w:line="440" w:lineRule="exact"/>
              <w:jc w:val="center"/>
              <w:rPr>
                <w:rFonts w:hint="eastAsia" w:ascii="宋体" w:hAnsi="宋体" w:eastAsia="宋体" w:cs="宋体"/>
                <w:color w:val="auto"/>
                <w:sz w:val="24"/>
                <w:szCs w:val="24"/>
                <w:highlight w:val="none"/>
                <w:vertAlign w:val="baseline"/>
                <w:lang w:bidi="ar-SA"/>
              </w:rPr>
            </w:pPr>
            <w:r>
              <w:rPr>
                <w:rFonts w:hint="eastAsia" w:ascii="宋体" w:hAnsi="宋体" w:eastAsia="宋体" w:cs="宋体"/>
                <w:color w:val="auto"/>
                <w:sz w:val="24"/>
                <w:szCs w:val="24"/>
                <w:highlight w:val="none"/>
                <w:vertAlign w:val="baseline"/>
                <w:lang w:bidi="ar-SA"/>
              </w:rPr>
              <w:t>（</w:t>
            </w:r>
            <w:r>
              <w:rPr>
                <w:rFonts w:hint="eastAsia" w:ascii="宋体" w:hAnsi="宋体" w:cs="宋体"/>
                <w:color w:val="auto"/>
                <w:sz w:val="24"/>
                <w:szCs w:val="24"/>
                <w:highlight w:val="none"/>
                <w:vertAlign w:val="baseline"/>
                <w:lang w:val="en-US" w:eastAsia="zh-CN" w:bidi="ar-SA"/>
              </w:rPr>
              <w:t>15</w:t>
            </w:r>
            <w:r>
              <w:rPr>
                <w:rFonts w:hint="eastAsia" w:ascii="宋体" w:hAnsi="宋体" w:eastAsia="宋体" w:cs="宋体"/>
                <w:color w:val="auto"/>
                <w:sz w:val="24"/>
                <w:szCs w:val="24"/>
                <w:highlight w:val="none"/>
                <w:vertAlign w:val="baseline"/>
                <w:lang w:bidi="ar-SA"/>
              </w:rPr>
              <w:t>分）</w:t>
            </w:r>
          </w:p>
        </w:tc>
        <w:tc>
          <w:tcPr>
            <w:tcW w:w="5911" w:type="dxa"/>
            <w:vAlign w:val="center"/>
          </w:tcPr>
          <w:p w14:paraId="5D869823">
            <w:pPr>
              <w:spacing w:line="440" w:lineRule="exact"/>
              <w:jc w:val="left"/>
              <w:rPr>
                <w:rFonts w:hint="default"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1.针对苗木采购计划方案明确、科学、可行，得</w:t>
            </w:r>
            <w:r>
              <w:rPr>
                <w:rFonts w:hint="eastAsia" w:ascii="宋体" w:hAnsi="宋体" w:cs="宋体"/>
                <w:color w:val="auto"/>
                <w:sz w:val="24"/>
                <w:szCs w:val="24"/>
                <w:highlight w:val="none"/>
                <w:vertAlign w:val="baseline"/>
                <w:lang w:val="en-US" w:eastAsia="zh-CN" w:bidi="ar-SA"/>
              </w:rPr>
              <w:t>5</w:t>
            </w:r>
            <w:r>
              <w:rPr>
                <w:rFonts w:hint="eastAsia" w:ascii="宋体" w:hAnsi="宋体" w:eastAsia="宋体" w:cs="宋体"/>
                <w:color w:val="auto"/>
                <w:sz w:val="24"/>
                <w:szCs w:val="24"/>
                <w:highlight w:val="none"/>
                <w:vertAlign w:val="baseline"/>
                <w:lang w:val="en-US" w:eastAsia="zh-CN" w:bidi="ar-SA"/>
              </w:rPr>
              <w:t xml:space="preserve"> 分</w:t>
            </w:r>
            <w:r>
              <w:rPr>
                <w:rFonts w:hint="eastAsia" w:ascii="宋体" w:hAnsi="宋体" w:cs="宋体"/>
                <w:color w:val="auto"/>
                <w:sz w:val="24"/>
                <w:szCs w:val="24"/>
                <w:highlight w:val="none"/>
                <w:vertAlign w:val="baseline"/>
                <w:lang w:val="en-US" w:eastAsia="zh-CN" w:bidi="ar-SA"/>
              </w:rPr>
              <w:t>，一般得2分，不提供不得分。</w:t>
            </w:r>
          </w:p>
          <w:p w14:paraId="226D758F">
            <w:pPr>
              <w:spacing w:line="440" w:lineRule="exact"/>
              <w:jc w:val="left"/>
              <w:rPr>
                <w:rFonts w:hint="default" w:ascii="宋体" w:hAnsi="宋体" w:eastAsia="宋体" w:cs="宋体"/>
                <w:color w:val="auto"/>
                <w:sz w:val="24"/>
                <w:szCs w:val="24"/>
                <w:highlight w:val="none"/>
                <w:vertAlign w:val="baseline"/>
                <w:lang w:val="en-US" w:eastAsia="zh-CN" w:bidi="ar-SA"/>
              </w:rPr>
            </w:pPr>
            <w:r>
              <w:rPr>
                <w:rFonts w:hint="default" w:ascii="宋体" w:hAnsi="宋体" w:eastAsia="宋体" w:cs="宋体"/>
                <w:color w:val="auto"/>
                <w:sz w:val="24"/>
                <w:szCs w:val="24"/>
                <w:highlight w:val="none"/>
                <w:vertAlign w:val="baseline"/>
                <w:lang w:val="en-US" w:eastAsia="zh-CN" w:bidi="ar-SA"/>
              </w:rPr>
              <w:t>2.实施时间计划，各个节点清晰明了、服务质量控制采取的措施合理完善、</w:t>
            </w:r>
            <w:r>
              <w:rPr>
                <w:rFonts w:hint="eastAsia" w:ascii="宋体" w:hAnsi="宋体" w:cs="宋体"/>
                <w:color w:val="auto"/>
                <w:sz w:val="24"/>
                <w:szCs w:val="24"/>
                <w:highlight w:val="none"/>
                <w:vertAlign w:val="baseline"/>
                <w:lang w:val="en-US" w:eastAsia="zh-CN" w:bidi="ar-SA"/>
              </w:rPr>
              <w:t>针对</w:t>
            </w:r>
            <w:r>
              <w:rPr>
                <w:rFonts w:hint="default" w:ascii="宋体" w:hAnsi="宋体" w:eastAsia="宋体" w:cs="宋体"/>
                <w:color w:val="auto"/>
                <w:sz w:val="24"/>
                <w:szCs w:val="24"/>
                <w:highlight w:val="none"/>
                <w:vertAlign w:val="baseline"/>
                <w:lang w:val="en-US" w:eastAsia="zh-CN" w:bidi="ar-SA"/>
              </w:rPr>
              <w:t>实施中出现问题</w:t>
            </w:r>
            <w:r>
              <w:rPr>
                <w:rFonts w:hint="eastAsia" w:ascii="宋体" w:hAnsi="宋体" w:cs="宋体"/>
                <w:color w:val="auto"/>
                <w:sz w:val="24"/>
                <w:szCs w:val="24"/>
                <w:highlight w:val="none"/>
                <w:vertAlign w:val="baseline"/>
                <w:lang w:val="en-US" w:eastAsia="zh-CN" w:bidi="ar-SA"/>
              </w:rPr>
              <w:t>的</w:t>
            </w:r>
            <w:r>
              <w:rPr>
                <w:rFonts w:hint="default" w:ascii="宋体" w:hAnsi="宋体" w:eastAsia="宋体" w:cs="宋体"/>
                <w:color w:val="auto"/>
                <w:sz w:val="24"/>
                <w:szCs w:val="24"/>
                <w:highlight w:val="none"/>
                <w:vertAlign w:val="baseline"/>
                <w:lang w:val="en-US" w:eastAsia="zh-CN" w:bidi="ar-SA"/>
              </w:rPr>
              <w:t>处理措施</w:t>
            </w:r>
            <w:r>
              <w:rPr>
                <w:rFonts w:hint="eastAsia" w:ascii="宋体" w:hAnsi="宋体" w:cs="宋体"/>
                <w:color w:val="auto"/>
                <w:sz w:val="24"/>
                <w:szCs w:val="24"/>
                <w:highlight w:val="none"/>
                <w:vertAlign w:val="baseline"/>
                <w:lang w:val="en-US" w:eastAsia="zh-CN" w:bidi="ar-SA"/>
              </w:rPr>
              <w:t>及时合理</w:t>
            </w:r>
            <w:r>
              <w:rPr>
                <w:rFonts w:hint="default" w:ascii="宋体" w:hAnsi="宋体" w:eastAsia="宋体" w:cs="宋体"/>
                <w:color w:val="auto"/>
                <w:sz w:val="24"/>
                <w:szCs w:val="24"/>
                <w:highlight w:val="none"/>
                <w:vertAlign w:val="baseline"/>
                <w:lang w:val="en-US" w:eastAsia="zh-CN" w:bidi="ar-SA"/>
              </w:rPr>
              <w:t>，满分</w:t>
            </w:r>
            <w:r>
              <w:rPr>
                <w:rFonts w:hint="eastAsia" w:ascii="宋体" w:hAnsi="宋体" w:cs="宋体"/>
                <w:color w:val="auto"/>
                <w:sz w:val="24"/>
                <w:szCs w:val="24"/>
                <w:highlight w:val="none"/>
                <w:vertAlign w:val="baseline"/>
                <w:lang w:val="en-US" w:eastAsia="zh-CN" w:bidi="ar-SA"/>
              </w:rPr>
              <w:t>5</w:t>
            </w:r>
            <w:r>
              <w:rPr>
                <w:rFonts w:hint="default" w:ascii="宋体" w:hAnsi="宋体" w:eastAsia="宋体" w:cs="宋体"/>
                <w:color w:val="auto"/>
                <w:sz w:val="24"/>
                <w:szCs w:val="24"/>
                <w:highlight w:val="none"/>
                <w:vertAlign w:val="baseline"/>
                <w:lang w:val="en-US" w:eastAsia="zh-CN" w:bidi="ar-SA"/>
              </w:rPr>
              <w:t xml:space="preserve"> 分</w:t>
            </w:r>
            <w:r>
              <w:rPr>
                <w:rFonts w:hint="eastAsia" w:ascii="宋体" w:hAnsi="宋体" w:cs="宋体"/>
                <w:color w:val="auto"/>
                <w:sz w:val="24"/>
                <w:szCs w:val="24"/>
                <w:highlight w:val="none"/>
                <w:vertAlign w:val="baseline"/>
                <w:lang w:val="en-US" w:eastAsia="zh-CN" w:bidi="ar-SA"/>
              </w:rPr>
              <w:t>，一般得2分，不提供不得分。</w:t>
            </w:r>
          </w:p>
          <w:p w14:paraId="1EB140CC">
            <w:pPr>
              <w:spacing w:line="440" w:lineRule="exact"/>
              <w:jc w:val="left"/>
              <w:rPr>
                <w:rFonts w:hint="default" w:ascii="宋体" w:hAnsi="宋体" w:eastAsia="宋体" w:cs="宋体"/>
                <w:color w:val="auto"/>
                <w:sz w:val="24"/>
                <w:szCs w:val="24"/>
                <w:highlight w:val="none"/>
                <w:vertAlign w:val="baseline"/>
                <w:lang w:val="en-US" w:eastAsia="zh-CN" w:bidi="ar-SA"/>
              </w:rPr>
            </w:pPr>
            <w:r>
              <w:rPr>
                <w:rFonts w:hint="default" w:ascii="宋体" w:hAnsi="宋体" w:eastAsia="宋体" w:cs="宋体"/>
                <w:color w:val="auto"/>
                <w:sz w:val="24"/>
                <w:szCs w:val="24"/>
                <w:highlight w:val="none"/>
                <w:vertAlign w:val="baseline"/>
                <w:lang w:val="en-US" w:eastAsia="zh-CN" w:bidi="ar-SA"/>
              </w:rPr>
              <w:t>3.供应商的实施计划、实施过程有专业的操作规范及行业标准、对实施过程中产品质量控制采取的措施、人员配置和职责，</w:t>
            </w:r>
            <w:r>
              <w:rPr>
                <w:rFonts w:hint="eastAsia" w:ascii="宋体" w:hAnsi="宋体" w:cs="宋体"/>
                <w:color w:val="auto"/>
                <w:sz w:val="24"/>
                <w:szCs w:val="24"/>
                <w:highlight w:val="none"/>
                <w:vertAlign w:val="baseline"/>
                <w:lang w:val="en-US" w:eastAsia="zh-CN" w:bidi="ar-SA"/>
              </w:rPr>
              <w:t>详细完整得5分，一般得2分，不提供不得分。</w:t>
            </w:r>
          </w:p>
        </w:tc>
      </w:tr>
      <w:tr w14:paraId="07F8C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vMerge w:val="restart"/>
            <w:vAlign w:val="center"/>
          </w:tcPr>
          <w:p w14:paraId="07190B14">
            <w:pPr>
              <w:spacing w:line="440" w:lineRule="exact"/>
              <w:jc w:val="center"/>
              <w:rPr>
                <w:rFonts w:hint="default"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商务部分（</w:t>
            </w:r>
            <w:r>
              <w:rPr>
                <w:rFonts w:hint="eastAsia" w:ascii="宋体" w:hAnsi="宋体" w:cs="宋体"/>
                <w:color w:val="auto"/>
                <w:sz w:val="24"/>
                <w:szCs w:val="24"/>
                <w:highlight w:val="none"/>
                <w:vertAlign w:val="baseline"/>
                <w:lang w:val="en-US" w:eastAsia="zh-CN" w:bidi="ar-SA"/>
              </w:rPr>
              <w:t>30</w:t>
            </w:r>
            <w:r>
              <w:rPr>
                <w:rFonts w:hint="eastAsia" w:ascii="宋体" w:hAnsi="宋体" w:eastAsia="宋体" w:cs="宋体"/>
                <w:color w:val="auto"/>
                <w:sz w:val="24"/>
                <w:szCs w:val="24"/>
                <w:highlight w:val="none"/>
                <w:vertAlign w:val="baseline"/>
                <w:lang w:val="en-US" w:eastAsia="zh-CN" w:bidi="ar-SA"/>
              </w:rPr>
              <w:t>分）</w:t>
            </w:r>
          </w:p>
        </w:tc>
        <w:tc>
          <w:tcPr>
            <w:tcW w:w="1965" w:type="dxa"/>
            <w:vAlign w:val="center"/>
          </w:tcPr>
          <w:p w14:paraId="3D4C5DB6">
            <w:pPr>
              <w:spacing w:line="440" w:lineRule="exact"/>
              <w:jc w:val="center"/>
              <w:rPr>
                <w:rFonts w:hint="eastAsia" w:ascii="宋体" w:hAnsi="宋体" w:eastAsia="宋体" w:cs="宋体"/>
                <w:color w:val="auto"/>
                <w:sz w:val="24"/>
                <w:szCs w:val="24"/>
                <w:highlight w:val="none"/>
                <w:vertAlign w:val="baseline"/>
                <w:lang w:bidi="ar-SA"/>
              </w:rPr>
            </w:pPr>
            <w:r>
              <w:rPr>
                <w:rFonts w:hint="eastAsia" w:ascii="宋体" w:hAnsi="宋体" w:eastAsia="宋体" w:cs="宋体"/>
                <w:color w:val="auto"/>
                <w:sz w:val="24"/>
                <w:szCs w:val="24"/>
                <w:highlight w:val="none"/>
                <w:vertAlign w:val="baseline"/>
                <w:lang w:bidi="ar-SA"/>
              </w:rPr>
              <w:t>售后服务</w:t>
            </w:r>
          </w:p>
          <w:p w14:paraId="7039F04C">
            <w:pPr>
              <w:spacing w:line="440" w:lineRule="exact"/>
              <w:jc w:val="center"/>
              <w:rPr>
                <w:rFonts w:hint="eastAsia" w:ascii="宋体" w:hAnsi="宋体" w:eastAsia="宋体" w:cs="宋体"/>
                <w:color w:val="auto"/>
                <w:sz w:val="24"/>
                <w:szCs w:val="24"/>
                <w:highlight w:val="none"/>
                <w:vertAlign w:val="baseline"/>
                <w:lang w:bidi="ar-SA"/>
              </w:rPr>
            </w:pPr>
            <w:r>
              <w:rPr>
                <w:rFonts w:hint="eastAsia" w:ascii="宋体" w:hAnsi="宋体" w:eastAsia="宋体" w:cs="宋体"/>
                <w:color w:val="auto"/>
                <w:sz w:val="24"/>
                <w:szCs w:val="24"/>
                <w:highlight w:val="none"/>
                <w:vertAlign w:val="baseline"/>
                <w:lang w:bidi="ar-SA"/>
              </w:rPr>
              <w:t>（</w:t>
            </w:r>
            <w:r>
              <w:rPr>
                <w:rFonts w:hint="eastAsia" w:ascii="宋体" w:hAnsi="宋体" w:cs="宋体"/>
                <w:color w:val="auto"/>
                <w:sz w:val="24"/>
                <w:szCs w:val="24"/>
                <w:highlight w:val="none"/>
                <w:vertAlign w:val="baseline"/>
                <w:lang w:val="en-US" w:eastAsia="zh-CN" w:bidi="ar-SA"/>
              </w:rPr>
              <w:t>20</w:t>
            </w:r>
            <w:r>
              <w:rPr>
                <w:rFonts w:hint="eastAsia" w:ascii="宋体" w:hAnsi="宋体" w:eastAsia="宋体" w:cs="宋体"/>
                <w:color w:val="auto"/>
                <w:sz w:val="24"/>
                <w:szCs w:val="24"/>
                <w:highlight w:val="none"/>
                <w:vertAlign w:val="baseline"/>
                <w:lang w:bidi="ar-SA"/>
              </w:rPr>
              <w:t>分）</w:t>
            </w:r>
          </w:p>
        </w:tc>
        <w:tc>
          <w:tcPr>
            <w:tcW w:w="5911" w:type="dxa"/>
            <w:vAlign w:val="center"/>
          </w:tcPr>
          <w:p w14:paraId="782993EE">
            <w:pPr>
              <w:spacing w:line="440" w:lineRule="exact"/>
              <w:jc w:val="left"/>
              <w:rPr>
                <w:rFonts w:hint="default" w:ascii="宋体" w:hAnsi="宋体" w:eastAsia="宋体" w:cs="宋体"/>
                <w:b w:val="0"/>
                <w:bCs w:val="0"/>
                <w:color w:val="auto"/>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vertAlign w:val="baseline"/>
                <w:lang w:eastAsia="zh-CN" w:bidi="ar-SA"/>
              </w:rPr>
              <w:t>售后服务机构</w:t>
            </w:r>
            <w:r>
              <w:rPr>
                <w:rFonts w:hint="eastAsia" w:ascii="宋体" w:hAnsi="宋体" w:eastAsia="宋体" w:cs="宋体"/>
                <w:b w:val="0"/>
                <w:bCs w:val="0"/>
                <w:color w:val="auto"/>
                <w:sz w:val="24"/>
                <w:szCs w:val="24"/>
                <w:highlight w:val="none"/>
                <w:vertAlign w:val="baseline"/>
                <w:lang w:bidi="ar-SA"/>
              </w:rPr>
              <w:t>具有售后服务人员不少于 2 人，要求 24 小时保持电话畅通，</w:t>
            </w:r>
            <w:r>
              <w:rPr>
                <w:rFonts w:hint="eastAsia" w:ascii="宋体" w:hAnsi="宋体" w:eastAsia="宋体" w:cs="宋体"/>
                <w:b w:val="0"/>
                <w:bCs w:val="0"/>
                <w:color w:val="auto"/>
                <w:sz w:val="24"/>
                <w:szCs w:val="24"/>
                <w:highlight w:val="none"/>
                <w:vertAlign w:val="baseline"/>
                <w:lang w:val="en-US" w:eastAsia="zh-CN" w:bidi="ar-SA"/>
              </w:rPr>
              <w:t>2</w:t>
            </w:r>
            <w:r>
              <w:rPr>
                <w:rFonts w:hint="eastAsia" w:ascii="宋体" w:hAnsi="宋体" w:eastAsia="宋体" w:cs="宋体"/>
                <w:b w:val="0"/>
                <w:bCs w:val="0"/>
                <w:color w:val="auto"/>
                <w:sz w:val="24"/>
                <w:szCs w:val="24"/>
                <w:highlight w:val="none"/>
                <w:vertAlign w:val="baseline"/>
                <w:lang w:bidi="ar-SA"/>
              </w:rPr>
              <w:t xml:space="preserve">小时内到达现场，进行售后服务 </w:t>
            </w:r>
            <w:r>
              <w:rPr>
                <w:rFonts w:hint="eastAsia" w:ascii="宋体" w:hAnsi="宋体" w:cs="宋体"/>
                <w:b w:val="0"/>
                <w:bCs w:val="0"/>
                <w:color w:val="auto"/>
                <w:sz w:val="24"/>
                <w:szCs w:val="24"/>
                <w:highlight w:val="none"/>
                <w:vertAlign w:val="baseline"/>
                <w:lang w:val="en-US" w:eastAsia="zh-CN" w:bidi="ar-SA"/>
              </w:rPr>
              <w:t>(</w:t>
            </w:r>
            <w:r>
              <w:rPr>
                <w:rFonts w:hint="eastAsia" w:ascii="宋体" w:hAnsi="宋体" w:eastAsia="宋体" w:cs="宋体"/>
                <w:b w:val="0"/>
                <w:bCs w:val="0"/>
                <w:color w:val="auto"/>
                <w:sz w:val="24"/>
                <w:szCs w:val="24"/>
                <w:highlight w:val="none"/>
                <w:vertAlign w:val="baseline"/>
                <w:lang w:bidi="ar-SA"/>
              </w:rPr>
              <w:t>售后服务机</w:t>
            </w:r>
            <w:r>
              <w:rPr>
                <w:rFonts w:hint="eastAsia" w:ascii="宋体" w:hAnsi="宋体" w:eastAsia="宋体" w:cs="宋体"/>
                <w:b w:val="0"/>
                <w:bCs w:val="0"/>
                <w:color w:val="auto"/>
                <w:sz w:val="24"/>
                <w:szCs w:val="24"/>
                <w:highlight w:val="none"/>
                <w:vertAlign w:val="baseline"/>
                <w:lang w:eastAsia="zh-CN" w:bidi="ar-SA"/>
              </w:rPr>
              <w:t>构</w:t>
            </w:r>
            <w:r>
              <w:rPr>
                <w:rFonts w:hint="eastAsia" w:ascii="宋体" w:hAnsi="宋体" w:cs="宋体"/>
                <w:b w:val="0"/>
                <w:bCs w:val="0"/>
                <w:color w:val="auto"/>
                <w:sz w:val="24"/>
                <w:szCs w:val="24"/>
                <w:highlight w:val="none"/>
                <w:vertAlign w:val="baseline"/>
                <w:lang w:val="en-US" w:eastAsia="zh-CN" w:bidi="ar-SA"/>
              </w:rPr>
              <w:t>须</w:t>
            </w:r>
            <w:r>
              <w:rPr>
                <w:rFonts w:hint="eastAsia" w:ascii="宋体" w:hAnsi="宋体" w:eastAsia="宋体" w:cs="宋体"/>
                <w:b w:val="0"/>
                <w:bCs w:val="0"/>
                <w:color w:val="auto"/>
                <w:sz w:val="24"/>
                <w:szCs w:val="24"/>
                <w:highlight w:val="none"/>
                <w:vertAlign w:val="baseline"/>
                <w:lang w:eastAsia="zh-CN" w:bidi="ar-SA"/>
              </w:rPr>
              <w:t>提供售后服务人员聘用合同</w:t>
            </w:r>
            <w:r>
              <w:rPr>
                <w:rFonts w:hint="eastAsia" w:ascii="宋体" w:hAnsi="宋体" w:cs="宋体"/>
                <w:b w:val="0"/>
                <w:bCs w:val="0"/>
                <w:color w:val="auto"/>
                <w:sz w:val="24"/>
                <w:szCs w:val="24"/>
                <w:highlight w:val="none"/>
                <w:vertAlign w:val="baseline"/>
                <w:lang w:eastAsia="zh-CN" w:bidi="ar-SA"/>
              </w:rPr>
              <w:t>、</w:t>
            </w:r>
            <w:r>
              <w:rPr>
                <w:rFonts w:hint="eastAsia" w:ascii="宋体" w:hAnsi="宋体" w:eastAsia="宋体" w:cs="宋体"/>
                <w:b w:val="0"/>
                <w:bCs w:val="0"/>
                <w:color w:val="auto"/>
                <w:sz w:val="24"/>
                <w:szCs w:val="24"/>
                <w:highlight w:val="none"/>
                <w:vertAlign w:val="baseline"/>
                <w:lang w:eastAsia="zh-CN" w:bidi="ar-SA"/>
              </w:rPr>
              <w:t>林业与栽培方面的相关职称或专业证明文件</w:t>
            </w:r>
            <w:r>
              <w:rPr>
                <w:rFonts w:hint="eastAsia" w:ascii="宋体" w:hAnsi="宋体" w:cs="宋体"/>
                <w:b w:val="0"/>
                <w:bCs w:val="0"/>
                <w:color w:val="auto"/>
                <w:sz w:val="24"/>
                <w:szCs w:val="24"/>
                <w:highlight w:val="none"/>
                <w:vertAlign w:val="baseline"/>
                <w:lang w:eastAsia="zh-CN" w:bidi="ar-SA"/>
              </w:rPr>
              <w:t>、</w:t>
            </w:r>
            <w:r>
              <w:rPr>
                <w:rFonts w:hint="eastAsia" w:ascii="宋体" w:hAnsi="宋体" w:cs="宋体"/>
                <w:b w:val="0"/>
                <w:bCs w:val="0"/>
                <w:color w:val="auto"/>
                <w:sz w:val="24"/>
                <w:szCs w:val="24"/>
                <w:highlight w:val="none"/>
                <w:vertAlign w:val="baseline"/>
                <w:lang w:val="en-US" w:eastAsia="zh-CN" w:bidi="ar-SA"/>
              </w:rPr>
              <w:t>售后服务地点图片、租赁合同</w:t>
            </w:r>
            <w:r>
              <w:rPr>
                <w:rFonts w:hint="eastAsia" w:ascii="宋体" w:hAnsi="宋体" w:cs="宋体"/>
                <w:b w:val="0"/>
                <w:bCs w:val="0"/>
                <w:color w:val="auto"/>
                <w:sz w:val="24"/>
                <w:szCs w:val="24"/>
                <w:highlight w:val="none"/>
                <w:vertAlign w:val="baseline"/>
                <w:lang w:eastAsia="zh-CN" w:bidi="ar-SA"/>
              </w:rPr>
              <w:t>，</w:t>
            </w:r>
            <w:r>
              <w:rPr>
                <w:rFonts w:hint="eastAsia" w:ascii="宋体" w:hAnsi="宋体" w:cs="宋体"/>
                <w:b w:val="0"/>
                <w:bCs w:val="0"/>
                <w:color w:val="auto"/>
                <w:sz w:val="24"/>
                <w:szCs w:val="24"/>
                <w:highlight w:val="none"/>
                <w:vertAlign w:val="baseline"/>
                <w:lang w:val="en-US" w:eastAsia="zh-CN" w:bidi="ar-SA"/>
              </w:rPr>
              <w:t>提供齐全得10分，少一项不得分。)</w:t>
            </w:r>
          </w:p>
          <w:p w14:paraId="4AB5AED3">
            <w:pPr>
              <w:spacing w:line="440" w:lineRule="exact"/>
              <w:jc w:val="left"/>
              <w:rPr>
                <w:rFonts w:hint="default" w:ascii="宋体" w:hAnsi="宋体" w:eastAsia="宋体" w:cs="宋体"/>
                <w:b/>
                <w:bCs/>
                <w:color w:val="auto"/>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vertAlign w:val="baseline"/>
                <w:lang w:bidi="ar-SA"/>
              </w:rPr>
              <w:t>提供优质、完善的售后服务方案，制定定期回访计划、明确回访年限，免费提供或有明确优惠的服务标准的，</w:t>
            </w:r>
            <w:r>
              <w:rPr>
                <w:rFonts w:hint="eastAsia" w:ascii="宋体" w:hAnsi="宋体" w:eastAsia="宋体" w:cs="宋体"/>
                <w:b w:val="0"/>
                <w:bCs w:val="0"/>
                <w:color w:val="auto"/>
                <w:sz w:val="24"/>
                <w:szCs w:val="24"/>
                <w:highlight w:val="none"/>
                <w:vertAlign w:val="baseline"/>
                <w:lang w:val="en-US" w:eastAsia="zh-CN" w:bidi="ar-SA"/>
              </w:rPr>
              <w:t>内容完整针对性强得</w:t>
            </w:r>
            <w:r>
              <w:rPr>
                <w:rFonts w:hint="eastAsia" w:ascii="宋体" w:hAnsi="宋体" w:cs="宋体"/>
                <w:b w:val="0"/>
                <w:bCs w:val="0"/>
                <w:color w:val="auto"/>
                <w:sz w:val="24"/>
                <w:szCs w:val="24"/>
                <w:highlight w:val="none"/>
                <w:vertAlign w:val="baseline"/>
                <w:lang w:val="en-US" w:eastAsia="zh-CN" w:bidi="ar-SA"/>
              </w:rPr>
              <w:t>10</w:t>
            </w:r>
            <w:r>
              <w:rPr>
                <w:rFonts w:hint="eastAsia" w:ascii="宋体" w:hAnsi="宋体" w:eastAsia="宋体" w:cs="宋体"/>
                <w:b w:val="0"/>
                <w:bCs w:val="0"/>
                <w:color w:val="auto"/>
                <w:sz w:val="24"/>
                <w:szCs w:val="24"/>
                <w:highlight w:val="none"/>
                <w:vertAlign w:val="baseline"/>
                <w:lang w:bidi="ar-SA"/>
              </w:rPr>
              <w:t>分</w:t>
            </w:r>
            <w:r>
              <w:rPr>
                <w:rFonts w:hint="eastAsia" w:ascii="宋体" w:hAnsi="宋体" w:eastAsia="宋体" w:cs="宋体"/>
                <w:b w:val="0"/>
                <w:bCs w:val="0"/>
                <w:color w:val="auto"/>
                <w:sz w:val="24"/>
                <w:szCs w:val="24"/>
                <w:highlight w:val="none"/>
                <w:vertAlign w:val="baseline"/>
                <w:lang w:eastAsia="zh-CN" w:bidi="ar-SA"/>
              </w:rPr>
              <w:t>，</w:t>
            </w:r>
            <w:r>
              <w:rPr>
                <w:rFonts w:hint="eastAsia" w:ascii="宋体" w:hAnsi="宋体" w:eastAsia="宋体" w:cs="宋体"/>
                <w:b w:val="0"/>
                <w:bCs w:val="0"/>
                <w:color w:val="auto"/>
                <w:sz w:val="24"/>
                <w:szCs w:val="24"/>
                <w:highlight w:val="none"/>
                <w:vertAlign w:val="baseline"/>
                <w:lang w:val="en-US" w:eastAsia="zh-CN" w:bidi="ar-SA"/>
              </w:rPr>
              <w:t>一般得</w:t>
            </w:r>
            <w:r>
              <w:rPr>
                <w:rFonts w:hint="eastAsia" w:ascii="宋体" w:hAnsi="宋体" w:cs="宋体"/>
                <w:b w:val="0"/>
                <w:bCs w:val="0"/>
                <w:color w:val="auto"/>
                <w:sz w:val="24"/>
                <w:szCs w:val="24"/>
                <w:highlight w:val="none"/>
                <w:vertAlign w:val="baseline"/>
                <w:lang w:val="en-US" w:eastAsia="zh-CN" w:bidi="ar-SA"/>
              </w:rPr>
              <w:t>5</w:t>
            </w:r>
            <w:r>
              <w:rPr>
                <w:rFonts w:hint="eastAsia" w:ascii="宋体" w:hAnsi="宋体" w:eastAsia="宋体" w:cs="宋体"/>
                <w:b w:val="0"/>
                <w:bCs w:val="0"/>
                <w:color w:val="auto"/>
                <w:sz w:val="24"/>
                <w:szCs w:val="24"/>
                <w:highlight w:val="none"/>
                <w:vertAlign w:val="baseline"/>
                <w:lang w:val="en-US" w:eastAsia="zh-CN" w:bidi="ar-SA"/>
              </w:rPr>
              <w:t>分，不提供不得分。</w:t>
            </w:r>
          </w:p>
        </w:tc>
      </w:tr>
      <w:tr w14:paraId="15B13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vMerge w:val="continue"/>
            <w:vAlign w:val="center"/>
          </w:tcPr>
          <w:p w14:paraId="36BA637E">
            <w:pPr>
              <w:spacing w:line="440" w:lineRule="exact"/>
              <w:jc w:val="center"/>
              <w:rPr>
                <w:rFonts w:hint="eastAsia" w:ascii="宋体" w:hAnsi="宋体" w:eastAsia="宋体" w:cs="宋体"/>
                <w:color w:val="auto"/>
                <w:sz w:val="24"/>
                <w:szCs w:val="24"/>
                <w:highlight w:val="none"/>
                <w:vertAlign w:val="baseline"/>
                <w:lang w:val="en-US" w:eastAsia="zh-CN" w:bidi="ar-SA"/>
              </w:rPr>
            </w:pPr>
          </w:p>
        </w:tc>
        <w:tc>
          <w:tcPr>
            <w:tcW w:w="1965" w:type="dxa"/>
            <w:vAlign w:val="center"/>
          </w:tcPr>
          <w:p w14:paraId="558A3828">
            <w:pPr>
              <w:spacing w:line="440" w:lineRule="exact"/>
              <w:jc w:val="center"/>
              <w:rPr>
                <w:rFonts w:hint="default" w:ascii="宋体" w:hAnsi="宋体" w:eastAsia="宋体" w:cs="宋体"/>
                <w:color w:val="auto"/>
                <w:sz w:val="24"/>
                <w:szCs w:val="24"/>
                <w:highlight w:val="none"/>
                <w:vertAlign w:val="baseline"/>
                <w:lang w:val="en-US" w:eastAsia="zh-CN" w:bidi="ar-SA"/>
              </w:rPr>
            </w:pPr>
            <w:r>
              <w:rPr>
                <w:rFonts w:hint="eastAsia" w:ascii="宋体" w:hAnsi="宋体" w:cs="宋体"/>
                <w:color w:val="auto"/>
                <w:sz w:val="24"/>
                <w:szCs w:val="24"/>
                <w:highlight w:val="none"/>
                <w:vertAlign w:val="baseline"/>
                <w:lang w:val="en-US" w:eastAsia="zh-CN" w:bidi="ar-SA"/>
              </w:rPr>
              <w:t>投标企业类似业绩（6分）</w:t>
            </w:r>
          </w:p>
        </w:tc>
        <w:tc>
          <w:tcPr>
            <w:tcW w:w="5911" w:type="dxa"/>
            <w:vAlign w:val="center"/>
          </w:tcPr>
          <w:p w14:paraId="365B8CDD">
            <w:pPr>
              <w:spacing w:line="440" w:lineRule="exact"/>
              <w:jc w:val="left"/>
              <w:rPr>
                <w:rFonts w:hint="eastAsia" w:ascii="宋体" w:hAnsi="宋体" w:eastAsia="宋体" w:cs="宋体"/>
                <w:b w:val="0"/>
                <w:bCs w:val="0"/>
                <w:color w:val="auto"/>
                <w:sz w:val="24"/>
                <w:szCs w:val="24"/>
                <w:highlight w:val="none"/>
                <w:vertAlign w:val="baseline"/>
                <w:lang w:bidi="ar-SA"/>
              </w:rPr>
            </w:pPr>
            <w:r>
              <w:rPr>
                <w:rFonts w:hint="eastAsia" w:ascii="宋体" w:hAnsi="宋体" w:eastAsia="宋体" w:cs="宋体"/>
                <w:b w:val="0"/>
                <w:bCs w:val="0"/>
                <w:color w:val="auto"/>
                <w:sz w:val="24"/>
                <w:szCs w:val="24"/>
                <w:highlight w:val="none"/>
                <w:vertAlign w:val="baseline"/>
                <w:lang w:bidi="ar-SA"/>
              </w:rPr>
              <w:t>投标企业近三年内完成的类似业绩，每提供一个完整的业绩得</w:t>
            </w:r>
            <w:r>
              <w:rPr>
                <w:rFonts w:hint="eastAsia" w:ascii="宋体" w:hAnsi="宋体" w:cs="宋体"/>
                <w:b w:val="0"/>
                <w:bCs w:val="0"/>
                <w:color w:val="auto"/>
                <w:sz w:val="24"/>
                <w:szCs w:val="24"/>
                <w:highlight w:val="none"/>
                <w:vertAlign w:val="baseline"/>
                <w:lang w:val="en-US" w:eastAsia="zh-CN" w:bidi="ar-SA"/>
              </w:rPr>
              <w:t>3</w:t>
            </w:r>
            <w:r>
              <w:rPr>
                <w:rFonts w:hint="eastAsia" w:ascii="宋体" w:hAnsi="宋体" w:eastAsia="宋体" w:cs="宋体"/>
                <w:b w:val="0"/>
                <w:bCs w:val="0"/>
                <w:color w:val="auto"/>
                <w:sz w:val="24"/>
                <w:szCs w:val="24"/>
                <w:highlight w:val="none"/>
                <w:vertAlign w:val="baseline"/>
                <w:lang w:bidi="ar-SA"/>
              </w:rPr>
              <w:t>分，最高得</w:t>
            </w:r>
            <w:r>
              <w:rPr>
                <w:rFonts w:hint="eastAsia" w:ascii="宋体" w:hAnsi="宋体" w:cs="宋体"/>
                <w:b w:val="0"/>
                <w:bCs w:val="0"/>
                <w:color w:val="auto"/>
                <w:sz w:val="24"/>
                <w:szCs w:val="24"/>
                <w:highlight w:val="none"/>
                <w:vertAlign w:val="baseline"/>
                <w:lang w:val="en-US" w:eastAsia="zh-CN" w:bidi="ar-SA"/>
              </w:rPr>
              <w:t>6</w:t>
            </w:r>
            <w:r>
              <w:rPr>
                <w:rFonts w:hint="eastAsia" w:ascii="宋体" w:hAnsi="宋体" w:eastAsia="宋体" w:cs="宋体"/>
                <w:b w:val="0"/>
                <w:bCs w:val="0"/>
                <w:color w:val="auto"/>
                <w:sz w:val="24"/>
                <w:szCs w:val="24"/>
                <w:highlight w:val="none"/>
                <w:vertAlign w:val="baseline"/>
                <w:lang w:bidi="ar-SA"/>
              </w:rPr>
              <w:t>分；未提供类似业绩证明材料或无法辨识的，视为无效业绩。</w:t>
            </w:r>
          </w:p>
          <w:p w14:paraId="7A4129D9">
            <w:pPr>
              <w:spacing w:line="440" w:lineRule="exact"/>
              <w:jc w:val="left"/>
              <w:rPr>
                <w:rFonts w:hint="default" w:ascii="宋体" w:hAnsi="宋体" w:eastAsia="宋体" w:cs="宋体"/>
                <w:b w:val="0"/>
                <w:bCs w:val="0"/>
                <w:color w:val="auto"/>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vertAlign w:val="baseline"/>
                <w:lang w:bidi="ar-SA"/>
              </w:rPr>
              <w:t>注：须提供成交（中标）通知书</w:t>
            </w:r>
            <w:r>
              <w:rPr>
                <w:rFonts w:hint="eastAsia" w:ascii="宋体" w:hAnsi="宋体" w:cs="宋体"/>
                <w:b w:val="0"/>
                <w:bCs w:val="0"/>
                <w:color w:val="auto"/>
                <w:sz w:val="24"/>
                <w:szCs w:val="24"/>
                <w:highlight w:val="none"/>
                <w:vertAlign w:val="baseline"/>
                <w:lang w:val="en-US" w:eastAsia="zh-CN" w:bidi="ar-SA"/>
              </w:rPr>
              <w:t>或合同原件扫描件。</w:t>
            </w:r>
          </w:p>
        </w:tc>
      </w:tr>
      <w:tr w14:paraId="24091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vMerge w:val="continue"/>
            <w:vAlign w:val="center"/>
          </w:tcPr>
          <w:p w14:paraId="54FBCA2F">
            <w:pPr>
              <w:spacing w:line="440" w:lineRule="exact"/>
              <w:jc w:val="center"/>
              <w:rPr>
                <w:rFonts w:hint="eastAsia" w:ascii="宋体" w:hAnsi="宋体" w:eastAsia="宋体" w:cs="宋体"/>
                <w:color w:val="auto"/>
                <w:sz w:val="24"/>
                <w:szCs w:val="24"/>
                <w:highlight w:val="none"/>
                <w:vertAlign w:val="baseline"/>
                <w:lang w:bidi="ar-SA"/>
              </w:rPr>
            </w:pPr>
          </w:p>
        </w:tc>
        <w:tc>
          <w:tcPr>
            <w:tcW w:w="1965" w:type="dxa"/>
            <w:vAlign w:val="center"/>
          </w:tcPr>
          <w:p w14:paraId="367F461D">
            <w:pPr>
              <w:spacing w:line="440" w:lineRule="exact"/>
              <w:jc w:val="center"/>
              <w:rPr>
                <w:rFonts w:hint="eastAsia" w:ascii="宋体" w:hAnsi="宋体" w:eastAsia="宋体" w:cs="宋体"/>
                <w:color w:val="auto"/>
                <w:sz w:val="24"/>
                <w:szCs w:val="24"/>
                <w:highlight w:val="none"/>
                <w:vertAlign w:val="baseline"/>
                <w:lang w:bidi="ar-SA"/>
              </w:rPr>
            </w:pPr>
            <w:r>
              <w:rPr>
                <w:rFonts w:hint="eastAsia" w:ascii="宋体" w:hAnsi="宋体" w:eastAsia="宋体" w:cs="宋体"/>
                <w:color w:val="auto"/>
                <w:sz w:val="24"/>
                <w:szCs w:val="24"/>
                <w:highlight w:val="none"/>
                <w:vertAlign w:val="baseline"/>
                <w:lang w:val="en-US" w:eastAsia="zh-CN" w:bidi="ar-SA"/>
              </w:rPr>
              <w:t>质保期（</w:t>
            </w:r>
            <w:r>
              <w:rPr>
                <w:rFonts w:hint="eastAsia" w:ascii="宋体" w:hAnsi="宋体" w:cs="宋体"/>
                <w:color w:val="auto"/>
                <w:sz w:val="24"/>
                <w:szCs w:val="24"/>
                <w:highlight w:val="none"/>
                <w:vertAlign w:val="baseline"/>
                <w:lang w:val="en-US" w:eastAsia="zh-CN" w:bidi="ar-SA"/>
              </w:rPr>
              <w:t>4</w:t>
            </w:r>
            <w:r>
              <w:rPr>
                <w:rFonts w:hint="eastAsia" w:ascii="宋体" w:hAnsi="宋体" w:eastAsia="宋体" w:cs="宋体"/>
                <w:color w:val="auto"/>
                <w:sz w:val="24"/>
                <w:szCs w:val="24"/>
                <w:highlight w:val="none"/>
                <w:vertAlign w:val="baseline"/>
                <w:lang w:val="en-US" w:eastAsia="zh-CN" w:bidi="ar-SA"/>
              </w:rPr>
              <w:t>分）</w:t>
            </w:r>
          </w:p>
        </w:tc>
        <w:tc>
          <w:tcPr>
            <w:tcW w:w="5911" w:type="dxa"/>
            <w:vAlign w:val="center"/>
          </w:tcPr>
          <w:p w14:paraId="44F84970">
            <w:pPr>
              <w:spacing w:line="440" w:lineRule="exact"/>
              <w:jc w:val="left"/>
              <w:rPr>
                <w:rFonts w:hint="eastAsia" w:ascii="宋体" w:hAnsi="宋体" w:eastAsia="宋体" w:cs="宋体"/>
                <w:b w:val="0"/>
                <w:bCs w:val="0"/>
                <w:color w:val="auto"/>
                <w:sz w:val="24"/>
                <w:szCs w:val="24"/>
                <w:highlight w:val="none"/>
                <w:vertAlign w:val="baseline"/>
                <w:lang w:bidi="ar-SA"/>
              </w:rPr>
            </w:pPr>
            <w:r>
              <w:rPr>
                <w:rFonts w:hint="eastAsia" w:ascii="宋体" w:hAnsi="宋体" w:eastAsia="宋体" w:cs="宋体"/>
                <w:b w:val="0"/>
                <w:bCs w:val="0"/>
                <w:color w:val="auto"/>
                <w:sz w:val="24"/>
                <w:szCs w:val="24"/>
                <w:highlight w:val="none"/>
                <w:vertAlign w:val="baseline"/>
                <w:lang w:val="en-US" w:eastAsia="zh-CN" w:bidi="ar-SA"/>
              </w:rPr>
              <w:t>质保期完全响应磋商文件要求的，得</w:t>
            </w:r>
            <w:r>
              <w:rPr>
                <w:rFonts w:hint="eastAsia" w:ascii="宋体" w:hAnsi="宋体" w:cs="宋体"/>
                <w:b w:val="0"/>
                <w:bCs w:val="0"/>
                <w:color w:val="auto"/>
                <w:sz w:val="24"/>
                <w:szCs w:val="24"/>
                <w:highlight w:val="none"/>
                <w:vertAlign w:val="baseline"/>
                <w:lang w:val="en-US" w:eastAsia="zh-CN" w:bidi="ar-SA"/>
              </w:rPr>
              <w:t>2</w:t>
            </w:r>
            <w:r>
              <w:rPr>
                <w:rFonts w:hint="eastAsia" w:ascii="宋体" w:hAnsi="宋体" w:eastAsia="宋体" w:cs="宋体"/>
                <w:b w:val="0"/>
                <w:bCs w:val="0"/>
                <w:color w:val="auto"/>
                <w:sz w:val="24"/>
                <w:szCs w:val="24"/>
                <w:highlight w:val="none"/>
                <w:vertAlign w:val="baseline"/>
                <w:lang w:val="en-US" w:eastAsia="zh-CN" w:bidi="ar-SA"/>
              </w:rPr>
              <w:t>分，每增加一年，得1分，最高加2分。</w:t>
            </w:r>
          </w:p>
        </w:tc>
      </w:tr>
    </w:tbl>
    <w:p w14:paraId="60FDA5D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bCs/>
          <w:sz w:val="24"/>
          <w:szCs w:val="24"/>
          <w:highlight w:val="none"/>
          <w:lang w:val="en-US" w:eastAsia="zh-CN"/>
        </w:rPr>
        <w:t>备注 :</w:t>
      </w:r>
      <w:r>
        <w:rPr>
          <w:rFonts w:hint="default" w:ascii="宋体" w:hAnsi="宋体" w:eastAsia="宋体" w:cs="宋体"/>
          <w:b w:val="0"/>
          <w:bCs w:val="0"/>
          <w:sz w:val="24"/>
          <w:szCs w:val="24"/>
          <w:highlight w:val="none"/>
          <w:lang w:val="en-US" w:eastAsia="zh-CN"/>
        </w:rPr>
        <w:t>如评标专家在检验电子标书过程中，如果由于投标人自身原因导致评标专家无法查看并检验电子标书中以上相关资料的，否决其投标。即使投标单位将原件携带至现场的，同样按无效投标处理。</w:t>
      </w:r>
    </w:p>
    <w:p w14:paraId="15E778D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cs="宋体"/>
          <w:b/>
          <w:bCs/>
          <w:sz w:val="24"/>
          <w:szCs w:val="24"/>
          <w:highlight w:val="none"/>
          <w:lang w:val="en-US" w:eastAsia="zh-CN"/>
        </w:rPr>
      </w:pPr>
      <w:r>
        <w:rPr>
          <w:rFonts w:hint="default" w:ascii="宋体" w:hAnsi="宋体" w:eastAsia="宋体" w:cs="宋体"/>
          <w:b/>
          <w:bCs/>
          <w:sz w:val="24"/>
          <w:szCs w:val="24"/>
          <w:highlight w:val="none"/>
          <w:lang w:val="en-US" w:eastAsia="zh-CN"/>
        </w:rPr>
        <w:t>五</w:t>
      </w:r>
      <w:r>
        <w:rPr>
          <w:rFonts w:hint="eastAsia" w:ascii="宋体" w:hAnsi="宋体" w:eastAsia="宋体" w:cs="宋体"/>
          <w:b/>
          <w:bCs/>
          <w:sz w:val="24"/>
          <w:szCs w:val="24"/>
          <w:highlight w:val="none"/>
          <w:lang w:val="en-US" w:eastAsia="zh-CN"/>
        </w:rPr>
        <w:t xml:space="preserve"> </w:t>
      </w:r>
      <w:r>
        <w:rPr>
          <w:rFonts w:hint="default" w:ascii="宋体" w:hAnsi="宋体" w:eastAsia="宋体" w:cs="宋体"/>
          <w:b/>
          <w:bCs/>
          <w:sz w:val="24"/>
          <w:szCs w:val="24"/>
          <w:highlight w:val="none"/>
          <w:lang w:val="en-US" w:eastAsia="zh-CN"/>
        </w:rPr>
        <w:t>推荐</w:t>
      </w:r>
      <w:r>
        <w:rPr>
          <w:rFonts w:hint="eastAsia" w:ascii="宋体" w:hAnsi="宋体" w:eastAsia="宋体" w:cs="宋体"/>
          <w:b/>
          <w:bCs/>
          <w:sz w:val="24"/>
          <w:szCs w:val="24"/>
          <w:highlight w:val="none"/>
          <w:lang w:val="en-US" w:eastAsia="zh-CN"/>
        </w:rPr>
        <w:t>成交候选人</w:t>
      </w:r>
    </w:p>
    <w:p w14:paraId="280B66A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11</w:t>
      </w:r>
      <w:r>
        <w:rPr>
          <w:rFonts w:hint="eastAsia" w:ascii="宋体" w:hAnsi="宋体" w:eastAsia="宋体" w:cs="宋体"/>
          <w:b w:val="0"/>
          <w:bCs w:val="0"/>
          <w:sz w:val="24"/>
          <w:szCs w:val="24"/>
          <w:highlight w:val="none"/>
          <w:lang w:val="en-US" w:eastAsia="zh-CN"/>
        </w:rPr>
        <w:t>.</w:t>
      </w:r>
      <w:r>
        <w:rPr>
          <w:rFonts w:hint="default" w:ascii="宋体" w:hAnsi="宋体" w:eastAsia="宋体" w:cs="宋体"/>
          <w:b w:val="0"/>
          <w:bCs w:val="0"/>
          <w:sz w:val="24"/>
          <w:szCs w:val="24"/>
          <w:highlight w:val="none"/>
          <w:lang w:val="en-US" w:eastAsia="zh-CN"/>
        </w:rPr>
        <w:t>评标委员会推荐 3 名</w:t>
      </w:r>
      <w:r>
        <w:rPr>
          <w:rFonts w:hint="eastAsia" w:ascii="宋体" w:hAnsi="宋体" w:eastAsia="宋体" w:cs="宋体"/>
          <w:b w:val="0"/>
          <w:bCs w:val="0"/>
          <w:sz w:val="24"/>
          <w:szCs w:val="24"/>
          <w:highlight w:val="none"/>
          <w:lang w:val="en-US" w:eastAsia="zh-CN"/>
        </w:rPr>
        <w:t>成交候选人</w:t>
      </w:r>
      <w:r>
        <w:rPr>
          <w:rFonts w:hint="default" w:ascii="宋体" w:hAnsi="宋体" w:eastAsia="宋体" w:cs="宋体"/>
          <w:b w:val="0"/>
          <w:bCs w:val="0"/>
          <w:sz w:val="24"/>
          <w:szCs w:val="24"/>
          <w:highlight w:val="none"/>
          <w:lang w:val="en-US" w:eastAsia="zh-CN"/>
        </w:rPr>
        <w:t>，并标明排序。</w:t>
      </w:r>
    </w:p>
    <w:p w14:paraId="204C552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12.无效投标条款</w:t>
      </w:r>
    </w:p>
    <w:p w14:paraId="5D333F9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12.1 </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有下列情形之一的,其</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拒收 :</w:t>
      </w:r>
    </w:p>
    <w:p w14:paraId="41A55ED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（1）未在开标截止时间前通过网上招标投标系统递交有效电子</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的，开标系统不予接收。</w:t>
      </w:r>
    </w:p>
    <w:p w14:paraId="1FAC524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（2）所有投标人应在规定时间里完成</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的解密工作【投标人使用其有效加密锁（CA 锁）进行解密（因投标人原因未能提供有效 CA 锁对其</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进行解密的，其</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按无效标处理）， 以网上招投标系统解密倒计时为准】，因系统原因未能成功解密的</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，可导入备份</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。备份</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也无法导入的，则</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被否决。</w:t>
      </w:r>
    </w:p>
    <w:p w14:paraId="6C9B50B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12.2 投标人有下列情形之一的,资格审查后其投标作无效投标处理：</w:t>
      </w:r>
    </w:p>
    <w:p w14:paraId="020F178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(1)法定代表人参加开标会议未携带有效的法定代表人身份证明原件和本人身份证的；委托代理人参加开标会议未携带有效的法定代表人授权书和本人身份证；</w:t>
      </w:r>
    </w:p>
    <w:p w14:paraId="0A293DE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(2)投标人为本项目提供招标代理服务的；</w:t>
      </w:r>
    </w:p>
    <w:p w14:paraId="333BECB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(3)投标人与在本项目代理机构存在相互任职或工作的；</w:t>
      </w:r>
    </w:p>
    <w:p w14:paraId="7FA1ECE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(4)投标保证金未按规定要求缴纳的；</w:t>
      </w:r>
    </w:p>
    <w:p w14:paraId="4B8D6EC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(5)评标专家无法查看并检验电子标书中相关资料的；</w:t>
      </w:r>
    </w:p>
    <w:p w14:paraId="3829DE9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(6)投标人超出营业范围投标的；</w:t>
      </w:r>
    </w:p>
    <w:p w14:paraId="29BB0F8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(7)联合体投标未提交联合体协议的；</w:t>
      </w:r>
    </w:p>
    <w:p w14:paraId="0A1C594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(8)被暂停营业的；</w:t>
      </w:r>
    </w:p>
    <w:p w14:paraId="71060B0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(9)被暂停或取消投标资格的；</w:t>
      </w:r>
    </w:p>
    <w:p w14:paraId="74E1D48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(10)财产被接管或冻结的；</w:t>
      </w:r>
    </w:p>
    <w:p w14:paraId="78BA6F7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(11)投标人单位负责人为同一人或者存在控股、管理关系的不同单位的；</w:t>
      </w:r>
    </w:p>
    <w:p w14:paraId="163FFE2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（12）投标人基本资格条件和特定资格条件中有一项及以上不符合要求的；</w:t>
      </w:r>
    </w:p>
    <w:p w14:paraId="4542DDD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（13）投标人使用相同的 MAC 地址进行报名的；</w:t>
      </w:r>
    </w:p>
    <w:p w14:paraId="4483606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（14）其它情形，经评标委员会委提出按无效投标处理，并经公共资源交易监督部门核准的；</w:t>
      </w:r>
    </w:p>
    <w:p w14:paraId="386B26D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（15）投标人使用相同 IP 地址报名的，一经发现，监管部门将进一步核实，查实后按串通投标处理；</w:t>
      </w:r>
    </w:p>
    <w:p w14:paraId="15F61F6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（16）</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规定的其它无效投标情形。</w:t>
      </w:r>
    </w:p>
    <w:p w14:paraId="2BE824D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12.3 投标人有下列情形之一的,符合性审查后其投标按无效投标处理：</w:t>
      </w:r>
    </w:p>
    <w:p w14:paraId="18BFD75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签字、盖章不全，经评标委员会一致认定对开评标内容有实质性影响并经监督部门核准的；</w:t>
      </w:r>
    </w:p>
    <w:p w14:paraId="5EAFBC0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(2)未按规定的格式填写，实质性内容不全或关键字迹模糊、无法辨认; 经监督部门核准的；</w:t>
      </w:r>
    </w:p>
    <w:p w14:paraId="58E9293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(3)同一投标人提交两个以上不同的</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或者投标报价，但</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规定提交备选方案的除外；</w:t>
      </w:r>
    </w:p>
    <w:p w14:paraId="53C50B9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没有对</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的实质性要求和条件作出响应;</w:t>
      </w:r>
    </w:p>
    <w:p w14:paraId="5F3882B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(5)投标报价超出规定的投标限价或公布的采购预算的</w:t>
      </w:r>
      <w:r>
        <w:rPr>
          <w:rFonts w:hint="eastAsia" w:ascii="宋体" w:hAnsi="宋体" w:eastAsia="宋体" w:cs="宋体"/>
          <w:b w:val="0"/>
          <w:bCs w:val="0"/>
          <w:sz w:val="24"/>
          <w:szCs w:val="24"/>
          <w:highlight w:val="none"/>
          <w:lang w:val="en-US" w:eastAsia="zh-CN"/>
        </w:rPr>
        <w:t>，</w:t>
      </w:r>
      <w:r>
        <w:rPr>
          <w:rFonts w:hint="default" w:ascii="宋体" w:hAnsi="宋体" w:eastAsia="宋体" w:cs="宋体"/>
          <w:b w:val="0"/>
          <w:bCs w:val="0"/>
          <w:sz w:val="24"/>
          <w:szCs w:val="24"/>
          <w:highlight w:val="none"/>
          <w:lang w:val="en-US" w:eastAsia="zh-CN"/>
        </w:rPr>
        <w:t>否则，其</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将按无效投标处理。</w:t>
      </w:r>
    </w:p>
    <w:p w14:paraId="1D636CB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(6)不按评标委员会要求澄清、说明或补正的，或者评标委员会根据</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的规定对</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的计算错误进行修正后，投标人不接受修正的投标报价的。</w:t>
      </w:r>
    </w:p>
    <w:p w14:paraId="2991DDC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（7）其它情形，经评标委员会委提出按无效投标处理，并经公共资源交易监督部门核准的；</w:t>
      </w:r>
    </w:p>
    <w:p w14:paraId="449F56D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（8）未按照</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的规定提交投标保证金的；</w:t>
      </w:r>
    </w:p>
    <w:p w14:paraId="4D5E04F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（9）</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含有采购人不能接受的附加条件的 ;</w:t>
      </w:r>
    </w:p>
    <w:p w14:paraId="787F201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（10）</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规定的其它无效投标情形。</w:t>
      </w:r>
    </w:p>
    <w:p w14:paraId="0108BC6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12.4 投标人有下列情形之一的, 详细评审后其投标按无效投标处理：</w:t>
      </w:r>
    </w:p>
    <w:p w14:paraId="0B692E8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（1）投标产品不符合必须强制执行的国家标准的；</w:t>
      </w:r>
    </w:p>
    <w:p w14:paraId="69E6282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（2）投标人有串通投标、弄虚作假、行贿等违法行为；</w:t>
      </w:r>
    </w:p>
    <w:p w14:paraId="1DD460A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含有违反国家法律、法规的内容，或附有</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不能接受的条件的；</w:t>
      </w:r>
    </w:p>
    <w:p w14:paraId="3D37910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（4）在同一项目（或同一标段）中有多个投标人有效投标报价接近最高限价，且评标委员会认为报价 出现异常的，可以宣布其投标无效；</w:t>
      </w:r>
    </w:p>
    <w:p w14:paraId="2555B63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（5）报价明显低于其他投标人，且不能证明报价合理性的投标无效；</w:t>
      </w:r>
    </w:p>
    <w:p w14:paraId="4E8BF5D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（6）拒不确认评标委员会评审修正的投标无效；</w:t>
      </w:r>
    </w:p>
    <w:p w14:paraId="37E6B3E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（7）其它情形，经评标委员会委提出按无效投标处理，并经公共资源交易监督部门核准的；</w:t>
      </w:r>
    </w:p>
    <w:p w14:paraId="669A1A7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（8）</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规定的其它无效投标情形。</w:t>
      </w:r>
    </w:p>
    <w:p w14:paraId="251CD16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b/>
          <w:bCs/>
          <w:sz w:val="36"/>
          <w:szCs w:val="36"/>
          <w:highlight w:val="none"/>
          <w:lang w:val="en-US" w:eastAsia="zh-CN"/>
        </w:rPr>
      </w:pPr>
      <w:r>
        <w:rPr>
          <w:rFonts w:hint="eastAsia" w:ascii="宋体" w:hAnsi="宋体" w:eastAsia="宋体" w:cs="宋体"/>
          <w:b/>
          <w:bCs/>
          <w:sz w:val="36"/>
          <w:szCs w:val="36"/>
          <w:highlight w:val="none"/>
          <w:lang w:val="en-US" w:eastAsia="zh-CN"/>
        </w:rPr>
        <w:t>第四章 采购需求</w:t>
      </w:r>
    </w:p>
    <w:p w14:paraId="405F05A8">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Cs/>
          <w:sz w:val="24"/>
          <w:szCs w:val="24"/>
          <w:highlight w:val="none"/>
        </w:rPr>
      </w:pPr>
      <w:r>
        <w:rPr>
          <w:rFonts w:hint="eastAsia" w:ascii="宋体" w:hAnsi="宋体" w:eastAsia="宋体" w:cs="宋体"/>
          <w:b/>
          <w:bCs/>
          <w:sz w:val="28"/>
          <w:szCs w:val="28"/>
          <w:highlight w:val="none"/>
          <w:lang w:val="en-US" w:eastAsia="zh-CN"/>
        </w:rPr>
        <w:t>一、采购需求</w:t>
      </w:r>
    </w:p>
    <w:tbl>
      <w:tblPr>
        <w:tblStyle w:val="10"/>
        <w:tblW w:w="8993" w:type="dxa"/>
        <w:jc w:val="center"/>
        <w:tblLayout w:type="fixed"/>
        <w:tblCellMar>
          <w:top w:w="0" w:type="dxa"/>
          <w:left w:w="0" w:type="dxa"/>
          <w:bottom w:w="0" w:type="dxa"/>
          <w:right w:w="0" w:type="dxa"/>
        </w:tblCellMar>
      </w:tblPr>
      <w:tblGrid>
        <w:gridCol w:w="683"/>
        <w:gridCol w:w="1930"/>
        <w:gridCol w:w="4832"/>
        <w:gridCol w:w="741"/>
        <w:gridCol w:w="807"/>
      </w:tblGrid>
      <w:tr w14:paraId="4A6CBA04">
        <w:tblPrEx>
          <w:tblCellMar>
            <w:top w:w="0" w:type="dxa"/>
            <w:left w:w="0" w:type="dxa"/>
            <w:bottom w:w="0" w:type="dxa"/>
            <w:right w:w="0" w:type="dxa"/>
          </w:tblCellMar>
        </w:tblPrEx>
        <w:trPr>
          <w:trHeight w:val="885" w:hRule="atLeast"/>
          <w:jc w:val="center"/>
        </w:trPr>
        <w:tc>
          <w:tcPr>
            <w:tcW w:w="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88A8A56">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序号</w:t>
            </w:r>
          </w:p>
        </w:tc>
        <w:tc>
          <w:tcPr>
            <w:tcW w:w="19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02790B7">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kern w:val="0"/>
                <w:sz w:val="24"/>
                <w:szCs w:val="24"/>
                <w:highlight w:val="none"/>
                <w:lang w:val="en-US" w:eastAsia="zh-CN"/>
              </w:rPr>
              <w:t>项目</w:t>
            </w:r>
          </w:p>
        </w:tc>
        <w:tc>
          <w:tcPr>
            <w:tcW w:w="48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FEC68B8">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主要规格及参数</w:t>
            </w:r>
          </w:p>
        </w:tc>
        <w:tc>
          <w:tcPr>
            <w:tcW w:w="7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0B5E5A0">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数量</w:t>
            </w:r>
          </w:p>
        </w:tc>
        <w:tc>
          <w:tcPr>
            <w:tcW w:w="8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535528D">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单位</w:t>
            </w:r>
          </w:p>
        </w:tc>
      </w:tr>
      <w:tr w14:paraId="626E2231">
        <w:tblPrEx>
          <w:tblCellMar>
            <w:top w:w="0" w:type="dxa"/>
            <w:left w:w="0" w:type="dxa"/>
            <w:bottom w:w="0" w:type="dxa"/>
            <w:right w:w="0" w:type="dxa"/>
          </w:tblCellMar>
        </w:tblPrEx>
        <w:trPr>
          <w:trHeight w:val="885" w:hRule="atLeast"/>
          <w:jc w:val="center"/>
        </w:trPr>
        <w:tc>
          <w:tcPr>
            <w:tcW w:w="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FBD8F72">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spacing w:val="-36"/>
                <w:sz w:val="24"/>
                <w:szCs w:val="24"/>
                <w:highlight w:val="none"/>
                <w:lang w:val="en-US" w:eastAsia="zh-CN"/>
              </w:rPr>
            </w:pPr>
            <w:r>
              <w:rPr>
                <w:rFonts w:hint="eastAsia" w:ascii="宋体" w:hAnsi="宋体" w:eastAsia="宋体" w:cs="宋体"/>
                <w:bCs/>
                <w:spacing w:val="-36"/>
                <w:sz w:val="24"/>
                <w:szCs w:val="24"/>
                <w:highlight w:val="none"/>
                <w:lang w:val="en-US" w:eastAsia="zh-CN"/>
              </w:rPr>
              <w:t>1</w:t>
            </w:r>
          </w:p>
        </w:tc>
        <w:tc>
          <w:tcPr>
            <w:tcW w:w="19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58E7004">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沙枣苗木</w:t>
            </w:r>
          </w:p>
        </w:tc>
        <w:tc>
          <w:tcPr>
            <w:tcW w:w="48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888D2E4">
            <w:pPr>
              <w:keepNext w:val="0"/>
              <w:keepLines w:val="0"/>
              <w:pageBreakBefore w:val="0"/>
              <w:widowControl/>
              <w:kinsoku/>
              <w:wordWrap/>
              <w:overflowPunct/>
              <w:topLinePunct w:val="0"/>
              <w:autoSpaceDE/>
              <w:autoSpaceDN/>
              <w:bidi w:val="0"/>
              <w:adjustRightInd/>
              <w:snapToGrid/>
              <w:spacing w:line="400" w:lineRule="atLeast"/>
              <w:jc w:val="left"/>
              <w:textAlignment w:val="center"/>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扦插苗、苗木年龄3（3）、地径2公分、苗高1.8米</w:t>
            </w:r>
          </w:p>
        </w:tc>
        <w:tc>
          <w:tcPr>
            <w:tcW w:w="7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FE92AFB">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25000</w:t>
            </w:r>
          </w:p>
        </w:tc>
        <w:tc>
          <w:tcPr>
            <w:tcW w:w="8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E4EAA2E">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棵</w:t>
            </w:r>
          </w:p>
        </w:tc>
      </w:tr>
      <w:tr w14:paraId="282FB7CA">
        <w:tblPrEx>
          <w:tblCellMar>
            <w:top w:w="0" w:type="dxa"/>
            <w:left w:w="0" w:type="dxa"/>
            <w:bottom w:w="0" w:type="dxa"/>
            <w:right w:w="0" w:type="dxa"/>
          </w:tblCellMar>
        </w:tblPrEx>
        <w:trPr>
          <w:trHeight w:val="885" w:hRule="atLeast"/>
          <w:jc w:val="center"/>
        </w:trPr>
        <w:tc>
          <w:tcPr>
            <w:tcW w:w="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F917201">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spacing w:val="-36"/>
                <w:sz w:val="24"/>
                <w:szCs w:val="24"/>
                <w:highlight w:val="none"/>
                <w:lang w:val="en-US" w:eastAsia="zh-CN"/>
              </w:rPr>
            </w:pPr>
            <w:r>
              <w:rPr>
                <w:rFonts w:hint="eastAsia" w:ascii="宋体" w:hAnsi="宋体" w:eastAsia="宋体" w:cs="宋体"/>
                <w:bCs/>
                <w:spacing w:val="-36"/>
                <w:sz w:val="24"/>
                <w:szCs w:val="24"/>
                <w:highlight w:val="none"/>
                <w:lang w:val="en-US" w:eastAsia="zh-CN"/>
              </w:rPr>
              <w:t>2</w:t>
            </w:r>
          </w:p>
        </w:tc>
        <w:tc>
          <w:tcPr>
            <w:tcW w:w="19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6582906">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种植沟开挖（维修）</w:t>
            </w:r>
          </w:p>
        </w:tc>
        <w:tc>
          <w:tcPr>
            <w:tcW w:w="48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8485103">
            <w:pPr>
              <w:keepNext w:val="0"/>
              <w:keepLines w:val="0"/>
              <w:pageBreakBefore w:val="0"/>
              <w:widowControl/>
              <w:kinsoku/>
              <w:wordWrap/>
              <w:overflowPunct/>
              <w:topLinePunct w:val="0"/>
              <w:autoSpaceDE/>
              <w:autoSpaceDN/>
              <w:bidi w:val="0"/>
              <w:adjustRightInd/>
              <w:snapToGrid/>
              <w:spacing w:line="400" w:lineRule="atLeast"/>
              <w:jc w:val="left"/>
              <w:textAlignment w:val="center"/>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新挖种植沟（修原有的沟）60公分*50公分</w:t>
            </w:r>
          </w:p>
        </w:tc>
        <w:tc>
          <w:tcPr>
            <w:tcW w:w="7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A3C0966">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14375</w:t>
            </w:r>
          </w:p>
        </w:tc>
        <w:tc>
          <w:tcPr>
            <w:tcW w:w="8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E3E6C50">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米</w:t>
            </w:r>
          </w:p>
        </w:tc>
      </w:tr>
      <w:tr w14:paraId="70902A61">
        <w:tblPrEx>
          <w:tblCellMar>
            <w:top w:w="0" w:type="dxa"/>
            <w:left w:w="0" w:type="dxa"/>
            <w:bottom w:w="0" w:type="dxa"/>
            <w:right w:w="0" w:type="dxa"/>
          </w:tblCellMar>
        </w:tblPrEx>
        <w:trPr>
          <w:trHeight w:val="885" w:hRule="atLeast"/>
          <w:jc w:val="center"/>
        </w:trPr>
        <w:tc>
          <w:tcPr>
            <w:tcW w:w="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E0CDE52">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spacing w:val="-36"/>
                <w:sz w:val="24"/>
                <w:szCs w:val="24"/>
                <w:highlight w:val="none"/>
                <w:lang w:val="en-US" w:eastAsia="zh-CN"/>
              </w:rPr>
            </w:pPr>
            <w:r>
              <w:rPr>
                <w:rFonts w:hint="eastAsia" w:ascii="宋体" w:hAnsi="宋体" w:eastAsia="宋体" w:cs="宋体"/>
                <w:bCs/>
                <w:spacing w:val="-36"/>
                <w:sz w:val="24"/>
                <w:szCs w:val="24"/>
                <w:highlight w:val="none"/>
                <w:lang w:val="en-US" w:eastAsia="zh-CN"/>
              </w:rPr>
              <w:t>3</w:t>
            </w:r>
          </w:p>
        </w:tc>
        <w:tc>
          <w:tcPr>
            <w:tcW w:w="19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4823EB0">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修枝</w:t>
            </w:r>
          </w:p>
        </w:tc>
        <w:tc>
          <w:tcPr>
            <w:tcW w:w="48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8CE2526">
            <w:pPr>
              <w:keepNext w:val="0"/>
              <w:keepLines w:val="0"/>
              <w:pageBreakBefore w:val="0"/>
              <w:widowControl/>
              <w:kinsoku/>
              <w:wordWrap/>
              <w:overflowPunct/>
              <w:topLinePunct w:val="0"/>
              <w:autoSpaceDE/>
              <w:autoSpaceDN/>
              <w:bidi w:val="0"/>
              <w:adjustRightInd/>
              <w:snapToGrid/>
              <w:spacing w:line="400" w:lineRule="atLeast"/>
              <w:jc w:val="left"/>
              <w:textAlignment w:val="center"/>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地面以上部分1.2米修枝、部分枯死的枝条进行修剪处理</w:t>
            </w:r>
          </w:p>
        </w:tc>
        <w:tc>
          <w:tcPr>
            <w:tcW w:w="7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30E7185">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1000</w:t>
            </w:r>
          </w:p>
        </w:tc>
        <w:tc>
          <w:tcPr>
            <w:tcW w:w="8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9182661">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亩</w:t>
            </w:r>
          </w:p>
        </w:tc>
      </w:tr>
      <w:tr w14:paraId="01AB8C8E">
        <w:tblPrEx>
          <w:tblCellMar>
            <w:top w:w="0" w:type="dxa"/>
            <w:left w:w="0" w:type="dxa"/>
            <w:bottom w:w="0" w:type="dxa"/>
            <w:right w:w="0" w:type="dxa"/>
          </w:tblCellMar>
        </w:tblPrEx>
        <w:trPr>
          <w:trHeight w:val="885" w:hRule="atLeast"/>
          <w:jc w:val="center"/>
        </w:trPr>
        <w:tc>
          <w:tcPr>
            <w:tcW w:w="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3142675">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spacing w:val="-36"/>
                <w:sz w:val="24"/>
                <w:szCs w:val="24"/>
                <w:highlight w:val="none"/>
                <w:lang w:val="en-US" w:eastAsia="zh-CN"/>
              </w:rPr>
            </w:pPr>
            <w:r>
              <w:rPr>
                <w:rFonts w:hint="eastAsia" w:ascii="宋体" w:hAnsi="宋体" w:eastAsia="宋体" w:cs="宋体"/>
                <w:bCs/>
                <w:spacing w:val="-36"/>
                <w:sz w:val="24"/>
                <w:szCs w:val="24"/>
                <w:highlight w:val="none"/>
                <w:lang w:val="en-US" w:eastAsia="zh-CN"/>
              </w:rPr>
              <w:t>4</w:t>
            </w:r>
          </w:p>
        </w:tc>
        <w:tc>
          <w:tcPr>
            <w:tcW w:w="19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F74374F">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林地清理</w:t>
            </w:r>
          </w:p>
        </w:tc>
        <w:tc>
          <w:tcPr>
            <w:tcW w:w="48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0599072">
            <w:pPr>
              <w:keepNext w:val="0"/>
              <w:keepLines w:val="0"/>
              <w:pageBreakBefore w:val="0"/>
              <w:widowControl/>
              <w:kinsoku/>
              <w:wordWrap/>
              <w:overflowPunct/>
              <w:topLinePunct w:val="0"/>
              <w:autoSpaceDE/>
              <w:autoSpaceDN/>
              <w:bidi w:val="0"/>
              <w:adjustRightInd/>
              <w:snapToGrid/>
              <w:spacing w:line="400" w:lineRule="atLeast"/>
              <w:jc w:val="left"/>
              <w:textAlignment w:val="center"/>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清理修剪下来枝条和部分收割的草进行处理</w:t>
            </w:r>
          </w:p>
        </w:tc>
        <w:tc>
          <w:tcPr>
            <w:tcW w:w="7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4DCA706">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707</w:t>
            </w:r>
          </w:p>
        </w:tc>
        <w:tc>
          <w:tcPr>
            <w:tcW w:w="8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C24CB62">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亩</w:t>
            </w:r>
          </w:p>
        </w:tc>
      </w:tr>
      <w:tr w14:paraId="0AD521E7">
        <w:tblPrEx>
          <w:tblCellMar>
            <w:top w:w="0" w:type="dxa"/>
            <w:left w:w="0" w:type="dxa"/>
            <w:bottom w:w="0" w:type="dxa"/>
            <w:right w:w="0" w:type="dxa"/>
          </w:tblCellMar>
        </w:tblPrEx>
        <w:trPr>
          <w:trHeight w:val="885" w:hRule="atLeast"/>
          <w:jc w:val="center"/>
        </w:trPr>
        <w:tc>
          <w:tcPr>
            <w:tcW w:w="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F9127EA">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spacing w:val="-36"/>
                <w:sz w:val="24"/>
                <w:szCs w:val="24"/>
                <w:highlight w:val="none"/>
                <w:lang w:val="en-US" w:eastAsia="zh-CN"/>
              </w:rPr>
            </w:pPr>
            <w:r>
              <w:rPr>
                <w:rFonts w:hint="eastAsia" w:ascii="宋体" w:hAnsi="宋体" w:eastAsia="宋体" w:cs="宋体"/>
                <w:bCs/>
                <w:spacing w:val="-36"/>
                <w:sz w:val="24"/>
                <w:szCs w:val="24"/>
                <w:highlight w:val="none"/>
                <w:lang w:val="en-US" w:eastAsia="zh-CN"/>
              </w:rPr>
              <w:t>5</w:t>
            </w:r>
          </w:p>
        </w:tc>
        <w:tc>
          <w:tcPr>
            <w:tcW w:w="19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6AE35D9">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石灰</w:t>
            </w:r>
          </w:p>
        </w:tc>
        <w:tc>
          <w:tcPr>
            <w:tcW w:w="48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AE870D9">
            <w:pPr>
              <w:keepNext w:val="0"/>
              <w:keepLines w:val="0"/>
              <w:pageBreakBefore w:val="0"/>
              <w:widowControl/>
              <w:kinsoku/>
              <w:wordWrap/>
              <w:overflowPunct/>
              <w:topLinePunct w:val="0"/>
              <w:autoSpaceDE/>
              <w:autoSpaceDN/>
              <w:bidi w:val="0"/>
              <w:adjustRightInd/>
              <w:snapToGrid/>
              <w:spacing w:line="400" w:lineRule="atLeast"/>
              <w:jc w:val="left"/>
              <w:textAlignment w:val="center"/>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生石灰</w:t>
            </w:r>
          </w:p>
        </w:tc>
        <w:tc>
          <w:tcPr>
            <w:tcW w:w="7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6507DDD">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w:t>
            </w:r>
          </w:p>
        </w:tc>
        <w:tc>
          <w:tcPr>
            <w:tcW w:w="8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B9C4D56">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吨</w:t>
            </w:r>
          </w:p>
        </w:tc>
      </w:tr>
      <w:tr w14:paraId="2377F170">
        <w:tblPrEx>
          <w:tblCellMar>
            <w:top w:w="0" w:type="dxa"/>
            <w:left w:w="0" w:type="dxa"/>
            <w:bottom w:w="0" w:type="dxa"/>
            <w:right w:w="0" w:type="dxa"/>
          </w:tblCellMar>
        </w:tblPrEx>
        <w:trPr>
          <w:trHeight w:val="885" w:hRule="atLeast"/>
          <w:jc w:val="center"/>
        </w:trPr>
        <w:tc>
          <w:tcPr>
            <w:tcW w:w="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0A8142E">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spacing w:val="-36"/>
                <w:sz w:val="24"/>
                <w:szCs w:val="24"/>
                <w:highlight w:val="none"/>
                <w:lang w:val="en-US" w:eastAsia="zh-CN"/>
              </w:rPr>
            </w:pPr>
            <w:r>
              <w:rPr>
                <w:rFonts w:hint="eastAsia" w:ascii="宋体" w:hAnsi="宋体" w:eastAsia="宋体" w:cs="宋体"/>
                <w:bCs/>
                <w:spacing w:val="-36"/>
                <w:sz w:val="24"/>
                <w:szCs w:val="24"/>
                <w:highlight w:val="none"/>
                <w:lang w:val="en-US" w:eastAsia="zh-CN"/>
              </w:rPr>
              <w:t>6</w:t>
            </w:r>
          </w:p>
        </w:tc>
        <w:tc>
          <w:tcPr>
            <w:tcW w:w="19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F52593E">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工业盐</w:t>
            </w:r>
          </w:p>
        </w:tc>
        <w:tc>
          <w:tcPr>
            <w:tcW w:w="48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14C8A57">
            <w:pPr>
              <w:keepNext w:val="0"/>
              <w:keepLines w:val="0"/>
              <w:pageBreakBefore w:val="0"/>
              <w:widowControl/>
              <w:kinsoku/>
              <w:wordWrap/>
              <w:overflowPunct/>
              <w:topLinePunct w:val="0"/>
              <w:autoSpaceDE/>
              <w:autoSpaceDN/>
              <w:bidi w:val="0"/>
              <w:adjustRightInd/>
              <w:snapToGrid/>
              <w:spacing w:line="400" w:lineRule="atLeast"/>
              <w:jc w:val="left"/>
              <w:textAlignment w:val="center"/>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国标</w:t>
            </w:r>
          </w:p>
        </w:tc>
        <w:tc>
          <w:tcPr>
            <w:tcW w:w="7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13D7DAD">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300</w:t>
            </w:r>
          </w:p>
        </w:tc>
        <w:tc>
          <w:tcPr>
            <w:tcW w:w="8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70FA5E4">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公斤</w:t>
            </w:r>
          </w:p>
        </w:tc>
      </w:tr>
      <w:tr w14:paraId="2E06E9C2">
        <w:tblPrEx>
          <w:tblCellMar>
            <w:top w:w="0" w:type="dxa"/>
            <w:left w:w="0" w:type="dxa"/>
            <w:bottom w:w="0" w:type="dxa"/>
            <w:right w:w="0" w:type="dxa"/>
          </w:tblCellMar>
        </w:tblPrEx>
        <w:trPr>
          <w:trHeight w:val="885" w:hRule="atLeast"/>
          <w:jc w:val="center"/>
        </w:trPr>
        <w:tc>
          <w:tcPr>
            <w:tcW w:w="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F1D949B">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spacing w:val="-36"/>
                <w:sz w:val="24"/>
                <w:szCs w:val="24"/>
                <w:highlight w:val="none"/>
                <w:lang w:val="en-US" w:eastAsia="zh-CN"/>
              </w:rPr>
            </w:pPr>
            <w:r>
              <w:rPr>
                <w:rFonts w:hint="eastAsia" w:ascii="宋体" w:hAnsi="宋体" w:eastAsia="宋体" w:cs="宋体"/>
                <w:bCs/>
                <w:spacing w:val="-36"/>
                <w:sz w:val="24"/>
                <w:szCs w:val="24"/>
                <w:highlight w:val="none"/>
                <w:lang w:val="en-US" w:eastAsia="zh-CN"/>
              </w:rPr>
              <w:t>7</w:t>
            </w:r>
          </w:p>
        </w:tc>
        <w:tc>
          <w:tcPr>
            <w:tcW w:w="19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90A19B3">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石硫合剂</w:t>
            </w:r>
          </w:p>
        </w:tc>
        <w:tc>
          <w:tcPr>
            <w:tcW w:w="48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3F54B3B">
            <w:pPr>
              <w:keepNext w:val="0"/>
              <w:keepLines w:val="0"/>
              <w:pageBreakBefore w:val="0"/>
              <w:widowControl/>
              <w:kinsoku/>
              <w:wordWrap/>
              <w:overflowPunct/>
              <w:topLinePunct w:val="0"/>
              <w:autoSpaceDE/>
              <w:autoSpaceDN/>
              <w:bidi w:val="0"/>
              <w:adjustRightInd/>
              <w:snapToGrid/>
              <w:spacing w:line="400" w:lineRule="atLeast"/>
              <w:jc w:val="left"/>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石硫合剂29%、</w:t>
            </w:r>
          </w:p>
          <w:p w14:paraId="12AB43E4">
            <w:pPr>
              <w:keepNext w:val="0"/>
              <w:keepLines w:val="0"/>
              <w:pageBreakBefore w:val="0"/>
              <w:widowControl/>
              <w:kinsoku/>
              <w:wordWrap/>
              <w:overflowPunct/>
              <w:topLinePunct w:val="0"/>
              <w:autoSpaceDE/>
              <w:autoSpaceDN/>
              <w:bidi w:val="0"/>
              <w:adjustRightInd/>
              <w:snapToGrid/>
              <w:spacing w:line="400" w:lineRule="atLeast"/>
              <w:jc w:val="left"/>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剂型：水型、</w:t>
            </w:r>
          </w:p>
          <w:p w14:paraId="5E238802">
            <w:pPr>
              <w:keepNext w:val="0"/>
              <w:keepLines w:val="0"/>
              <w:pageBreakBefore w:val="0"/>
              <w:widowControl/>
              <w:kinsoku/>
              <w:wordWrap/>
              <w:overflowPunct/>
              <w:topLinePunct w:val="0"/>
              <w:autoSpaceDE/>
              <w:autoSpaceDN/>
              <w:bidi w:val="0"/>
              <w:adjustRightInd/>
              <w:snapToGrid/>
              <w:spacing w:line="400" w:lineRule="atLeast"/>
              <w:jc w:val="left"/>
              <w:textAlignment w:val="center"/>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规格：2公斤*8瓶或者10瓶为单位包装</w:t>
            </w:r>
          </w:p>
        </w:tc>
        <w:tc>
          <w:tcPr>
            <w:tcW w:w="7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E62E7D2">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300</w:t>
            </w:r>
          </w:p>
        </w:tc>
        <w:tc>
          <w:tcPr>
            <w:tcW w:w="8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F5E882C">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公斤</w:t>
            </w:r>
          </w:p>
        </w:tc>
      </w:tr>
      <w:tr w14:paraId="72C04598">
        <w:tblPrEx>
          <w:tblCellMar>
            <w:top w:w="0" w:type="dxa"/>
            <w:left w:w="0" w:type="dxa"/>
            <w:bottom w:w="0" w:type="dxa"/>
            <w:right w:w="0" w:type="dxa"/>
          </w:tblCellMar>
        </w:tblPrEx>
        <w:trPr>
          <w:trHeight w:val="885" w:hRule="atLeast"/>
          <w:jc w:val="center"/>
        </w:trPr>
        <w:tc>
          <w:tcPr>
            <w:tcW w:w="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BA7002F">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spacing w:val="-36"/>
                <w:sz w:val="24"/>
                <w:szCs w:val="24"/>
                <w:highlight w:val="none"/>
                <w:lang w:val="en-US" w:eastAsia="zh-CN"/>
              </w:rPr>
            </w:pPr>
            <w:r>
              <w:rPr>
                <w:rFonts w:hint="eastAsia" w:ascii="宋体" w:hAnsi="宋体" w:eastAsia="宋体" w:cs="宋体"/>
                <w:bCs/>
                <w:spacing w:val="-36"/>
                <w:sz w:val="24"/>
                <w:szCs w:val="24"/>
                <w:highlight w:val="none"/>
                <w:lang w:val="en-US" w:eastAsia="zh-CN"/>
              </w:rPr>
              <w:t>8</w:t>
            </w:r>
          </w:p>
        </w:tc>
        <w:tc>
          <w:tcPr>
            <w:tcW w:w="19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94045D1">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涂白</w:t>
            </w:r>
          </w:p>
        </w:tc>
        <w:tc>
          <w:tcPr>
            <w:tcW w:w="48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007120F">
            <w:pPr>
              <w:keepNext w:val="0"/>
              <w:keepLines w:val="0"/>
              <w:pageBreakBefore w:val="0"/>
              <w:widowControl/>
              <w:kinsoku/>
              <w:wordWrap/>
              <w:overflowPunct/>
              <w:topLinePunct w:val="0"/>
              <w:autoSpaceDE/>
              <w:autoSpaceDN/>
              <w:bidi w:val="0"/>
              <w:adjustRightInd/>
              <w:snapToGrid/>
              <w:spacing w:line="400" w:lineRule="atLeast"/>
              <w:jc w:val="left"/>
              <w:textAlignment w:val="center"/>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地苗以上部分1米涂白</w:t>
            </w:r>
          </w:p>
        </w:tc>
        <w:tc>
          <w:tcPr>
            <w:tcW w:w="7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5D10EB0">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亩</w:t>
            </w:r>
          </w:p>
        </w:tc>
        <w:tc>
          <w:tcPr>
            <w:tcW w:w="8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33E4F33">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1000</w:t>
            </w:r>
          </w:p>
        </w:tc>
      </w:tr>
      <w:tr w14:paraId="2F984A8F">
        <w:tblPrEx>
          <w:tblCellMar>
            <w:top w:w="0" w:type="dxa"/>
            <w:left w:w="0" w:type="dxa"/>
            <w:bottom w:w="0" w:type="dxa"/>
            <w:right w:w="0" w:type="dxa"/>
          </w:tblCellMar>
        </w:tblPrEx>
        <w:trPr>
          <w:trHeight w:val="885" w:hRule="atLeast"/>
          <w:jc w:val="center"/>
        </w:trPr>
        <w:tc>
          <w:tcPr>
            <w:tcW w:w="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E272195">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spacing w:val="-36"/>
                <w:sz w:val="24"/>
                <w:szCs w:val="24"/>
                <w:highlight w:val="none"/>
                <w:lang w:val="en-US" w:eastAsia="zh-CN"/>
              </w:rPr>
            </w:pPr>
            <w:r>
              <w:rPr>
                <w:rFonts w:hint="eastAsia" w:ascii="宋体" w:hAnsi="宋体" w:eastAsia="宋体" w:cs="宋体"/>
                <w:bCs/>
                <w:spacing w:val="-36"/>
                <w:sz w:val="24"/>
                <w:szCs w:val="24"/>
                <w:highlight w:val="none"/>
                <w:lang w:val="en-US" w:eastAsia="zh-CN"/>
              </w:rPr>
              <w:t>9</w:t>
            </w:r>
          </w:p>
        </w:tc>
        <w:tc>
          <w:tcPr>
            <w:tcW w:w="19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D6E825D">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35%吡虫啉</w:t>
            </w:r>
          </w:p>
        </w:tc>
        <w:tc>
          <w:tcPr>
            <w:tcW w:w="48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D41482D">
            <w:pPr>
              <w:keepNext w:val="0"/>
              <w:keepLines w:val="0"/>
              <w:pageBreakBefore w:val="0"/>
              <w:widowControl/>
              <w:kinsoku/>
              <w:wordWrap/>
              <w:overflowPunct/>
              <w:topLinePunct w:val="0"/>
              <w:autoSpaceDE/>
              <w:autoSpaceDN/>
              <w:bidi w:val="0"/>
              <w:adjustRightInd/>
              <w:snapToGrid/>
              <w:spacing w:line="400" w:lineRule="atLeast"/>
              <w:jc w:val="left"/>
              <w:textAlignment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剂型：悬浮剂</w:t>
            </w:r>
          </w:p>
          <w:p w14:paraId="5C19F663">
            <w:pPr>
              <w:keepNext w:val="0"/>
              <w:keepLines w:val="0"/>
              <w:pageBreakBefore w:val="0"/>
              <w:widowControl/>
              <w:kinsoku/>
              <w:wordWrap/>
              <w:overflowPunct/>
              <w:topLinePunct w:val="0"/>
              <w:autoSpaceDE/>
              <w:autoSpaceDN/>
              <w:bidi w:val="0"/>
              <w:adjustRightInd/>
              <w:snapToGrid/>
              <w:spacing w:line="400" w:lineRule="atLeast"/>
              <w:jc w:val="left"/>
              <w:textAlignment w:val="center"/>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规格：500克*20瓶</w:t>
            </w:r>
          </w:p>
        </w:tc>
        <w:tc>
          <w:tcPr>
            <w:tcW w:w="7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9319ACF">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200</w:t>
            </w:r>
          </w:p>
        </w:tc>
        <w:tc>
          <w:tcPr>
            <w:tcW w:w="8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267B8E3">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公斤</w:t>
            </w:r>
          </w:p>
        </w:tc>
      </w:tr>
      <w:tr w14:paraId="2F5F84AE">
        <w:tblPrEx>
          <w:tblCellMar>
            <w:top w:w="0" w:type="dxa"/>
            <w:left w:w="0" w:type="dxa"/>
            <w:bottom w:w="0" w:type="dxa"/>
            <w:right w:w="0" w:type="dxa"/>
          </w:tblCellMar>
        </w:tblPrEx>
        <w:trPr>
          <w:trHeight w:val="885" w:hRule="atLeast"/>
          <w:jc w:val="center"/>
        </w:trPr>
        <w:tc>
          <w:tcPr>
            <w:tcW w:w="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3686EF2">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spacing w:val="-36"/>
                <w:sz w:val="24"/>
                <w:szCs w:val="24"/>
                <w:highlight w:val="none"/>
                <w:lang w:val="en-US" w:eastAsia="zh-CN"/>
              </w:rPr>
            </w:pPr>
            <w:r>
              <w:rPr>
                <w:rFonts w:hint="eastAsia" w:ascii="宋体" w:hAnsi="宋体" w:eastAsia="宋体" w:cs="宋体"/>
                <w:bCs/>
                <w:spacing w:val="-36"/>
                <w:sz w:val="24"/>
                <w:szCs w:val="24"/>
                <w:highlight w:val="none"/>
                <w:lang w:val="en-US" w:eastAsia="zh-CN"/>
              </w:rPr>
              <w:t>10</w:t>
            </w:r>
          </w:p>
        </w:tc>
        <w:tc>
          <w:tcPr>
            <w:tcW w:w="19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6E3108B">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磷酸二胺</w:t>
            </w:r>
          </w:p>
        </w:tc>
        <w:tc>
          <w:tcPr>
            <w:tcW w:w="48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5772982">
            <w:pPr>
              <w:keepNext w:val="0"/>
              <w:keepLines w:val="0"/>
              <w:pageBreakBefore w:val="0"/>
              <w:widowControl/>
              <w:kinsoku/>
              <w:wordWrap/>
              <w:overflowPunct/>
              <w:topLinePunct w:val="0"/>
              <w:autoSpaceDE/>
              <w:autoSpaceDN/>
              <w:bidi w:val="0"/>
              <w:adjustRightInd/>
              <w:snapToGrid/>
              <w:spacing w:line="400" w:lineRule="atLeast"/>
              <w:jc w:val="left"/>
              <w:textAlignment w:val="center"/>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总养分（N+P</w:t>
            </w:r>
            <w:r>
              <w:rPr>
                <w:rFonts w:hint="eastAsia" w:ascii="宋体" w:hAnsi="宋体" w:eastAsia="宋体" w:cs="宋体"/>
                <w:bCs/>
                <w:color w:val="auto"/>
                <w:kern w:val="0"/>
                <w:sz w:val="24"/>
                <w:szCs w:val="24"/>
                <w:highlight w:val="none"/>
                <w:vertAlign w:val="subscript"/>
                <w:lang w:val="en-US" w:eastAsia="zh-CN"/>
              </w:rPr>
              <w:t>2</w:t>
            </w:r>
            <w:r>
              <w:rPr>
                <w:rFonts w:hint="eastAsia" w:ascii="宋体" w:hAnsi="宋体" w:eastAsia="宋体" w:cs="宋体"/>
                <w:bCs/>
                <w:color w:val="auto"/>
                <w:kern w:val="0"/>
                <w:sz w:val="24"/>
                <w:szCs w:val="24"/>
                <w:highlight w:val="none"/>
                <w:lang w:val="en-US" w:eastAsia="zh-CN"/>
              </w:rPr>
              <w:t>O</w:t>
            </w:r>
            <w:r>
              <w:rPr>
                <w:rFonts w:hint="eastAsia" w:ascii="宋体" w:hAnsi="宋体" w:eastAsia="宋体" w:cs="宋体"/>
                <w:bCs/>
                <w:color w:val="auto"/>
                <w:kern w:val="0"/>
                <w:sz w:val="24"/>
                <w:szCs w:val="24"/>
                <w:highlight w:val="none"/>
                <w:vertAlign w:val="subscript"/>
                <w:lang w:val="en-US" w:eastAsia="zh-CN"/>
              </w:rPr>
              <w:t>2</w:t>
            </w:r>
            <w:r>
              <w:rPr>
                <w:rFonts w:hint="eastAsia" w:ascii="宋体" w:hAnsi="宋体" w:eastAsia="宋体" w:cs="宋体"/>
                <w:bCs/>
                <w:color w:val="auto"/>
                <w:kern w:val="0"/>
                <w:sz w:val="24"/>
                <w:szCs w:val="24"/>
                <w:highlight w:val="none"/>
                <w:lang w:val="en-US" w:eastAsia="zh-CN"/>
              </w:rPr>
              <w:t>）≥64%，18-46-0，净含量50公斤</w:t>
            </w:r>
          </w:p>
        </w:tc>
        <w:tc>
          <w:tcPr>
            <w:tcW w:w="7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953244D">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30</w:t>
            </w:r>
          </w:p>
        </w:tc>
        <w:tc>
          <w:tcPr>
            <w:tcW w:w="8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730F8A6">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吨</w:t>
            </w:r>
          </w:p>
        </w:tc>
      </w:tr>
      <w:tr w14:paraId="60B66430">
        <w:tblPrEx>
          <w:tblCellMar>
            <w:top w:w="0" w:type="dxa"/>
            <w:left w:w="0" w:type="dxa"/>
            <w:bottom w:w="0" w:type="dxa"/>
            <w:right w:w="0" w:type="dxa"/>
          </w:tblCellMar>
        </w:tblPrEx>
        <w:trPr>
          <w:trHeight w:val="885" w:hRule="atLeast"/>
          <w:jc w:val="center"/>
        </w:trPr>
        <w:tc>
          <w:tcPr>
            <w:tcW w:w="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47B8DAE">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spacing w:val="-36"/>
                <w:sz w:val="24"/>
                <w:szCs w:val="24"/>
                <w:highlight w:val="none"/>
                <w:lang w:val="en-US" w:eastAsia="zh-CN"/>
              </w:rPr>
            </w:pPr>
            <w:r>
              <w:rPr>
                <w:rFonts w:hint="eastAsia" w:ascii="宋体" w:hAnsi="宋体" w:eastAsia="宋体" w:cs="宋体"/>
                <w:bCs/>
                <w:spacing w:val="-36"/>
                <w:sz w:val="24"/>
                <w:szCs w:val="24"/>
                <w:highlight w:val="none"/>
                <w:lang w:val="en-US" w:eastAsia="zh-CN"/>
              </w:rPr>
              <w:t>11</w:t>
            </w:r>
          </w:p>
        </w:tc>
        <w:tc>
          <w:tcPr>
            <w:tcW w:w="19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7A13E02">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标志牌</w:t>
            </w:r>
          </w:p>
        </w:tc>
        <w:tc>
          <w:tcPr>
            <w:tcW w:w="48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AD6AFB5">
            <w:pPr>
              <w:keepNext w:val="0"/>
              <w:keepLines w:val="0"/>
              <w:pageBreakBefore w:val="0"/>
              <w:widowControl/>
              <w:kinsoku/>
              <w:wordWrap/>
              <w:overflowPunct/>
              <w:topLinePunct w:val="0"/>
              <w:autoSpaceDE/>
              <w:autoSpaceDN/>
              <w:bidi w:val="0"/>
              <w:adjustRightInd/>
              <w:snapToGrid/>
              <w:spacing w:line="400" w:lineRule="atLeast"/>
              <w:jc w:val="left"/>
              <w:textAlignment w:val="center"/>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4m×2m，框架外框方钢6×6、使用3mm厚铁皮1张，直径120mm钢管立柱3个，下面混凝土基础固定50cm×50cm×120cm</w:t>
            </w:r>
          </w:p>
        </w:tc>
        <w:tc>
          <w:tcPr>
            <w:tcW w:w="7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018AE54">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w:t>
            </w:r>
          </w:p>
        </w:tc>
        <w:tc>
          <w:tcPr>
            <w:tcW w:w="8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A1A31EA">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个</w:t>
            </w:r>
          </w:p>
        </w:tc>
      </w:tr>
    </w:tbl>
    <w:p w14:paraId="3FCC7D9A">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8"/>
          <w:szCs w:val="28"/>
          <w:highlight w:val="none"/>
          <w:lang w:val="en-US" w:eastAsia="zh-CN"/>
        </w:rPr>
      </w:pPr>
    </w:p>
    <w:p w14:paraId="5C449212">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8"/>
          <w:szCs w:val="28"/>
          <w:highlight w:val="none"/>
          <w:lang w:val="en-US" w:eastAsia="zh-CN"/>
        </w:rPr>
      </w:pPr>
    </w:p>
    <w:p w14:paraId="66EB3A0E">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bCs/>
          <w:sz w:val="28"/>
          <w:szCs w:val="28"/>
          <w:highlight w:val="none"/>
          <w:lang w:val="en-US" w:eastAsia="zh-CN"/>
        </w:rPr>
        <w:t>二、商务要求：</w:t>
      </w:r>
    </w:p>
    <w:p w14:paraId="40DFC184">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w:t>
      </w:r>
      <w:r>
        <w:rPr>
          <w:rFonts w:hint="default" w:ascii="宋体" w:hAnsi="宋体" w:eastAsia="宋体" w:cs="宋体"/>
          <w:b w:val="0"/>
          <w:bCs w:val="0"/>
          <w:sz w:val="24"/>
          <w:szCs w:val="24"/>
          <w:highlight w:val="none"/>
          <w:lang w:val="en-US" w:eastAsia="zh-CN"/>
        </w:rPr>
        <w:t>供货</w:t>
      </w:r>
      <w:r>
        <w:rPr>
          <w:rFonts w:hint="eastAsia" w:ascii="宋体" w:hAnsi="宋体" w:eastAsia="宋体" w:cs="宋体"/>
          <w:b w:val="0"/>
          <w:bCs w:val="0"/>
          <w:sz w:val="24"/>
          <w:szCs w:val="24"/>
          <w:highlight w:val="none"/>
          <w:lang w:val="en-US" w:eastAsia="zh-CN"/>
        </w:rPr>
        <w:t>时间</w:t>
      </w:r>
      <w:r>
        <w:rPr>
          <w:rFonts w:hint="default" w:ascii="宋体" w:hAnsi="宋体" w:eastAsia="宋体" w:cs="宋体"/>
          <w:b w:val="0"/>
          <w:bCs w:val="0"/>
          <w:sz w:val="24"/>
          <w:szCs w:val="24"/>
          <w:highlight w:val="none"/>
          <w:lang w:val="en-US" w:eastAsia="zh-CN"/>
        </w:rPr>
        <w:t xml:space="preserve"> ：签订合同后 </w:t>
      </w:r>
      <w:r>
        <w:rPr>
          <w:rFonts w:hint="eastAsia" w:ascii="宋体" w:hAnsi="宋体" w:cs="宋体"/>
          <w:b w:val="0"/>
          <w:bCs w:val="0"/>
          <w:sz w:val="24"/>
          <w:szCs w:val="24"/>
          <w:highlight w:val="none"/>
          <w:lang w:val="en-US" w:eastAsia="zh-CN"/>
        </w:rPr>
        <w:t>150</w:t>
      </w:r>
      <w:r>
        <w:rPr>
          <w:rFonts w:hint="default" w:ascii="宋体" w:hAnsi="宋体" w:eastAsia="宋体" w:cs="宋体"/>
          <w:b w:val="0"/>
          <w:bCs w:val="0"/>
          <w:sz w:val="24"/>
          <w:szCs w:val="24"/>
          <w:highlight w:val="none"/>
          <w:lang w:val="en-US" w:eastAsia="zh-CN"/>
        </w:rPr>
        <w:t>天内完成。</w:t>
      </w:r>
      <w:r>
        <w:rPr>
          <w:rFonts w:hint="eastAsia" w:ascii="宋体" w:hAnsi="宋体" w:cs="宋体"/>
          <w:b w:val="0"/>
          <w:bCs w:val="0"/>
          <w:sz w:val="24"/>
          <w:szCs w:val="24"/>
          <w:highlight w:val="none"/>
          <w:lang w:val="en-US" w:eastAsia="zh-CN"/>
        </w:rPr>
        <w:t>（具体以甲乙双方签订合同为准）</w:t>
      </w:r>
    </w:p>
    <w:p w14:paraId="3A3B5CC9">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2、供货</w:t>
      </w:r>
      <w:r>
        <w:rPr>
          <w:rFonts w:hint="default" w:ascii="宋体" w:hAnsi="宋体" w:eastAsia="宋体" w:cs="宋体"/>
          <w:b w:val="0"/>
          <w:bCs w:val="0"/>
          <w:sz w:val="24"/>
          <w:szCs w:val="24"/>
          <w:highlight w:val="none"/>
          <w:lang w:val="en-US" w:eastAsia="zh-CN"/>
        </w:rPr>
        <w:t>地点 ：甲方指定地点</w:t>
      </w:r>
      <w:r>
        <w:rPr>
          <w:rFonts w:hint="eastAsia" w:ascii="宋体" w:hAnsi="宋体" w:eastAsia="宋体" w:cs="宋体"/>
          <w:b w:val="0"/>
          <w:bCs w:val="0"/>
          <w:sz w:val="24"/>
          <w:szCs w:val="24"/>
          <w:highlight w:val="none"/>
          <w:lang w:val="en-US" w:eastAsia="zh-CN"/>
        </w:rPr>
        <w:t>。</w:t>
      </w:r>
    </w:p>
    <w:p w14:paraId="3D943D88">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w:t>
      </w:r>
      <w:r>
        <w:rPr>
          <w:rFonts w:hint="default" w:ascii="宋体" w:hAnsi="宋体" w:eastAsia="宋体" w:cs="宋体"/>
          <w:b w:val="0"/>
          <w:bCs w:val="0"/>
          <w:sz w:val="24"/>
          <w:szCs w:val="24"/>
          <w:highlight w:val="none"/>
          <w:lang w:val="en-US" w:eastAsia="zh-CN"/>
        </w:rPr>
        <w:t>报价要求</w:t>
      </w:r>
    </w:p>
    <w:p w14:paraId="56A27BEA">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本次报价为人民币报价，投标报价应包括：货物本身价格、保险费用、培训费、养护费、包装费、运输费用、二次搬运费、装卸费、损耗、税金费用、自检费、人工费、其他配件费及验收合格前和质保期内发生的一切费用、应当提供的伴随服务/售后服务费用。</w:t>
      </w:r>
    </w:p>
    <w:p w14:paraId="56F4B530">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w:t>
      </w:r>
      <w:r>
        <w:rPr>
          <w:rFonts w:hint="default" w:ascii="宋体" w:hAnsi="宋体" w:eastAsia="宋体" w:cs="宋体"/>
          <w:b w:val="0"/>
          <w:bCs w:val="0"/>
          <w:sz w:val="24"/>
          <w:szCs w:val="24"/>
          <w:highlight w:val="none"/>
          <w:lang w:val="en-US" w:eastAsia="zh-CN"/>
        </w:rPr>
        <w:t>质</w:t>
      </w:r>
      <w:r>
        <w:rPr>
          <w:rFonts w:hint="eastAsia" w:ascii="宋体" w:hAnsi="宋体" w:eastAsia="宋体" w:cs="宋体"/>
          <w:b w:val="0"/>
          <w:bCs w:val="0"/>
          <w:sz w:val="24"/>
          <w:szCs w:val="24"/>
          <w:highlight w:val="none"/>
          <w:lang w:val="en-US" w:eastAsia="zh-CN"/>
        </w:rPr>
        <w:t>量</w:t>
      </w:r>
      <w:r>
        <w:rPr>
          <w:rFonts w:hint="default" w:ascii="宋体" w:hAnsi="宋体" w:eastAsia="宋体" w:cs="宋体"/>
          <w:b w:val="0"/>
          <w:bCs w:val="0"/>
          <w:sz w:val="24"/>
          <w:szCs w:val="24"/>
          <w:highlight w:val="none"/>
          <w:lang w:val="en-US" w:eastAsia="zh-CN"/>
        </w:rPr>
        <w:t>要求</w:t>
      </w:r>
    </w:p>
    <w:p w14:paraId="66D9D6A6">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w:t>
      </w:r>
      <w:r>
        <w:rPr>
          <w:rFonts w:hint="eastAsia" w:ascii="宋体" w:hAnsi="宋体" w:cs="宋体"/>
          <w:b w:val="0"/>
          <w:bCs w:val="0"/>
          <w:sz w:val="24"/>
          <w:szCs w:val="24"/>
          <w:highlight w:val="none"/>
          <w:lang w:val="en-US" w:eastAsia="zh-CN"/>
        </w:rPr>
        <w:t>提供的树苗必须为合格苗，</w:t>
      </w:r>
      <w:r>
        <w:rPr>
          <w:rFonts w:hint="eastAsia" w:ascii="宋体" w:hAnsi="宋体" w:eastAsia="宋体" w:cs="宋体"/>
          <w:b w:val="0"/>
          <w:bCs w:val="0"/>
          <w:sz w:val="24"/>
          <w:szCs w:val="24"/>
          <w:highlight w:val="none"/>
          <w:lang w:val="en-US" w:eastAsia="zh-CN"/>
        </w:rPr>
        <w:t>种植成活率应在</w:t>
      </w:r>
      <w:r>
        <w:rPr>
          <w:rFonts w:hint="eastAsia" w:ascii="宋体" w:hAnsi="宋体" w:cs="宋体"/>
          <w:b w:val="0"/>
          <w:bCs w:val="0"/>
          <w:sz w:val="24"/>
          <w:szCs w:val="24"/>
          <w:highlight w:val="none"/>
          <w:lang w:val="en-US" w:eastAsia="zh-CN"/>
        </w:rPr>
        <w:t>75</w:t>
      </w:r>
      <w:r>
        <w:rPr>
          <w:rFonts w:hint="eastAsia" w:ascii="宋体" w:hAnsi="宋体" w:eastAsia="宋体" w:cs="宋体"/>
          <w:b w:val="0"/>
          <w:bCs w:val="0"/>
          <w:sz w:val="24"/>
          <w:szCs w:val="24"/>
          <w:highlight w:val="none"/>
          <w:lang w:val="en-US" w:eastAsia="zh-CN"/>
        </w:rPr>
        <w:t>％以上</w:t>
      </w:r>
      <w:r>
        <w:rPr>
          <w:rFonts w:hint="eastAsia" w:ascii="宋体" w:hAnsi="宋体" w:cs="宋体"/>
          <w:b w:val="0"/>
          <w:bCs w:val="0"/>
          <w:sz w:val="24"/>
          <w:szCs w:val="24"/>
          <w:highlight w:val="none"/>
          <w:lang w:val="en-US" w:eastAsia="zh-CN"/>
        </w:rPr>
        <w:t>，</w:t>
      </w:r>
      <w:r>
        <w:rPr>
          <w:rFonts w:hint="eastAsia" w:ascii="宋体" w:hAnsi="宋体" w:eastAsia="宋体" w:cs="宋体"/>
          <w:b w:val="0"/>
          <w:bCs w:val="0"/>
          <w:sz w:val="24"/>
          <w:szCs w:val="24"/>
          <w:highlight w:val="none"/>
          <w:lang w:val="en-US" w:eastAsia="zh-CN"/>
        </w:rPr>
        <w:t>如</w:t>
      </w:r>
      <w:r>
        <w:rPr>
          <w:rFonts w:hint="eastAsia" w:ascii="宋体" w:hAnsi="宋体" w:cs="宋体"/>
          <w:b w:val="0"/>
          <w:bCs w:val="0"/>
          <w:sz w:val="24"/>
          <w:szCs w:val="24"/>
          <w:highlight w:val="none"/>
          <w:lang w:val="en-US" w:eastAsia="zh-CN"/>
        </w:rPr>
        <w:t>因</w:t>
      </w:r>
      <w:r>
        <w:rPr>
          <w:rFonts w:hint="eastAsia" w:ascii="宋体" w:hAnsi="宋体" w:eastAsia="宋体" w:cs="宋体"/>
          <w:b w:val="0"/>
          <w:bCs w:val="0"/>
          <w:sz w:val="24"/>
          <w:szCs w:val="24"/>
          <w:highlight w:val="none"/>
          <w:lang w:val="en-US" w:eastAsia="zh-CN"/>
        </w:rPr>
        <w:t>苗木质量原因</w:t>
      </w:r>
      <w:r>
        <w:rPr>
          <w:rFonts w:hint="eastAsia" w:ascii="宋体" w:hAnsi="宋体" w:cs="宋体"/>
          <w:b w:val="0"/>
          <w:bCs w:val="0"/>
          <w:sz w:val="24"/>
          <w:szCs w:val="24"/>
          <w:highlight w:val="none"/>
          <w:lang w:val="en-US" w:eastAsia="zh-CN"/>
        </w:rPr>
        <w:t>造成</w:t>
      </w:r>
      <w:r>
        <w:rPr>
          <w:rFonts w:hint="eastAsia" w:ascii="宋体" w:hAnsi="宋体" w:eastAsia="宋体" w:cs="宋体"/>
          <w:b w:val="0"/>
          <w:bCs w:val="0"/>
          <w:sz w:val="24"/>
          <w:szCs w:val="24"/>
          <w:highlight w:val="none"/>
          <w:lang w:val="en-US" w:eastAsia="zh-CN"/>
        </w:rPr>
        <w:t>成活率未达标进行一次免费补植</w:t>
      </w:r>
      <w:r>
        <w:rPr>
          <w:rFonts w:hint="eastAsia" w:ascii="宋体" w:hAnsi="宋体" w:cs="宋体"/>
          <w:b w:val="0"/>
          <w:bCs w:val="0"/>
          <w:sz w:val="24"/>
          <w:szCs w:val="24"/>
          <w:highlight w:val="none"/>
          <w:lang w:val="en-US" w:eastAsia="zh-CN"/>
        </w:rPr>
        <w:t>。</w:t>
      </w:r>
    </w:p>
    <w:p w14:paraId="2A041E66">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w:t>
      </w:r>
      <w:r>
        <w:rPr>
          <w:rFonts w:hint="default" w:ascii="宋体" w:hAnsi="宋体" w:eastAsia="宋体" w:cs="宋体"/>
          <w:b w:val="0"/>
          <w:bCs w:val="0"/>
          <w:sz w:val="24"/>
          <w:szCs w:val="24"/>
          <w:highlight w:val="none"/>
          <w:lang w:val="en-US" w:eastAsia="zh-CN"/>
        </w:rPr>
        <w:t>质量保修期：</w:t>
      </w:r>
      <w:r>
        <w:rPr>
          <w:rFonts w:hint="eastAsia" w:ascii="宋体" w:hAnsi="宋体" w:eastAsia="宋体" w:cs="宋体"/>
          <w:b w:val="0"/>
          <w:bCs w:val="0"/>
          <w:sz w:val="24"/>
          <w:szCs w:val="24"/>
          <w:highlight w:val="none"/>
          <w:lang w:val="en-US" w:eastAsia="zh-CN"/>
        </w:rPr>
        <w:t>1</w:t>
      </w:r>
      <w:r>
        <w:rPr>
          <w:rFonts w:hint="default" w:ascii="宋体" w:hAnsi="宋体" w:eastAsia="宋体" w:cs="宋体"/>
          <w:b w:val="0"/>
          <w:bCs w:val="0"/>
          <w:sz w:val="24"/>
          <w:szCs w:val="24"/>
          <w:highlight w:val="none"/>
          <w:lang w:val="en-US" w:eastAsia="zh-CN"/>
        </w:rPr>
        <w:t xml:space="preserve"> 年，保修期内供应商免费提供保修服务。</w:t>
      </w:r>
    </w:p>
    <w:p w14:paraId="69AE065B">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w:t>
      </w:r>
      <w:r>
        <w:rPr>
          <w:rFonts w:hint="default" w:ascii="宋体" w:hAnsi="宋体" w:eastAsia="宋体" w:cs="宋体"/>
          <w:b w:val="0"/>
          <w:bCs w:val="0"/>
          <w:sz w:val="24"/>
          <w:szCs w:val="24"/>
          <w:highlight w:val="none"/>
          <w:lang w:val="en-US" w:eastAsia="zh-CN"/>
        </w:rPr>
        <w:t>所供货物质量如达不到甲方质量要求的，必须按甲方要求更换，更换至甲方满意为止。</w:t>
      </w:r>
    </w:p>
    <w:p w14:paraId="78A19DAC">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w:t>
      </w:r>
      <w:r>
        <w:rPr>
          <w:rFonts w:hint="default" w:ascii="宋体" w:hAnsi="宋体" w:eastAsia="宋体" w:cs="宋体"/>
          <w:b w:val="0"/>
          <w:bCs w:val="0"/>
          <w:sz w:val="24"/>
          <w:szCs w:val="24"/>
          <w:highlight w:val="none"/>
          <w:lang w:val="en-US" w:eastAsia="zh-CN"/>
        </w:rPr>
        <w:t>供应方在交付货物的同时应提供国家规定的检验合格证明等文件。</w:t>
      </w:r>
    </w:p>
    <w:p w14:paraId="43CB432B">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w:t>
      </w:r>
      <w:r>
        <w:rPr>
          <w:rFonts w:hint="default" w:ascii="宋体" w:hAnsi="宋体" w:eastAsia="宋体" w:cs="宋体"/>
          <w:b w:val="0"/>
          <w:bCs w:val="0"/>
          <w:sz w:val="24"/>
          <w:szCs w:val="24"/>
          <w:highlight w:val="none"/>
          <w:lang w:val="en-US" w:eastAsia="zh-CN"/>
        </w:rPr>
        <w:t>售后</w:t>
      </w:r>
      <w:r>
        <w:rPr>
          <w:rFonts w:hint="eastAsia" w:ascii="宋体" w:hAnsi="宋体" w:eastAsia="宋体" w:cs="宋体"/>
          <w:b w:val="0"/>
          <w:bCs w:val="0"/>
          <w:sz w:val="24"/>
          <w:szCs w:val="24"/>
          <w:highlight w:val="none"/>
          <w:lang w:val="en-US" w:eastAsia="zh-CN"/>
        </w:rPr>
        <w:t>要求</w:t>
      </w:r>
    </w:p>
    <w:p w14:paraId="7956A72C">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乙方交付的全部货物，均应采用本行业通用的方式进行包装。没有相关规定的，应当采取足以保护货物的包装方式，且该包装应符合国家有关包装的法律、法规的规定。如有必要，包装应适用于远距离运输、防潮、防震、防锈和防粗暴装卸，确保货物安全无损地运抵现场。由于包装不善所引起的产品损毁、损坏和损失等一切风险均由乙方承担。6、</w:t>
      </w:r>
      <w:r>
        <w:rPr>
          <w:rFonts w:hint="default" w:ascii="宋体" w:hAnsi="宋体" w:eastAsia="宋体" w:cs="宋体"/>
          <w:b w:val="0"/>
          <w:bCs w:val="0"/>
          <w:sz w:val="24"/>
          <w:szCs w:val="24"/>
          <w:highlight w:val="none"/>
          <w:lang w:val="en-US" w:eastAsia="zh-CN"/>
        </w:rPr>
        <w:t>验收</w:t>
      </w:r>
    </w:p>
    <w:p w14:paraId="31A003B0">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w:t>
      </w:r>
      <w:r>
        <w:rPr>
          <w:rFonts w:hint="default" w:ascii="宋体" w:hAnsi="宋体" w:eastAsia="宋体" w:cs="宋体"/>
          <w:b w:val="0"/>
          <w:bCs w:val="0"/>
          <w:sz w:val="24"/>
          <w:szCs w:val="24"/>
          <w:highlight w:val="none"/>
          <w:lang w:val="en-US" w:eastAsia="zh-CN"/>
        </w:rPr>
        <w:t>货物到达现场后，供应商应在使用单位人员在场情况下当面共同清点、检查，作出检查记录，双方签字确认。</w:t>
      </w:r>
    </w:p>
    <w:p w14:paraId="718E0ECC">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w:t>
      </w:r>
      <w:r>
        <w:rPr>
          <w:rFonts w:hint="default" w:ascii="宋体" w:hAnsi="宋体" w:eastAsia="宋体" w:cs="宋体"/>
          <w:b w:val="0"/>
          <w:bCs w:val="0"/>
          <w:sz w:val="24"/>
          <w:szCs w:val="24"/>
          <w:highlight w:val="none"/>
          <w:lang w:val="en-US" w:eastAsia="zh-CN"/>
        </w:rPr>
        <w:t>供应商提供的货物未达到</w:t>
      </w:r>
      <w:r>
        <w:rPr>
          <w:rFonts w:hint="eastAsia" w:ascii="宋体" w:hAnsi="宋体" w:eastAsia="宋体" w:cs="宋体"/>
          <w:b w:val="0"/>
          <w:bCs w:val="0"/>
          <w:sz w:val="24"/>
          <w:szCs w:val="24"/>
          <w:highlight w:val="none"/>
          <w:lang w:val="en-US" w:eastAsia="zh-CN"/>
        </w:rPr>
        <w:t>磋商</w:t>
      </w:r>
      <w:r>
        <w:rPr>
          <w:rFonts w:hint="default" w:ascii="宋体" w:hAnsi="宋体" w:eastAsia="宋体" w:cs="宋体"/>
          <w:b w:val="0"/>
          <w:bCs w:val="0"/>
          <w:sz w:val="24"/>
          <w:szCs w:val="24"/>
          <w:highlight w:val="none"/>
          <w:lang w:val="en-US" w:eastAsia="zh-CN"/>
        </w:rPr>
        <w:t>文件规定要求，且对采购人造成损失的，由供应商承担一切责任，并赔偿所造成的损失。</w:t>
      </w:r>
    </w:p>
    <w:p w14:paraId="758518CB">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7、</w:t>
      </w:r>
      <w:r>
        <w:rPr>
          <w:rFonts w:hint="default" w:ascii="宋体" w:hAnsi="宋体" w:eastAsia="宋体" w:cs="宋体"/>
          <w:b w:val="0"/>
          <w:bCs w:val="0"/>
          <w:sz w:val="24"/>
          <w:szCs w:val="24"/>
          <w:highlight w:val="none"/>
          <w:lang w:val="en-US" w:eastAsia="zh-CN"/>
        </w:rPr>
        <w:t>付款方式</w:t>
      </w:r>
    </w:p>
    <w:p w14:paraId="6F8DF4F5">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以甲乙双方签定的合同为准。</w:t>
      </w:r>
    </w:p>
    <w:p w14:paraId="75D75197">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8、</w:t>
      </w:r>
      <w:r>
        <w:rPr>
          <w:rFonts w:hint="default" w:ascii="宋体" w:hAnsi="宋体" w:eastAsia="宋体" w:cs="宋体"/>
          <w:b w:val="0"/>
          <w:bCs w:val="0"/>
          <w:sz w:val="24"/>
          <w:szCs w:val="24"/>
          <w:highlight w:val="none"/>
          <w:lang w:val="en-US" w:eastAsia="zh-CN"/>
        </w:rPr>
        <w:t>知识产权</w:t>
      </w:r>
    </w:p>
    <w:p w14:paraId="0808C28C">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采购人在中华人民共和国境内使用投标人提供的货物及服务时免受第三方提出的侵犯其专利权或其它知识产权的起诉。如果第三方提出侵权指控，中标人应承担由此而引起的一切法律责任和费用。</w:t>
      </w:r>
    </w:p>
    <w:p w14:paraId="2238E402">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9、</w:t>
      </w:r>
      <w:r>
        <w:rPr>
          <w:rFonts w:hint="default" w:ascii="宋体" w:hAnsi="宋体" w:eastAsia="宋体" w:cs="宋体"/>
          <w:b w:val="0"/>
          <w:bCs w:val="0"/>
          <w:sz w:val="24"/>
          <w:szCs w:val="24"/>
          <w:highlight w:val="none"/>
          <w:lang w:val="en-US" w:eastAsia="zh-CN"/>
        </w:rPr>
        <w:t>其他</w:t>
      </w:r>
    </w:p>
    <w:p w14:paraId="4473A671">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w:t>
      </w:r>
      <w:r>
        <w:rPr>
          <w:rFonts w:hint="default" w:ascii="宋体" w:hAnsi="宋体" w:eastAsia="宋体" w:cs="宋体"/>
          <w:b w:val="0"/>
          <w:bCs w:val="0"/>
          <w:sz w:val="24"/>
          <w:szCs w:val="24"/>
          <w:highlight w:val="none"/>
          <w:lang w:val="en-US" w:eastAsia="zh-CN"/>
        </w:rPr>
        <w:t>投标人必须在</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中对以上条款和服务承诺明确列出，承诺内容必须达到本篇及</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其他条款的要求。</w:t>
      </w:r>
    </w:p>
    <w:p w14:paraId="7C656468">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（2）成交</w:t>
      </w:r>
      <w:r>
        <w:rPr>
          <w:rFonts w:hint="default" w:ascii="宋体" w:hAnsi="宋体" w:eastAsia="宋体" w:cs="宋体"/>
          <w:b w:val="0"/>
          <w:bCs w:val="0"/>
          <w:sz w:val="24"/>
          <w:szCs w:val="24"/>
          <w:highlight w:val="none"/>
          <w:lang w:val="en-US" w:eastAsia="zh-CN"/>
        </w:rPr>
        <w:t>人与采购人签订《协议》后，须与用户方签订《货物采购供应合同》（包</w:t>
      </w:r>
    </w:p>
    <w:p w14:paraId="5532932B">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括供货范围、需求数量、单价等），明确具体供货数量、供货时间、送达地点等内容。</w:t>
      </w:r>
    </w:p>
    <w:p w14:paraId="0F865C1D">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w:t>
      </w:r>
      <w:r>
        <w:rPr>
          <w:rFonts w:hint="default" w:ascii="宋体" w:hAnsi="宋体" w:eastAsia="宋体" w:cs="宋体"/>
          <w:b w:val="0"/>
          <w:bCs w:val="0"/>
          <w:sz w:val="24"/>
          <w:szCs w:val="24"/>
          <w:highlight w:val="none"/>
          <w:lang w:val="en-US" w:eastAsia="zh-CN"/>
        </w:rPr>
        <w:t>其他未尽事宜由供需双方在采购合同中详细约定。</w:t>
      </w:r>
    </w:p>
    <w:p w14:paraId="5FF0EA2E">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w:t>
      </w:r>
      <w:r>
        <w:rPr>
          <w:rFonts w:hint="default" w:ascii="宋体" w:hAnsi="宋体" w:eastAsia="宋体" w:cs="宋体"/>
          <w:b w:val="0"/>
          <w:bCs w:val="0"/>
          <w:sz w:val="24"/>
          <w:szCs w:val="24"/>
          <w:highlight w:val="none"/>
          <w:lang w:val="en-US" w:eastAsia="zh-CN"/>
        </w:rPr>
        <w:t>若供应商不能按</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规定的交货期正常交货，采购方有权终止采购合</w:t>
      </w:r>
    </w:p>
    <w:p w14:paraId="2CD3F086">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同，并将相关情况上报给采购计划主管部门，取消其</w:t>
      </w:r>
      <w:r>
        <w:rPr>
          <w:rFonts w:hint="eastAsia" w:ascii="宋体" w:hAnsi="宋体" w:eastAsia="宋体" w:cs="宋体"/>
          <w:b w:val="0"/>
          <w:bCs w:val="0"/>
          <w:sz w:val="24"/>
          <w:szCs w:val="24"/>
          <w:highlight w:val="none"/>
          <w:lang w:val="en-US" w:eastAsia="zh-CN"/>
        </w:rPr>
        <w:t>成交</w:t>
      </w:r>
      <w:r>
        <w:rPr>
          <w:rFonts w:hint="default" w:ascii="宋体" w:hAnsi="宋体" w:eastAsia="宋体" w:cs="宋体"/>
          <w:b w:val="0"/>
          <w:bCs w:val="0"/>
          <w:sz w:val="24"/>
          <w:szCs w:val="24"/>
          <w:highlight w:val="none"/>
          <w:lang w:val="en-US" w:eastAsia="zh-CN"/>
        </w:rPr>
        <w:t>资格。</w:t>
      </w:r>
    </w:p>
    <w:p w14:paraId="76F9C69E">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w:t>
      </w:r>
      <w:r>
        <w:rPr>
          <w:rFonts w:hint="default" w:ascii="宋体" w:hAnsi="宋体" w:eastAsia="宋体" w:cs="宋体"/>
          <w:b w:val="0"/>
          <w:bCs w:val="0"/>
          <w:sz w:val="24"/>
          <w:szCs w:val="24"/>
          <w:highlight w:val="none"/>
          <w:lang w:val="en-US" w:eastAsia="zh-CN"/>
        </w:rPr>
        <w:t>其他未尽事宜由供需双方在采购合同中详细约定。</w:t>
      </w:r>
    </w:p>
    <w:p w14:paraId="26124B80">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638E9AB0">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5B6FB0E0">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07F26125">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23DD5293">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1F6CCB03">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1EEE8F5B">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70D1EDEB">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363B2703">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669E165D">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7852E470">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1BE351A7">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033E5250">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2C701766">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0B8C6B88">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70FB82AA">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46F069E3">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08664EBD">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61871151">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04433A89">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6C53ED4E">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69E8E267">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7F5F07BC">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47B4615A">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571F3192">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265446BC">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51B954F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sz w:val="36"/>
          <w:szCs w:val="36"/>
          <w:highlight w:val="none"/>
          <w:lang w:val="en-US" w:eastAsia="zh-CN"/>
        </w:rPr>
      </w:pPr>
      <w:r>
        <w:rPr>
          <w:rFonts w:hint="eastAsia" w:ascii="宋体" w:hAnsi="宋体" w:eastAsia="宋体" w:cs="宋体"/>
          <w:b/>
          <w:bCs/>
          <w:sz w:val="36"/>
          <w:szCs w:val="36"/>
          <w:highlight w:val="none"/>
          <w:lang w:val="en-US" w:eastAsia="zh-CN"/>
        </w:rPr>
        <w:t>第五章 合同条款及格式</w:t>
      </w:r>
    </w:p>
    <w:p w14:paraId="0D65577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（本合同为合同样稿，最终稿由供需双方协商后确定）</w:t>
      </w:r>
    </w:p>
    <w:p w14:paraId="1AC987B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一 合同协议书</w:t>
      </w:r>
    </w:p>
    <w:p w14:paraId="6FD9ABD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合同名称          编号</w:t>
      </w:r>
    </w:p>
    <w:p w14:paraId="7189544B">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甲    方：                                       乙    方：</w:t>
      </w:r>
    </w:p>
    <w:p w14:paraId="64C2BDB3">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电    话：                                       电    话：</w:t>
      </w:r>
    </w:p>
    <w:p w14:paraId="6C22AAF3">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住    所：                                       住    所：</w:t>
      </w:r>
    </w:p>
    <w:p w14:paraId="371E3B78">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ab/>
      </w:r>
      <w:r>
        <w:rPr>
          <w:rFonts w:hint="eastAsia" w:ascii="宋体" w:hAnsi="宋体" w:eastAsia="宋体" w:cs="宋体"/>
          <w:b w:val="0"/>
          <w:bCs w:val="0"/>
          <w:sz w:val="24"/>
          <w:szCs w:val="24"/>
          <w:highlight w:val="none"/>
          <w:lang w:val="en-US" w:eastAsia="zh-CN"/>
        </w:rPr>
        <w:t>（买方）的（项目名称） 中所需（产品名称）经竞争性磋商采购，确定（卖方）为成交人。 根据《中华人民共和国民法典》，买卖双方同意按照下述的条款和条件，签署本合同。</w:t>
      </w:r>
    </w:p>
    <w:p w14:paraId="5CB42A7E">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1、本合同文件</w:t>
      </w:r>
    </w:p>
    <w:p w14:paraId="4A838785">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下列每一文件均应作为合同的组成部分进行阅读和解释：</w:t>
      </w:r>
    </w:p>
    <w:p w14:paraId="492B0D91">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（1）磋商文件</w:t>
      </w:r>
    </w:p>
    <w:p w14:paraId="28D29781">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（2）响应文件</w:t>
      </w:r>
    </w:p>
    <w:p w14:paraId="3970ECE7">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（3）成交通知书</w:t>
      </w:r>
    </w:p>
    <w:p w14:paraId="48957973">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（4）经双方确认进入合同的其它文件、补充条款或说明</w:t>
      </w:r>
    </w:p>
    <w:p w14:paraId="798EB5A0">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2、采购标的、数量、质量要求</w:t>
      </w:r>
    </w:p>
    <w:p w14:paraId="32E71A8F">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3、合同总价</w:t>
      </w:r>
    </w:p>
    <w:p w14:paraId="2B2DD873">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合同总价为</w:t>
      </w:r>
      <w:r>
        <w:rPr>
          <w:rFonts w:hint="eastAsia" w:ascii="宋体" w:hAnsi="宋体" w:eastAsia="宋体" w:cs="宋体"/>
          <w:b w:val="0"/>
          <w:bCs w:val="0"/>
          <w:sz w:val="24"/>
          <w:szCs w:val="24"/>
          <w:highlight w:val="none"/>
          <w:u w:val="single"/>
          <w:lang w:val="en-US" w:eastAsia="zh-CN"/>
        </w:rPr>
        <w:t xml:space="preserve">         </w:t>
      </w:r>
      <w:r>
        <w:rPr>
          <w:rFonts w:hint="eastAsia" w:ascii="宋体" w:hAnsi="宋体" w:eastAsia="宋体" w:cs="宋体"/>
          <w:b w:val="0"/>
          <w:bCs w:val="0"/>
          <w:sz w:val="24"/>
          <w:szCs w:val="24"/>
          <w:highlight w:val="none"/>
          <w:lang w:val="en-US" w:eastAsia="zh-CN"/>
        </w:rPr>
        <w:t>元人民币。</w:t>
      </w:r>
    </w:p>
    <w:p w14:paraId="374156C1">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4、付款方式：以甲乙双方签定的合同为准。</w:t>
      </w:r>
    </w:p>
    <w:p w14:paraId="5CA874AE">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5、合同供货（服务）期限及地点和方式</w:t>
      </w:r>
    </w:p>
    <w:p w14:paraId="386AAD5B">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6、验收要求及违约责任</w:t>
      </w:r>
    </w:p>
    <w:p w14:paraId="378CAD30">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7、解决争议方法</w:t>
      </w:r>
    </w:p>
    <w:p w14:paraId="372F36E7">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8、合同的生效</w:t>
      </w:r>
    </w:p>
    <w:p w14:paraId="1B0874F2">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本合同自双方法定代表人或授权代表人签字并加盖公章或合同章后生效。</w:t>
      </w:r>
    </w:p>
    <w:p w14:paraId="6DCCE9D9">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本合同一式</w:t>
      </w:r>
      <w:r>
        <w:rPr>
          <w:rFonts w:hint="eastAsia" w:ascii="宋体" w:hAnsi="宋体" w:eastAsia="宋体" w:cs="宋体"/>
          <w:b w:val="0"/>
          <w:bCs w:val="0"/>
          <w:sz w:val="24"/>
          <w:szCs w:val="24"/>
          <w:highlight w:val="none"/>
          <w:u w:val="single"/>
          <w:lang w:val="en-US" w:eastAsia="zh-CN"/>
        </w:rPr>
        <w:t xml:space="preserve">    </w:t>
      </w:r>
      <w:r>
        <w:rPr>
          <w:rFonts w:hint="eastAsia" w:ascii="宋体" w:hAnsi="宋体" w:eastAsia="宋体" w:cs="宋体"/>
          <w:b w:val="0"/>
          <w:bCs w:val="0"/>
          <w:sz w:val="24"/>
          <w:szCs w:val="24"/>
          <w:highlight w:val="none"/>
          <w:lang w:val="en-US" w:eastAsia="zh-CN"/>
        </w:rPr>
        <w:t>份， 甲乙双方各执</w:t>
      </w:r>
      <w:r>
        <w:rPr>
          <w:rFonts w:hint="eastAsia" w:ascii="宋体" w:hAnsi="宋体" w:eastAsia="宋体" w:cs="宋体"/>
          <w:b w:val="0"/>
          <w:bCs w:val="0"/>
          <w:sz w:val="24"/>
          <w:szCs w:val="24"/>
          <w:highlight w:val="none"/>
          <w:u w:val="single"/>
          <w:lang w:val="en-US" w:eastAsia="zh-CN"/>
        </w:rPr>
        <w:t xml:space="preserve">    </w:t>
      </w:r>
      <w:r>
        <w:rPr>
          <w:rFonts w:hint="eastAsia" w:ascii="宋体" w:hAnsi="宋体" w:eastAsia="宋体" w:cs="宋体"/>
          <w:b w:val="0"/>
          <w:bCs w:val="0"/>
          <w:sz w:val="24"/>
          <w:szCs w:val="24"/>
          <w:highlight w:val="none"/>
          <w:lang w:val="en-US" w:eastAsia="zh-CN"/>
        </w:rPr>
        <w:t>份，具有同等法律效力。</w:t>
      </w:r>
    </w:p>
    <w:p w14:paraId="3EE48FAD">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甲  方：                               乙  方：</w:t>
      </w:r>
    </w:p>
    <w:p w14:paraId="467A2E46">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名  称： （盖章）                      名  称： （盖章）</w:t>
      </w:r>
    </w:p>
    <w:p w14:paraId="5071B8B8">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法定代表人（或委托代理人签章）：        法定代表人（或委托代理人签章）：</w:t>
      </w:r>
    </w:p>
    <w:p w14:paraId="7079391E">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地    址：                             地    址：</w:t>
      </w:r>
    </w:p>
    <w:p w14:paraId="313B95B0">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邮政编码：                             邮政编码：</w:t>
      </w:r>
    </w:p>
    <w:p w14:paraId="1BDE2B55">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电    话：                             电    话：</w:t>
      </w:r>
    </w:p>
    <w:p w14:paraId="2F3DB963">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开户银行：                             开户银行：</w:t>
      </w:r>
    </w:p>
    <w:p w14:paraId="454ABEF5">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帐    号：                             帐    号：</w:t>
      </w:r>
    </w:p>
    <w:p w14:paraId="3F1016D7">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p>
    <w:p w14:paraId="71BAD39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  合同条款</w:t>
      </w:r>
    </w:p>
    <w:p w14:paraId="5FE5D262">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一、合同文件</w:t>
      </w:r>
    </w:p>
    <w:p w14:paraId="68A6E8F2">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1、合同文件适用法律</w:t>
      </w:r>
    </w:p>
    <w:p w14:paraId="1EFC9F8D">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适用于合同文件的法律是中华人民共和国现行法律、法规及采购人所在地的地方性 法规。</w:t>
      </w:r>
    </w:p>
    <w:p w14:paraId="7287F7D3">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2、合同文件组成和解释顺序</w:t>
      </w:r>
    </w:p>
    <w:p w14:paraId="079D0713">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 xml:space="preserve">(1)合同文件的组成和解释顺序如下： </w:t>
      </w:r>
    </w:p>
    <w:p w14:paraId="2C840083">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&lt;1&gt;合同的主要条款；</w:t>
      </w:r>
    </w:p>
    <w:p w14:paraId="0F358966">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&lt;2&gt;合同的一般性条款；</w:t>
      </w:r>
    </w:p>
    <w:p w14:paraId="128E1D25">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 xml:space="preserve">&lt;3&gt;洽商、变更等明确双方权利义务的纪要、协议； </w:t>
      </w:r>
    </w:p>
    <w:p w14:paraId="6D007750">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&lt;4&gt;成交通知书、响应文件和磋商文件；</w:t>
      </w:r>
    </w:p>
    <w:p w14:paraId="593DB8CC">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 xml:space="preserve">&lt;5&gt;有关图纸、标准、规范和其它有关技术资料、技术要求。 </w:t>
      </w:r>
    </w:p>
    <w:p w14:paraId="011A45B5">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&lt;6&gt;合同的主要条款的效力优于合同的一般性条款的效力。</w:t>
      </w:r>
    </w:p>
    <w:p w14:paraId="4D306E28">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3、合同文件使用文字</w:t>
      </w:r>
    </w:p>
    <w:p w14:paraId="3BB6B255">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(1)合同文件使用中文书写、解释和说明。</w:t>
      </w:r>
    </w:p>
    <w:p w14:paraId="53F0ED7C">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(2)合同文件使用技术性条款约定的为国家标准和规范；国家没有相应标准、规范时， 可使用行业标准、规范。非标货物应按约定的技术性条款的标准和规范。</w:t>
      </w:r>
    </w:p>
    <w:p w14:paraId="7E5751CE">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二、标的物的一般条款</w:t>
      </w:r>
    </w:p>
    <w:p w14:paraId="2DD891B1">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4、完整物权</w:t>
      </w:r>
    </w:p>
    <w:p w14:paraId="04D4214E">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对于出卖的标的物，卖方应当拥有完整物权，并且卖方负有保证第三人不得向买方主张任何权利（包括知识产权） 的义务。</w:t>
      </w:r>
    </w:p>
    <w:p w14:paraId="539D0AE4">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5、质量保证</w:t>
      </w:r>
    </w:p>
    <w:p w14:paraId="72226391">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(1)卖方应保证所供标的物是全新的，未使用过的，并且是非长期积压的库存商品，完全符合合同规定的质量、规格和性能的要求，卖方应保证其提供的标的物在正确安装， 正常使用和保养条件下，在其标称的使用寿命期内应具有满意的性能。在卖方承诺的质量保证期限内，卖方应对由于设计、工艺或材料的缺陷及伴随服务而造成的任何不足或故障负责。</w:t>
      </w:r>
    </w:p>
    <w:p w14:paraId="19CFCED8">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(2)根据买方按检验标准自己检验的结果或当地技监部门的检验结果，或者在质量保证期内，如果标的物的数量、质量或规格与合同不符或证实标的物是有缺陷的，包括潜在 缺陷或使用不符合要求的材料等，买方应尽快以书面形式通知卖方并提出索赔。</w:t>
      </w:r>
    </w:p>
    <w:p w14:paraId="3CDFCD64">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(3)除合同主要条款规定外，合同条款中标的物的质量保证期均自标的物通过最终验收之日起计算，且质量保证期按不低于国家标准和卖方承诺的高于国家标准的质保期（卖 方有特殊要求的除外）。</w:t>
      </w:r>
    </w:p>
    <w:p w14:paraId="67210CE2">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6、包装</w:t>
      </w:r>
    </w:p>
    <w:p w14:paraId="60BC276C">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卖方应当按照约定的包装方式交付标的物。对包装方式没有约定或者约定不明确的， 应当按照双方补充协议约定的方式包装，或者按照通用的方式包装，没有通用方式的，应 当采取足以保护标的物的包装方式。</w:t>
      </w:r>
    </w:p>
    <w:p w14:paraId="081253AD">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7、伴随服务</w:t>
      </w:r>
    </w:p>
    <w:p w14:paraId="31045E76">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(1)卖方除应履行按期按量交付合格标的物的义务之外，还应提供下列服务：</w:t>
      </w:r>
    </w:p>
    <w:p w14:paraId="328E6B17">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 xml:space="preserve">&lt;1&gt;标的物的现场安装或指导安装、启动、调试、监督（如果必须安装、调试的话）； </w:t>
      </w:r>
    </w:p>
    <w:p w14:paraId="6D2D0681">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&lt;2&gt;提供标的物组装和一般维修所必须的工具；</w:t>
      </w:r>
    </w:p>
    <w:p w14:paraId="0D67E900">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&lt;3&gt;在合同规定的期限内对所提供标的物实行运行监督、维修服务的前提条件是该服</w:t>
      </w:r>
    </w:p>
    <w:p w14:paraId="7EF3FE7B">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 xml:space="preserve">务并不能免除卖方在质量保证期内所承担的义务； </w:t>
      </w:r>
    </w:p>
    <w:p w14:paraId="69F23BD6">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&lt;4&gt;对买方技术人员的技术指导或培训。</w:t>
      </w:r>
    </w:p>
    <w:p w14:paraId="20699EAC">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(2)除合同另有规定之外，伴随服务的费用均已含在合同价款中，买方不再另行进行支付。</w:t>
      </w:r>
    </w:p>
    <w:p w14:paraId="02B284F3">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三、标的物的交付、检验和验收</w:t>
      </w:r>
    </w:p>
    <w:p w14:paraId="6FEFFC33">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8、标的物的交付</w:t>
      </w:r>
    </w:p>
    <w:p w14:paraId="3E181F09">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(1)标的物的所有权自标的物交付时转移。</w:t>
      </w:r>
    </w:p>
    <w:p w14:paraId="2907B446">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(2)卖方应当按照约定的期限和约定的地点交付符合磋商文件要求的标的物。</w:t>
      </w:r>
    </w:p>
    <w:p w14:paraId="6753ABC4">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(3)卖方应当按照约定或者交易习惯向采购人交付提取标的物单证以外的有关单证 和资料。</w:t>
      </w:r>
    </w:p>
    <w:p w14:paraId="55AE5C73">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9、检验和验收</w:t>
      </w:r>
    </w:p>
    <w:p w14:paraId="7136F439">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(1)在交货时，卖方应配合买方对标的物的质量、规格、性能、数量等进行详细而全面的检验，并出具一份合格检验证明，合格检验证明作为验收的依据，但不能作为有关标 的物质量、规格、数量或性能的最终检验结果。</w:t>
      </w:r>
    </w:p>
    <w:p w14:paraId="4C5C1DD7">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(2)买方根据合同规定的内容和验收标准进行验收， 经检验无误后出具验收合格证 明，该证明作为最终付款所需文件的组成部分。</w:t>
      </w:r>
    </w:p>
    <w:p w14:paraId="3C2FF88A">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(3)验收期限自标的物交付之日起三十天内。特殊情况需延长的，双方应在合同条款 中约定。</w:t>
      </w:r>
    </w:p>
    <w:p w14:paraId="389B580C">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四、对标的物提出异议的时间和办法</w:t>
      </w:r>
    </w:p>
    <w:p w14:paraId="22608958">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10、对标的物提出异议的时间和办法</w:t>
      </w:r>
    </w:p>
    <w:p w14:paraId="768EBACA">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(1)买方在验收过程中，应当于双方约定的检验期间内将标的物的数量或质量不符合约定的情形及处理方式以书面形式通知卖方。</w:t>
      </w:r>
    </w:p>
    <w:p w14:paraId="68A4BE2F">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(2)如买方在验收期满后既不出具验收合格证明又未提出书面异议的视为卖方所交 标的物符合合同规定。</w:t>
      </w:r>
    </w:p>
    <w:p w14:paraId="77B6E6C8">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(3)卖方应在收到买方书面异议后七天内负责处理问题，否则将视为默认买方提出的异议和处理意见。</w:t>
      </w:r>
    </w:p>
    <w:p w14:paraId="044FF24E">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五、合同价款和支付</w:t>
      </w:r>
    </w:p>
    <w:p w14:paraId="61B024A6">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11、合同价款和支付</w:t>
      </w:r>
    </w:p>
    <w:p w14:paraId="6724121B">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(1)本合同的结算货币为人民币，单位元。</w:t>
      </w:r>
    </w:p>
    <w:p w14:paraId="5A90BD86">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(2)卖方应按照双方签订的合同规定交货并在合同主要条款规定的期限内持下列单 据结算货款：</w:t>
      </w:r>
    </w:p>
    <w:p w14:paraId="1FBED099">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&lt;1&gt;合格的销售发票；</w:t>
      </w:r>
    </w:p>
    <w:p w14:paraId="51D5887B">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&lt;2&gt;买方盖章签收后的送货回单和验收合格证明。</w:t>
      </w:r>
    </w:p>
    <w:p w14:paraId="394DABA0">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(3)买方应按合同主要条款规定的期限和方式付款。</w:t>
      </w:r>
    </w:p>
    <w:p w14:paraId="15E80F07">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(4)根据现行税法对买方征收的与本合同有关的一切税费均由买方承担；根据现行税 法对卖方征收的与本合同有关的一切税费均由卖方承担。</w:t>
      </w:r>
    </w:p>
    <w:p w14:paraId="3F587146">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六、违约责任</w:t>
      </w:r>
    </w:p>
    <w:p w14:paraId="251B58B4">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12、违约责任</w:t>
      </w:r>
    </w:p>
    <w:p w14:paraId="0EF1780C">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合同一方不履行合同义务或者履行合同义务不符合约定的，应当承担继续履行、采取补救措施或者赔偿损失等违约责任。</w:t>
      </w:r>
    </w:p>
    <w:p w14:paraId="76EA8CC6">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13、买方违约责任</w:t>
      </w:r>
    </w:p>
    <w:p w14:paraId="00AC5664">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(1)在合同生效后，买方要求退货的，应向卖方偿付合同总价款的 5%，作为违约金， 违约金不足以补偿损失的，卖方有权要求甲方补足。</w:t>
      </w:r>
    </w:p>
    <w:p w14:paraId="0BB35261">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(2)买方逾期付款的应按照逾期付款金额的每天万分之四支付逾期付款违约金。</w:t>
      </w:r>
    </w:p>
    <w:p w14:paraId="0A0E4286">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(3)买方违反合同规定，拒绝接收卖方交付的符合磋商文件要求的合格标的物，应当承担卖方由此造成的损失。</w:t>
      </w:r>
    </w:p>
    <w:p w14:paraId="39923C33">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14、卖方违约责任</w:t>
      </w:r>
    </w:p>
    <w:p w14:paraId="2241BE56">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(1)卖方不能交货（逾期超过五天视为不能交货） ，或交货不合格从而影响买方按期正常使用的，应向买方偿付合同总价款 5%的违约金，违约金不足以补偿损失的，买方有权要求卖方补足。</w:t>
      </w:r>
    </w:p>
    <w:p w14:paraId="15B0A15F">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(2)卖方逾期交货的，应在发货前与买方和政府采购管理部门协商，买方仍需求的，卖方应立即发货并应按照逾期交货部分货款的每天万分之四支付逾期交货违约金，同时承 担买方因此遭致的损失费用。</w:t>
      </w:r>
    </w:p>
    <w:p w14:paraId="62C2285B">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15、不可抗力</w:t>
      </w:r>
    </w:p>
    <w:p w14:paraId="39E3F1E1">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(1)因水灾、火灾、地震、战争等不可抗力不能履行合同的，根据不可抗力的影响，部分或者全部免除责任。但合同一方迟延履行后发生不可抗力的，不能免除责任。</w:t>
      </w:r>
    </w:p>
    <w:p w14:paraId="0336B9A5">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(2)合同一方因不可抗力不能履行合同的，应当及时通知对方， 以减轻可能给对方造成的损失，并应当在合理期限内提供证明。</w:t>
      </w:r>
    </w:p>
    <w:p w14:paraId="71C33D5C">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七. 索赔</w:t>
      </w:r>
    </w:p>
    <w:p w14:paraId="2513A8A1">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16、索赔</w:t>
      </w:r>
    </w:p>
    <w:p w14:paraId="6F392658">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(1)买方有权根据当地产品质量检验机构或其它有权威部门出具的检验证书向卖方提出索赔。</w:t>
      </w:r>
    </w:p>
    <w:p w14:paraId="6782797F">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(2)在本合同规定的检验期和质量保证期内，如果卖方对买方提出的索赔或差异有责任，则卖方应按买方同意的下列一种或多种方式解决索赔事宜：</w:t>
      </w:r>
    </w:p>
    <w:p w14:paraId="5E7589E5">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&lt;1&gt;卖方同意退货，并按合同规定的货币将货款退还给买方，并承担由此发生的一切损失和费用，包括利息、银行手续费、运费、保险费、检验费、仓储费、装卸费以及为保 护退回标的物所需的其它必要费用；</w:t>
      </w:r>
    </w:p>
    <w:p w14:paraId="03519C52">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&lt;2&gt;根据标的物的低劣程度、损坏程度以及甲方遭受损失的数额，经双方协商确定降低标的物的价格；</w:t>
      </w:r>
    </w:p>
    <w:p w14:paraId="4F0F915B">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&lt;3&gt;用符合规格、质量和性能要求的新零件、部件或标的物来更换有缺陷的部分或修补缺陷部分，卖方应承担一切费用和风险并负担买方所发生的一切直接费用。同时，卖方 应按合同规定，相应延长修补或被更换部件或标的物的质量保证期。</w:t>
      </w:r>
    </w:p>
    <w:p w14:paraId="0E8715EC">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(3)如果在买方发出索赔通知后七天内，卖方未能答复，上述索赔应视为已被卖方接 受。若卖方未在买方提出索赔通知后七天内或买方同意的更长时间内，按照合同规定的任 何一种方法解决索赔事宜，买方将从未付款或卖方开具的履约保证金中扣回索赔金额，如 果这些金额不足以补偿索赔金额，买方有权向卖方提出对不足部分的补偿。</w:t>
      </w:r>
    </w:p>
    <w:p w14:paraId="125D5D52">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(4)买方提出索赔的书面材料应报当地政府采购管理部门备案。卖方同意的索赔方案应报当地政府采购管理部门审核。</w:t>
      </w:r>
    </w:p>
    <w:p w14:paraId="5C818FE2">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八. 履约保证金</w:t>
      </w:r>
    </w:p>
    <w:p w14:paraId="23745A0A">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17、履约保证金</w:t>
      </w:r>
    </w:p>
    <w:p w14:paraId="571FFC1B">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(1)卖方应在本合同签订时，按磋商文件的约定提供相应的履约保证金，保证金的有 效期应不低于合同有效期。</w:t>
      </w:r>
    </w:p>
    <w:p w14:paraId="546BE718">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(2)如果卖方未能履行合同规定的任何义务，买方有权从履约保证金中取得补偿。</w:t>
      </w:r>
    </w:p>
    <w:p w14:paraId="15B02E6D">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(3)履约保证金（无息）将在卖方履行完合同义务，买方支付合同价款的五天内 退回。</w:t>
      </w:r>
    </w:p>
    <w:p w14:paraId="0A13341F">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九、合同的解除和转让</w:t>
      </w:r>
    </w:p>
    <w:p w14:paraId="650DA738">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18、合同的解除</w:t>
      </w:r>
    </w:p>
    <w:p w14:paraId="7CCE5CE5">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(1)买方和卖方协商一致，可以解除合同。</w:t>
      </w:r>
    </w:p>
    <w:p w14:paraId="6B4B1FF1">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(2)有下列情形之一，合同一方可以解除合同：</w:t>
      </w:r>
    </w:p>
    <w:p w14:paraId="302C3801">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 xml:space="preserve">&lt;1&gt;因不可抗力致使不能实现合同目的，未受不可抗力影响的一方有权解除合同； </w:t>
      </w:r>
    </w:p>
    <w:p w14:paraId="277C8365">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&lt;2&gt;因合同一方违约导致合同不能履行，另一方有权解除合同。</w:t>
      </w:r>
    </w:p>
    <w:p w14:paraId="35959718">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(3)有权解除合同的一方，应当在违约事实或不可抗力发生之后三十天内书面通知对方以主张解除合同，合同在书面通知到达对方时解除。</w:t>
      </w:r>
    </w:p>
    <w:p w14:paraId="6EA1CE49">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19、合同的转让</w:t>
      </w:r>
    </w:p>
    <w:p w14:paraId="7F23E6AA">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合同的部分和全部都不得转让。</w:t>
      </w:r>
    </w:p>
    <w:p w14:paraId="27EED3AD">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十、合同的生效</w:t>
      </w:r>
    </w:p>
    <w:p w14:paraId="73D1E220">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20、合同的生效</w:t>
      </w:r>
    </w:p>
    <w:p w14:paraId="5EA7C753">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本合同在双方签字盖章并在采购人收到中标人提交的履约保证金后，经招标采购管理部门备案后生效。</w:t>
      </w:r>
    </w:p>
    <w:p w14:paraId="1BE4F7A0">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十一、争议解决</w:t>
      </w:r>
    </w:p>
    <w:p w14:paraId="1088507D">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21、争议解决</w:t>
      </w:r>
    </w:p>
    <w:p w14:paraId="3A120CCD">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买卖双方因合同发生争议，进行调解，协商不成，可选择：</w:t>
      </w:r>
    </w:p>
    <w:p w14:paraId="7623887D">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(1)双方同时申请仲裁；</w:t>
      </w:r>
    </w:p>
    <w:p w14:paraId="4D8C54A0">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(2)向买方所在地人民法院提起诉讼。</w:t>
      </w:r>
    </w:p>
    <w:p w14:paraId="20EE1A07">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十二、附则</w:t>
      </w:r>
    </w:p>
    <w:p w14:paraId="1E6347AE">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22、合同份数。</w:t>
      </w:r>
    </w:p>
    <w:p w14:paraId="02952EA9">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本合同一式陆份，买卖双方各执二份，招标代理机构一份，招标采购管理部门一份。</w:t>
      </w:r>
    </w:p>
    <w:p w14:paraId="43A7745D">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23、未尽事宜</w:t>
      </w:r>
    </w:p>
    <w:p w14:paraId="7D1B77EF">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本合同未尽事宜应按《中华人民共和国政府采购法》、《中华人民共和国民法典》、《中华人民共和国产品质量法》之规定解释。</w:t>
      </w:r>
    </w:p>
    <w:p w14:paraId="2500D1FF">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16864888">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5E3D90D6">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79BD3F53">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1BF9D2CB">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52297414">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589D88E3">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20670109">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6962E3C4">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570F94EF">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57E12098">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644BE099">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12D197B2">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658D61CC">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7A7504E4">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096FF464">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78000763">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2C7A4D29">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0FB3530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b/>
          <w:bCs/>
          <w:sz w:val="36"/>
          <w:szCs w:val="36"/>
          <w:highlight w:val="none"/>
          <w:lang w:val="en-US" w:eastAsia="zh-CN"/>
        </w:rPr>
      </w:pPr>
      <w:r>
        <w:rPr>
          <w:rFonts w:hint="eastAsia" w:ascii="宋体" w:hAnsi="宋体" w:eastAsia="宋体" w:cs="宋体"/>
          <w:b/>
          <w:bCs/>
          <w:sz w:val="36"/>
          <w:szCs w:val="36"/>
          <w:highlight w:val="none"/>
          <w:lang w:val="en-US" w:eastAsia="zh-CN"/>
        </w:rPr>
        <w:t>第六章 响应文件格式</w:t>
      </w:r>
    </w:p>
    <w:p w14:paraId="33A17BB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p>
    <w:p w14:paraId="4C7B01CE">
      <w:pPr>
        <w:adjustRightInd w:val="0"/>
        <w:snapToGrid w:val="0"/>
        <w:spacing w:line="360" w:lineRule="auto"/>
        <w:ind w:left="602" w:right="70" w:hanging="602"/>
        <w:jc w:val="right"/>
        <w:rPr>
          <w:rFonts w:hint="eastAsia" w:ascii="仿宋" w:hAnsi="仿宋" w:eastAsia="仿宋" w:cs="仿宋"/>
          <w:b/>
          <w:bCs/>
          <w:color w:val="000000"/>
          <w:kern w:val="0"/>
          <w:sz w:val="28"/>
          <w:szCs w:val="28"/>
          <w:highlight w:val="none"/>
          <w:bdr w:val="single" w:color="auto" w:sz="4" w:space="0"/>
          <w:lang w:eastAsia="en-US" w:bidi="en-US"/>
        </w:rPr>
      </w:pPr>
      <w:r>
        <w:rPr>
          <w:rFonts w:hint="eastAsia" w:ascii="宋体" w:hAnsi="宋体" w:eastAsia="宋体" w:cs="Times New Roman"/>
          <w:sz w:val="20"/>
          <w:szCs w:val="20"/>
          <w:highlight w:val="none"/>
          <w:lang w:val="en-US" w:eastAsia="zh-CN"/>
        </w:rPr>
        <w:t xml:space="preserve">                          </w:t>
      </w:r>
      <w:r>
        <w:rPr>
          <w:rFonts w:hint="eastAsia" w:ascii="仿宋" w:hAnsi="仿宋" w:eastAsia="仿宋" w:cs="仿宋"/>
          <w:b/>
          <w:bCs/>
          <w:color w:val="000000"/>
          <w:kern w:val="0"/>
          <w:sz w:val="28"/>
          <w:szCs w:val="28"/>
          <w:highlight w:val="none"/>
          <w:bdr w:val="single" w:color="auto" w:sz="4" w:space="0"/>
          <w:lang w:eastAsia="en-US" w:bidi="en-US"/>
        </w:rPr>
        <w:t>正/副 本</w:t>
      </w:r>
    </w:p>
    <w:p w14:paraId="1C5A645B">
      <w:pPr>
        <w:spacing w:line="360" w:lineRule="exact"/>
        <w:ind w:firstLine="400"/>
        <w:rPr>
          <w:rFonts w:hint="default" w:ascii="宋体" w:hAnsi="宋体" w:eastAsia="宋体" w:cs="Times New Roman"/>
          <w:sz w:val="20"/>
          <w:szCs w:val="20"/>
          <w:highlight w:val="none"/>
          <w:lang w:val="en-US" w:eastAsia="zh-CN"/>
        </w:rPr>
      </w:pPr>
    </w:p>
    <w:p w14:paraId="73C32B95">
      <w:pPr>
        <w:spacing w:line="360" w:lineRule="exact"/>
        <w:ind w:firstLine="400"/>
        <w:rPr>
          <w:rFonts w:hint="eastAsia" w:ascii="宋体" w:hAnsi="宋体" w:eastAsia="宋体" w:cs="Times New Roman"/>
          <w:sz w:val="20"/>
          <w:szCs w:val="20"/>
          <w:highlight w:val="none"/>
        </w:rPr>
      </w:pPr>
    </w:p>
    <w:p w14:paraId="1257EAFE">
      <w:pPr>
        <w:ind w:firstLine="400"/>
        <w:rPr>
          <w:rFonts w:hint="eastAsia" w:ascii="宋体" w:hAnsi="宋体" w:eastAsia="宋体" w:cs="Times New Roman"/>
          <w:sz w:val="20"/>
          <w:szCs w:val="20"/>
          <w:highlight w:val="none"/>
        </w:rPr>
      </w:pPr>
    </w:p>
    <w:p w14:paraId="306C0907">
      <w:pPr>
        <w:ind w:firstLine="620"/>
        <w:jc w:val="center"/>
        <w:rPr>
          <w:rFonts w:ascii="宋体" w:hAnsi="宋体" w:eastAsia="宋体" w:cs="Times New Roman"/>
          <w:sz w:val="31"/>
          <w:szCs w:val="31"/>
          <w:highlight w:val="none"/>
        </w:rPr>
      </w:pPr>
      <w:r>
        <w:rPr>
          <w:rFonts w:hint="eastAsia" w:ascii="宋体" w:hAnsi="宋体" w:eastAsia="宋体" w:cs="Times New Roman"/>
          <w:sz w:val="31"/>
          <w:szCs w:val="31"/>
          <w:highlight w:val="none"/>
          <w:u w:val="single"/>
        </w:rPr>
        <w:t>　　　　　</w:t>
      </w:r>
      <w:r>
        <w:rPr>
          <w:rFonts w:hint="eastAsia" w:ascii="宋体" w:hAnsi="宋体" w:eastAsia="宋体" w:cs="Times New Roman"/>
          <w:sz w:val="31"/>
          <w:szCs w:val="31"/>
          <w:highlight w:val="none"/>
        </w:rPr>
        <w:t>(项目名称)</w:t>
      </w:r>
    </w:p>
    <w:p w14:paraId="23579142">
      <w:pPr>
        <w:ind w:firstLine="400"/>
        <w:rPr>
          <w:rFonts w:hint="eastAsia" w:ascii="宋体" w:hAnsi="宋体" w:eastAsia="宋体" w:cs="Times New Roman"/>
          <w:sz w:val="20"/>
          <w:szCs w:val="20"/>
          <w:highlight w:val="none"/>
        </w:rPr>
      </w:pPr>
    </w:p>
    <w:p w14:paraId="26DB76DC">
      <w:pPr>
        <w:widowControl w:val="0"/>
        <w:spacing w:after="120"/>
        <w:jc w:val="both"/>
        <w:rPr>
          <w:rFonts w:hint="eastAsia" w:ascii="宋体" w:hAnsi="宋体" w:eastAsia="宋体" w:cs="Times New Roman"/>
          <w:b/>
          <w:kern w:val="2"/>
          <w:sz w:val="50"/>
          <w:szCs w:val="50"/>
          <w:highlight w:val="none"/>
          <w:lang w:val="en-US" w:eastAsia="zh-CN" w:bidi="ar-SA"/>
        </w:rPr>
      </w:pPr>
    </w:p>
    <w:p w14:paraId="6F9FD7DD">
      <w:pPr>
        <w:widowControl w:val="0"/>
        <w:ind w:firstLine="1004" w:firstLineChars="200"/>
        <w:jc w:val="both"/>
        <w:rPr>
          <w:rFonts w:hint="eastAsia" w:ascii="宋体" w:hAnsi="宋体" w:eastAsia="宋体" w:cs="Times New Roman"/>
          <w:b/>
          <w:kern w:val="2"/>
          <w:sz w:val="50"/>
          <w:szCs w:val="50"/>
          <w:highlight w:val="none"/>
          <w:lang w:val="en-US" w:eastAsia="zh-CN" w:bidi="ar-SA"/>
        </w:rPr>
      </w:pPr>
    </w:p>
    <w:p w14:paraId="23EBCB37">
      <w:pPr>
        <w:rPr>
          <w:rFonts w:hint="eastAsia" w:ascii="Times New Roman" w:hAnsi="Times New Roman" w:eastAsia="宋体" w:cs="Times New Roman"/>
          <w:highlight w:val="none"/>
          <w:lang w:val="en-US" w:eastAsia="zh-CN"/>
        </w:rPr>
      </w:pPr>
    </w:p>
    <w:p w14:paraId="19E9BCD3">
      <w:pPr>
        <w:ind w:firstLine="1004"/>
        <w:jc w:val="center"/>
        <w:rPr>
          <w:rFonts w:hint="eastAsia" w:ascii="宋体" w:hAnsi="宋体" w:eastAsia="宋体" w:cs="Times New Roman"/>
          <w:b/>
          <w:sz w:val="50"/>
          <w:szCs w:val="50"/>
          <w:highlight w:val="none"/>
          <w:lang w:eastAsia="zh-CN"/>
        </w:rPr>
      </w:pPr>
      <w:r>
        <w:rPr>
          <w:rFonts w:hint="eastAsia" w:ascii="宋体" w:hAnsi="宋体" w:eastAsia="宋体" w:cs="Times New Roman"/>
          <w:b/>
          <w:sz w:val="50"/>
          <w:szCs w:val="50"/>
          <w:highlight w:val="none"/>
          <w:lang w:val="en-US" w:eastAsia="zh-CN"/>
        </w:rPr>
        <w:t>响应文件</w:t>
      </w:r>
    </w:p>
    <w:p w14:paraId="192530E4">
      <w:pPr>
        <w:spacing w:line="360" w:lineRule="exact"/>
        <w:ind w:firstLine="400"/>
        <w:jc w:val="left"/>
        <w:rPr>
          <w:rFonts w:hint="eastAsia" w:ascii="宋体" w:hAnsi="宋体" w:eastAsia="宋体" w:cs="Times New Roman"/>
          <w:sz w:val="20"/>
          <w:szCs w:val="20"/>
          <w:highlight w:val="none"/>
        </w:rPr>
      </w:pPr>
    </w:p>
    <w:p w14:paraId="3469CD9B">
      <w:pPr>
        <w:widowControl w:val="0"/>
        <w:spacing w:after="120"/>
        <w:jc w:val="both"/>
        <w:rPr>
          <w:rFonts w:hint="eastAsia" w:ascii="Times New Roman" w:hAnsi="Times New Roman" w:eastAsia="宋体" w:cs="Times New Roman"/>
          <w:kern w:val="2"/>
          <w:sz w:val="21"/>
          <w:szCs w:val="24"/>
          <w:highlight w:val="none"/>
          <w:lang w:val="en-US" w:eastAsia="zh-CN" w:bidi="ar-SA"/>
        </w:rPr>
      </w:pPr>
    </w:p>
    <w:p w14:paraId="488ECBD6">
      <w:pPr>
        <w:widowControl w:val="0"/>
        <w:ind w:firstLine="560" w:firstLineChars="200"/>
        <w:jc w:val="both"/>
        <w:rPr>
          <w:rFonts w:hint="eastAsia" w:ascii="Calibri" w:hAnsi="Calibri" w:eastAsia="宋体" w:cs="Times New Roman"/>
          <w:kern w:val="2"/>
          <w:sz w:val="28"/>
          <w:szCs w:val="22"/>
          <w:highlight w:val="none"/>
          <w:lang w:val="en-US" w:eastAsia="zh-CN" w:bidi="ar-SA"/>
        </w:rPr>
      </w:pPr>
    </w:p>
    <w:p w14:paraId="214C2FBB">
      <w:pPr>
        <w:adjustRightInd w:val="0"/>
        <w:snapToGrid w:val="0"/>
        <w:spacing w:line="240" w:lineRule="auto"/>
        <w:ind w:right="-134" w:rightChars="-64"/>
        <w:rPr>
          <w:rFonts w:hint="eastAsia" w:ascii="宋体" w:hAnsi="宋体" w:eastAsia="宋体" w:cs="宋体"/>
          <w:b/>
          <w:caps/>
          <w:color w:val="000000"/>
          <w:sz w:val="30"/>
          <w:szCs w:val="30"/>
          <w:highlight w:val="none"/>
        </w:rPr>
      </w:pPr>
      <w:r>
        <w:rPr>
          <w:rFonts w:hint="eastAsia" w:ascii="宋体" w:hAnsi="宋体" w:eastAsia="宋体" w:cs="宋体"/>
          <w:b/>
          <w:caps/>
          <w:color w:val="000000"/>
          <w:spacing w:val="1"/>
          <w:w w:val="93"/>
          <w:kern w:val="0"/>
          <w:sz w:val="30"/>
          <w:szCs w:val="30"/>
          <w:highlight w:val="none"/>
          <w:fitText w:val="2810" w:id="1166737905"/>
        </w:rPr>
        <w:t>供应商名称（公章）</w:t>
      </w:r>
      <w:r>
        <w:rPr>
          <w:rFonts w:hint="eastAsia" w:ascii="宋体" w:hAnsi="宋体" w:eastAsia="宋体" w:cs="宋体"/>
          <w:b/>
          <w:caps/>
          <w:color w:val="000000"/>
          <w:spacing w:val="-2"/>
          <w:w w:val="93"/>
          <w:kern w:val="0"/>
          <w:sz w:val="30"/>
          <w:szCs w:val="30"/>
          <w:highlight w:val="none"/>
          <w:fitText w:val="2810" w:id="1166737905"/>
        </w:rPr>
        <w:t>：</w:t>
      </w:r>
    </w:p>
    <w:p w14:paraId="704CB3E1">
      <w:pPr>
        <w:adjustRightInd w:val="0"/>
        <w:snapToGrid w:val="0"/>
        <w:spacing w:line="240" w:lineRule="auto"/>
        <w:ind w:right="-134" w:rightChars="-64"/>
        <w:rPr>
          <w:rFonts w:hint="eastAsia" w:ascii="宋体" w:hAnsi="宋体" w:eastAsia="宋体" w:cs="宋体"/>
          <w:b/>
          <w:caps/>
          <w:color w:val="000000"/>
          <w:sz w:val="30"/>
          <w:szCs w:val="30"/>
          <w:highlight w:val="none"/>
        </w:rPr>
      </w:pPr>
    </w:p>
    <w:p w14:paraId="123CB614">
      <w:pPr>
        <w:adjustRightInd w:val="0"/>
        <w:snapToGrid w:val="0"/>
        <w:spacing w:line="240" w:lineRule="auto"/>
        <w:ind w:right="-134" w:rightChars="-64"/>
        <w:rPr>
          <w:rFonts w:hint="eastAsia" w:ascii="宋体" w:hAnsi="宋体" w:eastAsia="宋体" w:cs="宋体"/>
          <w:b/>
          <w:caps/>
          <w:color w:val="000000"/>
          <w:sz w:val="30"/>
          <w:szCs w:val="30"/>
          <w:highlight w:val="none"/>
        </w:rPr>
      </w:pPr>
      <w:r>
        <w:rPr>
          <w:rFonts w:hint="eastAsia" w:ascii="宋体" w:hAnsi="宋体" w:eastAsia="宋体" w:cs="宋体"/>
          <w:b/>
          <w:caps/>
          <w:color w:val="000000"/>
          <w:spacing w:val="0"/>
          <w:w w:val="72"/>
          <w:kern w:val="0"/>
          <w:sz w:val="30"/>
          <w:szCs w:val="30"/>
          <w:highlight w:val="none"/>
          <w:fitText w:val="2810" w:id="1660960577"/>
        </w:rPr>
        <w:t>法定代表人（</w:t>
      </w:r>
      <w:r>
        <w:rPr>
          <w:rFonts w:hint="eastAsia" w:ascii="宋体" w:hAnsi="宋体" w:eastAsia="宋体" w:cs="宋体"/>
          <w:b/>
          <w:caps/>
          <w:color w:val="000000"/>
          <w:spacing w:val="0"/>
          <w:w w:val="72"/>
          <w:kern w:val="0"/>
          <w:sz w:val="30"/>
          <w:szCs w:val="30"/>
          <w:highlight w:val="none"/>
          <w:fitText w:val="2810" w:id="1660960577"/>
          <w:lang w:eastAsia="zh-CN"/>
        </w:rPr>
        <w:t>签章</w:t>
      </w:r>
      <w:r>
        <w:rPr>
          <w:rFonts w:hint="eastAsia" w:ascii="宋体" w:hAnsi="宋体" w:eastAsia="宋体" w:cs="宋体"/>
          <w:b/>
          <w:caps/>
          <w:color w:val="000000"/>
          <w:spacing w:val="0"/>
          <w:w w:val="72"/>
          <w:kern w:val="0"/>
          <w:sz w:val="30"/>
          <w:szCs w:val="30"/>
          <w:highlight w:val="none"/>
          <w:fitText w:val="2810" w:id="1660960577"/>
        </w:rPr>
        <w:t>或盖章）</w:t>
      </w:r>
      <w:r>
        <w:rPr>
          <w:rFonts w:hint="eastAsia" w:ascii="宋体" w:hAnsi="宋体" w:eastAsia="宋体" w:cs="宋体"/>
          <w:b/>
          <w:caps/>
          <w:color w:val="000000"/>
          <w:spacing w:val="-4"/>
          <w:w w:val="72"/>
          <w:kern w:val="0"/>
          <w:sz w:val="30"/>
          <w:szCs w:val="30"/>
          <w:highlight w:val="none"/>
          <w:fitText w:val="2810" w:id="1660960577"/>
        </w:rPr>
        <w:t>：</w:t>
      </w:r>
    </w:p>
    <w:p w14:paraId="13044013">
      <w:pPr>
        <w:adjustRightInd w:val="0"/>
        <w:snapToGrid w:val="0"/>
        <w:spacing w:line="240" w:lineRule="auto"/>
        <w:ind w:right="-134" w:rightChars="-64"/>
        <w:rPr>
          <w:rFonts w:hint="eastAsia" w:ascii="宋体" w:hAnsi="宋体" w:eastAsia="宋体" w:cs="宋体"/>
          <w:b/>
          <w:caps/>
          <w:color w:val="000000"/>
          <w:sz w:val="30"/>
          <w:szCs w:val="30"/>
          <w:highlight w:val="none"/>
        </w:rPr>
      </w:pPr>
    </w:p>
    <w:p w14:paraId="2AADE284">
      <w:pPr>
        <w:adjustRightInd w:val="0"/>
        <w:snapToGrid w:val="0"/>
        <w:spacing w:line="240" w:lineRule="auto"/>
        <w:ind w:right="-134" w:rightChars="-64"/>
        <w:rPr>
          <w:rFonts w:hint="eastAsia" w:ascii="宋体" w:hAnsi="宋体" w:eastAsia="宋体" w:cs="宋体"/>
          <w:b/>
          <w:caps/>
          <w:color w:val="000000"/>
          <w:sz w:val="30"/>
          <w:szCs w:val="30"/>
          <w:highlight w:val="none"/>
        </w:rPr>
      </w:pPr>
      <w:r>
        <w:rPr>
          <w:rFonts w:hint="eastAsia" w:ascii="宋体" w:hAnsi="宋体" w:eastAsia="宋体" w:cs="宋体"/>
          <w:b/>
          <w:caps/>
          <w:color w:val="000000"/>
          <w:spacing w:val="101"/>
          <w:kern w:val="0"/>
          <w:sz w:val="30"/>
          <w:szCs w:val="30"/>
          <w:highlight w:val="none"/>
          <w:fitText w:val="2810" w:id="1362192846"/>
        </w:rPr>
        <w:t>供应商地址</w:t>
      </w:r>
      <w:r>
        <w:rPr>
          <w:rFonts w:hint="eastAsia" w:ascii="宋体" w:hAnsi="宋体" w:eastAsia="宋体" w:cs="宋体"/>
          <w:b/>
          <w:caps/>
          <w:color w:val="000000"/>
          <w:spacing w:val="0"/>
          <w:kern w:val="0"/>
          <w:sz w:val="30"/>
          <w:szCs w:val="30"/>
          <w:highlight w:val="none"/>
          <w:fitText w:val="2810" w:id="1362192846"/>
        </w:rPr>
        <w:t>：</w:t>
      </w:r>
    </w:p>
    <w:p w14:paraId="4FF8423C">
      <w:pPr>
        <w:adjustRightInd w:val="0"/>
        <w:snapToGrid w:val="0"/>
        <w:spacing w:line="240" w:lineRule="auto"/>
        <w:ind w:right="-134" w:rightChars="-64"/>
        <w:rPr>
          <w:rFonts w:hint="eastAsia" w:ascii="宋体" w:hAnsi="宋体" w:eastAsia="宋体" w:cs="宋体"/>
          <w:b/>
          <w:caps/>
          <w:color w:val="000000"/>
          <w:sz w:val="30"/>
          <w:szCs w:val="30"/>
          <w:highlight w:val="none"/>
        </w:rPr>
      </w:pPr>
    </w:p>
    <w:p w14:paraId="314C7FCB">
      <w:pPr>
        <w:adjustRightInd w:val="0"/>
        <w:snapToGrid w:val="0"/>
        <w:spacing w:line="240" w:lineRule="auto"/>
        <w:ind w:right="-134" w:rightChars="-64"/>
        <w:rPr>
          <w:rFonts w:hint="eastAsia" w:ascii="宋体" w:hAnsi="宋体" w:eastAsia="宋体" w:cs="宋体"/>
          <w:b/>
          <w:caps/>
          <w:color w:val="000000"/>
          <w:sz w:val="30"/>
          <w:szCs w:val="30"/>
          <w:highlight w:val="none"/>
        </w:rPr>
      </w:pPr>
      <w:r>
        <w:rPr>
          <w:rFonts w:hint="eastAsia" w:ascii="宋体" w:hAnsi="宋体" w:eastAsia="宋体" w:cs="宋体"/>
          <w:b/>
          <w:caps/>
          <w:color w:val="000000"/>
          <w:spacing w:val="268"/>
          <w:kern w:val="0"/>
          <w:sz w:val="30"/>
          <w:szCs w:val="30"/>
          <w:highlight w:val="none"/>
          <w:fitText w:val="2810" w:id="1828745683"/>
        </w:rPr>
        <w:t>联系人</w:t>
      </w:r>
      <w:r>
        <w:rPr>
          <w:rFonts w:hint="eastAsia" w:ascii="宋体" w:hAnsi="宋体" w:eastAsia="宋体" w:cs="宋体"/>
          <w:b/>
          <w:caps/>
          <w:color w:val="000000"/>
          <w:spacing w:val="1"/>
          <w:kern w:val="0"/>
          <w:sz w:val="30"/>
          <w:szCs w:val="30"/>
          <w:highlight w:val="none"/>
          <w:fitText w:val="2810" w:id="1828745683"/>
        </w:rPr>
        <w:t>：</w:t>
      </w:r>
    </w:p>
    <w:p w14:paraId="529DF346">
      <w:pPr>
        <w:adjustRightInd w:val="0"/>
        <w:snapToGrid w:val="0"/>
        <w:spacing w:line="240" w:lineRule="auto"/>
        <w:ind w:right="-134" w:rightChars="-64"/>
        <w:rPr>
          <w:rFonts w:hint="eastAsia" w:ascii="宋体" w:hAnsi="宋体" w:eastAsia="宋体" w:cs="宋体"/>
          <w:b/>
          <w:caps/>
          <w:color w:val="000000"/>
          <w:sz w:val="30"/>
          <w:szCs w:val="30"/>
          <w:highlight w:val="none"/>
        </w:rPr>
      </w:pPr>
    </w:p>
    <w:p w14:paraId="5258265E">
      <w:pPr>
        <w:adjustRightInd w:val="0"/>
        <w:snapToGrid w:val="0"/>
        <w:spacing w:line="240" w:lineRule="auto"/>
        <w:ind w:right="-134" w:rightChars="-64"/>
        <w:rPr>
          <w:rFonts w:hint="eastAsia" w:ascii="宋体" w:hAnsi="宋体" w:eastAsia="宋体" w:cs="宋体"/>
          <w:b/>
          <w:caps/>
          <w:color w:val="000000"/>
          <w:sz w:val="30"/>
          <w:szCs w:val="30"/>
          <w:highlight w:val="none"/>
        </w:rPr>
      </w:pPr>
      <w:r>
        <w:rPr>
          <w:rFonts w:hint="eastAsia" w:ascii="宋体" w:hAnsi="宋体" w:eastAsia="宋体" w:cs="宋体"/>
          <w:b/>
          <w:caps/>
          <w:color w:val="000000"/>
          <w:spacing w:val="163"/>
          <w:kern w:val="0"/>
          <w:sz w:val="30"/>
          <w:szCs w:val="30"/>
          <w:highlight w:val="none"/>
          <w:fitText w:val="2810" w:id="649101295"/>
        </w:rPr>
        <w:t>联系电话</w:t>
      </w:r>
      <w:r>
        <w:rPr>
          <w:rFonts w:hint="eastAsia" w:ascii="宋体" w:hAnsi="宋体" w:eastAsia="宋体" w:cs="宋体"/>
          <w:b/>
          <w:caps/>
          <w:color w:val="000000"/>
          <w:spacing w:val="3"/>
          <w:kern w:val="0"/>
          <w:sz w:val="30"/>
          <w:szCs w:val="30"/>
          <w:highlight w:val="none"/>
          <w:fitText w:val="2810" w:id="649101295"/>
        </w:rPr>
        <w:t>：</w:t>
      </w:r>
    </w:p>
    <w:p w14:paraId="3C18DFCD">
      <w:pPr>
        <w:adjustRightInd w:val="0"/>
        <w:snapToGrid w:val="0"/>
        <w:spacing w:line="240" w:lineRule="auto"/>
        <w:jc w:val="center"/>
        <w:rPr>
          <w:rFonts w:hint="eastAsia" w:ascii="宋体" w:hAnsi="宋体" w:eastAsia="宋体" w:cs="宋体"/>
          <w:b/>
          <w:caps/>
          <w:color w:val="000000"/>
          <w:sz w:val="30"/>
          <w:szCs w:val="30"/>
          <w:highlight w:val="none"/>
        </w:rPr>
      </w:pPr>
    </w:p>
    <w:p w14:paraId="7519BF55">
      <w:pPr>
        <w:spacing w:line="360" w:lineRule="exact"/>
        <w:ind w:firstLine="400"/>
        <w:jc w:val="left"/>
        <w:rPr>
          <w:rFonts w:hint="eastAsia" w:ascii="宋体" w:hAnsi="宋体" w:eastAsia="宋体" w:cs="宋体"/>
          <w:b/>
          <w:bCs/>
          <w:sz w:val="30"/>
          <w:szCs w:val="30"/>
          <w:highlight w:val="none"/>
          <w:lang w:val="en-US" w:eastAsia="zh-CN"/>
        </w:rPr>
      </w:pPr>
      <w:r>
        <w:rPr>
          <w:rFonts w:hint="eastAsia" w:ascii="宋体" w:hAnsi="宋体" w:eastAsia="宋体" w:cs="宋体"/>
          <w:sz w:val="30"/>
          <w:szCs w:val="30"/>
          <w:highlight w:val="none"/>
          <w:lang w:val="en-US" w:eastAsia="zh-CN"/>
        </w:rPr>
        <w:t xml:space="preserve">                    </w:t>
      </w:r>
      <w:r>
        <w:rPr>
          <w:rFonts w:hint="eastAsia" w:ascii="宋体" w:hAnsi="宋体" w:eastAsia="宋体" w:cs="宋体"/>
          <w:sz w:val="30"/>
          <w:szCs w:val="30"/>
          <w:highlight w:val="none"/>
          <w:u w:val="single"/>
          <w:lang w:val="en-US" w:eastAsia="zh-CN"/>
        </w:rPr>
        <w:t xml:space="preserve">    </w:t>
      </w:r>
      <w:r>
        <w:rPr>
          <w:rFonts w:hint="eastAsia" w:ascii="宋体" w:hAnsi="宋体" w:eastAsia="宋体" w:cs="宋体"/>
          <w:b/>
          <w:bCs/>
          <w:sz w:val="30"/>
          <w:szCs w:val="30"/>
          <w:highlight w:val="none"/>
          <w:u w:val="single"/>
          <w:lang w:val="en-US" w:eastAsia="zh-CN"/>
        </w:rPr>
        <w:t xml:space="preserve"> </w:t>
      </w:r>
      <w:r>
        <w:rPr>
          <w:rFonts w:hint="eastAsia" w:ascii="宋体" w:hAnsi="宋体" w:eastAsia="宋体" w:cs="宋体"/>
          <w:b/>
          <w:bCs/>
          <w:sz w:val="30"/>
          <w:szCs w:val="30"/>
          <w:highlight w:val="none"/>
          <w:lang w:val="en-US" w:eastAsia="zh-CN"/>
        </w:rPr>
        <w:t xml:space="preserve">年 </w:t>
      </w:r>
      <w:r>
        <w:rPr>
          <w:rFonts w:hint="eastAsia" w:ascii="宋体" w:hAnsi="宋体" w:eastAsia="宋体" w:cs="宋体"/>
          <w:b/>
          <w:bCs/>
          <w:sz w:val="30"/>
          <w:szCs w:val="30"/>
          <w:highlight w:val="none"/>
          <w:u w:val="single"/>
          <w:lang w:val="en-US" w:eastAsia="zh-CN"/>
        </w:rPr>
        <w:t xml:space="preserve">    </w:t>
      </w:r>
      <w:r>
        <w:rPr>
          <w:rFonts w:hint="eastAsia" w:ascii="宋体" w:hAnsi="宋体" w:eastAsia="宋体" w:cs="宋体"/>
          <w:b/>
          <w:bCs/>
          <w:sz w:val="30"/>
          <w:szCs w:val="30"/>
          <w:highlight w:val="none"/>
          <w:lang w:val="en-US" w:eastAsia="zh-CN"/>
        </w:rPr>
        <w:t>月</w:t>
      </w:r>
      <w:r>
        <w:rPr>
          <w:rFonts w:hint="eastAsia" w:ascii="宋体" w:hAnsi="宋体" w:eastAsia="宋体" w:cs="宋体"/>
          <w:b/>
          <w:bCs/>
          <w:sz w:val="30"/>
          <w:szCs w:val="30"/>
          <w:highlight w:val="none"/>
          <w:u w:val="single"/>
          <w:lang w:val="en-US" w:eastAsia="zh-CN"/>
        </w:rPr>
        <w:t xml:space="preserve">    </w:t>
      </w:r>
      <w:r>
        <w:rPr>
          <w:rFonts w:hint="eastAsia" w:ascii="宋体" w:hAnsi="宋体" w:eastAsia="宋体" w:cs="宋体"/>
          <w:b/>
          <w:bCs/>
          <w:sz w:val="30"/>
          <w:szCs w:val="30"/>
          <w:highlight w:val="none"/>
          <w:lang w:val="en-US" w:eastAsia="zh-CN"/>
        </w:rPr>
        <w:t>日</w:t>
      </w:r>
    </w:p>
    <w:p w14:paraId="262214C3">
      <w:pPr>
        <w:spacing w:line="360" w:lineRule="exact"/>
        <w:ind w:firstLine="400"/>
        <w:jc w:val="left"/>
        <w:rPr>
          <w:rFonts w:ascii="宋体" w:hAnsi="宋体" w:eastAsia="宋体" w:cs="Times New Roman"/>
          <w:sz w:val="20"/>
          <w:szCs w:val="20"/>
          <w:highlight w:val="none"/>
        </w:rPr>
      </w:pPr>
    </w:p>
    <w:p w14:paraId="45348AAF">
      <w:pPr>
        <w:spacing w:line="360" w:lineRule="exact"/>
        <w:ind w:firstLine="400"/>
        <w:rPr>
          <w:rFonts w:hint="eastAsia" w:ascii="宋体" w:hAnsi="宋体" w:eastAsia="宋体" w:cs="Times New Roman"/>
          <w:sz w:val="20"/>
          <w:szCs w:val="20"/>
          <w:highlight w:val="none"/>
        </w:rPr>
      </w:pPr>
    </w:p>
    <w:p w14:paraId="0807416D">
      <w:pPr>
        <w:bidi w:val="0"/>
        <w:jc w:val="left"/>
        <w:rPr>
          <w:rFonts w:hint="eastAsia" w:ascii="宋体" w:hAnsi="宋体" w:eastAsia="宋体" w:cs="Times New Roman"/>
          <w:sz w:val="24"/>
          <w:szCs w:val="24"/>
          <w:highlight w:val="none"/>
        </w:rPr>
      </w:pPr>
      <w:r>
        <w:rPr>
          <w:rFonts w:hint="eastAsia" w:ascii="宋体" w:hAnsi="宋体" w:eastAsia="宋体" w:cs="Times New Roman"/>
          <w:b/>
          <w:bCs/>
          <w:sz w:val="28"/>
          <w:szCs w:val="28"/>
          <w:highlight w:val="none"/>
        </w:rPr>
        <w:t>第一部分 资格证明文件</w:t>
      </w:r>
    </w:p>
    <w:p w14:paraId="6C9BF4E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1、法人或者非法人组织的营业执照等证明文件复印件（须加盖本单位章）或自然人的身份证明复印件</w:t>
      </w:r>
      <w:r>
        <w:rPr>
          <w:rFonts w:hint="eastAsia" w:ascii="宋体" w:hAnsi="宋体" w:eastAsia="宋体" w:cs="Times New Roman"/>
          <w:sz w:val="24"/>
          <w:szCs w:val="24"/>
          <w:highlight w:val="none"/>
          <w:lang w:eastAsia="zh-CN"/>
        </w:rPr>
        <w:t>；</w:t>
      </w:r>
    </w:p>
    <w:p w14:paraId="6DBDE7C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2、法定代表人资格证明书</w:t>
      </w:r>
      <w:r>
        <w:rPr>
          <w:rFonts w:hint="eastAsia" w:ascii="宋体" w:hAnsi="宋体" w:eastAsia="宋体" w:cs="Times New Roman"/>
          <w:sz w:val="24"/>
          <w:szCs w:val="24"/>
          <w:highlight w:val="none"/>
          <w:lang w:eastAsia="zh-CN"/>
        </w:rPr>
        <w:t>；</w:t>
      </w:r>
    </w:p>
    <w:p w14:paraId="1217828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3、法定代表人授权委托书</w:t>
      </w:r>
      <w:r>
        <w:rPr>
          <w:rFonts w:hint="eastAsia" w:ascii="宋体" w:hAnsi="宋体" w:eastAsia="宋体" w:cs="Times New Roman"/>
          <w:sz w:val="24"/>
          <w:szCs w:val="24"/>
          <w:highlight w:val="none"/>
          <w:lang w:eastAsia="zh-CN"/>
        </w:rPr>
        <w:t>；</w:t>
      </w:r>
    </w:p>
    <w:p w14:paraId="1876EC1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4、投标保证金缴纳依据（汇款凭证）或保函等票据；</w:t>
      </w:r>
    </w:p>
    <w:p w14:paraId="5E8A25D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5、投标企业须提供投标人（被授权本单位在职人员）近</w:t>
      </w:r>
      <w:r>
        <w:rPr>
          <w:rFonts w:hint="eastAsia" w:ascii="宋体" w:hAnsi="宋体" w:eastAsia="宋体" w:cs="Times New Roman"/>
          <w:sz w:val="24"/>
          <w:szCs w:val="24"/>
          <w:highlight w:val="none"/>
          <w:lang w:val="en-US" w:eastAsia="zh-CN"/>
        </w:rPr>
        <w:t>6</w:t>
      </w:r>
      <w:r>
        <w:rPr>
          <w:rFonts w:hint="eastAsia" w:ascii="宋体" w:hAnsi="宋体" w:eastAsia="宋体" w:cs="Times New Roman"/>
          <w:sz w:val="24"/>
          <w:szCs w:val="24"/>
          <w:highlight w:val="none"/>
        </w:rPr>
        <w:t xml:space="preserve"> 个月</w:t>
      </w:r>
      <w:r>
        <w:rPr>
          <w:rFonts w:hint="eastAsia" w:ascii="宋体" w:hAnsi="宋体" w:eastAsia="宋体" w:cs="Times New Roman"/>
          <w:sz w:val="24"/>
          <w:szCs w:val="24"/>
          <w:highlight w:val="none"/>
          <w:lang w:val="en-US" w:eastAsia="zh-CN"/>
        </w:rPr>
        <w:t>内任意一个月</w:t>
      </w:r>
      <w:r>
        <w:rPr>
          <w:rFonts w:hint="eastAsia" w:ascii="宋体" w:hAnsi="宋体" w:eastAsia="宋体" w:cs="Times New Roman"/>
          <w:sz w:val="24"/>
          <w:szCs w:val="24"/>
          <w:highlight w:val="none"/>
        </w:rPr>
        <w:t>有效的社保证明</w:t>
      </w:r>
      <w:r>
        <w:rPr>
          <w:rFonts w:hint="eastAsia" w:ascii="宋体" w:hAnsi="宋体" w:eastAsia="宋体" w:cs="Times New Roman"/>
          <w:sz w:val="24"/>
          <w:szCs w:val="24"/>
          <w:highlight w:val="none"/>
          <w:lang w:eastAsia="zh-CN"/>
        </w:rPr>
        <w:t>；</w:t>
      </w:r>
    </w:p>
    <w:p w14:paraId="5184D00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6</w:t>
      </w:r>
      <w:r>
        <w:rPr>
          <w:rFonts w:hint="eastAsia" w:ascii="宋体" w:hAnsi="宋体" w:eastAsia="宋体" w:cs="Times New Roman"/>
          <w:sz w:val="24"/>
          <w:szCs w:val="24"/>
          <w:highlight w:val="none"/>
        </w:rPr>
        <w:t>、未被“信用中国 ”（www.creditchina.gov.cn）、中国政府采购网（www.ccgp.gov.cn）列入失信被 执行人、重大税收违法案件当事人名单、政府采购严重违法失信行为记录名单；</w:t>
      </w:r>
    </w:p>
    <w:p w14:paraId="22D0F04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7、合格有效的《林木种子生产经营许可证》及《林业植物检疫登记证》</w:t>
      </w:r>
    </w:p>
    <w:p w14:paraId="270216E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8</w:t>
      </w:r>
      <w:r>
        <w:rPr>
          <w:rFonts w:hint="eastAsia" w:ascii="宋体" w:hAnsi="宋体" w:eastAsia="宋体" w:cs="Times New Roman"/>
          <w:sz w:val="24"/>
          <w:szCs w:val="24"/>
          <w:highlight w:val="none"/>
        </w:rPr>
        <w:t>、投标人须知资料表要求的其他资格证明文件</w:t>
      </w:r>
    </w:p>
    <w:p w14:paraId="0A79B64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1EA7A33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288B21B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70958F7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1E075AE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744312F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6E23755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52439E0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5C94C12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5608FC9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753793C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6E99030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74BCC50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230A731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5E0267A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26D479C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76A8519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6B9640A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7E30ED9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18D1624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66403F9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1、法人或者非法人组织的营业执照等证明文件复印件（须加盖本单位章）或自然人的身份证明复印件；</w:t>
      </w:r>
    </w:p>
    <w:p w14:paraId="152B548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0EEF029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说明：1.提供有效的营业执照等证明文件复印件，复印件上应加盖本单位章。</w:t>
      </w:r>
    </w:p>
    <w:p w14:paraId="4A254058">
      <w:pPr>
        <w:keepNext w:val="0"/>
        <w:keepLines w:val="0"/>
        <w:pageBreakBefore w:val="0"/>
        <w:widowControl w:val="0"/>
        <w:kinsoku/>
        <w:wordWrap/>
        <w:overflowPunct/>
        <w:topLinePunct w:val="0"/>
        <w:autoSpaceDE/>
        <w:autoSpaceDN/>
        <w:bidi w:val="0"/>
        <w:adjustRightInd/>
        <w:snapToGrid/>
        <w:spacing w:line="400" w:lineRule="atLeast"/>
        <w:ind w:firstLine="720" w:firstLineChars="300"/>
        <w:jc w:val="left"/>
        <w:textAlignment w:val="auto"/>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2. 投标人为自然人的，应提供身份证明的复印件。</w:t>
      </w:r>
    </w:p>
    <w:p w14:paraId="43F0D90E">
      <w:pPr>
        <w:keepNext w:val="0"/>
        <w:keepLines w:val="0"/>
        <w:pageBreakBefore w:val="0"/>
        <w:widowControl w:val="0"/>
        <w:kinsoku/>
        <w:wordWrap/>
        <w:overflowPunct/>
        <w:topLinePunct w:val="0"/>
        <w:autoSpaceDE/>
        <w:autoSpaceDN/>
        <w:bidi w:val="0"/>
        <w:adjustRightInd/>
        <w:snapToGrid/>
        <w:spacing w:line="400" w:lineRule="atLeast"/>
        <w:ind w:firstLine="720" w:firstLineChars="300"/>
        <w:jc w:val="left"/>
        <w:textAlignment w:val="auto"/>
        <w:rPr>
          <w:rFonts w:hint="default" w:ascii="宋体" w:hAnsi="宋体" w:eastAsia="宋体" w:cs="Times New Roman"/>
          <w:sz w:val="24"/>
          <w:szCs w:val="24"/>
          <w:highlight w:val="none"/>
          <w:lang w:val="en-US" w:eastAsia="zh-CN"/>
        </w:rPr>
      </w:pPr>
    </w:p>
    <w:p w14:paraId="08EAD804">
      <w:pPr>
        <w:keepNext w:val="0"/>
        <w:keepLines w:val="0"/>
        <w:pageBreakBefore w:val="0"/>
        <w:widowControl w:val="0"/>
        <w:kinsoku/>
        <w:wordWrap/>
        <w:overflowPunct/>
        <w:topLinePunct w:val="0"/>
        <w:autoSpaceDE/>
        <w:autoSpaceDN/>
        <w:bidi w:val="0"/>
        <w:adjustRightInd/>
        <w:snapToGrid/>
        <w:spacing w:line="400" w:lineRule="atLeast"/>
        <w:ind w:firstLine="720" w:firstLineChars="300"/>
        <w:jc w:val="left"/>
        <w:textAlignment w:val="auto"/>
        <w:rPr>
          <w:rFonts w:hint="default" w:ascii="宋体" w:hAnsi="宋体" w:eastAsia="宋体" w:cs="Times New Roman"/>
          <w:sz w:val="24"/>
          <w:szCs w:val="24"/>
          <w:highlight w:val="none"/>
          <w:lang w:val="en-US" w:eastAsia="zh-CN"/>
        </w:rPr>
      </w:pPr>
    </w:p>
    <w:p w14:paraId="4FC394C5">
      <w:pPr>
        <w:keepNext w:val="0"/>
        <w:keepLines w:val="0"/>
        <w:pageBreakBefore w:val="0"/>
        <w:widowControl w:val="0"/>
        <w:kinsoku/>
        <w:wordWrap/>
        <w:overflowPunct/>
        <w:topLinePunct w:val="0"/>
        <w:autoSpaceDE/>
        <w:autoSpaceDN/>
        <w:bidi w:val="0"/>
        <w:adjustRightInd/>
        <w:snapToGrid/>
        <w:spacing w:line="400" w:lineRule="atLeast"/>
        <w:ind w:firstLine="720" w:firstLineChars="300"/>
        <w:jc w:val="left"/>
        <w:textAlignment w:val="auto"/>
        <w:rPr>
          <w:rFonts w:hint="default" w:ascii="宋体" w:hAnsi="宋体" w:eastAsia="宋体" w:cs="Times New Roman"/>
          <w:sz w:val="24"/>
          <w:szCs w:val="24"/>
          <w:highlight w:val="none"/>
          <w:lang w:val="en-US" w:eastAsia="zh-CN"/>
        </w:rPr>
      </w:pPr>
    </w:p>
    <w:p w14:paraId="21AFD4BA">
      <w:pPr>
        <w:keepNext w:val="0"/>
        <w:keepLines w:val="0"/>
        <w:pageBreakBefore w:val="0"/>
        <w:widowControl w:val="0"/>
        <w:kinsoku/>
        <w:wordWrap/>
        <w:overflowPunct/>
        <w:topLinePunct w:val="0"/>
        <w:autoSpaceDE/>
        <w:autoSpaceDN/>
        <w:bidi w:val="0"/>
        <w:adjustRightInd/>
        <w:snapToGrid/>
        <w:spacing w:line="400" w:lineRule="atLeast"/>
        <w:ind w:firstLine="720" w:firstLineChars="300"/>
        <w:jc w:val="left"/>
        <w:textAlignment w:val="auto"/>
        <w:rPr>
          <w:rFonts w:hint="default" w:ascii="宋体" w:hAnsi="宋体" w:eastAsia="宋体" w:cs="Times New Roman"/>
          <w:sz w:val="24"/>
          <w:szCs w:val="24"/>
          <w:highlight w:val="none"/>
          <w:lang w:val="en-US" w:eastAsia="zh-CN"/>
        </w:rPr>
      </w:pPr>
    </w:p>
    <w:p w14:paraId="414FF8F8">
      <w:pPr>
        <w:keepNext w:val="0"/>
        <w:keepLines w:val="0"/>
        <w:pageBreakBefore w:val="0"/>
        <w:widowControl w:val="0"/>
        <w:kinsoku/>
        <w:wordWrap/>
        <w:overflowPunct/>
        <w:topLinePunct w:val="0"/>
        <w:autoSpaceDE/>
        <w:autoSpaceDN/>
        <w:bidi w:val="0"/>
        <w:adjustRightInd/>
        <w:snapToGrid/>
        <w:spacing w:line="400" w:lineRule="atLeast"/>
        <w:ind w:firstLine="720" w:firstLineChars="300"/>
        <w:jc w:val="left"/>
        <w:textAlignment w:val="auto"/>
        <w:rPr>
          <w:rFonts w:hint="default" w:ascii="宋体" w:hAnsi="宋体" w:eastAsia="宋体" w:cs="Times New Roman"/>
          <w:sz w:val="24"/>
          <w:szCs w:val="24"/>
          <w:highlight w:val="none"/>
          <w:lang w:val="en-US" w:eastAsia="zh-CN"/>
        </w:rPr>
      </w:pPr>
    </w:p>
    <w:p w14:paraId="5E64FFC5">
      <w:pPr>
        <w:keepNext w:val="0"/>
        <w:keepLines w:val="0"/>
        <w:pageBreakBefore w:val="0"/>
        <w:widowControl w:val="0"/>
        <w:kinsoku/>
        <w:wordWrap/>
        <w:overflowPunct/>
        <w:topLinePunct w:val="0"/>
        <w:autoSpaceDE/>
        <w:autoSpaceDN/>
        <w:bidi w:val="0"/>
        <w:adjustRightInd/>
        <w:snapToGrid/>
        <w:spacing w:line="400" w:lineRule="atLeast"/>
        <w:ind w:firstLine="720" w:firstLineChars="300"/>
        <w:jc w:val="left"/>
        <w:textAlignment w:val="auto"/>
        <w:rPr>
          <w:rFonts w:hint="default" w:ascii="宋体" w:hAnsi="宋体" w:eastAsia="宋体" w:cs="Times New Roman"/>
          <w:sz w:val="24"/>
          <w:szCs w:val="24"/>
          <w:highlight w:val="none"/>
          <w:lang w:val="en-US" w:eastAsia="zh-CN"/>
        </w:rPr>
      </w:pPr>
    </w:p>
    <w:p w14:paraId="44804A0B">
      <w:pPr>
        <w:keepNext w:val="0"/>
        <w:keepLines w:val="0"/>
        <w:pageBreakBefore w:val="0"/>
        <w:widowControl w:val="0"/>
        <w:kinsoku/>
        <w:wordWrap/>
        <w:overflowPunct/>
        <w:topLinePunct w:val="0"/>
        <w:autoSpaceDE/>
        <w:autoSpaceDN/>
        <w:bidi w:val="0"/>
        <w:adjustRightInd/>
        <w:snapToGrid/>
        <w:spacing w:line="400" w:lineRule="atLeast"/>
        <w:ind w:firstLine="720" w:firstLineChars="300"/>
        <w:jc w:val="left"/>
        <w:textAlignment w:val="auto"/>
        <w:rPr>
          <w:rFonts w:hint="default" w:ascii="宋体" w:hAnsi="宋体" w:eastAsia="宋体" w:cs="Times New Roman"/>
          <w:sz w:val="24"/>
          <w:szCs w:val="24"/>
          <w:highlight w:val="none"/>
          <w:lang w:val="en-US" w:eastAsia="zh-CN"/>
        </w:rPr>
      </w:pPr>
    </w:p>
    <w:p w14:paraId="1DC2D22A">
      <w:pPr>
        <w:keepNext w:val="0"/>
        <w:keepLines w:val="0"/>
        <w:pageBreakBefore w:val="0"/>
        <w:widowControl w:val="0"/>
        <w:kinsoku/>
        <w:wordWrap/>
        <w:overflowPunct/>
        <w:topLinePunct w:val="0"/>
        <w:autoSpaceDE/>
        <w:autoSpaceDN/>
        <w:bidi w:val="0"/>
        <w:adjustRightInd/>
        <w:snapToGrid/>
        <w:spacing w:line="400" w:lineRule="atLeast"/>
        <w:ind w:firstLine="720" w:firstLineChars="300"/>
        <w:jc w:val="left"/>
        <w:textAlignment w:val="auto"/>
        <w:rPr>
          <w:rFonts w:hint="default" w:ascii="宋体" w:hAnsi="宋体" w:eastAsia="宋体" w:cs="Times New Roman"/>
          <w:sz w:val="24"/>
          <w:szCs w:val="24"/>
          <w:highlight w:val="none"/>
          <w:lang w:val="en-US" w:eastAsia="zh-CN"/>
        </w:rPr>
      </w:pPr>
    </w:p>
    <w:p w14:paraId="5917DAFB">
      <w:pPr>
        <w:keepNext w:val="0"/>
        <w:keepLines w:val="0"/>
        <w:pageBreakBefore w:val="0"/>
        <w:widowControl w:val="0"/>
        <w:kinsoku/>
        <w:wordWrap/>
        <w:overflowPunct/>
        <w:topLinePunct w:val="0"/>
        <w:autoSpaceDE/>
        <w:autoSpaceDN/>
        <w:bidi w:val="0"/>
        <w:adjustRightInd/>
        <w:snapToGrid/>
        <w:spacing w:line="400" w:lineRule="atLeast"/>
        <w:ind w:firstLine="720" w:firstLineChars="300"/>
        <w:jc w:val="left"/>
        <w:textAlignment w:val="auto"/>
        <w:rPr>
          <w:rFonts w:hint="default" w:ascii="宋体" w:hAnsi="宋体" w:eastAsia="宋体" w:cs="Times New Roman"/>
          <w:sz w:val="24"/>
          <w:szCs w:val="24"/>
          <w:highlight w:val="none"/>
          <w:lang w:val="en-US" w:eastAsia="zh-CN"/>
        </w:rPr>
      </w:pPr>
    </w:p>
    <w:p w14:paraId="7700C8C2">
      <w:pPr>
        <w:keepNext w:val="0"/>
        <w:keepLines w:val="0"/>
        <w:pageBreakBefore w:val="0"/>
        <w:widowControl w:val="0"/>
        <w:kinsoku/>
        <w:wordWrap/>
        <w:overflowPunct/>
        <w:topLinePunct w:val="0"/>
        <w:autoSpaceDE/>
        <w:autoSpaceDN/>
        <w:bidi w:val="0"/>
        <w:adjustRightInd/>
        <w:snapToGrid/>
        <w:spacing w:line="400" w:lineRule="atLeast"/>
        <w:ind w:firstLine="720" w:firstLineChars="300"/>
        <w:jc w:val="left"/>
        <w:textAlignment w:val="auto"/>
        <w:rPr>
          <w:rFonts w:hint="default" w:ascii="宋体" w:hAnsi="宋体" w:eastAsia="宋体" w:cs="Times New Roman"/>
          <w:sz w:val="24"/>
          <w:szCs w:val="24"/>
          <w:highlight w:val="none"/>
          <w:lang w:val="en-US" w:eastAsia="zh-CN"/>
        </w:rPr>
      </w:pPr>
    </w:p>
    <w:p w14:paraId="61100046">
      <w:pPr>
        <w:keepNext w:val="0"/>
        <w:keepLines w:val="0"/>
        <w:pageBreakBefore w:val="0"/>
        <w:widowControl w:val="0"/>
        <w:kinsoku/>
        <w:wordWrap/>
        <w:overflowPunct/>
        <w:topLinePunct w:val="0"/>
        <w:autoSpaceDE/>
        <w:autoSpaceDN/>
        <w:bidi w:val="0"/>
        <w:adjustRightInd/>
        <w:snapToGrid/>
        <w:spacing w:line="400" w:lineRule="atLeast"/>
        <w:ind w:firstLine="720" w:firstLineChars="300"/>
        <w:jc w:val="left"/>
        <w:textAlignment w:val="auto"/>
        <w:rPr>
          <w:rFonts w:hint="default" w:ascii="宋体" w:hAnsi="宋体" w:eastAsia="宋体" w:cs="Times New Roman"/>
          <w:sz w:val="24"/>
          <w:szCs w:val="24"/>
          <w:highlight w:val="none"/>
          <w:lang w:val="en-US" w:eastAsia="zh-CN"/>
        </w:rPr>
      </w:pPr>
    </w:p>
    <w:p w14:paraId="4720E179">
      <w:pPr>
        <w:keepNext w:val="0"/>
        <w:keepLines w:val="0"/>
        <w:pageBreakBefore w:val="0"/>
        <w:widowControl w:val="0"/>
        <w:kinsoku/>
        <w:wordWrap/>
        <w:overflowPunct/>
        <w:topLinePunct w:val="0"/>
        <w:autoSpaceDE/>
        <w:autoSpaceDN/>
        <w:bidi w:val="0"/>
        <w:adjustRightInd/>
        <w:snapToGrid/>
        <w:spacing w:line="400" w:lineRule="atLeast"/>
        <w:ind w:firstLine="720" w:firstLineChars="300"/>
        <w:jc w:val="left"/>
        <w:textAlignment w:val="auto"/>
        <w:rPr>
          <w:rFonts w:hint="default" w:ascii="宋体" w:hAnsi="宋体" w:eastAsia="宋体" w:cs="Times New Roman"/>
          <w:sz w:val="24"/>
          <w:szCs w:val="24"/>
          <w:highlight w:val="none"/>
          <w:lang w:val="en-US" w:eastAsia="zh-CN"/>
        </w:rPr>
      </w:pPr>
    </w:p>
    <w:p w14:paraId="656435D0">
      <w:pPr>
        <w:keepNext w:val="0"/>
        <w:keepLines w:val="0"/>
        <w:pageBreakBefore w:val="0"/>
        <w:widowControl w:val="0"/>
        <w:kinsoku/>
        <w:wordWrap/>
        <w:overflowPunct/>
        <w:topLinePunct w:val="0"/>
        <w:autoSpaceDE/>
        <w:autoSpaceDN/>
        <w:bidi w:val="0"/>
        <w:adjustRightInd/>
        <w:snapToGrid/>
        <w:spacing w:line="400" w:lineRule="atLeast"/>
        <w:ind w:firstLine="720" w:firstLineChars="300"/>
        <w:jc w:val="left"/>
        <w:textAlignment w:val="auto"/>
        <w:rPr>
          <w:rFonts w:hint="default" w:ascii="宋体" w:hAnsi="宋体" w:eastAsia="宋体" w:cs="Times New Roman"/>
          <w:sz w:val="24"/>
          <w:szCs w:val="24"/>
          <w:highlight w:val="none"/>
          <w:lang w:val="en-US" w:eastAsia="zh-CN"/>
        </w:rPr>
      </w:pPr>
    </w:p>
    <w:p w14:paraId="772F9BC4">
      <w:pPr>
        <w:keepNext w:val="0"/>
        <w:keepLines w:val="0"/>
        <w:pageBreakBefore w:val="0"/>
        <w:widowControl w:val="0"/>
        <w:kinsoku/>
        <w:wordWrap/>
        <w:overflowPunct/>
        <w:topLinePunct w:val="0"/>
        <w:autoSpaceDE/>
        <w:autoSpaceDN/>
        <w:bidi w:val="0"/>
        <w:adjustRightInd/>
        <w:snapToGrid/>
        <w:spacing w:line="400" w:lineRule="atLeast"/>
        <w:ind w:firstLine="720" w:firstLineChars="300"/>
        <w:jc w:val="left"/>
        <w:textAlignment w:val="auto"/>
        <w:rPr>
          <w:rFonts w:hint="default" w:ascii="宋体" w:hAnsi="宋体" w:eastAsia="宋体" w:cs="Times New Roman"/>
          <w:sz w:val="24"/>
          <w:szCs w:val="24"/>
          <w:highlight w:val="none"/>
          <w:lang w:val="en-US" w:eastAsia="zh-CN"/>
        </w:rPr>
      </w:pPr>
    </w:p>
    <w:p w14:paraId="201DDEE6">
      <w:pPr>
        <w:keepNext w:val="0"/>
        <w:keepLines w:val="0"/>
        <w:pageBreakBefore w:val="0"/>
        <w:widowControl w:val="0"/>
        <w:kinsoku/>
        <w:wordWrap/>
        <w:overflowPunct/>
        <w:topLinePunct w:val="0"/>
        <w:autoSpaceDE/>
        <w:autoSpaceDN/>
        <w:bidi w:val="0"/>
        <w:adjustRightInd/>
        <w:snapToGrid/>
        <w:spacing w:line="400" w:lineRule="atLeast"/>
        <w:ind w:firstLine="720" w:firstLineChars="300"/>
        <w:jc w:val="left"/>
        <w:textAlignment w:val="auto"/>
        <w:rPr>
          <w:rFonts w:hint="default" w:ascii="宋体" w:hAnsi="宋体" w:eastAsia="宋体" w:cs="Times New Roman"/>
          <w:sz w:val="24"/>
          <w:szCs w:val="24"/>
          <w:highlight w:val="none"/>
          <w:lang w:val="en-US" w:eastAsia="zh-CN"/>
        </w:rPr>
      </w:pPr>
    </w:p>
    <w:p w14:paraId="522CB352">
      <w:pPr>
        <w:keepNext w:val="0"/>
        <w:keepLines w:val="0"/>
        <w:pageBreakBefore w:val="0"/>
        <w:widowControl w:val="0"/>
        <w:kinsoku/>
        <w:wordWrap/>
        <w:overflowPunct/>
        <w:topLinePunct w:val="0"/>
        <w:autoSpaceDE/>
        <w:autoSpaceDN/>
        <w:bidi w:val="0"/>
        <w:adjustRightInd/>
        <w:snapToGrid/>
        <w:spacing w:line="400" w:lineRule="atLeast"/>
        <w:ind w:firstLine="720" w:firstLineChars="300"/>
        <w:jc w:val="left"/>
        <w:textAlignment w:val="auto"/>
        <w:rPr>
          <w:rFonts w:hint="default" w:ascii="宋体" w:hAnsi="宋体" w:eastAsia="宋体" w:cs="Times New Roman"/>
          <w:sz w:val="24"/>
          <w:szCs w:val="24"/>
          <w:highlight w:val="none"/>
          <w:lang w:val="en-US" w:eastAsia="zh-CN"/>
        </w:rPr>
      </w:pPr>
    </w:p>
    <w:p w14:paraId="151507D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708C3A2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66664A5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704E8D0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0B49213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1DF10B5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4A569DF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7D18F30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18CE4AB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1D4E70A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49EE365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6799A84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08D6A7E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25CB5404">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2、法定代表人资格证明书</w:t>
      </w:r>
    </w:p>
    <w:p w14:paraId="3142D202">
      <w:pPr>
        <w:spacing w:line="360" w:lineRule="auto"/>
        <w:jc w:val="left"/>
        <w:rPr>
          <w:rFonts w:hint="eastAsia" w:ascii="Times New Roman" w:hAnsi="宋体" w:eastAsia="宋体" w:cs="Times New Roman"/>
          <w:sz w:val="24"/>
          <w:szCs w:val="24"/>
          <w:highlight w:val="none"/>
        </w:rPr>
      </w:pPr>
    </w:p>
    <w:p w14:paraId="501ECE98">
      <w:pPr>
        <w:spacing w:line="360" w:lineRule="auto"/>
        <w:jc w:val="left"/>
        <w:rPr>
          <w:rFonts w:hint="eastAsia" w:ascii="Times New Roman" w:hAnsi="宋体" w:eastAsia="宋体" w:cs="Times New Roman"/>
          <w:sz w:val="24"/>
          <w:szCs w:val="24"/>
          <w:highlight w:val="none"/>
          <w:u w:val="single"/>
        </w:rPr>
      </w:pPr>
      <w:r>
        <w:rPr>
          <w:rFonts w:hint="eastAsia" w:ascii="Times New Roman" w:hAnsi="宋体" w:eastAsia="宋体" w:cs="Times New Roman"/>
          <w:sz w:val="24"/>
          <w:szCs w:val="24"/>
          <w:highlight w:val="none"/>
        </w:rPr>
        <w:t>投标单位名称：</w:t>
      </w:r>
      <w:r>
        <w:rPr>
          <w:rFonts w:hint="eastAsia" w:ascii="Times New Roman" w:hAnsi="宋体" w:eastAsia="宋体" w:cs="Times New Roman"/>
          <w:sz w:val="24"/>
          <w:szCs w:val="24"/>
          <w:highlight w:val="none"/>
          <w:u w:val="single"/>
        </w:rPr>
        <w:t xml:space="preserve">                       </w:t>
      </w:r>
    </w:p>
    <w:p w14:paraId="63D72B8D">
      <w:pPr>
        <w:spacing w:line="360" w:lineRule="auto"/>
        <w:jc w:val="left"/>
        <w:rPr>
          <w:rFonts w:hint="eastAsia" w:ascii="Times New Roman" w:hAnsi="宋体" w:eastAsia="宋体" w:cs="Times New Roman"/>
          <w:sz w:val="24"/>
          <w:szCs w:val="24"/>
          <w:highlight w:val="none"/>
          <w:u w:val="single"/>
        </w:rPr>
      </w:pPr>
      <w:r>
        <w:rPr>
          <w:rFonts w:hint="eastAsia" w:ascii="Times New Roman" w:hAnsi="宋体" w:eastAsia="宋体" w:cs="Times New Roman"/>
          <w:sz w:val="24"/>
          <w:szCs w:val="24"/>
          <w:highlight w:val="none"/>
        </w:rPr>
        <w:t>单位性质：</w:t>
      </w:r>
      <w:r>
        <w:rPr>
          <w:rFonts w:hint="eastAsia" w:ascii="Times New Roman" w:hAnsi="宋体" w:eastAsia="宋体" w:cs="Times New Roman"/>
          <w:sz w:val="24"/>
          <w:szCs w:val="24"/>
          <w:highlight w:val="none"/>
          <w:u w:val="single"/>
        </w:rPr>
        <w:t xml:space="preserve">                           </w:t>
      </w:r>
    </w:p>
    <w:p w14:paraId="19257CF0">
      <w:pPr>
        <w:spacing w:line="360" w:lineRule="auto"/>
        <w:jc w:val="left"/>
        <w:rPr>
          <w:rFonts w:hint="eastAsia" w:ascii="Times New Roman" w:hAnsi="宋体" w:eastAsia="宋体" w:cs="Times New Roman"/>
          <w:sz w:val="24"/>
          <w:szCs w:val="24"/>
          <w:highlight w:val="none"/>
          <w:u w:val="single"/>
        </w:rPr>
      </w:pPr>
      <w:r>
        <w:rPr>
          <w:rFonts w:hint="eastAsia" w:ascii="Times New Roman" w:hAnsi="宋体" w:eastAsia="宋体" w:cs="Times New Roman"/>
          <w:sz w:val="24"/>
          <w:szCs w:val="24"/>
          <w:highlight w:val="none"/>
        </w:rPr>
        <w:t>地址：</w:t>
      </w:r>
      <w:r>
        <w:rPr>
          <w:rFonts w:hint="eastAsia" w:ascii="Times New Roman" w:hAnsi="宋体" w:eastAsia="宋体" w:cs="Times New Roman"/>
          <w:sz w:val="24"/>
          <w:szCs w:val="24"/>
          <w:highlight w:val="none"/>
          <w:u w:val="single"/>
        </w:rPr>
        <w:t xml:space="preserve">                               </w:t>
      </w:r>
    </w:p>
    <w:p w14:paraId="7841ADD8">
      <w:pPr>
        <w:spacing w:line="360" w:lineRule="auto"/>
        <w:jc w:val="left"/>
        <w:rPr>
          <w:rFonts w:hint="eastAsia" w:ascii="Times New Roman" w:hAnsi="宋体" w:eastAsia="宋体" w:cs="Times New Roman"/>
          <w:sz w:val="24"/>
          <w:szCs w:val="24"/>
          <w:highlight w:val="none"/>
        </w:rPr>
      </w:pPr>
      <w:r>
        <w:rPr>
          <w:rFonts w:hint="eastAsia" w:ascii="Times New Roman" w:hAnsi="宋体" w:eastAsia="宋体" w:cs="Times New Roman"/>
          <w:sz w:val="24"/>
          <w:szCs w:val="24"/>
          <w:highlight w:val="none"/>
        </w:rPr>
        <w:t>成立时间：</w:t>
      </w:r>
      <w:r>
        <w:rPr>
          <w:rFonts w:hint="eastAsia" w:ascii="Times New Roman" w:hAnsi="宋体" w:eastAsia="宋体" w:cs="Times New Roman"/>
          <w:sz w:val="24"/>
          <w:szCs w:val="24"/>
          <w:highlight w:val="none"/>
          <w:u w:val="single"/>
        </w:rPr>
        <w:t xml:space="preserve">     </w:t>
      </w:r>
      <w:r>
        <w:rPr>
          <w:rFonts w:hint="eastAsia" w:ascii="Times New Roman" w:hAnsi="宋体" w:eastAsia="宋体" w:cs="Times New Roman"/>
          <w:sz w:val="24"/>
          <w:szCs w:val="24"/>
          <w:highlight w:val="none"/>
        </w:rPr>
        <w:t xml:space="preserve"> 年</w:t>
      </w:r>
      <w:r>
        <w:rPr>
          <w:rFonts w:hint="eastAsia" w:ascii="Times New Roman" w:hAnsi="宋体" w:eastAsia="宋体" w:cs="Times New Roman"/>
          <w:sz w:val="24"/>
          <w:szCs w:val="24"/>
          <w:highlight w:val="none"/>
          <w:u w:val="single"/>
        </w:rPr>
        <w:t xml:space="preserve">     </w:t>
      </w:r>
      <w:r>
        <w:rPr>
          <w:rFonts w:hint="eastAsia" w:ascii="Times New Roman" w:hAnsi="宋体" w:eastAsia="宋体" w:cs="Times New Roman"/>
          <w:sz w:val="24"/>
          <w:szCs w:val="24"/>
          <w:highlight w:val="none"/>
        </w:rPr>
        <w:t>月</w:t>
      </w:r>
      <w:r>
        <w:rPr>
          <w:rFonts w:hint="eastAsia" w:ascii="Times New Roman" w:hAnsi="宋体" w:eastAsia="宋体" w:cs="Times New Roman"/>
          <w:sz w:val="24"/>
          <w:szCs w:val="24"/>
          <w:highlight w:val="none"/>
          <w:u w:val="single"/>
        </w:rPr>
        <w:t xml:space="preserve">     </w:t>
      </w:r>
      <w:r>
        <w:rPr>
          <w:rFonts w:hint="eastAsia" w:ascii="Times New Roman" w:hAnsi="宋体" w:eastAsia="宋体" w:cs="Times New Roman"/>
          <w:sz w:val="24"/>
          <w:szCs w:val="24"/>
          <w:highlight w:val="none"/>
        </w:rPr>
        <w:t>日</w:t>
      </w:r>
    </w:p>
    <w:p w14:paraId="5F94BB43">
      <w:pPr>
        <w:spacing w:line="360" w:lineRule="auto"/>
        <w:jc w:val="left"/>
        <w:rPr>
          <w:rFonts w:hint="eastAsia" w:ascii="Times New Roman" w:hAnsi="宋体" w:eastAsia="宋体" w:cs="Times New Roman"/>
          <w:sz w:val="24"/>
          <w:szCs w:val="24"/>
          <w:highlight w:val="none"/>
        </w:rPr>
      </w:pPr>
      <w:r>
        <w:rPr>
          <w:rFonts w:hint="eastAsia" w:ascii="Times New Roman" w:hAnsi="宋体" w:eastAsia="宋体" w:cs="Times New Roman"/>
          <w:sz w:val="24"/>
          <w:szCs w:val="24"/>
          <w:highlight w:val="none"/>
        </w:rPr>
        <w:t xml:space="preserve">经营期限：             </w:t>
      </w:r>
    </w:p>
    <w:p w14:paraId="63101D30">
      <w:pPr>
        <w:spacing w:line="360" w:lineRule="auto"/>
        <w:jc w:val="left"/>
        <w:rPr>
          <w:rFonts w:hint="eastAsia" w:ascii="Times New Roman" w:hAnsi="宋体" w:eastAsia="宋体" w:cs="Times New Roman"/>
          <w:sz w:val="24"/>
          <w:szCs w:val="24"/>
          <w:highlight w:val="none"/>
          <w:u w:val="single"/>
        </w:rPr>
      </w:pPr>
      <w:r>
        <w:rPr>
          <w:rFonts w:hint="eastAsia" w:ascii="Times New Roman" w:hAnsi="宋体" w:eastAsia="宋体" w:cs="Times New Roman"/>
          <w:sz w:val="24"/>
          <w:szCs w:val="24"/>
          <w:highlight w:val="none"/>
        </w:rPr>
        <w:t>姓名：</w:t>
      </w:r>
      <w:r>
        <w:rPr>
          <w:rFonts w:hint="eastAsia" w:ascii="Times New Roman" w:hAnsi="宋体" w:eastAsia="宋体" w:cs="Times New Roman"/>
          <w:sz w:val="24"/>
          <w:szCs w:val="24"/>
          <w:highlight w:val="none"/>
          <w:u w:val="single"/>
        </w:rPr>
        <w:t xml:space="preserve">             </w:t>
      </w:r>
      <w:r>
        <w:rPr>
          <w:rFonts w:hint="eastAsia" w:ascii="Times New Roman" w:hAnsi="宋体" w:eastAsia="宋体" w:cs="Times New Roman"/>
          <w:sz w:val="24"/>
          <w:szCs w:val="24"/>
          <w:highlight w:val="none"/>
        </w:rPr>
        <w:t>性别</w:t>
      </w:r>
      <w:r>
        <w:rPr>
          <w:rFonts w:hint="eastAsia" w:ascii="Times New Roman" w:hAnsi="宋体" w:eastAsia="宋体" w:cs="Times New Roman"/>
          <w:sz w:val="24"/>
          <w:szCs w:val="24"/>
          <w:highlight w:val="none"/>
          <w:u w:val="single"/>
        </w:rPr>
        <w:t xml:space="preserve">：      </w:t>
      </w:r>
      <w:r>
        <w:rPr>
          <w:rFonts w:hint="eastAsia" w:ascii="Times New Roman" w:hAnsi="宋体" w:eastAsia="宋体" w:cs="Times New Roman"/>
          <w:sz w:val="24"/>
          <w:szCs w:val="24"/>
          <w:highlight w:val="none"/>
        </w:rPr>
        <w:t>年龄：</w:t>
      </w:r>
      <w:r>
        <w:rPr>
          <w:rFonts w:hint="eastAsia" w:ascii="Times New Roman" w:hAnsi="宋体" w:eastAsia="宋体" w:cs="Times New Roman"/>
          <w:sz w:val="24"/>
          <w:szCs w:val="24"/>
          <w:highlight w:val="none"/>
          <w:u w:val="single"/>
        </w:rPr>
        <w:t xml:space="preserve">         </w:t>
      </w:r>
      <w:r>
        <w:rPr>
          <w:rFonts w:hint="eastAsia" w:ascii="Times New Roman" w:hAnsi="宋体" w:eastAsia="宋体" w:cs="Times New Roman"/>
          <w:sz w:val="24"/>
          <w:szCs w:val="24"/>
          <w:highlight w:val="none"/>
        </w:rPr>
        <w:t xml:space="preserve">  职务：</w:t>
      </w:r>
      <w:r>
        <w:rPr>
          <w:rFonts w:hint="eastAsia" w:ascii="Times New Roman" w:hAnsi="宋体" w:eastAsia="宋体" w:cs="Times New Roman"/>
          <w:sz w:val="24"/>
          <w:szCs w:val="24"/>
          <w:highlight w:val="none"/>
          <w:u w:val="single"/>
        </w:rPr>
        <w:t xml:space="preserve">           </w:t>
      </w:r>
    </w:p>
    <w:p w14:paraId="341BB744">
      <w:pPr>
        <w:spacing w:line="360" w:lineRule="auto"/>
        <w:jc w:val="left"/>
        <w:rPr>
          <w:rFonts w:hint="eastAsia" w:ascii="Times New Roman" w:hAnsi="宋体" w:eastAsia="宋体" w:cs="Times New Roman"/>
          <w:sz w:val="24"/>
          <w:szCs w:val="24"/>
          <w:highlight w:val="none"/>
          <w:u w:val="single"/>
        </w:rPr>
      </w:pPr>
      <w:r>
        <w:rPr>
          <w:rFonts w:hint="eastAsia" w:ascii="Times New Roman" w:hAnsi="宋体" w:eastAsia="宋体" w:cs="Times New Roman"/>
          <w:sz w:val="24"/>
          <w:szCs w:val="24"/>
          <w:highlight w:val="none"/>
        </w:rPr>
        <w:t>身份证号码：</w:t>
      </w:r>
      <w:r>
        <w:rPr>
          <w:rFonts w:hint="eastAsia" w:ascii="Times New Roman" w:hAnsi="宋体" w:eastAsia="宋体" w:cs="Times New Roman"/>
          <w:sz w:val="24"/>
          <w:szCs w:val="24"/>
          <w:highlight w:val="none"/>
          <w:u w:val="single"/>
        </w:rPr>
        <w:t xml:space="preserve">                             </w:t>
      </w:r>
      <w:r>
        <w:rPr>
          <w:rFonts w:hint="eastAsia" w:ascii="Times New Roman" w:hAnsi="宋体" w:eastAsia="宋体" w:cs="Times New Roman"/>
          <w:sz w:val="24"/>
          <w:szCs w:val="24"/>
          <w:highlight w:val="none"/>
          <w:u w:val="single"/>
          <w:lang w:val="en-US" w:eastAsia="zh-CN"/>
        </w:rPr>
        <w:t xml:space="preserve">                   </w:t>
      </w:r>
      <w:r>
        <w:rPr>
          <w:rFonts w:hint="eastAsia" w:ascii="Times New Roman" w:hAnsi="宋体" w:eastAsia="宋体" w:cs="Times New Roman"/>
          <w:sz w:val="24"/>
          <w:szCs w:val="24"/>
          <w:highlight w:val="none"/>
          <w:u w:val="single"/>
        </w:rPr>
        <w:t xml:space="preserve">     </w:t>
      </w:r>
    </w:p>
    <w:p w14:paraId="02EA0619">
      <w:pPr>
        <w:spacing w:line="360" w:lineRule="auto"/>
        <w:jc w:val="left"/>
        <w:rPr>
          <w:rFonts w:hint="eastAsia" w:ascii="Times New Roman" w:hAnsi="宋体" w:eastAsia="宋体" w:cs="Times New Roman"/>
          <w:sz w:val="24"/>
          <w:szCs w:val="24"/>
          <w:highlight w:val="none"/>
        </w:rPr>
      </w:pPr>
      <w:r>
        <w:rPr>
          <w:rFonts w:hint="eastAsia" w:ascii="Times New Roman" w:hAnsi="宋体" w:eastAsia="宋体" w:cs="Times New Roman"/>
          <w:sz w:val="24"/>
          <w:szCs w:val="24"/>
          <w:highlight w:val="none"/>
        </w:rPr>
        <w:t xml:space="preserve">系 </w:t>
      </w:r>
      <w:r>
        <w:rPr>
          <w:rFonts w:hint="eastAsia" w:ascii="Times New Roman" w:hAnsi="宋体" w:eastAsia="宋体" w:cs="Times New Roman"/>
          <w:sz w:val="24"/>
          <w:szCs w:val="24"/>
          <w:highlight w:val="none"/>
          <w:u w:val="single"/>
        </w:rPr>
        <w:t xml:space="preserve">                          </w:t>
      </w:r>
      <w:r>
        <w:rPr>
          <w:rFonts w:hint="eastAsia" w:ascii="Times New Roman" w:hAnsi="宋体" w:eastAsia="宋体" w:cs="Times New Roman"/>
          <w:sz w:val="24"/>
          <w:szCs w:val="24"/>
          <w:highlight w:val="none"/>
        </w:rPr>
        <w:t xml:space="preserve"> （投标单位名称）的法定代表人。</w:t>
      </w:r>
    </w:p>
    <w:p w14:paraId="584F6A66">
      <w:pPr>
        <w:spacing w:line="360" w:lineRule="auto"/>
        <w:jc w:val="left"/>
        <w:rPr>
          <w:rFonts w:hint="eastAsia" w:ascii="Times New Roman" w:hAnsi="宋体" w:eastAsia="宋体" w:cs="Times New Roman"/>
          <w:sz w:val="24"/>
          <w:szCs w:val="24"/>
          <w:highlight w:val="none"/>
        </w:rPr>
      </w:pPr>
      <w:r>
        <w:rPr>
          <w:rFonts w:hint="eastAsia" w:ascii="Times New Roman" w:hAnsi="宋体" w:eastAsia="宋体" w:cs="Times New Roman"/>
          <w:sz w:val="24"/>
          <w:szCs w:val="24"/>
          <w:highlight w:val="none"/>
        </w:rPr>
        <w:t>特此证明。</w:t>
      </w:r>
    </w:p>
    <w:p w14:paraId="599737D1">
      <w:pPr>
        <w:widowControl w:val="0"/>
        <w:numPr>
          <w:ilvl w:val="0"/>
          <w:numId w:val="0"/>
        </w:numPr>
        <w:kinsoku w:val="0"/>
        <w:overflowPunct w:val="0"/>
        <w:spacing w:after="120"/>
        <w:ind w:leftChars="0" w:right="0" w:rightChars="0"/>
        <w:jc w:val="both"/>
        <w:rPr>
          <w:rFonts w:hint="eastAsia" w:ascii="仿宋" w:hAnsi="仿宋" w:eastAsia="仿宋" w:cs="仿宋"/>
          <w:color w:val="000000"/>
          <w:kern w:val="2"/>
          <w:sz w:val="20"/>
          <w:szCs w:val="20"/>
          <w:highlight w:val="none"/>
          <w:lang w:val="en-US" w:eastAsia="zh-CN" w:bidi="ar-SA"/>
        </w:rPr>
      </w:pPr>
    </w:p>
    <w:p w14:paraId="105E5E79">
      <w:pPr>
        <w:spacing w:line="500" w:lineRule="exact"/>
        <w:rPr>
          <w:rFonts w:hint="eastAsia" w:ascii="宋体" w:hAnsi="宋体" w:eastAsia="宋体" w:cs="宋体"/>
          <w:color w:val="auto"/>
          <w:sz w:val="24"/>
          <w:szCs w:val="24"/>
          <w:highlight w:val="none"/>
        </w:rPr>
      </w:pPr>
    </w:p>
    <w:p w14:paraId="6687B651">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0" distR="0" simplePos="0" relativeHeight="251659264" behindDoc="0" locked="0" layoutInCell="1" allowOverlap="1">
                <wp:simplePos x="0" y="0"/>
                <wp:positionH relativeFrom="column">
                  <wp:posOffset>398780</wp:posOffset>
                </wp:positionH>
                <wp:positionV relativeFrom="paragraph">
                  <wp:posOffset>38100</wp:posOffset>
                </wp:positionV>
                <wp:extent cx="2333625" cy="1584325"/>
                <wp:effectExtent l="4445" t="4445" r="5080" b="11430"/>
                <wp:wrapNone/>
                <wp:docPr id="1026"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36D8F78">
                            <w:pPr>
                              <w:jc w:val="center"/>
                              <w:rPr>
                                <w:rFonts w:hint="eastAsia" w:ascii="Times New Roman" w:hAnsi="宋体" w:eastAsia="宋体" w:cs="Times New Roman"/>
                                <w:szCs w:val="21"/>
                              </w:rPr>
                            </w:pPr>
                          </w:p>
                          <w:p w14:paraId="0B70C6C9">
                            <w:pPr>
                              <w:jc w:val="center"/>
                              <w:rPr>
                                <w:rFonts w:hint="eastAsia" w:ascii="Times New Roman" w:hAnsi="宋体" w:eastAsia="宋体" w:cs="Times New Roman"/>
                                <w:szCs w:val="21"/>
                              </w:rPr>
                            </w:pPr>
                          </w:p>
                          <w:p w14:paraId="5E583959">
                            <w:pPr>
                              <w:jc w:val="center"/>
                              <w:rPr>
                                <w:rFonts w:hint="eastAsia" w:ascii="Times New Roman" w:hAnsi="宋体" w:eastAsia="宋体" w:cs="Times New Roman"/>
                                <w:szCs w:val="21"/>
                              </w:rPr>
                            </w:pPr>
                          </w:p>
                          <w:p w14:paraId="2D4C316F">
                            <w:pPr>
                              <w:jc w:val="center"/>
                              <w:rPr>
                                <w:rFonts w:hint="eastAsia" w:ascii="Times New Roman" w:hAnsi="Times New Roman" w:eastAsia="宋体" w:cs="Times New Roman"/>
                                <w:szCs w:val="21"/>
                                <w:lang w:eastAsia="zh-CN"/>
                              </w:rPr>
                            </w:pPr>
                            <w:r>
                              <w:rPr>
                                <w:rFonts w:hint="eastAsia" w:ascii="Times New Roman" w:hAnsi="宋体" w:eastAsia="宋体" w:cs="Times New Roman"/>
                                <w:szCs w:val="21"/>
                              </w:rPr>
                              <w:t>法定代表人身份证复印件</w:t>
                            </w:r>
                            <w:r>
                              <w:rPr>
                                <w:rFonts w:hint="eastAsia" w:ascii="Times New Roman" w:hAnsi="宋体" w:eastAsia="宋体" w:cs="Times New Roman"/>
                                <w:szCs w:val="21"/>
                                <w:lang w:eastAsia="zh-CN"/>
                              </w:rPr>
                              <w:t>正面</w:t>
                            </w:r>
                          </w:p>
                        </w:txbxContent>
                      </wps:txbx>
                      <wps:bodyPr upright="1"/>
                    </wps:wsp>
                  </a:graphicData>
                </a:graphic>
              </wp:anchor>
            </w:drawing>
          </mc:Choice>
          <mc:Fallback>
            <w:pict>
              <v:shape id="流程图: 可选过程 1" o:spid="_x0000_s1026" o:spt="176" type="#_x0000_t176" style="position:absolute;left:0pt;margin-left:31.4pt;margin-top:3pt;height:124.75pt;width:183.75pt;z-index:251659264;mso-width-relative:page;mso-height-relative:page;" fillcolor="#FFFFFF" filled="t" stroked="t" coordsize="21600,21600" o:gfxdata="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cF8eNYAAAAIAQAADwAAAAAAAAABACAAAAAiAAAAZHJzL2Rvd25yZXYueG1sUEsBAhQAFAAA&#10;AAgAh07iQAZ/NQAqAgAAUwQAAA4AAAAAAAAAAQAgAAAAJQEAAGRycy9lMm9Eb2MueG1sUEsFBgAA&#10;AAAGAAYAWQEAAMEFAAAAAA==&#10;">
                <v:fill on="t" focussize="0,0"/>
                <v:stroke color="#000000" joinstyle="miter"/>
                <v:imagedata o:title=""/>
                <o:lock v:ext="edit" aspectratio="f"/>
                <v:textbox>
                  <w:txbxContent>
                    <w:p w14:paraId="436D8F78">
                      <w:pPr>
                        <w:jc w:val="center"/>
                        <w:rPr>
                          <w:rFonts w:hint="eastAsia" w:ascii="Times New Roman" w:hAnsi="宋体" w:eastAsia="宋体" w:cs="Times New Roman"/>
                          <w:szCs w:val="21"/>
                        </w:rPr>
                      </w:pPr>
                    </w:p>
                    <w:p w14:paraId="0B70C6C9">
                      <w:pPr>
                        <w:jc w:val="center"/>
                        <w:rPr>
                          <w:rFonts w:hint="eastAsia" w:ascii="Times New Roman" w:hAnsi="宋体" w:eastAsia="宋体" w:cs="Times New Roman"/>
                          <w:szCs w:val="21"/>
                        </w:rPr>
                      </w:pPr>
                    </w:p>
                    <w:p w14:paraId="5E583959">
                      <w:pPr>
                        <w:jc w:val="center"/>
                        <w:rPr>
                          <w:rFonts w:hint="eastAsia" w:ascii="Times New Roman" w:hAnsi="宋体" w:eastAsia="宋体" w:cs="Times New Roman"/>
                          <w:szCs w:val="21"/>
                        </w:rPr>
                      </w:pPr>
                    </w:p>
                    <w:p w14:paraId="2D4C316F">
                      <w:pPr>
                        <w:jc w:val="center"/>
                        <w:rPr>
                          <w:rFonts w:hint="eastAsia" w:ascii="Times New Roman" w:hAnsi="Times New Roman" w:eastAsia="宋体" w:cs="Times New Roman"/>
                          <w:szCs w:val="21"/>
                          <w:lang w:eastAsia="zh-CN"/>
                        </w:rPr>
                      </w:pPr>
                      <w:r>
                        <w:rPr>
                          <w:rFonts w:hint="eastAsia" w:ascii="Times New Roman" w:hAnsi="宋体" w:eastAsia="宋体" w:cs="Times New Roman"/>
                          <w:szCs w:val="21"/>
                        </w:rPr>
                        <w:t>法定代表人身份证复印件</w:t>
                      </w:r>
                      <w:r>
                        <w:rPr>
                          <w:rFonts w:hint="eastAsia" w:ascii="Times New Roman" w:hAnsi="宋体" w:eastAsia="宋体" w:cs="Times New Roman"/>
                          <w:szCs w:val="21"/>
                          <w:lang w:eastAsia="zh-CN"/>
                        </w:rPr>
                        <w:t>正面</w:t>
                      </w:r>
                    </w:p>
                  </w:txbxContent>
                </v:textbox>
              </v:shape>
            </w:pict>
          </mc:Fallback>
        </mc:AlternateContent>
      </w:r>
      <w:r>
        <w:rPr>
          <w:rFonts w:hint="eastAsia" w:ascii="宋体" w:hAnsi="宋体" w:eastAsia="宋体" w:cs="宋体"/>
          <w:color w:val="auto"/>
          <w:sz w:val="24"/>
          <w:szCs w:val="24"/>
          <w:highlight w:val="none"/>
        </w:rPr>
        <mc:AlternateContent>
          <mc:Choice Requires="wps">
            <w:drawing>
              <wp:anchor distT="0" distB="0" distL="0" distR="0" simplePos="0" relativeHeight="251659264" behindDoc="0" locked="0" layoutInCell="1" allowOverlap="1">
                <wp:simplePos x="0" y="0"/>
                <wp:positionH relativeFrom="column">
                  <wp:posOffset>3226435</wp:posOffset>
                </wp:positionH>
                <wp:positionV relativeFrom="paragraph">
                  <wp:posOffset>34290</wp:posOffset>
                </wp:positionV>
                <wp:extent cx="2333625" cy="1584325"/>
                <wp:effectExtent l="4445" t="4445" r="5080" b="11430"/>
                <wp:wrapNone/>
                <wp:docPr id="1027" name="流程图: 可选过程 2"/>
                <wp:cNvGraphicFramePr/>
                <a:graphic xmlns:a="http://schemas.openxmlformats.org/drawingml/2006/main">
                  <a:graphicData uri="http://schemas.microsoft.com/office/word/2010/wordprocessingShape">
                    <wps:wsp>
                      <wps:cNvSpPr/>
                      <wps:spPr>
                        <a:xfrm>
                          <a:off x="0" y="0"/>
                          <a:ext cx="2333624"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30B41D4">
                            <w:pPr>
                              <w:jc w:val="center"/>
                              <w:rPr>
                                <w:rFonts w:hint="eastAsia" w:ascii="Times New Roman" w:hAnsi="宋体" w:eastAsia="宋体" w:cs="Times New Roman"/>
                                <w:szCs w:val="21"/>
                              </w:rPr>
                            </w:pPr>
                          </w:p>
                          <w:p w14:paraId="01564379">
                            <w:pPr>
                              <w:jc w:val="center"/>
                              <w:rPr>
                                <w:rFonts w:hint="eastAsia" w:ascii="Times New Roman" w:hAnsi="宋体" w:eastAsia="宋体" w:cs="Times New Roman"/>
                                <w:szCs w:val="21"/>
                              </w:rPr>
                            </w:pPr>
                          </w:p>
                          <w:p w14:paraId="6E319DEC">
                            <w:pPr>
                              <w:jc w:val="center"/>
                              <w:rPr>
                                <w:rFonts w:hint="eastAsia" w:ascii="Times New Roman" w:hAnsi="宋体" w:eastAsia="宋体" w:cs="Times New Roman"/>
                                <w:szCs w:val="21"/>
                              </w:rPr>
                            </w:pPr>
                          </w:p>
                          <w:p w14:paraId="07F257D0">
                            <w:pPr>
                              <w:jc w:val="center"/>
                              <w:rPr>
                                <w:rFonts w:hint="eastAsia" w:ascii="Times New Roman" w:hAnsi="Times New Roman" w:eastAsia="宋体" w:cs="Times New Roman"/>
                                <w:szCs w:val="21"/>
                                <w:lang w:eastAsia="zh-CN"/>
                              </w:rPr>
                            </w:pPr>
                            <w:r>
                              <w:rPr>
                                <w:rFonts w:hint="eastAsia" w:ascii="Times New Roman" w:hAnsi="宋体" w:eastAsia="宋体" w:cs="Times New Roman"/>
                                <w:szCs w:val="21"/>
                              </w:rPr>
                              <w:t>法定代表人身份证复印件</w:t>
                            </w:r>
                            <w:r>
                              <w:rPr>
                                <w:rFonts w:hint="eastAsia" w:ascii="Times New Roman" w:hAnsi="宋体" w:eastAsia="宋体" w:cs="Times New Roman"/>
                                <w:szCs w:val="21"/>
                                <w:lang w:eastAsia="zh-CN"/>
                              </w:rPr>
                              <w:t>反面</w:t>
                            </w:r>
                          </w:p>
                        </w:txbxContent>
                      </wps:txbx>
                      <wps:bodyPr upright="1"/>
                    </wps:wsp>
                  </a:graphicData>
                </a:graphic>
              </wp:anchor>
            </w:drawing>
          </mc:Choice>
          <mc:Fallback>
            <w:pict>
              <v:shape id="流程图: 可选过程 2" o:spid="_x0000_s1026" o:spt="176" type="#_x0000_t176" style="position:absolute;left:0pt;margin-left:254.05pt;margin-top:2.7pt;height:124.75pt;width:183.75pt;z-index:251659264;mso-width-relative:page;mso-height-relative:page;" fillcolor="#FFFFFF" filled="t" stroked="t" coordsize="21600,21600" o:gfxdata="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oTxGHYAAAACQEAAA8AAAAAAAAAAQAgAAAAIgAAAGRycy9kb3ducmV2LnhtbFBLAQIU&#10;ABQAAAAIAIdO4kBqGRzhLAIAAFMEAAAOAAAAAAAAAAEAIAAAACcBAABkcnMvZTJvRG9jLnhtbFBL&#10;BQYAAAAABgAGAFkBAADFBQAAAAA=&#10;">
                <v:fill on="t" focussize="0,0"/>
                <v:stroke color="#000000" joinstyle="miter"/>
                <v:imagedata o:title=""/>
                <o:lock v:ext="edit" aspectratio="f"/>
                <v:textbox>
                  <w:txbxContent>
                    <w:p w14:paraId="230B41D4">
                      <w:pPr>
                        <w:jc w:val="center"/>
                        <w:rPr>
                          <w:rFonts w:hint="eastAsia" w:ascii="Times New Roman" w:hAnsi="宋体" w:eastAsia="宋体" w:cs="Times New Roman"/>
                          <w:szCs w:val="21"/>
                        </w:rPr>
                      </w:pPr>
                    </w:p>
                    <w:p w14:paraId="01564379">
                      <w:pPr>
                        <w:jc w:val="center"/>
                        <w:rPr>
                          <w:rFonts w:hint="eastAsia" w:ascii="Times New Roman" w:hAnsi="宋体" w:eastAsia="宋体" w:cs="Times New Roman"/>
                          <w:szCs w:val="21"/>
                        </w:rPr>
                      </w:pPr>
                    </w:p>
                    <w:p w14:paraId="6E319DEC">
                      <w:pPr>
                        <w:jc w:val="center"/>
                        <w:rPr>
                          <w:rFonts w:hint="eastAsia" w:ascii="Times New Roman" w:hAnsi="宋体" w:eastAsia="宋体" w:cs="Times New Roman"/>
                          <w:szCs w:val="21"/>
                        </w:rPr>
                      </w:pPr>
                    </w:p>
                    <w:p w14:paraId="07F257D0">
                      <w:pPr>
                        <w:jc w:val="center"/>
                        <w:rPr>
                          <w:rFonts w:hint="eastAsia" w:ascii="Times New Roman" w:hAnsi="Times New Roman" w:eastAsia="宋体" w:cs="Times New Roman"/>
                          <w:szCs w:val="21"/>
                          <w:lang w:eastAsia="zh-CN"/>
                        </w:rPr>
                      </w:pPr>
                      <w:r>
                        <w:rPr>
                          <w:rFonts w:hint="eastAsia" w:ascii="Times New Roman" w:hAnsi="宋体" w:eastAsia="宋体" w:cs="Times New Roman"/>
                          <w:szCs w:val="21"/>
                        </w:rPr>
                        <w:t>法定代表人身份证复印件</w:t>
                      </w:r>
                      <w:r>
                        <w:rPr>
                          <w:rFonts w:hint="eastAsia" w:ascii="Times New Roman" w:hAnsi="宋体" w:eastAsia="宋体" w:cs="Times New Roman"/>
                          <w:szCs w:val="21"/>
                          <w:lang w:eastAsia="zh-CN"/>
                        </w:rPr>
                        <w:t>反面</w:t>
                      </w:r>
                    </w:p>
                  </w:txbxContent>
                </v:textbox>
              </v:shape>
            </w:pict>
          </mc:Fallback>
        </mc:AlternateContent>
      </w:r>
    </w:p>
    <w:p w14:paraId="23B1293F">
      <w:pPr>
        <w:spacing w:line="500" w:lineRule="exact"/>
        <w:rPr>
          <w:rFonts w:hint="eastAsia" w:ascii="宋体" w:hAnsi="宋体" w:eastAsia="宋体" w:cs="宋体"/>
          <w:color w:val="auto"/>
          <w:sz w:val="24"/>
          <w:szCs w:val="24"/>
          <w:highlight w:val="none"/>
        </w:rPr>
      </w:pPr>
    </w:p>
    <w:p w14:paraId="46A43A50">
      <w:pPr>
        <w:spacing w:line="500" w:lineRule="exact"/>
        <w:rPr>
          <w:rFonts w:hint="eastAsia" w:ascii="宋体" w:hAnsi="宋体" w:eastAsia="宋体" w:cs="宋体"/>
          <w:color w:val="auto"/>
          <w:sz w:val="24"/>
          <w:szCs w:val="24"/>
          <w:highlight w:val="none"/>
        </w:rPr>
      </w:pPr>
    </w:p>
    <w:p w14:paraId="458FEB08">
      <w:pPr>
        <w:tabs>
          <w:tab w:val="left" w:pos="654"/>
          <w:tab w:val="left" w:pos="1734"/>
          <w:tab w:val="left" w:pos="2814"/>
          <w:tab w:val="left" w:pos="3894"/>
          <w:tab w:val="left" w:pos="5334"/>
          <w:tab w:val="left" w:pos="6414"/>
          <w:tab w:val="left" w:pos="7254"/>
          <w:tab w:val="left" w:pos="8574"/>
          <w:tab w:val="left" w:pos="9654"/>
        </w:tabs>
        <w:spacing w:line="500" w:lineRule="exact"/>
        <w:rPr>
          <w:rFonts w:hint="eastAsia" w:ascii="宋体" w:hAnsi="宋体" w:eastAsia="宋体" w:cs="宋体"/>
          <w:color w:val="auto"/>
          <w:sz w:val="24"/>
          <w:szCs w:val="24"/>
          <w:highlight w:val="none"/>
        </w:rPr>
      </w:pPr>
    </w:p>
    <w:p w14:paraId="737A7614">
      <w:pPr>
        <w:spacing w:line="500" w:lineRule="exact"/>
        <w:jc w:val="center"/>
        <w:rPr>
          <w:rFonts w:hint="eastAsia" w:ascii="宋体" w:hAnsi="宋体" w:eastAsia="宋体" w:cs="宋体"/>
          <w:color w:val="auto"/>
          <w:sz w:val="24"/>
          <w:szCs w:val="24"/>
          <w:highlight w:val="none"/>
        </w:rPr>
      </w:pPr>
    </w:p>
    <w:p w14:paraId="0664B381">
      <w:pPr>
        <w:autoSpaceDE w:val="0"/>
        <w:autoSpaceDN w:val="0"/>
        <w:adjustRightInd w:val="0"/>
        <w:spacing w:line="500" w:lineRule="exact"/>
        <w:ind w:right="246" w:firstLine="784" w:firstLineChars="327"/>
        <w:rPr>
          <w:rFonts w:hint="eastAsia" w:ascii="宋体" w:hAnsi="宋体" w:eastAsia="宋体" w:cs="宋体"/>
          <w:color w:val="auto"/>
          <w:kern w:val="0"/>
          <w:sz w:val="24"/>
          <w:szCs w:val="24"/>
          <w:highlight w:val="none"/>
        </w:rPr>
      </w:pPr>
    </w:p>
    <w:p w14:paraId="487D6260">
      <w:pPr>
        <w:pStyle w:val="5"/>
        <w:shd w:val="clear" w:color="auto" w:fill="auto"/>
        <w:tabs>
          <w:tab w:val="left" w:pos="5580"/>
        </w:tabs>
        <w:spacing w:line="240" w:lineRule="atLeas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投标人（盖单位章）;</w:t>
      </w:r>
      <w:r>
        <w:rPr>
          <w:rFonts w:hint="eastAsia" w:ascii="宋体" w:hAnsi="宋体" w:eastAsia="宋体" w:cs="宋体"/>
          <w:color w:val="auto"/>
          <w:sz w:val="24"/>
          <w:highlight w:val="none"/>
          <w:u w:val="single"/>
        </w:rPr>
        <w:t xml:space="preserve">                           </w:t>
      </w:r>
    </w:p>
    <w:p w14:paraId="637D6BC6">
      <w:pPr>
        <w:shd w:val="clear" w:color="auto" w:fill="auto"/>
        <w:spacing w:line="360" w:lineRule="auto"/>
        <w:ind w:firstLine="1680" w:firstLineChars="700"/>
        <w:jc w:val="left"/>
        <w:rPr>
          <w:rFonts w:hint="eastAsia" w:ascii="宋体" w:hAnsi="宋体" w:eastAsia="宋体" w:cs="宋体"/>
          <w:color w:val="auto"/>
          <w:kern w:val="2"/>
          <w:sz w:val="24"/>
          <w:szCs w:val="20"/>
          <w:highlight w:val="none"/>
          <w:u w:val="none" w:color="000000"/>
          <w:lang w:val="en-US" w:eastAsia="zh-CN" w:bidi="ar-SA"/>
        </w:rPr>
      </w:pPr>
    </w:p>
    <w:p w14:paraId="7298A24B">
      <w:pPr>
        <w:shd w:val="clear" w:color="auto" w:fill="auto"/>
        <w:spacing w:line="360" w:lineRule="auto"/>
        <w:ind w:firstLine="3600" w:firstLineChars="1500"/>
        <w:jc w:val="left"/>
        <w:rPr>
          <w:rFonts w:hint="eastAsia" w:ascii="宋体" w:hAnsi="宋体" w:eastAsia="宋体" w:cs="宋体"/>
          <w:color w:val="auto"/>
          <w:kern w:val="2"/>
          <w:sz w:val="24"/>
          <w:szCs w:val="20"/>
          <w:highlight w:val="none"/>
          <w:u w:val="none" w:color="000000"/>
          <w:lang w:val="en-US" w:eastAsia="zh-CN" w:bidi="ar-SA"/>
        </w:rPr>
      </w:pPr>
      <w:r>
        <w:rPr>
          <w:rFonts w:hint="eastAsia" w:ascii="仿宋" w:hAnsi="仿宋" w:eastAsia="仿宋" w:cs="仿宋"/>
          <w:color w:val="000000"/>
          <w:kern w:val="0"/>
          <w:sz w:val="24"/>
          <w:highlight w:val="none"/>
        </w:rPr>
        <w:t xml:space="preserve"> </w:t>
      </w:r>
      <w:r>
        <w:rPr>
          <w:rFonts w:hint="eastAsia" w:ascii="仿宋" w:hAnsi="仿宋" w:eastAsia="仿宋" w:cs="仿宋"/>
          <w:color w:val="000000"/>
          <w:kern w:val="0"/>
          <w:sz w:val="24"/>
          <w:highlight w:val="none"/>
          <w:u w:val="single"/>
        </w:rPr>
        <w:t xml:space="preserve">   </w:t>
      </w:r>
      <w:r>
        <w:rPr>
          <w:rFonts w:hint="eastAsia" w:ascii="宋体" w:hAnsi="宋体" w:eastAsia="宋体" w:cs="宋体"/>
          <w:color w:val="000000"/>
          <w:kern w:val="0"/>
          <w:sz w:val="24"/>
          <w:highlight w:val="none"/>
          <w:u w:val="single"/>
        </w:rPr>
        <w:t xml:space="preserve">   </w:t>
      </w:r>
      <w:r>
        <w:rPr>
          <w:rFonts w:hint="eastAsia" w:ascii="宋体" w:hAnsi="宋体" w:eastAsia="宋体" w:cs="宋体"/>
          <w:color w:val="000000"/>
          <w:kern w:val="0"/>
          <w:sz w:val="24"/>
          <w:highlight w:val="none"/>
        </w:rPr>
        <w:t>年</w:t>
      </w:r>
      <w:r>
        <w:rPr>
          <w:rFonts w:hint="eastAsia" w:ascii="宋体" w:hAnsi="宋体" w:eastAsia="宋体" w:cs="宋体"/>
          <w:color w:val="000000"/>
          <w:kern w:val="0"/>
          <w:sz w:val="24"/>
          <w:highlight w:val="none"/>
          <w:u w:val="single"/>
        </w:rPr>
        <w:t xml:space="preserve">   </w:t>
      </w:r>
      <w:r>
        <w:rPr>
          <w:rFonts w:hint="eastAsia" w:ascii="宋体" w:hAnsi="宋体" w:eastAsia="宋体" w:cs="宋体"/>
          <w:color w:val="000000"/>
          <w:kern w:val="0"/>
          <w:sz w:val="24"/>
          <w:highlight w:val="none"/>
        </w:rPr>
        <w:t>月</w:t>
      </w:r>
      <w:r>
        <w:rPr>
          <w:rFonts w:hint="eastAsia" w:ascii="宋体" w:hAnsi="宋体" w:eastAsia="宋体" w:cs="宋体"/>
          <w:color w:val="000000"/>
          <w:kern w:val="0"/>
          <w:sz w:val="24"/>
          <w:highlight w:val="none"/>
          <w:u w:val="single"/>
        </w:rPr>
        <w:t xml:space="preserve">   </w:t>
      </w:r>
      <w:r>
        <w:rPr>
          <w:rFonts w:hint="eastAsia" w:ascii="宋体" w:hAnsi="宋体" w:eastAsia="宋体" w:cs="宋体"/>
          <w:color w:val="000000"/>
          <w:kern w:val="0"/>
          <w:sz w:val="24"/>
          <w:highlight w:val="none"/>
        </w:rPr>
        <w:t>日</w:t>
      </w:r>
      <w:r>
        <w:rPr>
          <w:rFonts w:hint="eastAsia" w:ascii="宋体" w:hAnsi="宋体" w:eastAsia="宋体" w:cs="宋体"/>
          <w:color w:val="auto"/>
          <w:kern w:val="2"/>
          <w:sz w:val="24"/>
          <w:szCs w:val="20"/>
          <w:highlight w:val="none"/>
          <w:u w:val="none" w:color="000000"/>
          <w:lang w:val="en-US" w:eastAsia="zh-CN" w:bidi="ar-SA"/>
        </w:rPr>
        <w:t xml:space="preserve"> </w:t>
      </w:r>
    </w:p>
    <w:p w14:paraId="2AF7988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5FB6E55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4343BFD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67D17FD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64FEC51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174CA65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49ACCCD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012551A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1EB6254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3F63C883">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3、法定代表人授权委托书</w:t>
      </w:r>
    </w:p>
    <w:p w14:paraId="3CE2AA5E">
      <w:pPr>
        <w:widowControl w:val="0"/>
        <w:shd w:val="clear" w:color="auto" w:fill="auto"/>
        <w:tabs>
          <w:tab w:val="left" w:pos="5580"/>
        </w:tabs>
        <w:spacing w:line="360" w:lineRule="auto"/>
        <w:jc w:val="both"/>
        <w:rPr>
          <w:rFonts w:hint="eastAsia" w:ascii="宋体" w:hAnsi="宋体" w:eastAsia="宋体" w:cs="宋体"/>
          <w:color w:val="auto"/>
          <w:kern w:val="2"/>
          <w:sz w:val="24"/>
          <w:szCs w:val="20"/>
          <w:highlight w:val="none"/>
          <w:u w:val="none" w:color="000000"/>
          <w:lang w:val="en-US" w:eastAsia="zh-CN" w:bidi="ar-SA"/>
        </w:rPr>
      </w:pPr>
    </w:p>
    <w:p w14:paraId="0B8D0401">
      <w:pPr>
        <w:widowControl w:val="0"/>
        <w:shd w:val="clear" w:color="auto" w:fill="auto"/>
        <w:tabs>
          <w:tab w:val="left" w:pos="5580"/>
        </w:tabs>
        <w:spacing w:line="360" w:lineRule="auto"/>
        <w:jc w:val="both"/>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本授权书声明：注册于</w:t>
      </w:r>
      <w:r>
        <w:rPr>
          <w:rFonts w:hint="eastAsia" w:ascii="宋体" w:hAnsi="宋体" w:eastAsia="宋体" w:cs="宋体"/>
          <w:color w:val="auto"/>
          <w:kern w:val="2"/>
          <w:sz w:val="24"/>
          <w:szCs w:val="20"/>
          <w:highlight w:val="none"/>
          <w:u w:val="single" w:color="000000"/>
          <w:lang w:val="en-US" w:eastAsia="zh-CN" w:bidi="ar-SA"/>
        </w:rPr>
        <w:t>（国家或地区的名称）</w:t>
      </w:r>
      <w:r>
        <w:rPr>
          <w:rFonts w:hint="eastAsia" w:ascii="宋体" w:hAnsi="宋体" w:eastAsia="宋体" w:cs="宋体"/>
          <w:color w:val="auto"/>
          <w:kern w:val="2"/>
          <w:sz w:val="24"/>
          <w:szCs w:val="20"/>
          <w:highlight w:val="none"/>
          <w:u w:val="none" w:color="000000"/>
          <w:lang w:val="en-US" w:eastAsia="zh-CN" w:bidi="ar-SA"/>
        </w:rPr>
        <w:t>的（</w:t>
      </w:r>
      <w:r>
        <w:rPr>
          <w:rFonts w:hint="eastAsia" w:ascii="宋体" w:hAnsi="宋体" w:eastAsia="宋体" w:cs="宋体"/>
          <w:i/>
          <w:color w:val="auto"/>
          <w:kern w:val="2"/>
          <w:sz w:val="24"/>
          <w:szCs w:val="20"/>
          <w:highlight w:val="none"/>
          <w:u w:val="single" w:color="000000"/>
          <w:lang w:val="en-US" w:eastAsia="zh-CN" w:bidi="ar-SA"/>
        </w:rPr>
        <w:t>投标人</w:t>
      </w:r>
      <w:r>
        <w:rPr>
          <w:rFonts w:hint="eastAsia" w:ascii="宋体" w:hAnsi="宋体" w:eastAsia="宋体" w:cs="宋体"/>
          <w:color w:val="auto"/>
          <w:kern w:val="2"/>
          <w:sz w:val="24"/>
          <w:szCs w:val="20"/>
          <w:highlight w:val="none"/>
          <w:u w:val="none" w:color="000000"/>
          <w:lang w:val="en-US" w:eastAsia="zh-CN" w:bidi="ar-SA"/>
        </w:rPr>
        <w:t>）的在下面签字的（</w:t>
      </w:r>
      <w:r>
        <w:rPr>
          <w:rFonts w:hint="eastAsia" w:ascii="宋体" w:hAnsi="宋体" w:eastAsia="宋体" w:cs="宋体"/>
          <w:i/>
          <w:color w:val="auto"/>
          <w:kern w:val="2"/>
          <w:sz w:val="24"/>
          <w:szCs w:val="20"/>
          <w:highlight w:val="none"/>
          <w:u w:val="single" w:color="000000"/>
          <w:lang w:val="en-US" w:eastAsia="zh-CN" w:bidi="ar-SA"/>
        </w:rPr>
        <w:t>法人代表姓名、职务</w:t>
      </w:r>
      <w:r>
        <w:rPr>
          <w:rFonts w:hint="eastAsia" w:ascii="宋体" w:hAnsi="宋体" w:eastAsia="宋体" w:cs="宋体"/>
          <w:color w:val="auto"/>
          <w:kern w:val="2"/>
          <w:sz w:val="24"/>
          <w:szCs w:val="20"/>
          <w:highlight w:val="none"/>
          <w:u w:val="none" w:color="000000"/>
          <w:lang w:val="en-US" w:eastAsia="zh-CN" w:bidi="ar-SA"/>
        </w:rPr>
        <w:t>）代表我单位授权（</w:t>
      </w:r>
      <w:r>
        <w:rPr>
          <w:rFonts w:hint="eastAsia" w:ascii="宋体" w:hAnsi="宋体" w:eastAsia="宋体" w:cs="宋体"/>
          <w:i/>
          <w:color w:val="auto"/>
          <w:kern w:val="2"/>
          <w:sz w:val="24"/>
          <w:szCs w:val="20"/>
          <w:highlight w:val="none"/>
          <w:u w:val="single" w:color="000000"/>
          <w:lang w:val="en-US" w:eastAsia="zh-CN" w:bidi="ar-SA"/>
        </w:rPr>
        <w:t>单位名称</w:t>
      </w:r>
      <w:r>
        <w:rPr>
          <w:rFonts w:hint="eastAsia" w:ascii="宋体" w:hAnsi="宋体" w:eastAsia="宋体" w:cs="宋体"/>
          <w:color w:val="auto"/>
          <w:kern w:val="2"/>
          <w:sz w:val="24"/>
          <w:szCs w:val="20"/>
          <w:highlight w:val="none"/>
          <w:u w:val="none" w:color="000000"/>
          <w:lang w:val="en-US" w:eastAsia="zh-CN" w:bidi="ar-SA"/>
        </w:rPr>
        <w:t>）的在下面签字的（</w:t>
      </w:r>
      <w:r>
        <w:rPr>
          <w:rFonts w:hint="eastAsia" w:ascii="宋体" w:hAnsi="宋体" w:eastAsia="宋体" w:cs="宋体"/>
          <w:i/>
          <w:color w:val="auto"/>
          <w:kern w:val="2"/>
          <w:sz w:val="24"/>
          <w:szCs w:val="20"/>
          <w:highlight w:val="none"/>
          <w:u w:val="single" w:color="000000"/>
          <w:lang w:val="en-US" w:eastAsia="zh-CN" w:bidi="ar-SA"/>
        </w:rPr>
        <w:t>被授权人的姓名、职务</w:t>
      </w:r>
      <w:r>
        <w:rPr>
          <w:rFonts w:hint="eastAsia" w:ascii="宋体" w:hAnsi="宋体" w:eastAsia="宋体" w:cs="宋体"/>
          <w:color w:val="auto"/>
          <w:kern w:val="2"/>
          <w:sz w:val="24"/>
          <w:szCs w:val="20"/>
          <w:highlight w:val="none"/>
          <w:u w:val="none" w:color="000000"/>
          <w:lang w:val="en-US" w:eastAsia="zh-CN" w:bidi="ar-SA"/>
        </w:rPr>
        <w:t>）为我单位的合法代理人，就（</w:t>
      </w:r>
      <w:r>
        <w:rPr>
          <w:rFonts w:hint="eastAsia" w:ascii="宋体" w:hAnsi="宋体" w:eastAsia="宋体" w:cs="宋体"/>
          <w:i/>
          <w:color w:val="auto"/>
          <w:kern w:val="2"/>
          <w:sz w:val="24"/>
          <w:szCs w:val="20"/>
          <w:highlight w:val="none"/>
          <w:u w:val="single" w:color="000000"/>
          <w:lang w:val="en-US" w:eastAsia="zh-CN" w:bidi="ar-SA"/>
        </w:rPr>
        <w:t>项目名称</w:t>
      </w:r>
      <w:r>
        <w:rPr>
          <w:rFonts w:hint="eastAsia" w:ascii="宋体" w:hAnsi="宋体" w:eastAsia="宋体" w:cs="宋体"/>
          <w:color w:val="auto"/>
          <w:kern w:val="2"/>
          <w:sz w:val="24"/>
          <w:szCs w:val="20"/>
          <w:highlight w:val="none"/>
          <w:u w:val="none" w:color="000000"/>
          <w:lang w:val="en-US" w:eastAsia="zh-CN" w:bidi="ar-SA"/>
        </w:rPr>
        <w:t>）投标，以我单位名义处理一切与之有关的事务。</w:t>
      </w:r>
      <w:r>
        <w:rPr>
          <w:rFonts w:hint="eastAsia" w:ascii="宋体" w:hAnsi="宋体" w:eastAsia="宋体" w:cs="宋体"/>
          <w:color w:val="auto"/>
          <w:kern w:val="2"/>
          <w:sz w:val="24"/>
          <w:szCs w:val="20"/>
          <w:highlight w:val="none"/>
          <w:u w:val="none" w:color="000000"/>
          <w:lang w:val="en-US" w:eastAsia="zh-CN" w:bidi="ar-SA"/>
        </w:rPr>
        <w:cr/>
      </w:r>
      <w:r>
        <w:rPr>
          <w:rFonts w:hint="eastAsia" w:ascii="宋体" w:hAnsi="宋体" w:eastAsia="宋体" w:cs="宋体"/>
          <w:color w:val="auto"/>
          <w:kern w:val="2"/>
          <w:sz w:val="24"/>
          <w:szCs w:val="20"/>
          <w:highlight w:val="none"/>
          <w:u w:val="none" w:color="000000"/>
          <w:lang w:val="en-US" w:eastAsia="zh-CN" w:bidi="ar-SA"/>
        </w:rPr>
        <w:t>　　本授权书于</w:t>
      </w:r>
      <w:r>
        <w:rPr>
          <w:rFonts w:hint="eastAsia" w:ascii="宋体" w:hAnsi="宋体" w:eastAsia="宋体" w:cs="宋体"/>
          <w:color w:val="auto"/>
          <w:kern w:val="2"/>
          <w:sz w:val="24"/>
          <w:szCs w:val="20"/>
          <w:highlight w:val="none"/>
          <w:u w:val="single" w:color="000000"/>
          <w:lang w:val="en-US" w:eastAsia="zh-CN" w:bidi="ar-SA"/>
        </w:rPr>
        <w:t xml:space="preserve">           </w:t>
      </w:r>
      <w:r>
        <w:rPr>
          <w:rFonts w:hint="eastAsia" w:ascii="宋体" w:hAnsi="宋体" w:eastAsia="宋体" w:cs="宋体"/>
          <w:color w:val="auto"/>
          <w:kern w:val="2"/>
          <w:sz w:val="24"/>
          <w:szCs w:val="20"/>
          <w:highlight w:val="none"/>
          <w:u w:val="none" w:color="000000"/>
          <w:lang w:val="en-US" w:eastAsia="zh-CN" w:bidi="ar-SA"/>
        </w:rPr>
        <w:t>年</w:t>
      </w:r>
      <w:r>
        <w:rPr>
          <w:rFonts w:hint="eastAsia" w:ascii="宋体" w:hAnsi="宋体" w:eastAsia="宋体" w:cs="宋体"/>
          <w:color w:val="auto"/>
          <w:kern w:val="2"/>
          <w:sz w:val="24"/>
          <w:szCs w:val="20"/>
          <w:highlight w:val="none"/>
          <w:u w:val="single" w:color="000000"/>
          <w:lang w:val="en-US" w:eastAsia="zh-CN" w:bidi="ar-SA"/>
        </w:rPr>
        <w:t xml:space="preserve">     </w:t>
      </w:r>
      <w:r>
        <w:rPr>
          <w:rFonts w:hint="eastAsia" w:ascii="宋体" w:hAnsi="宋体" w:eastAsia="宋体" w:cs="宋体"/>
          <w:color w:val="auto"/>
          <w:kern w:val="2"/>
          <w:sz w:val="24"/>
          <w:szCs w:val="20"/>
          <w:highlight w:val="none"/>
          <w:u w:val="none" w:color="000000"/>
          <w:lang w:val="en-US" w:eastAsia="zh-CN" w:bidi="ar-SA"/>
        </w:rPr>
        <w:t>月</w:t>
      </w:r>
      <w:r>
        <w:rPr>
          <w:rFonts w:hint="eastAsia" w:ascii="宋体" w:hAnsi="宋体" w:eastAsia="宋体" w:cs="宋体"/>
          <w:color w:val="auto"/>
          <w:kern w:val="2"/>
          <w:sz w:val="24"/>
          <w:szCs w:val="20"/>
          <w:highlight w:val="none"/>
          <w:u w:val="single" w:color="000000"/>
          <w:lang w:val="en-US" w:eastAsia="zh-CN" w:bidi="ar-SA"/>
        </w:rPr>
        <w:t xml:space="preserve">     </w:t>
      </w:r>
      <w:r>
        <w:rPr>
          <w:rFonts w:hint="eastAsia" w:ascii="宋体" w:hAnsi="宋体" w:eastAsia="宋体" w:cs="宋体"/>
          <w:color w:val="auto"/>
          <w:kern w:val="2"/>
          <w:sz w:val="24"/>
          <w:szCs w:val="20"/>
          <w:highlight w:val="none"/>
          <w:u w:val="none" w:color="000000"/>
          <w:lang w:val="en-US" w:eastAsia="zh-CN" w:bidi="ar-SA"/>
        </w:rPr>
        <w:t>日签字生效,特此声明。</w:t>
      </w:r>
      <w:r>
        <w:rPr>
          <w:rFonts w:hint="eastAsia" w:ascii="宋体" w:hAnsi="宋体" w:eastAsia="宋体" w:cs="宋体"/>
          <w:color w:val="auto"/>
          <w:kern w:val="2"/>
          <w:sz w:val="24"/>
          <w:szCs w:val="20"/>
          <w:highlight w:val="none"/>
          <w:u w:val="none" w:color="000000"/>
          <w:lang w:val="en-US" w:eastAsia="zh-CN" w:bidi="ar-SA"/>
        </w:rPr>
        <w:cr/>
      </w:r>
    </w:p>
    <w:p w14:paraId="70F0DF6C">
      <w:pPr>
        <w:widowControl w:val="0"/>
        <w:shd w:val="clear" w:color="auto" w:fill="auto"/>
        <w:tabs>
          <w:tab w:val="left" w:pos="5580"/>
        </w:tabs>
        <w:spacing w:line="240" w:lineRule="atLeast"/>
        <w:ind w:left="-540" w:leftChars="-257" w:firstLine="900" w:firstLineChars="375"/>
        <w:jc w:val="both"/>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mc:AlternateContent>
          <mc:Choice Requires="wps">
            <w:drawing>
              <wp:anchor distT="0" distB="0" distL="0" distR="0" simplePos="0" relativeHeight="251659264" behindDoc="0" locked="0" layoutInCell="1" allowOverlap="1">
                <wp:simplePos x="0" y="0"/>
                <wp:positionH relativeFrom="column">
                  <wp:posOffset>3039110</wp:posOffset>
                </wp:positionH>
                <wp:positionV relativeFrom="paragraph">
                  <wp:posOffset>110490</wp:posOffset>
                </wp:positionV>
                <wp:extent cx="2478405" cy="1191895"/>
                <wp:effectExtent l="7620" t="7620" r="9525" b="19685"/>
                <wp:wrapNone/>
                <wp:docPr id="1028" name="圆角矩形 4"/>
                <wp:cNvGraphicFramePr/>
                <a:graphic xmlns:a="http://schemas.openxmlformats.org/drawingml/2006/main">
                  <a:graphicData uri="http://schemas.microsoft.com/office/word/2010/wordprocessingShape">
                    <wps:wsp>
                      <wps:cNvSpPr/>
                      <wps:spPr>
                        <a:xfrm>
                          <a:off x="0" y="0"/>
                          <a:ext cx="2478405" cy="1191895"/>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14:paraId="16B4FF8A">
                            <w:pPr>
                              <w:rPr>
                                <w:rFonts w:hint="eastAsia" w:ascii="Times New Roman" w:hAnsi="宋体" w:eastAsia="宋体" w:cs="Times New Roman"/>
                              </w:rPr>
                            </w:pPr>
                          </w:p>
                          <w:p w14:paraId="325EFA74">
                            <w:pPr>
                              <w:rPr>
                                <w:rFonts w:hint="eastAsia" w:ascii="Times New Roman" w:hAnsi="宋体" w:eastAsia="宋体" w:cs="Times New Roman"/>
                              </w:rPr>
                            </w:pPr>
                          </w:p>
                          <w:p w14:paraId="749670C0">
                            <w:pPr>
                              <w:rPr>
                                <w:rFonts w:hint="eastAsia" w:ascii="Times New Roman" w:hAnsi="宋体" w:eastAsia="宋体" w:cs="Times New Roman"/>
                              </w:rPr>
                            </w:pPr>
                          </w:p>
                          <w:p w14:paraId="519B3794">
                            <w:pPr>
                              <w:rPr>
                                <w:rFonts w:ascii="Times New Roman" w:hAnsi="Times New Roman" w:eastAsia="宋体" w:cs="Times New Roman"/>
                              </w:rPr>
                            </w:pPr>
                            <w:r>
                              <w:rPr>
                                <w:rFonts w:hint="eastAsia" w:ascii="Times New Roman" w:hAnsi="宋体" w:eastAsia="宋体" w:cs="Times New Roman"/>
                              </w:rPr>
                              <w:t>授权委托人身份证复印件反面</w:t>
                            </w:r>
                          </w:p>
                          <w:p w14:paraId="40EC7F1E">
                            <w:pPr>
                              <w:rPr>
                                <w:rFonts w:ascii="Times New Roman" w:hAnsi="Times New Roman" w:eastAsia="宋体" w:cs="Times New Roman"/>
                              </w:rPr>
                            </w:pPr>
                          </w:p>
                        </w:txbxContent>
                      </wps:txbx>
                      <wps:bodyPr upright="1"/>
                    </wps:wsp>
                  </a:graphicData>
                </a:graphic>
              </wp:anchor>
            </w:drawing>
          </mc:Choice>
          <mc:Fallback>
            <w:pict>
              <v:roundrect id="圆角矩形 4" o:spid="_x0000_s1026" o:spt="2" style="position:absolute;left:0pt;margin-left:239.3pt;margin-top:8.7pt;height:93.85pt;width:195.15pt;z-index:251659264;mso-width-relative:page;mso-height-relative:page;" fillcolor="#FFFFFF" filled="t" stroked="t" coordsize="21600,21600" arcsize="0.166666666666667" o:gfxdata="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YXLHstsAAAAKAQAADwAAAAAAAAABACAAAAAiAAAAZHJzL2Rvd25yZXYueG1sUEsB&#10;AhQAFAAAAAgAh07iQEeG7NMrAgAAZQQAAA4AAAAAAAAAAQAgAAAAKgEAAGRycy9lMm9Eb2MueG1s&#10;UEsFBgAAAAAGAAYAWQEAAMcFAAAAAA==&#10;">
                <v:fill on="t" focussize="0,0"/>
                <v:stroke weight="1.25pt" color="#808080" joinstyle="round"/>
                <v:imagedata o:title=""/>
                <o:lock v:ext="edit" aspectratio="f"/>
                <v:textbox>
                  <w:txbxContent>
                    <w:p w14:paraId="16B4FF8A">
                      <w:pPr>
                        <w:rPr>
                          <w:rFonts w:hint="eastAsia" w:ascii="Times New Roman" w:hAnsi="宋体" w:eastAsia="宋体" w:cs="Times New Roman"/>
                        </w:rPr>
                      </w:pPr>
                    </w:p>
                    <w:p w14:paraId="325EFA74">
                      <w:pPr>
                        <w:rPr>
                          <w:rFonts w:hint="eastAsia" w:ascii="Times New Roman" w:hAnsi="宋体" w:eastAsia="宋体" w:cs="Times New Roman"/>
                        </w:rPr>
                      </w:pPr>
                    </w:p>
                    <w:p w14:paraId="749670C0">
                      <w:pPr>
                        <w:rPr>
                          <w:rFonts w:hint="eastAsia" w:ascii="Times New Roman" w:hAnsi="宋体" w:eastAsia="宋体" w:cs="Times New Roman"/>
                        </w:rPr>
                      </w:pPr>
                    </w:p>
                    <w:p w14:paraId="519B3794">
                      <w:pPr>
                        <w:rPr>
                          <w:rFonts w:ascii="Times New Roman" w:hAnsi="Times New Roman" w:eastAsia="宋体" w:cs="Times New Roman"/>
                        </w:rPr>
                      </w:pPr>
                      <w:r>
                        <w:rPr>
                          <w:rFonts w:hint="eastAsia" w:ascii="Times New Roman" w:hAnsi="宋体" w:eastAsia="宋体" w:cs="Times New Roman"/>
                        </w:rPr>
                        <w:t>授权委托人身份证复印件反面</w:t>
                      </w:r>
                    </w:p>
                    <w:p w14:paraId="40EC7F1E">
                      <w:pPr>
                        <w:rPr>
                          <w:rFonts w:ascii="Times New Roman" w:hAnsi="Times New Roman" w:eastAsia="宋体" w:cs="Times New Roman"/>
                        </w:rPr>
                      </w:pPr>
                    </w:p>
                  </w:txbxContent>
                </v:textbox>
              </v:roundrect>
            </w:pict>
          </mc:Fallback>
        </mc:AlternateContent>
      </w:r>
      <w:r>
        <w:rPr>
          <w:rFonts w:hint="eastAsia" w:ascii="宋体" w:hAnsi="宋体" w:eastAsia="宋体" w:cs="宋体"/>
          <w:color w:val="auto"/>
          <w:kern w:val="2"/>
          <w:sz w:val="24"/>
          <w:szCs w:val="20"/>
          <w:highlight w:val="none"/>
          <w:u w:val="none" w:color="000000"/>
          <w:lang w:val="en-US" w:eastAsia="zh-CN" w:bidi="ar-SA"/>
        </w:rPr>
        <mc:AlternateContent>
          <mc:Choice Requires="wps">
            <w:drawing>
              <wp:anchor distT="0" distB="0" distL="0" distR="0" simplePos="0" relativeHeight="251659264" behindDoc="0" locked="0" layoutInCell="1" allowOverlap="1">
                <wp:simplePos x="0" y="0"/>
                <wp:positionH relativeFrom="column">
                  <wp:posOffset>20955</wp:posOffset>
                </wp:positionH>
                <wp:positionV relativeFrom="paragraph">
                  <wp:posOffset>135890</wp:posOffset>
                </wp:positionV>
                <wp:extent cx="2507615" cy="1143000"/>
                <wp:effectExtent l="4445" t="4445" r="21590" b="14605"/>
                <wp:wrapNone/>
                <wp:docPr id="1029" name="流程图: 可选过程 6"/>
                <wp:cNvGraphicFramePr/>
                <a:graphic xmlns:a="http://schemas.openxmlformats.org/drawingml/2006/main">
                  <a:graphicData uri="http://schemas.microsoft.com/office/word/2010/wordprocessingShape">
                    <wps:wsp>
                      <wps:cNvSpPr/>
                      <wps:spPr>
                        <a:xfrm>
                          <a:off x="0" y="0"/>
                          <a:ext cx="2507615" cy="11430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A83A64D">
                            <w:pPr>
                              <w:jc w:val="center"/>
                              <w:rPr>
                                <w:rFonts w:hint="eastAsia" w:ascii="Times New Roman" w:hAnsi="宋体" w:eastAsia="宋体" w:cs="Times New Roman"/>
                              </w:rPr>
                            </w:pPr>
                          </w:p>
                          <w:p w14:paraId="693D0FB6">
                            <w:pPr>
                              <w:jc w:val="center"/>
                              <w:rPr>
                                <w:rFonts w:hint="eastAsia" w:ascii="Times New Roman" w:hAnsi="宋体" w:eastAsia="宋体" w:cs="Times New Roman"/>
                              </w:rPr>
                            </w:pPr>
                          </w:p>
                          <w:p w14:paraId="216CDEE1">
                            <w:pPr>
                              <w:jc w:val="center"/>
                              <w:rPr>
                                <w:rFonts w:hint="eastAsia" w:ascii="Times New Roman" w:hAnsi="宋体" w:eastAsia="宋体" w:cs="Times New Roman"/>
                              </w:rPr>
                            </w:pPr>
                          </w:p>
                          <w:p w14:paraId="54A84060">
                            <w:pPr>
                              <w:jc w:val="center"/>
                              <w:rPr>
                                <w:rFonts w:ascii="Times New Roman" w:hAnsi="Times New Roman" w:eastAsia="宋体" w:cs="Times New Roman"/>
                              </w:rPr>
                            </w:pPr>
                            <w:r>
                              <w:rPr>
                                <w:rFonts w:hint="eastAsia" w:ascii="Times New Roman" w:hAnsi="宋体" w:eastAsia="宋体" w:cs="Times New Roman"/>
                              </w:rPr>
                              <w:t>授权委托人身份证复印件正面</w:t>
                            </w:r>
                          </w:p>
                        </w:txbxContent>
                      </wps:txbx>
                      <wps:bodyPr upright="1"/>
                    </wps:wsp>
                  </a:graphicData>
                </a:graphic>
              </wp:anchor>
            </w:drawing>
          </mc:Choice>
          <mc:Fallback>
            <w:pict>
              <v:shape id="流程图: 可选过程 6" o:spid="_x0000_s1026" o:spt="176" type="#_x0000_t176" style="position:absolute;left:0pt;margin-left:1.65pt;margin-top:10.7pt;height:90pt;width:197.45pt;z-index:251659264;mso-width-relative:page;mso-height-relative:page;" fillcolor="#FFFFFF" filled="t" stroked="t" coordsize="21600,21600" o:gfxdata="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YEjIw1gAAAAgBAAAPAAAAAAAAAAEAIAAAACIAAABkcnMvZG93bnJldi54bWxQSwEC&#10;FAAUAAAACACHTuJAN3XIOC8CAABTBAAADgAAAAAAAAABACAAAAAlAQAAZHJzL2Uyb0RvYy54bWxQ&#10;SwUGAAAAAAYABgBZAQAAxgUAAAAA&#10;">
                <v:fill on="t" focussize="0,0"/>
                <v:stroke color="#000000" joinstyle="miter"/>
                <v:imagedata o:title=""/>
                <o:lock v:ext="edit" aspectratio="f"/>
                <v:textbox>
                  <w:txbxContent>
                    <w:p w14:paraId="1A83A64D">
                      <w:pPr>
                        <w:jc w:val="center"/>
                        <w:rPr>
                          <w:rFonts w:hint="eastAsia" w:ascii="Times New Roman" w:hAnsi="宋体" w:eastAsia="宋体" w:cs="Times New Roman"/>
                        </w:rPr>
                      </w:pPr>
                    </w:p>
                    <w:p w14:paraId="693D0FB6">
                      <w:pPr>
                        <w:jc w:val="center"/>
                        <w:rPr>
                          <w:rFonts w:hint="eastAsia" w:ascii="Times New Roman" w:hAnsi="宋体" w:eastAsia="宋体" w:cs="Times New Roman"/>
                        </w:rPr>
                      </w:pPr>
                    </w:p>
                    <w:p w14:paraId="216CDEE1">
                      <w:pPr>
                        <w:jc w:val="center"/>
                        <w:rPr>
                          <w:rFonts w:hint="eastAsia" w:ascii="Times New Roman" w:hAnsi="宋体" w:eastAsia="宋体" w:cs="Times New Roman"/>
                        </w:rPr>
                      </w:pPr>
                    </w:p>
                    <w:p w14:paraId="54A84060">
                      <w:pPr>
                        <w:jc w:val="center"/>
                        <w:rPr>
                          <w:rFonts w:ascii="Times New Roman" w:hAnsi="Times New Roman" w:eastAsia="宋体" w:cs="Times New Roman"/>
                        </w:rPr>
                      </w:pPr>
                      <w:r>
                        <w:rPr>
                          <w:rFonts w:hint="eastAsia" w:ascii="Times New Roman" w:hAnsi="宋体" w:eastAsia="宋体" w:cs="Times New Roman"/>
                        </w:rPr>
                        <w:t>授权委托人身份证复印件正面</w:t>
                      </w:r>
                    </w:p>
                  </w:txbxContent>
                </v:textbox>
              </v:shape>
            </w:pict>
          </mc:Fallback>
        </mc:AlternateContent>
      </w:r>
    </w:p>
    <w:p w14:paraId="7C773A37">
      <w:pPr>
        <w:shd w:val="clear" w:color="auto" w:fill="auto"/>
        <w:spacing w:line="360" w:lineRule="auto"/>
        <w:ind w:firstLine="240" w:firstLineChars="100"/>
        <w:rPr>
          <w:rFonts w:hint="eastAsia" w:ascii="宋体" w:hAnsi="宋体" w:eastAsia="宋体" w:cs="宋体"/>
          <w:color w:val="auto"/>
          <w:sz w:val="24"/>
          <w:highlight w:val="none"/>
        </w:rPr>
      </w:pPr>
    </w:p>
    <w:p w14:paraId="38375952">
      <w:pPr>
        <w:shd w:val="clear" w:color="auto" w:fill="auto"/>
        <w:spacing w:line="360" w:lineRule="auto"/>
        <w:ind w:firstLine="240" w:firstLineChars="100"/>
        <w:rPr>
          <w:rFonts w:hint="eastAsia" w:ascii="宋体" w:hAnsi="宋体" w:eastAsia="宋体" w:cs="宋体"/>
          <w:color w:val="auto"/>
          <w:sz w:val="24"/>
          <w:highlight w:val="none"/>
        </w:rPr>
      </w:pPr>
    </w:p>
    <w:p w14:paraId="54500951">
      <w:pPr>
        <w:shd w:val="clear" w:color="auto" w:fill="auto"/>
        <w:spacing w:line="360" w:lineRule="auto"/>
        <w:ind w:firstLine="240" w:firstLineChars="100"/>
        <w:rPr>
          <w:rFonts w:hint="eastAsia" w:ascii="宋体" w:hAnsi="宋体" w:eastAsia="宋体" w:cs="宋体"/>
          <w:color w:val="auto"/>
          <w:sz w:val="24"/>
          <w:highlight w:val="none"/>
        </w:rPr>
      </w:pPr>
    </w:p>
    <w:p w14:paraId="7397B13E">
      <w:pPr>
        <w:shd w:val="clear" w:color="auto" w:fill="auto"/>
        <w:spacing w:line="360" w:lineRule="auto"/>
        <w:ind w:firstLine="240" w:firstLineChars="100"/>
        <w:rPr>
          <w:rFonts w:hint="eastAsia" w:ascii="宋体" w:hAnsi="宋体" w:eastAsia="宋体" w:cs="宋体"/>
          <w:color w:val="auto"/>
          <w:sz w:val="24"/>
          <w:highlight w:val="none"/>
        </w:rPr>
      </w:pPr>
    </w:p>
    <w:p w14:paraId="13074937">
      <w:pPr>
        <w:shd w:val="clear" w:color="auto" w:fill="auto"/>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0" distR="0" simplePos="0" relativeHeight="251659264" behindDoc="0" locked="0" layoutInCell="1" allowOverlap="1">
                <wp:simplePos x="0" y="0"/>
                <wp:positionH relativeFrom="column">
                  <wp:posOffset>3018155</wp:posOffset>
                </wp:positionH>
                <wp:positionV relativeFrom="paragraph">
                  <wp:posOffset>53975</wp:posOffset>
                </wp:positionV>
                <wp:extent cx="2535555" cy="1124585"/>
                <wp:effectExtent l="7620" t="7620" r="9525" b="10795"/>
                <wp:wrapNone/>
                <wp:docPr id="1030" name="圆角矩形 5"/>
                <wp:cNvGraphicFramePr/>
                <a:graphic xmlns:a="http://schemas.openxmlformats.org/drawingml/2006/main">
                  <a:graphicData uri="http://schemas.microsoft.com/office/word/2010/wordprocessingShape">
                    <wps:wsp>
                      <wps:cNvSpPr/>
                      <wps:spPr>
                        <a:xfrm>
                          <a:off x="0" y="0"/>
                          <a:ext cx="2535555" cy="1124585"/>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14:paraId="4DE8616A">
                            <w:pPr>
                              <w:jc w:val="center"/>
                              <w:rPr>
                                <w:rFonts w:hint="eastAsia" w:ascii="Times New Roman" w:hAnsi="宋体" w:eastAsia="宋体" w:cs="Times New Roman"/>
                              </w:rPr>
                            </w:pPr>
                            <w:r>
                              <w:rPr>
                                <w:rFonts w:hint="eastAsia" w:ascii="Times New Roman" w:hAnsi="宋体" w:eastAsia="宋体" w:cs="Times New Roman"/>
                              </w:rPr>
                              <w:t xml:space="preserve">  </w:t>
                            </w:r>
                          </w:p>
                          <w:p w14:paraId="795B5913">
                            <w:pPr>
                              <w:jc w:val="center"/>
                              <w:rPr>
                                <w:rFonts w:hint="eastAsia" w:ascii="Times New Roman" w:hAnsi="宋体" w:eastAsia="宋体" w:cs="Times New Roman"/>
                              </w:rPr>
                            </w:pPr>
                          </w:p>
                          <w:p w14:paraId="64830761">
                            <w:pPr>
                              <w:jc w:val="center"/>
                              <w:rPr>
                                <w:rFonts w:hint="eastAsia" w:ascii="Times New Roman" w:hAnsi="宋体" w:eastAsia="宋体" w:cs="Times New Roman"/>
                              </w:rPr>
                            </w:pPr>
                          </w:p>
                          <w:p w14:paraId="15DDE472">
                            <w:pPr>
                              <w:jc w:val="center"/>
                              <w:rPr>
                                <w:rFonts w:ascii="Times New Roman" w:hAnsi="Times New Roman" w:eastAsia="宋体" w:cs="Times New Roman"/>
                              </w:rPr>
                            </w:pPr>
                            <w:r>
                              <w:rPr>
                                <w:rFonts w:hint="eastAsia" w:ascii="Times New Roman" w:hAnsi="宋体" w:eastAsia="宋体" w:cs="Times New Roman"/>
                              </w:rPr>
                              <w:t>法人身份证复印件反面</w:t>
                            </w:r>
                          </w:p>
                          <w:p w14:paraId="4DEC6AA8">
                            <w:pPr>
                              <w:rPr>
                                <w:rFonts w:ascii="Times New Roman" w:hAnsi="Times New Roman" w:eastAsia="宋体" w:cs="Times New Roman"/>
                              </w:rPr>
                            </w:pPr>
                          </w:p>
                        </w:txbxContent>
                      </wps:txbx>
                      <wps:bodyPr upright="1"/>
                    </wps:wsp>
                  </a:graphicData>
                </a:graphic>
              </wp:anchor>
            </w:drawing>
          </mc:Choice>
          <mc:Fallback>
            <w:pict>
              <v:roundrect id="圆角矩形 5" o:spid="_x0000_s1026" o:spt="2" style="position:absolute;left:0pt;margin-left:237.65pt;margin-top:4.25pt;height:88.55pt;width:199.65pt;z-index:251659264;mso-width-relative:page;mso-height-relative:page;" fillcolor="#FFFFFF" filled="t" stroked="t" coordsize="21600,21600" arcsize="0.166666666666667" o:gfxdata="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VDTWzaAAAACQEAAA8AAAAAAAAAAQAgAAAAIgAAAGRycy9kb3ducmV2LnhtbFBLAQIU&#10;ABQAAAAIAIdO4kCiWq0dKgIAAGUEAAAOAAAAAAAAAAEAIAAAACkBAABkcnMvZTJvRG9jLnhtbFBL&#10;BQYAAAAABgAGAFkBAADFBQAAAAA=&#10;">
                <v:fill on="t" focussize="0,0"/>
                <v:stroke weight="1.25pt" color="#808080" joinstyle="round"/>
                <v:imagedata o:title=""/>
                <o:lock v:ext="edit" aspectratio="f"/>
                <v:textbox>
                  <w:txbxContent>
                    <w:p w14:paraId="4DE8616A">
                      <w:pPr>
                        <w:jc w:val="center"/>
                        <w:rPr>
                          <w:rFonts w:hint="eastAsia" w:ascii="Times New Roman" w:hAnsi="宋体" w:eastAsia="宋体" w:cs="Times New Roman"/>
                        </w:rPr>
                      </w:pPr>
                      <w:r>
                        <w:rPr>
                          <w:rFonts w:hint="eastAsia" w:ascii="Times New Roman" w:hAnsi="宋体" w:eastAsia="宋体" w:cs="Times New Roman"/>
                        </w:rPr>
                        <w:t xml:space="preserve">  </w:t>
                      </w:r>
                    </w:p>
                    <w:p w14:paraId="795B5913">
                      <w:pPr>
                        <w:jc w:val="center"/>
                        <w:rPr>
                          <w:rFonts w:hint="eastAsia" w:ascii="Times New Roman" w:hAnsi="宋体" w:eastAsia="宋体" w:cs="Times New Roman"/>
                        </w:rPr>
                      </w:pPr>
                    </w:p>
                    <w:p w14:paraId="64830761">
                      <w:pPr>
                        <w:jc w:val="center"/>
                        <w:rPr>
                          <w:rFonts w:hint="eastAsia" w:ascii="Times New Roman" w:hAnsi="宋体" w:eastAsia="宋体" w:cs="Times New Roman"/>
                        </w:rPr>
                      </w:pPr>
                    </w:p>
                    <w:p w14:paraId="15DDE472">
                      <w:pPr>
                        <w:jc w:val="center"/>
                        <w:rPr>
                          <w:rFonts w:ascii="Times New Roman" w:hAnsi="Times New Roman" w:eastAsia="宋体" w:cs="Times New Roman"/>
                        </w:rPr>
                      </w:pPr>
                      <w:r>
                        <w:rPr>
                          <w:rFonts w:hint="eastAsia" w:ascii="Times New Roman" w:hAnsi="宋体" w:eastAsia="宋体" w:cs="Times New Roman"/>
                        </w:rPr>
                        <w:t>法人身份证复印件反面</w:t>
                      </w:r>
                    </w:p>
                    <w:p w14:paraId="4DEC6AA8">
                      <w:pPr>
                        <w:rPr>
                          <w:rFonts w:ascii="Times New Roman" w:hAnsi="Times New Roman" w:eastAsia="宋体" w:cs="Times New Roman"/>
                        </w:rPr>
                      </w:pPr>
                    </w:p>
                  </w:txbxContent>
                </v:textbox>
              </v:roundrect>
            </w:pict>
          </mc:Fallback>
        </mc:AlternateContent>
      </w:r>
      <w:r>
        <w:rPr>
          <w:rFonts w:hint="eastAsia" w:ascii="宋体" w:hAnsi="宋体" w:eastAsia="宋体" w:cs="宋体"/>
          <w:color w:val="auto"/>
          <w:sz w:val="24"/>
          <w:highlight w:val="none"/>
        </w:rPr>
        <mc:AlternateContent>
          <mc:Choice Requires="wps">
            <w:drawing>
              <wp:anchor distT="0" distB="0" distL="0" distR="0" simplePos="0" relativeHeight="251659264" behindDoc="0" locked="0" layoutInCell="1" allowOverlap="1">
                <wp:simplePos x="0" y="0"/>
                <wp:positionH relativeFrom="column">
                  <wp:posOffset>-10795</wp:posOffset>
                </wp:positionH>
                <wp:positionV relativeFrom="paragraph">
                  <wp:posOffset>29845</wp:posOffset>
                </wp:positionV>
                <wp:extent cx="2555240" cy="1186815"/>
                <wp:effectExtent l="7620" t="7620" r="8890" b="24765"/>
                <wp:wrapNone/>
                <wp:docPr id="1031" name="圆角矩形 3"/>
                <wp:cNvGraphicFramePr/>
                <a:graphic xmlns:a="http://schemas.openxmlformats.org/drawingml/2006/main">
                  <a:graphicData uri="http://schemas.microsoft.com/office/word/2010/wordprocessingShape">
                    <wps:wsp>
                      <wps:cNvSpPr/>
                      <wps:spPr>
                        <a:xfrm>
                          <a:off x="0" y="0"/>
                          <a:ext cx="2555240" cy="1186815"/>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14:paraId="1904A983">
                            <w:pPr>
                              <w:jc w:val="center"/>
                              <w:rPr>
                                <w:rFonts w:hint="eastAsia" w:ascii="Times New Roman" w:hAnsi="宋体" w:eastAsia="宋体" w:cs="Times New Roman"/>
                              </w:rPr>
                            </w:pPr>
                          </w:p>
                          <w:p w14:paraId="4CC8CCB7">
                            <w:pPr>
                              <w:jc w:val="center"/>
                              <w:rPr>
                                <w:rFonts w:hint="eastAsia" w:ascii="Times New Roman" w:hAnsi="宋体" w:eastAsia="宋体" w:cs="Times New Roman"/>
                              </w:rPr>
                            </w:pPr>
                          </w:p>
                          <w:p w14:paraId="0D21258F">
                            <w:pPr>
                              <w:jc w:val="center"/>
                              <w:rPr>
                                <w:rFonts w:hint="eastAsia" w:ascii="Times New Roman" w:hAnsi="宋体" w:eastAsia="宋体" w:cs="Times New Roman"/>
                              </w:rPr>
                            </w:pPr>
                          </w:p>
                          <w:p w14:paraId="2554F6B6">
                            <w:pPr>
                              <w:jc w:val="center"/>
                              <w:rPr>
                                <w:rFonts w:ascii="Times New Roman" w:hAnsi="Times New Roman" w:eastAsia="宋体" w:cs="Times New Roman"/>
                              </w:rPr>
                            </w:pPr>
                            <w:r>
                              <w:rPr>
                                <w:rFonts w:hint="eastAsia" w:ascii="Times New Roman" w:hAnsi="宋体" w:eastAsia="宋体" w:cs="Times New Roman"/>
                              </w:rPr>
                              <w:t>法人身份证复印件正面</w:t>
                            </w:r>
                          </w:p>
                          <w:p w14:paraId="7F075014">
                            <w:pPr>
                              <w:rPr>
                                <w:rFonts w:ascii="Times New Roman" w:hAnsi="Times New Roman" w:eastAsia="宋体" w:cs="Times New Roman"/>
                              </w:rPr>
                            </w:pPr>
                          </w:p>
                        </w:txbxContent>
                      </wps:txbx>
                      <wps:bodyPr upright="1"/>
                    </wps:wsp>
                  </a:graphicData>
                </a:graphic>
              </wp:anchor>
            </w:drawing>
          </mc:Choice>
          <mc:Fallback>
            <w:pict>
              <v:roundrect id="圆角矩形 3" o:spid="_x0000_s1026" o:spt="2" style="position:absolute;left:0pt;margin-left:-0.85pt;margin-top:2.35pt;height:93.45pt;width:201.2pt;z-index:251659264;mso-width-relative:page;mso-height-relative:page;" fillcolor="#FFFFFF" filled="t" stroked="t" coordsize="21600,21600" arcsize="0.166666666666667" o:gfxdata="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lHGSc2QAAAAgBAAAPAAAAAAAAAAEAIAAAACIAAABkcnMvZG93bnJldi54bWxQSwEC&#10;FAAUAAAACACHTuJAqIquKCwCAABlBAAADgAAAAAAAAABACAAAAAoAQAAZHJzL2Uyb0RvYy54bWxQ&#10;SwUGAAAAAAYABgBZAQAAxgUAAAAA&#10;">
                <v:fill on="t" focussize="0,0"/>
                <v:stroke weight="1.25pt" color="#808080" joinstyle="round"/>
                <v:imagedata o:title=""/>
                <o:lock v:ext="edit" aspectratio="f"/>
                <v:textbox>
                  <w:txbxContent>
                    <w:p w14:paraId="1904A983">
                      <w:pPr>
                        <w:jc w:val="center"/>
                        <w:rPr>
                          <w:rFonts w:hint="eastAsia" w:ascii="Times New Roman" w:hAnsi="宋体" w:eastAsia="宋体" w:cs="Times New Roman"/>
                        </w:rPr>
                      </w:pPr>
                    </w:p>
                    <w:p w14:paraId="4CC8CCB7">
                      <w:pPr>
                        <w:jc w:val="center"/>
                        <w:rPr>
                          <w:rFonts w:hint="eastAsia" w:ascii="Times New Roman" w:hAnsi="宋体" w:eastAsia="宋体" w:cs="Times New Roman"/>
                        </w:rPr>
                      </w:pPr>
                    </w:p>
                    <w:p w14:paraId="0D21258F">
                      <w:pPr>
                        <w:jc w:val="center"/>
                        <w:rPr>
                          <w:rFonts w:hint="eastAsia" w:ascii="Times New Roman" w:hAnsi="宋体" w:eastAsia="宋体" w:cs="Times New Roman"/>
                        </w:rPr>
                      </w:pPr>
                    </w:p>
                    <w:p w14:paraId="2554F6B6">
                      <w:pPr>
                        <w:jc w:val="center"/>
                        <w:rPr>
                          <w:rFonts w:ascii="Times New Roman" w:hAnsi="Times New Roman" w:eastAsia="宋体" w:cs="Times New Roman"/>
                        </w:rPr>
                      </w:pPr>
                      <w:r>
                        <w:rPr>
                          <w:rFonts w:hint="eastAsia" w:ascii="Times New Roman" w:hAnsi="宋体" w:eastAsia="宋体" w:cs="Times New Roman"/>
                        </w:rPr>
                        <w:t>法人身份证复印件正面</w:t>
                      </w:r>
                    </w:p>
                    <w:p w14:paraId="7F075014">
                      <w:pPr>
                        <w:rPr>
                          <w:rFonts w:ascii="Times New Roman" w:hAnsi="Times New Roman" w:eastAsia="宋体" w:cs="Times New Roman"/>
                        </w:rPr>
                      </w:pPr>
                    </w:p>
                  </w:txbxContent>
                </v:textbox>
              </v:roundrect>
            </w:pict>
          </mc:Fallback>
        </mc:AlternateContent>
      </w:r>
    </w:p>
    <w:p w14:paraId="7D92B89A">
      <w:pPr>
        <w:shd w:val="clear" w:color="auto" w:fill="auto"/>
        <w:spacing w:line="360" w:lineRule="auto"/>
        <w:ind w:firstLine="240" w:firstLineChars="100"/>
        <w:rPr>
          <w:rFonts w:hint="eastAsia" w:ascii="宋体" w:hAnsi="宋体" w:eastAsia="宋体" w:cs="宋体"/>
          <w:color w:val="auto"/>
          <w:sz w:val="24"/>
          <w:highlight w:val="none"/>
        </w:rPr>
      </w:pPr>
    </w:p>
    <w:p w14:paraId="1E579CD3">
      <w:pPr>
        <w:shd w:val="clear" w:color="auto" w:fill="auto"/>
        <w:spacing w:line="360" w:lineRule="auto"/>
        <w:ind w:firstLine="240" w:firstLineChars="100"/>
        <w:rPr>
          <w:rFonts w:hint="eastAsia" w:ascii="宋体" w:hAnsi="宋体" w:eastAsia="宋体" w:cs="宋体"/>
          <w:color w:val="auto"/>
          <w:sz w:val="24"/>
          <w:highlight w:val="none"/>
        </w:rPr>
      </w:pPr>
    </w:p>
    <w:p w14:paraId="1E2D2399">
      <w:pPr>
        <w:shd w:val="clear" w:color="auto" w:fill="auto"/>
        <w:spacing w:line="360" w:lineRule="auto"/>
        <w:ind w:firstLine="240" w:firstLineChars="100"/>
        <w:rPr>
          <w:rFonts w:hint="eastAsia" w:ascii="宋体" w:hAnsi="宋体" w:eastAsia="宋体" w:cs="宋体"/>
          <w:color w:val="auto"/>
          <w:sz w:val="24"/>
          <w:highlight w:val="none"/>
        </w:rPr>
      </w:pPr>
    </w:p>
    <w:p w14:paraId="489EF59D">
      <w:pPr>
        <w:shd w:val="clear" w:color="auto" w:fill="auto"/>
        <w:spacing w:line="360" w:lineRule="auto"/>
        <w:ind w:firstLine="240" w:firstLineChars="100"/>
        <w:rPr>
          <w:rFonts w:hint="eastAsia" w:ascii="宋体" w:hAnsi="宋体" w:eastAsia="宋体" w:cs="宋体"/>
          <w:color w:val="auto"/>
          <w:sz w:val="24"/>
          <w:highlight w:val="none"/>
        </w:rPr>
      </w:pPr>
    </w:p>
    <w:p w14:paraId="66A45AA4">
      <w:pPr>
        <w:widowControl w:val="0"/>
        <w:shd w:val="clear" w:color="auto" w:fill="auto"/>
        <w:tabs>
          <w:tab w:val="left" w:pos="5580"/>
        </w:tabs>
        <w:spacing w:line="240" w:lineRule="atLeast"/>
        <w:ind w:left="-540" w:leftChars="-257" w:firstLine="900" w:firstLineChars="375"/>
        <w:jc w:val="both"/>
        <w:rPr>
          <w:rFonts w:hint="eastAsia" w:ascii="宋体" w:hAnsi="宋体" w:eastAsia="宋体" w:cs="宋体"/>
          <w:color w:val="auto"/>
          <w:kern w:val="2"/>
          <w:sz w:val="24"/>
          <w:szCs w:val="20"/>
          <w:highlight w:val="none"/>
          <w:u w:val="none" w:color="000000"/>
          <w:lang w:val="en-US" w:eastAsia="zh-CN" w:bidi="ar-SA"/>
        </w:rPr>
      </w:pPr>
    </w:p>
    <w:p w14:paraId="7CF09015">
      <w:pPr>
        <w:widowControl w:val="0"/>
        <w:shd w:val="clear" w:color="auto" w:fill="auto"/>
        <w:tabs>
          <w:tab w:val="left" w:pos="5580"/>
        </w:tabs>
        <w:spacing w:line="480" w:lineRule="auto"/>
        <w:ind w:left="-540" w:leftChars="-257" w:firstLine="900" w:firstLineChars="375"/>
        <w:jc w:val="both"/>
        <w:rPr>
          <w:rFonts w:hint="eastAsia" w:ascii="宋体" w:hAnsi="宋体" w:eastAsia="宋体" w:cs="宋体"/>
          <w:color w:val="auto"/>
          <w:kern w:val="2"/>
          <w:sz w:val="24"/>
          <w:szCs w:val="20"/>
          <w:highlight w:val="none"/>
          <w:u w:val="none" w:color="000000"/>
          <w:lang w:val="en-US" w:eastAsia="zh-CN" w:bidi="ar-SA"/>
        </w:rPr>
      </w:pPr>
    </w:p>
    <w:p w14:paraId="62EBAA2F">
      <w:pPr>
        <w:widowControl w:val="0"/>
        <w:shd w:val="clear" w:color="auto" w:fill="auto"/>
        <w:tabs>
          <w:tab w:val="left" w:pos="5580"/>
        </w:tabs>
        <w:spacing w:line="480" w:lineRule="auto"/>
        <w:ind w:firstLine="480" w:firstLineChars="200"/>
        <w:jc w:val="both"/>
        <w:rPr>
          <w:rFonts w:hint="eastAsia" w:ascii="宋体" w:hAnsi="宋体" w:eastAsia="宋体" w:cs="宋体"/>
          <w:color w:val="auto"/>
          <w:kern w:val="2"/>
          <w:sz w:val="24"/>
          <w:szCs w:val="20"/>
          <w:highlight w:val="none"/>
          <w:u w:val="singl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投标人（盖单位章）;</w:t>
      </w:r>
      <w:r>
        <w:rPr>
          <w:rFonts w:hint="eastAsia" w:ascii="宋体" w:hAnsi="宋体" w:eastAsia="宋体" w:cs="宋体"/>
          <w:color w:val="auto"/>
          <w:kern w:val="2"/>
          <w:sz w:val="24"/>
          <w:szCs w:val="20"/>
          <w:highlight w:val="none"/>
          <w:u w:val="single" w:color="000000"/>
          <w:lang w:val="en-US" w:eastAsia="zh-CN" w:bidi="ar-SA"/>
        </w:rPr>
        <w:t xml:space="preserve">                           </w:t>
      </w:r>
    </w:p>
    <w:p w14:paraId="29113959">
      <w:pPr>
        <w:widowControl w:val="0"/>
        <w:shd w:val="clear" w:color="auto" w:fill="auto"/>
        <w:tabs>
          <w:tab w:val="left" w:pos="5580"/>
        </w:tabs>
        <w:spacing w:line="480" w:lineRule="auto"/>
        <w:ind w:firstLine="480" w:firstLineChars="200"/>
        <w:jc w:val="both"/>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法定代表人（签字或签章）：</w:t>
      </w:r>
      <w:r>
        <w:rPr>
          <w:rFonts w:hint="eastAsia" w:ascii="宋体" w:hAnsi="宋体" w:eastAsia="宋体" w:cs="宋体"/>
          <w:color w:val="auto"/>
          <w:kern w:val="2"/>
          <w:sz w:val="24"/>
          <w:szCs w:val="20"/>
          <w:highlight w:val="none"/>
          <w:u w:val="single" w:color="000000"/>
          <w:lang w:val="en-US" w:eastAsia="zh-CN" w:bidi="ar-SA"/>
        </w:rPr>
        <w:t xml:space="preserve">                     </w:t>
      </w:r>
    </w:p>
    <w:p w14:paraId="10228A94">
      <w:pPr>
        <w:widowControl w:val="0"/>
        <w:shd w:val="clear" w:color="auto" w:fill="auto"/>
        <w:tabs>
          <w:tab w:val="left" w:pos="5580"/>
        </w:tabs>
        <w:spacing w:line="480" w:lineRule="auto"/>
        <w:ind w:firstLine="480" w:firstLineChars="200"/>
        <w:jc w:val="both"/>
        <w:rPr>
          <w:rFonts w:hint="eastAsia" w:ascii="宋体" w:hAnsi="宋体" w:eastAsia="宋体" w:cs="宋体"/>
          <w:color w:val="auto"/>
          <w:kern w:val="2"/>
          <w:sz w:val="24"/>
          <w:szCs w:val="20"/>
          <w:highlight w:val="none"/>
          <w:u w:val="singl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委托代理人：</w:t>
      </w:r>
      <w:r>
        <w:rPr>
          <w:rFonts w:hint="eastAsia" w:ascii="宋体" w:hAnsi="宋体" w:eastAsia="宋体" w:cs="宋体"/>
          <w:color w:val="auto"/>
          <w:kern w:val="2"/>
          <w:sz w:val="24"/>
          <w:szCs w:val="20"/>
          <w:highlight w:val="none"/>
          <w:u w:val="single" w:color="000000"/>
          <w:lang w:val="en-US" w:eastAsia="zh-CN" w:bidi="ar-SA"/>
        </w:rPr>
        <w:t xml:space="preserve">                                   </w:t>
      </w:r>
    </w:p>
    <w:p w14:paraId="0C1BA099">
      <w:pPr>
        <w:shd w:val="clear" w:color="auto" w:fill="auto"/>
        <w:spacing w:line="480" w:lineRule="auto"/>
        <w:ind w:firstLine="480" w:firstLineChars="200"/>
        <w:jc w:val="left"/>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 xml:space="preserve">年   月   日 </w:t>
      </w:r>
    </w:p>
    <w:p w14:paraId="21FAE5C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37E3782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33E7125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1BFDBF2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1DA65D7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11EB927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2142407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4、投标保证金缴纳依据（汇款凭证）或保函等票据</w:t>
      </w:r>
    </w:p>
    <w:tbl>
      <w:tblPr>
        <w:tblStyle w:val="10"/>
        <w:tblpPr w:leftFromText="180" w:rightFromText="180" w:vertAnchor="text" w:horzAnchor="page" w:tblpX="2090" w:tblpY="7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02BB7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tcPr>
          <w:p w14:paraId="1F9E383C">
            <w:pPr>
              <w:shd w:val="clear" w:color="auto" w:fill="auto"/>
              <w:rPr>
                <w:rFonts w:hint="eastAsia" w:ascii="宋体" w:hAnsi="宋体" w:eastAsia="宋体" w:cs="宋体"/>
                <w:b/>
                <w:bCs/>
                <w:color w:val="auto"/>
                <w:sz w:val="30"/>
                <w:szCs w:val="30"/>
                <w:highlight w:val="none"/>
              </w:rPr>
            </w:pPr>
          </w:p>
          <w:p w14:paraId="73B33AE4">
            <w:pPr>
              <w:shd w:val="clear" w:color="auto" w:fill="auto"/>
              <w:jc w:val="center"/>
              <w:rPr>
                <w:rFonts w:hint="eastAsia" w:ascii="宋体" w:hAnsi="宋体" w:eastAsia="宋体" w:cs="宋体"/>
                <w:b/>
                <w:bCs/>
                <w:color w:val="auto"/>
                <w:sz w:val="30"/>
                <w:szCs w:val="30"/>
                <w:highlight w:val="none"/>
              </w:rPr>
            </w:pPr>
          </w:p>
          <w:p w14:paraId="7CE0757D">
            <w:pPr>
              <w:shd w:val="clear" w:color="auto" w:fill="auto"/>
              <w:jc w:val="center"/>
              <w:rPr>
                <w:rFonts w:hint="eastAsia" w:ascii="宋体" w:hAnsi="宋体" w:eastAsia="宋体" w:cs="宋体"/>
                <w:b/>
                <w:bCs/>
                <w:color w:val="auto"/>
                <w:sz w:val="30"/>
                <w:szCs w:val="30"/>
                <w:highlight w:val="none"/>
              </w:rPr>
            </w:pPr>
          </w:p>
          <w:p w14:paraId="7515C746">
            <w:pPr>
              <w:shd w:val="clear" w:color="auto" w:fill="auto"/>
              <w:jc w:val="center"/>
              <w:rPr>
                <w:rFonts w:hint="eastAsia" w:ascii="宋体" w:hAnsi="宋体" w:eastAsia="宋体" w:cs="宋体"/>
                <w:b/>
                <w:bCs/>
                <w:color w:val="auto"/>
                <w:sz w:val="30"/>
                <w:szCs w:val="30"/>
                <w:highlight w:val="none"/>
              </w:rPr>
            </w:pPr>
          </w:p>
          <w:p w14:paraId="4BB1DC1E">
            <w:pPr>
              <w:shd w:val="clear" w:color="auto" w:fill="auto"/>
              <w:jc w:val="center"/>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投标保证金</w:t>
            </w:r>
            <w:r>
              <w:rPr>
                <w:rFonts w:hint="eastAsia" w:ascii="宋体" w:hAnsi="宋体" w:cs="宋体"/>
                <w:b/>
                <w:bCs/>
                <w:color w:val="auto"/>
                <w:sz w:val="30"/>
                <w:szCs w:val="30"/>
                <w:highlight w:val="none"/>
                <w:lang w:val="en-US" w:eastAsia="zh-CN"/>
              </w:rPr>
              <w:t>汇款凭证</w:t>
            </w:r>
          </w:p>
        </w:tc>
      </w:tr>
    </w:tbl>
    <w:p w14:paraId="380AFA2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6C630F32">
      <w:pPr>
        <w:bidi w:val="0"/>
        <w:rPr>
          <w:rFonts w:hint="default" w:ascii="Calibri" w:hAnsi="Calibri" w:eastAsia="宋体" w:cs="宋体"/>
          <w:kern w:val="2"/>
          <w:sz w:val="21"/>
          <w:szCs w:val="24"/>
          <w:highlight w:val="none"/>
          <w:lang w:val="en-US" w:eastAsia="zh-CN" w:bidi="ar-SA"/>
        </w:rPr>
      </w:pPr>
    </w:p>
    <w:p w14:paraId="0CC4B548">
      <w:pPr>
        <w:bidi w:val="0"/>
        <w:rPr>
          <w:rFonts w:hint="default"/>
          <w:highlight w:val="none"/>
          <w:lang w:val="en-US" w:eastAsia="zh-CN"/>
        </w:rPr>
      </w:pPr>
    </w:p>
    <w:p w14:paraId="7483CA24">
      <w:pPr>
        <w:bidi w:val="0"/>
        <w:rPr>
          <w:rFonts w:hint="default"/>
          <w:highlight w:val="none"/>
          <w:lang w:val="en-US" w:eastAsia="zh-CN"/>
        </w:rPr>
      </w:pPr>
    </w:p>
    <w:p w14:paraId="035BED2A">
      <w:pPr>
        <w:bidi w:val="0"/>
        <w:rPr>
          <w:rFonts w:hint="default"/>
          <w:highlight w:val="none"/>
          <w:lang w:val="en-US" w:eastAsia="zh-CN"/>
        </w:rPr>
      </w:pPr>
    </w:p>
    <w:p w14:paraId="4F1D536F">
      <w:pPr>
        <w:bidi w:val="0"/>
        <w:rPr>
          <w:rFonts w:hint="default"/>
          <w:highlight w:val="none"/>
          <w:lang w:val="en-US" w:eastAsia="zh-CN"/>
        </w:rPr>
      </w:pPr>
    </w:p>
    <w:p w14:paraId="5124A81B">
      <w:pPr>
        <w:bidi w:val="0"/>
        <w:rPr>
          <w:rFonts w:hint="default"/>
          <w:highlight w:val="none"/>
          <w:lang w:val="en-US" w:eastAsia="zh-CN"/>
        </w:rPr>
      </w:pPr>
    </w:p>
    <w:p w14:paraId="0D351147">
      <w:pPr>
        <w:bidi w:val="0"/>
        <w:rPr>
          <w:rFonts w:hint="default"/>
          <w:highlight w:val="none"/>
          <w:lang w:val="en-US" w:eastAsia="zh-CN"/>
        </w:rPr>
      </w:pPr>
    </w:p>
    <w:p w14:paraId="2D327D2C">
      <w:pPr>
        <w:bidi w:val="0"/>
        <w:rPr>
          <w:rFonts w:hint="default"/>
          <w:highlight w:val="none"/>
          <w:lang w:val="en-US" w:eastAsia="zh-CN"/>
        </w:rPr>
      </w:pPr>
    </w:p>
    <w:p w14:paraId="0C4FEB20">
      <w:pPr>
        <w:bidi w:val="0"/>
        <w:rPr>
          <w:rFonts w:hint="default"/>
          <w:highlight w:val="none"/>
          <w:lang w:val="en-US" w:eastAsia="zh-CN"/>
        </w:rPr>
      </w:pPr>
    </w:p>
    <w:p w14:paraId="1F4B4B37">
      <w:pPr>
        <w:bidi w:val="0"/>
        <w:rPr>
          <w:rFonts w:hint="default"/>
          <w:highlight w:val="none"/>
          <w:lang w:val="en-US" w:eastAsia="zh-CN"/>
        </w:rPr>
      </w:pPr>
    </w:p>
    <w:p w14:paraId="20F1A77A">
      <w:pPr>
        <w:bidi w:val="0"/>
        <w:rPr>
          <w:rFonts w:hint="default"/>
          <w:highlight w:val="none"/>
          <w:lang w:val="en-US" w:eastAsia="zh-CN"/>
        </w:rPr>
      </w:pPr>
    </w:p>
    <w:p w14:paraId="4BFC43B0">
      <w:pPr>
        <w:bidi w:val="0"/>
        <w:rPr>
          <w:rFonts w:hint="default"/>
          <w:highlight w:val="none"/>
          <w:lang w:val="en-US" w:eastAsia="zh-CN"/>
        </w:rPr>
      </w:pPr>
    </w:p>
    <w:p w14:paraId="14ABC9C0">
      <w:pPr>
        <w:bidi w:val="0"/>
        <w:rPr>
          <w:rFonts w:hint="default"/>
          <w:highlight w:val="none"/>
          <w:lang w:val="en-US" w:eastAsia="zh-CN"/>
        </w:rPr>
      </w:pPr>
    </w:p>
    <w:p w14:paraId="3D257A8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059FEBA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439C3D1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0DE3463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5C8E69C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579559F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0A4443F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5B7499D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406E40E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1EFE33F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51981C6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3E4843E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5287FE0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164823D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4E33A98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49BCD2F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55E53A5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38581CE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4F00179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61A7949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765175C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6D1171B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2EAAD9E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5、投标企业须提供投标人（被授权本单位在职人员）近6 个月内任意一个月有效的社保证明；</w:t>
      </w:r>
    </w:p>
    <w:p w14:paraId="03A3E93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3204631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6FF220E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39826B2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6</w:t>
      </w:r>
      <w:r>
        <w:rPr>
          <w:rFonts w:hint="default" w:ascii="宋体" w:hAnsi="宋体" w:eastAsia="宋体" w:cs="Times New Roman"/>
          <w:sz w:val="24"/>
          <w:szCs w:val="24"/>
          <w:highlight w:val="none"/>
          <w:lang w:val="en-US" w:eastAsia="zh-CN"/>
        </w:rPr>
        <w:t>、未被“信用中国 ”（www.creditchina.gov.cn）、中国政府采购网（www.ccgp.gov.cn）</w:t>
      </w:r>
    </w:p>
    <w:p w14:paraId="1130B20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列入失信被 执行人、重大税收违法案件当事人名单、政府采购严重违法失信行为记录名单；</w:t>
      </w:r>
    </w:p>
    <w:p w14:paraId="3A81DA4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07E0E05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Times New Roman"/>
          <w:sz w:val="24"/>
          <w:szCs w:val="24"/>
          <w:highlight w:val="none"/>
          <w:lang w:val="en-US" w:eastAsia="zh-CN"/>
        </w:rPr>
      </w:pPr>
    </w:p>
    <w:p w14:paraId="472E108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7、合格有效的《林木种子生产经营许可证》及《林业植物检疫登记证》</w:t>
      </w:r>
    </w:p>
    <w:p w14:paraId="6F2E3DA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Times New Roman"/>
          <w:sz w:val="24"/>
          <w:szCs w:val="24"/>
          <w:highlight w:val="none"/>
          <w:lang w:val="en-US" w:eastAsia="zh-CN"/>
        </w:rPr>
      </w:pPr>
    </w:p>
    <w:p w14:paraId="6DC9F09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Times New Roman"/>
          <w:sz w:val="24"/>
          <w:szCs w:val="24"/>
          <w:highlight w:val="none"/>
          <w:lang w:val="en-US" w:eastAsia="zh-CN"/>
        </w:rPr>
      </w:pPr>
    </w:p>
    <w:p w14:paraId="4A09DEE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Times New Roman"/>
          <w:sz w:val="24"/>
          <w:szCs w:val="24"/>
          <w:highlight w:val="none"/>
          <w:lang w:val="en-US" w:eastAsia="zh-CN"/>
        </w:rPr>
      </w:pPr>
    </w:p>
    <w:p w14:paraId="2E41960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8</w:t>
      </w:r>
      <w:r>
        <w:rPr>
          <w:rFonts w:hint="default" w:ascii="宋体" w:hAnsi="宋体" w:eastAsia="宋体" w:cs="Times New Roman"/>
          <w:sz w:val="24"/>
          <w:szCs w:val="24"/>
          <w:highlight w:val="none"/>
          <w:lang w:val="en-US" w:eastAsia="zh-CN"/>
        </w:rPr>
        <w:t>、投标人须知资料表要求的其他资格证明文件</w:t>
      </w:r>
    </w:p>
    <w:p w14:paraId="401B7D7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0768CD3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74FB348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2D546DB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7DE2A7F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55E4D2F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62E1600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570BF8B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650E17D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14187C4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52729AF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44F5F9D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3C84B51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3A81F73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55DBEB7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64DBCC3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059933F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0D106C0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13F2B67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43219487">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bCs/>
          <w:sz w:val="28"/>
          <w:szCs w:val="28"/>
          <w:highlight w:val="none"/>
          <w:lang w:val="en-US" w:eastAsia="zh-CN"/>
        </w:rPr>
      </w:pPr>
      <w:r>
        <w:rPr>
          <w:rFonts w:hint="default" w:ascii="宋体" w:hAnsi="宋体" w:eastAsia="宋体" w:cs="Times New Roman"/>
          <w:b/>
          <w:bCs/>
          <w:sz w:val="28"/>
          <w:szCs w:val="28"/>
          <w:highlight w:val="none"/>
          <w:lang w:val="en-US" w:eastAsia="zh-CN"/>
        </w:rPr>
        <w:t>第二部分 商务及技术文件</w:t>
      </w:r>
    </w:p>
    <w:p w14:paraId="0052618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1、投标函</w:t>
      </w:r>
    </w:p>
    <w:p w14:paraId="7F4F63E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2、开标一览表</w:t>
      </w:r>
    </w:p>
    <w:p w14:paraId="155AEB6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3、货物说明一览表</w:t>
      </w:r>
    </w:p>
    <w:p w14:paraId="397EC9E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4、投标分项报价表</w:t>
      </w:r>
    </w:p>
    <w:p w14:paraId="6566FEB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5、技术规格偏离表</w:t>
      </w:r>
    </w:p>
    <w:p w14:paraId="589CB8B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6、商务条款偏离表</w:t>
      </w:r>
    </w:p>
    <w:p w14:paraId="70505DD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7、投标人基本情况表</w:t>
      </w:r>
    </w:p>
    <w:p w14:paraId="3C5426A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8、制造商为中小企业的《中小企业声明函》或《残疾人福利性单位声明函》</w:t>
      </w:r>
    </w:p>
    <w:p w14:paraId="29794FE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9、</w:t>
      </w:r>
      <w:r>
        <w:rPr>
          <w:rFonts w:hint="default" w:ascii="宋体" w:hAnsi="宋体" w:eastAsia="宋体" w:cs="Times New Roman"/>
          <w:sz w:val="24"/>
          <w:szCs w:val="24"/>
          <w:highlight w:val="none"/>
          <w:lang w:val="en-US" w:eastAsia="zh-CN"/>
        </w:rPr>
        <w:t>投标人关联单位的说明（格式自拟）</w:t>
      </w:r>
    </w:p>
    <w:p w14:paraId="0B70994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10</w:t>
      </w:r>
      <w:r>
        <w:rPr>
          <w:rFonts w:hint="default" w:ascii="宋体" w:hAnsi="宋体" w:eastAsia="宋体" w:cs="Times New Roman"/>
          <w:sz w:val="24"/>
          <w:szCs w:val="24"/>
          <w:highlight w:val="none"/>
          <w:lang w:val="en-US" w:eastAsia="zh-CN"/>
        </w:rPr>
        <w:t>、评分标准和细则中技术部分证明材料</w:t>
      </w:r>
    </w:p>
    <w:p w14:paraId="27693C7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1</w:t>
      </w:r>
      <w:r>
        <w:rPr>
          <w:rFonts w:hint="eastAsia" w:ascii="宋体" w:hAnsi="宋体" w:eastAsia="宋体" w:cs="Times New Roman"/>
          <w:sz w:val="24"/>
          <w:szCs w:val="24"/>
          <w:highlight w:val="none"/>
          <w:lang w:val="en-US" w:eastAsia="zh-CN"/>
        </w:rPr>
        <w:t>1</w:t>
      </w:r>
      <w:r>
        <w:rPr>
          <w:rFonts w:hint="default" w:ascii="宋体" w:hAnsi="宋体" w:eastAsia="宋体" w:cs="Times New Roman"/>
          <w:sz w:val="24"/>
          <w:szCs w:val="24"/>
          <w:highlight w:val="none"/>
          <w:lang w:val="en-US" w:eastAsia="zh-CN"/>
        </w:rPr>
        <w:t>、评分标准和细则中商务部分证明材料（格式自拟）</w:t>
      </w:r>
    </w:p>
    <w:p w14:paraId="2ED2002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1</w:t>
      </w:r>
      <w:r>
        <w:rPr>
          <w:rFonts w:hint="eastAsia" w:ascii="宋体" w:hAnsi="宋体" w:eastAsia="宋体" w:cs="Times New Roman"/>
          <w:sz w:val="24"/>
          <w:szCs w:val="24"/>
          <w:highlight w:val="none"/>
          <w:lang w:val="en-US" w:eastAsia="zh-CN"/>
        </w:rPr>
        <w:t>2</w:t>
      </w:r>
      <w:r>
        <w:rPr>
          <w:rFonts w:hint="default" w:ascii="宋体" w:hAnsi="宋体" w:eastAsia="宋体" w:cs="Times New Roman"/>
          <w:sz w:val="24"/>
          <w:szCs w:val="24"/>
          <w:highlight w:val="none"/>
          <w:lang w:val="en-US" w:eastAsia="zh-CN"/>
        </w:rPr>
        <w:t>、投标人认为有必要提供的其他证明材料（格式自拟）</w:t>
      </w:r>
    </w:p>
    <w:p w14:paraId="5243049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5A47B68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63C8A17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7DBF3C7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02C5FF0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4AD835D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43278AF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1CCB612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16BBC87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18E1068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579E0BB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005DFBB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4EBD5E3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32D918E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420207C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47AA6C9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628ADA9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0790BAE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6532155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076627F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18B1BBE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3C05B33A">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sz w:val="24"/>
          <w:szCs w:val="24"/>
          <w:highlight w:val="none"/>
          <w:lang w:val="en-US" w:eastAsia="zh-CN"/>
        </w:rPr>
      </w:pPr>
      <w:r>
        <w:rPr>
          <w:rFonts w:hint="default" w:ascii="宋体" w:hAnsi="宋体" w:eastAsia="宋体" w:cs="Times New Roman"/>
          <w:b w:val="0"/>
          <w:bCs w:val="0"/>
          <w:sz w:val="28"/>
          <w:szCs w:val="28"/>
          <w:highlight w:val="none"/>
          <w:lang w:val="en-US" w:eastAsia="zh-CN"/>
        </w:rPr>
        <w:t>1、投标函</w:t>
      </w:r>
    </w:p>
    <w:p w14:paraId="4C0815D7">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致：</w:t>
      </w:r>
      <w:r>
        <w:rPr>
          <w:rFonts w:hint="eastAsia" w:ascii="宋体" w:hAnsi="宋体" w:eastAsia="宋体" w:cs="宋体"/>
          <w:color w:val="auto"/>
          <w:kern w:val="0"/>
          <w:sz w:val="24"/>
          <w:szCs w:val="24"/>
          <w:highlight w:val="none"/>
          <w:u w:val="single"/>
        </w:rPr>
        <w:t xml:space="preserve">                     </w:t>
      </w:r>
    </w:p>
    <w:p w14:paraId="40559C9F">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为响应你方组织的</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项目的招标项目编号为：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，我方愿参与投标。</w:t>
      </w:r>
    </w:p>
    <w:p w14:paraId="7FE05800">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我方确认收到贵方提供的</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none"/>
          <w:lang w:val="en-US" w:eastAsia="zh-CN"/>
        </w:rPr>
        <w:t>磋商文件</w:t>
      </w:r>
      <w:r>
        <w:rPr>
          <w:rFonts w:hint="eastAsia" w:ascii="宋体" w:hAnsi="宋体" w:eastAsia="宋体" w:cs="宋体"/>
          <w:color w:val="auto"/>
          <w:kern w:val="0"/>
          <w:sz w:val="24"/>
          <w:szCs w:val="24"/>
          <w:highlight w:val="none"/>
        </w:rPr>
        <w:t>的全部内容。</w:t>
      </w:r>
    </w:p>
    <w:p w14:paraId="0C0B99F2">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我方在参与投标前已详细研究了</w:t>
      </w:r>
      <w:r>
        <w:rPr>
          <w:rFonts w:hint="eastAsia" w:ascii="宋体" w:hAnsi="宋体" w:eastAsia="宋体" w:cs="宋体"/>
          <w:color w:val="auto"/>
          <w:kern w:val="0"/>
          <w:sz w:val="24"/>
          <w:szCs w:val="24"/>
          <w:highlight w:val="none"/>
          <w:lang w:eastAsia="zh-CN"/>
        </w:rPr>
        <w:t>磋商文件</w:t>
      </w:r>
      <w:r>
        <w:rPr>
          <w:rFonts w:hint="eastAsia" w:ascii="宋体" w:hAnsi="宋体" w:eastAsia="宋体" w:cs="宋体"/>
          <w:color w:val="auto"/>
          <w:kern w:val="0"/>
          <w:sz w:val="24"/>
          <w:szCs w:val="24"/>
          <w:highlight w:val="none"/>
        </w:rPr>
        <w:t>的所有内容，包括澄清、修改文件（如果有）和所有已提供的参考资料以及有关附件，我方完全明白并认为此</w:t>
      </w:r>
      <w:r>
        <w:rPr>
          <w:rFonts w:hint="eastAsia" w:ascii="宋体" w:hAnsi="宋体" w:eastAsia="宋体" w:cs="宋体"/>
          <w:color w:val="auto"/>
          <w:kern w:val="0"/>
          <w:sz w:val="24"/>
          <w:szCs w:val="24"/>
          <w:highlight w:val="none"/>
          <w:lang w:eastAsia="zh-CN"/>
        </w:rPr>
        <w:t>磋商文件</w:t>
      </w:r>
      <w:r>
        <w:rPr>
          <w:rFonts w:hint="eastAsia" w:ascii="宋体" w:hAnsi="宋体" w:eastAsia="宋体" w:cs="宋体"/>
          <w:color w:val="auto"/>
          <w:kern w:val="0"/>
          <w:sz w:val="24"/>
          <w:szCs w:val="24"/>
          <w:highlight w:val="none"/>
        </w:rPr>
        <w:t>没有倾向性，也不存在排斥潜在报价投标人的内容，我方同意</w:t>
      </w:r>
      <w:r>
        <w:rPr>
          <w:rFonts w:hint="eastAsia" w:ascii="宋体" w:hAnsi="宋体" w:eastAsia="宋体" w:cs="宋体"/>
          <w:color w:val="auto"/>
          <w:kern w:val="0"/>
          <w:sz w:val="24"/>
          <w:szCs w:val="24"/>
          <w:highlight w:val="none"/>
          <w:lang w:eastAsia="zh-CN"/>
        </w:rPr>
        <w:t>磋商文件</w:t>
      </w:r>
      <w:r>
        <w:rPr>
          <w:rFonts w:hint="eastAsia" w:ascii="宋体" w:hAnsi="宋体" w:eastAsia="宋体" w:cs="宋体"/>
          <w:color w:val="auto"/>
          <w:kern w:val="0"/>
          <w:sz w:val="24"/>
          <w:szCs w:val="24"/>
          <w:highlight w:val="none"/>
        </w:rPr>
        <w:t>的相关条款，放弃对</w:t>
      </w:r>
      <w:r>
        <w:rPr>
          <w:rFonts w:hint="eastAsia" w:ascii="宋体" w:hAnsi="宋体" w:eastAsia="宋体" w:cs="宋体"/>
          <w:color w:val="auto"/>
          <w:kern w:val="0"/>
          <w:sz w:val="24"/>
          <w:szCs w:val="24"/>
          <w:highlight w:val="none"/>
          <w:lang w:eastAsia="zh-CN"/>
        </w:rPr>
        <w:t>磋商文件</w:t>
      </w:r>
      <w:r>
        <w:rPr>
          <w:rFonts w:hint="eastAsia" w:ascii="宋体" w:hAnsi="宋体" w:eastAsia="宋体" w:cs="宋体"/>
          <w:color w:val="auto"/>
          <w:kern w:val="0"/>
          <w:sz w:val="24"/>
          <w:szCs w:val="24"/>
          <w:highlight w:val="none"/>
        </w:rPr>
        <w:t>提出误解和质疑的一切权力。</w:t>
      </w:r>
    </w:p>
    <w:p w14:paraId="387045FA">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rPr>
        <w:t xml:space="preserve">      (投标人名称)      </w:t>
      </w:r>
      <w:r>
        <w:rPr>
          <w:rFonts w:hint="eastAsia" w:ascii="宋体" w:hAnsi="宋体" w:eastAsia="宋体" w:cs="宋体"/>
          <w:color w:val="auto"/>
          <w:kern w:val="0"/>
          <w:sz w:val="24"/>
          <w:szCs w:val="24"/>
          <w:highlight w:val="none"/>
        </w:rPr>
        <w:t>作为投标人正式授权</w:t>
      </w:r>
      <w:r>
        <w:rPr>
          <w:rFonts w:hint="eastAsia" w:ascii="宋体" w:hAnsi="宋体" w:eastAsia="宋体" w:cs="宋体"/>
          <w:color w:val="auto"/>
          <w:kern w:val="0"/>
          <w:sz w:val="24"/>
          <w:szCs w:val="24"/>
          <w:highlight w:val="none"/>
          <w:u w:val="single"/>
        </w:rPr>
        <w:t xml:space="preserve">  (授权代表全名, 职务)  </w:t>
      </w:r>
      <w:r>
        <w:rPr>
          <w:rFonts w:hint="eastAsia" w:ascii="宋体" w:hAnsi="宋体" w:eastAsia="宋体" w:cs="宋体"/>
          <w:color w:val="auto"/>
          <w:kern w:val="0"/>
          <w:sz w:val="24"/>
          <w:szCs w:val="24"/>
          <w:highlight w:val="none"/>
        </w:rPr>
        <w:t>代表我方全权处理有关本报价的一切事宜。</w:t>
      </w:r>
    </w:p>
    <w:p w14:paraId="4A1504AF">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我方已完全明白</w:t>
      </w:r>
      <w:r>
        <w:rPr>
          <w:rFonts w:hint="eastAsia" w:ascii="宋体" w:hAnsi="宋体" w:eastAsia="宋体" w:cs="宋体"/>
          <w:color w:val="auto"/>
          <w:kern w:val="0"/>
          <w:sz w:val="24"/>
          <w:szCs w:val="24"/>
          <w:highlight w:val="none"/>
          <w:lang w:eastAsia="zh-CN"/>
        </w:rPr>
        <w:t>磋商文件</w:t>
      </w:r>
      <w:r>
        <w:rPr>
          <w:rFonts w:hint="eastAsia" w:ascii="宋体" w:hAnsi="宋体" w:eastAsia="宋体" w:cs="宋体"/>
          <w:color w:val="auto"/>
          <w:kern w:val="0"/>
          <w:sz w:val="24"/>
          <w:szCs w:val="24"/>
          <w:highlight w:val="none"/>
        </w:rPr>
        <w:t>的所有条款要求，并申明如下：</w:t>
      </w:r>
    </w:p>
    <w:p w14:paraId="2DBA4783">
      <w:pPr>
        <w:spacing w:line="48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（一）按</w:t>
      </w:r>
      <w:r>
        <w:rPr>
          <w:rFonts w:hint="eastAsia" w:ascii="宋体" w:hAnsi="宋体" w:eastAsia="宋体" w:cs="宋体"/>
          <w:color w:val="auto"/>
          <w:kern w:val="0"/>
          <w:sz w:val="24"/>
          <w:szCs w:val="24"/>
          <w:highlight w:val="none"/>
          <w:lang w:eastAsia="zh-CN"/>
        </w:rPr>
        <w:t>磋商文件</w:t>
      </w:r>
      <w:r>
        <w:rPr>
          <w:rFonts w:hint="eastAsia" w:ascii="宋体" w:hAnsi="宋体" w:eastAsia="宋体" w:cs="宋体"/>
          <w:color w:val="auto"/>
          <w:kern w:val="0"/>
          <w:sz w:val="24"/>
          <w:szCs w:val="24"/>
          <w:highlight w:val="none"/>
        </w:rPr>
        <w:t>提供的全部货物与相关服务的投标总价详见《</w:t>
      </w:r>
      <w:r>
        <w:rPr>
          <w:rFonts w:hint="eastAsia" w:ascii="宋体" w:hAnsi="宋体" w:eastAsia="宋体" w:cs="宋体"/>
          <w:color w:val="auto"/>
          <w:kern w:val="0"/>
          <w:sz w:val="24"/>
          <w:szCs w:val="24"/>
          <w:highlight w:val="none"/>
          <w:lang w:val="en-US" w:eastAsia="zh-CN"/>
        </w:rPr>
        <w:t>开标</w:t>
      </w:r>
      <w:r>
        <w:rPr>
          <w:rFonts w:hint="eastAsia" w:ascii="宋体" w:hAnsi="宋体" w:eastAsia="宋体" w:cs="宋体"/>
          <w:color w:val="auto"/>
          <w:kern w:val="0"/>
          <w:sz w:val="24"/>
          <w:szCs w:val="24"/>
          <w:highlight w:val="none"/>
        </w:rPr>
        <w:t>一览表》。</w:t>
      </w:r>
    </w:p>
    <w:p w14:paraId="483041DE">
      <w:pPr>
        <w:spacing w:line="48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（二）本</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的有效期为投标截止时间起</w:t>
      </w:r>
      <w:r>
        <w:rPr>
          <w:rFonts w:hint="eastAsia" w:ascii="宋体" w:hAnsi="宋体" w:eastAsia="宋体" w:cs="宋体"/>
          <w:color w:val="auto"/>
          <w:kern w:val="0"/>
          <w:sz w:val="24"/>
          <w:szCs w:val="24"/>
          <w:highlight w:val="none"/>
          <w:u w:val="single"/>
          <w:lang w:val="en-US" w:eastAsia="zh-CN"/>
        </w:rPr>
        <w:t>60</w:t>
      </w:r>
      <w:r>
        <w:rPr>
          <w:rFonts w:hint="eastAsia" w:ascii="宋体" w:hAnsi="宋体" w:eastAsia="宋体" w:cs="宋体"/>
          <w:color w:val="auto"/>
          <w:kern w:val="0"/>
          <w:sz w:val="24"/>
          <w:szCs w:val="24"/>
          <w:highlight w:val="none"/>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566102D4">
      <w:pPr>
        <w:spacing w:line="48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（三）我方同意按照贵方可能提出的要求而提供与投标有关的任何其它数据、信息或资料。</w:t>
      </w:r>
    </w:p>
    <w:p w14:paraId="21EAFD23">
      <w:pPr>
        <w:spacing w:line="48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四</w:t>
      </w:r>
      <w:r>
        <w:rPr>
          <w:rFonts w:hint="eastAsia" w:ascii="宋体" w:hAnsi="宋体" w:eastAsia="宋体" w:cs="宋体"/>
          <w:color w:val="auto"/>
          <w:kern w:val="0"/>
          <w:sz w:val="24"/>
          <w:szCs w:val="24"/>
          <w:highlight w:val="none"/>
        </w:rPr>
        <w:t>）我方理解贵方不一定接受最低投标价或任何贵方可能收到的投标。</w:t>
      </w:r>
    </w:p>
    <w:p w14:paraId="76D450A2">
      <w:pPr>
        <w:spacing w:line="48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五</w:t>
      </w:r>
      <w:r>
        <w:rPr>
          <w:rFonts w:hint="eastAsia" w:ascii="宋体" w:hAnsi="宋体" w:eastAsia="宋体" w:cs="宋体"/>
          <w:color w:val="auto"/>
          <w:kern w:val="0"/>
          <w:sz w:val="24"/>
          <w:szCs w:val="24"/>
          <w:highlight w:val="none"/>
        </w:rPr>
        <w:t>）我方如果中标，将保证履行</w:t>
      </w:r>
      <w:r>
        <w:rPr>
          <w:rFonts w:hint="eastAsia" w:ascii="宋体" w:hAnsi="宋体" w:eastAsia="宋体" w:cs="宋体"/>
          <w:color w:val="auto"/>
          <w:kern w:val="0"/>
          <w:sz w:val="24"/>
          <w:szCs w:val="24"/>
          <w:highlight w:val="none"/>
          <w:lang w:eastAsia="zh-CN"/>
        </w:rPr>
        <w:t>磋商文件</w:t>
      </w:r>
      <w:r>
        <w:rPr>
          <w:rFonts w:hint="eastAsia" w:ascii="宋体" w:hAnsi="宋体" w:eastAsia="宋体" w:cs="宋体"/>
          <w:color w:val="auto"/>
          <w:kern w:val="0"/>
          <w:sz w:val="24"/>
          <w:szCs w:val="24"/>
          <w:highlight w:val="none"/>
        </w:rPr>
        <w:t>及其澄清、修改文件（如果有）中的全部责任和义务，按质、按量、按期完成《</w:t>
      </w:r>
      <w:r>
        <w:rPr>
          <w:rFonts w:hint="eastAsia" w:ascii="宋体" w:hAnsi="宋体" w:eastAsia="宋体" w:cs="宋体"/>
          <w:color w:val="auto"/>
          <w:kern w:val="0"/>
          <w:sz w:val="24"/>
          <w:szCs w:val="24"/>
          <w:highlight w:val="none"/>
          <w:lang w:eastAsia="zh-CN"/>
        </w:rPr>
        <w:t>磋商文件</w:t>
      </w:r>
      <w:r>
        <w:rPr>
          <w:rFonts w:hint="eastAsia" w:ascii="宋体" w:hAnsi="宋体" w:eastAsia="宋体" w:cs="宋体"/>
          <w:color w:val="auto"/>
          <w:kern w:val="0"/>
          <w:sz w:val="24"/>
          <w:szCs w:val="24"/>
          <w:highlight w:val="none"/>
        </w:rPr>
        <w:t>》及《合同书》中的全部任务。</w:t>
      </w:r>
    </w:p>
    <w:p w14:paraId="4E139428">
      <w:pPr>
        <w:spacing w:line="48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六</w:t>
      </w:r>
      <w:r>
        <w:rPr>
          <w:rFonts w:hint="eastAsia" w:ascii="宋体" w:hAnsi="宋体" w:eastAsia="宋体" w:cs="宋体"/>
          <w:color w:val="auto"/>
          <w:kern w:val="0"/>
          <w:sz w:val="24"/>
          <w:szCs w:val="24"/>
          <w:highlight w:val="none"/>
        </w:rPr>
        <w:t>）我方作为在法律、财务和运作上独立于采购人、招标代理机构的投标人，在此保证所提交的所有文件和全部说明是真实的和正确的。</w:t>
      </w:r>
    </w:p>
    <w:p w14:paraId="47BBF7DC">
      <w:pPr>
        <w:spacing w:line="48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七</w:t>
      </w:r>
      <w:r>
        <w:rPr>
          <w:rFonts w:hint="eastAsia" w:ascii="宋体" w:hAnsi="宋体" w:eastAsia="宋体" w:cs="宋体"/>
          <w:color w:val="auto"/>
          <w:kern w:val="0"/>
          <w:sz w:val="24"/>
          <w:szCs w:val="24"/>
          <w:highlight w:val="none"/>
        </w:rPr>
        <w:t>）我方投标报价已包含应向知识产权所有权人支付的所有相关税费，并保证采购人在中国使用我方提供的货物时，如有第三方提出侵犯其知识产权主张的，责任由我方承担。</w:t>
      </w:r>
    </w:p>
    <w:p w14:paraId="06F58664">
      <w:pPr>
        <w:spacing w:line="48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八</w:t>
      </w:r>
      <w:r>
        <w:rPr>
          <w:rFonts w:hint="eastAsia" w:ascii="宋体" w:hAnsi="宋体" w:eastAsia="宋体" w:cs="宋体"/>
          <w:color w:val="auto"/>
          <w:kern w:val="0"/>
          <w:sz w:val="24"/>
          <w:szCs w:val="24"/>
          <w:highlight w:val="none"/>
        </w:rPr>
        <w:t>）我方与其他投标人不存在单位负责人为同一人或者存在直接控股、管理关系。</w:t>
      </w:r>
    </w:p>
    <w:p w14:paraId="1CA8F26C">
      <w:pPr>
        <w:spacing w:line="48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九</w:t>
      </w:r>
      <w:r>
        <w:rPr>
          <w:rFonts w:hint="eastAsia" w:ascii="宋体" w:hAnsi="宋体" w:eastAsia="宋体" w:cs="宋体"/>
          <w:color w:val="auto"/>
          <w:kern w:val="0"/>
          <w:sz w:val="24"/>
          <w:szCs w:val="24"/>
          <w:highlight w:val="none"/>
        </w:rPr>
        <w:t>）我方承诺未为本项目提供整体设计、规范编制或者项目管理、监理、检测等服务。</w:t>
      </w:r>
    </w:p>
    <w:p w14:paraId="2B404F2E">
      <w:pPr>
        <w:spacing w:line="48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（十）我方具备《政府采购法》第二十二条规定的条件，承诺如下：</w:t>
      </w:r>
    </w:p>
    <w:p w14:paraId="605CA29E">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（1）我方已依法缴纳了各项税费及社会保险费用，如有需要，可随时向采购人提供近三个月内的相关缴费证明，以便核查。</w:t>
      </w:r>
    </w:p>
    <w:p w14:paraId="3338DC4E">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（2）我方已依法建立健全的财务会计制度，如有需要，可随时向采购人提供相关的证明材料，以便核查。</w:t>
      </w:r>
    </w:p>
    <w:p w14:paraId="0D9D29EC">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（3）我方参加本项目政府采购活动前3年内在经营活动中没有重大违法记录。</w:t>
      </w:r>
    </w:p>
    <w:p w14:paraId="02DA931D">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（4）我方具备履行合同所必需的设备和专业技术能力。</w:t>
      </w:r>
    </w:p>
    <w:p w14:paraId="072BC3E0">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（5）我方符合法律、行政法规规定的其他条件。</w:t>
      </w:r>
    </w:p>
    <w:p w14:paraId="6E93BF42">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以上内容如有虚假或与事实不符的，评审委员会可将我方做无效投标处理，我方愿意承担相应的法律责任。</w:t>
      </w:r>
    </w:p>
    <w:p w14:paraId="414F4CAB">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（十</w:t>
      </w:r>
      <w:r>
        <w:rPr>
          <w:rFonts w:hint="eastAsia" w:ascii="宋体" w:hAnsi="宋体" w:eastAsia="宋体" w:cs="宋体"/>
          <w:color w:val="auto"/>
          <w:kern w:val="0"/>
          <w:sz w:val="24"/>
          <w:szCs w:val="24"/>
          <w:highlight w:val="none"/>
          <w:lang w:eastAsia="zh-CN"/>
        </w:rPr>
        <w:t>一</w:t>
      </w:r>
      <w:r>
        <w:rPr>
          <w:rFonts w:hint="eastAsia" w:ascii="宋体" w:hAnsi="宋体" w:eastAsia="宋体" w:cs="宋体"/>
          <w:color w:val="auto"/>
          <w:kern w:val="0"/>
          <w:sz w:val="24"/>
          <w:szCs w:val="24"/>
          <w:highlight w:val="none"/>
        </w:rPr>
        <w:t>）我方对在本函及</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中所作的所有承诺承担法律责任。</w:t>
      </w:r>
    </w:p>
    <w:p w14:paraId="6D007AD1">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（十</w:t>
      </w:r>
      <w:r>
        <w:rPr>
          <w:rFonts w:hint="eastAsia" w:ascii="宋体" w:hAnsi="宋体" w:eastAsia="宋体" w:cs="宋体"/>
          <w:color w:val="auto"/>
          <w:kern w:val="0"/>
          <w:sz w:val="24"/>
          <w:szCs w:val="24"/>
          <w:highlight w:val="none"/>
          <w:lang w:eastAsia="zh-CN"/>
        </w:rPr>
        <w:t>二</w:t>
      </w:r>
      <w:r>
        <w:rPr>
          <w:rFonts w:hint="eastAsia" w:ascii="宋体" w:hAnsi="宋体" w:eastAsia="宋体" w:cs="宋体"/>
          <w:color w:val="auto"/>
          <w:kern w:val="0"/>
          <w:sz w:val="24"/>
          <w:szCs w:val="24"/>
          <w:highlight w:val="none"/>
        </w:rPr>
        <w:t>）所有与本招标有关的函件请发往下列地址：</w:t>
      </w:r>
    </w:p>
    <w:p w14:paraId="355EDA8F">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    址：</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.邮政编码：</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716D3694">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    话：</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0C38787E">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传    真：</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5887BE41">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代表姓名：</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.职    务：</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11AC37DF">
      <w:pPr>
        <w:keepNext w:val="0"/>
        <w:keepLines w:val="0"/>
        <w:pageBreakBefore w:val="0"/>
        <w:widowControl w:val="0"/>
        <w:topLinePunct w:val="0"/>
        <w:autoSpaceDE/>
        <w:autoSpaceDN/>
        <w:bidi w:val="0"/>
        <w:adjustRightInd/>
        <w:snapToGrid/>
        <w:spacing w:line="440" w:lineRule="exact"/>
        <w:ind w:right="480"/>
        <w:jc w:val="righ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w:t>
      </w:r>
      <w:r>
        <w:rPr>
          <w:rFonts w:hint="eastAsia" w:ascii="宋体" w:hAnsi="宋体" w:eastAsia="宋体" w:cs="宋体"/>
          <w:color w:val="auto"/>
          <w:kern w:val="0"/>
          <w:sz w:val="24"/>
          <w:szCs w:val="24"/>
          <w:highlight w:val="none"/>
          <w:u w:val="single"/>
        </w:rPr>
        <w:tab/>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（公章） </w:t>
      </w:r>
    </w:p>
    <w:p w14:paraId="52963406">
      <w:pPr>
        <w:keepNext w:val="0"/>
        <w:keepLines w:val="0"/>
        <w:pageBreakBefore w:val="0"/>
        <w:widowControl w:val="0"/>
        <w:wordWrap w:val="0"/>
        <w:topLinePunct w:val="0"/>
        <w:autoSpaceDE/>
        <w:autoSpaceDN/>
        <w:bidi w:val="0"/>
        <w:adjustRightInd/>
        <w:snapToGrid/>
        <w:spacing w:line="440" w:lineRule="exact"/>
        <w:ind w:firstLine="480" w:firstLineChars="200"/>
        <w:jc w:val="righ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法定代表人或委托人：</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签字或盖章</w:t>
      </w:r>
      <w:r>
        <w:rPr>
          <w:rFonts w:hint="eastAsia" w:ascii="宋体" w:hAnsi="宋体" w:eastAsia="宋体" w:cs="宋体"/>
          <w:color w:val="auto"/>
          <w:kern w:val="0"/>
          <w:sz w:val="24"/>
          <w:szCs w:val="24"/>
          <w:highlight w:val="none"/>
        </w:rPr>
        <w:t xml:space="preserve">）  </w:t>
      </w:r>
    </w:p>
    <w:p w14:paraId="30AA76CC">
      <w:pPr>
        <w:keepNext w:val="0"/>
        <w:keepLines w:val="0"/>
        <w:pageBreakBefore w:val="0"/>
        <w:widowControl w:val="0"/>
        <w:wordWrap w:val="0"/>
        <w:topLinePunct w:val="0"/>
        <w:autoSpaceDE/>
        <w:autoSpaceDN/>
        <w:bidi w:val="0"/>
        <w:adjustRightInd/>
        <w:snapToGrid/>
        <w:spacing w:line="440" w:lineRule="exact"/>
        <w:ind w:firstLine="480" w:firstLineChars="200"/>
        <w:jc w:val="righ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rPr>
        <w:tab/>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rPr>
        <w:tab/>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日</w:t>
      </w:r>
    </w:p>
    <w:p w14:paraId="06346D2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723C81B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416089B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7A012D8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2FEC06A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3F20247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150BDF2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510A220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6593503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5C30602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71142D7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051D4DF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413A35AA">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sz w:val="28"/>
          <w:szCs w:val="28"/>
          <w:highlight w:val="none"/>
          <w:lang w:val="en-US" w:eastAsia="zh-CN"/>
        </w:rPr>
      </w:pPr>
      <w:r>
        <w:rPr>
          <w:rFonts w:hint="default" w:ascii="宋体" w:hAnsi="宋体" w:eastAsia="宋体" w:cs="Times New Roman"/>
          <w:sz w:val="28"/>
          <w:szCs w:val="28"/>
          <w:highlight w:val="none"/>
          <w:lang w:val="en-US" w:eastAsia="zh-CN"/>
        </w:rPr>
        <w:t>2、开标一览表</w:t>
      </w:r>
    </w:p>
    <w:p w14:paraId="709EEBBB">
      <w:pPr>
        <w:pStyle w:val="2"/>
        <w:shd w:val="clear" w:color="auto" w:fill="auto"/>
        <w:tabs>
          <w:tab w:val="left" w:pos="5580"/>
        </w:tabs>
        <w:spacing w:line="240" w:lineRule="atLeast"/>
        <w:ind w:left="0" w:leftChars="0" w:firstLine="0" w:firstLineChars="0"/>
        <w:jc w:val="both"/>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 xml:space="preserve">项目名称：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p>
    <w:p w14:paraId="282E11A1">
      <w:pPr>
        <w:shd w:val="clear" w:color="auto" w:fill="auto"/>
        <w:adjustRightInd w:val="0"/>
        <w:snapToGrid w:val="0"/>
        <w:spacing w:line="500" w:lineRule="exact"/>
        <w:rPr>
          <w:rFonts w:hint="eastAsia" w:ascii="宋体" w:hAnsi="宋体" w:eastAsia="宋体" w:cs="宋体"/>
          <w:i/>
          <w:iCs/>
          <w:color w:val="auto"/>
          <w:sz w:val="24"/>
          <w:szCs w:val="24"/>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i/>
          <w:iCs/>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7CDCF37F">
      <w:pPr>
        <w:shd w:val="clear" w:color="auto" w:fill="auto"/>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单位：元（人民币）</w:t>
      </w:r>
    </w:p>
    <w:tbl>
      <w:tblPr>
        <w:tblStyle w:val="10"/>
        <w:tblW w:w="0" w:type="auto"/>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5500"/>
      </w:tblGrid>
      <w:tr w14:paraId="7FBCC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2595" w:type="dxa"/>
            <w:gridSpan w:val="2"/>
            <w:vAlign w:val="center"/>
          </w:tcPr>
          <w:p w14:paraId="469EADBB">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5500" w:type="dxa"/>
            <w:vAlign w:val="center"/>
          </w:tcPr>
          <w:p w14:paraId="2DC58E1D">
            <w:pPr>
              <w:shd w:val="clear" w:color="auto" w:fill="auto"/>
              <w:rPr>
                <w:rFonts w:hint="eastAsia" w:ascii="宋体" w:hAnsi="宋体" w:eastAsia="宋体" w:cs="宋体"/>
                <w:color w:val="auto"/>
                <w:sz w:val="24"/>
                <w:szCs w:val="24"/>
                <w:highlight w:val="none"/>
              </w:rPr>
            </w:pPr>
          </w:p>
        </w:tc>
      </w:tr>
      <w:tr w14:paraId="5700F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2595" w:type="dxa"/>
            <w:gridSpan w:val="2"/>
            <w:vAlign w:val="center"/>
          </w:tcPr>
          <w:p w14:paraId="12C47EBF">
            <w:pPr>
              <w:shd w:val="clear" w:color="auto" w:fill="auto"/>
              <w:jc w:val="center"/>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质量要求</w:t>
            </w:r>
          </w:p>
        </w:tc>
        <w:tc>
          <w:tcPr>
            <w:tcW w:w="5500" w:type="dxa"/>
            <w:vAlign w:val="center"/>
          </w:tcPr>
          <w:p w14:paraId="31786AC4">
            <w:pPr>
              <w:shd w:val="clear" w:color="auto" w:fill="auto"/>
              <w:jc w:val="center"/>
              <w:rPr>
                <w:rFonts w:hint="default" w:ascii="宋体" w:hAnsi="宋体" w:eastAsia="宋体" w:cs="宋体"/>
                <w:color w:val="auto"/>
                <w:sz w:val="24"/>
                <w:szCs w:val="24"/>
                <w:highlight w:val="none"/>
                <w:lang w:val="en-US" w:eastAsia="zh-CN"/>
              </w:rPr>
            </w:pPr>
          </w:p>
        </w:tc>
      </w:tr>
      <w:tr w14:paraId="42693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2595" w:type="dxa"/>
            <w:gridSpan w:val="2"/>
            <w:vAlign w:val="center"/>
          </w:tcPr>
          <w:p w14:paraId="62599ECB">
            <w:pPr>
              <w:shd w:val="clear" w:color="auto" w:fill="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供货期</w:t>
            </w:r>
          </w:p>
        </w:tc>
        <w:tc>
          <w:tcPr>
            <w:tcW w:w="5500" w:type="dxa"/>
            <w:vAlign w:val="center"/>
          </w:tcPr>
          <w:p w14:paraId="66CD73D8">
            <w:pPr>
              <w:shd w:val="clear" w:color="auto" w:fill="auto"/>
              <w:jc w:val="center"/>
              <w:rPr>
                <w:rFonts w:hint="default" w:ascii="宋体" w:hAnsi="宋体" w:eastAsia="宋体" w:cs="宋体"/>
                <w:color w:val="auto"/>
                <w:sz w:val="24"/>
                <w:szCs w:val="24"/>
                <w:highlight w:val="none"/>
                <w:lang w:val="en-US" w:eastAsia="zh-CN"/>
              </w:rPr>
            </w:pPr>
          </w:p>
        </w:tc>
      </w:tr>
      <w:tr w14:paraId="1207A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2595" w:type="dxa"/>
            <w:gridSpan w:val="2"/>
            <w:tcBorders>
              <w:top w:val="single" w:color="auto" w:sz="4" w:space="0"/>
            </w:tcBorders>
            <w:vAlign w:val="center"/>
          </w:tcPr>
          <w:p w14:paraId="6CDA22F1">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5500" w:type="dxa"/>
            <w:vAlign w:val="center"/>
          </w:tcPr>
          <w:p w14:paraId="2257D198">
            <w:pPr>
              <w:shd w:val="clear" w:color="auto" w:fill="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60天</w:t>
            </w:r>
          </w:p>
        </w:tc>
      </w:tr>
      <w:tr w14:paraId="61944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21" w:type="dxa"/>
            <w:vMerge w:val="restart"/>
            <w:vAlign w:val="center"/>
          </w:tcPr>
          <w:p w14:paraId="26C6EA66">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p w14:paraId="5087E329">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w:t>
            </w:r>
          </w:p>
        </w:tc>
        <w:tc>
          <w:tcPr>
            <w:tcW w:w="974" w:type="dxa"/>
            <w:tcBorders>
              <w:top w:val="single" w:color="auto" w:sz="4" w:space="0"/>
              <w:bottom w:val="single" w:color="auto" w:sz="4" w:space="0"/>
            </w:tcBorders>
            <w:vAlign w:val="center"/>
          </w:tcPr>
          <w:p w14:paraId="437AB6D7">
            <w:pPr>
              <w:widowControl/>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小写</w:t>
            </w:r>
          </w:p>
        </w:tc>
        <w:tc>
          <w:tcPr>
            <w:tcW w:w="5500" w:type="dxa"/>
            <w:vAlign w:val="center"/>
          </w:tcPr>
          <w:p w14:paraId="0657946A">
            <w:pPr>
              <w:shd w:val="clear" w:color="auto" w:fill="auto"/>
              <w:jc w:val="center"/>
              <w:rPr>
                <w:rFonts w:hint="eastAsia" w:ascii="宋体" w:hAnsi="宋体" w:eastAsia="宋体" w:cs="宋体"/>
                <w:color w:val="auto"/>
                <w:sz w:val="24"/>
                <w:szCs w:val="24"/>
                <w:highlight w:val="none"/>
              </w:rPr>
            </w:pPr>
          </w:p>
        </w:tc>
      </w:tr>
      <w:tr w14:paraId="7300A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trPr>
        <w:tc>
          <w:tcPr>
            <w:tcW w:w="1621" w:type="dxa"/>
            <w:vMerge w:val="continue"/>
            <w:vAlign w:val="center"/>
          </w:tcPr>
          <w:p w14:paraId="3F0FC2C7">
            <w:pPr>
              <w:shd w:val="clear" w:color="auto" w:fill="auto"/>
              <w:jc w:val="center"/>
              <w:rPr>
                <w:rFonts w:hint="eastAsia" w:ascii="宋体" w:hAnsi="宋体" w:eastAsia="宋体" w:cs="宋体"/>
                <w:color w:val="auto"/>
                <w:sz w:val="24"/>
                <w:szCs w:val="24"/>
                <w:highlight w:val="none"/>
              </w:rPr>
            </w:pPr>
          </w:p>
        </w:tc>
        <w:tc>
          <w:tcPr>
            <w:tcW w:w="974" w:type="dxa"/>
            <w:tcBorders>
              <w:top w:val="single" w:color="auto" w:sz="4" w:space="0"/>
              <w:bottom w:val="single" w:color="auto" w:sz="4" w:space="0"/>
            </w:tcBorders>
            <w:vAlign w:val="center"/>
          </w:tcPr>
          <w:p w14:paraId="0785A15C">
            <w:pPr>
              <w:widowControl/>
              <w:shd w:val="clear" w:color="auto" w:fill="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大写</w:t>
            </w:r>
          </w:p>
        </w:tc>
        <w:tc>
          <w:tcPr>
            <w:tcW w:w="5500" w:type="dxa"/>
            <w:vAlign w:val="center"/>
          </w:tcPr>
          <w:p w14:paraId="5FCBFB6C">
            <w:pPr>
              <w:shd w:val="clear" w:color="auto" w:fill="auto"/>
              <w:jc w:val="center"/>
              <w:rPr>
                <w:rFonts w:hint="eastAsia" w:ascii="宋体" w:hAnsi="宋体" w:eastAsia="宋体" w:cs="宋体"/>
                <w:color w:val="auto"/>
                <w:sz w:val="24"/>
                <w:szCs w:val="24"/>
                <w:highlight w:val="none"/>
              </w:rPr>
            </w:pPr>
          </w:p>
        </w:tc>
      </w:tr>
    </w:tbl>
    <w:p w14:paraId="509E7072">
      <w:pPr>
        <w:shd w:val="clear" w:color="auto" w:fill="auto"/>
        <w:spacing w:line="500" w:lineRule="exac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填写说明：</w:t>
      </w:r>
    </w:p>
    <w:p w14:paraId="6984A354">
      <w:pPr>
        <w:shd w:val="clear" w:color="auto" w:fill="auto"/>
        <w:spacing w:line="5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.开标时，本表中的内容与</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14:paraId="76853620">
      <w:pPr>
        <w:shd w:val="clear" w:color="auto" w:fill="auto"/>
        <w:spacing w:line="5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.投标总价为招标范围所列全部招标项目的报价总和，并应与投标报价明细表及分项价格表保持一致。</w:t>
      </w:r>
    </w:p>
    <w:p w14:paraId="3A8974EE">
      <w:pPr>
        <w:shd w:val="clear" w:color="auto" w:fill="auto"/>
        <w:spacing w:line="5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.必须在</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中装订。</w:t>
      </w:r>
    </w:p>
    <w:p w14:paraId="56BC9D62">
      <w:pPr>
        <w:shd w:val="clear" w:color="auto" w:fill="auto"/>
        <w:spacing w:line="5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.投标报价不得填报选择性报价。</w:t>
      </w:r>
    </w:p>
    <w:p w14:paraId="68EE82D7">
      <w:pPr>
        <w:shd w:val="clear" w:color="auto" w:fill="auto"/>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（加盖公章）     </w:t>
      </w:r>
      <w:r>
        <w:rPr>
          <w:rFonts w:hint="eastAsia" w:ascii="宋体" w:hAnsi="宋体" w:eastAsia="宋体" w:cs="宋体"/>
          <w:color w:val="auto"/>
          <w:sz w:val="24"/>
          <w:szCs w:val="24"/>
          <w:highlight w:val="none"/>
        </w:rPr>
        <w:t xml:space="preserve">       </w:t>
      </w:r>
    </w:p>
    <w:p w14:paraId="5A553782">
      <w:pPr>
        <w:shd w:val="clear" w:color="auto" w:fill="auto"/>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598782F0">
      <w:pPr>
        <w:shd w:val="clear" w:color="auto" w:fill="auto"/>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35886F53">
      <w:pPr>
        <w:shd w:val="clear" w:color="auto" w:fill="auto"/>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月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3F9240D2">
      <w:pPr>
        <w:shd w:val="clear" w:color="auto" w:fill="auto"/>
        <w:spacing w:line="500" w:lineRule="exact"/>
        <w:ind w:firstLine="480" w:firstLineChars="200"/>
        <w:rPr>
          <w:rFonts w:hint="eastAsia" w:ascii="宋体" w:hAnsi="宋体" w:eastAsia="宋体" w:cs="宋体"/>
          <w:color w:val="auto"/>
          <w:sz w:val="24"/>
          <w:szCs w:val="24"/>
          <w:highlight w:val="none"/>
        </w:rPr>
      </w:pPr>
    </w:p>
    <w:p w14:paraId="75B32ED8">
      <w:pPr>
        <w:shd w:val="clear" w:color="auto" w:fill="auto"/>
        <w:spacing w:line="500" w:lineRule="exact"/>
        <w:ind w:firstLine="480" w:firstLineChars="200"/>
        <w:rPr>
          <w:rFonts w:hint="eastAsia" w:ascii="宋体" w:hAnsi="宋体" w:eastAsia="宋体" w:cs="宋体"/>
          <w:color w:val="auto"/>
          <w:sz w:val="24"/>
          <w:szCs w:val="24"/>
          <w:highlight w:val="none"/>
        </w:rPr>
      </w:pPr>
    </w:p>
    <w:p w14:paraId="1C5BB797">
      <w:pPr>
        <w:shd w:val="clear" w:color="auto" w:fill="auto"/>
        <w:spacing w:line="500" w:lineRule="exact"/>
        <w:ind w:firstLine="480" w:firstLineChars="200"/>
        <w:rPr>
          <w:rFonts w:hint="eastAsia" w:ascii="宋体" w:hAnsi="宋体" w:eastAsia="宋体" w:cs="宋体"/>
          <w:color w:val="auto"/>
          <w:sz w:val="24"/>
          <w:szCs w:val="24"/>
          <w:highlight w:val="none"/>
        </w:rPr>
      </w:pPr>
    </w:p>
    <w:p w14:paraId="11E27CC6">
      <w:pPr>
        <w:shd w:val="clear" w:color="auto" w:fill="auto"/>
        <w:spacing w:line="500" w:lineRule="exact"/>
        <w:ind w:firstLine="480" w:firstLineChars="200"/>
        <w:rPr>
          <w:rFonts w:hint="eastAsia" w:ascii="宋体" w:hAnsi="宋体" w:eastAsia="宋体" w:cs="宋体"/>
          <w:color w:val="auto"/>
          <w:sz w:val="24"/>
          <w:szCs w:val="24"/>
          <w:highlight w:val="none"/>
        </w:rPr>
      </w:pPr>
    </w:p>
    <w:p w14:paraId="4F850C49">
      <w:pPr>
        <w:shd w:val="clear" w:color="auto" w:fill="auto"/>
        <w:spacing w:line="500" w:lineRule="exact"/>
        <w:ind w:firstLine="480" w:firstLineChars="200"/>
        <w:rPr>
          <w:rFonts w:hint="eastAsia" w:ascii="宋体" w:hAnsi="宋体" w:eastAsia="宋体" w:cs="宋体"/>
          <w:color w:val="auto"/>
          <w:sz w:val="24"/>
          <w:szCs w:val="24"/>
          <w:highlight w:val="none"/>
        </w:rPr>
      </w:pPr>
    </w:p>
    <w:p w14:paraId="585C9B5E">
      <w:pPr>
        <w:shd w:val="clear" w:color="auto" w:fill="auto"/>
        <w:spacing w:line="50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3、货物说明一览表</w:t>
      </w:r>
    </w:p>
    <w:p w14:paraId="2ABC6E14">
      <w:pPr>
        <w:shd w:val="clear" w:color="auto" w:fill="auto"/>
        <w:spacing w:line="5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项目名称：</w:t>
      </w:r>
    </w:p>
    <w:p w14:paraId="75E36AE8">
      <w:pPr>
        <w:shd w:val="clear" w:color="auto" w:fill="auto"/>
        <w:spacing w:line="5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项目编号：</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6"/>
        <w:gridCol w:w="1327"/>
        <w:gridCol w:w="1327"/>
        <w:gridCol w:w="1327"/>
        <w:gridCol w:w="1327"/>
        <w:gridCol w:w="1327"/>
        <w:gridCol w:w="1327"/>
      </w:tblGrid>
      <w:tr w14:paraId="52A7A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14:paraId="5B1F29AC">
            <w:pPr>
              <w:spacing w:line="500" w:lineRule="exact"/>
              <w:jc w:val="left"/>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序号</w:t>
            </w:r>
          </w:p>
        </w:tc>
        <w:tc>
          <w:tcPr>
            <w:tcW w:w="1327" w:type="dxa"/>
          </w:tcPr>
          <w:p w14:paraId="7DD18778">
            <w:pPr>
              <w:spacing w:line="500" w:lineRule="exact"/>
              <w:jc w:val="left"/>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货物名称</w:t>
            </w:r>
          </w:p>
        </w:tc>
        <w:tc>
          <w:tcPr>
            <w:tcW w:w="1327" w:type="dxa"/>
          </w:tcPr>
          <w:p w14:paraId="70812D2B">
            <w:pPr>
              <w:spacing w:line="500" w:lineRule="exact"/>
              <w:jc w:val="left"/>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主要规格</w:t>
            </w:r>
          </w:p>
        </w:tc>
        <w:tc>
          <w:tcPr>
            <w:tcW w:w="1327" w:type="dxa"/>
          </w:tcPr>
          <w:p w14:paraId="1CD70131">
            <w:pPr>
              <w:spacing w:line="500" w:lineRule="exact"/>
              <w:jc w:val="left"/>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数量</w:t>
            </w:r>
          </w:p>
        </w:tc>
        <w:tc>
          <w:tcPr>
            <w:tcW w:w="1327" w:type="dxa"/>
          </w:tcPr>
          <w:p w14:paraId="2B9E51D4">
            <w:pPr>
              <w:spacing w:line="500" w:lineRule="exact"/>
              <w:jc w:val="left"/>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交货时间</w:t>
            </w:r>
          </w:p>
        </w:tc>
        <w:tc>
          <w:tcPr>
            <w:tcW w:w="1327" w:type="dxa"/>
          </w:tcPr>
          <w:p w14:paraId="01093D76">
            <w:pPr>
              <w:spacing w:line="500" w:lineRule="exact"/>
              <w:jc w:val="left"/>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交货地点</w:t>
            </w:r>
          </w:p>
        </w:tc>
        <w:tc>
          <w:tcPr>
            <w:tcW w:w="1327" w:type="dxa"/>
          </w:tcPr>
          <w:p w14:paraId="3B629F06">
            <w:pPr>
              <w:spacing w:line="500" w:lineRule="exact"/>
              <w:jc w:val="left"/>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其它</w:t>
            </w:r>
          </w:p>
        </w:tc>
      </w:tr>
      <w:tr w14:paraId="3B6D5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14:paraId="53761E9C">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5E6BE0C9">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23DB3296">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5BC16FED">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5B890289">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3C8102C8">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19AE44B9">
            <w:pPr>
              <w:spacing w:line="500" w:lineRule="exact"/>
              <w:jc w:val="left"/>
              <w:rPr>
                <w:rFonts w:hint="default" w:ascii="宋体" w:hAnsi="宋体" w:eastAsia="宋体" w:cs="宋体"/>
                <w:color w:val="auto"/>
                <w:sz w:val="24"/>
                <w:szCs w:val="24"/>
                <w:highlight w:val="none"/>
                <w:vertAlign w:val="baseline"/>
                <w:lang w:val="en-US" w:eastAsia="zh-CN"/>
              </w:rPr>
            </w:pPr>
          </w:p>
        </w:tc>
      </w:tr>
      <w:tr w14:paraId="509EF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14:paraId="483990E5">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4647EFA6">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6973E98F">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0B946FD9">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2E694102">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7277843E">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0C5A8A17">
            <w:pPr>
              <w:spacing w:line="500" w:lineRule="exact"/>
              <w:jc w:val="left"/>
              <w:rPr>
                <w:rFonts w:hint="default" w:ascii="宋体" w:hAnsi="宋体" w:eastAsia="宋体" w:cs="宋体"/>
                <w:color w:val="auto"/>
                <w:sz w:val="24"/>
                <w:szCs w:val="24"/>
                <w:highlight w:val="none"/>
                <w:vertAlign w:val="baseline"/>
                <w:lang w:val="en-US" w:eastAsia="zh-CN"/>
              </w:rPr>
            </w:pPr>
          </w:p>
        </w:tc>
      </w:tr>
      <w:tr w14:paraId="6A245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14:paraId="066DD386">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7C4758F7">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0854B277">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4FCB4612">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4A9B1E2F">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1A6EEB36">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0D7B7BE5">
            <w:pPr>
              <w:spacing w:line="500" w:lineRule="exact"/>
              <w:jc w:val="left"/>
              <w:rPr>
                <w:rFonts w:hint="default" w:ascii="宋体" w:hAnsi="宋体" w:eastAsia="宋体" w:cs="宋体"/>
                <w:color w:val="auto"/>
                <w:sz w:val="24"/>
                <w:szCs w:val="24"/>
                <w:highlight w:val="none"/>
                <w:vertAlign w:val="baseline"/>
                <w:lang w:val="en-US" w:eastAsia="zh-CN"/>
              </w:rPr>
            </w:pPr>
          </w:p>
        </w:tc>
      </w:tr>
      <w:tr w14:paraId="04107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14:paraId="4A77CC91">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55CD9D6E">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023D62C0">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40166487">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47276C88">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6307DB4A">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6800B9C0">
            <w:pPr>
              <w:spacing w:line="500" w:lineRule="exact"/>
              <w:jc w:val="left"/>
              <w:rPr>
                <w:rFonts w:hint="default" w:ascii="宋体" w:hAnsi="宋体" w:eastAsia="宋体" w:cs="宋体"/>
                <w:color w:val="auto"/>
                <w:sz w:val="24"/>
                <w:szCs w:val="24"/>
                <w:highlight w:val="none"/>
                <w:vertAlign w:val="baseline"/>
                <w:lang w:val="en-US" w:eastAsia="zh-CN"/>
              </w:rPr>
            </w:pPr>
          </w:p>
        </w:tc>
      </w:tr>
      <w:tr w14:paraId="793D3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14:paraId="59232AC6">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78FE094E">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4E275112">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3F15A658">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2B220261">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62A5D248">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7EFCDCD3">
            <w:pPr>
              <w:spacing w:line="500" w:lineRule="exact"/>
              <w:jc w:val="left"/>
              <w:rPr>
                <w:rFonts w:hint="default" w:ascii="宋体" w:hAnsi="宋体" w:eastAsia="宋体" w:cs="宋体"/>
                <w:color w:val="auto"/>
                <w:sz w:val="24"/>
                <w:szCs w:val="24"/>
                <w:highlight w:val="none"/>
                <w:vertAlign w:val="baseline"/>
                <w:lang w:val="en-US" w:eastAsia="zh-CN"/>
              </w:rPr>
            </w:pPr>
          </w:p>
        </w:tc>
      </w:tr>
      <w:tr w14:paraId="7676E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14:paraId="743A2B8B">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36BDF394">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10C16DBB">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277C89E5">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7A21A0A1">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5836D29B">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727E997F">
            <w:pPr>
              <w:spacing w:line="500" w:lineRule="exact"/>
              <w:jc w:val="left"/>
              <w:rPr>
                <w:rFonts w:hint="default" w:ascii="宋体" w:hAnsi="宋体" w:eastAsia="宋体" w:cs="宋体"/>
                <w:color w:val="auto"/>
                <w:sz w:val="24"/>
                <w:szCs w:val="24"/>
                <w:highlight w:val="none"/>
                <w:vertAlign w:val="baseline"/>
                <w:lang w:val="en-US" w:eastAsia="zh-CN"/>
              </w:rPr>
            </w:pPr>
          </w:p>
        </w:tc>
      </w:tr>
      <w:tr w14:paraId="45763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14:paraId="651EDA8D">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3221C661">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237C88A9">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5AB0BAE5">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251C9145">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1ED9EE87">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40C0EE5D">
            <w:pPr>
              <w:spacing w:line="500" w:lineRule="exact"/>
              <w:jc w:val="left"/>
              <w:rPr>
                <w:rFonts w:hint="default" w:ascii="宋体" w:hAnsi="宋体" w:eastAsia="宋体" w:cs="宋体"/>
                <w:color w:val="auto"/>
                <w:sz w:val="24"/>
                <w:szCs w:val="24"/>
                <w:highlight w:val="none"/>
                <w:vertAlign w:val="baseline"/>
                <w:lang w:val="en-US" w:eastAsia="zh-CN"/>
              </w:rPr>
            </w:pPr>
          </w:p>
        </w:tc>
      </w:tr>
      <w:tr w14:paraId="10912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14:paraId="7C26D47B">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67BF997D">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5AD6ACFD">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62BEEE76">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376BDC0E">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6EC32D7E">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04251487">
            <w:pPr>
              <w:spacing w:line="500" w:lineRule="exact"/>
              <w:jc w:val="left"/>
              <w:rPr>
                <w:rFonts w:hint="default" w:ascii="宋体" w:hAnsi="宋体" w:eastAsia="宋体" w:cs="宋体"/>
                <w:color w:val="auto"/>
                <w:sz w:val="24"/>
                <w:szCs w:val="24"/>
                <w:highlight w:val="none"/>
                <w:vertAlign w:val="baseline"/>
                <w:lang w:val="en-US" w:eastAsia="zh-CN"/>
              </w:rPr>
            </w:pPr>
          </w:p>
        </w:tc>
      </w:tr>
      <w:tr w14:paraId="6A017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14:paraId="17BD100C">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3C9AA9B2">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31A90B06">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252F510E">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3795250B">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5ABD5F1B">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228D2EA4">
            <w:pPr>
              <w:spacing w:line="500" w:lineRule="exact"/>
              <w:jc w:val="left"/>
              <w:rPr>
                <w:rFonts w:hint="default" w:ascii="宋体" w:hAnsi="宋体" w:eastAsia="宋体" w:cs="宋体"/>
                <w:color w:val="auto"/>
                <w:sz w:val="24"/>
                <w:szCs w:val="24"/>
                <w:highlight w:val="none"/>
                <w:vertAlign w:val="baseline"/>
                <w:lang w:val="en-US" w:eastAsia="zh-CN"/>
              </w:rPr>
            </w:pPr>
          </w:p>
        </w:tc>
      </w:tr>
      <w:tr w14:paraId="7E043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14:paraId="62AA0DC0">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602A5A16">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55F49B9C">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3F937572">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7CD996DF">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2E117599">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29D078E0">
            <w:pPr>
              <w:spacing w:line="500" w:lineRule="exact"/>
              <w:jc w:val="left"/>
              <w:rPr>
                <w:rFonts w:hint="default" w:ascii="宋体" w:hAnsi="宋体" w:eastAsia="宋体" w:cs="宋体"/>
                <w:color w:val="auto"/>
                <w:sz w:val="24"/>
                <w:szCs w:val="24"/>
                <w:highlight w:val="none"/>
                <w:vertAlign w:val="baseline"/>
                <w:lang w:val="en-US" w:eastAsia="zh-CN"/>
              </w:rPr>
            </w:pPr>
          </w:p>
        </w:tc>
      </w:tr>
    </w:tbl>
    <w:p w14:paraId="6794C864">
      <w:pPr>
        <w:shd w:val="clear" w:color="auto" w:fill="auto"/>
        <w:spacing w:line="500" w:lineRule="exact"/>
        <w:jc w:val="left"/>
        <w:rPr>
          <w:rFonts w:hint="default" w:ascii="宋体" w:hAnsi="宋体" w:eastAsia="宋体" w:cs="宋体"/>
          <w:color w:val="auto"/>
          <w:sz w:val="24"/>
          <w:szCs w:val="24"/>
          <w:highlight w:val="none"/>
          <w:lang w:val="en-US" w:eastAsia="zh-CN"/>
        </w:rPr>
      </w:pPr>
    </w:p>
    <w:p w14:paraId="2002AB4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u w:val="single"/>
          <w:lang w:val="en-US" w:eastAsia="zh-CN"/>
        </w:rPr>
      </w:pPr>
      <w:r>
        <w:rPr>
          <w:rFonts w:hint="default" w:ascii="宋体" w:hAnsi="宋体" w:eastAsia="宋体" w:cs="Times New Roman"/>
          <w:sz w:val="24"/>
          <w:szCs w:val="24"/>
          <w:highlight w:val="none"/>
          <w:lang w:val="en-US" w:eastAsia="zh-CN"/>
        </w:rPr>
        <w:t>法定代表人或其委托代理人签字:</w:t>
      </w:r>
      <w:r>
        <w:rPr>
          <w:rFonts w:hint="eastAsia" w:ascii="宋体" w:hAnsi="宋体" w:eastAsia="宋体" w:cs="Times New Roman"/>
          <w:sz w:val="24"/>
          <w:szCs w:val="24"/>
          <w:highlight w:val="none"/>
          <w:lang w:val="en-US" w:eastAsia="zh-CN"/>
        </w:rPr>
        <w:t xml:space="preserve"> </w:t>
      </w:r>
      <w:r>
        <w:rPr>
          <w:rFonts w:hint="eastAsia" w:ascii="宋体" w:hAnsi="宋体" w:eastAsia="宋体" w:cs="Times New Roman"/>
          <w:sz w:val="24"/>
          <w:szCs w:val="24"/>
          <w:highlight w:val="none"/>
          <w:u w:val="single"/>
          <w:lang w:val="en-US" w:eastAsia="zh-CN"/>
        </w:rPr>
        <w:t xml:space="preserve">                 </w:t>
      </w:r>
    </w:p>
    <w:p w14:paraId="2FFAE3B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1519A2F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投标人(盖单位章):</w:t>
      </w:r>
      <w:r>
        <w:rPr>
          <w:rFonts w:hint="eastAsia" w:ascii="宋体" w:hAnsi="宋体" w:eastAsia="宋体" w:cs="Times New Roman"/>
          <w:sz w:val="24"/>
          <w:szCs w:val="24"/>
          <w:highlight w:val="none"/>
          <w:lang w:val="en-US" w:eastAsia="zh-CN"/>
        </w:rPr>
        <w:t xml:space="preserve"> </w:t>
      </w:r>
      <w:r>
        <w:rPr>
          <w:rFonts w:hint="eastAsia" w:ascii="宋体" w:hAnsi="宋体" w:eastAsia="宋体" w:cs="Times New Roman"/>
          <w:sz w:val="24"/>
          <w:szCs w:val="24"/>
          <w:highlight w:val="none"/>
          <w:u w:val="single"/>
          <w:lang w:val="en-US" w:eastAsia="zh-CN"/>
        </w:rPr>
        <w:t xml:space="preserve">                             </w:t>
      </w:r>
    </w:p>
    <w:p w14:paraId="22CF361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bCs/>
          <w:sz w:val="24"/>
          <w:szCs w:val="24"/>
          <w:highlight w:val="none"/>
          <w:lang w:val="en-US" w:eastAsia="zh-CN"/>
        </w:rPr>
      </w:pPr>
    </w:p>
    <w:p w14:paraId="227DDF6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日期：    年    月    日</w:t>
      </w:r>
    </w:p>
    <w:p w14:paraId="3DA0CC7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bCs/>
          <w:sz w:val="24"/>
          <w:szCs w:val="24"/>
          <w:highlight w:val="none"/>
          <w:lang w:val="en-US" w:eastAsia="zh-CN"/>
        </w:rPr>
      </w:pPr>
      <w:r>
        <w:rPr>
          <w:rFonts w:hint="default" w:ascii="宋体" w:hAnsi="宋体" w:eastAsia="宋体" w:cs="Times New Roman"/>
          <w:b/>
          <w:bCs/>
          <w:sz w:val="24"/>
          <w:szCs w:val="24"/>
          <w:highlight w:val="none"/>
          <w:lang w:val="en-US" w:eastAsia="zh-CN"/>
        </w:rPr>
        <w:t>注: 各项货物详细技术性能应另页描述。</w:t>
      </w:r>
    </w:p>
    <w:p w14:paraId="4D3FECE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bCs/>
          <w:sz w:val="24"/>
          <w:szCs w:val="24"/>
          <w:highlight w:val="none"/>
          <w:lang w:val="en-US" w:eastAsia="zh-CN"/>
        </w:rPr>
      </w:pPr>
    </w:p>
    <w:p w14:paraId="64BF197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bCs/>
          <w:sz w:val="24"/>
          <w:szCs w:val="24"/>
          <w:highlight w:val="none"/>
          <w:lang w:val="en-US" w:eastAsia="zh-CN"/>
        </w:rPr>
      </w:pPr>
    </w:p>
    <w:p w14:paraId="3B8AC15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bCs/>
          <w:sz w:val="24"/>
          <w:szCs w:val="24"/>
          <w:highlight w:val="none"/>
          <w:lang w:val="en-US" w:eastAsia="zh-CN"/>
        </w:rPr>
      </w:pPr>
    </w:p>
    <w:p w14:paraId="0B8E30A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6BD17CD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76B59E3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00C585B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2BB8C98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74F834C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6BA35E64">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8"/>
          <w:szCs w:val="28"/>
          <w:highlight w:val="none"/>
          <w:lang w:val="en-US" w:eastAsia="zh-CN"/>
        </w:rPr>
      </w:pPr>
      <w:r>
        <w:rPr>
          <w:rFonts w:hint="default" w:ascii="宋体" w:hAnsi="宋体" w:eastAsia="宋体" w:cs="Times New Roman"/>
          <w:b w:val="0"/>
          <w:bCs w:val="0"/>
          <w:sz w:val="28"/>
          <w:szCs w:val="28"/>
          <w:highlight w:val="none"/>
          <w:lang w:val="en-US" w:eastAsia="zh-CN"/>
        </w:rPr>
        <w:t>4、投标分项报价表</w:t>
      </w:r>
    </w:p>
    <w:p w14:paraId="75893FC7">
      <w:pPr>
        <w:shd w:val="clear" w:color="auto" w:fill="auto"/>
        <w:spacing w:line="5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项目名称：</w:t>
      </w:r>
    </w:p>
    <w:p w14:paraId="2D317E14">
      <w:pPr>
        <w:shd w:val="clear" w:color="auto" w:fill="auto"/>
        <w:spacing w:line="5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项目编号：</w:t>
      </w:r>
    </w:p>
    <w:p w14:paraId="1177D97A">
      <w:pPr>
        <w:keepNext w:val="0"/>
        <w:keepLines w:val="0"/>
        <w:pageBreakBefore w:val="0"/>
        <w:widowControl w:val="0"/>
        <w:kinsoku/>
        <w:wordWrap/>
        <w:overflowPunct/>
        <w:topLinePunct w:val="0"/>
        <w:autoSpaceDE/>
        <w:autoSpaceDN/>
        <w:bidi w:val="0"/>
        <w:adjustRightInd/>
        <w:snapToGrid/>
        <w:spacing w:line="400" w:lineRule="atLeast"/>
        <w:jc w:val="right"/>
        <w:textAlignment w:val="auto"/>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单位：元（人民币）</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
        <w:gridCol w:w="928"/>
        <w:gridCol w:w="929"/>
        <w:gridCol w:w="929"/>
        <w:gridCol w:w="929"/>
        <w:gridCol w:w="929"/>
        <w:gridCol w:w="929"/>
        <w:gridCol w:w="929"/>
        <w:gridCol w:w="929"/>
        <w:gridCol w:w="929"/>
      </w:tblGrid>
      <w:tr w14:paraId="38461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055AD0D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序号</w:t>
            </w:r>
          </w:p>
        </w:tc>
        <w:tc>
          <w:tcPr>
            <w:tcW w:w="928" w:type="dxa"/>
          </w:tcPr>
          <w:p w14:paraId="1C2B11A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产品名称</w:t>
            </w:r>
          </w:p>
        </w:tc>
        <w:tc>
          <w:tcPr>
            <w:tcW w:w="929" w:type="dxa"/>
          </w:tcPr>
          <w:p w14:paraId="450EAB9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品牌</w:t>
            </w:r>
          </w:p>
        </w:tc>
        <w:tc>
          <w:tcPr>
            <w:tcW w:w="929" w:type="dxa"/>
          </w:tcPr>
          <w:p w14:paraId="4C2181A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规格型号</w:t>
            </w:r>
          </w:p>
        </w:tc>
        <w:tc>
          <w:tcPr>
            <w:tcW w:w="929" w:type="dxa"/>
          </w:tcPr>
          <w:p w14:paraId="0FDE33E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交货时间</w:t>
            </w:r>
          </w:p>
        </w:tc>
        <w:tc>
          <w:tcPr>
            <w:tcW w:w="929" w:type="dxa"/>
          </w:tcPr>
          <w:p w14:paraId="63B33FA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交货地点</w:t>
            </w:r>
          </w:p>
        </w:tc>
        <w:tc>
          <w:tcPr>
            <w:tcW w:w="929" w:type="dxa"/>
          </w:tcPr>
          <w:p w14:paraId="322A4FF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数量</w:t>
            </w:r>
          </w:p>
        </w:tc>
        <w:tc>
          <w:tcPr>
            <w:tcW w:w="929" w:type="dxa"/>
          </w:tcPr>
          <w:p w14:paraId="78AD25E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单价</w:t>
            </w:r>
          </w:p>
        </w:tc>
        <w:tc>
          <w:tcPr>
            <w:tcW w:w="929" w:type="dxa"/>
          </w:tcPr>
          <w:p w14:paraId="10882F0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总价</w:t>
            </w:r>
          </w:p>
        </w:tc>
        <w:tc>
          <w:tcPr>
            <w:tcW w:w="929" w:type="dxa"/>
          </w:tcPr>
          <w:p w14:paraId="04ABCE0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备注</w:t>
            </w:r>
          </w:p>
        </w:tc>
      </w:tr>
      <w:tr w14:paraId="7C33D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5A8215D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8" w:type="dxa"/>
          </w:tcPr>
          <w:p w14:paraId="78F5C3C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10C6B00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35A6A97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295C2C0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348B0BB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32AA8D9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691D168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72A9C6A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2F4E116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r>
      <w:tr w14:paraId="0FD1D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8" w:type="dxa"/>
          </w:tcPr>
          <w:p w14:paraId="6AAD73C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8" w:type="dxa"/>
          </w:tcPr>
          <w:p w14:paraId="6F2090F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61F1860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1FC5B8E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68D1527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18431BE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10A31D8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148F7F4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1973F8C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7A13434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r>
      <w:tr w14:paraId="64FB9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40C8C19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8" w:type="dxa"/>
          </w:tcPr>
          <w:p w14:paraId="24761B8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136FBF6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4315EE1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216A270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62BB7A6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1CB48E4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0A19F8D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640B938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4D0F707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r>
      <w:tr w14:paraId="0E362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6679A23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8" w:type="dxa"/>
          </w:tcPr>
          <w:p w14:paraId="2F287D2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5D68815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5A945D4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6F45216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773815E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027E56E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7A73234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00F5BA9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2DC47F8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r>
      <w:tr w14:paraId="34635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4496C6A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8" w:type="dxa"/>
          </w:tcPr>
          <w:p w14:paraId="25D8A8C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6D53342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4CD92BF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58D48D8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550B6E2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6381C20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1B03831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43DF6A5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7549FE0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r>
      <w:tr w14:paraId="28005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42023F3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8" w:type="dxa"/>
          </w:tcPr>
          <w:p w14:paraId="011D54E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3BC1B47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70F0960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6E62EC7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07A3508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32DE917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3178189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2E178C2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0D94E3F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r>
      <w:tr w14:paraId="571F6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10289FF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8" w:type="dxa"/>
          </w:tcPr>
          <w:p w14:paraId="5C01CAD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2DC00F3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5905599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701236D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75EDD07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70DCAFB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6D95B84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264906C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73FE494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r>
      <w:tr w14:paraId="4AC91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3E81994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8" w:type="dxa"/>
          </w:tcPr>
          <w:p w14:paraId="6EA0109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1A789E6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58EAFAB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45DD201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3AFDD1A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25DE872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15B79AE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7FB8B21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57D63F7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r>
      <w:tr w14:paraId="1B13D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0F4D7ED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8" w:type="dxa"/>
          </w:tcPr>
          <w:p w14:paraId="027FDA9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2B2D332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05595E1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3E26D6B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17EBFAA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3DEAF00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01FDE07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4541E94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53DE3C6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r>
      <w:tr w14:paraId="7F654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7781160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8" w:type="dxa"/>
          </w:tcPr>
          <w:p w14:paraId="378252C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68663AC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22D6743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42767F1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306CB09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0A1F6E5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5582A81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7E6D197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1373F3B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r>
      <w:tr w14:paraId="5E230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53A2099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8" w:type="dxa"/>
          </w:tcPr>
          <w:p w14:paraId="16585CD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3038A1A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7791E86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5F9C64F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72E4CB5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61A492D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6AB047A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6EA350A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48B2779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r>
    </w:tbl>
    <w:p w14:paraId="0DEFA3E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58631CF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065726D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说明：1.所有价格均用人民币表示，单位为元。</w:t>
      </w:r>
    </w:p>
    <w:p w14:paraId="6AFD938C">
      <w:pPr>
        <w:keepNext w:val="0"/>
        <w:keepLines w:val="0"/>
        <w:pageBreakBefore w:val="0"/>
        <w:widowControl w:val="0"/>
        <w:kinsoku/>
        <w:wordWrap/>
        <w:overflowPunct/>
        <w:topLinePunct w:val="0"/>
        <w:autoSpaceDE/>
        <w:autoSpaceDN/>
        <w:bidi w:val="0"/>
        <w:adjustRightInd/>
        <w:snapToGrid/>
        <w:spacing w:line="400" w:lineRule="atLeast"/>
        <w:ind w:firstLine="720" w:firstLineChars="300"/>
        <w:jc w:val="left"/>
        <w:textAlignment w:val="auto"/>
        <w:rPr>
          <w:rFonts w:hint="default"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2. 报价总计价格必须与《开标一览表》报价一致。</w:t>
      </w:r>
    </w:p>
    <w:p w14:paraId="49806FDC">
      <w:pPr>
        <w:keepNext w:val="0"/>
        <w:keepLines w:val="0"/>
        <w:pageBreakBefore w:val="0"/>
        <w:widowControl w:val="0"/>
        <w:kinsoku/>
        <w:wordWrap/>
        <w:overflowPunct/>
        <w:topLinePunct w:val="0"/>
        <w:autoSpaceDE/>
        <w:autoSpaceDN/>
        <w:bidi w:val="0"/>
        <w:adjustRightInd/>
        <w:snapToGrid/>
        <w:spacing w:line="400" w:lineRule="atLeast"/>
        <w:ind w:firstLine="720" w:firstLineChars="300"/>
        <w:jc w:val="left"/>
        <w:textAlignment w:val="auto"/>
        <w:rPr>
          <w:rFonts w:hint="default"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3. 如果不提供详细的分项报价表将被视为没有实质性</w:t>
      </w:r>
      <w:r>
        <w:rPr>
          <w:rFonts w:hint="eastAsia" w:ascii="宋体" w:hAnsi="宋体" w:eastAsia="宋体" w:cs="Times New Roman"/>
          <w:b w:val="0"/>
          <w:bCs w:val="0"/>
          <w:sz w:val="24"/>
          <w:szCs w:val="24"/>
          <w:highlight w:val="none"/>
          <w:lang w:val="en-US" w:eastAsia="zh-CN"/>
        </w:rPr>
        <w:t>响应文件</w:t>
      </w:r>
      <w:r>
        <w:rPr>
          <w:rFonts w:hint="default" w:ascii="宋体" w:hAnsi="宋体" w:eastAsia="宋体" w:cs="Times New Roman"/>
          <w:b w:val="0"/>
          <w:bCs w:val="0"/>
          <w:sz w:val="24"/>
          <w:szCs w:val="24"/>
          <w:highlight w:val="none"/>
          <w:lang w:val="en-US" w:eastAsia="zh-CN"/>
        </w:rPr>
        <w:t>。</w:t>
      </w:r>
    </w:p>
    <w:p w14:paraId="70FB27B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43F1EDC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0FE0564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投标人（盖章）：</w:t>
      </w:r>
      <w:r>
        <w:rPr>
          <w:rFonts w:hint="eastAsia" w:ascii="宋体" w:hAnsi="宋体" w:eastAsia="宋体" w:cs="Times New Roman"/>
          <w:b w:val="0"/>
          <w:bCs w:val="0"/>
          <w:sz w:val="24"/>
          <w:szCs w:val="24"/>
          <w:highlight w:val="none"/>
          <w:u w:val="single"/>
          <w:lang w:val="en-US" w:eastAsia="zh-CN"/>
        </w:rPr>
        <w:t xml:space="preserve">                                            </w:t>
      </w:r>
      <w:r>
        <w:rPr>
          <w:rFonts w:hint="eastAsia" w:ascii="宋体" w:hAnsi="宋体" w:eastAsia="宋体" w:cs="Times New Roman"/>
          <w:b w:val="0"/>
          <w:bCs w:val="0"/>
          <w:sz w:val="24"/>
          <w:szCs w:val="24"/>
          <w:highlight w:val="none"/>
          <w:lang w:val="en-US" w:eastAsia="zh-CN"/>
        </w:rPr>
        <w:t xml:space="preserve">        </w:t>
      </w:r>
      <w:r>
        <w:rPr>
          <w:rFonts w:hint="default" w:ascii="宋体" w:hAnsi="宋体" w:eastAsia="宋体" w:cs="Times New Roman"/>
          <w:b w:val="0"/>
          <w:bCs w:val="0"/>
          <w:sz w:val="24"/>
          <w:szCs w:val="24"/>
          <w:highlight w:val="none"/>
          <w:lang w:val="en-US" w:eastAsia="zh-CN"/>
        </w:rPr>
        <w:t xml:space="preserve"> </w:t>
      </w:r>
    </w:p>
    <w:p w14:paraId="7B75015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0C8F2C5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法定代表人或被授权人（</w:t>
      </w:r>
      <w:r>
        <w:rPr>
          <w:rFonts w:hint="eastAsia" w:ascii="宋体" w:hAnsi="宋体" w:eastAsia="宋体" w:cs="Times New Roman"/>
          <w:b w:val="0"/>
          <w:bCs w:val="0"/>
          <w:sz w:val="24"/>
          <w:szCs w:val="24"/>
          <w:highlight w:val="none"/>
          <w:lang w:val="en-US" w:eastAsia="zh-CN"/>
        </w:rPr>
        <w:t>签字或盖章</w:t>
      </w:r>
      <w:r>
        <w:rPr>
          <w:rFonts w:hint="default" w:ascii="宋体" w:hAnsi="宋体" w:eastAsia="宋体" w:cs="Times New Roman"/>
          <w:b w:val="0"/>
          <w:bCs w:val="0"/>
          <w:sz w:val="24"/>
          <w:szCs w:val="24"/>
          <w:highlight w:val="none"/>
          <w:lang w:val="en-US" w:eastAsia="zh-CN"/>
        </w:rPr>
        <w:t>）：</w:t>
      </w:r>
      <w:r>
        <w:rPr>
          <w:rFonts w:hint="default" w:ascii="宋体" w:hAnsi="宋体" w:eastAsia="宋体" w:cs="Times New Roman"/>
          <w:b w:val="0"/>
          <w:bCs w:val="0"/>
          <w:sz w:val="24"/>
          <w:szCs w:val="24"/>
          <w:highlight w:val="none"/>
          <w:u w:val="single"/>
          <w:lang w:val="en-US" w:eastAsia="zh-CN"/>
        </w:rPr>
        <w:t xml:space="preserve"> </w:t>
      </w:r>
      <w:r>
        <w:rPr>
          <w:rFonts w:hint="eastAsia" w:ascii="宋体" w:hAnsi="宋体" w:eastAsia="宋体" w:cs="Times New Roman"/>
          <w:b w:val="0"/>
          <w:bCs w:val="0"/>
          <w:sz w:val="24"/>
          <w:szCs w:val="24"/>
          <w:highlight w:val="none"/>
          <w:u w:val="single"/>
          <w:lang w:val="en-US" w:eastAsia="zh-CN"/>
        </w:rPr>
        <w:t xml:space="preserve">                       </w:t>
      </w:r>
    </w:p>
    <w:p w14:paraId="063BC87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5221959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 xml:space="preserve">日期： </w:t>
      </w:r>
      <w:r>
        <w:rPr>
          <w:rFonts w:hint="eastAsia" w:ascii="宋体" w:hAnsi="宋体" w:eastAsia="宋体" w:cs="Times New Roman"/>
          <w:b w:val="0"/>
          <w:bCs w:val="0"/>
          <w:sz w:val="24"/>
          <w:szCs w:val="24"/>
          <w:highlight w:val="none"/>
          <w:lang w:val="en-US" w:eastAsia="zh-CN"/>
        </w:rPr>
        <w:t xml:space="preserve">   </w:t>
      </w:r>
      <w:r>
        <w:rPr>
          <w:rFonts w:hint="default" w:ascii="宋体" w:hAnsi="宋体" w:eastAsia="宋体" w:cs="Times New Roman"/>
          <w:b w:val="0"/>
          <w:bCs w:val="0"/>
          <w:sz w:val="24"/>
          <w:szCs w:val="24"/>
          <w:highlight w:val="none"/>
          <w:lang w:val="en-US" w:eastAsia="zh-CN"/>
        </w:rPr>
        <w:t xml:space="preserve">年 </w:t>
      </w:r>
      <w:r>
        <w:rPr>
          <w:rFonts w:hint="eastAsia" w:ascii="宋体" w:hAnsi="宋体" w:eastAsia="宋体" w:cs="Times New Roman"/>
          <w:b w:val="0"/>
          <w:bCs w:val="0"/>
          <w:sz w:val="24"/>
          <w:szCs w:val="24"/>
          <w:highlight w:val="none"/>
          <w:lang w:val="en-US" w:eastAsia="zh-CN"/>
        </w:rPr>
        <w:t xml:space="preserve">   </w:t>
      </w:r>
      <w:r>
        <w:rPr>
          <w:rFonts w:hint="default" w:ascii="宋体" w:hAnsi="宋体" w:eastAsia="宋体" w:cs="Times New Roman"/>
          <w:b w:val="0"/>
          <w:bCs w:val="0"/>
          <w:sz w:val="24"/>
          <w:szCs w:val="24"/>
          <w:highlight w:val="none"/>
          <w:lang w:val="en-US" w:eastAsia="zh-CN"/>
        </w:rPr>
        <w:t xml:space="preserve">月 </w:t>
      </w:r>
      <w:r>
        <w:rPr>
          <w:rFonts w:hint="eastAsia" w:ascii="宋体" w:hAnsi="宋体" w:eastAsia="宋体" w:cs="Times New Roman"/>
          <w:b w:val="0"/>
          <w:bCs w:val="0"/>
          <w:sz w:val="24"/>
          <w:szCs w:val="24"/>
          <w:highlight w:val="none"/>
          <w:lang w:val="en-US" w:eastAsia="zh-CN"/>
        </w:rPr>
        <w:t xml:space="preserve">   </w:t>
      </w:r>
      <w:r>
        <w:rPr>
          <w:rFonts w:hint="default" w:ascii="宋体" w:hAnsi="宋体" w:eastAsia="宋体" w:cs="Times New Roman"/>
          <w:b w:val="0"/>
          <w:bCs w:val="0"/>
          <w:sz w:val="24"/>
          <w:szCs w:val="24"/>
          <w:highlight w:val="none"/>
          <w:lang w:val="en-US" w:eastAsia="zh-CN"/>
        </w:rPr>
        <w:t>日</w:t>
      </w:r>
    </w:p>
    <w:p w14:paraId="192D2E5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69F6C96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01B776B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0CCACA1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45A62720">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8"/>
          <w:szCs w:val="28"/>
          <w:highlight w:val="none"/>
          <w:lang w:val="en-US" w:eastAsia="zh-CN"/>
        </w:rPr>
      </w:pPr>
      <w:r>
        <w:rPr>
          <w:rFonts w:hint="default" w:ascii="宋体" w:hAnsi="宋体" w:eastAsia="宋体" w:cs="Times New Roman"/>
          <w:b w:val="0"/>
          <w:bCs w:val="0"/>
          <w:sz w:val="28"/>
          <w:szCs w:val="28"/>
          <w:highlight w:val="none"/>
          <w:lang w:val="en-US" w:eastAsia="zh-CN"/>
        </w:rPr>
        <w:t>5、技术规格偏离表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6"/>
        <w:gridCol w:w="1327"/>
        <w:gridCol w:w="1327"/>
        <w:gridCol w:w="1327"/>
        <w:gridCol w:w="1327"/>
        <w:gridCol w:w="1327"/>
        <w:gridCol w:w="1327"/>
      </w:tblGrid>
      <w:tr w14:paraId="37546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14:paraId="3083AC0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序号</w:t>
            </w:r>
          </w:p>
        </w:tc>
        <w:tc>
          <w:tcPr>
            <w:tcW w:w="1327" w:type="dxa"/>
          </w:tcPr>
          <w:p w14:paraId="310879E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货物名称</w:t>
            </w:r>
          </w:p>
        </w:tc>
        <w:tc>
          <w:tcPr>
            <w:tcW w:w="1327" w:type="dxa"/>
          </w:tcPr>
          <w:p w14:paraId="6711B91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磋商文件条目号</w:t>
            </w:r>
          </w:p>
        </w:tc>
        <w:tc>
          <w:tcPr>
            <w:tcW w:w="1327" w:type="dxa"/>
          </w:tcPr>
          <w:p w14:paraId="0BA0CB5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磋商文件要求规格</w:t>
            </w:r>
          </w:p>
        </w:tc>
        <w:tc>
          <w:tcPr>
            <w:tcW w:w="1327" w:type="dxa"/>
          </w:tcPr>
          <w:p w14:paraId="21DC17D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投标规格</w:t>
            </w:r>
          </w:p>
        </w:tc>
        <w:tc>
          <w:tcPr>
            <w:tcW w:w="1327" w:type="dxa"/>
          </w:tcPr>
          <w:p w14:paraId="5A96860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偏离</w:t>
            </w:r>
          </w:p>
        </w:tc>
        <w:tc>
          <w:tcPr>
            <w:tcW w:w="1327" w:type="dxa"/>
          </w:tcPr>
          <w:p w14:paraId="69990E1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说明</w:t>
            </w:r>
          </w:p>
        </w:tc>
      </w:tr>
      <w:tr w14:paraId="5BA95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14:paraId="220A62E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327" w:type="dxa"/>
          </w:tcPr>
          <w:p w14:paraId="65D7DD2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327" w:type="dxa"/>
          </w:tcPr>
          <w:p w14:paraId="747BAA5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327" w:type="dxa"/>
          </w:tcPr>
          <w:p w14:paraId="5D7A4A2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327" w:type="dxa"/>
          </w:tcPr>
          <w:p w14:paraId="53A656D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327" w:type="dxa"/>
          </w:tcPr>
          <w:p w14:paraId="605496D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default" w:ascii="宋体" w:hAnsi="宋体" w:eastAsia="宋体" w:cs="Times New Roman"/>
                <w:b w:val="0"/>
                <w:bCs w:val="0"/>
                <w:sz w:val="24"/>
                <w:szCs w:val="24"/>
                <w:highlight w:val="none"/>
                <w:vertAlign w:val="baseline"/>
                <w:lang w:val="en-US" w:eastAsia="zh-CN"/>
              </w:rPr>
              <w:t>如有正偏</w:t>
            </w:r>
          </w:p>
          <w:p w14:paraId="7C5DA2F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default" w:ascii="宋体" w:hAnsi="宋体" w:eastAsia="宋体" w:cs="Times New Roman"/>
                <w:b w:val="0"/>
                <w:bCs w:val="0"/>
                <w:sz w:val="24"/>
                <w:szCs w:val="24"/>
                <w:highlight w:val="none"/>
                <w:vertAlign w:val="baseline"/>
                <w:lang w:val="en-US" w:eastAsia="zh-CN"/>
              </w:rPr>
              <w:t>离需提供</w:t>
            </w:r>
          </w:p>
          <w:p w14:paraId="7C81291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default" w:ascii="宋体" w:hAnsi="宋体" w:eastAsia="宋体" w:cs="Times New Roman"/>
                <w:b w:val="0"/>
                <w:bCs w:val="0"/>
                <w:sz w:val="24"/>
                <w:szCs w:val="24"/>
                <w:highlight w:val="none"/>
                <w:vertAlign w:val="baseline"/>
                <w:lang w:val="en-US" w:eastAsia="zh-CN"/>
              </w:rPr>
              <w:t>证明材料，</w:t>
            </w:r>
          </w:p>
          <w:p w14:paraId="1F9D1C5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default" w:ascii="宋体" w:hAnsi="宋体" w:eastAsia="宋体" w:cs="Times New Roman"/>
                <w:b w:val="0"/>
                <w:bCs w:val="0"/>
                <w:sz w:val="24"/>
                <w:szCs w:val="24"/>
                <w:highlight w:val="none"/>
                <w:vertAlign w:val="baseline"/>
                <w:lang w:val="en-US" w:eastAsia="zh-CN"/>
              </w:rPr>
              <w:t>证明材料</w:t>
            </w:r>
          </w:p>
          <w:p w14:paraId="7FE2C2C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default" w:ascii="宋体" w:hAnsi="宋体" w:eastAsia="宋体" w:cs="Times New Roman"/>
                <w:b w:val="0"/>
                <w:bCs w:val="0"/>
                <w:sz w:val="24"/>
                <w:szCs w:val="24"/>
                <w:highlight w:val="none"/>
                <w:vertAlign w:val="baseline"/>
                <w:lang w:val="en-US" w:eastAsia="zh-CN"/>
              </w:rPr>
              <w:t>附后(并注</w:t>
            </w:r>
          </w:p>
          <w:p w14:paraId="1B0D7F9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default" w:ascii="宋体" w:hAnsi="宋体" w:eastAsia="宋体" w:cs="Times New Roman"/>
                <w:b w:val="0"/>
                <w:bCs w:val="0"/>
                <w:sz w:val="24"/>
                <w:szCs w:val="24"/>
                <w:highlight w:val="none"/>
                <w:vertAlign w:val="baseline"/>
                <w:lang w:val="en-US" w:eastAsia="zh-CN"/>
              </w:rPr>
              <w:t>明页码)</w:t>
            </w:r>
          </w:p>
        </w:tc>
        <w:tc>
          <w:tcPr>
            <w:tcW w:w="1327" w:type="dxa"/>
          </w:tcPr>
          <w:p w14:paraId="1E270FB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r>
      <w:tr w14:paraId="7B3E2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14:paraId="6267071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327" w:type="dxa"/>
          </w:tcPr>
          <w:p w14:paraId="695FAFE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327" w:type="dxa"/>
          </w:tcPr>
          <w:p w14:paraId="78ADCC6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327" w:type="dxa"/>
          </w:tcPr>
          <w:p w14:paraId="2332076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327" w:type="dxa"/>
          </w:tcPr>
          <w:p w14:paraId="75A4802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327" w:type="dxa"/>
          </w:tcPr>
          <w:p w14:paraId="2B1BD81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327" w:type="dxa"/>
          </w:tcPr>
          <w:p w14:paraId="242F840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r>
      <w:tr w14:paraId="414D7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14:paraId="21F791D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327" w:type="dxa"/>
          </w:tcPr>
          <w:p w14:paraId="7A4EFB0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327" w:type="dxa"/>
          </w:tcPr>
          <w:p w14:paraId="1F7AADC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327" w:type="dxa"/>
          </w:tcPr>
          <w:p w14:paraId="6459350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327" w:type="dxa"/>
          </w:tcPr>
          <w:p w14:paraId="3973390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327" w:type="dxa"/>
          </w:tcPr>
          <w:p w14:paraId="22F9FC8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327" w:type="dxa"/>
          </w:tcPr>
          <w:p w14:paraId="2CAA1DE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r>
      <w:tr w14:paraId="2020E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14:paraId="7F51249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327" w:type="dxa"/>
          </w:tcPr>
          <w:p w14:paraId="2B991AE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327" w:type="dxa"/>
          </w:tcPr>
          <w:p w14:paraId="042A9D4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327" w:type="dxa"/>
          </w:tcPr>
          <w:p w14:paraId="632273D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327" w:type="dxa"/>
          </w:tcPr>
          <w:p w14:paraId="236544A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327" w:type="dxa"/>
          </w:tcPr>
          <w:p w14:paraId="7DB15F4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327" w:type="dxa"/>
          </w:tcPr>
          <w:p w14:paraId="4AB76E2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r>
    </w:tbl>
    <w:p w14:paraId="3F34613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045E5C3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7ABF3FD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备注：投标人应根据其提供的货物，对照</w:t>
      </w:r>
      <w:r>
        <w:rPr>
          <w:rFonts w:hint="eastAsia" w:ascii="宋体" w:hAnsi="宋体" w:eastAsia="宋体" w:cs="Times New Roman"/>
          <w:b w:val="0"/>
          <w:bCs w:val="0"/>
          <w:sz w:val="24"/>
          <w:szCs w:val="24"/>
          <w:highlight w:val="none"/>
          <w:lang w:val="en-US" w:eastAsia="zh-CN"/>
        </w:rPr>
        <w:t>磋商文件</w:t>
      </w:r>
      <w:r>
        <w:rPr>
          <w:rFonts w:hint="default" w:ascii="宋体" w:hAnsi="宋体" w:eastAsia="宋体" w:cs="Times New Roman"/>
          <w:b w:val="0"/>
          <w:bCs w:val="0"/>
          <w:sz w:val="24"/>
          <w:szCs w:val="24"/>
          <w:highlight w:val="none"/>
          <w:lang w:val="en-US" w:eastAsia="zh-CN"/>
        </w:rPr>
        <w:t>第四章“</w:t>
      </w:r>
      <w:r>
        <w:rPr>
          <w:rFonts w:hint="eastAsia" w:ascii="宋体" w:hAnsi="宋体" w:eastAsia="宋体" w:cs="Times New Roman"/>
          <w:b w:val="0"/>
          <w:bCs w:val="0"/>
          <w:sz w:val="24"/>
          <w:szCs w:val="24"/>
          <w:highlight w:val="none"/>
          <w:lang w:val="en-US" w:eastAsia="zh-CN"/>
        </w:rPr>
        <w:t>采购需求</w:t>
      </w:r>
      <w:r>
        <w:rPr>
          <w:rFonts w:hint="default" w:ascii="宋体" w:hAnsi="宋体" w:eastAsia="宋体" w:cs="Times New Roman"/>
          <w:b w:val="0"/>
          <w:bCs w:val="0"/>
          <w:sz w:val="24"/>
          <w:szCs w:val="24"/>
          <w:highlight w:val="none"/>
          <w:lang w:val="en-US" w:eastAsia="zh-CN"/>
        </w:rPr>
        <w:t>”中的要求，有差异的，则在此表中列明实际响应的内容提要并加以说明，以便查对。本表包括所有的技术响应及差异。无差异说明表示完全响应。</w:t>
      </w:r>
    </w:p>
    <w:p w14:paraId="1F0C9C1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3DB6209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投标人（盖章）：</w:t>
      </w:r>
    </w:p>
    <w:p w14:paraId="1B1BAD1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61EB686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法定代表人或委托代理人（签章）：</w:t>
      </w:r>
    </w:p>
    <w:p w14:paraId="6FA2CA5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7D86FD4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 xml:space="preserve">日期： </w:t>
      </w:r>
      <w:r>
        <w:rPr>
          <w:rFonts w:hint="eastAsia" w:ascii="宋体" w:hAnsi="宋体" w:eastAsia="宋体" w:cs="Times New Roman"/>
          <w:b w:val="0"/>
          <w:bCs w:val="0"/>
          <w:sz w:val="24"/>
          <w:szCs w:val="24"/>
          <w:highlight w:val="none"/>
          <w:lang w:val="en-US" w:eastAsia="zh-CN"/>
        </w:rPr>
        <w:t xml:space="preserve"> </w:t>
      </w:r>
      <w:r>
        <w:rPr>
          <w:rFonts w:hint="default" w:ascii="宋体" w:hAnsi="宋体" w:eastAsia="宋体" w:cs="Times New Roman"/>
          <w:b w:val="0"/>
          <w:bCs w:val="0"/>
          <w:sz w:val="24"/>
          <w:szCs w:val="24"/>
          <w:highlight w:val="none"/>
          <w:lang w:val="en-US" w:eastAsia="zh-CN"/>
        </w:rPr>
        <w:t xml:space="preserve">年 </w:t>
      </w:r>
      <w:r>
        <w:rPr>
          <w:rFonts w:hint="eastAsia" w:ascii="宋体" w:hAnsi="宋体" w:eastAsia="宋体" w:cs="Times New Roman"/>
          <w:b w:val="0"/>
          <w:bCs w:val="0"/>
          <w:sz w:val="24"/>
          <w:szCs w:val="24"/>
          <w:highlight w:val="none"/>
          <w:lang w:val="en-US" w:eastAsia="zh-CN"/>
        </w:rPr>
        <w:t xml:space="preserve">  </w:t>
      </w:r>
      <w:r>
        <w:rPr>
          <w:rFonts w:hint="default" w:ascii="宋体" w:hAnsi="宋体" w:eastAsia="宋体" w:cs="Times New Roman"/>
          <w:b w:val="0"/>
          <w:bCs w:val="0"/>
          <w:sz w:val="24"/>
          <w:szCs w:val="24"/>
          <w:highlight w:val="none"/>
          <w:lang w:val="en-US" w:eastAsia="zh-CN"/>
        </w:rPr>
        <w:t xml:space="preserve">月 </w:t>
      </w:r>
      <w:r>
        <w:rPr>
          <w:rFonts w:hint="eastAsia" w:ascii="宋体" w:hAnsi="宋体" w:eastAsia="宋体" w:cs="Times New Roman"/>
          <w:b w:val="0"/>
          <w:bCs w:val="0"/>
          <w:sz w:val="24"/>
          <w:szCs w:val="24"/>
          <w:highlight w:val="none"/>
          <w:lang w:val="en-US" w:eastAsia="zh-CN"/>
        </w:rPr>
        <w:t xml:space="preserve">  </w:t>
      </w:r>
      <w:r>
        <w:rPr>
          <w:rFonts w:hint="default" w:ascii="宋体" w:hAnsi="宋体" w:eastAsia="宋体" w:cs="Times New Roman"/>
          <w:b w:val="0"/>
          <w:bCs w:val="0"/>
          <w:sz w:val="24"/>
          <w:szCs w:val="24"/>
          <w:highlight w:val="none"/>
          <w:lang w:val="en-US" w:eastAsia="zh-CN"/>
        </w:rPr>
        <w:t>日</w:t>
      </w:r>
    </w:p>
    <w:p w14:paraId="70E936A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1F51E0B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18434BE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2CABF9B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08D098B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39D5DC8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4FABFF8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5D57140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0034E00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1F22702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39472C3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3A42DDB8">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8"/>
          <w:szCs w:val="28"/>
          <w:highlight w:val="none"/>
          <w:lang w:val="en-US" w:eastAsia="zh-CN"/>
        </w:rPr>
      </w:pPr>
      <w:r>
        <w:rPr>
          <w:rFonts w:hint="default" w:ascii="宋体" w:hAnsi="宋体" w:eastAsia="宋体" w:cs="Times New Roman"/>
          <w:b w:val="0"/>
          <w:bCs w:val="0"/>
          <w:sz w:val="28"/>
          <w:szCs w:val="28"/>
          <w:highlight w:val="none"/>
          <w:lang w:val="en-US" w:eastAsia="zh-CN"/>
        </w:rPr>
        <w:t>6、商务条款偏离表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7"/>
        <w:gridCol w:w="1857"/>
        <w:gridCol w:w="1858"/>
        <w:gridCol w:w="1858"/>
        <w:gridCol w:w="1858"/>
      </w:tblGrid>
      <w:tr w14:paraId="44D65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tcPr>
          <w:p w14:paraId="439F6CA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序号</w:t>
            </w:r>
          </w:p>
        </w:tc>
        <w:tc>
          <w:tcPr>
            <w:tcW w:w="1857" w:type="dxa"/>
          </w:tcPr>
          <w:p w14:paraId="0A0F8CF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磋商文件条款号</w:t>
            </w:r>
          </w:p>
        </w:tc>
        <w:tc>
          <w:tcPr>
            <w:tcW w:w="1858" w:type="dxa"/>
          </w:tcPr>
          <w:p w14:paraId="17D6FB9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磋商文件商务条款</w:t>
            </w:r>
          </w:p>
        </w:tc>
        <w:tc>
          <w:tcPr>
            <w:tcW w:w="1858" w:type="dxa"/>
          </w:tcPr>
          <w:p w14:paraId="34F8C30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响应文件商务条款</w:t>
            </w:r>
          </w:p>
        </w:tc>
        <w:tc>
          <w:tcPr>
            <w:tcW w:w="1858" w:type="dxa"/>
          </w:tcPr>
          <w:p w14:paraId="529C3BE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说明</w:t>
            </w:r>
          </w:p>
        </w:tc>
      </w:tr>
      <w:tr w14:paraId="0052C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tcPr>
          <w:p w14:paraId="768E213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7" w:type="dxa"/>
          </w:tcPr>
          <w:p w14:paraId="78078BC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271A46D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2FDCC53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1CF49E1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r>
      <w:tr w14:paraId="73C49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tcPr>
          <w:p w14:paraId="6786B81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7" w:type="dxa"/>
          </w:tcPr>
          <w:p w14:paraId="4C16F14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71FBDFE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62C098D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2C9D293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r>
      <w:tr w14:paraId="5FD9F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tcPr>
          <w:p w14:paraId="014CDD9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7" w:type="dxa"/>
          </w:tcPr>
          <w:p w14:paraId="75F7E64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4C967B6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08DC5ED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729713A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r>
      <w:tr w14:paraId="46419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tcPr>
          <w:p w14:paraId="2CF018C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7" w:type="dxa"/>
          </w:tcPr>
          <w:p w14:paraId="5ADE4C2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57FC0B2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6042DC2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2EF4031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r>
      <w:tr w14:paraId="7ACF7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tcPr>
          <w:p w14:paraId="4870797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7" w:type="dxa"/>
          </w:tcPr>
          <w:p w14:paraId="59C946F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64F40D6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2307574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2E9F12F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r>
      <w:tr w14:paraId="57133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tcPr>
          <w:p w14:paraId="2C28ACD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7" w:type="dxa"/>
          </w:tcPr>
          <w:p w14:paraId="3B9758D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5ECDF5B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5BB7E8D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3E7EF12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r>
      <w:tr w14:paraId="604C0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tcPr>
          <w:p w14:paraId="333385F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7" w:type="dxa"/>
          </w:tcPr>
          <w:p w14:paraId="65DC2D9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6D97E2A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2CB7844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7983FEA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r>
      <w:tr w14:paraId="1C0EA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tcPr>
          <w:p w14:paraId="53B7D41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7" w:type="dxa"/>
          </w:tcPr>
          <w:p w14:paraId="00079D7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06EF55F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6E1D8E0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73EEEF2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r>
      <w:tr w14:paraId="326F8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tcPr>
          <w:p w14:paraId="51BC67D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7" w:type="dxa"/>
          </w:tcPr>
          <w:p w14:paraId="54FF75A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5396D68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485C19A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48E2907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r>
      <w:tr w14:paraId="53771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tcPr>
          <w:p w14:paraId="59D94AF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7" w:type="dxa"/>
          </w:tcPr>
          <w:p w14:paraId="7F4EFEE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775B3B4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2EAD017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6BB6B69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r>
    </w:tbl>
    <w:p w14:paraId="35090D0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1A89B1A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注：请在“偏离说明”栏内扼要说明偏离情况，如无偏离则不需列明。</w:t>
      </w:r>
    </w:p>
    <w:p w14:paraId="6AF325F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7FFFC87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06EE931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投标人（盖章）：</w:t>
      </w:r>
    </w:p>
    <w:p w14:paraId="140862E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5A51085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法定代表人或委托代理人（签章）：</w:t>
      </w:r>
    </w:p>
    <w:p w14:paraId="5534EBF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1BC2C72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 xml:space="preserve">日期： </w:t>
      </w:r>
      <w:r>
        <w:rPr>
          <w:rFonts w:hint="eastAsia" w:ascii="宋体" w:hAnsi="宋体" w:eastAsia="宋体" w:cs="Times New Roman"/>
          <w:b w:val="0"/>
          <w:bCs w:val="0"/>
          <w:sz w:val="24"/>
          <w:szCs w:val="24"/>
          <w:highlight w:val="none"/>
          <w:lang w:val="en-US" w:eastAsia="zh-CN"/>
        </w:rPr>
        <w:t xml:space="preserve"> </w:t>
      </w:r>
      <w:r>
        <w:rPr>
          <w:rFonts w:hint="default" w:ascii="宋体" w:hAnsi="宋体" w:eastAsia="宋体" w:cs="Times New Roman"/>
          <w:b w:val="0"/>
          <w:bCs w:val="0"/>
          <w:sz w:val="24"/>
          <w:szCs w:val="24"/>
          <w:highlight w:val="none"/>
          <w:lang w:val="en-US" w:eastAsia="zh-CN"/>
        </w:rPr>
        <w:t xml:space="preserve">年 </w:t>
      </w:r>
      <w:r>
        <w:rPr>
          <w:rFonts w:hint="eastAsia" w:ascii="宋体" w:hAnsi="宋体" w:eastAsia="宋体" w:cs="Times New Roman"/>
          <w:b w:val="0"/>
          <w:bCs w:val="0"/>
          <w:sz w:val="24"/>
          <w:szCs w:val="24"/>
          <w:highlight w:val="none"/>
          <w:lang w:val="en-US" w:eastAsia="zh-CN"/>
        </w:rPr>
        <w:t xml:space="preserve">  </w:t>
      </w:r>
      <w:r>
        <w:rPr>
          <w:rFonts w:hint="default" w:ascii="宋体" w:hAnsi="宋体" w:eastAsia="宋体" w:cs="Times New Roman"/>
          <w:b w:val="0"/>
          <w:bCs w:val="0"/>
          <w:sz w:val="24"/>
          <w:szCs w:val="24"/>
          <w:highlight w:val="none"/>
          <w:lang w:val="en-US" w:eastAsia="zh-CN"/>
        </w:rPr>
        <w:t xml:space="preserve">月 </w:t>
      </w:r>
      <w:r>
        <w:rPr>
          <w:rFonts w:hint="eastAsia" w:ascii="宋体" w:hAnsi="宋体" w:eastAsia="宋体" w:cs="Times New Roman"/>
          <w:b w:val="0"/>
          <w:bCs w:val="0"/>
          <w:sz w:val="24"/>
          <w:szCs w:val="24"/>
          <w:highlight w:val="none"/>
          <w:lang w:val="en-US" w:eastAsia="zh-CN"/>
        </w:rPr>
        <w:t xml:space="preserve">  </w:t>
      </w:r>
      <w:r>
        <w:rPr>
          <w:rFonts w:hint="default" w:ascii="宋体" w:hAnsi="宋体" w:eastAsia="宋体" w:cs="Times New Roman"/>
          <w:b w:val="0"/>
          <w:bCs w:val="0"/>
          <w:sz w:val="24"/>
          <w:szCs w:val="24"/>
          <w:highlight w:val="none"/>
          <w:lang w:val="en-US" w:eastAsia="zh-CN"/>
        </w:rPr>
        <w:t>日</w:t>
      </w:r>
    </w:p>
    <w:p w14:paraId="589EBF4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0E1C823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56C411B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3B7A455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1F865B0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7B6785C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5853403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66B6E3E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09BAFBD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4189F4F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6B90779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7B2412B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7C1120DB">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8"/>
          <w:szCs w:val="28"/>
          <w:highlight w:val="none"/>
          <w:lang w:val="en-US" w:eastAsia="zh-CN"/>
        </w:rPr>
      </w:pPr>
      <w:r>
        <w:rPr>
          <w:rFonts w:hint="default" w:ascii="宋体" w:hAnsi="宋体" w:eastAsia="宋体" w:cs="Times New Roman"/>
          <w:b w:val="0"/>
          <w:bCs w:val="0"/>
          <w:sz w:val="28"/>
          <w:szCs w:val="28"/>
          <w:highlight w:val="none"/>
          <w:lang w:val="en-US" w:eastAsia="zh-CN"/>
        </w:rPr>
        <w:t>7、投标人基本情况表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1548"/>
        <w:gridCol w:w="1548"/>
        <w:gridCol w:w="1548"/>
        <w:gridCol w:w="1548"/>
        <w:gridCol w:w="1548"/>
      </w:tblGrid>
      <w:tr w14:paraId="42864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14:paraId="09E305A9">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单位名称</w:t>
            </w:r>
          </w:p>
        </w:tc>
        <w:tc>
          <w:tcPr>
            <w:tcW w:w="7740" w:type="dxa"/>
            <w:gridSpan w:val="5"/>
            <w:vAlign w:val="center"/>
          </w:tcPr>
          <w:p w14:paraId="6D82FEC4">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r>
      <w:tr w14:paraId="3F93F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14:paraId="5B10C9B2">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单位地址</w:t>
            </w:r>
          </w:p>
        </w:tc>
        <w:tc>
          <w:tcPr>
            <w:tcW w:w="7740" w:type="dxa"/>
            <w:gridSpan w:val="5"/>
            <w:vAlign w:val="center"/>
          </w:tcPr>
          <w:p w14:paraId="5D949384">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r>
      <w:tr w14:paraId="1E5F9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14:paraId="3E6A1A02">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主管部门</w:t>
            </w:r>
          </w:p>
        </w:tc>
        <w:tc>
          <w:tcPr>
            <w:tcW w:w="7740" w:type="dxa"/>
            <w:gridSpan w:val="5"/>
            <w:vAlign w:val="center"/>
          </w:tcPr>
          <w:p w14:paraId="62F4190A">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r>
      <w:tr w14:paraId="126BF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14:paraId="3C61FA6A">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成立时间</w:t>
            </w:r>
          </w:p>
        </w:tc>
        <w:tc>
          <w:tcPr>
            <w:tcW w:w="3096" w:type="dxa"/>
            <w:gridSpan w:val="2"/>
            <w:vAlign w:val="center"/>
          </w:tcPr>
          <w:p w14:paraId="4E095EE8">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c>
          <w:tcPr>
            <w:tcW w:w="1548" w:type="dxa"/>
            <w:vAlign w:val="center"/>
          </w:tcPr>
          <w:p w14:paraId="2D4B5CD8">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注册资金（万元）</w:t>
            </w:r>
          </w:p>
        </w:tc>
        <w:tc>
          <w:tcPr>
            <w:tcW w:w="3096" w:type="dxa"/>
            <w:gridSpan w:val="2"/>
            <w:vAlign w:val="center"/>
          </w:tcPr>
          <w:p w14:paraId="66F3737C">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r>
      <w:tr w14:paraId="6B283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548" w:type="dxa"/>
            <w:vAlign w:val="center"/>
          </w:tcPr>
          <w:p w14:paraId="05A664E5">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单位性质</w:t>
            </w:r>
          </w:p>
        </w:tc>
        <w:tc>
          <w:tcPr>
            <w:tcW w:w="7740" w:type="dxa"/>
            <w:gridSpan w:val="5"/>
            <w:vAlign w:val="center"/>
          </w:tcPr>
          <w:p w14:paraId="502F2A1C">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r>
      <w:tr w14:paraId="57DD3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14:paraId="4CC81E4B">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投标期间联系人</w:t>
            </w:r>
          </w:p>
        </w:tc>
        <w:tc>
          <w:tcPr>
            <w:tcW w:w="1548" w:type="dxa"/>
            <w:vAlign w:val="center"/>
          </w:tcPr>
          <w:p w14:paraId="0AB83C59">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c>
          <w:tcPr>
            <w:tcW w:w="1548" w:type="dxa"/>
            <w:vAlign w:val="center"/>
          </w:tcPr>
          <w:p w14:paraId="11C922C0">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电话</w:t>
            </w:r>
          </w:p>
        </w:tc>
        <w:tc>
          <w:tcPr>
            <w:tcW w:w="1548" w:type="dxa"/>
            <w:vAlign w:val="center"/>
          </w:tcPr>
          <w:p w14:paraId="7B10584F">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c>
          <w:tcPr>
            <w:tcW w:w="1548" w:type="dxa"/>
            <w:vAlign w:val="center"/>
          </w:tcPr>
          <w:p w14:paraId="740B3961">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传真</w:t>
            </w:r>
          </w:p>
        </w:tc>
        <w:tc>
          <w:tcPr>
            <w:tcW w:w="1548" w:type="dxa"/>
            <w:vAlign w:val="center"/>
          </w:tcPr>
          <w:p w14:paraId="43664DCF">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r>
      <w:tr w14:paraId="416F0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restart"/>
            <w:vAlign w:val="center"/>
          </w:tcPr>
          <w:p w14:paraId="4CB5AB17">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职工概况</w:t>
            </w:r>
          </w:p>
        </w:tc>
        <w:tc>
          <w:tcPr>
            <w:tcW w:w="1548" w:type="dxa"/>
            <w:vAlign w:val="center"/>
          </w:tcPr>
          <w:p w14:paraId="4270AD75">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职工总数</w:t>
            </w:r>
          </w:p>
        </w:tc>
        <w:tc>
          <w:tcPr>
            <w:tcW w:w="1548" w:type="dxa"/>
            <w:vAlign w:val="center"/>
          </w:tcPr>
          <w:p w14:paraId="64F6DB54">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c>
          <w:tcPr>
            <w:tcW w:w="1548" w:type="dxa"/>
            <w:vAlign w:val="center"/>
          </w:tcPr>
          <w:p w14:paraId="2D5CD7BA">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其中：技术人员数</w:t>
            </w:r>
          </w:p>
        </w:tc>
        <w:tc>
          <w:tcPr>
            <w:tcW w:w="3096" w:type="dxa"/>
            <w:gridSpan w:val="2"/>
            <w:vAlign w:val="center"/>
          </w:tcPr>
          <w:p w14:paraId="126057E5">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r>
      <w:tr w14:paraId="74948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continue"/>
            <w:vAlign w:val="center"/>
          </w:tcPr>
          <w:p w14:paraId="6FAAEDCF">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Times New Roman"/>
                <w:b w:val="0"/>
                <w:bCs w:val="0"/>
                <w:sz w:val="24"/>
                <w:szCs w:val="24"/>
                <w:highlight w:val="none"/>
                <w:vertAlign w:val="baseline"/>
                <w:lang w:val="en-US" w:eastAsia="zh-CN"/>
              </w:rPr>
            </w:pPr>
          </w:p>
        </w:tc>
        <w:tc>
          <w:tcPr>
            <w:tcW w:w="7740" w:type="dxa"/>
            <w:gridSpan w:val="5"/>
            <w:vAlign w:val="center"/>
          </w:tcPr>
          <w:p w14:paraId="32369B31">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单位行政和技术负责人</w:t>
            </w:r>
          </w:p>
        </w:tc>
      </w:tr>
      <w:tr w14:paraId="32E6C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continue"/>
            <w:vAlign w:val="center"/>
          </w:tcPr>
          <w:p w14:paraId="77910D74">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Times New Roman"/>
                <w:b w:val="0"/>
                <w:bCs w:val="0"/>
                <w:sz w:val="24"/>
                <w:szCs w:val="24"/>
                <w:highlight w:val="none"/>
                <w:vertAlign w:val="baseline"/>
                <w:lang w:val="en-US" w:eastAsia="zh-CN"/>
              </w:rPr>
            </w:pPr>
          </w:p>
        </w:tc>
        <w:tc>
          <w:tcPr>
            <w:tcW w:w="1548" w:type="dxa"/>
            <w:vAlign w:val="center"/>
          </w:tcPr>
          <w:p w14:paraId="5D002BC5">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姓名</w:t>
            </w:r>
          </w:p>
        </w:tc>
        <w:tc>
          <w:tcPr>
            <w:tcW w:w="1548" w:type="dxa"/>
            <w:vAlign w:val="center"/>
          </w:tcPr>
          <w:p w14:paraId="7928CAFE">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职务/职称</w:t>
            </w:r>
          </w:p>
        </w:tc>
        <w:tc>
          <w:tcPr>
            <w:tcW w:w="1548" w:type="dxa"/>
            <w:vAlign w:val="center"/>
          </w:tcPr>
          <w:p w14:paraId="15D47C39">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年龄</w:t>
            </w:r>
          </w:p>
        </w:tc>
        <w:tc>
          <w:tcPr>
            <w:tcW w:w="3096" w:type="dxa"/>
            <w:gridSpan w:val="2"/>
            <w:vAlign w:val="center"/>
          </w:tcPr>
          <w:p w14:paraId="5BDD7D8E">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专业</w:t>
            </w:r>
          </w:p>
        </w:tc>
      </w:tr>
      <w:tr w14:paraId="25094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continue"/>
            <w:vAlign w:val="center"/>
          </w:tcPr>
          <w:p w14:paraId="52FB1D65">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Times New Roman"/>
                <w:b w:val="0"/>
                <w:bCs w:val="0"/>
                <w:sz w:val="24"/>
                <w:szCs w:val="24"/>
                <w:highlight w:val="none"/>
                <w:vertAlign w:val="baseline"/>
                <w:lang w:val="en-US" w:eastAsia="zh-CN"/>
              </w:rPr>
            </w:pPr>
          </w:p>
        </w:tc>
        <w:tc>
          <w:tcPr>
            <w:tcW w:w="1548" w:type="dxa"/>
            <w:vAlign w:val="center"/>
          </w:tcPr>
          <w:p w14:paraId="3F8CEFB1">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c>
          <w:tcPr>
            <w:tcW w:w="1548" w:type="dxa"/>
            <w:vAlign w:val="center"/>
          </w:tcPr>
          <w:p w14:paraId="252D8DE2">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c>
          <w:tcPr>
            <w:tcW w:w="1548" w:type="dxa"/>
            <w:vAlign w:val="center"/>
          </w:tcPr>
          <w:p w14:paraId="5CF362A9">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c>
          <w:tcPr>
            <w:tcW w:w="3096" w:type="dxa"/>
            <w:gridSpan w:val="2"/>
            <w:vAlign w:val="center"/>
          </w:tcPr>
          <w:p w14:paraId="5936C2DE">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r>
      <w:tr w14:paraId="4E6CE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continue"/>
            <w:vAlign w:val="center"/>
          </w:tcPr>
          <w:p w14:paraId="5E777BD8">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Times New Roman"/>
                <w:b w:val="0"/>
                <w:bCs w:val="0"/>
                <w:sz w:val="24"/>
                <w:szCs w:val="24"/>
                <w:highlight w:val="none"/>
                <w:vertAlign w:val="baseline"/>
                <w:lang w:val="en-US" w:eastAsia="zh-CN"/>
              </w:rPr>
            </w:pPr>
          </w:p>
        </w:tc>
        <w:tc>
          <w:tcPr>
            <w:tcW w:w="1548" w:type="dxa"/>
            <w:vAlign w:val="center"/>
          </w:tcPr>
          <w:p w14:paraId="20446B6D">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c>
          <w:tcPr>
            <w:tcW w:w="1548" w:type="dxa"/>
            <w:vAlign w:val="center"/>
          </w:tcPr>
          <w:p w14:paraId="22024FEB">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c>
          <w:tcPr>
            <w:tcW w:w="1548" w:type="dxa"/>
            <w:vAlign w:val="center"/>
          </w:tcPr>
          <w:p w14:paraId="581D0628">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c>
          <w:tcPr>
            <w:tcW w:w="3096" w:type="dxa"/>
            <w:gridSpan w:val="2"/>
            <w:vAlign w:val="center"/>
          </w:tcPr>
          <w:p w14:paraId="2682C973">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r>
      <w:tr w14:paraId="6D812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continue"/>
            <w:vAlign w:val="center"/>
          </w:tcPr>
          <w:p w14:paraId="0AFF02F2">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Times New Roman"/>
                <w:b w:val="0"/>
                <w:bCs w:val="0"/>
                <w:sz w:val="24"/>
                <w:szCs w:val="24"/>
                <w:highlight w:val="none"/>
                <w:vertAlign w:val="baseline"/>
                <w:lang w:val="en-US" w:eastAsia="zh-CN"/>
              </w:rPr>
            </w:pPr>
          </w:p>
        </w:tc>
        <w:tc>
          <w:tcPr>
            <w:tcW w:w="1548" w:type="dxa"/>
            <w:vAlign w:val="center"/>
          </w:tcPr>
          <w:p w14:paraId="145C72B4">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c>
          <w:tcPr>
            <w:tcW w:w="1548" w:type="dxa"/>
            <w:vAlign w:val="center"/>
          </w:tcPr>
          <w:p w14:paraId="38494955">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c>
          <w:tcPr>
            <w:tcW w:w="1548" w:type="dxa"/>
            <w:vAlign w:val="center"/>
          </w:tcPr>
          <w:p w14:paraId="7346A5D1">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c>
          <w:tcPr>
            <w:tcW w:w="3096" w:type="dxa"/>
            <w:gridSpan w:val="2"/>
            <w:vAlign w:val="center"/>
          </w:tcPr>
          <w:p w14:paraId="485B7ECF">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r>
      <w:tr w14:paraId="6C7A1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continue"/>
            <w:vAlign w:val="center"/>
          </w:tcPr>
          <w:p w14:paraId="706B5D15">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Times New Roman"/>
                <w:b w:val="0"/>
                <w:bCs w:val="0"/>
                <w:sz w:val="24"/>
                <w:szCs w:val="24"/>
                <w:highlight w:val="none"/>
                <w:vertAlign w:val="baseline"/>
                <w:lang w:val="en-US" w:eastAsia="zh-CN"/>
              </w:rPr>
            </w:pPr>
          </w:p>
        </w:tc>
        <w:tc>
          <w:tcPr>
            <w:tcW w:w="1548" w:type="dxa"/>
            <w:vAlign w:val="center"/>
          </w:tcPr>
          <w:p w14:paraId="0B54FADC">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c>
          <w:tcPr>
            <w:tcW w:w="1548" w:type="dxa"/>
            <w:vAlign w:val="center"/>
          </w:tcPr>
          <w:p w14:paraId="4E662368">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c>
          <w:tcPr>
            <w:tcW w:w="1548" w:type="dxa"/>
            <w:vAlign w:val="center"/>
          </w:tcPr>
          <w:p w14:paraId="22E9CC05">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c>
          <w:tcPr>
            <w:tcW w:w="3096" w:type="dxa"/>
            <w:gridSpan w:val="2"/>
            <w:vAlign w:val="center"/>
          </w:tcPr>
          <w:p w14:paraId="0481512A">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r>
      <w:tr w14:paraId="0CC86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0" w:hRule="atLeast"/>
        </w:trPr>
        <w:tc>
          <w:tcPr>
            <w:tcW w:w="1548" w:type="dxa"/>
            <w:vAlign w:val="center"/>
          </w:tcPr>
          <w:p w14:paraId="4A559632">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单位概况</w:t>
            </w:r>
          </w:p>
        </w:tc>
        <w:tc>
          <w:tcPr>
            <w:tcW w:w="7740" w:type="dxa"/>
            <w:gridSpan w:val="5"/>
            <w:vAlign w:val="center"/>
          </w:tcPr>
          <w:p w14:paraId="4ECDA49F">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r>
    </w:tbl>
    <w:p w14:paraId="1E2AA79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145159D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5919658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20603A0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07D3AA7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4FE4319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0CEA8CC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679A858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087773D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5FC70D9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2B590D63">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Times New Roman"/>
          <w:b w:val="0"/>
          <w:bCs w:val="0"/>
          <w:sz w:val="28"/>
          <w:szCs w:val="28"/>
          <w:highlight w:val="none"/>
          <w:lang w:val="en-US" w:eastAsia="zh-CN"/>
        </w:rPr>
      </w:pPr>
      <w:r>
        <w:rPr>
          <w:rFonts w:hint="eastAsia" w:ascii="宋体" w:hAnsi="宋体" w:eastAsia="宋体" w:cs="Times New Roman"/>
          <w:b w:val="0"/>
          <w:bCs w:val="0"/>
          <w:sz w:val="28"/>
          <w:szCs w:val="28"/>
          <w:highlight w:val="none"/>
          <w:lang w:val="en-US" w:eastAsia="zh-CN"/>
        </w:rPr>
        <w:t>8、中小企业的《中小企业声明函》（货物）</w:t>
      </w:r>
    </w:p>
    <w:p w14:paraId="56F276DA">
      <w:pPr>
        <w:shd w:val="clear" w:color="auto" w:fill="auto"/>
        <w:spacing w:line="360"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本公司（联合体）郑重声明，根据《政府采购促进中小企业发展管理办法》（财库[2020]46号）的规定，本公司（联合体）参加</w:t>
      </w:r>
      <w:r>
        <w:rPr>
          <w:rFonts w:hint="eastAsia" w:ascii="宋体" w:hAnsi="宋体" w:eastAsia="宋体" w:cs="宋体"/>
          <w:color w:val="000000"/>
          <w:kern w:val="0"/>
          <w:sz w:val="24"/>
          <w:szCs w:val="24"/>
          <w:highlight w:val="none"/>
          <w:u w:val="single"/>
        </w:rPr>
        <w:t>（单位名称）</w:t>
      </w:r>
      <w:r>
        <w:rPr>
          <w:rFonts w:hint="eastAsia" w:ascii="宋体" w:hAnsi="宋体" w:eastAsia="宋体" w:cs="宋体"/>
          <w:color w:val="000000"/>
          <w:kern w:val="0"/>
          <w:sz w:val="24"/>
          <w:szCs w:val="24"/>
          <w:highlight w:val="none"/>
        </w:rPr>
        <w:t>的</w:t>
      </w:r>
      <w:r>
        <w:rPr>
          <w:rFonts w:hint="eastAsia" w:ascii="宋体" w:hAnsi="宋体" w:eastAsia="宋体" w:cs="宋体"/>
          <w:color w:val="000000"/>
          <w:kern w:val="0"/>
          <w:sz w:val="24"/>
          <w:szCs w:val="24"/>
          <w:highlight w:val="none"/>
          <w:u w:val="single"/>
        </w:rPr>
        <w:t>（项目名称）</w:t>
      </w:r>
      <w:r>
        <w:rPr>
          <w:rFonts w:hint="eastAsia" w:ascii="宋体" w:hAnsi="宋体" w:eastAsia="宋体" w:cs="宋体"/>
          <w:color w:val="000000"/>
          <w:kern w:val="0"/>
          <w:sz w:val="24"/>
          <w:szCs w:val="24"/>
          <w:highlight w:val="none"/>
        </w:rPr>
        <w:t>采购活动，提供的货物全部由符合政策要求的中小企业制造。相关企业（含联合体中的中小企业、签订分包意向协议的中小企业）的具体情况如下：</w:t>
      </w:r>
    </w:p>
    <w:p w14:paraId="343C79AC">
      <w:pPr>
        <w:numPr>
          <w:ilvl w:val="0"/>
          <w:numId w:val="0"/>
        </w:numPr>
        <w:shd w:val="clear" w:color="auto" w:fill="auto"/>
        <w:spacing w:line="360"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bidi="ar-SA"/>
        </w:rPr>
        <w:t>1.</w:t>
      </w:r>
      <w:r>
        <w:rPr>
          <w:rFonts w:hint="eastAsia" w:ascii="宋体" w:hAnsi="宋体" w:eastAsia="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u w:val="single"/>
        </w:rPr>
        <w:t>（标的名称）</w:t>
      </w:r>
      <w:r>
        <w:rPr>
          <w:rFonts w:hint="eastAsia" w:ascii="宋体" w:hAnsi="宋体" w:eastAsia="宋体" w:cs="宋体"/>
          <w:color w:val="000000"/>
          <w:kern w:val="0"/>
          <w:sz w:val="24"/>
          <w:szCs w:val="24"/>
          <w:highlight w:val="none"/>
        </w:rPr>
        <w:t>，属于</w:t>
      </w:r>
      <w:r>
        <w:rPr>
          <w:rFonts w:hint="eastAsia" w:ascii="宋体" w:hAnsi="宋体" w:eastAsia="宋体" w:cs="宋体"/>
          <w:color w:val="000000"/>
          <w:kern w:val="0"/>
          <w:sz w:val="24"/>
          <w:szCs w:val="24"/>
          <w:highlight w:val="none"/>
          <w:u w:val="single"/>
          <w:lang w:val="en-US" w:eastAsia="zh-CN"/>
        </w:rPr>
        <w:t xml:space="preserve">   （磋商文件中明确的所属行业） </w:t>
      </w:r>
      <w:r>
        <w:rPr>
          <w:rFonts w:hint="eastAsia" w:ascii="宋体" w:hAnsi="宋体" w:eastAsia="宋体" w:cs="宋体"/>
          <w:color w:val="000000"/>
          <w:kern w:val="0"/>
          <w:sz w:val="24"/>
          <w:szCs w:val="24"/>
          <w:highlight w:val="none"/>
        </w:rPr>
        <w:t>；制造商为</w:t>
      </w:r>
      <w:r>
        <w:rPr>
          <w:rFonts w:hint="eastAsia" w:ascii="宋体" w:hAnsi="宋体" w:eastAsia="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u w:val="single"/>
        </w:rPr>
        <w:t>（企业名称）</w:t>
      </w:r>
      <w:r>
        <w:rPr>
          <w:rFonts w:hint="eastAsia" w:ascii="宋体" w:hAnsi="宋体" w:eastAsia="宋体" w:cs="宋体"/>
          <w:color w:val="000000"/>
          <w:kern w:val="0"/>
          <w:sz w:val="24"/>
          <w:szCs w:val="24"/>
          <w:highlight w:val="none"/>
        </w:rPr>
        <w:t>，从业人员</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人，营业收入为</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万元，资产总额为</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万元，属于</w:t>
      </w:r>
      <w:r>
        <w:rPr>
          <w:rFonts w:hint="eastAsia" w:ascii="宋体" w:hAnsi="宋体" w:eastAsia="宋体" w:cs="宋体"/>
          <w:color w:val="000000"/>
          <w:kern w:val="0"/>
          <w:sz w:val="24"/>
          <w:szCs w:val="24"/>
          <w:highlight w:val="none"/>
          <w:u w:val="single"/>
        </w:rPr>
        <w:t>（中型企业、小型企业、微型企业</w:t>
      </w:r>
      <w:r>
        <w:rPr>
          <w:rFonts w:hint="eastAsia" w:ascii="宋体" w:hAnsi="宋体" w:eastAsia="宋体" w:cs="宋体"/>
          <w:color w:val="000000"/>
          <w:kern w:val="0"/>
          <w:sz w:val="24"/>
          <w:szCs w:val="24"/>
          <w:highlight w:val="none"/>
        </w:rPr>
        <w:t>）；</w:t>
      </w:r>
    </w:p>
    <w:p w14:paraId="73BD3D7B">
      <w:pPr>
        <w:shd w:val="clear" w:color="auto" w:fill="auto"/>
        <w:spacing w:line="360"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2. </w:t>
      </w:r>
      <w:r>
        <w:rPr>
          <w:rFonts w:hint="eastAsia" w:ascii="宋体" w:hAnsi="宋体" w:eastAsia="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u w:val="single"/>
        </w:rPr>
        <w:t>（标的名称）</w:t>
      </w:r>
      <w:r>
        <w:rPr>
          <w:rFonts w:hint="eastAsia" w:ascii="宋体" w:hAnsi="宋体" w:eastAsia="宋体" w:cs="宋体"/>
          <w:color w:val="000000"/>
          <w:kern w:val="0"/>
          <w:sz w:val="24"/>
          <w:szCs w:val="24"/>
          <w:highlight w:val="none"/>
        </w:rPr>
        <w:t>，属于</w:t>
      </w:r>
      <w:r>
        <w:rPr>
          <w:rFonts w:hint="eastAsia" w:ascii="宋体" w:hAnsi="宋体" w:eastAsia="宋体" w:cs="宋体"/>
          <w:color w:val="000000"/>
          <w:kern w:val="0"/>
          <w:sz w:val="24"/>
          <w:szCs w:val="24"/>
          <w:highlight w:val="none"/>
          <w:u w:val="single"/>
          <w:lang w:val="en-US" w:eastAsia="zh-CN"/>
        </w:rPr>
        <w:t xml:space="preserve">   （磋商文件中明确的所属行业） </w:t>
      </w:r>
      <w:r>
        <w:rPr>
          <w:rFonts w:hint="eastAsia" w:ascii="宋体" w:hAnsi="宋体" w:eastAsia="宋体" w:cs="宋体"/>
          <w:color w:val="000000"/>
          <w:kern w:val="0"/>
          <w:sz w:val="24"/>
          <w:szCs w:val="24"/>
          <w:highlight w:val="none"/>
        </w:rPr>
        <w:t>；制造商为</w:t>
      </w:r>
      <w:r>
        <w:rPr>
          <w:rFonts w:hint="eastAsia" w:ascii="宋体" w:hAnsi="宋体" w:eastAsia="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u w:val="single"/>
        </w:rPr>
        <w:t>（企业名称）</w:t>
      </w:r>
      <w:r>
        <w:rPr>
          <w:rFonts w:hint="eastAsia" w:ascii="宋体" w:hAnsi="宋体" w:eastAsia="宋体" w:cs="宋体"/>
          <w:color w:val="000000"/>
          <w:kern w:val="0"/>
          <w:sz w:val="24"/>
          <w:szCs w:val="24"/>
          <w:highlight w:val="none"/>
        </w:rPr>
        <w:t>，从业人员</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u w:val="none"/>
        </w:rPr>
        <w:t>人</w:t>
      </w:r>
      <w:r>
        <w:rPr>
          <w:rFonts w:hint="eastAsia" w:ascii="宋体" w:hAnsi="宋体" w:eastAsia="宋体" w:cs="宋体"/>
          <w:color w:val="000000"/>
          <w:kern w:val="0"/>
          <w:sz w:val="24"/>
          <w:szCs w:val="24"/>
          <w:highlight w:val="none"/>
        </w:rPr>
        <w:t>，营业收入为</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u w:val="none"/>
        </w:rPr>
        <w:t>万元</w:t>
      </w:r>
      <w:r>
        <w:rPr>
          <w:rFonts w:hint="eastAsia" w:ascii="宋体" w:hAnsi="宋体" w:eastAsia="宋体" w:cs="宋体"/>
          <w:color w:val="000000"/>
          <w:kern w:val="0"/>
          <w:sz w:val="24"/>
          <w:szCs w:val="24"/>
          <w:highlight w:val="none"/>
        </w:rPr>
        <w:t>，资产总额为</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u w:val="none"/>
        </w:rPr>
        <w:t>万元</w:t>
      </w:r>
      <w:r>
        <w:rPr>
          <w:rFonts w:hint="eastAsia" w:ascii="宋体" w:hAnsi="宋体" w:eastAsia="宋体" w:cs="宋体"/>
          <w:color w:val="000000"/>
          <w:kern w:val="0"/>
          <w:sz w:val="24"/>
          <w:szCs w:val="24"/>
          <w:highlight w:val="none"/>
        </w:rPr>
        <w:t>，属于</w:t>
      </w:r>
      <w:r>
        <w:rPr>
          <w:rFonts w:hint="eastAsia" w:ascii="宋体" w:hAnsi="宋体" w:eastAsia="宋体" w:cs="宋体"/>
          <w:color w:val="000000"/>
          <w:kern w:val="0"/>
          <w:sz w:val="24"/>
          <w:szCs w:val="24"/>
          <w:highlight w:val="none"/>
          <w:u w:val="single"/>
        </w:rPr>
        <w:t>（中型企业、小型企业、微型企业）</w:t>
      </w:r>
      <w:r>
        <w:rPr>
          <w:rFonts w:hint="eastAsia" w:ascii="宋体" w:hAnsi="宋体" w:eastAsia="宋体" w:cs="宋体"/>
          <w:color w:val="000000"/>
          <w:kern w:val="0"/>
          <w:sz w:val="24"/>
          <w:szCs w:val="24"/>
          <w:highlight w:val="none"/>
        </w:rPr>
        <w:t>；</w:t>
      </w:r>
    </w:p>
    <w:p w14:paraId="22B17BBC">
      <w:pPr>
        <w:shd w:val="clear" w:color="auto" w:fill="auto"/>
        <w:spacing w:line="360"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w:t>
      </w:r>
    </w:p>
    <w:p w14:paraId="7DB47DE4">
      <w:pPr>
        <w:shd w:val="clear" w:color="auto" w:fill="auto"/>
        <w:spacing w:line="360"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以上企业，不属于大企业的分支机构，不存在控股股东为大企业的情形，也不存在与大企业的负责人为同一人的情形。</w:t>
      </w:r>
    </w:p>
    <w:p w14:paraId="46FC9AA6">
      <w:pPr>
        <w:shd w:val="clear" w:color="auto" w:fill="auto"/>
        <w:spacing w:line="360"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本企业对上述声明内容的真实性负责。如有虚假，将依法承担相应责任。</w:t>
      </w:r>
    </w:p>
    <w:p w14:paraId="286D4DCE">
      <w:pPr>
        <w:shd w:val="clear" w:color="auto" w:fill="auto"/>
        <w:spacing w:line="36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w:t>
      </w:r>
    </w:p>
    <w:p w14:paraId="56750DD8">
      <w:pPr>
        <w:shd w:val="clear" w:color="auto" w:fill="auto"/>
        <w:spacing w:line="36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企业名称（盖章）：</w:t>
      </w:r>
    </w:p>
    <w:p w14:paraId="0D6EB4DF">
      <w:pPr>
        <w:shd w:val="clear" w:color="auto" w:fill="auto"/>
        <w:spacing w:line="360" w:lineRule="auto"/>
        <w:ind w:firstLine="240" w:firstLineChars="100"/>
        <w:rPr>
          <w:rFonts w:hint="eastAsia" w:ascii="宋体" w:hAnsi="宋体" w:eastAsia="宋体" w:cs="宋体"/>
          <w:color w:val="000000"/>
          <w:kern w:val="0"/>
          <w:sz w:val="24"/>
          <w:szCs w:val="24"/>
          <w:highlight w:val="none"/>
        </w:rPr>
      </w:pPr>
    </w:p>
    <w:p w14:paraId="4A8D5A7C">
      <w:pPr>
        <w:shd w:val="clear" w:color="auto" w:fill="auto"/>
        <w:spacing w:line="360" w:lineRule="auto"/>
        <w:ind w:firstLine="240" w:firstLineChars="100"/>
        <w:rPr>
          <w:rFonts w:hint="eastAsia" w:ascii="宋体" w:hAnsi="宋体" w:eastAsia="宋体" w:cs="宋体"/>
          <w:sz w:val="24"/>
          <w:szCs w:val="24"/>
          <w:highlight w:val="none"/>
          <w:lang w:eastAsia="zh-CN"/>
        </w:rPr>
      </w:pPr>
      <w:r>
        <w:rPr>
          <w:rFonts w:hint="eastAsia" w:ascii="宋体" w:hAnsi="宋体" w:eastAsia="宋体" w:cs="宋体"/>
          <w:color w:val="000000"/>
          <w:kern w:val="0"/>
          <w:sz w:val="24"/>
          <w:szCs w:val="24"/>
          <w:highlight w:val="none"/>
        </w:rPr>
        <w:t>日期：</w:t>
      </w:r>
    </w:p>
    <w:p w14:paraId="24A7851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60FA3EF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63AE898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6F8505A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1F11000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4CF460F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334D372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489086B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7FFB098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06C130F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335ECE7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3D4FADB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0BF34CFE">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8"/>
          <w:szCs w:val="28"/>
          <w:highlight w:val="none"/>
          <w:lang w:val="en-US" w:eastAsia="zh-CN"/>
        </w:rPr>
        <w:t>残疾人福利性单位声明函</w:t>
      </w:r>
      <w:r>
        <w:rPr>
          <w:rFonts w:hint="eastAsia" w:ascii="宋体" w:hAnsi="宋体" w:eastAsia="宋体" w:cs="Times New Roman"/>
          <w:b w:val="0"/>
          <w:bCs w:val="0"/>
          <w:sz w:val="28"/>
          <w:szCs w:val="28"/>
          <w:highlight w:val="none"/>
          <w:lang w:val="en-US" w:eastAsia="zh-CN"/>
        </w:rPr>
        <w:t>（如有）</w:t>
      </w:r>
    </w:p>
    <w:p w14:paraId="3C05562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2C8823B0">
      <w:pPr>
        <w:keepNext w:val="0"/>
        <w:keepLines w:val="0"/>
        <w:pageBreakBefore w:val="0"/>
        <w:widowControl w:val="0"/>
        <w:kinsoku/>
        <w:wordWrap/>
        <w:overflowPunct/>
        <w:topLinePunct w:val="0"/>
        <w:autoSpaceDE/>
        <w:autoSpaceDN/>
        <w:bidi w:val="0"/>
        <w:adjustRightInd/>
        <w:snapToGrid/>
        <w:spacing w:line="400" w:lineRule="atLeast"/>
        <w:ind w:firstLine="480" w:firstLineChars="200"/>
        <w:jc w:val="left"/>
        <w:textAlignment w:val="auto"/>
        <w:rPr>
          <w:rFonts w:hint="default"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本单位郑重声明，根据《财政部民政部中国残疾人联合会关于促进残疾人就业政府采购政策的通知》（财库〔2017〕 141 号）的规定，本单位为符合条件的残疾人福利性单位，且本单位参加</w:t>
      </w:r>
      <w:r>
        <w:rPr>
          <w:rFonts w:hint="default" w:ascii="宋体" w:hAnsi="宋体" w:eastAsia="宋体" w:cs="Times New Roman"/>
          <w:b w:val="0"/>
          <w:bCs w:val="0"/>
          <w:sz w:val="24"/>
          <w:szCs w:val="24"/>
          <w:highlight w:val="none"/>
          <w:u w:val="single"/>
          <w:lang w:val="en-US" w:eastAsia="zh-CN"/>
        </w:rPr>
        <w:t xml:space="preserve">        </w:t>
      </w:r>
      <w:r>
        <w:rPr>
          <w:rFonts w:hint="default" w:ascii="宋体" w:hAnsi="宋体" w:eastAsia="宋体" w:cs="Times New Roman"/>
          <w:b w:val="0"/>
          <w:bCs w:val="0"/>
          <w:sz w:val="24"/>
          <w:szCs w:val="24"/>
          <w:highlight w:val="none"/>
          <w:lang w:val="en-US" w:eastAsia="zh-CN"/>
        </w:rPr>
        <w:t>单位的</w:t>
      </w:r>
      <w:r>
        <w:rPr>
          <w:rFonts w:hint="default" w:ascii="宋体" w:hAnsi="宋体" w:eastAsia="宋体" w:cs="Times New Roman"/>
          <w:b w:val="0"/>
          <w:bCs w:val="0"/>
          <w:sz w:val="24"/>
          <w:szCs w:val="24"/>
          <w:highlight w:val="none"/>
          <w:u w:val="single"/>
          <w:lang w:val="en-US" w:eastAsia="zh-CN"/>
        </w:rPr>
        <w:t xml:space="preserve">        </w:t>
      </w:r>
      <w:r>
        <w:rPr>
          <w:rFonts w:hint="default" w:ascii="宋体" w:hAnsi="宋体" w:eastAsia="宋体" w:cs="Times New Roman"/>
          <w:b w:val="0"/>
          <w:bCs w:val="0"/>
          <w:sz w:val="24"/>
          <w:szCs w:val="24"/>
          <w:highlight w:val="none"/>
          <w:lang w:val="en-US" w:eastAsia="zh-CN"/>
        </w:rPr>
        <w:t>项目采购活动提供本单位制造的货物（由本单位承担工程/提供服务），或者提供其他残疾人福利性单位制造的货物（不包括使用非残疾人福利性单位注册商标的货物）。</w:t>
      </w:r>
    </w:p>
    <w:p w14:paraId="6BDFD9C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本单位对上述声明的真实性负责。如有虚假， 将依法承担相应责任。</w:t>
      </w:r>
    </w:p>
    <w:p w14:paraId="4F8456D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49C4359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1BD96EB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 xml:space="preserve">单位名称（盖章）： </w:t>
      </w:r>
    </w:p>
    <w:p w14:paraId="18460D9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4B05EEC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日  期：</w:t>
      </w:r>
    </w:p>
    <w:p w14:paraId="0EC2957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1C16064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7C8A561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2AC121D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609C9FC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683767B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4C1B512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272A641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7BC2B81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0FA8C1F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5572DED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560E6B4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11EDD7C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1639AA6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263A929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0FBFF0F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02AAC20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7CD7D22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4137F1D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3C01BC3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364A757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562DC35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8"/>
          <w:szCs w:val="28"/>
          <w:highlight w:val="none"/>
          <w:lang w:val="en-US" w:eastAsia="zh-CN"/>
        </w:rPr>
        <w:t>9、投标人关联单位的说明（格式自拟）</w:t>
      </w:r>
    </w:p>
    <w:p w14:paraId="30103AE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Times New Roman"/>
          <w:b w:val="0"/>
          <w:bCs w:val="0"/>
          <w:sz w:val="24"/>
          <w:szCs w:val="24"/>
          <w:highlight w:val="none"/>
          <w:lang w:val="en-US" w:eastAsia="zh-CN"/>
        </w:rPr>
      </w:pPr>
    </w:p>
    <w:p w14:paraId="2B91596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说明：复印件上应加盖本单位章（自然人投标的无需盖章，需要签字）。</w:t>
      </w:r>
    </w:p>
    <w:p w14:paraId="16C9140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Times New Roman"/>
          <w:b w:val="0"/>
          <w:bCs w:val="0"/>
          <w:sz w:val="24"/>
          <w:szCs w:val="24"/>
          <w:highlight w:val="none"/>
          <w:lang w:val="en-US" w:eastAsia="zh-CN"/>
        </w:rPr>
      </w:pPr>
    </w:p>
    <w:p w14:paraId="207F0F7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Times New Roman"/>
          <w:b w:val="0"/>
          <w:bCs w:val="0"/>
          <w:sz w:val="24"/>
          <w:szCs w:val="24"/>
          <w:highlight w:val="none"/>
          <w:lang w:val="en-US" w:eastAsia="zh-CN"/>
        </w:rPr>
      </w:pPr>
    </w:p>
    <w:p w14:paraId="3432DEA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Times New Roman"/>
          <w:b w:val="0"/>
          <w:bCs w:val="0"/>
          <w:sz w:val="28"/>
          <w:szCs w:val="28"/>
          <w:highlight w:val="none"/>
          <w:lang w:val="en-US" w:eastAsia="zh-CN"/>
        </w:rPr>
      </w:pPr>
    </w:p>
    <w:p w14:paraId="0907134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8"/>
          <w:szCs w:val="28"/>
          <w:highlight w:val="none"/>
          <w:lang w:val="en-US" w:eastAsia="zh-CN"/>
        </w:rPr>
      </w:pPr>
      <w:r>
        <w:rPr>
          <w:rFonts w:hint="eastAsia" w:ascii="宋体" w:hAnsi="宋体" w:eastAsia="宋体" w:cs="Times New Roman"/>
          <w:b w:val="0"/>
          <w:bCs w:val="0"/>
          <w:sz w:val="28"/>
          <w:szCs w:val="28"/>
          <w:highlight w:val="none"/>
          <w:lang w:val="en-US" w:eastAsia="zh-CN"/>
        </w:rPr>
        <w:t>10</w:t>
      </w:r>
      <w:r>
        <w:rPr>
          <w:rFonts w:hint="default" w:ascii="宋体" w:hAnsi="宋体" w:eastAsia="宋体" w:cs="Times New Roman"/>
          <w:b w:val="0"/>
          <w:bCs w:val="0"/>
          <w:sz w:val="28"/>
          <w:szCs w:val="28"/>
          <w:highlight w:val="none"/>
          <w:lang w:val="en-US" w:eastAsia="zh-CN"/>
        </w:rPr>
        <w:t>、评分标准和细则中技术部分证明材料</w:t>
      </w:r>
    </w:p>
    <w:p w14:paraId="25F560B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1EBBF2B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说明：1.应提供</w:t>
      </w:r>
      <w:r>
        <w:rPr>
          <w:rFonts w:hint="default" w:ascii="宋体" w:hAnsi="宋体" w:eastAsia="宋体" w:cs="Times New Roman"/>
          <w:b w:val="0"/>
          <w:bCs w:val="0"/>
          <w:sz w:val="24"/>
          <w:szCs w:val="24"/>
          <w:highlight w:val="none"/>
          <w:u w:val="single"/>
          <w:lang w:val="en-US" w:eastAsia="zh-CN"/>
        </w:rPr>
        <w:t>评分标准和细则中技术部分</w:t>
      </w:r>
      <w:r>
        <w:rPr>
          <w:rFonts w:hint="default" w:ascii="宋体" w:hAnsi="宋体" w:eastAsia="宋体" w:cs="Times New Roman"/>
          <w:b w:val="0"/>
          <w:bCs w:val="0"/>
          <w:sz w:val="24"/>
          <w:szCs w:val="24"/>
          <w:highlight w:val="none"/>
          <w:lang w:val="en-US" w:eastAsia="zh-CN"/>
        </w:rPr>
        <w:t>要求的其他资格证明文件。</w:t>
      </w:r>
    </w:p>
    <w:p w14:paraId="3A0F138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2.复印件上应加盖本单位章（自然人投标的无需盖章，需要签字）。</w:t>
      </w:r>
    </w:p>
    <w:p w14:paraId="7414158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0E6BD12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778E217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8"/>
          <w:szCs w:val="28"/>
          <w:highlight w:val="none"/>
          <w:lang w:val="en-US" w:eastAsia="zh-CN"/>
        </w:rPr>
      </w:pPr>
    </w:p>
    <w:p w14:paraId="524C78E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8"/>
          <w:szCs w:val="28"/>
          <w:highlight w:val="none"/>
          <w:lang w:val="en-US" w:eastAsia="zh-CN"/>
        </w:rPr>
        <w:t>1</w:t>
      </w:r>
      <w:r>
        <w:rPr>
          <w:rFonts w:hint="eastAsia" w:ascii="宋体" w:hAnsi="宋体" w:eastAsia="宋体" w:cs="Times New Roman"/>
          <w:b w:val="0"/>
          <w:bCs w:val="0"/>
          <w:sz w:val="28"/>
          <w:szCs w:val="28"/>
          <w:highlight w:val="none"/>
          <w:lang w:val="en-US" w:eastAsia="zh-CN"/>
        </w:rPr>
        <w:t>1</w:t>
      </w:r>
      <w:r>
        <w:rPr>
          <w:rFonts w:hint="default" w:ascii="宋体" w:hAnsi="宋体" w:eastAsia="宋体" w:cs="Times New Roman"/>
          <w:b w:val="0"/>
          <w:bCs w:val="0"/>
          <w:sz w:val="28"/>
          <w:szCs w:val="28"/>
          <w:highlight w:val="none"/>
          <w:lang w:val="en-US" w:eastAsia="zh-CN"/>
        </w:rPr>
        <w:t>、评分标准和细则中商务部分证明材料（格式自拟）</w:t>
      </w:r>
    </w:p>
    <w:p w14:paraId="1D83DEE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16B2FD3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说明：1.应提供</w:t>
      </w:r>
      <w:r>
        <w:rPr>
          <w:rFonts w:hint="default" w:ascii="宋体" w:hAnsi="宋体" w:eastAsia="宋体" w:cs="Times New Roman"/>
          <w:b w:val="0"/>
          <w:bCs w:val="0"/>
          <w:sz w:val="24"/>
          <w:szCs w:val="24"/>
          <w:highlight w:val="none"/>
          <w:u w:val="single"/>
          <w:lang w:val="en-US" w:eastAsia="zh-CN"/>
        </w:rPr>
        <w:t>评分标准和细则中商务部分</w:t>
      </w:r>
      <w:r>
        <w:rPr>
          <w:rFonts w:hint="default" w:ascii="宋体" w:hAnsi="宋体" w:eastAsia="宋体" w:cs="Times New Roman"/>
          <w:b w:val="0"/>
          <w:bCs w:val="0"/>
          <w:sz w:val="24"/>
          <w:szCs w:val="24"/>
          <w:highlight w:val="none"/>
          <w:lang w:val="en-US" w:eastAsia="zh-CN"/>
        </w:rPr>
        <w:t>要求的其他资格证明文件。</w:t>
      </w:r>
    </w:p>
    <w:p w14:paraId="6FB0556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2.复印件上应加盖本单位章（自然人投标的无需盖章，需要签字）。</w:t>
      </w:r>
    </w:p>
    <w:p w14:paraId="2DC6FEA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1605FC4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1832F5B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8"/>
          <w:szCs w:val="28"/>
          <w:highlight w:val="none"/>
          <w:lang w:val="en-US" w:eastAsia="zh-CN"/>
        </w:rPr>
      </w:pPr>
    </w:p>
    <w:p w14:paraId="77C83FA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8"/>
          <w:szCs w:val="28"/>
          <w:highlight w:val="none"/>
          <w:lang w:val="en-US" w:eastAsia="zh-CN"/>
        </w:rPr>
      </w:pPr>
      <w:r>
        <w:rPr>
          <w:rFonts w:hint="default" w:ascii="宋体" w:hAnsi="宋体" w:eastAsia="宋体" w:cs="Times New Roman"/>
          <w:b w:val="0"/>
          <w:bCs w:val="0"/>
          <w:sz w:val="28"/>
          <w:szCs w:val="28"/>
          <w:highlight w:val="none"/>
          <w:lang w:val="en-US" w:eastAsia="zh-CN"/>
        </w:rPr>
        <w:t>1</w:t>
      </w:r>
      <w:r>
        <w:rPr>
          <w:rFonts w:hint="eastAsia" w:ascii="宋体" w:hAnsi="宋体" w:eastAsia="宋体" w:cs="Times New Roman"/>
          <w:b w:val="0"/>
          <w:bCs w:val="0"/>
          <w:sz w:val="28"/>
          <w:szCs w:val="28"/>
          <w:highlight w:val="none"/>
          <w:lang w:val="en-US" w:eastAsia="zh-CN"/>
        </w:rPr>
        <w:t>2</w:t>
      </w:r>
      <w:r>
        <w:rPr>
          <w:rFonts w:hint="default" w:ascii="宋体" w:hAnsi="宋体" w:eastAsia="宋体" w:cs="Times New Roman"/>
          <w:b w:val="0"/>
          <w:bCs w:val="0"/>
          <w:sz w:val="28"/>
          <w:szCs w:val="28"/>
          <w:highlight w:val="none"/>
          <w:lang w:val="en-US" w:eastAsia="zh-CN"/>
        </w:rPr>
        <w:t>、投标人认为有必要提供的其他证明材料（格式自拟）</w:t>
      </w:r>
    </w:p>
    <w:p w14:paraId="0DC3695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sectPr>
      <w:footerReference r:id="rId7" w:type="default"/>
      <w:pgSz w:w="11906" w:h="16838"/>
      <w:pgMar w:top="1417" w:right="1417" w:bottom="1417" w:left="1417" w:header="1134"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26B4B">
    <w:pPr>
      <w:widowControl/>
      <w:kinsoku w:val="0"/>
      <w:autoSpaceDE w:val="0"/>
      <w:autoSpaceDN w:val="0"/>
      <w:adjustRightInd w:val="0"/>
      <w:snapToGrid w:val="0"/>
      <w:spacing w:line="184" w:lineRule="auto"/>
      <w:ind w:left="4084"/>
      <w:jc w:val="left"/>
      <w:textAlignment w:val="baseline"/>
      <w:rPr>
        <w:rFonts w:ascii="Times New Roman" w:hAnsi="Times New Roman" w:eastAsia="Times New Roman" w:cs="Times New Roman"/>
        <w:snapToGrid w:val="0"/>
        <w:color w:val="000000"/>
        <w:kern w:val="0"/>
        <w:sz w:val="17"/>
        <w:szCs w:val="17"/>
        <w:lang w:eastAsia="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4557B">
    <w:pPr>
      <w:widowControl/>
      <w:kinsoku w:val="0"/>
      <w:autoSpaceDE w:val="0"/>
      <w:autoSpaceDN w:val="0"/>
      <w:adjustRightInd w:val="0"/>
      <w:snapToGrid w:val="0"/>
      <w:spacing w:line="184" w:lineRule="auto"/>
      <w:ind w:left="4084"/>
      <w:jc w:val="left"/>
      <w:textAlignment w:val="baseline"/>
      <w:rPr>
        <w:rFonts w:ascii="Times New Roman" w:hAnsi="Times New Roman" w:eastAsia="Times New Roman" w:cs="Times New Roman"/>
        <w:snapToGrid w:val="0"/>
        <w:color w:val="000000"/>
        <w:kern w:val="0"/>
        <w:sz w:val="17"/>
        <w:szCs w:val="17"/>
        <w:lang w:eastAsia="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DD403">
    <w:pPr>
      <w:widowControl/>
      <w:kinsoku w:val="0"/>
      <w:autoSpaceDE w:val="0"/>
      <w:autoSpaceDN w:val="0"/>
      <w:adjustRightInd w:val="0"/>
      <w:snapToGrid w:val="0"/>
      <w:spacing w:line="184" w:lineRule="auto"/>
      <w:ind w:left="4084"/>
      <w:jc w:val="left"/>
      <w:textAlignment w:val="baseline"/>
      <w:rPr>
        <w:rFonts w:ascii="Times New Roman" w:hAnsi="Times New Roman" w:eastAsia="Times New Roman" w:cs="Times New Roman"/>
        <w:snapToGrid w:val="0"/>
        <w:color w:val="000000"/>
        <w:kern w:val="0"/>
        <w:sz w:val="17"/>
        <w:szCs w:val="17"/>
        <w:lang w:eastAsia="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06FDE">
    <w:pPr>
      <w:widowControl/>
      <w:kinsoku w:val="0"/>
      <w:autoSpaceDE w:val="0"/>
      <w:autoSpaceDN w:val="0"/>
      <w:adjustRightInd w:val="0"/>
      <w:snapToGrid w:val="0"/>
      <w:spacing w:line="184" w:lineRule="auto"/>
      <w:ind w:left="4084"/>
      <w:jc w:val="left"/>
      <w:textAlignment w:val="baseline"/>
      <w:rPr>
        <w:rFonts w:ascii="Times New Roman" w:hAnsi="Times New Roman" w:eastAsia="Times New Roman" w:cs="Times New Roman"/>
        <w:snapToGrid w:val="0"/>
        <w:color w:val="000000"/>
        <w:kern w:val="0"/>
        <w:sz w:val="17"/>
        <w:szCs w:val="17"/>
        <w:lang w:eastAsia="en-US"/>
      </w:rPr>
    </w:pPr>
    <w:r>
      <w:rPr>
        <w:sz w:val="17"/>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0BED071">
                          <w:pPr>
                            <w:pStyle w:val="7"/>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1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&#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l1uVLQAAAABQEAAA8AAAAAAAAAAQAgAAAAIgAAAGRy&#10;cy9kb3ducmV2LnhtbFBLAQIUABQAAAAIAIdO4kCSgGEY1AEAAJ8DAAAOAAAAAAAAAAEAIAAAAB8B&#10;AABkcnMvZTJvRG9jLnhtbFBLBQYAAAAABgAGAFkBAABlBQAAAAA=&#10;">
              <v:fill on="f" focussize="0,0"/>
              <v:stroke on="f"/>
              <v:imagedata o:title=""/>
              <o:lock v:ext="edit" aspectratio="f"/>
              <v:textbox inset="0mm,0mm,0mm,0mm" style="mso-fit-shape-to-text:t;">
                <w:txbxContent>
                  <w:p w14:paraId="40BED071">
                    <w:pPr>
                      <w:pStyle w:val="7"/>
                    </w:pPr>
                    <w:r>
                      <w:fldChar w:fldCharType="begin"/>
                    </w:r>
                    <w:r>
                      <w:instrText xml:space="preserve"> PAGE  \* MERGEFORMAT </w:instrText>
                    </w:r>
                    <w:r>
                      <w:fldChar w:fldCharType="separate"/>
                    </w:r>
                    <w:r>
                      <w:t>1</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3E874">
    <w:pPr>
      <w:pStyle w:val="8"/>
      <w:pBdr>
        <w:bottom w:val="single" w:color="auto" w:sz="4" w:space="1"/>
      </w:pBdr>
      <w:rPr>
        <w:rFonts w:hint="default" w:eastAsia="宋体"/>
        <w:lang w:val="en-US" w:eastAsia="zh-CN"/>
      </w:rPr>
    </w:pPr>
    <w:r>
      <w:rPr>
        <w:rFonts w:hint="eastAsia" w:ascii="仿宋" w:hAnsi="仿宋" w:eastAsia="仿宋" w:cs="仿宋"/>
        <w:b w:val="0"/>
        <w:bCs w:val="0"/>
        <w:sz w:val="22"/>
        <w:szCs w:val="36"/>
        <w:lang w:val="en-US" w:eastAsia="zh-CN"/>
      </w:rPr>
      <w:t xml:space="preserve">新疆锦研建设工程项目管理有限公司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1">
    <w:nsid w:val="00000001"/>
    <w:multiLevelType w:val="singleLevel"/>
    <w:tmpl w:val="00000001"/>
    <w:lvl w:ilvl="0" w:tentative="0">
      <w:start w:val="1"/>
      <w:numFmt w:val="chineseCounting"/>
      <w:suff w:val="nothing"/>
      <w:lvlText w:val="%1、"/>
      <w:lvlJc w:val="left"/>
    </w:lvl>
  </w:abstractNum>
  <w:abstractNum w:abstractNumId="2">
    <w:nsid w:val="00000002"/>
    <w:multiLevelType w:val="multilevel"/>
    <w:tmpl w:val="00000002"/>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1ZWMzYmVhOTE1NDRmZDc5Y2RmYmQ1NjEwMzBiNGYifQ=="/>
  </w:docVars>
  <w:rsids>
    <w:rsidRoot w:val="00000000"/>
    <w:rsid w:val="0D992E29"/>
    <w:rsid w:val="1A553467"/>
    <w:rsid w:val="2A4414D1"/>
    <w:rsid w:val="2E143B0E"/>
    <w:rsid w:val="48D42189"/>
    <w:rsid w:val="5FD60361"/>
    <w:rsid w:val="67BC6C68"/>
    <w:rsid w:val="6C5917E0"/>
    <w:rsid w:val="7BDA5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12">
    <w:name w:val="Default Paragraph Font"/>
    <w:qFormat/>
    <w:uiPriority w:val="0"/>
  </w:style>
  <w:style w:type="table" w:default="1" w:styleId="10">
    <w:name w:val="Normal Table"/>
    <w:qFormat/>
    <w:uiPriority w:val="0"/>
    <w:tblPr>
      <w:tblCellMar>
        <w:top w:w="0" w:type="dxa"/>
        <w:left w:w="108" w:type="dxa"/>
        <w:bottom w:w="0" w:type="dxa"/>
        <w:right w:w="108" w:type="dxa"/>
      </w:tblCellMar>
    </w:tblPr>
  </w:style>
  <w:style w:type="paragraph" w:styleId="2">
    <w:name w:val="Normal Indent"/>
    <w:next w:val="3"/>
    <w:qFormat/>
    <w:uiPriority w:val="0"/>
    <w:pPr>
      <w:widowControl w:val="0"/>
      <w:adjustRightInd w:val="0"/>
      <w:spacing w:line="360" w:lineRule="atLeast"/>
      <w:ind w:firstLine="482"/>
      <w:jc w:val="both"/>
      <w:textAlignment w:val="baseline"/>
    </w:pPr>
    <w:rPr>
      <w:rFonts w:ascii="Times New Roman" w:hAnsi="Times New Roman" w:eastAsia="宋体" w:cs="Times New Roman"/>
      <w:kern w:val="0"/>
      <w:sz w:val="24"/>
      <w:szCs w:val="20"/>
      <w:lang w:val="en-US" w:eastAsia="zh-CN" w:bidi="ar-SA"/>
    </w:rPr>
  </w:style>
  <w:style w:type="paragraph" w:styleId="3">
    <w:name w:val="toa heading"/>
    <w:next w:val="1"/>
    <w:qFormat/>
    <w:uiPriority w:val="0"/>
    <w:pPr>
      <w:widowControl w:val="0"/>
      <w:autoSpaceDE w:val="0"/>
      <w:autoSpaceDN w:val="0"/>
      <w:adjustRightInd w:val="0"/>
      <w:snapToGrid w:val="0"/>
      <w:spacing w:before="120" w:line="360" w:lineRule="auto"/>
      <w:jc w:val="both"/>
    </w:pPr>
    <w:rPr>
      <w:rFonts w:ascii="Arial" w:hAnsi="Arial" w:eastAsia="宋体" w:cs="Times New Roman"/>
      <w:snapToGrid w:val="0"/>
      <w:color w:val="000000"/>
      <w:kern w:val="0"/>
      <w:sz w:val="21"/>
      <w:szCs w:val="20"/>
      <w:lang w:val="en-US" w:eastAsia="zh-CN" w:bidi="ar-SA"/>
    </w:rPr>
  </w:style>
  <w:style w:type="paragraph" w:styleId="4">
    <w:name w:val="Body Text"/>
    <w:basedOn w:val="1"/>
    <w:next w:val="1"/>
    <w:qFormat/>
    <w:uiPriority w:val="0"/>
    <w:pPr>
      <w:spacing w:after="120"/>
    </w:pPr>
  </w:style>
  <w:style w:type="paragraph" w:styleId="5">
    <w:name w:val="Plain Text"/>
    <w:next w:val="6"/>
    <w:qFormat/>
    <w:uiPriority w:val="0"/>
    <w:pPr>
      <w:widowControl w:val="0"/>
      <w:jc w:val="both"/>
    </w:pPr>
    <w:rPr>
      <w:rFonts w:ascii="宋体" w:hAnsi="Times New Roman" w:eastAsia="宋体" w:cs="Times New Roman"/>
      <w:color w:val="000000"/>
      <w:kern w:val="2"/>
      <w:sz w:val="21"/>
      <w:szCs w:val="20"/>
      <w:u w:val="none" w:color="000000"/>
      <w:lang w:val="en-US" w:eastAsia="zh-CN" w:bidi="ar-SA"/>
    </w:rPr>
  </w:style>
  <w:style w:type="paragraph" w:styleId="6">
    <w:name w:val="index 7"/>
    <w:next w:val="1"/>
    <w:qFormat/>
    <w:uiPriority w:val="0"/>
    <w:pPr>
      <w:widowControl w:val="0"/>
      <w:autoSpaceDE/>
      <w:autoSpaceDN/>
      <w:adjustRightInd/>
      <w:ind w:left="1200" w:leftChars="1200"/>
      <w:jc w:val="both"/>
    </w:pPr>
    <w:rPr>
      <w:rFonts w:ascii="Times New Roman" w:hAnsi="Times New Roman" w:eastAsia="宋体" w:cs="Times New Roman"/>
      <w:color w:val="auto"/>
      <w:kern w:val="2"/>
      <w:sz w:val="21"/>
      <w:szCs w:val="24"/>
      <w:lang w:val="en-US" w:eastAsia="zh-CN"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next w:val="1"/>
    <w:qFormat/>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_Style 2"/>
    <w:next w:val="1"/>
    <w:qFormat/>
    <w:uiPriority w:val="0"/>
    <w:pPr>
      <w:widowControl w:val="0"/>
      <w:ind w:firstLine="200" w:firstLineChars="200"/>
      <w:jc w:val="both"/>
    </w:pPr>
    <w:rPr>
      <w:rFonts w:ascii="Calibri" w:hAnsi="Calibri" w:eastAsia="宋体" w:cs="Times New Roman"/>
      <w:kern w:val="2"/>
      <w:sz w:val="28"/>
      <w:szCs w:val="22"/>
      <w:lang w:val="en-US" w:eastAsia="zh-CN" w:bidi="ar-SA"/>
    </w:rPr>
  </w:style>
  <w:style w:type="paragraph" w:customStyle="1" w:styleId="14">
    <w:name w:val="缺省文本"/>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77</Pages>
  <Words>2143</Words>
  <Characters>2747</Characters>
  <Paragraphs>2385</Paragraphs>
  <TotalTime>167</TotalTime>
  <ScaleCrop>false</ScaleCrop>
  <LinksUpToDate>false</LinksUpToDate>
  <CharactersWithSpaces>2880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2024-08-16T04:01:00Z</dcterms:created>
  <dc:creator>舍得。</dc:creator>
  <cp:lastModifiedBy>舍得。</cp:lastModifiedBy>
  <cp:lastPrinted>2024-11-08T04:19:48Z</cp:lastPrinted>
  <dcterms:modified xsi:type="dcterms:W3CDTF">2024-11-08T04:39:53Z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5e628954607c485c8ceffaf819838825_23</vt:lpwstr>
  </property>
</Properties>
</file>