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B1AFC">
      <w:pPr>
        <w:spacing w:line="7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阿图什市人民医院2024年医疗设备采购项目</w:t>
      </w:r>
    </w:p>
    <w:p w14:paraId="0CA268E1">
      <w:pPr>
        <w:spacing w:line="7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（5包）参数</w:t>
      </w:r>
    </w:p>
    <w:tbl>
      <w:tblPr>
        <w:tblStyle w:val="3"/>
        <w:tblW w:w="5501" w:type="pct"/>
        <w:tblInd w:w="-4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04"/>
        <w:gridCol w:w="7004"/>
        <w:gridCol w:w="727"/>
        <w:gridCol w:w="709"/>
      </w:tblGrid>
      <w:tr w14:paraId="3EF0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 品 参 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13091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全自动血液分析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4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CN"/>
              </w:rPr>
              <w:t>功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能配置及技术参数：</w:t>
            </w:r>
          </w:p>
          <w:p w14:paraId="15F5177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★单机检测速度：CBC＋DIFF＋NRBC ≥105个样本/</w:t>
            </w:r>
            <w:bookmarkStart w:id="0" w:name="OLE_LINK5"/>
            <w:bookmarkStart w:id="1" w:name="OLE_LINK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小时；CBC＋DIFF＋NRBC＋CRP ≥100样本/小时</w:t>
            </w:r>
            <w:bookmarkEnd w:id="0"/>
            <w:bookmarkEnd w:id="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。检测方法及原理：血液分析采用半导体激光法、鞘流电阻抗法、荧光染色法和流式细胞技术原理，CRP检测采用胶乳增强免疫散射比浊法</w:t>
            </w:r>
          </w:p>
          <w:p w14:paraId="30ABF4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★进样方式及用血量：静脉血和末梢全血均可自动批量进样或手动进样；末梢全血检测CD+CRP用血量≤45μl，预稀释模式CD+CRP用血量≤30μl。</w:t>
            </w:r>
          </w:p>
          <w:p w14:paraId="1E118E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报告参数≥32个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1D56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三维散点图≥3个。</w:t>
            </w:r>
          </w:p>
          <w:p w14:paraId="3A32D8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标配自动进样器，自动进样器内轨标配回退功能，可选配开放进样或封闭进样装置。</w:t>
            </w:r>
          </w:p>
          <w:p w14:paraId="5328A1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★末梢全血自动批量检测模式支持以下功能：自动扫码进样、自动混匀、异常标本自动回退复检；自动混匀功能可适配主流末梢全血采血管。</w:t>
            </w:r>
          </w:p>
          <w:p w14:paraId="19F341C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末梢全血预稀释模式也能进行白细胞五分类、有核红细胞和CRP检测，有急诊插入功能。</w:t>
            </w:r>
          </w:p>
          <w:p w14:paraId="4C85AFE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具有全自动体液细胞计数和对体液中的白细胞进行分类的功能； </w:t>
            </w:r>
          </w:p>
          <w:p w14:paraId="4B5320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具有低值白细胞检测功能，如遇白细胞低值时自动增加计数颗粒数量来保证检测结果的准确性，无需二次折返检测。</w:t>
            </w:r>
          </w:p>
          <w:p w14:paraId="5EBE87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配备原厂中文报告及数据处理系统，血液分析仪主机自带10寸彩色液晶触摸屏。</w:t>
            </w:r>
          </w:p>
          <w:p w14:paraId="2F2390C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血液分析线性范围（静脉血）：白细胞：（0-500）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/L，红细胞：（0-8.6）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/L，血小板：（0-5000）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/L，血红蛋白：0-260g/L。</w:t>
            </w:r>
          </w:p>
          <w:p w14:paraId="3905E5A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血液模式空白计数要求：白细胞≤0.1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/L，红细胞≤0.02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/L，血红蛋白≤1g/L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阻抗法血小板≤5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Symbol" w:char="F0B4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superscript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/L。</w:t>
            </w:r>
          </w:p>
          <w:p w14:paraId="3A5B205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CRP线性范围：0.2~310mg/L。</w:t>
            </w:r>
          </w:p>
          <w:p w14:paraId="11997E55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可根据医院的发展需求升级成血液分析流水线。</w:t>
            </w:r>
          </w:p>
          <w:p w14:paraId="0CDC3ED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能提供原厂配套的CFDA注册的质控物和校准物，并提供校准物溯源性文件。</w:t>
            </w:r>
          </w:p>
          <w:p w14:paraId="0E24EF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设备质保期三年，三年内免费保养维修。</w:t>
            </w:r>
          </w:p>
          <w:p w14:paraId="38A8F1E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与医院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LIS和HIS系统接口连接。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738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全自动血凝分析仪</w:t>
            </w:r>
          </w:p>
          <w:p w14:paraId="0561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2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2CEEE9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、检测原理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可以对凝血凝固法、发色底物法、免疫比浊法项目进行检测。</w:t>
            </w:r>
          </w:p>
          <w:p w14:paraId="7AE5E7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测试项目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PT、APTT、FIB、TT、D-Dimer、FDP、AT Ⅲ等。</w:t>
            </w:r>
          </w:p>
          <w:p w14:paraId="3EF025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最大速度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检测速度PT≥400 T/h。</w:t>
            </w:r>
          </w:p>
          <w:p w14:paraId="6751F4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综合速度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四项≥175T/h，五项≥150 T/h，六项≥150 T/h。</w:t>
            </w:r>
          </w:p>
          <w:p w14:paraId="4252B7D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检测通道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8个检测通道，并且同时适用凝固法、发色底物法、免疫比浊法项目。</w:t>
            </w:r>
          </w:p>
          <w:p w14:paraId="10BC002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样本位≥62个，采用自动进样器连续加载进样。</w:t>
            </w:r>
          </w:p>
          <w:p w14:paraId="71526E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样本扫描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具有内置条码扫描装置，可以实时扫描样本的条码信息；样本支持随意放入，旋转扫码。</w:t>
            </w:r>
          </w:p>
          <w:p w14:paraId="5B7381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样本量预检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自定义样本量范围，对样本量进行自动检查。</w:t>
            </w:r>
          </w:p>
          <w:p w14:paraId="04D53AF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样本质量核查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对每个样本进行HIL质量核查；质量核查不消耗反应杯；凝块检测。</w:t>
            </w:r>
          </w:p>
          <w:p w14:paraId="5E9679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试剂位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30个冷藏试剂腔位，冷藏位具有旋转混匀功能。</w:t>
            </w:r>
          </w:p>
          <w:p w14:paraId="2E18BF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封闭试剂仓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试剂仓封闭设计，避免试剂使用过程中直接曝露在空气中，减少挥发。</w:t>
            </w:r>
          </w:p>
          <w:p w14:paraId="5B33A4D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12、★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试剂溯源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每个联杯试剂上配置RFID（射频识别），实现使用全流程的溯源管理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56B875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急诊检测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独立急诊专用进样通道，急诊响应时间≤30秒。</w:t>
            </w:r>
          </w:p>
          <w:p w14:paraId="2C967F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自动复检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独立自动缓存区，支持自动复检；不额外消耗存储复检样本用反应杯。</w:t>
            </w:r>
          </w:p>
          <w:p w14:paraId="310DB8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反应杯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500个反应杯容量，倾倒式随时加载。</w:t>
            </w:r>
          </w:p>
          <w:p w14:paraId="5F778D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预约开关机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预设时间，自动完成开机及自检，节省时间，提前进入备测状态。 </w:t>
            </w:r>
          </w:p>
          <w:p w14:paraId="558DB1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17、★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APTT纠正试验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支持APTT纠正实验7步检测全自动化，且满足2h在机自动孵育。检测流程及结果报告完全遵循专家共识。</w:t>
            </w:r>
          </w:p>
          <w:p w14:paraId="73A0B04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占地面积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≤0.56平方米。</w:t>
            </w:r>
          </w:p>
          <w:p w14:paraId="18E5A09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Chars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设备质保期三年，三年内免费保养维修。</w:t>
            </w:r>
          </w:p>
          <w:p w14:paraId="23C90D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与医院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LIS和HIS系统端口连接。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6CF6F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0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全自动化学发光免疫分析仪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06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功能配置及技术参数：</w:t>
            </w:r>
          </w:p>
          <w:p w14:paraId="580A37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仪器类型：全自动管式化学发光。</w:t>
            </w:r>
          </w:p>
          <w:p w14:paraId="12AE2A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发光原理：吖啶酯直接化学发光。</w:t>
            </w:r>
          </w:p>
          <w:p w14:paraId="5702A67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分析速度：单个分析模块最少可达100T/h。</w:t>
            </w:r>
          </w:p>
          <w:p w14:paraId="70044A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检测时间：正常模式30分钟内出首个结果；急诊模式，15分钟出首个结果。</w:t>
            </w:r>
          </w:p>
          <w:p w14:paraId="325A8F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分析方法：夹心法、间接法、捕获法和竞争法等。</w:t>
            </w:r>
          </w:p>
          <w:p w14:paraId="1967711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进样轨道：可同时加载不少于50个样本，需采用轨道式进样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59920A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试剂仓：单个分析模块不少于15个试剂位，可独立冷藏。</w:t>
            </w:r>
          </w:p>
          <w:p w14:paraId="7C473B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急诊通道：设有独立样本位，即到即检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FC5D1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加样方式：一次性吸样头加样。</w:t>
            </w:r>
          </w:p>
          <w:p w14:paraId="5F040C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样本类型：血清，血浆和尿液。</w:t>
            </w:r>
          </w:p>
          <w:p w14:paraId="38CAFC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校准方式：自动校准无需人工注册，试剂采用2点或3点校准。</w:t>
            </w:r>
          </w:p>
          <w:p w14:paraId="584341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质控：软件带有质控监测功能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FB798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传染病项目齐全，可满足结核感染T细胞、甲肝、丁肝、戊肝、乙肝全定量等获得批文的项目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CE708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可适用急诊检测，急诊项目能够15min出结果，包括CK-MB、NBNP 、Hs-cTnT、Myo、PCT、IL-6等急诊获得批文的项目。</w:t>
            </w:r>
          </w:p>
          <w:p w14:paraId="4DC52C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  <w:t>15、电脑操作：中英文触摸屏，可随机或连续操作，物联网功能，实现人机对话。</w:t>
            </w:r>
          </w:p>
          <w:p w14:paraId="496C9A3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Chars="0"/>
              <w:textAlignment w:val="auto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  <w:t>设备质保期三年，三年内免费保养维修。</w:t>
            </w:r>
          </w:p>
          <w:p w14:paraId="716EF30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  <w:t>与医院LIS和HIS系统端口连接。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088C4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荧光免疫定量检测仪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B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0C2927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测试方法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采用干式免疫层析法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D6108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测试项目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cTnI、高敏cTnI、cTnT、NT-proBNP、BNP、cTnI/Myo/CK-MB、H-FABP、Lp-PLA2、D-Dimer、PCT、CRP、IL-6、SAA、HBP、RF、ASO等检测项目，大于等于42项检测项目提供注册证书。</w:t>
            </w:r>
          </w:p>
          <w:p w14:paraId="2FAA09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最大测试速度：150T/H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A662A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测试位：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48个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3681CA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试剂位：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3个（无需冷藏）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18A217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样本类型；血清、血浆、全血、尿液、末梢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463F1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首个检测结果时间：最快10分钟出结果，crp出结果3min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6AA7E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试剂储存条件；常温保存，无需冷藏。</w:t>
            </w:r>
          </w:p>
          <w:p w14:paraId="746786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空白计数：仪器检测空白质控板电压必须小于100mV。</w:t>
            </w:r>
          </w:p>
          <w:p w14:paraId="4BE185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线性：在0-3200 mV量程内仪器线性要求r≥0.95。</w:t>
            </w:r>
          </w:p>
          <w:p w14:paraId="453264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11、重复性：仪器重复测量的变异系数CV≤2%。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12、稳定性：仪器1小时内测量同一个浓度的质控卡电压变化应不超过±2%。</w:t>
            </w:r>
          </w:p>
          <w:p w14:paraId="055DC3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13、加样系统；试剂项目自动识别、一次性tip头自动加样、自动打印结果。</w:t>
            </w:r>
          </w:p>
          <w:p w14:paraId="5AE69BB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14、质控；仪器对试剂项目进行自动校准，且所有项目都有质控试剂可不定期进行质控。</w:t>
            </w:r>
          </w:p>
          <w:p w14:paraId="75DB1C5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显示器：10.4英寸液晶显示屏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68C829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打印机；仪器自带打印机。</w:t>
            </w:r>
          </w:p>
          <w:p w14:paraId="023209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打印纸规格：80mm*80mm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3483C53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机身尺寸：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639mm（长）*562mm(宽）*728mm（高）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 w14:paraId="08CA8E48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信息化数据管理系统；拥有实时样本管动态全程跟踪功能；接口软件能够与医院现有LIS和HIS系统连接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2E9467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设备质保期三年，三年内免费保养维修。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87E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生物安全柜</w:t>
            </w:r>
          </w:p>
          <w:p w14:paraId="7868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6812B12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安全柜基本参数：</w:t>
            </w:r>
          </w:p>
          <w:p w14:paraId="79914F6C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分类：B2型，100%外排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B213AA1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外部尺寸：≥（L×D×H）1500mm×760mm×2250mm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26877684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内部尺寸：≥（L×D×H）1350mm ×600mm×660mm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5281F6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（4）台面距离地面高度：750mm（尺寸可根据要求订制修改）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149A94F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风速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平均下降风速：0.33±0.025m/s 平均吸入口风速：0.53±0.025m/s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7C3C379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系统排风总量：1270 m3/h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DD16D80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额定功率：1800W（包含操作区插座负载500W）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C850E2F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噪音等级：≤67dB（A）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ED0298A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照明：≥1000lx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B95AFB9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过滤效率：送风和排风过滤器均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采用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硼硅酸盐玻璃纤维材质的ULPA高效过滤器，对0.12μm颗粒过滤效率≥99.9995%</w:t>
            </w:r>
          </w:p>
          <w:p w14:paraId="1C4961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使用人数：1-2人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2、生物安全性：</w:t>
            </w:r>
          </w:p>
          <w:p w14:paraId="46DD0263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人员安全性：用碘化钾（KI）法测试，前窗操作口的保护因子应不小于1×105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9A35FA4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产品安全性：菌落数≤5CFU/次</w:t>
            </w:r>
          </w:p>
          <w:p w14:paraId="2D00F25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（3） 交叉污染安全性：菌落数≤2CFU/次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66BDCF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设备质保期三年，三年内免费保养维修。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 w14:paraId="4B7B3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UPS</w:t>
            </w:r>
          </w:p>
          <w:p w14:paraId="1540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79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智慧星系列在线式UPS,具备完善的检测、保护功能；体积小、重量轻、工作效率高。人性化设计的监控软件，方便地对UPS实现集中监控及远程监控。采用LED和LCD显示面板，用户可直观了解UPS的运行状态。</w:t>
            </w:r>
          </w:p>
          <w:p w14:paraId="4FEFF2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三进三出在线式（输入380V输出380V）</w:t>
            </w:r>
          </w:p>
          <w:p w14:paraId="4394A8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1.全智能型双变换在线式结构；</w:t>
            </w:r>
          </w:p>
          <w:p w14:paraId="3DEB1E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2.电源输入端采用功率因数校正技术（PFC）使输入功因数可以达到0.99以上</w:t>
            </w:r>
          </w:p>
          <w:p w14:paraId="0971E6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3.无论在市电模式或电与电之间的切换是完全没有转换时间的，有效保证了负载运行可靠性</w:t>
            </w:r>
          </w:p>
          <w:p w14:paraId="4C6F1F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4.超宽广的输入电压范围，在各种恶劣的电力环境下都为您的贵重设备提供完善保护；</w:t>
            </w:r>
          </w:p>
          <w:p w14:paraId="1C2863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5.接近90%的满载运转效率，轻松实现节能环保，有效减少电费的支出；</w:t>
            </w:r>
          </w:p>
          <w:p w14:paraId="679EE9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6.强大的过载能力，110-125%的负载可正常运行10分钟，125-150%负载可正常运行1分钟；</w:t>
            </w:r>
          </w:p>
          <w:p w14:paraId="74C4F8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7.具有输出短路保护功能；</w:t>
            </w:r>
          </w:p>
          <w:p w14:paraId="44DF110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8.完善的EMC电磁兼容设计，给您的设备提供一个干净的电力环境；</w:t>
            </w:r>
          </w:p>
          <w:p w14:paraId="6EC1B9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9.微机控制：创新的软件程序控制方式，可靠性高；</w:t>
            </w:r>
          </w:p>
          <w:p w14:paraId="793637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10.开机自诊断功能；</w:t>
            </w:r>
          </w:p>
          <w:p w14:paraId="3917EE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11.冷启动功能；</w:t>
            </w:r>
          </w:p>
          <w:p w14:paraId="4EF31A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12.自动开关机功能；</w:t>
            </w:r>
          </w:p>
          <w:p w14:paraId="1D4FFA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13.标配RS232通讯接口，具有SNMP插槽，可实现UPS远程监控功能，通过TCP/IP或Internet进行UPS网络远程监控；</w:t>
            </w:r>
          </w:p>
          <w:p w14:paraId="51B7E23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14.N+1并联冗余设计：采用数字控制技术，轻松实现并联扩容和并联冗余功能；</w:t>
            </w:r>
          </w:p>
          <w:p w14:paraId="4E948E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15.在市电和设备之间提供供电全自动无缝切换供电。</w:t>
            </w:r>
          </w:p>
          <w:p w14:paraId="78455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输入</w:t>
            </w:r>
          </w:p>
          <w:p w14:paraId="283401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额定电压：380VA±25%三相+N+地线</w:t>
            </w:r>
          </w:p>
          <w:p w14:paraId="2F4598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电压范围：305-478-VAC</w:t>
            </w:r>
          </w:p>
          <w:p w14:paraId="7B9176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旁路电压范围：380VA±25%</w:t>
            </w:r>
          </w:p>
          <w:p w14:paraId="15E11F4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频 率：46HZ-54HZ or56HZ-64HZ</w:t>
            </w:r>
          </w:p>
          <w:p w14:paraId="534402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功率因数：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≥0.99@额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定电压（100%负载）</w:t>
            </w:r>
          </w:p>
          <w:p w14:paraId="06081BA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谐波失真：＜3%</w:t>
            </w:r>
          </w:p>
          <w:p w14:paraId="77A91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输出</w:t>
            </w:r>
          </w:p>
          <w:p w14:paraId="5C798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 压：3x380V /400V /415V(3ph+N</w:t>
            </w:r>
          </w:p>
          <w:p w14:paraId="56CE68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频率范围（同步校正）：46HZ-54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HZ@5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0HZ系统或56HZ-64H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Z@6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0HZ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系统</w:t>
            </w:r>
          </w:p>
          <w:p w14:paraId="07F4D5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频率范围（电池模式）：50HZ±0.1HZ或60HZ±0.1</w:t>
            </w:r>
          </w:p>
          <w:p w14:paraId="5454AD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浪涌比率：3:1（最大）</w:t>
            </w:r>
          </w:p>
          <w:p w14:paraId="12F04E6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功率因数：0.9</w:t>
            </w:r>
          </w:p>
          <w:p w14:paraId="1FA70A4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波形失真：≤2%THD（线性负载）≤5%THD（整流总谐波）</w:t>
            </w:r>
          </w:p>
          <w:p w14:paraId="0E4230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转换时间</w:t>
            </w:r>
          </w:p>
          <w:p w14:paraId="09523D5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交流到直流：0ms</w:t>
            </w:r>
          </w:p>
          <w:p w14:paraId="62A24E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逆变至旁路：0ms</w:t>
            </w:r>
          </w:p>
          <w:p w14:paraId="0CA94A0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波 形：纯正弦波</w:t>
            </w:r>
          </w:p>
          <w:p w14:paraId="4E4C3CD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效率</w:t>
            </w:r>
          </w:p>
          <w:p w14:paraId="13ED0DD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整机效率：市电模式≥95%，电池模式≥92%</w:t>
            </w:r>
          </w:p>
          <w:p w14:paraId="7DB10AD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过载能力：110-125%的负载可正常运行10分钟，125-150%负载可正常运行1分钟</w:t>
            </w:r>
          </w:p>
          <w:p w14:paraId="5C15E9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电池</w:t>
            </w:r>
          </w:p>
          <w:p w14:paraId="576AB28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电池类型：阀控密封免维护电池12V，续电30分钟 </w:t>
            </w:r>
          </w:p>
          <w:p w14:paraId="049FD3B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电池数量：16-20可调整，32只64只96只等</w:t>
            </w:r>
          </w:p>
          <w:p w14:paraId="18E20B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额定直流电压：±192V-380V 可调28-32只 默认为12V32只 </w:t>
            </w:r>
          </w:p>
          <w:p w14:paraId="1D3C0D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充电时间：9小时充至90%</w:t>
            </w:r>
          </w:p>
          <w:p w14:paraId="3DF884F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警告</w:t>
            </w:r>
          </w:p>
          <w:p w14:paraId="0A4FC5C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电池模式：每4秒响一次</w:t>
            </w:r>
          </w:p>
          <w:p w14:paraId="0BB41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电池电量低：每1秒响一次</w:t>
            </w:r>
          </w:p>
          <w:p w14:paraId="110A92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过载：每0.5秒响一次</w:t>
            </w:r>
          </w:p>
          <w:p w14:paraId="67BC2C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错误：连续蜂鸣</w:t>
            </w:r>
          </w:p>
          <w:p w14:paraId="3FA410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噪音</w:t>
            </w:r>
          </w:p>
          <w:p w14:paraId="70A94E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噪音：＜58Dba </w:t>
            </w:r>
          </w:p>
          <w:p w14:paraId="46E935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环境</w:t>
            </w:r>
          </w:p>
          <w:p w14:paraId="7354E9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湿度 温度：0-95%R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H@0-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40℃（不结露）</w:t>
            </w:r>
          </w:p>
          <w:p w14:paraId="615035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控制管理</w:t>
            </w:r>
          </w:p>
          <w:p w14:paraId="5D568CB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RS-232/485/SNMP可选USB：支持Windows2000/2003/XP/Vista/2008Windows7/8,Linux,Unix,andMAC 兼容发电机输入 </w:t>
            </w:r>
          </w:p>
          <w:p w14:paraId="11EBF69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可选SNMP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:电池管理支持SNMP管理与网络管理</w:t>
            </w:r>
          </w:p>
          <w:p w14:paraId="36D2B0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设备质保期三年以上，三年内免费保养维修。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</w:tr>
      <w:tr w14:paraId="7154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超低温冷冻储存柜</w:t>
            </w:r>
          </w:p>
          <w:p w14:paraId="6FE4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4F4741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规格：有效容积≥390L，单门，立式； </w:t>
            </w:r>
          </w:p>
          <w:p w14:paraId="3905E3E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箱体材料：优质结构钢板，表面耐腐蚀，易清洁； </w:t>
            </w:r>
          </w:p>
          <w:p w14:paraId="248161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内胆材料：镀锌板喷涂，抗腐蚀，使用寿命长，清洗方便； </w:t>
            </w:r>
          </w:p>
          <w:p w14:paraId="7B000E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温度控制：高精度温度控制系统，适用范围在-40℃～-86℃范围内，控温精度0.1℃；</w:t>
            </w:r>
          </w:p>
          <w:p w14:paraId="77B6DD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尺寸要求：宽度≤800mm；</w:t>
            </w:r>
          </w:p>
          <w:p w14:paraId="0C1A42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保护功能：具备开机延时和停机间隔保护功能，确保运行可靠；屏幕锁定和密码保护功能，防止随意调整运行参数； </w:t>
            </w:r>
          </w:p>
          <w:p w14:paraId="5356FAE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屏显功能：≥7英寸LCD液晶触摸屏，显示精度0.1℃，动态显示运行温度、设定温度、电压值、环境温度、报警状态、时间等参数信息；</w:t>
            </w:r>
          </w:p>
          <w:p w14:paraId="5702215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报警模式：具备高低温报警、传感器故障报警、高环温报警、开门报警、电压异常、断电报警、电池电量低报警、系统故障等声光报警； </w:t>
            </w:r>
          </w:p>
          <w:p w14:paraId="428FE0C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制冷系统：高效压缩机，低噪音风机，节能高效；</w:t>
            </w:r>
          </w:p>
          <w:p w14:paraId="062A35A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数据存储与导出：标配USB数据导出接口，可用于箱内温度数据记录、运行曲线及操作记录导出，可保存温度数据≥10年； </w:t>
            </w:r>
          </w:p>
          <w:p w14:paraId="337038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蓄电池：配置大容量电池，断电状态可持续为温度报警、USB端口供电； </w:t>
            </w:r>
          </w:p>
          <w:p w14:paraId="521D6E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安全控制：双锁结构设计,自带暗锁，可用挂锁，保证用户存储物品安全性，可选配电磁锁、刷卡、指纹、人脸识别；</w:t>
            </w:r>
          </w:p>
          <w:p w14:paraId="4EA3ED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箱体保温：高性能航空绝热材料+硬质聚氨酯保温层，箱体发泡层厚度≥130mm,保温板厚度≥20mm，绝热保温效果好； </w:t>
            </w:r>
          </w:p>
          <w:p w14:paraId="65D224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储存容量：2英寸标准冻存盒可存储≥300个，2ml标准冻存管≥30000支；</w:t>
            </w:r>
          </w:p>
          <w:p w14:paraId="3210CA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制冷工质：无氟环保制冷工质，制冷剂用量符合国家安全标准；空载降温时间：</w:t>
            </w:r>
          </w:p>
          <w:p w14:paraId="720349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25℃环温时，空载降温到-80℃时间≤300分钟； </w:t>
            </w:r>
          </w:p>
          <w:p w14:paraId="202DA0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断电回温时间：25℃环温，空载稳定运行断电回温至-50℃时间≥170min；</w:t>
            </w:r>
          </w:p>
          <w:p w14:paraId="100DED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测试孔：箱体侧面标配≥2个温度测试孔，方便测试温度； </w:t>
            </w:r>
          </w:p>
          <w:p w14:paraId="0FBFE2E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可连接WiFi，具备样本存取管理系统、温度数据表格、使用人、数据曲线查阅功能，数据格式加密功能，留言板功能； </w:t>
            </w:r>
          </w:p>
          <w:p w14:paraId="7422055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万向脚轮+固定脚设计，移动、固定更方便。 </w:t>
            </w:r>
          </w:p>
          <w:p w14:paraId="5507017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整机原厂免费质保：五年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0B0B29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设备自带双锁。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E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1AA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9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医用冷藏冷冻箱</w:t>
            </w:r>
          </w:p>
          <w:p w14:paraId="460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6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TW"/>
              </w:rPr>
              <w:t>功能配置及技术参数：</w:t>
            </w:r>
          </w:p>
          <w:p w14:paraId="7A0C3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工作条件：环境温度16~32℃，环境湿度：20~80%RH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电压：198~242V，频率：(50±1)Hz。 </w:t>
            </w:r>
          </w:p>
          <w:p w14:paraId="6FBBA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  <w:t xml:space="preserve">样式：立式，双门。 </w:t>
            </w:r>
          </w:p>
          <w:p w14:paraId="72FF1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有效容积：≥300L（冷藏≥186L、冷冻≥114L）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449D2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外部尺寸（宽*深*高mm）：≥700*640*1826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218A8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内部尺寸（宽*深*高mm）：冷藏为≥600*510*657,冷冻为≥500*460*535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4DCAB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净重/毛重（KG）：≥87/95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4BD11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内部结构：冷藏室3层钢丝搁架，冷冻室3个ABS抽屉，便于存放物品。 </w:t>
            </w:r>
          </w:p>
          <w:p w14:paraId="5CFE1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箱体底部配四个脚轮，带有锁定装置，便于移动和安放。 </w:t>
            </w:r>
          </w:p>
          <w:p w14:paraId="39221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无CFC 聚氨酯发泡技术，加厚保温层，保温效果好，冷藏室保温层厚度≥50mm, 冷冻室保温层厚度≥100 mm。 </w:t>
            </w:r>
          </w:p>
          <w:p w14:paraId="60C3B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有带钥匙的锁门装置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  <w:p w14:paraId="24EAB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设备质保期三年，三年内免费保养维修。</w:t>
            </w:r>
          </w:p>
          <w:p w14:paraId="4036FD7E"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冷链系统端口连接。自带双锁。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6628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尿液化学分析仪</w:t>
            </w:r>
          </w:p>
          <w:p w14:paraId="52CC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5C8DB4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1、项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目(十项或十一项可选)：PH值、亚硝酸盐、蛋白质、尿比重、维生素C、隐血、葡萄糖、胆红素、尿胆素原、酮体、白细胞共11项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317CE5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测量原理：用球面积分仪测量反射率。</w:t>
            </w:r>
          </w:p>
          <w:p w14:paraId="17453F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测量波长：550nm、620nm、720nm。</w:t>
            </w:r>
          </w:p>
          <w:p w14:paraId="76EC0E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★4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测量速度：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600/小时。</w:t>
            </w:r>
          </w:p>
          <w:p w14:paraId="4949B29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测量光源：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高效长寿发光管。</w:t>
            </w:r>
          </w:p>
          <w:p w14:paraId="21620A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进样方式：具有试纸条自动感应进样，废试纸条自动收集功能。</w:t>
            </w:r>
          </w:p>
          <w:p w14:paraId="438E98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屏幕显示：设有中英文操作界面；显示全部测量数据、测量时间、数值及打印输出。</w:t>
            </w:r>
          </w:p>
          <w:p w14:paraId="6BEC2A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储存功能：可储存2000个标本数据，供随时翻阅。</w:t>
            </w:r>
          </w:p>
          <w:p w14:paraId="38280D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反应时间：单条反应时间60秒，连续进样反应时间6秒。</w:t>
            </w:r>
          </w:p>
          <w:p w14:paraId="0F0D746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故障诊断：仪器具有自诊功能，误操作和错误类别均有提示。</w:t>
            </w:r>
          </w:p>
          <w:p w14:paraId="0F71D0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自动校对：具有开机自动校对功能，不需额外校正。</w:t>
            </w:r>
          </w:p>
          <w:p w14:paraId="71C9EC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试纸灵敏度调整：具有对某一检测项目或全部项目进行灵敏度微调的功能。</w:t>
            </w:r>
          </w:p>
          <w:p w14:paraId="2F2A4E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进样感应灵敏度调整：可根据使用环境不同而调节进样感应灵敏度。</w:t>
            </w:r>
          </w:p>
          <w:p w14:paraId="6BC66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报告方式：可选择报告半定量浓度或+/-系统，单位可选择SI单位、传统单位，并可注明异常值</w:t>
            </w:r>
          </w:p>
          <w:p w14:paraId="5C517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设备质保期三年，三年内免费保养维修。</w:t>
            </w:r>
          </w:p>
          <w:p w14:paraId="4DDA2BB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与医院LIS和HIS系统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端口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连接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7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752F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超净工作台</w:t>
            </w:r>
          </w:p>
        </w:tc>
        <w:tc>
          <w:tcPr>
            <w:tcW w:w="7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6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zh-TW" w:eastAsia="zh-TW"/>
              </w:rPr>
              <w:t>功能配置及技术参数：</w:t>
            </w:r>
          </w:p>
          <w:p w14:paraId="6D95AF4D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外部尺寸: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1060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mm×1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0mm；</w:t>
            </w:r>
          </w:p>
          <w:p w14:paraId="419DA29D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内部尺寸: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935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 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mm×6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mm；</w:t>
            </w:r>
          </w:p>
          <w:p w14:paraId="0C5D88C8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过滤器尺寸：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mm×4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0mm×69mm；</w:t>
            </w:r>
          </w:p>
          <w:p w14:paraId="3427C3BC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额定功率：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50W；</w:t>
            </w:r>
          </w:p>
          <w:p w14:paraId="53F3C5BB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气流流速：0.30～0.45m/s；</w:t>
            </w:r>
          </w:p>
          <w:p w14:paraId="6C1AFDB2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紫外灯功率：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W；</w:t>
            </w:r>
          </w:p>
          <w:p w14:paraId="34880176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LED日光灯功率：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W；</w:t>
            </w:r>
          </w:p>
          <w:p w14:paraId="39631C1C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前窗玻璃最大开口高度：400mm；</w:t>
            </w:r>
          </w:p>
          <w:p w14:paraId="43E3AADC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前窗玻璃开口安全操作高度：200-350mm；</w:t>
            </w:r>
          </w:p>
          <w:p w14:paraId="7045A63E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噪音≤65dB(A)；</w:t>
            </w:r>
          </w:p>
          <w:p w14:paraId="5CE73FAA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风机型号：转速: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2460 RPM，流量：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750 m³/h，功率90W；</w:t>
            </w:r>
          </w:p>
          <w:p w14:paraId="54F4FDD2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产品安全性：菌落数≤0.5CFU/30min；</w:t>
            </w:r>
          </w:p>
          <w:p w14:paraId="10DEDE30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照明：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≥300lx；</w:t>
            </w:r>
          </w:p>
          <w:p w14:paraId="6A52243C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毛重：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KG；</w:t>
            </w:r>
          </w:p>
          <w:p w14:paraId="3E1CDF69"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木包装外尺寸：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40mm ×9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0mm×1350mm；</w:t>
            </w:r>
          </w:p>
          <w:p w14:paraId="119730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1.16洁净等级：ISO5级（ISO Class5）；</w:t>
            </w:r>
          </w:p>
          <w:p w14:paraId="0D1C254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结构特点</w:t>
            </w:r>
          </w:p>
          <w:p w14:paraId="2E17880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2.1 洁净台分类：垂直层流、单面操作；</w:t>
            </w:r>
          </w:p>
          <w:p w14:paraId="6BDD735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2.2 过滤效率:过滤器均采用无隔板高效过滤器，对直径0.3μm颗粒过滤效率为99.99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%；</w:t>
            </w:r>
          </w:p>
          <w:p w14:paraId="149081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2.3 具有预过滤器，能够有效拦截大的颗粒物及杂质，有效延长高效过滤器的使用寿命；</w:t>
            </w:r>
          </w:p>
          <w:p w14:paraId="35C366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工作区台面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选用优质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不锈钢材质，美观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、易清理、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耐腐蚀；</w:t>
            </w:r>
          </w:p>
          <w:p w14:paraId="569E5A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箱体采用优质冷轧钢板静电喷涂，美观、稳定性好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；</w:t>
            </w:r>
          </w:p>
          <w:p w14:paraId="446662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控制面板采用轻触式开关，按键由风机键、照明键、紫外键、电源键、插座键、风量减小键、风量增大键组成，易于操作；显示屏显示内容有：风机的风速、显示时间、紫外灯的工作时间、过滤器的工作时间；</w:t>
            </w:r>
          </w:p>
          <w:p w14:paraId="4D480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洁净台前视窗是采用5mm厚钢化玻璃的手动视窗，玻璃门-配重结构，上下开启灵活方便，行程范围内任意高度悬停；</w:t>
            </w:r>
          </w:p>
          <w:p w14:paraId="797D30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紫外灯与风机、日光灯互锁功能，即当风机、日光灯工作时，紫外灯无法开启，保护操作人员；</w:t>
            </w:r>
          </w:p>
          <w:p w14:paraId="73A134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具有紫外灯、风机预约定时功能；</w:t>
            </w:r>
          </w:p>
          <w:p w14:paraId="599AF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2.1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具有压力单位转换功能，进行PA和m/s之间的单位切换；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设备质保期三年，三年内免费保养维修。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 w14:paraId="5D84CE4A"/>
    <w:sectPr>
      <w:pgSz w:w="11906" w:h="16838"/>
      <w:pgMar w:top="1270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732EAD"/>
    <w:multiLevelType w:val="singleLevel"/>
    <w:tmpl w:val="AC732EA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DBF06C9"/>
    <w:multiLevelType w:val="singleLevel"/>
    <w:tmpl w:val="ADBF06C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2FF9B51"/>
    <w:multiLevelType w:val="multilevel"/>
    <w:tmpl w:val="C2FF9B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CC4A71FF"/>
    <w:multiLevelType w:val="singleLevel"/>
    <w:tmpl w:val="CC4A71F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EEE6FF17"/>
    <w:multiLevelType w:val="singleLevel"/>
    <w:tmpl w:val="EEE6FF17"/>
    <w:lvl w:ilvl="0" w:tentative="0">
      <w:start w:val="15"/>
      <w:numFmt w:val="decimal"/>
      <w:suff w:val="nothing"/>
      <w:lvlText w:val="%1、"/>
      <w:lvlJc w:val="left"/>
    </w:lvl>
  </w:abstractNum>
  <w:abstractNum w:abstractNumId="5">
    <w:nsid w:val="F70C3D45"/>
    <w:multiLevelType w:val="singleLevel"/>
    <w:tmpl w:val="F70C3D45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62DBD44"/>
    <w:multiLevelType w:val="singleLevel"/>
    <w:tmpl w:val="362DBD44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ODcxMTkxNmEwYzAzYTA5NzZlOTM1ZGVkNTE1NjQifQ=="/>
  </w:docVars>
  <w:rsids>
    <w:rsidRoot w:val="3D181B67"/>
    <w:rsid w:val="05B13F55"/>
    <w:rsid w:val="0878647D"/>
    <w:rsid w:val="08A059D4"/>
    <w:rsid w:val="0D56420A"/>
    <w:rsid w:val="0E60234E"/>
    <w:rsid w:val="127B0124"/>
    <w:rsid w:val="12B12438"/>
    <w:rsid w:val="1493049C"/>
    <w:rsid w:val="16932598"/>
    <w:rsid w:val="1CF54E73"/>
    <w:rsid w:val="29395D7C"/>
    <w:rsid w:val="322B1C3C"/>
    <w:rsid w:val="387C0DC3"/>
    <w:rsid w:val="3D181B67"/>
    <w:rsid w:val="3D7C4267"/>
    <w:rsid w:val="46DB740E"/>
    <w:rsid w:val="48646CC4"/>
    <w:rsid w:val="4B0233A9"/>
    <w:rsid w:val="4C871325"/>
    <w:rsid w:val="54DE6C35"/>
    <w:rsid w:val="56A93588"/>
    <w:rsid w:val="58C21F52"/>
    <w:rsid w:val="5B9718EC"/>
    <w:rsid w:val="600178F1"/>
    <w:rsid w:val="6D0E0EC3"/>
    <w:rsid w:val="6E423939"/>
    <w:rsid w:val="6F7D0847"/>
    <w:rsid w:val="6FC54822"/>
    <w:rsid w:val="753A7A60"/>
    <w:rsid w:val="778C54E8"/>
    <w:rsid w:val="7C2C0837"/>
    <w:rsid w:val="7CE1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5556</Words>
  <Characters>6745</Characters>
  <Lines>0</Lines>
  <Paragraphs>0</Paragraphs>
  <TotalTime>3</TotalTime>
  <ScaleCrop>false</ScaleCrop>
  <LinksUpToDate>false</LinksUpToDate>
  <CharactersWithSpaces>6830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2024-07-03T03:19:00Z</dcterms:created>
  <dc:creator>Administrator</dc:creator>
  <cp:lastModifiedBy>Administrator</cp:lastModifiedBy>
  <cp:lastPrinted>2024-07-04T05:25:00Z</cp:lastPrinted>
  <dcterms:modified xsi:type="dcterms:W3CDTF">2024-07-05T08:50:28Z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D7A6BA9DBADE404F8482BCC25FE100F8_11</vt:lpwstr>
  </property>
</Properties>
</file>