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ADC" w:rsidRDefault="004A7321" w:rsidP="000E3CA4">
      <w:pPr>
        <w:pageBreakBefore/>
        <w:spacing w:line="360" w:lineRule="auto"/>
        <w:ind w:firstLineChars="1000" w:firstLine="3213"/>
        <w:jc w:val="both"/>
        <w:outlineLvl w:val="0"/>
        <w:rPr>
          <w:rFonts w:ascii="宋体"/>
          <w:b/>
          <w:color w:val="auto"/>
          <w:sz w:val="32"/>
          <w:szCs w:val="32"/>
          <w:lang w:eastAsia="zh-CN"/>
        </w:rPr>
      </w:pPr>
      <w:r>
        <w:rPr>
          <w:rFonts w:ascii="宋体" w:hint="eastAsia"/>
          <w:b/>
          <w:color w:val="auto"/>
          <w:sz w:val="32"/>
          <w:szCs w:val="32"/>
          <w:lang w:eastAsia="zh-CN"/>
        </w:rPr>
        <w:t>服务要求</w:t>
      </w:r>
    </w:p>
    <w:p w:rsidR="00987ADC" w:rsidRDefault="004A7321">
      <w:pPr>
        <w:pStyle w:val="HTML"/>
        <w:ind w:firstLineChars="200" w:firstLine="562"/>
        <w:rPr>
          <w:rFonts w:ascii="仿宋" w:eastAsia="仿宋" w:hAnsi="仿宋" w:cs="仿宋"/>
          <w:sz w:val="28"/>
          <w:szCs w:val="28"/>
          <w:lang w:eastAsia="zh-CN"/>
        </w:rPr>
      </w:pPr>
      <w:r>
        <w:rPr>
          <w:rFonts w:ascii="仿宋" w:eastAsia="仿宋" w:hAnsi="仿宋" w:cs="仿宋" w:hint="eastAsia"/>
          <w:b/>
          <w:bCs/>
          <w:sz w:val="28"/>
          <w:szCs w:val="28"/>
          <w:lang w:eastAsia="zh-CN"/>
        </w:rPr>
        <w:t>物业管理服务：保洁、驾驶员、厨师、绿化，保安等服务人员</w:t>
      </w:r>
    </w:p>
    <w:p w:rsidR="00987ADC" w:rsidRDefault="003D006B">
      <w:pPr>
        <w:spacing w:line="560" w:lineRule="exact"/>
        <w:jc w:val="both"/>
        <w:rPr>
          <w:rFonts w:ascii="黑体" w:eastAsia="黑体" w:hAnsi="黑体" w:cs="黑体"/>
          <w:spacing w:val="11"/>
          <w:sz w:val="21"/>
          <w:szCs w:val="21"/>
          <w:lang w:eastAsia="zh-CN"/>
        </w:rPr>
      </w:pPr>
      <w:r>
        <w:rPr>
          <w:rFonts w:ascii="黑体" w:eastAsia="黑体" w:hAnsi="黑体" w:cs="黑体" w:hint="eastAsia"/>
          <w:spacing w:val="11"/>
          <w:sz w:val="30"/>
          <w:szCs w:val="30"/>
          <w:lang w:eastAsia="zh-CN"/>
        </w:rPr>
        <w:t>一</w:t>
      </w:r>
      <w:r w:rsidR="00C04678">
        <w:rPr>
          <w:rFonts w:ascii="黑体" w:eastAsia="黑体" w:hAnsi="黑体" w:cs="黑体" w:hint="eastAsia"/>
          <w:spacing w:val="11"/>
          <w:sz w:val="30"/>
          <w:szCs w:val="30"/>
          <w:lang w:eastAsia="zh-CN"/>
        </w:rPr>
        <w:t>、</w:t>
      </w:r>
      <w:r w:rsidR="004A7321">
        <w:rPr>
          <w:rFonts w:ascii="黑体" w:eastAsia="黑体" w:hAnsi="黑体" w:cs="黑体"/>
          <w:spacing w:val="11"/>
          <w:lang w:eastAsia="zh-CN"/>
        </w:rPr>
        <w:t>项目</w:t>
      </w:r>
      <w:r w:rsidR="004A7321">
        <w:rPr>
          <w:rFonts w:ascii="黑体" w:eastAsia="黑体" w:hAnsi="黑体" w:cs="黑体" w:hint="eastAsia"/>
          <w:spacing w:val="11"/>
          <w:lang w:eastAsia="zh-CN"/>
        </w:rPr>
        <w:t>基本情况</w:t>
      </w:r>
    </w:p>
    <w:tbl>
      <w:tblPr>
        <w:tblStyle w:val="a4"/>
        <w:tblW w:w="8364" w:type="dxa"/>
        <w:tblInd w:w="108" w:type="dxa"/>
        <w:tblLook w:val="04A0"/>
      </w:tblPr>
      <w:tblGrid>
        <w:gridCol w:w="1134"/>
        <w:gridCol w:w="1843"/>
        <w:gridCol w:w="2693"/>
        <w:gridCol w:w="2694"/>
      </w:tblGrid>
      <w:tr w:rsidR="00987ADC" w:rsidTr="000216F0">
        <w:trPr>
          <w:trHeight w:val="348"/>
        </w:trPr>
        <w:tc>
          <w:tcPr>
            <w:tcW w:w="2977" w:type="dxa"/>
            <w:gridSpan w:val="2"/>
            <w:noWrap/>
          </w:tcPr>
          <w:p w:rsidR="00987ADC" w:rsidRDefault="004A7321">
            <w:pPr>
              <w:adjustRightInd w:val="0"/>
              <w:spacing w:line="520" w:lineRule="exact"/>
              <w:jc w:val="left"/>
              <w:rPr>
                <w:rFonts w:ascii="CESI仿宋-GB2312" w:eastAsia="CESI仿宋-GB2312" w:hAnsi="CESI仿宋-GB2312" w:cs="CESI仿宋-GB2312"/>
                <w:color w:val="auto"/>
                <w:kern w:val="2"/>
                <w:sz w:val="21"/>
                <w:szCs w:val="21"/>
                <w:lang w:eastAsia="zh-CN" w:bidi="ar-SA"/>
              </w:rPr>
            </w:pPr>
            <w:r>
              <w:rPr>
                <w:rFonts w:ascii="CESI仿宋-GB2312" w:eastAsia="CESI仿宋-GB2312" w:hAnsi="CESI仿宋-GB2312" w:cs="CESI仿宋-GB2312" w:hint="eastAsia"/>
                <w:color w:val="auto"/>
                <w:kern w:val="2"/>
                <w:sz w:val="21"/>
                <w:szCs w:val="21"/>
                <w:lang w:eastAsia="zh-CN" w:bidi="ar-SA"/>
              </w:rPr>
              <w:t>物业名称</w:t>
            </w:r>
          </w:p>
        </w:tc>
        <w:tc>
          <w:tcPr>
            <w:tcW w:w="5387" w:type="dxa"/>
            <w:gridSpan w:val="2"/>
            <w:noWrap/>
          </w:tcPr>
          <w:p w:rsidR="00987ADC" w:rsidRDefault="004A7321">
            <w:pPr>
              <w:adjustRightInd w:val="0"/>
              <w:spacing w:line="520" w:lineRule="exact"/>
              <w:jc w:val="left"/>
              <w:rPr>
                <w:rFonts w:ascii="CESI仿宋-GB2312" w:eastAsia="CESI仿宋-GB2312" w:hAnsi="CESI仿宋-GB2312" w:cs="CESI仿宋-GB2312"/>
                <w:color w:val="auto"/>
                <w:kern w:val="2"/>
                <w:sz w:val="21"/>
                <w:szCs w:val="21"/>
                <w:lang w:eastAsia="zh-CN" w:bidi="ar-SA"/>
              </w:rPr>
            </w:pPr>
            <w:r>
              <w:rPr>
                <w:rFonts w:ascii="CESI仿宋-GB2312" w:eastAsia="CESI仿宋-GB2312" w:hAnsi="CESI仿宋-GB2312" w:cs="CESI仿宋-GB2312" w:hint="eastAsia"/>
                <w:color w:val="auto"/>
                <w:kern w:val="2"/>
                <w:sz w:val="21"/>
                <w:szCs w:val="21"/>
                <w:lang w:eastAsia="zh-CN" w:bidi="ar-SA"/>
              </w:rPr>
              <w:t>物业地址</w:t>
            </w:r>
          </w:p>
        </w:tc>
      </w:tr>
      <w:tr w:rsidR="00987ADC" w:rsidTr="000216F0">
        <w:trPr>
          <w:trHeight w:val="902"/>
        </w:trPr>
        <w:tc>
          <w:tcPr>
            <w:tcW w:w="2977" w:type="dxa"/>
            <w:gridSpan w:val="2"/>
            <w:noWrap/>
          </w:tcPr>
          <w:p w:rsidR="00987ADC" w:rsidRDefault="004A7321" w:rsidP="000E3CA4">
            <w:pPr>
              <w:adjustRightInd w:val="0"/>
              <w:spacing w:line="440" w:lineRule="exact"/>
              <w:jc w:val="left"/>
              <w:rPr>
                <w:rFonts w:ascii="CESI仿宋-GB2312" w:eastAsia="CESI仿宋-GB2312" w:hAnsi="CESI仿宋-GB2312" w:cs="CESI仿宋-GB2312"/>
                <w:color w:val="auto"/>
                <w:kern w:val="2"/>
                <w:sz w:val="21"/>
                <w:szCs w:val="21"/>
                <w:lang w:eastAsia="zh-CN" w:bidi="ar-SA"/>
              </w:rPr>
            </w:pPr>
            <w:r>
              <w:rPr>
                <w:rFonts w:ascii="CESI仿宋-GB2312" w:eastAsia="CESI仿宋-GB2312" w:hAnsi="CESI仿宋-GB2312" w:cs="CESI仿宋-GB2312"/>
                <w:color w:val="auto"/>
                <w:kern w:val="2"/>
                <w:sz w:val="21"/>
                <w:szCs w:val="21"/>
                <w:lang w:eastAsia="zh-CN" w:bidi="ar-SA"/>
              </w:rPr>
              <w:t>克孜勒苏柯尔克孜自治州中级人民法院物业管理服务项目</w:t>
            </w:r>
          </w:p>
        </w:tc>
        <w:tc>
          <w:tcPr>
            <w:tcW w:w="5387" w:type="dxa"/>
            <w:gridSpan w:val="2"/>
            <w:noWrap/>
          </w:tcPr>
          <w:p w:rsidR="00987ADC" w:rsidRDefault="004A7321" w:rsidP="000E3CA4">
            <w:pPr>
              <w:adjustRightInd w:val="0"/>
              <w:spacing w:line="440" w:lineRule="exact"/>
              <w:jc w:val="left"/>
              <w:rPr>
                <w:rFonts w:ascii="CESI仿宋-GB2312" w:eastAsia="CESI仿宋-GB2312" w:hAnsi="CESI仿宋-GB2312" w:cs="CESI仿宋-GB2312"/>
                <w:color w:val="auto"/>
                <w:kern w:val="2"/>
                <w:sz w:val="21"/>
                <w:szCs w:val="21"/>
                <w:lang w:eastAsia="zh-CN" w:bidi="ar-SA"/>
              </w:rPr>
            </w:pPr>
            <w:r>
              <w:rPr>
                <w:rFonts w:ascii="CESI仿宋-GB2312" w:eastAsia="CESI仿宋-GB2312" w:hAnsi="CESI仿宋-GB2312" w:cs="CESI仿宋-GB2312"/>
                <w:color w:val="auto"/>
                <w:kern w:val="2"/>
                <w:sz w:val="21"/>
                <w:szCs w:val="21"/>
                <w:lang w:eastAsia="zh-CN" w:bidi="ar-SA"/>
              </w:rPr>
              <w:t>克孜勒苏柯尔克孜自治州中级人民法院</w:t>
            </w:r>
          </w:p>
        </w:tc>
      </w:tr>
      <w:tr w:rsidR="00987ADC" w:rsidTr="000216F0">
        <w:trPr>
          <w:trHeight w:val="529"/>
        </w:trPr>
        <w:tc>
          <w:tcPr>
            <w:tcW w:w="2977" w:type="dxa"/>
            <w:gridSpan w:val="2"/>
            <w:noWrap/>
          </w:tcPr>
          <w:p w:rsidR="00987ADC" w:rsidRDefault="004A7321" w:rsidP="000E3CA4">
            <w:pPr>
              <w:adjustRightInd w:val="0"/>
              <w:spacing w:line="440" w:lineRule="exact"/>
              <w:jc w:val="center"/>
              <w:rPr>
                <w:rFonts w:ascii="CESI仿宋-GB2312" w:eastAsia="CESI仿宋-GB2312" w:hAnsi="CESI仿宋-GB2312" w:cs="CESI仿宋-GB2312"/>
                <w:color w:val="auto"/>
                <w:kern w:val="2"/>
                <w:sz w:val="21"/>
                <w:szCs w:val="21"/>
                <w:lang w:eastAsia="zh-CN" w:bidi="ar-SA"/>
              </w:rPr>
            </w:pPr>
            <w:r>
              <w:rPr>
                <w:rFonts w:ascii="CESI仿宋-GB2312" w:eastAsia="CESI仿宋-GB2312" w:hAnsi="CESI仿宋-GB2312" w:cs="CESI仿宋-GB2312" w:hint="eastAsia"/>
                <w:color w:val="auto"/>
                <w:kern w:val="2"/>
                <w:sz w:val="21"/>
                <w:szCs w:val="21"/>
                <w:lang w:eastAsia="zh-CN" w:bidi="ar-SA"/>
              </w:rPr>
              <w:t>名称</w:t>
            </w:r>
          </w:p>
        </w:tc>
        <w:tc>
          <w:tcPr>
            <w:tcW w:w="2693" w:type="dxa"/>
            <w:noWrap/>
          </w:tcPr>
          <w:p w:rsidR="00987ADC" w:rsidRDefault="004A7321" w:rsidP="000E3CA4">
            <w:pPr>
              <w:adjustRightInd w:val="0"/>
              <w:spacing w:line="440" w:lineRule="exact"/>
              <w:jc w:val="center"/>
              <w:rPr>
                <w:rFonts w:ascii="CESI仿宋-GB2312" w:eastAsia="CESI仿宋-GB2312" w:hAnsi="CESI仿宋-GB2312" w:cs="CESI仿宋-GB2312"/>
                <w:color w:val="auto"/>
                <w:kern w:val="2"/>
                <w:sz w:val="21"/>
                <w:szCs w:val="21"/>
                <w:lang w:eastAsia="zh-CN" w:bidi="ar-SA"/>
              </w:rPr>
            </w:pPr>
            <w:r>
              <w:rPr>
                <w:rFonts w:ascii="CESI仿宋-GB2312" w:eastAsia="CESI仿宋-GB2312" w:hAnsi="CESI仿宋-GB2312" w:cs="CESI仿宋-GB2312" w:hint="eastAsia"/>
                <w:color w:val="auto"/>
                <w:kern w:val="2"/>
                <w:sz w:val="21"/>
                <w:szCs w:val="21"/>
                <w:lang w:eastAsia="zh-CN" w:bidi="ar-SA"/>
              </w:rPr>
              <w:t>明细</w:t>
            </w:r>
          </w:p>
        </w:tc>
        <w:tc>
          <w:tcPr>
            <w:tcW w:w="2694" w:type="dxa"/>
            <w:noWrap/>
          </w:tcPr>
          <w:p w:rsidR="00987ADC" w:rsidRDefault="004A7321" w:rsidP="000E3CA4">
            <w:pPr>
              <w:adjustRightInd w:val="0"/>
              <w:spacing w:line="440" w:lineRule="exact"/>
              <w:jc w:val="center"/>
              <w:rPr>
                <w:rFonts w:ascii="CESI仿宋-GB2312" w:eastAsia="CESI仿宋-GB2312" w:hAnsi="CESI仿宋-GB2312" w:cs="CESI仿宋-GB2312"/>
                <w:color w:val="auto"/>
                <w:kern w:val="2"/>
                <w:sz w:val="21"/>
                <w:szCs w:val="21"/>
                <w:lang w:eastAsia="zh-CN" w:bidi="ar-SA"/>
              </w:rPr>
            </w:pPr>
            <w:r>
              <w:rPr>
                <w:rFonts w:ascii="CESI仿宋-GB2312" w:eastAsia="CESI仿宋-GB2312" w:hAnsi="CESI仿宋-GB2312" w:cs="CESI仿宋-GB2312" w:hint="eastAsia"/>
                <w:color w:val="auto"/>
                <w:kern w:val="2"/>
                <w:sz w:val="21"/>
                <w:szCs w:val="21"/>
                <w:lang w:eastAsia="zh-CN" w:bidi="ar-SA"/>
              </w:rPr>
              <w:t>备注</w:t>
            </w:r>
          </w:p>
        </w:tc>
      </w:tr>
      <w:tr w:rsidR="00987ADC" w:rsidTr="000216F0">
        <w:trPr>
          <w:trHeight w:val="651"/>
        </w:trPr>
        <w:tc>
          <w:tcPr>
            <w:tcW w:w="1134" w:type="dxa"/>
            <w:vMerge w:val="restart"/>
            <w:noWrap/>
          </w:tcPr>
          <w:p w:rsidR="00987ADC" w:rsidRDefault="00987ADC" w:rsidP="000E3CA4">
            <w:pPr>
              <w:adjustRightInd w:val="0"/>
              <w:spacing w:line="440" w:lineRule="exact"/>
              <w:jc w:val="center"/>
              <w:rPr>
                <w:rFonts w:ascii="CESI仿宋-GB2312" w:eastAsia="CESI仿宋-GB2312" w:hAnsi="CESI仿宋-GB2312" w:cs="CESI仿宋-GB2312"/>
                <w:color w:val="auto"/>
                <w:kern w:val="2"/>
                <w:sz w:val="21"/>
                <w:szCs w:val="21"/>
                <w:lang w:eastAsia="zh-CN" w:bidi="ar-SA"/>
              </w:rPr>
            </w:pPr>
          </w:p>
          <w:p w:rsidR="00987ADC" w:rsidRDefault="004A7321" w:rsidP="000216F0">
            <w:pPr>
              <w:adjustRightInd w:val="0"/>
              <w:spacing w:line="440" w:lineRule="exact"/>
              <w:jc w:val="center"/>
              <w:rPr>
                <w:rFonts w:ascii="CESI仿宋-GB2312" w:eastAsia="CESI仿宋-GB2312" w:hAnsi="CESI仿宋-GB2312" w:cs="CESI仿宋-GB2312"/>
                <w:color w:val="auto"/>
                <w:kern w:val="2"/>
                <w:sz w:val="21"/>
                <w:szCs w:val="21"/>
                <w:lang w:eastAsia="zh-CN" w:bidi="ar-SA"/>
              </w:rPr>
            </w:pPr>
            <w:r>
              <w:rPr>
                <w:rFonts w:ascii="CESI仿宋-GB2312" w:eastAsia="CESI仿宋-GB2312" w:hAnsi="CESI仿宋-GB2312" w:cs="CESI仿宋-GB2312" w:hint="eastAsia"/>
                <w:color w:val="auto"/>
                <w:kern w:val="2"/>
                <w:sz w:val="21"/>
                <w:szCs w:val="21"/>
                <w:lang w:eastAsia="zh-CN" w:bidi="ar-SA"/>
              </w:rPr>
              <w:t>总面积</w:t>
            </w:r>
          </w:p>
        </w:tc>
        <w:tc>
          <w:tcPr>
            <w:tcW w:w="1843" w:type="dxa"/>
            <w:noWrap/>
          </w:tcPr>
          <w:p w:rsidR="00987ADC" w:rsidRDefault="004A7321" w:rsidP="000E3CA4">
            <w:pPr>
              <w:adjustRightInd w:val="0"/>
              <w:spacing w:line="440" w:lineRule="exact"/>
              <w:jc w:val="center"/>
              <w:rPr>
                <w:rFonts w:ascii="CESI仿宋-GB2312" w:eastAsia="CESI仿宋-GB2312" w:hAnsi="CESI仿宋-GB2312" w:cs="CESI仿宋-GB2312"/>
                <w:color w:val="auto"/>
                <w:kern w:val="2"/>
                <w:sz w:val="21"/>
                <w:szCs w:val="21"/>
                <w:lang w:eastAsia="zh-CN" w:bidi="ar-SA"/>
              </w:rPr>
            </w:pPr>
            <w:r>
              <w:rPr>
                <w:rFonts w:ascii="CESI仿宋-GB2312" w:eastAsia="CESI仿宋-GB2312" w:hAnsi="CESI仿宋-GB2312" w:cs="CESI仿宋-GB2312" w:hint="eastAsia"/>
                <w:color w:val="auto"/>
                <w:kern w:val="2"/>
                <w:sz w:val="21"/>
                <w:szCs w:val="21"/>
                <w:lang w:eastAsia="zh-CN" w:bidi="ar-SA"/>
              </w:rPr>
              <w:t>总建筑面积（㎡）</w:t>
            </w:r>
          </w:p>
        </w:tc>
        <w:tc>
          <w:tcPr>
            <w:tcW w:w="2693" w:type="dxa"/>
            <w:noWrap/>
          </w:tcPr>
          <w:p w:rsidR="00987ADC" w:rsidRDefault="004A7321" w:rsidP="000E3CA4">
            <w:pPr>
              <w:adjustRightInd w:val="0"/>
              <w:spacing w:line="440" w:lineRule="exact"/>
              <w:jc w:val="center"/>
              <w:rPr>
                <w:rFonts w:ascii="CESI仿宋-GB2312" w:eastAsia="CESI仿宋-GB2312" w:hAnsi="CESI仿宋-GB2312" w:cs="CESI仿宋-GB2312"/>
                <w:color w:val="auto"/>
                <w:kern w:val="2"/>
                <w:sz w:val="21"/>
                <w:szCs w:val="21"/>
                <w:lang w:eastAsia="zh-CN" w:bidi="ar-SA"/>
              </w:rPr>
            </w:pPr>
            <w:r>
              <w:rPr>
                <w:rFonts w:ascii="CESI仿宋-GB2312" w:eastAsia="CESI仿宋-GB2312" w:hAnsi="CESI仿宋-GB2312" w:cs="CESI仿宋-GB2312" w:hint="eastAsia"/>
                <w:color w:val="auto"/>
                <w:kern w:val="2"/>
                <w:sz w:val="21"/>
                <w:szCs w:val="21"/>
                <w:lang w:eastAsia="zh-CN" w:bidi="ar-SA"/>
              </w:rPr>
              <w:t>1.5万㎡</w:t>
            </w:r>
          </w:p>
        </w:tc>
        <w:tc>
          <w:tcPr>
            <w:tcW w:w="2694" w:type="dxa"/>
            <w:noWrap/>
          </w:tcPr>
          <w:p w:rsidR="00987ADC" w:rsidRDefault="00987ADC" w:rsidP="000E3CA4">
            <w:pPr>
              <w:adjustRightInd w:val="0"/>
              <w:spacing w:line="440" w:lineRule="exact"/>
              <w:jc w:val="center"/>
              <w:rPr>
                <w:rFonts w:ascii="CESI仿宋-GB2312" w:eastAsia="CESI仿宋-GB2312" w:hAnsi="CESI仿宋-GB2312" w:cs="CESI仿宋-GB2312"/>
                <w:color w:val="auto"/>
                <w:kern w:val="2"/>
                <w:sz w:val="21"/>
                <w:szCs w:val="21"/>
                <w:lang w:eastAsia="zh-CN" w:bidi="ar-SA"/>
              </w:rPr>
            </w:pPr>
          </w:p>
        </w:tc>
      </w:tr>
      <w:tr w:rsidR="00987ADC" w:rsidTr="000216F0">
        <w:trPr>
          <w:trHeight w:val="507"/>
        </w:trPr>
        <w:tc>
          <w:tcPr>
            <w:tcW w:w="1134" w:type="dxa"/>
            <w:vMerge/>
            <w:noWrap/>
          </w:tcPr>
          <w:p w:rsidR="00987ADC" w:rsidRDefault="00987ADC" w:rsidP="000E3CA4">
            <w:pPr>
              <w:adjustRightInd w:val="0"/>
              <w:spacing w:line="440" w:lineRule="exact"/>
              <w:jc w:val="center"/>
              <w:rPr>
                <w:rFonts w:ascii="CESI仿宋-GB2312" w:eastAsia="CESI仿宋-GB2312" w:hAnsi="CESI仿宋-GB2312" w:cs="CESI仿宋-GB2312"/>
                <w:color w:val="auto"/>
                <w:kern w:val="2"/>
                <w:sz w:val="21"/>
                <w:szCs w:val="21"/>
                <w:lang w:eastAsia="zh-CN" w:bidi="ar-SA"/>
              </w:rPr>
            </w:pPr>
          </w:p>
        </w:tc>
        <w:tc>
          <w:tcPr>
            <w:tcW w:w="1843" w:type="dxa"/>
            <w:noWrap/>
          </w:tcPr>
          <w:p w:rsidR="00987ADC" w:rsidRDefault="004A7321" w:rsidP="000E3CA4">
            <w:pPr>
              <w:adjustRightInd w:val="0"/>
              <w:spacing w:line="440" w:lineRule="exact"/>
              <w:jc w:val="center"/>
              <w:rPr>
                <w:rFonts w:ascii="CESI仿宋-GB2312" w:eastAsia="CESI仿宋-GB2312" w:hAnsi="CESI仿宋-GB2312" w:cs="CESI仿宋-GB2312"/>
                <w:color w:val="auto"/>
                <w:kern w:val="2"/>
                <w:sz w:val="21"/>
                <w:szCs w:val="21"/>
                <w:lang w:eastAsia="zh-CN" w:bidi="ar-SA"/>
              </w:rPr>
            </w:pPr>
            <w:r>
              <w:rPr>
                <w:rFonts w:ascii="CESI仿宋-GB2312" w:eastAsia="CESI仿宋-GB2312" w:hAnsi="CESI仿宋-GB2312" w:cs="CESI仿宋-GB2312" w:hint="eastAsia"/>
                <w:color w:val="auto"/>
                <w:kern w:val="2"/>
                <w:sz w:val="21"/>
                <w:szCs w:val="21"/>
                <w:lang w:eastAsia="zh-CN" w:bidi="ar-SA"/>
              </w:rPr>
              <w:t>需保洁面积（㎡）</w:t>
            </w:r>
          </w:p>
        </w:tc>
        <w:tc>
          <w:tcPr>
            <w:tcW w:w="2693" w:type="dxa"/>
            <w:noWrap/>
          </w:tcPr>
          <w:p w:rsidR="00987ADC" w:rsidRDefault="004A7321" w:rsidP="000E3CA4">
            <w:pPr>
              <w:adjustRightInd w:val="0"/>
              <w:spacing w:line="440" w:lineRule="exact"/>
              <w:jc w:val="center"/>
              <w:rPr>
                <w:rFonts w:ascii="CESI仿宋-GB2312" w:eastAsia="CESI仿宋-GB2312" w:hAnsi="CESI仿宋-GB2312" w:cs="CESI仿宋-GB2312"/>
                <w:color w:val="auto"/>
                <w:kern w:val="2"/>
                <w:sz w:val="21"/>
                <w:szCs w:val="21"/>
                <w:lang w:eastAsia="zh-CN" w:bidi="ar-SA"/>
              </w:rPr>
            </w:pPr>
            <w:r>
              <w:rPr>
                <w:rFonts w:ascii="CESI仿宋-GB2312" w:eastAsia="CESI仿宋-GB2312" w:hAnsi="CESI仿宋-GB2312" w:cs="CESI仿宋-GB2312" w:hint="eastAsia"/>
                <w:color w:val="auto"/>
                <w:kern w:val="2"/>
                <w:sz w:val="21"/>
                <w:szCs w:val="21"/>
                <w:lang w:eastAsia="zh-CN" w:bidi="ar-SA"/>
              </w:rPr>
              <w:t>1.5万㎡</w:t>
            </w:r>
          </w:p>
        </w:tc>
        <w:tc>
          <w:tcPr>
            <w:tcW w:w="2694" w:type="dxa"/>
            <w:noWrap/>
          </w:tcPr>
          <w:p w:rsidR="00987ADC" w:rsidRDefault="00987ADC" w:rsidP="000E3CA4">
            <w:pPr>
              <w:adjustRightInd w:val="0"/>
              <w:spacing w:line="440" w:lineRule="exact"/>
              <w:jc w:val="center"/>
              <w:rPr>
                <w:rFonts w:ascii="CESI仿宋-GB2312" w:eastAsia="CESI仿宋-GB2312" w:hAnsi="CESI仿宋-GB2312" w:cs="CESI仿宋-GB2312"/>
                <w:color w:val="auto"/>
                <w:kern w:val="2"/>
                <w:sz w:val="21"/>
                <w:szCs w:val="21"/>
                <w:lang w:eastAsia="zh-CN" w:bidi="ar-SA"/>
              </w:rPr>
            </w:pPr>
          </w:p>
        </w:tc>
      </w:tr>
      <w:tr w:rsidR="00987ADC" w:rsidTr="000216F0">
        <w:trPr>
          <w:trHeight w:val="554"/>
        </w:trPr>
        <w:tc>
          <w:tcPr>
            <w:tcW w:w="1134" w:type="dxa"/>
            <w:noWrap/>
          </w:tcPr>
          <w:p w:rsidR="00987ADC" w:rsidRDefault="004A7321" w:rsidP="000E3CA4">
            <w:pPr>
              <w:adjustRightInd w:val="0"/>
              <w:spacing w:line="440" w:lineRule="exact"/>
              <w:jc w:val="left"/>
              <w:rPr>
                <w:rFonts w:ascii="CESI仿宋-GB2312" w:eastAsia="CESI仿宋-GB2312" w:hAnsi="CESI仿宋-GB2312" w:cs="CESI仿宋-GB2312"/>
                <w:color w:val="auto"/>
                <w:kern w:val="2"/>
                <w:sz w:val="21"/>
                <w:szCs w:val="21"/>
                <w:lang w:eastAsia="zh-CN" w:bidi="ar-SA"/>
              </w:rPr>
            </w:pPr>
            <w:r>
              <w:rPr>
                <w:rFonts w:ascii="CESI仿宋-GB2312" w:eastAsia="CESI仿宋-GB2312" w:hAnsi="CESI仿宋-GB2312" w:cs="CESI仿宋-GB2312" w:hint="eastAsia"/>
                <w:color w:val="auto"/>
                <w:kern w:val="2"/>
                <w:sz w:val="21"/>
                <w:szCs w:val="21"/>
                <w:lang w:eastAsia="zh-CN" w:bidi="ar-SA"/>
              </w:rPr>
              <w:t>序号</w:t>
            </w:r>
          </w:p>
        </w:tc>
        <w:tc>
          <w:tcPr>
            <w:tcW w:w="1843" w:type="dxa"/>
            <w:noWrap/>
          </w:tcPr>
          <w:p w:rsidR="00987ADC" w:rsidRDefault="004A7321" w:rsidP="000E3CA4">
            <w:pPr>
              <w:adjustRightInd w:val="0"/>
              <w:spacing w:line="440" w:lineRule="exact"/>
              <w:jc w:val="left"/>
              <w:rPr>
                <w:rFonts w:ascii="CESI仿宋-GB2312" w:eastAsia="CESI仿宋-GB2312" w:hAnsi="CESI仿宋-GB2312" w:cs="CESI仿宋-GB2312"/>
                <w:color w:val="auto"/>
                <w:kern w:val="2"/>
                <w:sz w:val="21"/>
                <w:szCs w:val="21"/>
                <w:lang w:eastAsia="zh-CN" w:bidi="ar-SA"/>
              </w:rPr>
            </w:pPr>
            <w:r>
              <w:rPr>
                <w:rFonts w:ascii="CESI仿宋-GB2312" w:eastAsia="CESI仿宋-GB2312" w:hAnsi="CESI仿宋-GB2312" w:cs="CESI仿宋-GB2312" w:hint="eastAsia"/>
                <w:color w:val="auto"/>
                <w:kern w:val="2"/>
                <w:sz w:val="21"/>
                <w:szCs w:val="21"/>
                <w:lang w:eastAsia="zh-CN" w:bidi="ar-SA"/>
              </w:rPr>
              <w:t>岗位</w:t>
            </w:r>
          </w:p>
        </w:tc>
        <w:tc>
          <w:tcPr>
            <w:tcW w:w="2693" w:type="dxa"/>
            <w:noWrap/>
          </w:tcPr>
          <w:p w:rsidR="00987ADC" w:rsidRDefault="004A7321" w:rsidP="000E3CA4">
            <w:pPr>
              <w:adjustRightInd w:val="0"/>
              <w:spacing w:line="440" w:lineRule="exact"/>
              <w:jc w:val="left"/>
              <w:rPr>
                <w:rFonts w:ascii="CESI仿宋-GB2312" w:eastAsia="CESI仿宋-GB2312" w:hAnsi="CESI仿宋-GB2312" w:cs="CESI仿宋-GB2312"/>
                <w:color w:val="auto"/>
                <w:kern w:val="2"/>
                <w:sz w:val="21"/>
                <w:szCs w:val="21"/>
                <w:lang w:eastAsia="zh-CN" w:bidi="ar-SA"/>
              </w:rPr>
            </w:pPr>
            <w:r>
              <w:rPr>
                <w:rFonts w:ascii="CESI仿宋-GB2312" w:eastAsia="CESI仿宋-GB2312" w:hAnsi="CESI仿宋-GB2312" w:cs="CESI仿宋-GB2312" w:hint="eastAsia"/>
                <w:color w:val="auto"/>
                <w:kern w:val="2"/>
                <w:sz w:val="21"/>
                <w:szCs w:val="21"/>
                <w:lang w:eastAsia="zh-CN" w:bidi="ar-SA"/>
              </w:rPr>
              <w:t>配备人员</w:t>
            </w:r>
          </w:p>
        </w:tc>
        <w:tc>
          <w:tcPr>
            <w:tcW w:w="2694" w:type="dxa"/>
            <w:noWrap/>
          </w:tcPr>
          <w:p w:rsidR="00987ADC" w:rsidRDefault="004A7321" w:rsidP="000E3CA4">
            <w:pPr>
              <w:adjustRightInd w:val="0"/>
              <w:spacing w:line="440" w:lineRule="exact"/>
              <w:jc w:val="left"/>
              <w:rPr>
                <w:rFonts w:ascii="CESI仿宋-GB2312" w:eastAsia="CESI仿宋-GB2312" w:hAnsi="CESI仿宋-GB2312" w:cs="CESI仿宋-GB2312"/>
                <w:color w:val="auto"/>
                <w:kern w:val="2"/>
                <w:sz w:val="21"/>
                <w:szCs w:val="21"/>
                <w:lang w:eastAsia="zh-CN" w:bidi="ar-SA"/>
              </w:rPr>
            </w:pPr>
            <w:r>
              <w:rPr>
                <w:rFonts w:ascii="CESI仿宋-GB2312" w:eastAsia="CESI仿宋-GB2312" w:hAnsi="CESI仿宋-GB2312" w:cs="CESI仿宋-GB2312" w:hint="eastAsia"/>
                <w:color w:val="auto"/>
                <w:kern w:val="2"/>
                <w:sz w:val="21"/>
                <w:szCs w:val="21"/>
                <w:lang w:eastAsia="zh-CN" w:bidi="ar-SA"/>
              </w:rPr>
              <w:t>备注</w:t>
            </w:r>
          </w:p>
        </w:tc>
      </w:tr>
      <w:tr w:rsidR="00B511E7" w:rsidTr="00986BBB">
        <w:trPr>
          <w:trHeight w:val="830"/>
        </w:trPr>
        <w:tc>
          <w:tcPr>
            <w:tcW w:w="1134" w:type="dxa"/>
            <w:noWrap/>
            <w:vAlign w:val="center"/>
          </w:tcPr>
          <w:p w:rsidR="00B511E7" w:rsidRDefault="005F397E" w:rsidP="00986BBB">
            <w:pPr>
              <w:adjustRightInd w:val="0"/>
              <w:spacing w:line="440" w:lineRule="exact"/>
              <w:jc w:val="center"/>
              <w:rPr>
                <w:rFonts w:ascii="CESI仿宋-GB2312" w:eastAsia="CESI仿宋-GB2312" w:hAnsi="CESI仿宋-GB2312" w:cs="CESI仿宋-GB2312"/>
                <w:color w:val="auto"/>
                <w:kern w:val="2"/>
                <w:sz w:val="21"/>
                <w:szCs w:val="21"/>
                <w:lang w:eastAsia="zh-CN" w:bidi="ar-SA"/>
              </w:rPr>
            </w:pPr>
            <w:r>
              <w:rPr>
                <w:rFonts w:ascii="CESI仿宋-GB2312" w:eastAsia="CESI仿宋-GB2312" w:hAnsi="CESI仿宋-GB2312" w:cs="CESI仿宋-GB2312" w:hint="eastAsia"/>
                <w:color w:val="auto"/>
                <w:kern w:val="2"/>
                <w:sz w:val="21"/>
                <w:szCs w:val="21"/>
                <w:lang w:eastAsia="zh-CN" w:bidi="ar-SA"/>
              </w:rPr>
              <w:t>1</w:t>
            </w:r>
          </w:p>
        </w:tc>
        <w:tc>
          <w:tcPr>
            <w:tcW w:w="1843" w:type="dxa"/>
            <w:noWrap/>
            <w:vAlign w:val="center"/>
          </w:tcPr>
          <w:p w:rsidR="00B511E7" w:rsidRDefault="00B511E7" w:rsidP="00986BBB">
            <w:pPr>
              <w:adjustRightInd w:val="0"/>
              <w:spacing w:line="440" w:lineRule="exact"/>
              <w:jc w:val="center"/>
              <w:rPr>
                <w:rFonts w:ascii="CESI仿宋-GB2312" w:eastAsia="CESI仿宋-GB2312" w:hAnsi="CESI仿宋-GB2312" w:cs="CESI仿宋-GB2312"/>
                <w:color w:val="auto"/>
                <w:kern w:val="2"/>
                <w:sz w:val="21"/>
                <w:szCs w:val="21"/>
                <w:lang w:eastAsia="zh-CN" w:bidi="ar-SA"/>
              </w:rPr>
            </w:pPr>
            <w:r>
              <w:rPr>
                <w:rFonts w:ascii="CESI仿宋-GB2312" w:eastAsia="CESI仿宋-GB2312" w:hAnsi="CESI仿宋-GB2312" w:cs="CESI仿宋-GB2312" w:hint="eastAsia"/>
                <w:color w:val="auto"/>
                <w:kern w:val="2"/>
                <w:sz w:val="21"/>
                <w:szCs w:val="21"/>
                <w:lang w:eastAsia="zh-CN" w:bidi="ar-SA"/>
              </w:rPr>
              <w:t>保洁员</w:t>
            </w:r>
          </w:p>
        </w:tc>
        <w:tc>
          <w:tcPr>
            <w:tcW w:w="2693" w:type="dxa"/>
            <w:noWrap/>
            <w:vAlign w:val="center"/>
          </w:tcPr>
          <w:p w:rsidR="00B511E7" w:rsidRDefault="00B511E7" w:rsidP="00986BBB">
            <w:pPr>
              <w:adjustRightInd w:val="0"/>
              <w:spacing w:line="440" w:lineRule="exact"/>
              <w:jc w:val="center"/>
              <w:rPr>
                <w:rFonts w:ascii="CESI仿宋-GB2312" w:eastAsia="CESI仿宋-GB2312" w:hAnsi="CESI仿宋-GB2312" w:cs="CESI仿宋-GB2312"/>
                <w:color w:val="auto"/>
                <w:kern w:val="2"/>
                <w:sz w:val="21"/>
                <w:szCs w:val="21"/>
                <w:lang w:eastAsia="zh-CN" w:bidi="ar-SA"/>
              </w:rPr>
            </w:pPr>
            <w:r>
              <w:rPr>
                <w:rFonts w:ascii="CESI仿宋-GB2312" w:eastAsia="CESI仿宋-GB2312" w:hAnsi="CESI仿宋-GB2312" w:cs="CESI仿宋-GB2312" w:hint="eastAsia"/>
                <w:color w:val="auto"/>
                <w:kern w:val="2"/>
                <w:sz w:val="21"/>
                <w:szCs w:val="21"/>
                <w:lang w:eastAsia="zh-CN" w:bidi="ar-SA"/>
              </w:rPr>
              <w:t>投标人根据招标文件服务要求自行安排保洁人员</w:t>
            </w:r>
          </w:p>
        </w:tc>
        <w:tc>
          <w:tcPr>
            <w:tcW w:w="2694" w:type="dxa"/>
            <w:noWrap/>
          </w:tcPr>
          <w:p w:rsidR="00B511E7" w:rsidRDefault="00B511E7" w:rsidP="00986BBB">
            <w:pPr>
              <w:adjustRightInd w:val="0"/>
              <w:spacing w:line="440" w:lineRule="exact"/>
              <w:jc w:val="center"/>
              <w:rPr>
                <w:rFonts w:ascii="CESI仿宋-GB2312" w:eastAsia="CESI仿宋-GB2312" w:hAnsi="CESI仿宋-GB2312" w:cs="CESI仿宋-GB2312"/>
                <w:color w:val="auto"/>
                <w:kern w:val="2"/>
                <w:sz w:val="21"/>
                <w:szCs w:val="21"/>
                <w:lang w:eastAsia="zh-CN" w:bidi="ar-SA"/>
              </w:rPr>
            </w:pPr>
            <w:r>
              <w:rPr>
                <w:rFonts w:ascii="CESI仿宋-GB2312" w:eastAsia="CESI仿宋-GB2312" w:hAnsi="CESI仿宋-GB2312" w:cs="CESI仿宋-GB2312" w:hint="eastAsia"/>
                <w:color w:val="auto"/>
                <w:kern w:val="2"/>
                <w:sz w:val="21"/>
                <w:szCs w:val="21"/>
                <w:lang w:eastAsia="zh-CN" w:bidi="ar-SA"/>
              </w:rPr>
              <w:t>提供体检合格证明</w:t>
            </w:r>
          </w:p>
        </w:tc>
      </w:tr>
      <w:tr w:rsidR="00B511E7" w:rsidTr="00986BBB">
        <w:trPr>
          <w:trHeight w:val="320"/>
        </w:trPr>
        <w:tc>
          <w:tcPr>
            <w:tcW w:w="1134" w:type="dxa"/>
            <w:noWrap/>
            <w:vAlign w:val="center"/>
          </w:tcPr>
          <w:p w:rsidR="00B511E7" w:rsidRDefault="005F397E" w:rsidP="00986BBB">
            <w:pPr>
              <w:adjustRightInd w:val="0"/>
              <w:spacing w:line="440" w:lineRule="exact"/>
              <w:jc w:val="center"/>
              <w:rPr>
                <w:rFonts w:ascii="CESI仿宋-GB2312" w:eastAsia="CESI仿宋-GB2312" w:hAnsi="CESI仿宋-GB2312" w:cs="CESI仿宋-GB2312"/>
                <w:color w:val="auto"/>
                <w:kern w:val="2"/>
                <w:sz w:val="21"/>
                <w:szCs w:val="21"/>
                <w:lang w:eastAsia="zh-CN" w:bidi="ar-SA"/>
              </w:rPr>
            </w:pPr>
            <w:r>
              <w:rPr>
                <w:rFonts w:ascii="CESI仿宋-GB2312" w:eastAsia="CESI仿宋-GB2312" w:hAnsi="CESI仿宋-GB2312" w:cs="CESI仿宋-GB2312" w:hint="eastAsia"/>
                <w:color w:val="auto"/>
                <w:kern w:val="2"/>
                <w:sz w:val="21"/>
                <w:szCs w:val="21"/>
                <w:lang w:eastAsia="zh-CN" w:bidi="ar-SA"/>
              </w:rPr>
              <w:t>2</w:t>
            </w:r>
          </w:p>
        </w:tc>
        <w:tc>
          <w:tcPr>
            <w:tcW w:w="1843" w:type="dxa"/>
            <w:noWrap/>
            <w:vAlign w:val="center"/>
          </w:tcPr>
          <w:p w:rsidR="00B511E7" w:rsidRDefault="00B511E7" w:rsidP="00986BBB">
            <w:pPr>
              <w:adjustRightInd w:val="0"/>
              <w:spacing w:line="440" w:lineRule="exact"/>
              <w:jc w:val="center"/>
              <w:rPr>
                <w:rFonts w:ascii="CESI仿宋-GB2312" w:eastAsia="CESI仿宋-GB2312" w:hAnsi="CESI仿宋-GB2312" w:cs="CESI仿宋-GB2312"/>
                <w:color w:val="auto"/>
                <w:kern w:val="2"/>
                <w:sz w:val="21"/>
                <w:szCs w:val="21"/>
                <w:lang w:eastAsia="zh-CN" w:bidi="ar-SA"/>
              </w:rPr>
            </w:pPr>
            <w:r>
              <w:rPr>
                <w:rFonts w:ascii="CESI仿宋-GB2312" w:eastAsia="CESI仿宋-GB2312" w:hAnsi="CESI仿宋-GB2312" w:cs="CESI仿宋-GB2312" w:hint="eastAsia"/>
                <w:color w:val="auto"/>
                <w:kern w:val="2"/>
                <w:sz w:val="21"/>
                <w:szCs w:val="21"/>
                <w:lang w:eastAsia="zh-CN" w:bidi="ar-SA"/>
              </w:rPr>
              <w:t>驾驶员</w:t>
            </w:r>
          </w:p>
        </w:tc>
        <w:tc>
          <w:tcPr>
            <w:tcW w:w="2693" w:type="dxa"/>
            <w:noWrap/>
            <w:vAlign w:val="center"/>
          </w:tcPr>
          <w:p w:rsidR="00B511E7" w:rsidRDefault="00B511E7" w:rsidP="00986BBB">
            <w:pPr>
              <w:adjustRightInd w:val="0"/>
              <w:spacing w:line="440" w:lineRule="exact"/>
              <w:jc w:val="center"/>
              <w:rPr>
                <w:rFonts w:ascii="CESI仿宋-GB2312" w:eastAsia="CESI仿宋-GB2312" w:hAnsi="CESI仿宋-GB2312" w:cs="CESI仿宋-GB2312"/>
                <w:color w:val="auto"/>
                <w:kern w:val="2"/>
                <w:sz w:val="21"/>
                <w:szCs w:val="21"/>
                <w:lang w:eastAsia="zh-CN" w:bidi="ar-SA"/>
              </w:rPr>
            </w:pPr>
            <w:r>
              <w:rPr>
                <w:rFonts w:ascii="CESI仿宋-GB2312" w:eastAsia="CESI仿宋-GB2312" w:hAnsi="CESI仿宋-GB2312" w:cs="CESI仿宋-GB2312" w:hint="eastAsia"/>
                <w:color w:val="auto"/>
                <w:kern w:val="2"/>
                <w:sz w:val="21"/>
                <w:szCs w:val="21"/>
                <w:lang w:eastAsia="zh-CN" w:bidi="ar-SA"/>
              </w:rPr>
              <w:t>2人</w:t>
            </w:r>
          </w:p>
        </w:tc>
        <w:tc>
          <w:tcPr>
            <w:tcW w:w="2694" w:type="dxa"/>
            <w:noWrap/>
          </w:tcPr>
          <w:p w:rsidR="00B511E7" w:rsidRDefault="00B511E7" w:rsidP="00986BBB">
            <w:pPr>
              <w:adjustRightInd w:val="0"/>
              <w:spacing w:line="440" w:lineRule="exact"/>
              <w:jc w:val="center"/>
              <w:rPr>
                <w:rFonts w:ascii="CESI仿宋-GB2312" w:eastAsia="CESI仿宋-GB2312" w:hAnsi="CESI仿宋-GB2312" w:cs="CESI仿宋-GB2312"/>
                <w:color w:val="auto"/>
                <w:kern w:val="2"/>
                <w:sz w:val="21"/>
                <w:szCs w:val="21"/>
                <w:lang w:eastAsia="zh-CN" w:bidi="ar-SA"/>
              </w:rPr>
            </w:pPr>
            <w:r>
              <w:rPr>
                <w:rFonts w:ascii="CESI仿宋-GB2312" w:eastAsia="CESI仿宋-GB2312" w:hAnsi="CESI仿宋-GB2312" w:cs="CESI仿宋-GB2312" w:hint="eastAsia"/>
                <w:color w:val="auto"/>
                <w:kern w:val="2"/>
                <w:sz w:val="21"/>
                <w:szCs w:val="21"/>
                <w:lang w:eastAsia="zh-CN" w:bidi="ar-SA"/>
              </w:rPr>
              <w:t>提供驾驶证、体检合格证</w:t>
            </w:r>
          </w:p>
        </w:tc>
      </w:tr>
      <w:tr w:rsidR="00987ADC" w:rsidTr="000216F0">
        <w:trPr>
          <w:trHeight w:val="409"/>
        </w:trPr>
        <w:tc>
          <w:tcPr>
            <w:tcW w:w="1134" w:type="dxa"/>
            <w:noWrap/>
            <w:vAlign w:val="center"/>
          </w:tcPr>
          <w:p w:rsidR="00987ADC" w:rsidRDefault="005F397E" w:rsidP="000E3CA4">
            <w:pPr>
              <w:adjustRightInd w:val="0"/>
              <w:spacing w:line="440" w:lineRule="exact"/>
              <w:jc w:val="center"/>
              <w:rPr>
                <w:rFonts w:ascii="CESI仿宋-GB2312" w:eastAsia="CESI仿宋-GB2312" w:hAnsi="CESI仿宋-GB2312" w:cs="CESI仿宋-GB2312"/>
                <w:color w:val="auto"/>
                <w:kern w:val="2"/>
                <w:sz w:val="21"/>
                <w:szCs w:val="21"/>
                <w:lang w:eastAsia="zh-CN" w:bidi="ar-SA"/>
              </w:rPr>
            </w:pPr>
            <w:r>
              <w:rPr>
                <w:rFonts w:ascii="CESI仿宋-GB2312" w:eastAsia="CESI仿宋-GB2312" w:hAnsi="CESI仿宋-GB2312" w:cs="CESI仿宋-GB2312" w:hint="eastAsia"/>
                <w:color w:val="auto"/>
                <w:kern w:val="2"/>
                <w:sz w:val="21"/>
                <w:szCs w:val="21"/>
                <w:lang w:eastAsia="zh-CN" w:bidi="ar-SA"/>
              </w:rPr>
              <w:t>3</w:t>
            </w:r>
          </w:p>
        </w:tc>
        <w:tc>
          <w:tcPr>
            <w:tcW w:w="1843" w:type="dxa"/>
            <w:noWrap/>
            <w:vAlign w:val="center"/>
          </w:tcPr>
          <w:p w:rsidR="00987ADC" w:rsidRDefault="004A7321" w:rsidP="000E3CA4">
            <w:pPr>
              <w:adjustRightInd w:val="0"/>
              <w:spacing w:line="440" w:lineRule="exact"/>
              <w:jc w:val="center"/>
              <w:rPr>
                <w:rFonts w:ascii="CESI仿宋-GB2312" w:eastAsia="CESI仿宋-GB2312" w:hAnsi="CESI仿宋-GB2312" w:cs="CESI仿宋-GB2312"/>
                <w:color w:val="auto"/>
                <w:kern w:val="2"/>
                <w:sz w:val="21"/>
                <w:szCs w:val="21"/>
                <w:lang w:eastAsia="zh-CN" w:bidi="ar-SA"/>
              </w:rPr>
            </w:pPr>
            <w:r>
              <w:rPr>
                <w:rFonts w:ascii="CESI仿宋-GB2312" w:eastAsia="CESI仿宋-GB2312" w:hAnsi="CESI仿宋-GB2312" w:cs="CESI仿宋-GB2312" w:hint="eastAsia"/>
                <w:color w:val="auto"/>
                <w:kern w:val="2"/>
                <w:sz w:val="21"/>
                <w:szCs w:val="21"/>
                <w:lang w:eastAsia="zh-CN" w:bidi="ar-SA"/>
              </w:rPr>
              <w:t>厨师</w:t>
            </w:r>
          </w:p>
        </w:tc>
        <w:tc>
          <w:tcPr>
            <w:tcW w:w="2693" w:type="dxa"/>
            <w:noWrap/>
            <w:vAlign w:val="center"/>
          </w:tcPr>
          <w:p w:rsidR="00987ADC" w:rsidRDefault="004A7321" w:rsidP="000E3CA4">
            <w:pPr>
              <w:adjustRightInd w:val="0"/>
              <w:spacing w:line="440" w:lineRule="exact"/>
              <w:jc w:val="center"/>
              <w:rPr>
                <w:rFonts w:ascii="CESI仿宋-GB2312" w:eastAsia="CESI仿宋-GB2312" w:hAnsi="CESI仿宋-GB2312" w:cs="CESI仿宋-GB2312"/>
                <w:color w:val="auto"/>
                <w:kern w:val="2"/>
                <w:sz w:val="21"/>
                <w:szCs w:val="21"/>
                <w:lang w:eastAsia="zh-CN" w:bidi="ar-SA"/>
              </w:rPr>
            </w:pPr>
            <w:r>
              <w:rPr>
                <w:rFonts w:ascii="CESI仿宋-GB2312" w:eastAsia="CESI仿宋-GB2312" w:hAnsi="CESI仿宋-GB2312" w:cs="CESI仿宋-GB2312" w:hint="eastAsia"/>
                <w:color w:val="auto"/>
                <w:kern w:val="2"/>
                <w:sz w:val="21"/>
                <w:szCs w:val="21"/>
                <w:lang w:eastAsia="zh-CN" w:bidi="ar-SA"/>
              </w:rPr>
              <w:t>2人</w:t>
            </w:r>
          </w:p>
        </w:tc>
        <w:tc>
          <w:tcPr>
            <w:tcW w:w="2694" w:type="dxa"/>
            <w:noWrap/>
          </w:tcPr>
          <w:p w:rsidR="00987ADC" w:rsidRDefault="004A7321" w:rsidP="000E3CA4">
            <w:pPr>
              <w:adjustRightInd w:val="0"/>
              <w:spacing w:line="440" w:lineRule="exact"/>
              <w:jc w:val="center"/>
              <w:rPr>
                <w:rFonts w:ascii="CESI仿宋-GB2312" w:eastAsia="CESI仿宋-GB2312" w:hAnsi="CESI仿宋-GB2312" w:cs="CESI仿宋-GB2312"/>
                <w:color w:val="auto"/>
                <w:kern w:val="2"/>
                <w:sz w:val="21"/>
                <w:szCs w:val="21"/>
                <w:lang w:eastAsia="zh-CN" w:bidi="ar-SA"/>
              </w:rPr>
            </w:pPr>
            <w:r>
              <w:rPr>
                <w:rFonts w:ascii="CESI仿宋-GB2312" w:eastAsia="CESI仿宋-GB2312" w:hAnsi="CESI仿宋-GB2312" w:cs="CESI仿宋-GB2312" w:hint="eastAsia"/>
                <w:color w:val="auto"/>
                <w:kern w:val="2"/>
                <w:sz w:val="21"/>
                <w:szCs w:val="21"/>
                <w:lang w:eastAsia="zh-CN" w:bidi="ar-SA"/>
              </w:rPr>
              <w:t>提供体检合格证明</w:t>
            </w:r>
          </w:p>
        </w:tc>
      </w:tr>
      <w:tr w:rsidR="00B511E7" w:rsidTr="000216F0">
        <w:trPr>
          <w:trHeight w:val="320"/>
        </w:trPr>
        <w:tc>
          <w:tcPr>
            <w:tcW w:w="1134" w:type="dxa"/>
            <w:noWrap/>
            <w:vAlign w:val="center"/>
          </w:tcPr>
          <w:p w:rsidR="00B511E7" w:rsidRDefault="00B511E7" w:rsidP="000E3CA4">
            <w:pPr>
              <w:adjustRightInd w:val="0"/>
              <w:spacing w:line="440" w:lineRule="exact"/>
              <w:jc w:val="center"/>
              <w:rPr>
                <w:rFonts w:ascii="CESI仿宋-GB2312" w:eastAsia="CESI仿宋-GB2312" w:hAnsi="CESI仿宋-GB2312" w:cs="CESI仿宋-GB2312"/>
                <w:color w:val="auto"/>
                <w:kern w:val="2"/>
                <w:sz w:val="21"/>
                <w:szCs w:val="21"/>
                <w:lang w:eastAsia="zh-CN" w:bidi="ar-SA"/>
              </w:rPr>
            </w:pPr>
            <w:r>
              <w:rPr>
                <w:rFonts w:ascii="CESI仿宋-GB2312" w:eastAsia="CESI仿宋-GB2312" w:hAnsi="CESI仿宋-GB2312" w:cs="CESI仿宋-GB2312" w:hint="eastAsia"/>
                <w:color w:val="auto"/>
                <w:kern w:val="2"/>
                <w:sz w:val="21"/>
                <w:szCs w:val="21"/>
                <w:lang w:eastAsia="zh-CN" w:bidi="ar-SA"/>
              </w:rPr>
              <w:t>4</w:t>
            </w:r>
          </w:p>
        </w:tc>
        <w:tc>
          <w:tcPr>
            <w:tcW w:w="1843" w:type="dxa"/>
            <w:noWrap/>
            <w:vAlign w:val="center"/>
          </w:tcPr>
          <w:p w:rsidR="00B511E7" w:rsidRDefault="00B511E7" w:rsidP="000E3CA4">
            <w:pPr>
              <w:adjustRightInd w:val="0"/>
              <w:spacing w:line="440" w:lineRule="exact"/>
              <w:jc w:val="center"/>
              <w:rPr>
                <w:rFonts w:ascii="CESI仿宋-GB2312" w:eastAsia="CESI仿宋-GB2312" w:hAnsi="CESI仿宋-GB2312" w:cs="CESI仿宋-GB2312"/>
                <w:color w:val="auto"/>
                <w:kern w:val="2"/>
                <w:sz w:val="21"/>
                <w:szCs w:val="21"/>
                <w:lang w:eastAsia="zh-CN" w:bidi="ar-SA"/>
              </w:rPr>
            </w:pPr>
            <w:r>
              <w:rPr>
                <w:rFonts w:ascii="CESI仿宋-GB2312" w:eastAsia="CESI仿宋-GB2312" w:hAnsi="CESI仿宋-GB2312" w:cs="CESI仿宋-GB2312" w:hint="eastAsia"/>
                <w:color w:val="auto"/>
                <w:kern w:val="2"/>
                <w:sz w:val="21"/>
                <w:szCs w:val="21"/>
                <w:lang w:eastAsia="zh-CN" w:bidi="ar-SA"/>
              </w:rPr>
              <w:t>绿化</w:t>
            </w:r>
          </w:p>
        </w:tc>
        <w:tc>
          <w:tcPr>
            <w:tcW w:w="2693" w:type="dxa"/>
            <w:noWrap/>
            <w:vAlign w:val="center"/>
          </w:tcPr>
          <w:p w:rsidR="00B511E7" w:rsidRDefault="00B511E7" w:rsidP="000E3CA4">
            <w:pPr>
              <w:adjustRightInd w:val="0"/>
              <w:spacing w:line="440" w:lineRule="exact"/>
              <w:jc w:val="center"/>
              <w:rPr>
                <w:rFonts w:ascii="CESI仿宋-GB2312" w:eastAsia="CESI仿宋-GB2312" w:hAnsi="CESI仿宋-GB2312" w:cs="CESI仿宋-GB2312"/>
                <w:color w:val="auto"/>
                <w:kern w:val="2"/>
                <w:sz w:val="21"/>
                <w:szCs w:val="21"/>
                <w:lang w:eastAsia="zh-CN" w:bidi="ar-SA"/>
              </w:rPr>
            </w:pPr>
            <w:r>
              <w:rPr>
                <w:rFonts w:ascii="CESI仿宋-GB2312" w:eastAsia="CESI仿宋-GB2312" w:hAnsi="CESI仿宋-GB2312" w:cs="CESI仿宋-GB2312" w:hint="eastAsia"/>
                <w:color w:val="auto"/>
                <w:kern w:val="2"/>
                <w:sz w:val="21"/>
                <w:szCs w:val="21"/>
                <w:lang w:eastAsia="zh-CN" w:bidi="ar-SA"/>
              </w:rPr>
              <w:t>院内绿化</w:t>
            </w:r>
          </w:p>
        </w:tc>
        <w:tc>
          <w:tcPr>
            <w:tcW w:w="2694" w:type="dxa"/>
            <w:noWrap/>
          </w:tcPr>
          <w:p w:rsidR="00B511E7" w:rsidRDefault="00B511E7" w:rsidP="000E3CA4">
            <w:pPr>
              <w:adjustRightInd w:val="0"/>
              <w:spacing w:line="440" w:lineRule="exact"/>
              <w:jc w:val="center"/>
              <w:rPr>
                <w:rFonts w:ascii="CESI仿宋-GB2312" w:eastAsia="CESI仿宋-GB2312" w:hAnsi="CESI仿宋-GB2312" w:cs="CESI仿宋-GB2312"/>
                <w:color w:val="auto"/>
                <w:kern w:val="2"/>
                <w:sz w:val="21"/>
                <w:szCs w:val="21"/>
                <w:lang w:eastAsia="zh-CN" w:bidi="ar-SA"/>
              </w:rPr>
            </w:pPr>
          </w:p>
        </w:tc>
      </w:tr>
      <w:tr w:rsidR="00987ADC" w:rsidTr="000216F0">
        <w:trPr>
          <w:trHeight w:val="320"/>
        </w:trPr>
        <w:tc>
          <w:tcPr>
            <w:tcW w:w="1134" w:type="dxa"/>
            <w:noWrap/>
            <w:vAlign w:val="center"/>
          </w:tcPr>
          <w:p w:rsidR="00987ADC" w:rsidRDefault="005F397E" w:rsidP="000E3CA4">
            <w:pPr>
              <w:adjustRightInd w:val="0"/>
              <w:spacing w:line="440" w:lineRule="exact"/>
              <w:jc w:val="center"/>
              <w:rPr>
                <w:rFonts w:ascii="CESI仿宋-GB2312" w:eastAsia="CESI仿宋-GB2312" w:hAnsi="CESI仿宋-GB2312" w:cs="CESI仿宋-GB2312"/>
                <w:color w:val="auto"/>
                <w:kern w:val="2"/>
                <w:sz w:val="21"/>
                <w:szCs w:val="21"/>
                <w:lang w:eastAsia="zh-CN" w:bidi="ar-SA"/>
              </w:rPr>
            </w:pPr>
            <w:r>
              <w:rPr>
                <w:rFonts w:ascii="CESI仿宋-GB2312" w:eastAsia="CESI仿宋-GB2312" w:hAnsi="CESI仿宋-GB2312" w:cs="CESI仿宋-GB2312" w:hint="eastAsia"/>
                <w:color w:val="auto"/>
                <w:kern w:val="2"/>
                <w:sz w:val="21"/>
                <w:szCs w:val="21"/>
                <w:lang w:eastAsia="zh-CN" w:bidi="ar-SA"/>
              </w:rPr>
              <w:t>5</w:t>
            </w:r>
          </w:p>
        </w:tc>
        <w:tc>
          <w:tcPr>
            <w:tcW w:w="1843" w:type="dxa"/>
            <w:noWrap/>
            <w:vAlign w:val="center"/>
          </w:tcPr>
          <w:p w:rsidR="00987ADC" w:rsidRDefault="004A7321" w:rsidP="000E3CA4">
            <w:pPr>
              <w:adjustRightInd w:val="0"/>
              <w:spacing w:line="440" w:lineRule="exact"/>
              <w:jc w:val="center"/>
              <w:rPr>
                <w:rFonts w:ascii="CESI仿宋-GB2312" w:eastAsia="CESI仿宋-GB2312" w:hAnsi="CESI仿宋-GB2312" w:cs="CESI仿宋-GB2312"/>
                <w:color w:val="auto"/>
                <w:kern w:val="2"/>
                <w:sz w:val="21"/>
                <w:szCs w:val="21"/>
                <w:lang w:eastAsia="zh-CN" w:bidi="ar-SA"/>
              </w:rPr>
            </w:pPr>
            <w:r>
              <w:rPr>
                <w:rFonts w:ascii="CESI仿宋-GB2312" w:eastAsia="CESI仿宋-GB2312" w:hAnsi="CESI仿宋-GB2312" w:cs="CESI仿宋-GB2312" w:hint="eastAsia"/>
                <w:color w:val="auto"/>
                <w:kern w:val="2"/>
                <w:sz w:val="21"/>
                <w:szCs w:val="21"/>
                <w:lang w:eastAsia="zh-CN" w:bidi="ar-SA"/>
              </w:rPr>
              <w:t>保安员</w:t>
            </w:r>
          </w:p>
        </w:tc>
        <w:tc>
          <w:tcPr>
            <w:tcW w:w="2693" w:type="dxa"/>
            <w:noWrap/>
            <w:vAlign w:val="center"/>
          </w:tcPr>
          <w:p w:rsidR="00987ADC" w:rsidRDefault="004A7321" w:rsidP="000E3CA4">
            <w:pPr>
              <w:adjustRightInd w:val="0"/>
              <w:spacing w:line="440" w:lineRule="exact"/>
              <w:jc w:val="center"/>
              <w:rPr>
                <w:rFonts w:ascii="CESI仿宋-GB2312" w:eastAsia="CESI仿宋-GB2312" w:hAnsi="CESI仿宋-GB2312" w:cs="CESI仿宋-GB2312"/>
                <w:color w:val="auto"/>
                <w:kern w:val="2"/>
                <w:sz w:val="21"/>
                <w:szCs w:val="21"/>
                <w:lang w:eastAsia="zh-CN" w:bidi="ar-SA"/>
              </w:rPr>
            </w:pPr>
            <w:r>
              <w:rPr>
                <w:rFonts w:ascii="CESI仿宋-GB2312" w:eastAsia="CESI仿宋-GB2312" w:hAnsi="CESI仿宋-GB2312" w:cs="CESI仿宋-GB2312" w:hint="eastAsia"/>
                <w:color w:val="auto"/>
                <w:kern w:val="2"/>
                <w:sz w:val="21"/>
                <w:szCs w:val="21"/>
                <w:lang w:eastAsia="zh-CN" w:bidi="ar-SA"/>
              </w:rPr>
              <w:t>2人</w:t>
            </w:r>
          </w:p>
        </w:tc>
        <w:tc>
          <w:tcPr>
            <w:tcW w:w="2694" w:type="dxa"/>
            <w:noWrap/>
          </w:tcPr>
          <w:p w:rsidR="00987ADC" w:rsidRDefault="004A7321" w:rsidP="000E3CA4">
            <w:pPr>
              <w:adjustRightInd w:val="0"/>
              <w:spacing w:line="440" w:lineRule="exact"/>
              <w:jc w:val="center"/>
              <w:rPr>
                <w:rFonts w:ascii="CESI仿宋-GB2312" w:eastAsia="CESI仿宋-GB2312" w:hAnsi="CESI仿宋-GB2312" w:cs="CESI仿宋-GB2312"/>
                <w:color w:val="auto"/>
                <w:kern w:val="2"/>
                <w:sz w:val="21"/>
                <w:szCs w:val="21"/>
                <w:lang w:eastAsia="zh-CN" w:bidi="ar-SA"/>
              </w:rPr>
            </w:pPr>
            <w:r>
              <w:rPr>
                <w:rFonts w:ascii="CESI仿宋-GB2312" w:eastAsia="CESI仿宋-GB2312" w:hAnsi="CESI仿宋-GB2312" w:cs="CESI仿宋-GB2312" w:hint="eastAsia"/>
                <w:color w:val="auto"/>
                <w:kern w:val="2"/>
                <w:sz w:val="21"/>
                <w:szCs w:val="21"/>
                <w:lang w:eastAsia="zh-CN" w:bidi="ar-SA"/>
              </w:rPr>
              <w:t>提供体检合格证明</w:t>
            </w:r>
          </w:p>
        </w:tc>
      </w:tr>
    </w:tbl>
    <w:p w:rsidR="00987ADC" w:rsidRDefault="004A7321">
      <w:pPr>
        <w:adjustRightInd w:val="0"/>
        <w:spacing w:line="520" w:lineRule="exact"/>
        <w:rPr>
          <w:rFonts w:ascii="CESI仿宋-GB2312" w:eastAsia="CESI仿宋-GB2312" w:hAnsi="CESI仿宋-GB2312" w:cs="CESI仿宋-GB2312"/>
          <w:color w:val="auto"/>
          <w:kern w:val="2"/>
          <w:lang w:eastAsia="zh-CN" w:bidi="ar-SA"/>
        </w:rPr>
      </w:pPr>
      <w:r>
        <w:rPr>
          <w:rFonts w:ascii="CESI仿宋-GB2312" w:eastAsia="CESI仿宋-GB2312" w:hAnsi="CESI仿宋-GB2312" w:cs="CESI仿宋-GB2312" w:hint="eastAsia"/>
          <w:color w:val="auto"/>
          <w:kern w:val="2"/>
          <w:lang w:eastAsia="zh-CN" w:bidi="ar-SA"/>
        </w:rPr>
        <w:t>1、采购人有权根据实际情况调整用工人数及岗位，实际用工人数按招标方需求确定，可随时调整，最后以双方书面确定盖章的数目为主。投标方按招标方用工</w:t>
      </w:r>
      <w:bookmarkStart w:id="0" w:name="_GoBack"/>
      <w:bookmarkEnd w:id="0"/>
      <w:r>
        <w:rPr>
          <w:rFonts w:ascii="CESI仿宋-GB2312" w:eastAsia="CESI仿宋-GB2312" w:hAnsi="CESI仿宋-GB2312" w:cs="CESI仿宋-GB2312" w:hint="eastAsia"/>
          <w:color w:val="auto"/>
          <w:kern w:val="2"/>
          <w:lang w:eastAsia="zh-CN" w:bidi="ar-SA"/>
        </w:rPr>
        <w:t>需求，负责招用满足招标方用工要求且政审合格的人员供招标方选择，不超过十个工作日补充到位。具体待遇情况参照采购人所在地相同或者相近岗位劳动者的劳动报酬确定，主要由基本工资及绩效工资构成（含单位社保及管理费），采购人人力资源部根据国家的法律法规，结合工作岗位的实际情况，可定期做适当调整。</w:t>
      </w:r>
    </w:p>
    <w:p w:rsidR="00987ADC" w:rsidRDefault="004A7321">
      <w:pPr>
        <w:adjustRightInd w:val="0"/>
        <w:spacing w:line="520" w:lineRule="exact"/>
        <w:rPr>
          <w:rFonts w:ascii="CESI仿宋-GB2312" w:eastAsia="CESI仿宋-GB2312" w:hAnsi="CESI仿宋-GB2312" w:cs="CESI仿宋-GB2312"/>
          <w:color w:val="auto"/>
          <w:kern w:val="2"/>
          <w:lang w:eastAsia="zh-CN" w:bidi="ar-SA"/>
        </w:rPr>
      </w:pPr>
      <w:r>
        <w:rPr>
          <w:rFonts w:ascii="CESI仿宋-GB2312" w:eastAsia="CESI仿宋-GB2312" w:hAnsi="CESI仿宋-GB2312" w:cs="CESI仿宋-GB2312" w:hint="eastAsia"/>
          <w:color w:val="auto"/>
          <w:kern w:val="2"/>
          <w:lang w:eastAsia="zh-CN" w:bidi="ar-SA"/>
        </w:rPr>
        <w:t>2、质量要求：</w:t>
      </w:r>
    </w:p>
    <w:p w:rsidR="00987ADC" w:rsidRDefault="004A7321">
      <w:pPr>
        <w:adjustRightInd w:val="0"/>
        <w:spacing w:line="520" w:lineRule="exact"/>
        <w:rPr>
          <w:rFonts w:ascii="CESI仿宋-GB2312" w:eastAsia="CESI仿宋-GB2312" w:hAnsi="CESI仿宋-GB2312" w:cs="CESI仿宋-GB2312"/>
          <w:color w:val="auto"/>
          <w:kern w:val="2"/>
          <w:lang w:eastAsia="zh-CN" w:bidi="ar-SA"/>
        </w:rPr>
      </w:pPr>
      <w:r>
        <w:rPr>
          <w:rFonts w:ascii="CESI仿宋-GB2312" w:eastAsia="CESI仿宋-GB2312" w:hAnsi="CESI仿宋-GB2312" w:cs="CESI仿宋-GB2312" w:hint="eastAsia"/>
          <w:color w:val="auto"/>
          <w:kern w:val="2"/>
          <w:lang w:eastAsia="zh-CN" w:bidi="ar-SA"/>
        </w:rPr>
        <w:t>（1）物业管理服务规范可靠。</w:t>
      </w:r>
      <w:r>
        <w:rPr>
          <w:rFonts w:ascii="CESI仿宋-GB2312" w:eastAsia="CESI仿宋-GB2312" w:hAnsi="CESI仿宋-GB2312" w:cs="CESI仿宋-GB2312"/>
          <w:color w:val="auto"/>
          <w:kern w:val="2"/>
          <w:lang w:eastAsia="zh-CN" w:bidi="ar-SA"/>
        </w:rPr>
        <w:t>负责</w:t>
      </w:r>
      <w:r>
        <w:rPr>
          <w:rFonts w:ascii="CESI仿宋-GB2312" w:eastAsia="CESI仿宋-GB2312" w:hAnsi="CESI仿宋-GB2312" w:cs="CESI仿宋-GB2312" w:hint="eastAsia"/>
          <w:color w:val="auto"/>
          <w:kern w:val="2"/>
          <w:lang w:eastAsia="zh-CN" w:bidi="ar-SA"/>
        </w:rPr>
        <w:t>外包</w:t>
      </w:r>
      <w:r>
        <w:rPr>
          <w:rFonts w:ascii="CESI仿宋-GB2312" w:eastAsia="CESI仿宋-GB2312" w:hAnsi="CESI仿宋-GB2312" w:cs="CESI仿宋-GB2312"/>
          <w:color w:val="auto"/>
          <w:kern w:val="2"/>
          <w:lang w:eastAsia="zh-CN" w:bidi="ar-SA"/>
        </w:rPr>
        <w:t>人员的面试、测试</w:t>
      </w:r>
      <w:r>
        <w:rPr>
          <w:rFonts w:ascii="CESI仿宋-GB2312" w:eastAsia="CESI仿宋-GB2312" w:hAnsi="CESI仿宋-GB2312" w:cs="CESI仿宋-GB2312" w:hint="eastAsia"/>
          <w:color w:val="auto"/>
          <w:kern w:val="2"/>
          <w:lang w:eastAsia="zh-CN" w:bidi="ar-SA"/>
        </w:rPr>
        <w:t>、入职体检</w:t>
      </w:r>
      <w:r>
        <w:rPr>
          <w:rFonts w:ascii="CESI仿宋-GB2312" w:eastAsia="CESI仿宋-GB2312" w:hAnsi="CESI仿宋-GB2312" w:cs="CESI仿宋-GB2312"/>
          <w:color w:val="auto"/>
          <w:kern w:val="2"/>
          <w:lang w:eastAsia="zh-CN" w:bidi="ar-SA"/>
        </w:rPr>
        <w:t>等</w:t>
      </w:r>
      <w:r>
        <w:rPr>
          <w:rFonts w:ascii="CESI仿宋-GB2312" w:eastAsia="CESI仿宋-GB2312" w:hAnsi="CESI仿宋-GB2312" w:cs="CESI仿宋-GB2312" w:hint="eastAsia"/>
          <w:color w:val="auto"/>
          <w:kern w:val="2"/>
          <w:lang w:eastAsia="zh-CN" w:bidi="ar-SA"/>
        </w:rPr>
        <w:t>工作</w:t>
      </w:r>
      <w:r>
        <w:rPr>
          <w:rFonts w:ascii="CESI仿宋-GB2312" w:eastAsia="CESI仿宋-GB2312" w:hAnsi="CESI仿宋-GB2312" w:cs="CESI仿宋-GB2312"/>
          <w:color w:val="auto"/>
          <w:kern w:val="2"/>
          <w:lang w:eastAsia="zh-CN" w:bidi="ar-SA"/>
        </w:rPr>
        <w:t>，</w:t>
      </w:r>
      <w:r>
        <w:rPr>
          <w:rFonts w:ascii="CESI仿宋-GB2312" w:eastAsia="CESI仿宋-GB2312" w:hAnsi="CESI仿宋-GB2312" w:cs="CESI仿宋-GB2312" w:hint="eastAsia"/>
          <w:color w:val="auto"/>
          <w:kern w:val="2"/>
          <w:lang w:eastAsia="zh-CN" w:bidi="ar-SA"/>
        </w:rPr>
        <w:t>按照工作任务、岗位要求及聘用条件，及时为采购人外包符合条件的物业管理服务人员，</w:t>
      </w:r>
      <w:r>
        <w:rPr>
          <w:rFonts w:ascii="CESI仿宋-GB2312" w:eastAsia="CESI仿宋-GB2312" w:hAnsi="CESI仿宋-GB2312" w:cs="CESI仿宋-GB2312"/>
          <w:color w:val="auto"/>
          <w:kern w:val="2"/>
          <w:lang w:eastAsia="zh-CN" w:bidi="ar-SA"/>
        </w:rPr>
        <w:t>并向</w:t>
      </w:r>
      <w:r>
        <w:rPr>
          <w:rFonts w:ascii="CESI仿宋-GB2312" w:eastAsia="CESI仿宋-GB2312" w:hAnsi="CESI仿宋-GB2312" w:cs="CESI仿宋-GB2312" w:hint="eastAsia"/>
          <w:color w:val="auto"/>
          <w:kern w:val="2"/>
          <w:lang w:eastAsia="zh-CN" w:bidi="ar-SA"/>
        </w:rPr>
        <w:t>采购人</w:t>
      </w:r>
      <w:r>
        <w:rPr>
          <w:rFonts w:ascii="CESI仿宋-GB2312" w:eastAsia="CESI仿宋-GB2312" w:hAnsi="CESI仿宋-GB2312" w:cs="CESI仿宋-GB2312"/>
          <w:color w:val="auto"/>
          <w:kern w:val="2"/>
          <w:lang w:eastAsia="zh-CN" w:bidi="ar-SA"/>
        </w:rPr>
        <w:t>提供真实完整有效的</w:t>
      </w:r>
      <w:r>
        <w:rPr>
          <w:rFonts w:ascii="CESI仿宋-GB2312" w:eastAsia="CESI仿宋-GB2312" w:hAnsi="CESI仿宋-GB2312" w:cs="CESI仿宋-GB2312" w:hint="eastAsia"/>
          <w:color w:val="auto"/>
          <w:kern w:val="2"/>
          <w:lang w:eastAsia="zh-CN" w:bidi="ar-SA"/>
        </w:rPr>
        <w:t>身份信息、资格证书、体检报告等</w:t>
      </w:r>
      <w:r>
        <w:rPr>
          <w:rFonts w:ascii="CESI仿宋-GB2312" w:eastAsia="CESI仿宋-GB2312" w:hAnsi="CESI仿宋-GB2312" w:cs="CESI仿宋-GB2312"/>
          <w:color w:val="auto"/>
          <w:kern w:val="2"/>
          <w:lang w:eastAsia="zh-CN" w:bidi="ar-SA"/>
        </w:rPr>
        <w:t>个人</w:t>
      </w:r>
      <w:r>
        <w:rPr>
          <w:rFonts w:ascii="CESI仿宋-GB2312" w:eastAsia="CESI仿宋-GB2312" w:hAnsi="CESI仿宋-GB2312" w:cs="CESI仿宋-GB2312"/>
          <w:color w:val="auto"/>
          <w:kern w:val="2"/>
          <w:lang w:eastAsia="zh-CN" w:bidi="ar-SA"/>
        </w:rPr>
        <w:lastRenderedPageBreak/>
        <w:t>资料。</w:t>
      </w:r>
    </w:p>
    <w:p w:rsidR="00987ADC" w:rsidRDefault="004A7321">
      <w:pPr>
        <w:adjustRightInd w:val="0"/>
        <w:spacing w:line="520" w:lineRule="exact"/>
        <w:rPr>
          <w:rFonts w:ascii="CESI仿宋-GB2312" w:eastAsia="CESI仿宋-GB2312" w:hAnsi="CESI仿宋-GB2312" w:cs="CESI仿宋-GB2312"/>
          <w:color w:val="auto"/>
          <w:kern w:val="2"/>
          <w:lang w:eastAsia="zh-CN" w:bidi="ar-SA"/>
        </w:rPr>
      </w:pPr>
      <w:r>
        <w:rPr>
          <w:rFonts w:ascii="CESI仿宋-GB2312" w:eastAsia="CESI仿宋-GB2312" w:hAnsi="CESI仿宋-GB2312" w:cs="CESI仿宋-GB2312" w:hint="eastAsia"/>
          <w:color w:val="auto"/>
          <w:kern w:val="2"/>
          <w:lang w:eastAsia="zh-CN" w:bidi="ar-SA"/>
        </w:rPr>
        <w:t>（2）由专人负责业务对接，积极协助克州税务局物业管理服务采购项目用工的管理。安排1名业务专员，全面负责采购人外包人员的信息建档、岗前政审、用工考核及回访等工作，积极配合我单位的日常管理。</w:t>
      </w:r>
    </w:p>
    <w:p w:rsidR="00987ADC" w:rsidRDefault="004A7321">
      <w:pPr>
        <w:adjustRightInd w:val="0"/>
        <w:spacing w:line="520" w:lineRule="exact"/>
        <w:rPr>
          <w:rFonts w:ascii="CESI仿宋-GB2312" w:eastAsia="CESI仿宋-GB2312" w:hAnsi="CESI仿宋-GB2312" w:cs="CESI仿宋-GB2312"/>
          <w:color w:val="auto"/>
          <w:kern w:val="2"/>
          <w:lang w:eastAsia="zh-CN" w:bidi="ar-SA"/>
        </w:rPr>
      </w:pPr>
      <w:r>
        <w:rPr>
          <w:rFonts w:ascii="CESI仿宋-GB2312" w:eastAsia="CESI仿宋-GB2312" w:hAnsi="CESI仿宋-GB2312" w:cs="CESI仿宋-GB2312" w:hint="eastAsia"/>
          <w:color w:val="auto"/>
          <w:kern w:val="2"/>
          <w:lang w:eastAsia="zh-CN" w:bidi="ar-SA"/>
        </w:rPr>
        <w:t>（3）具备一定的抗风险能力。依据实际用工情况，为物业管理服务人员缴纳社保，购买必要的商业保险。物业管理服务人员发生工伤、因公致残（死亡）等事故，物业管理服务公司负责社保统筹支付范围内的申报、认定、报销及社保统筹支付范围外的各项费用及待遇支付。</w:t>
      </w:r>
    </w:p>
    <w:p w:rsidR="00987ADC" w:rsidRDefault="004A7321">
      <w:pPr>
        <w:adjustRightInd w:val="0"/>
        <w:spacing w:line="520" w:lineRule="exact"/>
        <w:rPr>
          <w:rFonts w:ascii="CESI仿宋-GB2312" w:eastAsia="CESI仿宋-GB2312" w:hAnsi="CESI仿宋-GB2312" w:cs="CESI仿宋-GB2312"/>
          <w:color w:val="auto"/>
          <w:kern w:val="2"/>
          <w:lang w:eastAsia="zh-CN" w:bidi="ar-SA"/>
        </w:rPr>
      </w:pPr>
      <w:r>
        <w:rPr>
          <w:rFonts w:ascii="CESI仿宋-GB2312" w:eastAsia="CESI仿宋-GB2312" w:hAnsi="CESI仿宋-GB2312" w:cs="CESI仿宋-GB2312" w:hint="eastAsia"/>
          <w:color w:val="auto"/>
          <w:kern w:val="2"/>
          <w:lang w:eastAsia="zh-CN" w:bidi="ar-SA"/>
        </w:rPr>
        <w:t>（4）自愿接受每季度一次的服务质量满意度考核。考核主要包括结算误差率、反应速度、服务频度及劳动合同签订时限、社会保险办理时限、工资发放时限、工伤认定办理时限、劳动纠纷处理时限、服务投诉响应时限等内容，具体考核要求由双方在合同中确定。</w:t>
      </w:r>
    </w:p>
    <w:p w:rsidR="00987ADC" w:rsidRDefault="004A7321">
      <w:pPr>
        <w:adjustRightInd w:val="0"/>
        <w:spacing w:line="520" w:lineRule="exact"/>
        <w:rPr>
          <w:rFonts w:ascii="CESI仿宋-GB2312" w:eastAsia="CESI仿宋-GB2312" w:hAnsi="CESI仿宋-GB2312" w:cs="CESI仿宋-GB2312"/>
          <w:color w:val="auto"/>
          <w:kern w:val="2"/>
          <w:lang w:eastAsia="zh-CN" w:bidi="ar-SA"/>
        </w:rPr>
      </w:pPr>
      <w:r>
        <w:rPr>
          <w:rFonts w:ascii="CESI仿宋-GB2312" w:eastAsia="CESI仿宋-GB2312" w:hAnsi="CESI仿宋-GB2312" w:cs="CESI仿宋-GB2312" w:hint="eastAsia"/>
          <w:color w:val="auto"/>
          <w:kern w:val="2"/>
          <w:lang w:eastAsia="zh-CN" w:bidi="ar-SA"/>
        </w:rPr>
        <w:t>（5）发生工伤/纠纷做出响应的时间：2小时之内安排人员到场，24小时内提供书面解决方案。</w:t>
      </w:r>
    </w:p>
    <w:p w:rsidR="00987ADC" w:rsidRDefault="004A7321">
      <w:pPr>
        <w:adjustRightInd w:val="0"/>
        <w:spacing w:line="520" w:lineRule="exact"/>
        <w:rPr>
          <w:rFonts w:ascii="CESI仿宋-GB2312" w:eastAsia="CESI仿宋-GB2312" w:hAnsi="CESI仿宋-GB2312" w:cs="CESI仿宋-GB2312"/>
          <w:color w:val="auto"/>
          <w:kern w:val="2"/>
          <w:lang w:eastAsia="zh-CN" w:bidi="ar-SA"/>
        </w:rPr>
      </w:pPr>
      <w:r>
        <w:rPr>
          <w:rFonts w:ascii="CESI仿宋-GB2312" w:eastAsia="CESI仿宋-GB2312" w:hAnsi="CESI仿宋-GB2312" w:cs="CESI仿宋-GB2312" w:hint="eastAsia"/>
          <w:color w:val="auto"/>
          <w:kern w:val="2"/>
          <w:lang w:eastAsia="zh-CN" w:bidi="ar-SA"/>
        </w:rPr>
        <w:t>（6）物业管理服务单位应确保和谐、稳妥的处理外包员工的劳动仲裁、劳动诉讼及人事仲裁事件，避免妨碍采购人的正常工作或给采购人带来不利社会影响；</w:t>
      </w:r>
    </w:p>
    <w:p w:rsidR="00987ADC" w:rsidRDefault="004A7321">
      <w:pPr>
        <w:adjustRightInd w:val="0"/>
        <w:spacing w:line="520" w:lineRule="exact"/>
        <w:rPr>
          <w:rFonts w:ascii="CESI仿宋-GB2312" w:eastAsia="CESI仿宋-GB2312" w:hAnsi="CESI仿宋-GB2312" w:cs="CESI仿宋-GB2312"/>
          <w:color w:val="auto"/>
          <w:kern w:val="2"/>
          <w:lang w:eastAsia="zh-CN" w:bidi="ar-SA"/>
        </w:rPr>
      </w:pPr>
      <w:r>
        <w:rPr>
          <w:rFonts w:ascii="CESI仿宋-GB2312" w:eastAsia="CESI仿宋-GB2312" w:hAnsi="CESI仿宋-GB2312" w:cs="CESI仿宋-GB2312" w:hint="eastAsia"/>
          <w:color w:val="auto"/>
          <w:kern w:val="2"/>
          <w:lang w:eastAsia="zh-CN" w:bidi="ar-SA"/>
        </w:rPr>
        <w:t>（7）外包员工需遵守国家法律法规及克州税务局相关规定，出现违法、违规情况甲方有权退回外包公司。</w:t>
      </w:r>
    </w:p>
    <w:p w:rsidR="00987ADC" w:rsidRDefault="004A7321">
      <w:pPr>
        <w:adjustRightInd w:val="0"/>
        <w:spacing w:line="520" w:lineRule="exact"/>
        <w:rPr>
          <w:rFonts w:ascii="CESI仿宋-GB2312" w:eastAsia="CESI仿宋-GB2312" w:hAnsi="CESI仿宋-GB2312" w:cs="CESI仿宋-GB2312"/>
          <w:color w:val="auto"/>
          <w:kern w:val="2"/>
          <w:lang w:eastAsia="zh-CN" w:bidi="ar-SA"/>
        </w:rPr>
      </w:pPr>
      <w:r>
        <w:rPr>
          <w:rFonts w:ascii="CESI仿宋-GB2312" w:eastAsia="CESI仿宋-GB2312" w:hAnsi="CESI仿宋-GB2312" w:cs="CESI仿宋-GB2312" w:hint="eastAsia"/>
          <w:color w:val="auto"/>
          <w:kern w:val="2"/>
          <w:lang w:eastAsia="zh-CN" w:bidi="ar-SA"/>
        </w:rPr>
        <w:t>(8)外包员工应遵循采购人的各项规章制度，如有违反，采购人有权将外包员工退回物业管理服务单位，并有权减少相应费用。</w:t>
      </w:r>
    </w:p>
    <w:p w:rsidR="00987ADC" w:rsidRDefault="004A7321">
      <w:pPr>
        <w:adjustRightInd w:val="0"/>
        <w:spacing w:line="520" w:lineRule="exact"/>
        <w:rPr>
          <w:rFonts w:ascii="CESI仿宋-GB2312" w:eastAsia="CESI仿宋-GB2312" w:hAnsi="CESI仿宋-GB2312" w:cs="CESI仿宋-GB2312"/>
          <w:color w:val="auto"/>
          <w:kern w:val="2"/>
          <w:lang w:eastAsia="zh-CN" w:bidi="ar-SA"/>
        </w:rPr>
      </w:pPr>
      <w:r>
        <w:rPr>
          <w:rFonts w:ascii="CESI仿宋-GB2312" w:eastAsia="CESI仿宋-GB2312" w:hAnsi="CESI仿宋-GB2312" w:cs="CESI仿宋-GB2312" w:hint="eastAsia"/>
          <w:color w:val="auto"/>
          <w:kern w:val="2"/>
          <w:lang w:eastAsia="zh-CN" w:bidi="ar-SA"/>
        </w:rPr>
        <w:t>(9)物业管理服务单位不得借用采购人名义开展其他工作。</w:t>
      </w:r>
    </w:p>
    <w:p w:rsidR="00987ADC" w:rsidRDefault="004A7321">
      <w:pPr>
        <w:adjustRightInd w:val="0"/>
        <w:spacing w:line="520" w:lineRule="exact"/>
        <w:rPr>
          <w:rFonts w:ascii="CESI仿宋-GB2312" w:eastAsia="CESI仿宋-GB2312" w:hAnsi="CESI仿宋-GB2312" w:cs="CESI仿宋-GB2312"/>
          <w:color w:val="auto"/>
          <w:kern w:val="2"/>
          <w:lang w:eastAsia="zh-CN" w:bidi="ar-SA"/>
        </w:rPr>
      </w:pPr>
      <w:r>
        <w:rPr>
          <w:rFonts w:ascii="CESI仿宋-GB2312" w:eastAsia="CESI仿宋-GB2312" w:hAnsi="CESI仿宋-GB2312" w:cs="CESI仿宋-GB2312" w:hint="eastAsia"/>
          <w:color w:val="auto"/>
          <w:kern w:val="2"/>
          <w:lang w:eastAsia="zh-CN" w:bidi="ar-SA"/>
        </w:rPr>
        <w:t xml:space="preserve">（10）有下列情形之一者，采购人有权将外包人员退回，要求投标方及时更换，并可少付或拒付有下列情形外包员工的报酬： </w:t>
      </w:r>
    </w:p>
    <w:p w:rsidR="00987ADC" w:rsidRDefault="004A7321">
      <w:pPr>
        <w:adjustRightInd w:val="0"/>
        <w:spacing w:line="520" w:lineRule="exact"/>
        <w:rPr>
          <w:rFonts w:ascii="CESI仿宋-GB2312" w:eastAsia="CESI仿宋-GB2312" w:hAnsi="CESI仿宋-GB2312" w:cs="CESI仿宋-GB2312"/>
          <w:color w:val="auto"/>
          <w:kern w:val="2"/>
          <w:lang w:eastAsia="zh-CN" w:bidi="ar-SA"/>
        </w:rPr>
      </w:pPr>
      <w:r>
        <w:rPr>
          <w:rFonts w:ascii="CESI仿宋-GB2312" w:eastAsia="CESI仿宋-GB2312" w:hAnsi="CESI仿宋-GB2312" w:cs="CESI仿宋-GB2312" w:hint="eastAsia"/>
          <w:color w:val="auto"/>
          <w:kern w:val="2"/>
          <w:lang w:eastAsia="zh-CN" w:bidi="ar-SA"/>
        </w:rPr>
        <w:t xml:space="preserve">1）严重违反招标方规章制度、操作规程的； </w:t>
      </w:r>
    </w:p>
    <w:p w:rsidR="00987ADC" w:rsidRDefault="004A7321">
      <w:pPr>
        <w:adjustRightInd w:val="0"/>
        <w:spacing w:line="520" w:lineRule="exact"/>
        <w:rPr>
          <w:rFonts w:ascii="CESI仿宋-GB2312" w:eastAsia="CESI仿宋-GB2312" w:hAnsi="CESI仿宋-GB2312" w:cs="CESI仿宋-GB2312"/>
          <w:color w:val="auto"/>
          <w:kern w:val="2"/>
          <w:lang w:eastAsia="zh-CN" w:bidi="ar-SA"/>
        </w:rPr>
      </w:pPr>
      <w:r>
        <w:rPr>
          <w:rFonts w:ascii="CESI仿宋-GB2312" w:eastAsia="CESI仿宋-GB2312" w:hAnsi="CESI仿宋-GB2312" w:cs="CESI仿宋-GB2312" w:hint="eastAsia"/>
          <w:color w:val="auto"/>
          <w:kern w:val="2"/>
          <w:lang w:eastAsia="zh-CN" w:bidi="ar-SA"/>
        </w:rPr>
        <w:t xml:space="preserve">2）故意给招标方造成重大损失的或严重不良影响的； </w:t>
      </w:r>
    </w:p>
    <w:p w:rsidR="00987ADC" w:rsidRDefault="004A7321">
      <w:pPr>
        <w:adjustRightInd w:val="0"/>
        <w:spacing w:line="520" w:lineRule="exact"/>
        <w:rPr>
          <w:rFonts w:ascii="CESI仿宋-GB2312" w:eastAsia="CESI仿宋-GB2312" w:hAnsi="CESI仿宋-GB2312" w:cs="CESI仿宋-GB2312"/>
          <w:color w:val="auto"/>
          <w:kern w:val="2"/>
          <w:lang w:eastAsia="zh-CN" w:bidi="ar-SA"/>
        </w:rPr>
      </w:pPr>
      <w:r>
        <w:rPr>
          <w:rFonts w:ascii="CESI仿宋-GB2312" w:eastAsia="CESI仿宋-GB2312" w:hAnsi="CESI仿宋-GB2312" w:cs="CESI仿宋-GB2312" w:hint="eastAsia"/>
          <w:color w:val="auto"/>
          <w:kern w:val="2"/>
          <w:lang w:eastAsia="zh-CN" w:bidi="ar-SA"/>
        </w:rPr>
        <w:t xml:space="preserve">3）擅自离岗，连续旷工五（5）日的或一年内累计旷工达到十五（15）日的； </w:t>
      </w:r>
    </w:p>
    <w:p w:rsidR="00987ADC" w:rsidRDefault="004A7321">
      <w:pPr>
        <w:adjustRightInd w:val="0"/>
        <w:spacing w:line="520" w:lineRule="exact"/>
        <w:rPr>
          <w:rFonts w:ascii="CESI仿宋-GB2312" w:eastAsia="CESI仿宋-GB2312" w:hAnsi="CESI仿宋-GB2312" w:cs="CESI仿宋-GB2312"/>
          <w:color w:val="auto"/>
          <w:kern w:val="2"/>
          <w:lang w:eastAsia="zh-CN" w:bidi="ar-SA"/>
        </w:rPr>
      </w:pPr>
      <w:r>
        <w:rPr>
          <w:rFonts w:ascii="CESI仿宋-GB2312" w:eastAsia="CESI仿宋-GB2312" w:hAnsi="CESI仿宋-GB2312" w:cs="CESI仿宋-GB2312" w:hint="eastAsia"/>
          <w:color w:val="auto"/>
          <w:kern w:val="2"/>
          <w:lang w:eastAsia="zh-CN" w:bidi="ar-SA"/>
        </w:rPr>
        <w:lastRenderedPageBreak/>
        <w:t xml:space="preserve">4)被依法追究刑事责任的； </w:t>
      </w:r>
    </w:p>
    <w:p w:rsidR="00987ADC" w:rsidRDefault="004A7321">
      <w:pPr>
        <w:adjustRightInd w:val="0"/>
        <w:spacing w:line="520" w:lineRule="exact"/>
        <w:rPr>
          <w:rFonts w:ascii="CESI仿宋-GB2312" w:eastAsia="CESI仿宋-GB2312" w:hAnsi="CESI仿宋-GB2312" w:cs="CESI仿宋-GB2312"/>
          <w:color w:val="auto"/>
          <w:kern w:val="2"/>
          <w:lang w:eastAsia="zh-CN" w:bidi="ar-SA"/>
        </w:rPr>
      </w:pPr>
      <w:r>
        <w:rPr>
          <w:rFonts w:ascii="CESI仿宋-GB2312" w:eastAsia="CESI仿宋-GB2312" w:hAnsi="CESI仿宋-GB2312" w:cs="CESI仿宋-GB2312" w:hint="eastAsia"/>
          <w:color w:val="auto"/>
          <w:kern w:val="2"/>
          <w:lang w:eastAsia="zh-CN" w:bidi="ar-SA"/>
        </w:rPr>
        <w:t>5) 法律法规规定的其他情形。</w:t>
      </w:r>
    </w:p>
    <w:p w:rsidR="00987ADC" w:rsidRDefault="004A7321">
      <w:pPr>
        <w:adjustRightInd w:val="0"/>
        <w:spacing w:line="520" w:lineRule="exact"/>
        <w:rPr>
          <w:rFonts w:ascii="CESI仿宋-GB2312" w:eastAsia="CESI仿宋-GB2312" w:hAnsi="CESI仿宋-GB2312" w:cs="CESI仿宋-GB2312"/>
          <w:color w:val="auto"/>
          <w:kern w:val="2"/>
          <w:lang w:eastAsia="zh-CN" w:bidi="ar-SA"/>
        </w:rPr>
      </w:pPr>
      <w:r>
        <w:rPr>
          <w:rFonts w:ascii="CESI仿宋-GB2312" w:eastAsia="CESI仿宋-GB2312" w:hAnsi="CESI仿宋-GB2312" w:cs="CESI仿宋-GB2312" w:hint="eastAsia"/>
          <w:color w:val="auto"/>
          <w:kern w:val="2"/>
          <w:lang w:eastAsia="zh-CN" w:bidi="ar-SA"/>
        </w:rPr>
        <w:t>（11）采购人、投标方必须遵守《中华人民共和国劳动法》、《劳动合同法》及其他相关法律法规、政策规定，以保证招标方、投标方及外包人员的合法权益得到有效的保护，以资共同遵守。</w:t>
      </w:r>
    </w:p>
    <w:p w:rsidR="00987ADC" w:rsidRDefault="004A7321">
      <w:pPr>
        <w:adjustRightInd w:val="0"/>
        <w:spacing w:line="520" w:lineRule="exact"/>
        <w:rPr>
          <w:rFonts w:ascii="CESI仿宋-GB2312" w:eastAsia="CESI仿宋-GB2312" w:hAnsi="CESI仿宋-GB2312" w:cs="CESI仿宋-GB2312"/>
          <w:color w:val="auto"/>
          <w:kern w:val="2"/>
          <w:lang w:eastAsia="zh-CN" w:bidi="ar-SA"/>
        </w:rPr>
      </w:pPr>
      <w:bookmarkStart w:id="1" w:name="_Toc20390"/>
      <w:r>
        <w:rPr>
          <w:rFonts w:ascii="CESI仿宋-GB2312" w:eastAsia="CESI仿宋-GB2312" w:hAnsi="CESI仿宋-GB2312" w:cs="CESI仿宋-GB2312" w:hint="eastAsia"/>
          <w:color w:val="auto"/>
          <w:kern w:val="2"/>
          <w:lang w:eastAsia="zh-CN" w:bidi="ar-SA"/>
        </w:rPr>
        <w:t>二、商务要求</w:t>
      </w:r>
      <w:bookmarkEnd w:id="1"/>
    </w:p>
    <w:p w:rsidR="00987ADC" w:rsidRDefault="004A7321">
      <w:pPr>
        <w:adjustRightInd w:val="0"/>
        <w:spacing w:line="520" w:lineRule="exact"/>
        <w:rPr>
          <w:rFonts w:ascii="CESI仿宋-GB2312" w:eastAsia="CESI仿宋-GB2312" w:hAnsi="CESI仿宋-GB2312" w:cs="CESI仿宋-GB2312"/>
          <w:color w:val="auto"/>
          <w:kern w:val="2"/>
          <w:lang w:eastAsia="zh-CN" w:bidi="ar-SA"/>
        </w:rPr>
      </w:pPr>
      <w:r>
        <w:rPr>
          <w:rFonts w:ascii="CESI仿宋-GB2312" w:eastAsia="CESI仿宋-GB2312" w:hAnsi="CESI仿宋-GB2312" w:cs="CESI仿宋-GB2312" w:hint="eastAsia"/>
          <w:color w:val="auto"/>
          <w:kern w:val="2"/>
          <w:lang w:eastAsia="zh-CN" w:bidi="ar-SA"/>
        </w:rPr>
        <w:t>（一）服务地点 ：新疆维吾尔自治区克孜勒苏柯尔克孜自治州中级人民法院（具体以签订合同为准）</w:t>
      </w:r>
    </w:p>
    <w:p w:rsidR="00987ADC" w:rsidRDefault="004A7321">
      <w:pPr>
        <w:adjustRightInd w:val="0"/>
        <w:spacing w:line="520" w:lineRule="exact"/>
        <w:rPr>
          <w:rFonts w:ascii="CESI仿宋-GB2312" w:eastAsia="CESI仿宋-GB2312" w:hAnsi="CESI仿宋-GB2312" w:cs="CESI仿宋-GB2312"/>
          <w:color w:val="auto"/>
          <w:kern w:val="2"/>
          <w:lang w:eastAsia="zh-CN" w:bidi="ar-SA"/>
        </w:rPr>
      </w:pPr>
      <w:r>
        <w:rPr>
          <w:rFonts w:ascii="CESI仿宋-GB2312" w:eastAsia="CESI仿宋-GB2312" w:hAnsi="CESI仿宋-GB2312" w:cs="CESI仿宋-GB2312" w:hint="eastAsia"/>
          <w:color w:val="auto"/>
          <w:kern w:val="2"/>
          <w:lang w:eastAsia="zh-CN" w:bidi="ar-SA"/>
        </w:rPr>
        <w:t>（二）服务期限：签订合同之日起至2025年 4 月  1 日止2025年12月31日（具体以甲乙双方签订合同为准）</w:t>
      </w:r>
    </w:p>
    <w:p w:rsidR="00987ADC" w:rsidRDefault="004A7321">
      <w:pPr>
        <w:adjustRightInd w:val="0"/>
        <w:spacing w:line="520" w:lineRule="exact"/>
        <w:rPr>
          <w:rFonts w:ascii="CESI仿宋-GB2312" w:eastAsia="CESI仿宋-GB2312" w:hAnsi="CESI仿宋-GB2312" w:cs="CESI仿宋-GB2312"/>
          <w:color w:val="auto"/>
          <w:kern w:val="2"/>
          <w:lang w:eastAsia="zh-CN" w:bidi="ar-SA"/>
        </w:rPr>
      </w:pPr>
      <w:r>
        <w:rPr>
          <w:rFonts w:ascii="CESI仿宋-GB2312" w:eastAsia="CESI仿宋-GB2312" w:hAnsi="CESI仿宋-GB2312" w:cs="CESI仿宋-GB2312" w:hint="eastAsia"/>
          <w:color w:val="auto"/>
          <w:kern w:val="2"/>
          <w:lang w:eastAsia="zh-CN" w:bidi="ar-SA"/>
        </w:rPr>
        <w:t>（三）报价要求</w:t>
      </w:r>
    </w:p>
    <w:p w:rsidR="00987ADC" w:rsidRDefault="004A7321">
      <w:pPr>
        <w:adjustRightInd w:val="0"/>
        <w:spacing w:line="520" w:lineRule="exact"/>
        <w:rPr>
          <w:rFonts w:ascii="CESI仿宋-GB2312" w:eastAsia="CESI仿宋-GB2312" w:hAnsi="CESI仿宋-GB2312" w:cs="CESI仿宋-GB2312"/>
          <w:color w:val="auto"/>
          <w:kern w:val="2"/>
          <w:lang w:eastAsia="zh-CN" w:bidi="ar-SA"/>
        </w:rPr>
      </w:pPr>
      <w:r>
        <w:rPr>
          <w:rFonts w:ascii="CESI仿宋-GB2312" w:eastAsia="CESI仿宋-GB2312" w:hAnsi="CESI仿宋-GB2312" w:cs="CESI仿宋-GB2312" w:hint="eastAsia"/>
          <w:color w:val="auto"/>
          <w:kern w:val="2"/>
          <w:lang w:eastAsia="zh-CN" w:bidi="ar-SA"/>
        </w:rPr>
        <w:t xml:space="preserve">  供应商应按谈判文件规定的供货及服务要求、责任范围和合同条件，以人民币进行报价。</w:t>
      </w:r>
    </w:p>
    <w:p w:rsidR="00987ADC" w:rsidRDefault="004A7321">
      <w:pPr>
        <w:adjustRightInd w:val="0"/>
        <w:spacing w:line="520" w:lineRule="exact"/>
        <w:rPr>
          <w:rFonts w:ascii="CESI仿宋-GB2312" w:eastAsia="CESI仿宋-GB2312" w:hAnsi="CESI仿宋-GB2312" w:cs="CESI仿宋-GB2312"/>
          <w:color w:val="auto"/>
          <w:kern w:val="2"/>
          <w:lang w:eastAsia="zh-CN" w:bidi="ar-SA"/>
        </w:rPr>
      </w:pPr>
      <w:r>
        <w:rPr>
          <w:rFonts w:ascii="CESI仿宋-GB2312" w:eastAsia="CESI仿宋-GB2312" w:hAnsi="CESI仿宋-GB2312" w:cs="CESI仿宋-GB2312" w:hint="eastAsia"/>
          <w:color w:val="auto"/>
          <w:kern w:val="2"/>
          <w:lang w:eastAsia="zh-CN" w:bidi="ar-SA"/>
        </w:rPr>
        <w:t>供应商必须按报价一览表和分项价格表的内容和格式要求填写各项服务的分项价格和总价。供应商在谈判须知前附表规定的提交首次响应文件截止之日前修改报价一览表中的报价的，应同时修改其分项价格表中的报价。</w:t>
      </w:r>
    </w:p>
    <w:p w:rsidR="00987ADC" w:rsidRDefault="004A7321">
      <w:pPr>
        <w:adjustRightInd w:val="0"/>
        <w:spacing w:line="520" w:lineRule="exact"/>
        <w:rPr>
          <w:rFonts w:ascii="CESI仿宋-GB2312" w:eastAsia="CESI仿宋-GB2312" w:hAnsi="CESI仿宋-GB2312" w:cs="CESI仿宋-GB2312"/>
          <w:color w:val="auto"/>
          <w:kern w:val="2"/>
          <w:lang w:eastAsia="zh-CN" w:bidi="ar-SA"/>
        </w:rPr>
      </w:pPr>
      <w:r>
        <w:rPr>
          <w:rFonts w:ascii="CESI仿宋-GB2312" w:eastAsia="CESI仿宋-GB2312" w:hAnsi="CESI仿宋-GB2312" w:cs="CESI仿宋-GB2312" w:hint="eastAsia"/>
          <w:color w:val="auto"/>
          <w:kern w:val="2"/>
          <w:lang w:eastAsia="zh-CN" w:bidi="ar-SA"/>
        </w:rPr>
        <w:t>（四）付款方式</w:t>
      </w:r>
    </w:p>
    <w:p w:rsidR="00987ADC" w:rsidRDefault="004A7321">
      <w:pPr>
        <w:adjustRightInd w:val="0"/>
        <w:spacing w:line="520" w:lineRule="exact"/>
        <w:rPr>
          <w:rFonts w:ascii="CESI仿宋-GB2312" w:eastAsia="CESI仿宋-GB2312" w:hAnsi="CESI仿宋-GB2312" w:cs="CESI仿宋-GB2312"/>
          <w:color w:val="auto"/>
          <w:kern w:val="2"/>
          <w:lang w:eastAsia="zh-CN" w:bidi="ar-SA"/>
        </w:rPr>
      </w:pPr>
      <w:r>
        <w:rPr>
          <w:rFonts w:ascii="CESI仿宋-GB2312" w:eastAsia="CESI仿宋-GB2312" w:hAnsi="CESI仿宋-GB2312" w:cs="CESI仿宋-GB2312" w:hint="eastAsia"/>
          <w:color w:val="auto"/>
          <w:kern w:val="2"/>
          <w:lang w:eastAsia="zh-CN" w:bidi="ar-SA"/>
        </w:rPr>
        <w:t>具体以甲乙双方签订合同为准</w:t>
      </w:r>
    </w:p>
    <w:p w:rsidR="00987ADC" w:rsidRDefault="004A7321">
      <w:pPr>
        <w:adjustRightInd w:val="0"/>
        <w:spacing w:line="520" w:lineRule="exact"/>
        <w:rPr>
          <w:rFonts w:ascii="CESI仿宋-GB2312" w:eastAsia="CESI仿宋-GB2312" w:hAnsi="CESI仿宋-GB2312" w:cs="CESI仿宋-GB2312"/>
          <w:color w:val="auto"/>
          <w:kern w:val="2"/>
          <w:lang w:eastAsia="zh-CN" w:bidi="ar-SA"/>
        </w:rPr>
      </w:pPr>
      <w:r>
        <w:rPr>
          <w:rFonts w:ascii="CESI仿宋-GB2312" w:eastAsia="CESI仿宋-GB2312" w:hAnsi="CESI仿宋-GB2312" w:cs="CESI仿宋-GB2312" w:hint="eastAsia"/>
          <w:color w:val="auto"/>
          <w:kern w:val="2"/>
          <w:lang w:eastAsia="zh-CN" w:bidi="ar-SA"/>
        </w:rPr>
        <w:t>（五）知识产权</w:t>
      </w:r>
    </w:p>
    <w:p w:rsidR="00987ADC" w:rsidRDefault="004A7321">
      <w:pPr>
        <w:adjustRightInd w:val="0"/>
        <w:spacing w:line="520" w:lineRule="exact"/>
        <w:rPr>
          <w:rFonts w:ascii="CESI仿宋-GB2312" w:eastAsia="CESI仿宋-GB2312" w:hAnsi="CESI仿宋-GB2312" w:cs="CESI仿宋-GB2312"/>
          <w:color w:val="auto"/>
          <w:kern w:val="2"/>
          <w:lang w:eastAsia="zh-CN" w:bidi="ar-SA"/>
        </w:rPr>
      </w:pPr>
      <w:r>
        <w:rPr>
          <w:rFonts w:ascii="CESI仿宋-GB2312" w:eastAsia="CESI仿宋-GB2312" w:hAnsi="CESI仿宋-GB2312" w:cs="CESI仿宋-GB2312" w:hint="eastAsia"/>
          <w:color w:val="auto"/>
          <w:kern w:val="2"/>
          <w:lang w:eastAsia="zh-CN" w:bidi="ar-SA"/>
        </w:rPr>
        <w:t>采购人在中华人民共和国境内使用投标人提供的服务成果时免受第三方提出的侵犯其专利权或其它知识产权的起诉。如果第三方提出侵权指控，中标人应承担由此而引起的一切法律责任和费用。</w:t>
      </w:r>
    </w:p>
    <w:p w:rsidR="00987ADC" w:rsidRDefault="004A7321">
      <w:pPr>
        <w:adjustRightInd w:val="0"/>
        <w:spacing w:line="520" w:lineRule="exact"/>
        <w:rPr>
          <w:rFonts w:ascii="CESI仿宋-GB2312" w:eastAsia="CESI仿宋-GB2312" w:hAnsi="CESI仿宋-GB2312" w:cs="CESI仿宋-GB2312"/>
          <w:color w:val="auto"/>
          <w:kern w:val="2"/>
          <w:lang w:eastAsia="zh-CN" w:bidi="ar-SA"/>
        </w:rPr>
      </w:pPr>
      <w:r>
        <w:rPr>
          <w:rFonts w:ascii="CESI仿宋-GB2312" w:eastAsia="CESI仿宋-GB2312" w:hAnsi="CESI仿宋-GB2312" w:cs="CESI仿宋-GB2312" w:hint="eastAsia"/>
          <w:color w:val="auto"/>
          <w:kern w:val="2"/>
          <w:lang w:eastAsia="zh-CN" w:bidi="ar-SA"/>
        </w:rPr>
        <w:t>（六）其他</w:t>
      </w:r>
    </w:p>
    <w:p w:rsidR="00987ADC" w:rsidRDefault="004A7321">
      <w:pPr>
        <w:adjustRightInd w:val="0"/>
        <w:spacing w:line="520" w:lineRule="exact"/>
        <w:rPr>
          <w:rFonts w:ascii="CESI仿宋-GB2312" w:eastAsia="CESI仿宋-GB2312" w:hAnsi="CESI仿宋-GB2312" w:cs="CESI仿宋-GB2312"/>
          <w:color w:val="auto"/>
          <w:kern w:val="2"/>
          <w:lang w:eastAsia="zh-CN" w:bidi="ar-SA"/>
        </w:rPr>
      </w:pPr>
      <w:r>
        <w:rPr>
          <w:rFonts w:ascii="CESI仿宋-GB2312" w:eastAsia="CESI仿宋-GB2312" w:hAnsi="CESI仿宋-GB2312" w:cs="CESI仿宋-GB2312" w:hint="eastAsia"/>
          <w:color w:val="auto"/>
          <w:kern w:val="2"/>
          <w:lang w:eastAsia="zh-CN" w:bidi="ar-SA"/>
        </w:rPr>
        <w:t>1、投标人必须在投标文件中对以上条款和服务承诺明确列出，承诺内容必须达到本篇及竞争性谈判文件其他条款的要求。</w:t>
      </w:r>
    </w:p>
    <w:p w:rsidR="00987ADC" w:rsidRDefault="004A7321">
      <w:pPr>
        <w:adjustRightInd w:val="0"/>
        <w:spacing w:line="520" w:lineRule="exact"/>
        <w:rPr>
          <w:rFonts w:ascii="CESI仿宋-GB2312" w:eastAsia="CESI仿宋-GB2312" w:hAnsi="CESI仿宋-GB2312" w:cs="CESI仿宋-GB2312"/>
          <w:color w:val="auto"/>
          <w:kern w:val="2"/>
          <w:sz w:val="21"/>
          <w:szCs w:val="21"/>
          <w:lang w:eastAsia="zh-CN" w:bidi="ar-SA"/>
        </w:rPr>
      </w:pPr>
      <w:r>
        <w:rPr>
          <w:rFonts w:ascii="CESI仿宋-GB2312" w:eastAsia="CESI仿宋-GB2312" w:hAnsi="CESI仿宋-GB2312" w:cs="CESI仿宋-GB2312" w:hint="eastAsia"/>
          <w:color w:val="auto"/>
          <w:kern w:val="2"/>
          <w:lang w:eastAsia="zh-CN" w:bidi="ar-SA"/>
        </w:rPr>
        <w:t>2、其他未尽事宜由供需双方在采购合同中详细约定。</w:t>
      </w:r>
    </w:p>
    <w:sectPr w:rsidR="00987ADC" w:rsidSect="00987ADC">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237D" w:rsidRDefault="0023237D" w:rsidP="000E3CA4">
      <w:r>
        <w:separator/>
      </w:r>
    </w:p>
  </w:endnote>
  <w:endnote w:type="continuationSeparator" w:id="1">
    <w:p w:rsidR="0023237D" w:rsidRDefault="0023237D" w:rsidP="000E3CA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ESI仿宋-GB2312">
    <w:altName w:val="仿宋"/>
    <w:charset w:val="86"/>
    <w:family w:val="auto"/>
    <w:pitch w:val="default"/>
    <w:sig w:usb0="00000000" w:usb1="00000000" w:usb2="00000010"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376171"/>
      <w:docPartObj>
        <w:docPartGallery w:val="Page Numbers (Bottom of Page)"/>
        <w:docPartUnique/>
      </w:docPartObj>
    </w:sdtPr>
    <w:sdtContent>
      <w:p w:rsidR="00327278" w:rsidRDefault="00327278">
        <w:pPr>
          <w:pStyle w:val="a6"/>
          <w:jc w:val="center"/>
        </w:pPr>
        <w:fldSimple w:instr=" PAGE   \* MERGEFORMAT ">
          <w:r w:rsidRPr="00327278">
            <w:rPr>
              <w:noProof/>
              <w:lang w:val="zh-CN"/>
            </w:rPr>
            <w:t>1</w:t>
          </w:r>
        </w:fldSimple>
      </w:p>
    </w:sdtContent>
  </w:sdt>
  <w:p w:rsidR="00327278" w:rsidRDefault="00327278">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237D" w:rsidRDefault="0023237D" w:rsidP="000E3CA4">
      <w:r>
        <w:separator/>
      </w:r>
    </w:p>
  </w:footnote>
  <w:footnote w:type="continuationSeparator" w:id="1">
    <w:p w:rsidR="0023237D" w:rsidRDefault="0023237D" w:rsidP="000E3CA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39A66920"/>
    <w:rsid w:val="000216F0"/>
    <w:rsid w:val="000E3CA4"/>
    <w:rsid w:val="0023237D"/>
    <w:rsid w:val="00327278"/>
    <w:rsid w:val="003D006B"/>
    <w:rsid w:val="004A7321"/>
    <w:rsid w:val="005F397E"/>
    <w:rsid w:val="00987ADC"/>
    <w:rsid w:val="00B511E7"/>
    <w:rsid w:val="00C04678"/>
    <w:rsid w:val="00EB32ED"/>
    <w:rsid w:val="07B611C8"/>
    <w:rsid w:val="0C321039"/>
    <w:rsid w:val="0C3B0B5F"/>
    <w:rsid w:val="101216E4"/>
    <w:rsid w:val="147F0B94"/>
    <w:rsid w:val="151614F8"/>
    <w:rsid w:val="19EE22D6"/>
    <w:rsid w:val="258C3110"/>
    <w:rsid w:val="2B0A5203"/>
    <w:rsid w:val="3530675A"/>
    <w:rsid w:val="39A66920"/>
    <w:rsid w:val="3A1439A9"/>
    <w:rsid w:val="4021297B"/>
    <w:rsid w:val="45AA51C1"/>
    <w:rsid w:val="49340FFE"/>
    <w:rsid w:val="53F71F19"/>
    <w:rsid w:val="61461DEA"/>
    <w:rsid w:val="632C33A3"/>
    <w:rsid w:val="66D45F8D"/>
    <w:rsid w:val="66E815AD"/>
    <w:rsid w:val="6B7A7AE3"/>
    <w:rsid w:val="6ED0363B"/>
    <w:rsid w:val="6F8F7052"/>
    <w:rsid w:val="74CD5B6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footer" w:uiPriority="99"/>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87ADC"/>
    <w:pPr>
      <w:widowControl w:val="0"/>
    </w:pPr>
    <w:rPr>
      <w:rFonts w:ascii="Times New Roman" w:eastAsia="Times New Roman" w:hAnsi="Times New Roman" w:cs="Times New Roman"/>
      <w:color w:val="000000"/>
      <w:sz w:val="24"/>
      <w:szCs w:val="24"/>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next w:val="a"/>
    <w:qFormat/>
    <w:rsid w:val="00987ADC"/>
    <w:pPr>
      <w:autoSpaceDE w:val="0"/>
      <w:autoSpaceDN w:val="0"/>
      <w:adjustRightInd w:val="0"/>
      <w:ind w:firstLine="630"/>
    </w:pPr>
    <w:rPr>
      <w:sz w:val="32"/>
      <w:szCs w:val="20"/>
    </w:rPr>
  </w:style>
  <w:style w:type="paragraph" w:styleId="HTML">
    <w:name w:val="HTML Preformatted"/>
    <w:basedOn w:val="a"/>
    <w:qFormat/>
    <w:rsid w:val="00987ADC"/>
    <w:rPr>
      <w:rFonts w:ascii="Courier New" w:hAnsi="Courier New" w:cs="Courier New"/>
      <w:sz w:val="20"/>
      <w:szCs w:val="20"/>
    </w:rPr>
  </w:style>
  <w:style w:type="table" w:styleId="a4">
    <w:name w:val="Table Grid"/>
    <w:basedOn w:val="a1"/>
    <w:qFormat/>
    <w:rsid w:val="00987AD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rsid w:val="000E3CA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0E3CA4"/>
    <w:rPr>
      <w:rFonts w:ascii="Times New Roman" w:eastAsia="Times New Roman" w:hAnsi="Times New Roman" w:cs="Times New Roman"/>
      <w:color w:val="000000"/>
      <w:sz w:val="18"/>
      <w:szCs w:val="18"/>
      <w:lang w:eastAsia="en-US" w:bidi="en-US"/>
    </w:rPr>
  </w:style>
  <w:style w:type="paragraph" w:styleId="a6">
    <w:name w:val="footer"/>
    <w:basedOn w:val="a"/>
    <w:link w:val="Char0"/>
    <w:uiPriority w:val="99"/>
    <w:rsid w:val="000E3CA4"/>
    <w:pPr>
      <w:tabs>
        <w:tab w:val="center" w:pos="4153"/>
        <w:tab w:val="right" w:pos="8306"/>
      </w:tabs>
      <w:snapToGrid w:val="0"/>
    </w:pPr>
    <w:rPr>
      <w:sz w:val="18"/>
      <w:szCs w:val="18"/>
    </w:rPr>
  </w:style>
  <w:style w:type="character" w:customStyle="1" w:styleId="Char0">
    <w:name w:val="页脚 Char"/>
    <w:basedOn w:val="a0"/>
    <w:link w:val="a6"/>
    <w:uiPriority w:val="99"/>
    <w:rsid w:val="000E3CA4"/>
    <w:rPr>
      <w:rFonts w:ascii="Times New Roman" w:eastAsia="Times New Roman" w:hAnsi="Times New Roman" w:cs="Times New Roman"/>
      <w:color w:val="000000"/>
      <w:sz w:val="18"/>
      <w:szCs w:val="18"/>
      <w:lang w:eastAsia="en-US" w:bidi="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284</Words>
  <Characters>1622</Characters>
  <Application>Microsoft Office Word</Application>
  <DocSecurity>0</DocSecurity>
  <Lines>13</Lines>
  <Paragraphs>3</Paragraphs>
  <ScaleCrop>false</ScaleCrop>
  <Company>China</Company>
  <LinksUpToDate>false</LinksUpToDate>
  <CharactersWithSpaces>1903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赵俊凯</dc:creator>
  <cp:lastModifiedBy>User</cp:lastModifiedBy>
  <cp:revision>5</cp:revision>
  <dcterms:created xsi:type="dcterms:W3CDTF">2025-05-29T05:47:00Z</dcterms:created>
  <dcterms:modified xsi:type="dcterms:W3CDTF">2025-05-29T05:49:00Z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6D63E54457664219958D961D3738F61A_11</vt:lpwstr>
  </property>
  <property fmtid="{D5CDD505-2E9C-101B-9397-08002B2CF9AE}" pid="4" name="KSOTemplateDocerSaveRecord">
    <vt:lpwstr>eyJoZGlkIjoiNTQ5ODg5YjIxM2JkYWNhM2YzNzZiOGY2OWJlNTYxYTMiLCJ1c2VySWQiOiI2MjY2NDI4MjkifQ==</vt:lpwstr>
  </property>
</Properties>
</file>