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BCD6B">
      <w:pPr>
        <w:pageBreakBefore/>
        <w:spacing w:line="440" w:lineRule="exact"/>
        <w:jc w:val="center"/>
        <w:outlineLvl w:val="0"/>
        <w:rPr>
          <w:rFonts w:hint="eastAsia" w:ascii="仿宋" w:hAnsi="仿宋" w:eastAsia="仿宋" w:cs="仿宋"/>
          <w:b/>
          <w:bCs w:val="0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6"/>
          <w:szCs w:val="36"/>
          <w:highlight w:val="none"/>
          <w:lang w:val="en-US" w:eastAsia="zh-CN"/>
        </w:rPr>
        <w:t>2025年购买公务用车驾驶服务项目</w:t>
      </w:r>
    </w:p>
    <w:p w14:paraId="34ED9A18">
      <w:pPr>
        <w:snapToGrid w:val="0"/>
        <w:spacing w:line="400" w:lineRule="exact"/>
        <w:ind w:firstLine="723" w:firstLineChars="200"/>
        <w:jc w:val="center"/>
        <w:rPr>
          <w:rFonts w:hint="eastAsia" w:ascii="仿宋" w:hAnsi="仿宋" w:eastAsia="仿宋" w:cs="仿宋"/>
          <w:b/>
          <w:bCs w:val="0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6"/>
          <w:szCs w:val="36"/>
          <w:highlight w:val="none"/>
          <w:lang w:val="en-US" w:eastAsia="zh-CN"/>
        </w:rPr>
        <w:t>（服务内容及技术要求）</w:t>
      </w:r>
    </w:p>
    <w:p w14:paraId="12D401EC">
      <w:pPr>
        <w:snapToGrid w:val="0"/>
        <w:spacing w:line="400" w:lineRule="exact"/>
        <w:ind w:firstLine="723" w:firstLineChars="200"/>
        <w:jc w:val="center"/>
        <w:rPr>
          <w:rFonts w:hint="eastAsia" w:ascii="仿宋" w:hAnsi="仿宋" w:eastAsia="仿宋" w:cs="仿宋"/>
          <w:b/>
          <w:bCs w:val="0"/>
          <w:color w:val="auto"/>
          <w:sz w:val="36"/>
          <w:szCs w:val="36"/>
          <w:highlight w:val="none"/>
          <w:lang w:val="en-US" w:eastAsia="zh-CN"/>
        </w:rPr>
      </w:pPr>
    </w:p>
    <w:p w14:paraId="7CE35048">
      <w:pPr>
        <w:snapToGrid w:val="0"/>
        <w:spacing w:line="4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  <w:t>一、人员要求</w:t>
      </w:r>
    </w:p>
    <w:p w14:paraId="424E4AB7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1.人员数量：购买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公务用车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服务共计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人。主要服务处所：阿图什市；</w:t>
      </w:r>
    </w:p>
    <w:p w14:paraId="55838A32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2.人员条件：年龄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24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岁及以上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50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岁及以下（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A照9人，C照1人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），男性，高中及以上学历，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专业驾驶技能6年及以上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能熟练使用国语。</w:t>
      </w:r>
    </w:p>
    <w:p w14:paraId="7D62E213">
      <w:pPr>
        <w:snapToGrid w:val="0"/>
        <w:spacing w:line="4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  <w:t>二、项目预算</w:t>
      </w:r>
    </w:p>
    <w:p w14:paraId="2DA4105C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预算金额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703800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元（含公司管理费，人员工资福利、社会保险&lt;含人身意外商业险&gt;等费用），服务期限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:9个月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。</w:t>
      </w:r>
    </w:p>
    <w:p w14:paraId="4C6507C9">
      <w:pPr>
        <w:snapToGrid w:val="0"/>
        <w:spacing w:line="4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  <w:t>三、服务要求</w:t>
      </w:r>
    </w:p>
    <w:p w14:paraId="648D6D9E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1.成交方应有固定场所办公，配备专职人力资源管理专员，妥善处理人员的各项事务，配合采购单位的相关工作；</w:t>
      </w:r>
    </w:p>
    <w:p w14:paraId="19A5A50D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.成交方需及时与员工签订劳动合同，确立合法劳动关系；</w:t>
      </w:r>
    </w:p>
    <w:p w14:paraId="6F6BD114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.成交方需负责人员的档案管理、薪酬管理、社保办理、人身意外伤害保险办理及个税代扣代缴等工作，采购单位定期落实核查督促；</w:t>
      </w:r>
    </w:p>
    <w:p w14:paraId="080A0432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.成交方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人员需经政审、面试、体检，合格，上岗前成交方应按《劳动合同法》与人员签订劳动合同；</w:t>
      </w:r>
    </w:p>
    <w:p w14:paraId="3265E747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.成交方负责需配合采购单位岗位需求，及时做好人员的管理工作；</w:t>
      </w:r>
    </w:p>
    <w:p w14:paraId="2A8B718A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.成交方需全权负责员合同存续期间致伤、致残、死亡等相应医疗保险赔付及后续事宜的处理；</w:t>
      </w:r>
    </w:p>
    <w:p w14:paraId="70320973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 xml:space="preserve">.成交单位须按照合同约定的时间，及时、足额向人员发放工资，不得因拖欠工资发生涉访事件，为采购单位造成不良影响； </w:t>
      </w:r>
    </w:p>
    <w:p w14:paraId="49A255D1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.成交方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人员必须遵守法律法规、采购单位有关规章制度及日常勤务安排，对发生违法违纪的或不服从采购单位工作安排和日常管理的，采购单位有权将其退回成交单位，并不再使用；</w:t>
      </w:r>
    </w:p>
    <w:p w14:paraId="11579670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.成交方应及时储备一定比例备用人员，保障派遣人员因离职、请假、休假造成的空岗，需确保项目内人员数量全时段满额运行（日常勤务内正常轮休期间除外）；</w:t>
      </w:r>
    </w:p>
    <w:p w14:paraId="1B524132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.成交方人员招录不得以采购单位名义招录，公开招聘信息中不得出现涉及采购单位相关信息；</w:t>
      </w:r>
    </w:p>
    <w:p w14:paraId="1A57CE40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.成交方不得私自借用采购单位名义开展其他工作。</w:t>
      </w:r>
    </w:p>
    <w:p w14:paraId="049ECFAA">
      <w:pPr>
        <w:snapToGrid w:val="0"/>
        <w:spacing w:line="4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  <w:t>四、其他要求</w:t>
      </w:r>
    </w:p>
    <w:p w14:paraId="683917B3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1.成交方成交后与采购单位签订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合同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。</w:t>
      </w:r>
    </w:p>
    <w:p w14:paraId="5E1BE40A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2.成交方与采购单位签订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合同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后确保达到服务项目内要求人员数量，并步入正规化运行；成交方不得随意调整人员；</w:t>
      </w:r>
    </w:p>
    <w:p w14:paraId="133D1176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3.其他未尽事项：由双方在协议中另行商定。</w:t>
      </w:r>
    </w:p>
    <w:p w14:paraId="2894FF8A">
      <w:pPr>
        <w:snapToGrid w:val="0"/>
        <w:spacing w:line="4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  <w:t>五、付款方式</w:t>
      </w:r>
    </w:p>
    <w:p w14:paraId="1FB6E886">
      <w:pPr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具体甲乙双方签订合同约定。</w:t>
      </w:r>
    </w:p>
    <w:p w14:paraId="4D0374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617CB"/>
    <w:rsid w:val="02E617CB"/>
    <w:rsid w:val="03071604"/>
    <w:rsid w:val="037A3B41"/>
    <w:rsid w:val="0CA17BC7"/>
    <w:rsid w:val="0DE24882"/>
    <w:rsid w:val="113218CE"/>
    <w:rsid w:val="11CE52C6"/>
    <w:rsid w:val="18D13844"/>
    <w:rsid w:val="19A53980"/>
    <w:rsid w:val="19F928E2"/>
    <w:rsid w:val="2AA6009D"/>
    <w:rsid w:val="2C006140"/>
    <w:rsid w:val="2E9A7907"/>
    <w:rsid w:val="336F32D8"/>
    <w:rsid w:val="3F1D32FF"/>
    <w:rsid w:val="466C4816"/>
    <w:rsid w:val="4E302D28"/>
    <w:rsid w:val="51BC2108"/>
    <w:rsid w:val="52A2325B"/>
    <w:rsid w:val="54C359E0"/>
    <w:rsid w:val="5A47437F"/>
    <w:rsid w:val="64FC1D27"/>
    <w:rsid w:val="6A157017"/>
    <w:rsid w:val="754D5A9C"/>
    <w:rsid w:val="75F80517"/>
    <w:rsid w:val="7A843580"/>
    <w:rsid w:val="7DB2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825</Words>
  <Characters>855</Characters>
  <Lines>0</Lines>
  <Paragraphs>0</Paragraphs>
  <TotalTime>3</TotalTime>
  <ScaleCrop>false</ScaleCrop>
  <LinksUpToDate>false</LinksUpToDate>
  <CharactersWithSpaces>856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2025-02-16T08:21:00Z</dcterms:created>
  <dc:creator>WPS</dc:creator>
  <cp:lastModifiedBy>简单就好　。</cp:lastModifiedBy>
  <dcterms:modified xsi:type="dcterms:W3CDTF">2025-06-16T02:37:01Z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B57308069F094C1BAF444EA1DD2D3563_13</vt:lpwstr>
  </property>
  <property fmtid="{D5CDD505-2E9C-101B-9397-08002B2CF9AE}" pid="4" name="KSOTemplateDocerSaveRecord">
    <vt:lpwstr>eyJoZGlkIjoiOTBhYWZlNDUzNTczNmQ5NzgwM2U4ODhmMzg0YTdlZTUiLCJ1c2VySWQiOiI3MDg1MjYxOTQifQ==</vt:lpwstr>
  </property>
</Properties>
</file>