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8"/>
          <w:tab w:val="center" w:pos="4745"/>
        </w:tabs>
        <w:autoSpaceDE w:val="0"/>
        <w:autoSpaceDN w:val="0"/>
        <w:jc w:val="center"/>
        <w:rPr>
          <w:rFonts w:hint="eastAsia" w:ascii="黑体" w:hAnsi="黑体" w:eastAsia="黑体" w:cs="黑体"/>
          <w:b/>
          <w:color w:val="auto"/>
          <w:kern w:val="0"/>
          <w:sz w:val="44"/>
          <w:szCs w:val="44"/>
        </w:rPr>
      </w:pPr>
      <w:bookmarkStart w:id="314" w:name="_GoBack"/>
      <w:bookmarkEnd w:id="314"/>
    </w:p>
    <w:p>
      <w:pPr>
        <w:keepNext w:val="0"/>
        <w:keepLines w:val="0"/>
        <w:pageBreakBefore w:val="0"/>
        <w:widowControl/>
        <w:tabs>
          <w:tab w:val="left" w:pos="7199"/>
        </w:tabs>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cs="宋体"/>
          <w:b/>
          <w:bCs/>
          <w:color w:val="auto"/>
          <w:kern w:val="0"/>
          <w:sz w:val="48"/>
          <w:szCs w:val="48"/>
          <w:u w:val="none" w:color="auto"/>
          <w:lang w:val="en-US" w:eastAsia="zh-CN"/>
        </w:rPr>
      </w:pPr>
      <w:r>
        <w:rPr>
          <w:rFonts w:hint="eastAsia" w:ascii="宋体" w:hAnsi="宋体" w:cs="宋体"/>
          <w:b/>
          <w:bCs/>
          <w:color w:val="auto"/>
          <w:kern w:val="0"/>
          <w:sz w:val="48"/>
          <w:szCs w:val="48"/>
          <w:u w:val="none" w:color="auto"/>
          <w:lang w:val="en-US" w:eastAsia="zh-CN"/>
        </w:rPr>
        <w:t>2022年城区悬挂灯笼、中国结等政府</w:t>
      </w:r>
    </w:p>
    <w:p>
      <w:pPr>
        <w:pStyle w:val="55"/>
        <w:rPr>
          <w:rFonts w:hint="eastAsia"/>
          <w:color w:val="auto"/>
          <w:lang w:val="en-US" w:eastAsia="zh-CN"/>
        </w:rPr>
      </w:pPr>
    </w:p>
    <w:p>
      <w:pPr>
        <w:keepNext w:val="0"/>
        <w:keepLines w:val="0"/>
        <w:pageBreakBefore w:val="0"/>
        <w:widowControl/>
        <w:tabs>
          <w:tab w:val="left" w:pos="7199"/>
        </w:tabs>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cs="宋体"/>
          <w:b/>
          <w:bCs/>
          <w:color w:val="auto"/>
          <w:kern w:val="0"/>
          <w:sz w:val="48"/>
          <w:szCs w:val="48"/>
          <w:u w:val="none" w:color="auto"/>
          <w:lang w:val="en-US" w:eastAsia="zh-CN"/>
        </w:rPr>
      </w:pPr>
      <w:r>
        <w:rPr>
          <w:rFonts w:hint="eastAsia" w:ascii="宋体" w:hAnsi="宋体" w:cs="宋体"/>
          <w:b/>
          <w:bCs/>
          <w:color w:val="auto"/>
          <w:kern w:val="0"/>
          <w:sz w:val="48"/>
          <w:szCs w:val="48"/>
          <w:u w:val="none" w:color="auto"/>
          <w:lang w:val="en-US" w:eastAsia="zh-CN"/>
        </w:rPr>
        <w:t>采购项目</w:t>
      </w:r>
    </w:p>
    <w:p>
      <w:pPr>
        <w:pStyle w:val="55"/>
        <w:rPr>
          <w:rFonts w:hint="eastAsia"/>
          <w:color w:val="auto"/>
          <w:lang w:eastAsia="zh-CN"/>
        </w:rPr>
      </w:pPr>
    </w:p>
    <w:p>
      <w:pPr>
        <w:keepNext w:val="0"/>
        <w:keepLines w:val="0"/>
        <w:pageBreakBefore w:val="0"/>
        <w:widowControl/>
        <w:tabs>
          <w:tab w:val="left" w:pos="7199"/>
        </w:tabs>
        <w:kinsoku/>
        <w:wordWrap/>
        <w:overflowPunct/>
        <w:topLinePunct w:val="0"/>
        <w:autoSpaceDE/>
        <w:autoSpaceDN/>
        <w:bidi w:val="0"/>
        <w:adjustRightInd/>
        <w:snapToGrid/>
        <w:spacing w:line="500" w:lineRule="exact"/>
        <w:ind w:right="0" w:rightChars="0"/>
        <w:jc w:val="center"/>
        <w:textAlignment w:val="auto"/>
        <w:outlineLvl w:val="9"/>
        <w:rPr>
          <w:rFonts w:hint="default" w:ascii="宋体" w:hAnsi="宋体" w:cs="宋体"/>
          <w:b/>
          <w:bCs/>
          <w:color w:val="auto"/>
          <w:kern w:val="0"/>
          <w:sz w:val="40"/>
          <w:szCs w:val="40"/>
          <w:u w:val="none" w:color="auto"/>
          <w:lang w:val="en-US" w:eastAsia="zh-CN"/>
        </w:rPr>
      </w:pPr>
      <w:r>
        <w:rPr>
          <w:rFonts w:hint="eastAsia" w:ascii="宋体" w:hAnsi="宋体" w:cs="宋体"/>
          <w:b/>
          <w:bCs/>
          <w:color w:val="auto"/>
          <w:kern w:val="0"/>
          <w:sz w:val="40"/>
          <w:szCs w:val="40"/>
          <w:u w:val="none" w:color="auto"/>
          <w:lang w:eastAsia="zh-CN"/>
        </w:rPr>
        <w:t>项目编号：ATSSJYZX-</w:t>
      </w:r>
      <w:r>
        <w:rPr>
          <w:rFonts w:hint="eastAsia" w:ascii="宋体" w:hAnsi="宋体" w:cs="宋体"/>
          <w:b/>
          <w:bCs/>
          <w:color w:val="auto"/>
          <w:kern w:val="0"/>
          <w:sz w:val="40"/>
          <w:szCs w:val="40"/>
          <w:u w:val="none" w:color="auto"/>
          <w:lang w:val="en-US" w:eastAsia="zh-CN"/>
        </w:rPr>
        <w:t>2021135</w:t>
      </w:r>
    </w:p>
    <w:p>
      <w:pPr>
        <w:keepNext w:val="0"/>
        <w:keepLines w:val="0"/>
        <w:pageBreakBefore w:val="0"/>
        <w:widowControl/>
        <w:tabs>
          <w:tab w:val="left" w:pos="7199"/>
        </w:tabs>
        <w:kinsoku/>
        <w:wordWrap/>
        <w:overflowPunct/>
        <w:topLinePunct w:val="0"/>
        <w:autoSpaceDE/>
        <w:autoSpaceDN/>
        <w:bidi w:val="0"/>
        <w:adjustRightInd/>
        <w:snapToGrid/>
        <w:spacing w:line="500" w:lineRule="exact"/>
        <w:ind w:left="0" w:leftChars="0" w:right="0" w:rightChars="0" w:firstLine="420" w:firstLineChars="150"/>
        <w:jc w:val="left"/>
        <w:textAlignment w:val="auto"/>
        <w:outlineLvl w:val="9"/>
        <w:rPr>
          <w:rFonts w:hint="eastAsia" w:ascii="宋体" w:hAnsi="宋体" w:cs="宋体"/>
          <w:color w:val="auto"/>
          <w:kern w:val="0"/>
          <w:sz w:val="28"/>
          <w:szCs w:val="28"/>
          <w:lang w:val="en-US" w:eastAsia="zh-CN"/>
        </w:rPr>
      </w:pPr>
      <w:r>
        <w:rPr>
          <w:rFonts w:hint="default" w:ascii="宋体" w:hAnsi="宋体" w:cs="宋体"/>
          <w:color w:val="auto"/>
          <w:kern w:val="0"/>
          <w:sz w:val="28"/>
          <w:szCs w:val="28"/>
          <w:lang w:val="en-US" w:eastAsia="zh-CN"/>
        </w:rPr>
        <w:tab/>
      </w:r>
    </w:p>
    <w:p>
      <w:pPr>
        <w:keepNext w:val="0"/>
        <w:keepLines w:val="0"/>
        <w:pageBreakBefore w:val="0"/>
        <w:widowControl/>
        <w:tabs>
          <w:tab w:val="left" w:pos="6013"/>
        </w:tabs>
        <w:kinsoku/>
        <w:wordWrap/>
        <w:overflowPunct/>
        <w:topLinePunct w:val="0"/>
        <w:autoSpaceDE w:val="0"/>
        <w:autoSpaceDN w:val="0"/>
        <w:bidi w:val="0"/>
        <w:adjustRightInd/>
        <w:snapToGrid/>
        <w:spacing w:line="1400" w:lineRule="exact"/>
        <w:ind w:right="-28" w:rightChars="0"/>
        <w:jc w:val="center"/>
        <w:textAlignment w:val="bottom"/>
        <w:outlineLvl w:val="9"/>
        <w:rPr>
          <w:rFonts w:hint="eastAsia" w:ascii="宋体" w:hAnsi="宋体"/>
          <w:b/>
          <w:color w:val="auto"/>
          <w:sz w:val="84"/>
          <w:szCs w:val="84"/>
        </w:rPr>
      </w:pPr>
      <w:r>
        <w:rPr>
          <w:rFonts w:hint="eastAsia" w:ascii="宋体" w:hAnsi="宋体" w:eastAsia="宋体" w:cs="宋体"/>
          <w:b/>
          <w:color w:val="auto"/>
          <w:sz w:val="96"/>
          <w:szCs w:val="96"/>
          <w:lang w:eastAsia="zh-CN"/>
        </w:rPr>
        <w:drawing>
          <wp:anchor distT="0" distB="0" distL="114935" distR="114935" simplePos="0" relativeHeight="251658240" behindDoc="1" locked="0" layoutInCell="1" allowOverlap="1">
            <wp:simplePos x="0" y="0"/>
            <wp:positionH relativeFrom="column">
              <wp:posOffset>1419225</wp:posOffset>
            </wp:positionH>
            <wp:positionV relativeFrom="paragraph">
              <wp:posOffset>171450</wp:posOffset>
            </wp:positionV>
            <wp:extent cx="2952750" cy="2857500"/>
            <wp:effectExtent l="0" t="0" r="0" b="0"/>
            <wp:wrapNone/>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pic:cNvPicPr>
                  </pic:nvPicPr>
                  <pic:blipFill>
                    <a:blip r:embed="rId10"/>
                    <a:stretch>
                      <a:fillRect/>
                    </a:stretch>
                  </pic:blipFill>
                  <pic:spPr>
                    <a:xfrm>
                      <a:off x="0" y="0"/>
                      <a:ext cx="2952750" cy="2857500"/>
                    </a:xfrm>
                    <a:prstGeom prst="rect">
                      <a:avLst/>
                    </a:prstGeom>
                    <a:noFill/>
                    <a:ln>
                      <a:noFill/>
                    </a:ln>
                  </pic:spPr>
                </pic:pic>
              </a:graphicData>
            </a:graphic>
          </wp:anchor>
        </w:drawing>
      </w:r>
    </w:p>
    <w:p>
      <w:pPr>
        <w:keepNext w:val="0"/>
        <w:keepLines w:val="0"/>
        <w:pageBreakBefore w:val="0"/>
        <w:widowControl/>
        <w:tabs>
          <w:tab w:val="left" w:pos="6013"/>
        </w:tabs>
        <w:kinsoku/>
        <w:wordWrap/>
        <w:overflowPunct/>
        <w:topLinePunct w:val="0"/>
        <w:autoSpaceDE w:val="0"/>
        <w:autoSpaceDN w:val="0"/>
        <w:bidi w:val="0"/>
        <w:adjustRightInd/>
        <w:snapToGrid/>
        <w:spacing w:line="1400" w:lineRule="exact"/>
        <w:ind w:right="-28" w:rightChars="0"/>
        <w:jc w:val="center"/>
        <w:textAlignment w:val="bottom"/>
        <w:outlineLvl w:val="9"/>
        <w:rPr>
          <w:rFonts w:hint="eastAsia"/>
          <w:color w:val="auto"/>
        </w:rPr>
      </w:pPr>
      <w:r>
        <w:rPr>
          <w:rFonts w:hint="eastAsia" w:ascii="宋体" w:hAnsi="宋体"/>
          <w:b/>
          <w:color w:val="auto"/>
          <w:sz w:val="84"/>
          <w:szCs w:val="84"/>
        </w:rPr>
        <w:t>招标文件</w:t>
      </w:r>
    </w:p>
    <w:p>
      <w:pPr>
        <w:widowControl/>
        <w:autoSpaceDE w:val="0"/>
        <w:autoSpaceDN w:val="0"/>
        <w:ind w:right="-26"/>
        <w:textAlignment w:val="bottom"/>
        <w:rPr>
          <w:rFonts w:hint="eastAsia" w:ascii="宋体" w:hAnsi="宋体"/>
          <w:b/>
          <w:color w:val="auto"/>
          <w:sz w:val="32"/>
        </w:rPr>
      </w:pPr>
    </w:p>
    <w:p>
      <w:pPr>
        <w:pStyle w:val="5"/>
        <w:outlineLvl w:val="9"/>
        <w:rPr>
          <w:rFonts w:hint="eastAsia" w:ascii="宋体" w:hAnsi="宋体"/>
          <w:b/>
          <w:color w:val="auto"/>
          <w:sz w:val="32"/>
        </w:rPr>
      </w:pPr>
    </w:p>
    <w:p>
      <w:pPr>
        <w:rPr>
          <w:rFonts w:hint="eastAsia"/>
          <w:color w:val="auto"/>
        </w:rPr>
      </w:pPr>
    </w:p>
    <w:p>
      <w:pPr>
        <w:keepNext w:val="0"/>
        <w:keepLines w:val="0"/>
        <w:pageBreakBefore w:val="0"/>
        <w:widowControl/>
        <w:kinsoku/>
        <w:wordWrap/>
        <w:overflowPunct/>
        <w:topLinePunct w:val="0"/>
        <w:autoSpaceDE/>
        <w:autoSpaceDN/>
        <w:bidi w:val="0"/>
        <w:adjustRightInd/>
        <w:snapToGrid/>
        <w:spacing w:line="800" w:lineRule="exact"/>
        <w:ind w:left="1260" w:leftChars="600" w:right="0" w:rightChars="0" w:firstLine="0" w:firstLineChars="0"/>
        <w:jc w:val="left"/>
        <w:textAlignment w:val="auto"/>
        <w:outlineLvl w:val="9"/>
        <w:rPr>
          <w:rFonts w:hint="default" w:ascii="宋体" w:hAnsi="宋体"/>
          <w:b/>
          <w:color w:val="auto"/>
          <w:sz w:val="32"/>
          <w:u w:val="single"/>
          <w:lang w:val="en-US" w:eastAsia="zh-CN"/>
        </w:rPr>
      </w:pPr>
      <w:r>
        <w:rPr>
          <w:rFonts w:hint="eastAsia" w:ascii="宋体" w:hAnsi="宋体"/>
          <w:b/>
          <w:color w:val="auto"/>
          <w:sz w:val="32"/>
        </w:rPr>
        <w:t xml:space="preserve">招 </w:t>
      </w:r>
      <w:r>
        <w:rPr>
          <w:rFonts w:hint="eastAsia" w:ascii="宋体" w:hAnsi="宋体"/>
          <w:b/>
          <w:color w:val="auto"/>
          <w:sz w:val="32"/>
          <w:lang w:val="en-US" w:eastAsia="zh-CN"/>
        </w:rPr>
        <w:t xml:space="preserve"> </w:t>
      </w:r>
      <w:r>
        <w:rPr>
          <w:rFonts w:hint="eastAsia" w:ascii="宋体" w:hAnsi="宋体"/>
          <w:b/>
          <w:color w:val="auto"/>
          <w:sz w:val="32"/>
        </w:rPr>
        <w:t>标</w:t>
      </w:r>
      <w:r>
        <w:rPr>
          <w:rFonts w:hint="eastAsia" w:ascii="宋体" w:hAnsi="宋体"/>
          <w:b/>
          <w:color w:val="auto"/>
          <w:sz w:val="32"/>
          <w:lang w:val="en-US" w:eastAsia="zh-CN"/>
        </w:rPr>
        <w:t xml:space="preserve"> </w:t>
      </w:r>
      <w:r>
        <w:rPr>
          <w:rFonts w:hint="eastAsia" w:ascii="宋体" w:hAnsi="宋体"/>
          <w:b/>
          <w:color w:val="auto"/>
          <w:sz w:val="32"/>
        </w:rPr>
        <w:t xml:space="preserve"> 人：</w:t>
      </w:r>
      <w:r>
        <w:rPr>
          <w:rFonts w:hint="eastAsia" w:ascii="宋体" w:hAnsi="宋体"/>
          <w:b/>
          <w:color w:val="auto"/>
          <w:sz w:val="32"/>
          <w:u w:val="single"/>
          <w:lang w:eastAsia="zh-CN"/>
        </w:rPr>
        <w:t>阿图什市住房和城乡建设局</w:t>
      </w:r>
      <w:r>
        <w:rPr>
          <w:rFonts w:hint="eastAsia" w:ascii="宋体" w:hAnsi="宋体"/>
          <w:b/>
          <w:color w:val="auto"/>
          <w:sz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800" w:lineRule="exact"/>
        <w:ind w:left="1260" w:leftChars="600" w:right="0" w:rightChars="0" w:firstLine="0" w:firstLineChars="0"/>
        <w:jc w:val="left"/>
        <w:textAlignment w:val="auto"/>
        <w:outlineLvl w:val="9"/>
        <w:rPr>
          <w:rFonts w:hint="eastAsia" w:ascii="宋体" w:hAnsi="宋体"/>
          <w:b/>
          <w:color w:val="auto"/>
          <w:sz w:val="32"/>
          <w:u w:val="single"/>
        </w:rPr>
      </w:pPr>
      <w:r>
        <w:rPr>
          <w:rFonts w:hint="eastAsia" w:ascii="宋体" w:hAnsi="宋体"/>
          <w:b/>
          <w:color w:val="auto"/>
          <w:sz w:val="32"/>
        </w:rPr>
        <w:t>项目联系人：</w:t>
      </w:r>
      <w:r>
        <w:rPr>
          <w:rFonts w:hint="eastAsia" w:ascii="宋体" w:hAnsi="宋体"/>
          <w:b/>
          <w:color w:val="auto"/>
          <w:sz w:val="32"/>
          <w:u w:val="single"/>
          <w:lang w:eastAsia="zh-CN"/>
        </w:rPr>
        <w:t>李占营</w:t>
      </w:r>
      <w:r>
        <w:rPr>
          <w:rFonts w:hint="eastAsia" w:ascii="宋体" w:hAnsi="宋体"/>
          <w:b/>
          <w:color w:val="auto"/>
          <w:sz w:val="32"/>
          <w:u w:val="single"/>
          <w:lang w:val="en-US" w:eastAsia="zh-CN"/>
        </w:rPr>
        <w:t xml:space="preserve"> </w:t>
      </w:r>
      <w:r>
        <w:rPr>
          <w:rFonts w:hint="eastAsia" w:ascii="宋体" w:hAnsi="宋体"/>
          <w:b/>
          <w:color w:val="auto"/>
          <w:sz w:val="32"/>
          <w:u w:val="single"/>
        </w:rPr>
        <w:t xml:space="preserve">     </w:t>
      </w:r>
      <w:r>
        <w:rPr>
          <w:rFonts w:hint="eastAsia" w:ascii="宋体" w:hAnsi="宋体"/>
          <w:b/>
          <w:color w:val="auto"/>
          <w:sz w:val="32"/>
          <w:u w:val="single"/>
          <w:lang w:val="en-US" w:eastAsia="zh-CN"/>
        </w:rPr>
        <w:t xml:space="preserve">         </w:t>
      </w:r>
      <w:r>
        <w:rPr>
          <w:rFonts w:hint="eastAsia" w:ascii="宋体" w:hAnsi="宋体"/>
          <w:b/>
          <w:color w:val="auto"/>
          <w:sz w:val="32"/>
          <w:u w:val="single"/>
        </w:rPr>
        <w:t xml:space="preserve"> </w:t>
      </w:r>
      <w:r>
        <w:rPr>
          <w:rFonts w:hint="eastAsia" w:ascii="宋体" w:hAnsi="宋体"/>
          <w:b/>
          <w:color w:val="auto"/>
          <w:sz w:val="32"/>
          <w:u w:val="single"/>
          <w:lang w:val="en-US" w:eastAsia="zh-CN"/>
        </w:rPr>
        <w:t xml:space="preserve">  </w:t>
      </w:r>
      <w:r>
        <w:rPr>
          <w:rFonts w:hint="eastAsia" w:ascii="宋体" w:hAnsi="宋体"/>
          <w:b/>
          <w:color w:val="auto"/>
          <w:sz w:val="32"/>
          <w:u w:val="single"/>
        </w:rPr>
        <w:t xml:space="preserve">  </w:t>
      </w:r>
    </w:p>
    <w:p>
      <w:pPr>
        <w:keepNext w:val="0"/>
        <w:keepLines w:val="0"/>
        <w:pageBreakBefore w:val="0"/>
        <w:widowControl/>
        <w:kinsoku/>
        <w:wordWrap/>
        <w:overflowPunct/>
        <w:topLinePunct w:val="0"/>
        <w:autoSpaceDE/>
        <w:autoSpaceDN/>
        <w:bidi w:val="0"/>
        <w:adjustRightInd/>
        <w:snapToGrid/>
        <w:spacing w:line="800" w:lineRule="exact"/>
        <w:ind w:left="1260" w:leftChars="600" w:right="0" w:rightChars="0" w:firstLine="0" w:firstLineChars="0"/>
        <w:jc w:val="left"/>
        <w:textAlignment w:val="auto"/>
        <w:outlineLvl w:val="9"/>
        <w:rPr>
          <w:rFonts w:hint="eastAsia" w:ascii="宋体" w:hAnsi="宋体"/>
          <w:b/>
          <w:color w:val="auto"/>
          <w:sz w:val="32"/>
          <w:u w:val="single"/>
        </w:rPr>
      </w:pPr>
      <w:r>
        <w:rPr>
          <w:rFonts w:hint="eastAsia" w:ascii="宋体" w:hAnsi="宋体"/>
          <w:b/>
          <w:color w:val="auto"/>
          <w:sz w:val="32"/>
        </w:rPr>
        <w:t>项目联系方式：</w:t>
      </w:r>
      <w:r>
        <w:rPr>
          <w:rFonts w:hint="eastAsia" w:ascii="宋体" w:hAnsi="宋体"/>
          <w:b/>
          <w:color w:val="auto"/>
          <w:sz w:val="32"/>
          <w:u w:val="single"/>
          <w:lang w:val="en-US" w:eastAsia="zh-CN"/>
        </w:rPr>
        <w:t>13080135286</w:t>
      </w:r>
      <w:r>
        <w:rPr>
          <w:rFonts w:hint="eastAsia" w:ascii="宋体" w:hAnsi="宋体"/>
          <w:b/>
          <w:color w:val="auto"/>
          <w:sz w:val="32"/>
          <w:u w:val="single"/>
        </w:rPr>
        <w:t xml:space="preserve"> </w:t>
      </w:r>
      <w:r>
        <w:rPr>
          <w:rFonts w:hint="eastAsia" w:ascii="宋体" w:hAnsi="宋体"/>
          <w:b/>
          <w:color w:val="auto"/>
          <w:sz w:val="32"/>
          <w:u w:val="single"/>
          <w:lang w:val="en-US" w:eastAsia="zh-CN"/>
        </w:rPr>
        <w:t xml:space="preserve">        </w:t>
      </w:r>
      <w:r>
        <w:rPr>
          <w:rFonts w:hint="eastAsia" w:ascii="宋体" w:hAnsi="宋体"/>
          <w:b/>
          <w:color w:val="auto"/>
          <w:sz w:val="32"/>
          <w:u w:val="single"/>
        </w:rPr>
        <w:t xml:space="preserve"> </w:t>
      </w:r>
      <w:r>
        <w:rPr>
          <w:rFonts w:hint="eastAsia" w:ascii="宋体" w:hAnsi="宋体"/>
          <w:b/>
          <w:color w:val="auto"/>
          <w:sz w:val="32"/>
          <w:u w:val="single"/>
          <w:lang w:val="en-US" w:eastAsia="zh-CN"/>
        </w:rPr>
        <w:t xml:space="preserve">  </w:t>
      </w:r>
      <w:r>
        <w:rPr>
          <w:rFonts w:hint="eastAsia" w:ascii="宋体" w:hAnsi="宋体"/>
          <w:b/>
          <w:color w:val="auto"/>
          <w:sz w:val="32"/>
          <w:u w:val="single"/>
        </w:rPr>
        <w:t xml:space="preserve"> </w:t>
      </w:r>
    </w:p>
    <w:p>
      <w:pPr>
        <w:keepNext w:val="0"/>
        <w:keepLines w:val="0"/>
        <w:pageBreakBefore w:val="0"/>
        <w:widowControl/>
        <w:kinsoku/>
        <w:wordWrap/>
        <w:overflowPunct/>
        <w:topLinePunct w:val="0"/>
        <w:autoSpaceDE/>
        <w:autoSpaceDN/>
        <w:bidi w:val="0"/>
        <w:adjustRightInd/>
        <w:snapToGrid/>
        <w:spacing w:line="800" w:lineRule="exact"/>
        <w:ind w:left="1260" w:leftChars="600" w:right="0" w:rightChars="0" w:firstLine="0" w:firstLineChars="0"/>
        <w:jc w:val="left"/>
        <w:textAlignment w:val="auto"/>
        <w:outlineLvl w:val="9"/>
        <w:rPr>
          <w:rFonts w:hint="eastAsia" w:ascii="宋体" w:hAnsi="宋体"/>
          <w:b/>
          <w:color w:val="auto"/>
          <w:sz w:val="32"/>
          <w:u w:val="single"/>
        </w:rPr>
      </w:pPr>
      <w:r>
        <w:rPr>
          <w:rFonts w:hint="eastAsia" w:ascii="宋体" w:hAnsi="宋体"/>
          <w:b/>
          <w:color w:val="auto"/>
          <w:sz w:val="32"/>
        </w:rPr>
        <w:t>代理机构：</w:t>
      </w:r>
      <w:r>
        <w:rPr>
          <w:rFonts w:hint="eastAsia" w:ascii="宋体" w:hAnsi="宋体"/>
          <w:b/>
          <w:color w:val="auto"/>
          <w:sz w:val="32"/>
          <w:u w:val="single"/>
          <w:lang w:eastAsia="zh-CN"/>
        </w:rPr>
        <w:t>新疆三正建设项目管理有限公司</w:t>
      </w:r>
    </w:p>
    <w:p>
      <w:pPr>
        <w:keepNext w:val="0"/>
        <w:keepLines w:val="0"/>
        <w:pageBreakBefore w:val="0"/>
        <w:widowControl/>
        <w:kinsoku/>
        <w:wordWrap/>
        <w:overflowPunct/>
        <w:topLinePunct w:val="0"/>
        <w:autoSpaceDE/>
        <w:autoSpaceDN/>
        <w:bidi w:val="0"/>
        <w:adjustRightInd/>
        <w:snapToGrid/>
        <w:spacing w:line="800" w:lineRule="exact"/>
        <w:ind w:left="1260" w:leftChars="600" w:right="0" w:rightChars="0" w:firstLine="0" w:firstLineChars="0"/>
        <w:jc w:val="left"/>
        <w:textAlignment w:val="auto"/>
        <w:outlineLvl w:val="9"/>
        <w:rPr>
          <w:rFonts w:hint="eastAsia" w:ascii="宋体" w:hAnsi="宋体"/>
          <w:b/>
          <w:color w:val="auto"/>
          <w:sz w:val="32"/>
          <w:u w:val="single"/>
          <w:lang w:val="en-US" w:eastAsia="zh-CN"/>
        </w:rPr>
      </w:pPr>
      <w:r>
        <w:rPr>
          <w:rFonts w:hint="eastAsia" w:ascii="宋体" w:hAnsi="宋体"/>
          <w:b/>
          <w:color w:val="auto"/>
          <w:sz w:val="32"/>
        </w:rPr>
        <w:t>联 系 人：</w:t>
      </w:r>
      <w:r>
        <w:rPr>
          <w:rFonts w:hint="eastAsia" w:ascii="宋体" w:hAnsi="宋体"/>
          <w:b/>
          <w:color w:val="auto"/>
          <w:sz w:val="32"/>
          <w:u w:val="single"/>
          <w:lang w:val="en-US" w:eastAsia="zh-CN"/>
        </w:rPr>
        <w:t xml:space="preserve">王红强                      </w:t>
      </w:r>
    </w:p>
    <w:p>
      <w:pPr>
        <w:keepNext w:val="0"/>
        <w:keepLines w:val="0"/>
        <w:pageBreakBefore w:val="0"/>
        <w:widowControl/>
        <w:kinsoku/>
        <w:wordWrap/>
        <w:overflowPunct/>
        <w:topLinePunct w:val="0"/>
        <w:autoSpaceDE/>
        <w:autoSpaceDN/>
        <w:bidi w:val="0"/>
        <w:adjustRightInd/>
        <w:snapToGrid/>
        <w:spacing w:line="800" w:lineRule="exact"/>
        <w:ind w:left="1260" w:leftChars="600" w:right="0" w:rightChars="0" w:firstLine="0" w:firstLineChars="0"/>
        <w:jc w:val="left"/>
        <w:textAlignment w:val="auto"/>
        <w:outlineLvl w:val="9"/>
        <w:rPr>
          <w:rFonts w:hint="default" w:ascii="宋体" w:hAnsi="宋体"/>
          <w:b/>
          <w:color w:val="auto"/>
          <w:sz w:val="32"/>
          <w:u w:val="single"/>
          <w:lang w:val="en-US" w:eastAsia="zh-CN"/>
        </w:rPr>
      </w:pPr>
      <w:r>
        <w:rPr>
          <w:rFonts w:hint="eastAsia" w:ascii="宋体" w:hAnsi="宋体"/>
          <w:b/>
          <w:color w:val="auto"/>
          <w:sz w:val="32"/>
        </w:rPr>
        <w:t xml:space="preserve">联系电话: </w:t>
      </w:r>
      <w:r>
        <w:rPr>
          <w:rFonts w:hint="eastAsia" w:ascii="宋体" w:hAnsi="宋体"/>
          <w:b/>
          <w:color w:val="auto"/>
          <w:sz w:val="32"/>
          <w:u w:val="single"/>
          <w:lang w:val="en-US" w:eastAsia="zh-CN"/>
        </w:rPr>
        <w:t xml:space="preserve">14709083608                 </w:t>
      </w:r>
    </w:p>
    <w:p>
      <w:pPr>
        <w:spacing w:line="340" w:lineRule="exact"/>
        <w:ind w:firstLine="150" w:firstLineChars="50"/>
        <w:jc w:val="center"/>
        <w:rPr>
          <w:rFonts w:hint="eastAsia" w:ascii="宋体" w:hAnsi="宋体"/>
          <w:b/>
          <w:color w:val="auto"/>
          <w:sz w:val="30"/>
          <w:szCs w:val="30"/>
        </w:rPr>
      </w:pPr>
    </w:p>
    <w:p>
      <w:pPr>
        <w:rPr>
          <w:rFonts w:hint="eastAsia" w:ascii="宋体" w:hAnsi="宋体" w:cs="宋体"/>
          <w:b/>
          <w:bCs w:val="0"/>
          <w:color w:val="auto"/>
          <w:sz w:val="44"/>
          <w:szCs w:val="44"/>
          <w:lang w:eastAsia="zh-CN"/>
        </w:rPr>
        <w:sectPr>
          <w:footerReference r:id="rId3" w:type="default"/>
          <w:pgSz w:w="11906" w:h="16838"/>
          <w:pgMar w:top="1440" w:right="1080" w:bottom="1440" w:left="1080" w:header="851" w:footer="992" w:gutter="0"/>
          <w:pgNumType w:fmt="decimal" w:start="1"/>
          <w:cols w:space="720" w:num="1"/>
          <w:docGrid w:type="linesAndChars" w:linePitch="312" w:charSpace="0"/>
        </w:sectPr>
      </w:pPr>
    </w:p>
    <w:tbl>
      <w:tblPr>
        <w:tblStyle w:val="47"/>
        <w:tblpPr w:leftFromText="180" w:rightFromText="180" w:vertAnchor="text" w:horzAnchor="margin" w:tblpXSpec="center" w:tblpY="1877"/>
        <w:tblW w:w="9985"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5" w:hRule="atLeast"/>
        </w:trPr>
        <w:tc>
          <w:tcPr>
            <w:tcW w:w="9985" w:type="dxa"/>
            <w:noWrap w:val="0"/>
            <w:vAlign w:val="top"/>
          </w:tcPr>
          <w:p>
            <w:pPr>
              <w:widowControl/>
              <w:autoSpaceDE w:val="0"/>
              <w:autoSpaceDN w:val="0"/>
              <w:ind w:right="-26"/>
              <w:textAlignment w:val="bottom"/>
              <w:rPr>
                <w:rFonts w:hint="eastAsia" w:ascii="宋体" w:hAnsi="宋体"/>
                <w:color w:val="auto"/>
                <w:sz w:val="36"/>
                <w:szCs w:val="32"/>
                <w:highlight w:val="none"/>
              </w:rPr>
            </w:pPr>
          </w:p>
          <w:p>
            <w:pPr>
              <w:widowControl/>
              <w:autoSpaceDE w:val="0"/>
              <w:autoSpaceDN w:val="0"/>
              <w:ind w:right="-26"/>
              <w:textAlignment w:val="bottom"/>
              <w:rPr>
                <w:rFonts w:hint="eastAsia" w:ascii="宋体" w:hAnsi="宋体"/>
                <w:color w:val="auto"/>
                <w:sz w:val="32"/>
                <w:szCs w:val="32"/>
                <w:highlight w:val="none"/>
              </w:rPr>
            </w:pPr>
          </w:p>
          <w:p>
            <w:pPr>
              <w:widowControl/>
              <w:autoSpaceDE w:val="0"/>
              <w:autoSpaceDN w:val="0"/>
              <w:ind w:right="-26"/>
              <w:textAlignment w:val="bottom"/>
              <w:rPr>
                <w:rFonts w:hint="eastAsia" w:ascii="黑体" w:hAnsi="宋体" w:eastAsia="黑体"/>
                <w:b/>
                <w:color w:val="auto"/>
                <w:sz w:val="32"/>
                <w:szCs w:val="32"/>
                <w:highlight w:val="none"/>
                <w:lang w:eastAsia="zh-CN"/>
              </w:rPr>
            </w:pPr>
            <w:r>
              <w:rPr>
                <w:rFonts w:hint="eastAsia" w:ascii="宋体" w:hAnsi="宋体"/>
                <w:color w:val="auto"/>
                <w:sz w:val="32"/>
                <w:szCs w:val="32"/>
                <w:highlight w:val="none"/>
              </w:rPr>
              <w:t>采购单位：</w:t>
            </w:r>
            <w:r>
              <w:rPr>
                <w:rFonts w:hint="eastAsia" w:ascii="宋体" w:hAnsi="宋体"/>
                <w:color w:val="auto"/>
                <w:sz w:val="32"/>
                <w:szCs w:val="32"/>
                <w:highlight w:val="none"/>
                <w:u w:val="single"/>
              </w:rPr>
              <w:t>阿图什市住房和城乡建设局</w:t>
            </w:r>
            <w:r>
              <w:rPr>
                <w:rFonts w:hint="eastAsia" w:ascii="宋体" w:hAnsi="宋体"/>
                <w:color w:val="auto"/>
                <w:sz w:val="32"/>
                <w:szCs w:val="32"/>
                <w:highlight w:val="none"/>
                <w:lang w:eastAsia="zh-CN"/>
              </w:rPr>
              <w:t>（盖章）</w:t>
            </w:r>
          </w:p>
          <w:p>
            <w:pPr>
              <w:tabs>
                <w:tab w:val="left" w:pos="318"/>
                <w:tab w:val="center" w:pos="4745"/>
              </w:tabs>
              <w:autoSpaceDE w:val="0"/>
              <w:autoSpaceDN w:val="0"/>
              <w:rPr>
                <w:rFonts w:hint="eastAsia" w:ascii="宋体" w:hAnsi="宋体"/>
                <w:color w:val="auto"/>
                <w:sz w:val="32"/>
                <w:szCs w:val="32"/>
                <w:highlight w:val="none"/>
              </w:rPr>
            </w:pPr>
          </w:p>
          <w:p>
            <w:pPr>
              <w:spacing w:line="720" w:lineRule="auto"/>
              <w:rPr>
                <w:rFonts w:hint="eastAsia" w:ascii="宋体" w:hAnsi="宋体"/>
                <w:color w:val="auto"/>
                <w:sz w:val="32"/>
                <w:szCs w:val="32"/>
                <w:highlight w:val="none"/>
              </w:rPr>
            </w:pPr>
          </w:p>
          <w:p>
            <w:pPr>
              <w:pStyle w:val="2"/>
              <w:rPr>
                <w:rFonts w:hint="eastAsia" w:ascii="宋体" w:hAnsi="宋体"/>
                <w:color w:val="auto"/>
                <w:sz w:val="32"/>
                <w:szCs w:val="32"/>
                <w:highlight w:val="none"/>
              </w:rPr>
            </w:pPr>
          </w:p>
          <w:p>
            <w:pPr>
              <w:pStyle w:val="2"/>
              <w:rPr>
                <w:rFonts w:hint="eastAsia" w:ascii="宋体" w:hAnsi="宋体"/>
                <w:color w:val="auto"/>
                <w:sz w:val="32"/>
                <w:szCs w:val="32"/>
                <w:highlight w:val="none"/>
              </w:rPr>
            </w:pPr>
          </w:p>
          <w:p>
            <w:pPr>
              <w:spacing w:line="720" w:lineRule="auto"/>
              <w:ind w:left="2520" w:hanging="2240" w:hangingChars="700"/>
              <w:rPr>
                <w:rFonts w:hint="eastAsia" w:ascii="宋体" w:hAnsi="宋体" w:eastAsia="宋体"/>
                <w:color w:val="auto"/>
                <w:sz w:val="32"/>
                <w:szCs w:val="32"/>
                <w:highlight w:val="none"/>
                <w:lang w:eastAsia="zh-CN"/>
              </w:rPr>
            </w:pPr>
            <w:r>
              <w:rPr>
                <w:rFonts w:hint="eastAsia" w:ascii="宋体" w:hAnsi="宋体"/>
                <w:color w:val="auto"/>
                <w:sz w:val="32"/>
                <w:szCs w:val="32"/>
                <w:highlight w:val="none"/>
              </w:rPr>
              <w:t>采购项目名称：</w:t>
            </w:r>
            <w:r>
              <w:rPr>
                <w:rFonts w:hint="eastAsia" w:ascii="宋体" w:hAnsi="宋体"/>
                <w:color w:val="auto"/>
                <w:sz w:val="32"/>
                <w:szCs w:val="32"/>
                <w:highlight w:val="none"/>
                <w:u w:val="single"/>
              </w:rPr>
              <w:t>2022年城区悬挂灯笼、中国结等政府采购项目</w:t>
            </w:r>
          </w:p>
          <w:p>
            <w:pPr>
              <w:pStyle w:val="56"/>
              <w:rPr>
                <w:rFonts w:hint="eastAsia"/>
                <w:color w:val="auto"/>
                <w:sz w:val="32"/>
                <w:szCs w:val="32"/>
                <w:highlight w:val="none"/>
              </w:rPr>
            </w:pPr>
          </w:p>
          <w:p>
            <w:pPr>
              <w:pStyle w:val="56"/>
              <w:rPr>
                <w:rFonts w:hint="eastAsia"/>
                <w:color w:val="auto"/>
                <w:sz w:val="32"/>
                <w:szCs w:val="32"/>
                <w:highlight w:val="none"/>
              </w:rPr>
            </w:pPr>
          </w:p>
          <w:p>
            <w:pPr>
              <w:widowControl/>
              <w:autoSpaceDE w:val="0"/>
              <w:autoSpaceDN w:val="0"/>
              <w:ind w:right="-26"/>
              <w:textAlignment w:val="bottom"/>
              <w:rPr>
                <w:rFonts w:hint="eastAsia" w:ascii="宋体" w:hAnsi="宋体"/>
                <w:color w:val="auto"/>
                <w:sz w:val="32"/>
                <w:szCs w:val="32"/>
                <w:highlight w:val="none"/>
              </w:rPr>
            </w:pPr>
          </w:p>
          <w:p>
            <w:pPr>
              <w:widowControl/>
              <w:autoSpaceDE w:val="0"/>
              <w:autoSpaceDN w:val="0"/>
              <w:ind w:right="-26"/>
              <w:textAlignment w:val="bottom"/>
              <w:rPr>
                <w:rFonts w:hint="eastAsia" w:ascii="宋体" w:hAnsi="宋体"/>
                <w:color w:val="auto"/>
                <w:sz w:val="32"/>
                <w:szCs w:val="32"/>
                <w:highlight w:val="none"/>
              </w:rPr>
            </w:pPr>
          </w:p>
          <w:p>
            <w:pPr>
              <w:widowControl/>
              <w:autoSpaceDE w:val="0"/>
              <w:autoSpaceDN w:val="0"/>
              <w:ind w:right="-26"/>
              <w:textAlignment w:val="bottom"/>
              <w:rPr>
                <w:rFonts w:hint="eastAsia" w:ascii="黑体" w:hAnsi="宋体" w:eastAsia="黑体"/>
                <w:b/>
                <w:color w:val="auto"/>
                <w:sz w:val="32"/>
                <w:szCs w:val="32"/>
                <w:highlight w:val="none"/>
              </w:rPr>
            </w:pPr>
            <w:r>
              <w:rPr>
                <w:rFonts w:hint="eastAsia" w:ascii="宋体" w:hAnsi="宋体"/>
                <w:color w:val="auto"/>
                <w:sz w:val="32"/>
                <w:szCs w:val="32"/>
                <w:highlight w:val="none"/>
              </w:rPr>
              <w:t>代理机构：</w:t>
            </w:r>
            <w:r>
              <w:rPr>
                <w:rFonts w:hint="eastAsia" w:ascii="宋体" w:hAnsi="宋体"/>
                <w:color w:val="auto"/>
                <w:sz w:val="32"/>
                <w:szCs w:val="32"/>
                <w:highlight w:val="none"/>
                <w:u w:val="single"/>
              </w:rPr>
              <w:t>新疆三正建设项目管理有限公司</w:t>
            </w:r>
            <w:r>
              <w:rPr>
                <w:rFonts w:hint="eastAsia" w:ascii="宋体" w:hAnsi="宋体"/>
                <w:color w:val="auto"/>
                <w:sz w:val="32"/>
                <w:szCs w:val="32"/>
                <w:highlight w:val="none"/>
                <w:lang w:eastAsia="zh-CN"/>
              </w:rPr>
              <w:t>（盖章）</w:t>
            </w:r>
          </w:p>
          <w:p>
            <w:pPr>
              <w:pStyle w:val="56"/>
              <w:rPr>
                <w:rFonts w:hint="eastAsia"/>
                <w:color w:val="auto"/>
                <w:sz w:val="32"/>
                <w:szCs w:val="32"/>
                <w:highlight w:val="none"/>
              </w:rPr>
            </w:pPr>
          </w:p>
          <w:p>
            <w:pPr>
              <w:pStyle w:val="56"/>
              <w:rPr>
                <w:rFonts w:hint="eastAsia"/>
                <w:color w:val="auto"/>
                <w:sz w:val="32"/>
                <w:szCs w:val="32"/>
                <w:highlight w:val="none"/>
              </w:rPr>
            </w:pPr>
          </w:p>
          <w:p>
            <w:pPr>
              <w:jc w:val="center"/>
              <w:rPr>
                <w:rFonts w:hint="eastAsia" w:ascii="宋体" w:hAnsi="宋体"/>
                <w:color w:val="auto"/>
                <w:sz w:val="32"/>
                <w:szCs w:val="32"/>
                <w:highlight w:val="none"/>
              </w:rPr>
            </w:pPr>
            <w:r>
              <w:rPr>
                <w:rFonts w:hint="eastAsia" w:ascii="宋体" w:hAnsi="宋体"/>
                <w:color w:val="auto"/>
                <w:sz w:val="32"/>
                <w:szCs w:val="32"/>
                <w:highlight w:val="none"/>
              </w:rPr>
              <w:t>本采购招标文件已报备</w:t>
            </w:r>
          </w:p>
          <w:p>
            <w:pPr>
              <w:jc w:val="center"/>
              <w:rPr>
                <w:rFonts w:hint="eastAsia" w:ascii="宋体" w:hAnsi="宋体"/>
                <w:color w:val="auto"/>
                <w:sz w:val="32"/>
                <w:szCs w:val="32"/>
                <w:highlight w:val="none"/>
              </w:rPr>
            </w:pPr>
          </w:p>
          <w:p>
            <w:pPr>
              <w:ind w:firstLine="3360" w:firstLineChars="1050"/>
              <w:rPr>
                <w:rFonts w:hint="eastAsia" w:ascii="宋体" w:hAnsi="宋体"/>
                <w:color w:val="auto"/>
                <w:sz w:val="36"/>
                <w:szCs w:val="32"/>
                <w:highlight w:val="none"/>
              </w:rPr>
            </w:pPr>
            <w:r>
              <w:rPr>
                <w:rFonts w:ascii="宋体" w:hAnsi="宋体"/>
                <w:color w:val="auto"/>
                <w:sz w:val="32"/>
                <w:szCs w:val="32"/>
                <w:highlight w:val="none"/>
              </w:rPr>
              <w:t>20</w:t>
            </w:r>
            <w:r>
              <w:rPr>
                <w:rFonts w:hint="eastAsia" w:ascii="宋体" w:hAnsi="宋体"/>
                <w:color w:val="auto"/>
                <w:sz w:val="32"/>
                <w:szCs w:val="32"/>
                <w:highlight w:val="none"/>
                <w:lang w:val="en-US" w:eastAsia="zh-CN"/>
              </w:rPr>
              <w:t>21</w:t>
            </w:r>
            <w:r>
              <w:rPr>
                <w:rFonts w:ascii="宋体" w:hAnsi="宋体"/>
                <w:color w:val="auto"/>
                <w:sz w:val="32"/>
                <w:szCs w:val="32"/>
                <w:highlight w:val="none"/>
              </w:rPr>
              <w:t>年</w:t>
            </w:r>
            <w:r>
              <w:rPr>
                <w:rFonts w:hint="eastAsia" w:ascii="宋体" w:hAnsi="宋体"/>
                <w:color w:val="auto"/>
                <w:sz w:val="32"/>
                <w:szCs w:val="32"/>
                <w:highlight w:val="none"/>
                <w:lang w:val="en-US" w:eastAsia="zh-CN"/>
              </w:rPr>
              <w:t>12</w:t>
            </w:r>
            <w:r>
              <w:rPr>
                <w:rFonts w:ascii="宋体" w:hAnsi="宋体"/>
                <w:color w:val="auto"/>
                <w:sz w:val="32"/>
                <w:szCs w:val="32"/>
                <w:highlight w:val="none"/>
              </w:rPr>
              <w:t>月</w:t>
            </w:r>
          </w:p>
        </w:tc>
      </w:tr>
    </w:tbl>
    <w:p>
      <w:pPr>
        <w:rPr>
          <w:rFonts w:hint="eastAsia"/>
          <w:color w:val="auto"/>
          <w:sz w:val="36"/>
          <w:szCs w:val="36"/>
          <w:highlight w:val="none"/>
        </w:rPr>
      </w:pPr>
    </w:p>
    <w:p>
      <w:pPr>
        <w:jc w:val="center"/>
        <w:rPr>
          <w:rFonts w:hint="eastAsia" w:ascii="宋体" w:hAnsi="宋体"/>
          <w:b/>
          <w:color w:val="auto"/>
          <w:sz w:val="30"/>
          <w:szCs w:val="30"/>
          <w:highlight w:val="none"/>
        </w:rPr>
      </w:pPr>
      <w:r>
        <w:rPr>
          <w:rFonts w:hint="eastAsia"/>
          <w:b/>
          <w:color w:val="auto"/>
          <w:sz w:val="36"/>
          <w:szCs w:val="36"/>
          <w:highlight w:val="none"/>
        </w:rPr>
        <w:t>招投标监督管理机构备案登记栏</w:t>
      </w:r>
      <w:bookmarkStart w:id="0" w:name="_Hlt10519329"/>
      <w:bookmarkEnd w:id="0"/>
      <w:bookmarkStart w:id="1" w:name="_Hlt42956360"/>
      <w:bookmarkEnd w:id="1"/>
      <w:bookmarkStart w:id="2" w:name="_Hlt10462525"/>
      <w:bookmarkEnd w:id="2"/>
      <w:bookmarkStart w:id="3" w:name="_Hlt10524029"/>
      <w:bookmarkEnd w:id="3"/>
      <w:bookmarkStart w:id="4" w:name="_Hlt10523642"/>
      <w:bookmarkEnd w:id="4"/>
      <w:bookmarkStart w:id="5" w:name="_Hlt10524010"/>
      <w:bookmarkEnd w:id="5"/>
      <w:bookmarkStart w:id="6" w:name="_Hlt10567911"/>
      <w:bookmarkEnd w:id="6"/>
      <w:bookmarkStart w:id="7" w:name="_Hlt42956379"/>
      <w:bookmarkEnd w:id="7"/>
      <w:bookmarkStart w:id="8" w:name="_Hlt10524018"/>
      <w:bookmarkEnd w:id="8"/>
      <w:bookmarkStart w:id="9" w:name="_Hlt10529670"/>
      <w:bookmarkEnd w:id="9"/>
    </w:p>
    <w:p>
      <w:pPr>
        <w:pStyle w:val="55"/>
        <w:rPr>
          <w:rFonts w:hint="eastAsia"/>
          <w:color w:val="auto"/>
          <w:lang w:eastAsia="zh-CN"/>
        </w:rPr>
        <w:sectPr>
          <w:pgSz w:w="11906" w:h="16838"/>
          <w:pgMar w:top="1440" w:right="1080" w:bottom="1440" w:left="1080" w:header="851" w:footer="992" w:gutter="0"/>
          <w:pgNumType w:fmt="decimal" w:start="1"/>
          <w:cols w:space="720" w:num="1"/>
          <w:docGrid w:type="linesAndChars" w:linePitch="312" w:charSpace="0"/>
        </w:sectPr>
      </w:pPr>
    </w:p>
    <w:p>
      <w:pPr>
        <w:pStyle w:val="55"/>
        <w:rPr>
          <w:rFonts w:hint="eastAsia"/>
          <w:color w:val="auto"/>
          <w:lang w:eastAsia="zh-CN"/>
        </w:rPr>
      </w:pPr>
    </w:p>
    <w:p>
      <w:pPr>
        <w:spacing w:before="0" w:beforeLines="0" w:after="0" w:afterLines="0" w:line="240" w:lineRule="auto"/>
        <w:ind w:left="0" w:leftChars="0" w:right="0" w:rightChars="0" w:firstLine="0" w:firstLineChars="0"/>
        <w:jc w:val="center"/>
        <w:rPr>
          <w:rFonts w:hint="eastAsia" w:ascii="宋体" w:hAnsi="宋体" w:eastAsia="宋体" w:cs="宋体"/>
          <w:b/>
          <w:bCs w:val="0"/>
          <w:color w:val="auto"/>
          <w:sz w:val="44"/>
          <w:szCs w:val="44"/>
        </w:rPr>
      </w:pPr>
      <w:bookmarkStart w:id="10" w:name="_Toc19281"/>
      <w:r>
        <w:rPr>
          <w:rFonts w:hint="eastAsia" w:ascii="宋体" w:hAnsi="宋体" w:eastAsia="宋体" w:cs="宋体"/>
          <w:b/>
          <w:bCs w:val="0"/>
          <w:color w:val="auto"/>
          <w:sz w:val="44"/>
          <w:szCs w:val="44"/>
        </w:rPr>
        <w:t>目录</w:t>
      </w:r>
    </w:p>
    <w:p>
      <w:pPr>
        <w:pStyle w:val="33"/>
        <w:tabs>
          <w:tab w:val="right" w:leader="dot" w:pos="9746"/>
          <w:tab w:val="clear" w:pos="1260"/>
          <w:tab w:val="clear" w:pos="9060"/>
        </w:tabs>
        <w:rPr>
          <w:rFonts w:hint="eastAsia" w:ascii="宋体" w:hAnsi="宋体" w:eastAsia="宋体" w:cs="宋体"/>
          <w:color w:val="auto"/>
          <w:sz w:val="24"/>
          <w:szCs w:val="24"/>
        </w:rPr>
      </w:pPr>
      <w:r>
        <w:rPr>
          <w:rFonts w:hint="eastAsia" w:ascii="宋体" w:hAnsi="宋体" w:eastAsia="宋体" w:cs="宋体"/>
          <w:b/>
          <w:bCs w:val="0"/>
          <w:color w:val="auto"/>
          <w:sz w:val="24"/>
          <w:szCs w:val="24"/>
          <w:lang w:eastAsia="zh-CN"/>
        </w:rPr>
        <w:fldChar w:fldCharType="begin"/>
      </w:r>
      <w:r>
        <w:rPr>
          <w:rFonts w:hint="eastAsia" w:ascii="宋体" w:hAnsi="宋体" w:eastAsia="宋体" w:cs="宋体"/>
          <w:b/>
          <w:bCs w:val="0"/>
          <w:color w:val="auto"/>
          <w:sz w:val="24"/>
          <w:szCs w:val="24"/>
          <w:lang w:eastAsia="zh-CN"/>
        </w:rPr>
        <w:instrText xml:space="preserve">TOC \o "1-3" \h \u </w:instrText>
      </w:r>
      <w:r>
        <w:rPr>
          <w:rFonts w:hint="eastAsia" w:ascii="宋体" w:hAnsi="宋体" w:eastAsia="宋体" w:cs="宋体"/>
          <w:b/>
          <w:bCs w:val="0"/>
          <w:color w:val="auto"/>
          <w:sz w:val="24"/>
          <w:szCs w:val="24"/>
          <w:lang w:eastAsia="zh-CN"/>
        </w:rPr>
        <w:fldChar w:fldCharType="separate"/>
      </w: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_Toc14029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val="0"/>
          <w:color w:val="auto"/>
          <w:sz w:val="24"/>
          <w:szCs w:val="24"/>
          <w:lang w:eastAsia="zh-CN"/>
        </w:rPr>
        <w:t>第一</w:t>
      </w:r>
      <w:r>
        <w:rPr>
          <w:rFonts w:hint="eastAsia" w:ascii="宋体" w:hAnsi="宋体" w:eastAsia="宋体" w:cs="宋体"/>
          <w:bCs w:val="0"/>
          <w:color w:val="auto"/>
          <w:sz w:val="24"/>
          <w:szCs w:val="24"/>
          <w:lang w:val="en-US" w:eastAsia="zh-CN"/>
        </w:rPr>
        <w:t xml:space="preserve">章  </w:t>
      </w:r>
      <w:r>
        <w:rPr>
          <w:rFonts w:hint="eastAsia" w:ascii="宋体" w:hAnsi="宋体" w:eastAsia="宋体" w:cs="宋体"/>
          <w:bCs w:val="0"/>
          <w:color w:val="auto"/>
          <w:sz w:val="24"/>
          <w:szCs w:val="24"/>
          <w:lang w:eastAsia="zh-CN"/>
        </w:rPr>
        <w:t>邀请公告</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_Toc14029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_Toc12094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kern w:val="0"/>
          <w:sz w:val="24"/>
          <w:szCs w:val="24"/>
          <w:lang w:eastAsia="zh-CN"/>
        </w:rPr>
        <w:t>第二章</w:t>
      </w:r>
      <w:r>
        <w:rPr>
          <w:rFonts w:hint="eastAsia" w:ascii="宋体" w:hAnsi="宋体" w:eastAsia="宋体" w:cs="宋体"/>
          <w:color w:val="auto"/>
          <w:kern w:val="0"/>
          <w:sz w:val="24"/>
          <w:szCs w:val="24"/>
        </w:rPr>
        <w:t xml:space="preserve"> 投标人须</w:t>
      </w:r>
      <w:r>
        <w:rPr>
          <w:rFonts w:hint="eastAsia" w:ascii="宋体" w:hAnsi="宋体" w:eastAsia="宋体" w:cs="宋体"/>
          <w:color w:val="auto"/>
          <w:kern w:val="0"/>
          <w:sz w:val="24"/>
          <w:szCs w:val="24"/>
          <w:lang w:eastAsia="zh-CN"/>
        </w:rPr>
        <w:t>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_Toc12094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_Toc11772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lang w:eastAsia="zh-CN"/>
        </w:rPr>
        <w:t>一、</w:t>
      </w:r>
      <w:r>
        <w:rPr>
          <w:rFonts w:hint="eastAsia" w:ascii="宋体" w:hAnsi="宋体" w:eastAsia="宋体" w:cs="宋体"/>
          <w:bCs/>
          <w:color w:val="auto"/>
          <w:sz w:val="24"/>
          <w:szCs w:val="24"/>
        </w:rPr>
        <w:t>投标人须知前附表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_Toc11772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_Toc1349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二、投标人须知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_Toc1349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24"/>
        <w:tabs>
          <w:tab w:val="right" w:leader="dot" w:pos="9746"/>
        </w:tabs>
        <w:ind w:leftChars="500"/>
        <w:rPr>
          <w:rFonts w:hint="eastAsia" w:ascii="宋体" w:hAnsi="宋体" w:eastAsia="宋体" w:cs="宋体"/>
          <w:i w:val="0"/>
          <w:iCs w:val="0"/>
          <w:color w:val="auto"/>
          <w:sz w:val="24"/>
          <w:szCs w:val="24"/>
        </w:rPr>
      </w:pPr>
      <w:r>
        <w:rPr>
          <w:rFonts w:hint="eastAsia" w:ascii="宋体" w:hAnsi="宋体" w:eastAsia="宋体" w:cs="宋体"/>
          <w:bCs w:val="0"/>
          <w:i w:val="0"/>
          <w:iCs w:val="0"/>
          <w:color w:val="auto"/>
          <w:sz w:val="24"/>
          <w:szCs w:val="24"/>
          <w:lang w:eastAsia="zh-CN"/>
        </w:rPr>
        <w:fldChar w:fldCharType="begin"/>
      </w:r>
      <w:r>
        <w:rPr>
          <w:rFonts w:hint="eastAsia" w:ascii="宋体" w:hAnsi="宋体" w:eastAsia="宋体" w:cs="宋体"/>
          <w:bCs w:val="0"/>
          <w:i w:val="0"/>
          <w:iCs w:val="0"/>
          <w:color w:val="auto"/>
          <w:sz w:val="24"/>
          <w:szCs w:val="24"/>
          <w:lang w:eastAsia="zh-CN"/>
        </w:rPr>
        <w:instrText xml:space="preserve"> HYPERLINK \l _Toc8657 </w:instrText>
      </w:r>
      <w:r>
        <w:rPr>
          <w:rFonts w:hint="eastAsia" w:ascii="宋体" w:hAnsi="宋体" w:eastAsia="宋体" w:cs="宋体"/>
          <w:bCs w:val="0"/>
          <w:i w:val="0"/>
          <w:iCs w:val="0"/>
          <w:color w:val="auto"/>
          <w:sz w:val="24"/>
          <w:szCs w:val="24"/>
          <w:lang w:eastAsia="zh-CN"/>
        </w:rPr>
        <w:fldChar w:fldCharType="separate"/>
      </w:r>
      <w:r>
        <w:rPr>
          <w:rFonts w:hint="eastAsia" w:ascii="宋体" w:hAnsi="宋体" w:eastAsia="宋体" w:cs="宋体"/>
          <w:i w:val="0"/>
          <w:iCs w:val="0"/>
          <w:color w:val="auto"/>
          <w:sz w:val="24"/>
          <w:szCs w:val="24"/>
          <w:highlight w:val="none"/>
        </w:rPr>
        <w:t>（一）总  则</w:t>
      </w:r>
      <w:r>
        <w:rPr>
          <w:rFonts w:hint="eastAsia" w:ascii="宋体" w:hAnsi="宋体" w:eastAsia="宋体" w:cs="宋体"/>
          <w:i w:val="0"/>
          <w:iCs w:val="0"/>
          <w:color w:val="auto"/>
          <w:sz w:val="24"/>
          <w:szCs w:val="24"/>
        </w:rPr>
        <w:tab/>
      </w:r>
      <w:r>
        <w:rPr>
          <w:rFonts w:hint="eastAsia" w:ascii="宋体" w:hAnsi="宋体" w:eastAsia="宋体" w:cs="宋体"/>
          <w:i w:val="0"/>
          <w:iCs w:val="0"/>
          <w:color w:val="auto"/>
          <w:sz w:val="24"/>
          <w:szCs w:val="24"/>
        </w:rPr>
        <w:fldChar w:fldCharType="begin"/>
      </w:r>
      <w:r>
        <w:rPr>
          <w:rFonts w:hint="eastAsia" w:ascii="宋体" w:hAnsi="宋体" w:eastAsia="宋体" w:cs="宋体"/>
          <w:i w:val="0"/>
          <w:iCs w:val="0"/>
          <w:color w:val="auto"/>
          <w:sz w:val="24"/>
          <w:szCs w:val="24"/>
        </w:rPr>
        <w:instrText xml:space="preserve"> PAGEREF _Toc8657 \h </w:instrText>
      </w:r>
      <w:r>
        <w:rPr>
          <w:rFonts w:hint="eastAsia" w:ascii="宋体" w:hAnsi="宋体" w:eastAsia="宋体" w:cs="宋体"/>
          <w:i w:val="0"/>
          <w:iCs w:val="0"/>
          <w:color w:val="auto"/>
          <w:sz w:val="24"/>
          <w:szCs w:val="24"/>
        </w:rPr>
        <w:fldChar w:fldCharType="separate"/>
      </w:r>
      <w:r>
        <w:rPr>
          <w:rFonts w:hint="eastAsia" w:ascii="宋体" w:hAnsi="宋体" w:eastAsia="宋体" w:cs="宋体"/>
          <w:i w:val="0"/>
          <w:iCs w:val="0"/>
          <w:color w:val="auto"/>
          <w:sz w:val="24"/>
          <w:szCs w:val="24"/>
        </w:rPr>
        <w:t>12</w:t>
      </w:r>
      <w:r>
        <w:rPr>
          <w:rFonts w:hint="eastAsia" w:ascii="宋体" w:hAnsi="宋体" w:eastAsia="宋体" w:cs="宋体"/>
          <w:i w:val="0"/>
          <w:iCs w:val="0"/>
          <w:color w:val="auto"/>
          <w:sz w:val="24"/>
          <w:szCs w:val="24"/>
        </w:rPr>
        <w:fldChar w:fldCharType="end"/>
      </w:r>
      <w:r>
        <w:rPr>
          <w:rFonts w:hint="eastAsia" w:ascii="宋体" w:hAnsi="宋体" w:eastAsia="宋体" w:cs="宋体"/>
          <w:bCs w:val="0"/>
          <w:i w:val="0"/>
          <w:iCs w:val="0"/>
          <w:color w:val="auto"/>
          <w:sz w:val="24"/>
          <w:szCs w:val="24"/>
          <w:lang w:eastAsia="zh-CN"/>
        </w:rPr>
        <w:fldChar w:fldCharType="end"/>
      </w:r>
    </w:p>
    <w:p>
      <w:pPr>
        <w:pStyle w:val="24"/>
        <w:tabs>
          <w:tab w:val="right" w:leader="dot" w:pos="9746"/>
        </w:tabs>
        <w:ind w:leftChars="500"/>
        <w:rPr>
          <w:rFonts w:hint="eastAsia" w:ascii="宋体" w:hAnsi="宋体" w:eastAsia="宋体" w:cs="宋体"/>
          <w:i w:val="0"/>
          <w:iCs w:val="0"/>
          <w:color w:val="auto"/>
          <w:sz w:val="24"/>
          <w:szCs w:val="24"/>
        </w:rPr>
      </w:pPr>
      <w:r>
        <w:rPr>
          <w:rFonts w:hint="eastAsia" w:ascii="宋体" w:hAnsi="宋体" w:eastAsia="宋体" w:cs="宋体"/>
          <w:bCs w:val="0"/>
          <w:i w:val="0"/>
          <w:iCs w:val="0"/>
          <w:color w:val="auto"/>
          <w:sz w:val="24"/>
          <w:szCs w:val="24"/>
          <w:lang w:eastAsia="zh-CN"/>
        </w:rPr>
        <w:fldChar w:fldCharType="begin"/>
      </w:r>
      <w:r>
        <w:rPr>
          <w:rFonts w:hint="eastAsia" w:ascii="宋体" w:hAnsi="宋体" w:eastAsia="宋体" w:cs="宋体"/>
          <w:bCs w:val="0"/>
          <w:i w:val="0"/>
          <w:iCs w:val="0"/>
          <w:color w:val="auto"/>
          <w:sz w:val="24"/>
          <w:szCs w:val="24"/>
          <w:lang w:eastAsia="zh-CN"/>
        </w:rPr>
        <w:instrText xml:space="preserve"> HYPERLINK \l _Toc20004 </w:instrText>
      </w:r>
      <w:r>
        <w:rPr>
          <w:rFonts w:hint="eastAsia" w:ascii="宋体" w:hAnsi="宋体" w:eastAsia="宋体" w:cs="宋体"/>
          <w:bCs w:val="0"/>
          <w:i w:val="0"/>
          <w:iCs w:val="0"/>
          <w:color w:val="auto"/>
          <w:sz w:val="24"/>
          <w:szCs w:val="24"/>
          <w:lang w:eastAsia="zh-CN"/>
        </w:rPr>
        <w:fldChar w:fldCharType="separate"/>
      </w:r>
      <w:r>
        <w:rPr>
          <w:rFonts w:hint="eastAsia" w:ascii="宋体" w:hAnsi="宋体" w:eastAsia="宋体" w:cs="宋体"/>
          <w:i w:val="0"/>
          <w:iCs w:val="0"/>
          <w:color w:val="auto"/>
          <w:sz w:val="24"/>
          <w:szCs w:val="24"/>
          <w:highlight w:val="none"/>
        </w:rPr>
        <w:t>（二）</w:t>
      </w:r>
      <w:r>
        <w:rPr>
          <w:rFonts w:hint="eastAsia" w:ascii="宋体" w:hAnsi="宋体" w:eastAsia="宋体" w:cs="宋体"/>
          <w:i w:val="0"/>
          <w:iCs w:val="0"/>
          <w:color w:val="auto"/>
          <w:sz w:val="24"/>
          <w:szCs w:val="24"/>
          <w:highlight w:val="none"/>
          <w:lang w:eastAsia="zh-CN"/>
        </w:rPr>
        <w:t>招标文件</w:t>
      </w:r>
      <w:r>
        <w:rPr>
          <w:rFonts w:hint="eastAsia" w:ascii="宋体" w:hAnsi="宋体" w:eastAsia="宋体" w:cs="宋体"/>
          <w:i w:val="0"/>
          <w:iCs w:val="0"/>
          <w:color w:val="auto"/>
          <w:sz w:val="24"/>
          <w:szCs w:val="24"/>
        </w:rPr>
        <w:tab/>
      </w:r>
      <w:r>
        <w:rPr>
          <w:rFonts w:hint="eastAsia" w:ascii="宋体" w:hAnsi="宋体" w:eastAsia="宋体" w:cs="宋体"/>
          <w:i w:val="0"/>
          <w:iCs w:val="0"/>
          <w:color w:val="auto"/>
          <w:sz w:val="24"/>
          <w:szCs w:val="24"/>
        </w:rPr>
        <w:fldChar w:fldCharType="begin"/>
      </w:r>
      <w:r>
        <w:rPr>
          <w:rFonts w:hint="eastAsia" w:ascii="宋体" w:hAnsi="宋体" w:eastAsia="宋体" w:cs="宋体"/>
          <w:i w:val="0"/>
          <w:iCs w:val="0"/>
          <w:color w:val="auto"/>
          <w:sz w:val="24"/>
          <w:szCs w:val="24"/>
        </w:rPr>
        <w:instrText xml:space="preserve"> PAGEREF _Toc20004 \h </w:instrText>
      </w:r>
      <w:r>
        <w:rPr>
          <w:rFonts w:hint="eastAsia" w:ascii="宋体" w:hAnsi="宋体" w:eastAsia="宋体" w:cs="宋体"/>
          <w:i w:val="0"/>
          <w:iCs w:val="0"/>
          <w:color w:val="auto"/>
          <w:sz w:val="24"/>
          <w:szCs w:val="24"/>
        </w:rPr>
        <w:fldChar w:fldCharType="separate"/>
      </w:r>
      <w:r>
        <w:rPr>
          <w:rFonts w:hint="eastAsia" w:ascii="宋体" w:hAnsi="宋体" w:eastAsia="宋体" w:cs="宋体"/>
          <w:i w:val="0"/>
          <w:iCs w:val="0"/>
          <w:color w:val="auto"/>
          <w:sz w:val="24"/>
          <w:szCs w:val="24"/>
        </w:rPr>
        <w:t>15</w:t>
      </w:r>
      <w:r>
        <w:rPr>
          <w:rFonts w:hint="eastAsia" w:ascii="宋体" w:hAnsi="宋体" w:eastAsia="宋体" w:cs="宋体"/>
          <w:i w:val="0"/>
          <w:iCs w:val="0"/>
          <w:color w:val="auto"/>
          <w:sz w:val="24"/>
          <w:szCs w:val="24"/>
        </w:rPr>
        <w:fldChar w:fldCharType="end"/>
      </w:r>
      <w:r>
        <w:rPr>
          <w:rFonts w:hint="eastAsia" w:ascii="宋体" w:hAnsi="宋体" w:eastAsia="宋体" w:cs="宋体"/>
          <w:bCs w:val="0"/>
          <w:i w:val="0"/>
          <w:iCs w:val="0"/>
          <w:color w:val="auto"/>
          <w:sz w:val="24"/>
          <w:szCs w:val="24"/>
          <w:lang w:eastAsia="zh-CN"/>
        </w:rPr>
        <w:fldChar w:fldCharType="end"/>
      </w:r>
    </w:p>
    <w:p>
      <w:pPr>
        <w:pStyle w:val="24"/>
        <w:tabs>
          <w:tab w:val="right" w:leader="dot" w:pos="9746"/>
        </w:tabs>
        <w:ind w:leftChars="500"/>
        <w:rPr>
          <w:rFonts w:hint="eastAsia" w:ascii="宋体" w:hAnsi="宋体" w:eastAsia="宋体" w:cs="宋体"/>
          <w:i w:val="0"/>
          <w:iCs w:val="0"/>
          <w:color w:val="auto"/>
          <w:sz w:val="24"/>
          <w:szCs w:val="24"/>
        </w:rPr>
      </w:pPr>
      <w:r>
        <w:rPr>
          <w:rFonts w:hint="eastAsia" w:ascii="宋体" w:hAnsi="宋体" w:eastAsia="宋体" w:cs="宋体"/>
          <w:bCs w:val="0"/>
          <w:i w:val="0"/>
          <w:iCs w:val="0"/>
          <w:color w:val="auto"/>
          <w:sz w:val="24"/>
          <w:szCs w:val="24"/>
          <w:lang w:eastAsia="zh-CN"/>
        </w:rPr>
        <w:fldChar w:fldCharType="begin"/>
      </w:r>
      <w:r>
        <w:rPr>
          <w:rFonts w:hint="eastAsia" w:ascii="宋体" w:hAnsi="宋体" w:eastAsia="宋体" w:cs="宋体"/>
          <w:bCs w:val="0"/>
          <w:i w:val="0"/>
          <w:iCs w:val="0"/>
          <w:color w:val="auto"/>
          <w:sz w:val="24"/>
          <w:szCs w:val="24"/>
          <w:lang w:eastAsia="zh-CN"/>
        </w:rPr>
        <w:instrText xml:space="preserve"> HYPERLINK \l _Toc18361 </w:instrText>
      </w:r>
      <w:r>
        <w:rPr>
          <w:rFonts w:hint="eastAsia" w:ascii="宋体" w:hAnsi="宋体" w:eastAsia="宋体" w:cs="宋体"/>
          <w:bCs w:val="0"/>
          <w:i w:val="0"/>
          <w:iCs w:val="0"/>
          <w:color w:val="auto"/>
          <w:sz w:val="24"/>
          <w:szCs w:val="24"/>
          <w:lang w:eastAsia="zh-CN"/>
        </w:rPr>
        <w:fldChar w:fldCharType="separate"/>
      </w:r>
      <w:r>
        <w:rPr>
          <w:rFonts w:hint="eastAsia" w:ascii="宋体" w:hAnsi="宋体" w:eastAsia="宋体" w:cs="宋体"/>
          <w:i w:val="0"/>
          <w:iCs w:val="0"/>
          <w:color w:val="auto"/>
          <w:sz w:val="24"/>
          <w:szCs w:val="24"/>
          <w:highlight w:val="none"/>
        </w:rPr>
        <w:t>（三）投标文件的编制</w:t>
      </w:r>
      <w:r>
        <w:rPr>
          <w:rFonts w:hint="eastAsia" w:ascii="宋体" w:hAnsi="宋体" w:eastAsia="宋体" w:cs="宋体"/>
          <w:i w:val="0"/>
          <w:iCs w:val="0"/>
          <w:color w:val="auto"/>
          <w:sz w:val="24"/>
          <w:szCs w:val="24"/>
        </w:rPr>
        <w:tab/>
      </w:r>
      <w:r>
        <w:rPr>
          <w:rFonts w:hint="eastAsia" w:ascii="宋体" w:hAnsi="宋体" w:eastAsia="宋体" w:cs="宋体"/>
          <w:i w:val="0"/>
          <w:iCs w:val="0"/>
          <w:color w:val="auto"/>
          <w:sz w:val="24"/>
          <w:szCs w:val="24"/>
        </w:rPr>
        <w:fldChar w:fldCharType="begin"/>
      </w:r>
      <w:r>
        <w:rPr>
          <w:rFonts w:hint="eastAsia" w:ascii="宋体" w:hAnsi="宋体" w:eastAsia="宋体" w:cs="宋体"/>
          <w:i w:val="0"/>
          <w:iCs w:val="0"/>
          <w:color w:val="auto"/>
          <w:sz w:val="24"/>
          <w:szCs w:val="24"/>
        </w:rPr>
        <w:instrText xml:space="preserve"> PAGEREF _Toc18361 \h </w:instrText>
      </w:r>
      <w:r>
        <w:rPr>
          <w:rFonts w:hint="eastAsia" w:ascii="宋体" w:hAnsi="宋体" w:eastAsia="宋体" w:cs="宋体"/>
          <w:i w:val="0"/>
          <w:iCs w:val="0"/>
          <w:color w:val="auto"/>
          <w:sz w:val="24"/>
          <w:szCs w:val="24"/>
        </w:rPr>
        <w:fldChar w:fldCharType="separate"/>
      </w:r>
      <w:r>
        <w:rPr>
          <w:rFonts w:hint="eastAsia" w:ascii="宋体" w:hAnsi="宋体" w:eastAsia="宋体" w:cs="宋体"/>
          <w:i w:val="0"/>
          <w:iCs w:val="0"/>
          <w:color w:val="auto"/>
          <w:sz w:val="24"/>
          <w:szCs w:val="24"/>
        </w:rPr>
        <w:t>16</w:t>
      </w:r>
      <w:r>
        <w:rPr>
          <w:rFonts w:hint="eastAsia" w:ascii="宋体" w:hAnsi="宋体" w:eastAsia="宋体" w:cs="宋体"/>
          <w:i w:val="0"/>
          <w:iCs w:val="0"/>
          <w:color w:val="auto"/>
          <w:sz w:val="24"/>
          <w:szCs w:val="24"/>
        </w:rPr>
        <w:fldChar w:fldCharType="end"/>
      </w:r>
      <w:r>
        <w:rPr>
          <w:rFonts w:hint="eastAsia" w:ascii="宋体" w:hAnsi="宋体" w:eastAsia="宋体" w:cs="宋体"/>
          <w:bCs w:val="0"/>
          <w:i w:val="0"/>
          <w:iCs w:val="0"/>
          <w:color w:val="auto"/>
          <w:sz w:val="24"/>
          <w:szCs w:val="24"/>
          <w:lang w:eastAsia="zh-CN"/>
        </w:rPr>
        <w:fldChar w:fldCharType="end"/>
      </w:r>
    </w:p>
    <w:p>
      <w:pPr>
        <w:pStyle w:val="24"/>
        <w:tabs>
          <w:tab w:val="right" w:leader="dot" w:pos="9746"/>
        </w:tabs>
        <w:ind w:leftChars="500"/>
        <w:rPr>
          <w:rFonts w:hint="eastAsia" w:ascii="宋体" w:hAnsi="宋体" w:eastAsia="宋体" w:cs="宋体"/>
          <w:i w:val="0"/>
          <w:iCs w:val="0"/>
          <w:color w:val="auto"/>
          <w:sz w:val="24"/>
          <w:szCs w:val="24"/>
        </w:rPr>
      </w:pPr>
      <w:r>
        <w:rPr>
          <w:rFonts w:hint="eastAsia" w:ascii="宋体" w:hAnsi="宋体" w:eastAsia="宋体" w:cs="宋体"/>
          <w:bCs w:val="0"/>
          <w:i w:val="0"/>
          <w:iCs w:val="0"/>
          <w:color w:val="auto"/>
          <w:sz w:val="24"/>
          <w:szCs w:val="24"/>
          <w:lang w:eastAsia="zh-CN"/>
        </w:rPr>
        <w:fldChar w:fldCharType="begin"/>
      </w:r>
      <w:r>
        <w:rPr>
          <w:rFonts w:hint="eastAsia" w:ascii="宋体" w:hAnsi="宋体" w:eastAsia="宋体" w:cs="宋体"/>
          <w:bCs w:val="0"/>
          <w:i w:val="0"/>
          <w:iCs w:val="0"/>
          <w:color w:val="auto"/>
          <w:sz w:val="24"/>
          <w:szCs w:val="24"/>
          <w:lang w:eastAsia="zh-CN"/>
        </w:rPr>
        <w:instrText xml:space="preserve"> HYPERLINK \l _Toc4610 </w:instrText>
      </w:r>
      <w:r>
        <w:rPr>
          <w:rFonts w:hint="eastAsia" w:ascii="宋体" w:hAnsi="宋体" w:eastAsia="宋体" w:cs="宋体"/>
          <w:bCs w:val="0"/>
          <w:i w:val="0"/>
          <w:iCs w:val="0"/>
          <w:color w:val="auto"/>
          <w:sz w:val="24"/>
          <w:szCs w:val="24"/>
          <w:lang w:eastAsia="zh-CN"/>
        </w:rPr>
        <w:fldChar w:fldCharType="separate"/>
      </w:r>
      <w:r>
        <w:rPr>
          <w:rFonts w:hint="eastAsia" w:ascii="宋体" w:hAnsi="宋体" w:eastAsia="宋体" w:cs="宋体"/>
          <w:i w:val="0"/>
          <w:iCs w:val="0"/>
          <w:color w:val="auto"/>
          <w:sz w:val="24"/>
          <w:szCs w:val="24"/>
          <w:highlight w:val="none"/>
        </w:rPr>
        <w:t>（四）投标文件的制作、上传及递交要求</w:t>
      </w:r>
      <w:r>
        <w:rPr>
          <w:rFonts w:hint="eastAsia" w:ascii="宋体" w:hAnsi="宋体" w:eastAsia="宋体" w:cs="宋体"/>
          <w:i w:val="0"/>
          <w:iCs w:val="0"/>
          <w:color w:val="auto"/>
          <w:sz w:val="24"/>
          <w:szCs w:val="24"/>
        </w:rPr>
        <w:tab/>
      </w:r>
      <w:r>
        <w:rPr>
          <w:rFonts w:hint="eastAsia" w:ascii="宋体" w:hAnsi="宋体" w:eastAsia="宋体" w:cs="宋体"/>
          <w:i w:val="0"/>
          <w:iCs w:val="0"/>
          <w:color w:val="auto"/>
          <w:sz w:val="24"/>
          <w:szCs w:val="24"/>
        </w:rPr>
        <w:fldChar w:fldCharType="begin"/>
      </w:r>
      <w:r>
        <w:rPr>
          <w:rFonts w:hint="eastAsia" w:ascii="宋体" w:hAnsi="宋体" w:eastAsia="宋体" w:cs="宋体"/>
          <w:i w:val="0"/>
          <w:iCs w:val="0"/>
          <w:color w:val="auto"/>
          <w:sz w:val="24"/>
          <w:szCs w:val="24"/>
        </w:rPr>
        <w:instrText xml:space="preserve"> PAGEREF _Toc4610 \h </w:instrText>
      </w:r>
      <w:r>
        <w:rPr>
          <w:rFonts w:hint="eastAsia" w:ascii="宋体" w:hAnsi="宋体" w:eastAsia="宋体" w:cs="宋体"/>
          <w:i w:val="0"/>
          <w:iCs w:val="0"/>
          <w:color w:val="auto"/>
          <w:sz w:val="24"/>
          <w:szCs w:val="24"/>
        </w:rPr>
        <w:fldChar w:fldCharType="separate"/>
      </w:r>
      <w:r>
        <w:rPr>
          <w:rFonts w:hint="eastAsia" w:ascii="宋体" w:hAnsi="宋体" w:eastAsia="宋体" w:cs="宋体"/>
          <w:i w:val="0"/>
          <w:iCs w:val="0"/>
          <w:color w:val="auto"/>
          <w:sz w:val="24"/>
          <w:szCs w:val="24"/>
        </w:rPr>
        <w:t>19</w:t>
      </w:r>
      <w:r>
        <w:rPr>
          <w:rFonts w:hint="eastAsia" w:ascii="宋体" w:hAnsi="宋体" w:eastAsia="宋体" w:cs="宋体"/>
          <w:i w:val="0"/>
          <w:iCs w:val="0"/>
          <w:color w:val="auto"/>
          <w:sz w:val="24"/>
          <w:szCs w:val="24"/>
        </w:rPr>
        <w:fldChar w:fldCharType="end"/>
      </w:r>
      <w:r>
        <w:rPr>
          <w:rFonts w:hint="eastAsia" w:ascii="宋体" w:hAnsi="宋体" w:eastAsia="宋体" w:cs="宋体"/>
          <w:bCs w:val="0"/>
          <w:i w:val="0"/>
          <w:iCs w:val="0"/>
          <w:color w:val="auto"/>
          <w:sz w:val="24"/>
          <w:szCs w:val="24"/>
          <w:lang w:eastAsia="zh-CN"/>
        </w:rPr>
        <w:fldChar w:fldCharType="end"/>
      </w:r>
    </w:p>
    <w:p>
      <w:pPr>
        <w:pStyle w:val="24"/>
        <w:tabs>
          <w:tab w:val="right" w:leader="dot" w:pos="9746"/>
        </w:tabs>
        <w:ind w:leftChars="500"/>
        <w:rPr>
          <w:rFonts w:hint="eastAsia" w:ascii="宋体" w:hAnsi="宋体" w:eastAsia="宋体" w:cs="宋体"/>
          <w:i w:val="0"/>
          <w:iCs w:val="0"/>
          <w:color w:val="auto"/>
          <w:sz w:val="24"/>
          <w:szCs w:val="24"/>
        </w:rPr>
      </w:pPr>
      <w:r>
        <w:rPr>
          <w:rFonts w:hint="eastAsia" w:ascii="宋体" w:hAnsi="宋体" w:eastAsia="宋体" w:cs="宋体"/>
          <w:bCs w:val="0"/>
          <w:i w:val="0"/>
          <w:iCs w:val="0"/>
          <w:color w:val="auto"/>
          <w:sz w:val="24"/>
          <w:szCs w:val="24"/>
          <w:lang w:eastAsia="zh-CN"/>
        </w:rPr>
        <w:fldChar w:fldCharType="begin"/>
      </w:r>
      <w:r>
        <w:rPr>
          <w:rFonts w:hint="eastAsia" w:ascii="宋体" w:hAnsi="宋体" w:eastAsia="宋体" w:cs="宋体"/>
          <w:bCs w:val="0"/>
          <w:i w:val="0"/>
          <w:iCs w:val="0"/>
          <w:color w:val="auto"/>
          <w:sz w:val="24"/>
          <w:szCs w:val="24"/>
          <w:lang w:eastAsia="zh-CN"/>
        </w:rPr>
        <w:instrText xml:space="preserve"> HYPERLINK \l _Toc13819 </w:instrText>
      </w:r>
      <w:r>
        <w:rPr>
          <w:rFonts w:hint="eastAsia" w:ascii="宋体" w:hAnsi="宋体" w:eastAsia="宋体" w:cs="宋体"/>
          <w:bCs w:val="0"/>
          <w:i w:val="0"/>
          <w:iCs w:val="0"/>
          <w:color w:val="auto"/>
          <w:sz w:val="24"/>
          <w:szCs w:val="24"/>
          <w:lang w:eastAsia="zh-CN"/>
        </w:rPr>
        <w:fldChar w:fldCharType="separate"/>
      </w:r>
      <w:r>
        <w:rPr>
          <w:rFonts w:hint="eastAsia" w:ascii="宋体" w:hAnsi="宋体" w:eastAsia="宋体" w:cs="宋体"/>
          <w:i w:val="0"/>
          <w:iCs w:val="0"/>
          <w:color w:val="auto"/>
          <w:sz w:val="24"/>
          <w:szCs w:val="24"/>
          <w:highlight w:val="none"/>
        </w:rPr>
        <w:t>（五）开 标、评标和定标</w:t>
      </w:r>
      <w:r>
        <w:rPr>
          <w:rFonts w:hint="eastAsia" w:ascii="宋体" w:hAnsi="宋体" w:eastAsia="宋体" w:cs="宋体"/>
          <w:i w:val="0"/>
          <w:iCs w:val="0"/>
          <w:color w:val="auto"/>
          <w:sz w:val="24"/>
          <w:szCs w:val="24"/>
        </w:rPr>
        <w:tab/>
      </w:r>
      <w:r>
        <w:rPr>
          <w:rFonts w:hint="eastAsia" w:ascii="宋体" w:hAnsi="宋体" w:eastAsia="宋体" w:cs="宋体"/>
          <w:i w:val="0"/>
          <w:iCs w:val="0"/>
          <w:color w:val="auto"/>
          <w:sz w:val="24"/>
          <w:szCs w:val="24"/>
        </w:rPr>
        <w:fldChar w:fldCharType="begin"/>
      </w:r>
      <w:r>
        <w:rPr>
          <w:rFonts w:hint="eastAsia" w:ascii="宋体" w:hAnsi="宋体" w:eastAsia="宋体" w:cs="宋体"/>
          <w:i w:val="0"/>
          <w:iCs w:val="0"/>
          <w:color w:val="auto"/>
          <w:sz w:val="24"/>
          <w:szCs w:val="24"/>
        </w:rPr>
        <w:instrText xml:space="preserve"> PAGEREF _Toc13819 \h </w:instrText>
      </w:r>
      <w:r>
        <w:rPr>
          <w:rFonts w:hint="eastAsia" w:ascii="宋体" w:hAnsi="宋体" w:eastAsia="宋体" w:cs="宋体"/>
          <w:i w:val="0"/>
          <w:iCs w:val="0"/>
          <w:color w:val="auto"/>
          <w:sz w:val="24"/>
          <w:szCs w:val="24"/>
        </w:rPr>
        <w:fldChar w:fldCharType="separate"/>
      </w:r>
      <w:r>
        <w:rPr>
          <w:rFonts w:hint="eastAsia" w:ascii="宋体" w:hAnsi="宋体" w:eastAsia="宋体" w:cs="宋体"/>
          <w:i w:val="0"/>
          <w:iCs w:val="0"/>
          <w:color w:val="auto"/>
          <w:sz w:val="24"/>
          <w:szCs w:val="24"/>
        </w:rPr>
        <w:t>21</w:t>
      </w:r>
      <w:r>
        <w:rPr>
          <w:rFonts w:hint="eastAsia" w:ascii="宋体" w:hAnsi="宋体" w:eastAsia="宋体" w:cs="宋体"/>
          <w:i w:val="0"/>
          <w:iCs w:val="0"/>
          <w:color w:val="auto"/>
          <w:sz w:val="24"/>
          <w:szCs w:val="24"/>
        </w:rPr>
        <w:fldChar w:fldCharType="end"/>
      </w:r>
      <w:r>
        <w:rPr>
          <w:rFonts w:hint="eastAsia" w:ascii="宋体" w:hAnsi="宋体" w:eastAsia="宋体" w:cs="宋体"/>
          <w:bCs w:val="0"/>
          <w:i w:val="0"/>
          <w:iCs w:val="0"/>
          <w:color w:val="auto"/>
          <w:sz w:val="24"/>
          <w:szCs w:val="24"/>
          <w:lang w:eastAsia="zh-CN"/>
        </w:rPr>
        <w:fldChar w:fldCharType="end"/>
      </w:r>
    </w:p>
    <w:p>
      <w:pPr>
        <w:pStyle w:val="24"/>
        <w:tabs>
          <w:tab w:val="right" w:leader="dot" w:pos="9746"/>
        </w:tabs>
        <w:ind w:leftChars="500"/>
        <w:rPr>
          <w:rFonts w:hint="eastAsia" w:ascii="宋体" w:hAnsi="宋体" w:eastAsia="宋体" w:cs="宋体"/>
          <w:i w:val="0"/>
          <w:iCs w:val="0"/>
          <w:color w:val="auto"/>
          <w:sz w:val="24"/>
          <w:szCs w:val="24"/>
        </w:rPr>
      </w:pPr>
      <w:r>
        <w:rPr>
          <w:rFonts w:hint="eastAsia" w:ascii="宋体" w:hAnsi="宋体" w:eastAsia="宋体" w:cs="宋体"/>
          <w:bCs w:val="0"/>
          <w:i w:val="0"/>
          <w:iCs w:val="0"/>
          <w:color w:val="auto"/>
          <w:sz w:val="24"/>
          <w:szCs w:val="24"/>
          <w:lang w:eastAsia="zh-CN"/>
        </w:rPr>
        <w:fldChar w:fldCharType="begin"/>
      </w:r>
      <w:r>
        <w:rPr>
          <w:rFonts w:hint="eastAsia" w:ascii="宋体" w:hAnsi="宋体" w:eastAsia="宋体" w:cs="宋体"/>
          <w:bCs w:val="0"/>
          <w:i w:val="0"/>
          <w:iCs w:val="0"/>
          <w:color w:val="auto"/>
          <w:sz w:val="24"/>
          <w:szCs w:val="24"/>
          <w:lang w:eastAsia="zh-CN"/>
        </w:rPr>
        <w:instrText xml:space="preserve"> HYPERLINK \l _Toc2500 </w:instrText>
      </w:r>
      <w:r>
        <w:rPr>
          <w:rFonts w:hint="eastAsia" w:ascii="宋体" w:hAnsi="宋体" w:eastAsia="宋体" w:cs="宋体"/>
          <w:bCs w:val="0"/>
          <w:i w:val="0"/>
          <w:iCs w:val="0"/>
          <w:color w:val="auto"/>
          <w:sz w:val="24"/>
          <w:szCs w:val="24"/>
          <w:lang w:eastAsia="zh-CN"/>
        </w:rPr>
        <w:fldChar w:fldCharType="separate"/>
      </w:r>
      <w:r>
        <w:rPr>
          <w:rFonts w:hint="eastAsia" w:ascii="宋体" w:hAnsi="宋体" w:eastAsia="宋体" w:cs="宋体"/>
          <w:i w:val="0"/>
          <w:iCs w:val="0"/>
          <w:color w:val="auto"/>
          <w:sz w:val="24"/>
          <w:szCs w:val="24"/>
          <w:highlight w:val="none"/>
          <w:lang w:eastAsia="zh-CN"/>
        </w:rPr>
        <w:t>（六）</w:t>
      </w:r>
      <w:r>
        <w:rPr>
          <w:rFonts w:hint="eastAsia" w:ascii="宋体" w:hAnsi="宋体" w:eastAsia="宋体" w:cs="宋体"/>
          <w:i w:val="0"/>
          <w:iCs w:val="0"/>
          <w:color w:val="auto"/>
          <w:sz w:val="24"/>
          <w:szCs w:val="24"/>
          <w:highlight w:val="none"/>
        </w:rPr>
        <w:t>中标及合同签订</w:t>
      </w:r>
      <w:r>
        <w:rPr>
          <w:rFonts w:hint="eastAsia" w:ascii="宋体" w:hAnsi="宋体" w:eastAsia="宋体" w:cs="宋体"/>
          <w:i w:val="0"/>
          <w:iCs w:val="0"/>
          <w:color w:val="auto"/>
          <w:sz w:val="24"/>
          <w:szCs w:val="24"/>
        </w:rPr>
        <w:tab/>
      </w:r>
      <w:r>
        <w:rPr>
          <w:rFonts w:hint="eastAsia" w:ascii="宋体" w:hAnsi="宋体" w:eastAsia="宋体" w:cs="宋体"/>
          <w:i w:val="0"/>
          <w:iCs w:val="0"/>
          <w:color w:val="auto"/>
          <w:sz w:val="24"/>
          <w:szCs w:val="24"/>
        </w:rPr>
        <w:fldChar w:fldCharType="begin"/>
      </w:r>
      <w:r>
        <w:rPr>
          <w:rFonts w:hint="eastAsia" w:ascii="宋体" w:hAnsi="宋体" w:eastAsia="宋体" w:cs="宋体"/>
          <w:i w:val="0"/>
          <w:iCs w:val="0"/>
          <w:color w:val="auto"/>
          <w:sz w:val="24"/>
          <w:szCs w:val="24"/>
        </w:rPr>
        <w:instrText xml:space="preserve"> PAGEREF _Toc2500 \h </w:instrText>
      </w:r>
      <w:r>
        <w:rPr>
          <w:rFonts w:hint="eastAsia" w:ascii="宋体" w:hAnsi="宋体" w:eastAsia="宋体" w:cs="宋体"/>
          <w:i w:val="0"/>
          <w:iCs w:val="0"/>
          <w:color w:val="auto"/>
          <w:sz w:val="24"/>
          <w:szCs w:val="24"/>
        </w:rPr>
        <w:fldChar w:fldCharType="separate"/>
      </w:r>
      <w:r>
        <w:rPr>
          <w:rFonts w:hint="eastAsia" w:ascii="宋体" w:hAnsi="宋体" w:eastAsia="宋体" w:cs="宋体"/>
          <w:i w:val="0"/>
          <w:iCs w:val="0"/>
          <w:color w:val="auto"/>
          <w:sz w:val="24"/>
          <w:szCs w:val="24"/>
        </w:rPr>
        <w:t>27</w:t>
      </w:r>
      <w:r>
        <w:rPr>
          <w:rFonts w:hint="eastAsia" w:ascii="宋体" w:hAnsi="宋体" w:eastAsia="宋体" w:cs="宋体"/>
          <w:i w:val="0"/>
          <w:iCs w:val="0"/>
          <w:color w:val="auto"/>
          <w:sz w:val="24"/>
          <w:szCs w:val="24"/>
        </w:rPr>
        <w:fldChar w:fldCharType="end"/>
      </w:r>
      <w:r>
        <w:rPr>
          <w:rFonts w:hint="eastAsia" w:ascii="宋体" w:hAnsi="宋体" w:eastAsia="宋体" w:cs="宋体"/>
          <w:bCs w:val="0"/>
          <w:i w:val="0"/>
          <w:iCs w:val="0"/>
          <w:color w:val="auto"/>
          <w:sz w:val="24"/>
          <w:szCs w:val="24"/>
          <w:lang w:eastAsia="zh-CN"/>
        </w:rPr>
        <w:fldChar w:fldCharType="end"/>
      </w:r>
    </w:p>
    <w:p>
      <w:pPr>
        <w:pStyle w:val="24"/>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i w:val="0"/>
          <w:iCs w:val="0"/>
          <w:color w:val="auto"/>
          <w:sz w:val="24"/>
          <w:szCs w:val="24"/>
          <w:lang w:eastAsia="zh-CN"/>
        </w:rPr>
        <w:fldChar w:fldCharType="begin"/>
      </w:r>
      <w:r>
        <w:rPr>
          <w:rFonts w:hint="eastAsia" w:ascii="宋体" w:hAnsi="宋体" w:eastAsia="宋体" w:cs="宋体"/>
          <w:bCs w:val="0"/>
          <w:i w:val="0"/>
          <w:iCs w:val="0"/>
          <w:color w:val="auto"/>
          <w:sz w:val="24"/>
          <w:szCs w:val="24"/>
          <w:lang w:eastAsia="zh-CN"/>
        </w:rPr>
        <w:instrText xml:space="preserve"> HYPERLINK \l _Toc14016 </w:instrText>
      </w:r>
      <w:r>
        <w:rPr>
          <w:rFonts w:hint="eastAsia" w:ascii="宋体" w:hAnsi="宋体" w:eastAsia="宋体" w:cs="宋体"/>
          <w:bCs w:val="0"/>
          <w:i w:val="0"/>
          <w:iCs w:val="0"/>
          <w:color w:val="auto"/>
          <w:sz w:val="24"/>
          <w:szCs w:val="24"/>
          <w:lang w:eastAsia="zh-CN"/>
        </w:rPr>
        <w:fldChar w:fldCharType="separate"/>
      </w:r>
      <w:r>
        <w:rPr>
          <w:rFonts w:hint="eastAsia" w:ascii="宋体" w:hAnsi="宋体" w:eastAsia="宋体" w:cs="宋体"/>
          <w:i w:val="0"/>
          <w:iCs w:val="0"/>
          <w:color w:val="auto"/>
          <w:sz w:val="24"/>
          <w:szCs w:val="24"/>
          <w:highlight w:val="none"/>
        </w:rPr>
        <w:t>（七）纪律和监督</w:t>
      </w:r>
      <w:r>
        <w:rPr>
          <w:rFonts w:hint="eastAsia" w:ascii="宋体" w:hAnsi="宋体" w:eastAsia="宋体" w:cs="宋体"/>
          <w:i w:val="0"/>
          <w:iCs w:val="0"/>
          <w:color w:val="auto"/>
          <w:sz w:val="24"/>
          <w:szCs w:val="24"/>
        </w:rPr>
        <w:tab/>
      </w:r>
      <w:r>
        <w:rPr>
          <w:rFonts w:hint="eastAsia" w:ascii="宋体" w:hAnsi="宋体" w:eastAsia="宋体" w:cs="宋体"/>
          <w:i w:val="0"/>
          <w:iCs w:val="0"/>
          <w:color w:val="auto"/>
          <w:sz w:val="24"/>
          <w:szCs w:val="24"/>
        </w:rPr>
        <w:fldChar w:fldCharType="begin"/>
      </w:r>
      <w:r>
        <w:rPr>
          <w:rFonts w:hint="eastAsia" w:ascii="宋体" w:hAnsi="宋体" w:eastAsia="宋体" w:cs="宋体"/>
          <w:i w:val="0"/>
          <w:iCs w:val="0"/>
          <w:color w:val="auto"/>
          <w:sz w:val="24"/>
          <w:szCs w:val="24"/>
        </w:rPr>
        <w:instrText xml:space="preserve"> PAGEREF _Toc14016 \h </w:instrText>
      </w:r>
      <w:r>
        <w:rPr>
          <w:rFonts w:hint="eastAsia" w:ascii="宋体" w:hAnsi="宋体" w:eastAsia="宋体" w:cs="宋体"/>
          <w:i w:val="0"/>
          <w:iCs w:val="0"/>
          <w:color w:val="auto"/>
          <w:sz w:val="24"/>
          <w:szCs w:val="24"/>
        </w:rPr>
        <w:fldChar w:fldCharType="separate"/>
      </w:r>
      <w:r>
        <w:rPr>
          <w:rFonts w:hint="eastAsia" w:ascii="宋体" w:hAnsi="宋体" w:eastAsia="宋体" w:cs="宋体"/>
          <w:i w:val="0"/>
          <w:iCs w:val="0"/>
          <w:color w:val="auto"/>
          <w:sz w:val="24"/>
          <w:szCs w:val="24"/>
        </w:rPr>
        <w:t>29</w:t>
      </w:r>
      <w:r>
        <w:rPr>
          <w:rFonts w:hint="eastAsia" w:ascii="宋体" w:hAnsi="宋体" w:eastAsia="宋体" w:cs="宋体"/>
          <w:i w:val="0"/>
          <w:iCs w:val="0"/>
          <w:color w:val="auto"/>
          <w:sz w:val="24"/>
          <w:szCs w:val="24"/>
        </w:rPr>
        <w:fldChar w:fldCharType="end"/>
      </w:r>
      <w:r>
        <w:rPr>
          <w:rFonts w:hint="eastAsia" w:ascii="宋体" w:hAnsi="宋体" w:eastAsia="宋体" w:cs="宋体"/>
          <w:bCs w:val="0"/>
          <w:i w:val="0"/>
          <w:iCs w:val="0"/>
          <w:color w:val="auto"/>
          <w:sz w:val="24"/>
          <w:szCs w:val="24"/>
          <w:lang w:eastAsia="zh-CN"/>
        </w:rPr>
        <w:fldChar w:fldCharType="end"/>
      </w:r>
    </w:p>
    <w:p>
      <w:pPr>
        <w:pStyle w:val="33"/>
        <w:tabs>
          <w:tab w:val="right" w:leader="dot" w:pos="9746"/>
          <w:tab w:val="clear" w:pos="1260"/>
          <w:tab w:val="clear" w:pos="9060"/>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_Toc16504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eastAsia="zh-CN"/>
        </w:rPr>
        <w:t>政府采购投诉书（范本）、质疑函范本</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_Toc16504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_Toc5179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rPr>
        <w:t>政府采购投诉书（范本）</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_Toc5179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_Toc7518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rPr>
        <w:t>投诉相关说明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_Toc7518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_Toc12066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rPr>
        <w:t>质疑函范本</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_Toc12066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34</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left="0" w:leftChars="0" w:firstLine="240" w:firstLineChars="1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_Toc768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第三章  评标办法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_Toc768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_Toc31191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总  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_Toc31191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_Toc21553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二  投标文件初审</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_Toc21553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36</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_Toc1522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三  投标文件的澄清和补正</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_Toc1522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38</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_Toc30196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四 比较与评价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_Toc30196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39</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_Toc32526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五  推荐中标候选人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_Toc32526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39</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left="0" w:leftChars="0" w:firstLine="240" w:firstLineChars="1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_Toc23953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rPr>
        <w:t xml:space="preserve">第四章 </w:t>
      </w:r>
      <w:r>
        <w:rPr>
          <w:rFonts w:hint="eastAsia" w:ascii="宋体" w:hAnsi="宋体" w:eastAsia="宋体" w:cs="宋体"/>
          <w:color w:val="auto"/>
          <w:sz w:val="24"/>
          <w:szCs w:val="24"/>
          <w:highlight w:val="none"/>
        </w:rPr>
        <w:t>采购内容及技术要求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_Toc23953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_Toc1284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采购内容及</w:t>
      </w:r>
      <w:r>
        <w:rPr>
          <w:rFonts w:hint="eastAsia" w:ascii="宋体" w:hAnsi="宋体" w:eastAsia="宋体" w:cs="宋体"/>
          <w:color w:val="auto"/>
          <w:sz w:val="24"/>
          <w:szCs w:val="24"/>
          <w:highlight w:val="none"/>
          <w:lang w:eastAsia="zh-CN"/>
        </w:rPr>
        <w:t>技术</w:t>
      </w:r>
      <w:r>
        <w:rPr>
          <w:rFonts w:hint="eastAsia" w:ascii="宋体" w:hAnsi="宋体" w:eastAsia="宋体" w:cs="宋体"/>
          <w:color w:val="auto"/>
          <w:sz w:val="24"/>
          <w:szCs w:val="24"/>
          <w:highlight w:val="none"/>
        </w:rPr>
        <w:t>参数要求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_Toc1284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_Toc29798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eastAsia="zh-CN"/>
        </w:rPr>
        <w:t>二、商务要求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_Toc29798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left="0" w:leftChars="0" w:firstLine="240" w:firstLineChars="1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_Toc10492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五章</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highlight w:val="none"/>
        </w:rPr>
        <w:t xml:space="preserve"> 合同条款及格式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_Toc10492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_Toc10042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rPr>
        <w:t xml:space="preserve">一 </w:t>
      </w:r>
      <w:r>
        <w:rPr>
          <w:rFonts w:hint="eastAsia" w:ascii="宋体" w:hAnsi="宋体" w:eastAsia="宋体" w:cs="宋体"/>
          <w:color w:val="auto"/>
          <w:sz w:val="24"/>
          <w:szCs w:val="24"/>
          <w:highlight w:val="none"/>
        </w:rPr>
        <w:t>合同协议书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_Toc10042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5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_Toc11253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二  合同条款</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_Toc11253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46</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left="0" w:leftChars="0" w:firstLine="240" w:firstLineChars="1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_Toc25874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rPr>
        <w:t>第</w:t>
      </w:r>
      <w:r>
        <w:rPr>
          <w:rFonts w:hint="eastAsia" w:eastAsia="宋体" w:cs="宋体"/>
          <w:color w:val="auto"/>
          <w:sz w:val="24"/>
          <w:szCs w:val="24"/>
          <w:lang w:val="en-US" w:eastAsia="zh-CN"/>
        </w:rPr>
        <w:t>六</w:t>
      </w:r>
      <w:r>
        <w:rPr>
          <w:rFonts w:hint="eastAsia" w:ascii="宋体" w:hAnsi="宋体" w:eastAsia="宋体" w:cs="宋体"/>
          <w:color w:val="auto"/>
          <w:sz w:val="24"/>
          <w:szCs w:val="24"/>
        </w:rPr>
        <w:t xml:space="preserve">章 </w:t>
      </w:r>
      <w:r>
        <w:rPr>
          <w:rFonts w:hint="eastAsia" w:ascii="宋体" w:hAnsi="宋体" w:eastAsia="宋体" w:cs="宋体"/>
          <w:color w:val="auto"/>
          <w:sz w:val="24"/>
          <w:szCs w:val="24"/>
          <w:highlight w:val="none"/>
        </w:rPr>
        <w:t>投标文件格式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_Toc25874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firstLine="480" w:firstLineChars="2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_Toc21181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
          <w:bCs w:val="0"/>
          <w:color w:val="auto"/>
          <w:sz w:val="24"/>
          <w:szCs w:val="24"/>
          <w:highlight w:val="none"/>
        </w:rPr>
        <w:t>第一部分 开标一览表及资格证明文件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_Toc21181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_Toc12772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开标一览表（投标文件格式一）</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_Toc12772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_Toc619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法人或者非法人组织的营业执照等证明文件或自然人的身份证明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_Toc619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53</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_Toc21394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 xml:space="preserve">3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法定代表人资格证明书（见投标文件格式二，自然人投标的无需提供）</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_Toc21394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54</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_Toc12757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法定代表人授权委托书(投标文件格式</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，自然人投标的无需提供)</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_Toc12757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_Toc5143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具有良好的商业信誉和健全的财务会计制度的证明文件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_Toc5143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56</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_Toc24478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投标保证金缴纳凭证或投标担保函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_Toc24478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57</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_Toc10705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社会保障资金的缴纳记录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_Toc10705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59</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_Toc31183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参加政府采购活动前3年内在经营活动中没有重大违法记录的书面声明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_Toc31183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60</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_Toc8001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投标人须知资料表要求的其他资格证明文件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_Toc8001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3"/>
        <w:tabs>
          <w:tab w:val="right" w:leader="dot" w:pos="9746"/>
          <w:tab w:val="clear" w:pos="1260"/>
          <w:tab w:val="clear" w:pos="9060"/>
        </w:tabs>
        <w:ind w:firstLine="715" w:firstLineChars="298"/>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_Toc19224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color w:val="auto"/>
          <w:sz w:val="24"/>
          <w:szCs w:val="24"/>
          <w:highlight w:val="none"/>
        </w:rPr>
        <w:t>第二部分  商务及技术文件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_Toc19224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_Toc7618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rPr>
        <w:t xml:space="preserve">1 </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投标书（投标文件格式五）</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_Toc7618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63</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_Toc25381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rPr>
        <w:t xml:space="preserve">2 </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投标分项报价表（投标文件格式</w:t>
      </w:r>
      <w:r>
        <w:rPr>
          <w:rFonts w:hint="eastAsia" w:ascii="宋体" w:hAnsi="宋体" w:eastAsia="宋体" w:cs="宋体"/>
          <w:bCs/>
          <w:color w:val="auto"/>
          <w:sz w:val="24"/>
          <w:szCs w:val="24"/>
          <w:highlight w:val="none"/>
          <w:lang w:eastAsia="zh-CN"/>
        </w:rPr>
        <w:t>六</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_Toc25381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64</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_Toc23302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货物说明一览表（投标文件格式</w:t>
      </w:r>
      <w:r>
        <w:rPr>
          <w:rFonts w:hint="eastAsia" w:ascii="宋体" w:hAnsi="宋体" w:eastAsia="宋体" w:cs="宋体"/>
          <w:bCs/>
          <w:color w:val="auto"/>
          <w:sz w:val="24"/>
          <w:szCs w:val="24"/>
          <w:highlight w:val="none"/>
          <w:lang w:eastAsia="zh-CN"/>
        </w:rPr>
        <w:t>七</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_Toc23302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65</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_Toc23225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技术规格偏离表（投标文件格式</w:t>
      </w:r>
      <w:r>
        <w:rPr>
          <w:rFonts w:hint="eastAsia" w:ascii="宋体" w:hAnsi="宋体" w:eastAsia="宋体" w:cs="宋体"/>
          <w:bCs/>
          <w:color w:val="auto"/>
          <w:sz w:val="24"/>
          <w:szCs w:val="24"/>
          <w:highlight w:val="none"/>
          <w:lang w:eastAsia="zh-CN"/>
        </w:rPr>
        <w:t>八</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_Toc23225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66</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_Toc10066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商务条款偏离表（投标文件格式</w:t>
      </w:r>
      <w:r>
        <w:rPr>
          <w:rFonts w:hint="eastAsia" w:ascii="宋体" w:hAnsi="宋体" w:eastAsia="宋体" w:cs="宋体"/>
          <w:bCs/>
          <w:color w:val="auto"/>
          <w:sz w:val="24"/>
          <w:szCs w:val="24"/>
          <w:highlight w:val="none"/>
          <w:lang w:eastAsia="zh-CN"/>
        </w:rPr>
        <w:t>九</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_Toc10066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67</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_Toc6496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-1  投标人企业（单位）类型声明函（投标文件格式十）</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_Toc6496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69</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_Toc19159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-2   制造商企业（单位）类型声明函（投标文件格式十</w:t>
      </w:r>
      <w:r>
        <w:rPr>
          <w:rFonts w:hint="eastAsia" w:ascii="宋体" w:hAnsi="宋体" w:eastAsia="宋体" w:cs="宋体"/>
          <w:bCs/>
          <w:color w:val="auto"/>
          <w:sz w:val="24"/>
          <w:szCs w:val="24"/>
          <w:highlight w:val="none"/>
          <w:lang w:eastAsia="zh-CN"/>
        </w:rPr>
        <w:t>一</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_Toc19159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70</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_Toc12797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-3   残疾人福利性单位声明函（投标文件格式十</w:t>
      </w:r>
      <w:r>
        <w:rPr>
          <w:rFonts w:hint="eastAsia" w:ascii="宋体" w:hAnsi="宋体" w:eastAsia="宋体" w:cs="宋体"/>
          <w:bCs/>
          <w:color w:val="auto"/>
          <w:sz w:val="24"/>
          <w:szCs w:val="24"/>
          <w:highlight w:val="none"/>
          <w:lang w:eastAsia="zh-CN"/>
        </w:rPr>
        <w:t>二</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_Toc12797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71</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_Toc4763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投标人关联单位的说明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_Toc4763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72</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pStyle w:val="38"/>
        <w:tabs>
          <w:tab w:val="right" w:leader="dot" w:pos="9746"/>
        </w:tabs>
        <w:ind w:leftChars="800"/>
        <w:rPr>
          <w:rFonts w:hint="eastAsia" w:ascii="宋体" w:hAnsi="宋体" w:eastAsia="宋体" w:cs="宋体"/>
          <w:color w:val="auto"/>
          <w:sz w:val="24"/>
          <w:szCs w:val="24"/>
        </w:rPr>
      </w:pPr>
      <w:r>
        <w:rPr>
          <w:rFonts w:hint="eastAsia" w:ascii="宋体" w:hAnsi="宋体" w:eastAsia="宋体" w:cs="宋体"/>
          <w:bCs w:val="0"/>
          <w:color w:val="auto"/>
          <w:sz w:val="24"/>
          <w:szCs w:val="24"/>
          <w:lang w:eastAsia="zh-CN"/>
        </w:rPr>
        <w:fldChar w:fldCharType="begin"/>
      </w:r>
      <w:r>
        <w:rPr>
          <w:rFonts w:hint="eastAsia" w:ascii="宋体" w:hAnsi="宋体" w:eastAsia="宋体" w:cs="宋体"/>
          <w:bCs w:val="0"/>
          <w:color w:val="auto"/>
          <w:sz w:val="24"/>
          <w:szCs w:val="24"/>
          <w:lang w:eastAsia="zh-CN"/>
        </w:rPr>
        <w:instrText xml:space="preserve"> HYPERLINK \l _Toc21632 </w:instrText>
      </w:r>
      <w:r>
        <w:rPr>
          <w:rFonts w:hint="eastAsia" w:ascii="宋体" w:hAnsi="宋体" w:eastAsia="宋体" w:cs="宋体"/>
          <w:bCs w:val="0"/>
          <w:color w:val="auto"/>
          <w:sz w:val="24"/>
          <w:szCs w:val="24"/>
          <w:lang w:eastAsia="zh-CN"/>
        </w:rPr>
        <w:fldChar w:fldCharType="separate"/>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lang w:eastAsia="zh-CN"/>
        </w:rPr>
        <w:t>投标人认为有必要提供的其他证明材料（格式自拟）</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_Toc21632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73</w:t>
      </w:r>
      <w:r>
        <w:rPr>
          <w:rFonts w:hint="eastAsia" w:ascii="宋体" w:hAnsi="宋体" w:eastAsia="宋体" w:cs="宋体"/>
          <w:color w:val="auto"/>
          <w:sz w:val="24"/>
          <w:szCs w:val="24"/>
        </w:rPr>
        <w:fldChar w:fldCharType="end"/>
      </w:r>
      <w:r>
        <w:rPr>
          <w:rFonts w:hint="eastAsia" w:ascii="宋体" w:hAnsi="宋体" w:eastAsia="宋体" w:cs="宋体"/>
          <w:bCs w:val="0"/>
          <w:color w:val="auto"/>
          <w:sz w:val="24"/>
          <w:szCs w:val="24"/>
          <w:lang w:eastAsia="zh-CN"/>
        </w:rPr>
        <w:fldChar w:fldCharType="end"/>
      </w:r>
    </w:p>
    <w:p>
      <w:pPr>
        <w:widowControl/>
        <w:spacing w:line="240" w:lineRule="auto"/>
        <w:ind w:firstLine="360" w:firstLineChars="150"/>
        <w:jc w:val="center"/>
        <w:outlineLvl w:val="0"/>
        <w:rPr>
          <w:rFonts w:hint="eastAsia" w:ascii="宋体" w:hAnsi="宋体" w:cs="宋体"/>
          <w:b/>
          <w:bCs w:val="0"/>
          <w:color w:val="auto"/>
          <w:sz w:val="44"/>
          <w:szCs w:val="44"/>
          <w:lang w:eastAsia="zh-CN"/>
        </w:rPr>
        <w:sectPr>
          <w:pgSz w:w="11906" w:h="16838"/>
          <w:pgMar w:top="1440" w:right="1080" w:bottom="1440" w:left="1080" w:header="851" w:footer="992" w:gutter="0"/>
          <w:pgNumType w:fmt="decimal" w:start="1"/>
          <w:cols w:space="720" w:num="1"/>
          <w:docGrid w:type="linesAndChars" w:linePitch="312" w:charSpace="0"/>
        </w:sectPr>
      </w:pPr>
      <w:r>
        <w:rPr>
          <w:rFonts w:hint="eastAsia" w:ascii="宋体" w:hAnsi="宋体" w:eastAsia="宋体" w:cs="宋体"/>
          <w:bCs w:val="0"/>
          <w:color w:val="auto"/>
          <w:sz w:val="24"/>
          <w:szCs w:val="24"/>
          <w:lang w:eastAsia="zh-CN"/>
        </w:rPr>
        <w:fldChar w:fldCharType="end"/>
      </w:r>
    </w:p>
    <w:p>
      <w:pPr>
        <w:widowControl/>
        <w:spacing w:line="240" w:lineRule="auto"/>
        <w:ind w:firstLine="660" w:firstLineChars="150"/>
        <w:jc w:val="center"/>
        <w:outlineLvl w:val="0"/>
        <w:rPr>
          <w:rFonts w:hint="eastAsia" w:ascii="宋体" w:hAnsi="宋体" w:cs="宋体"/>
          <w:b/>
          <w:bCs w:val="0"/>
          <w:color w:val="auto"/>
          <w:sz w:val="24"/>
          <w:u w:val="none"/>
          <w:lang w:val="en-US" w:eastAsia="zh-CN"/>
        </w:rPr>
      </w:pPr>
      <w:bookmarkStart w:id="11" w:name="_Toc14029"/>
      <w:bookmarkStart w:id="12" w:name="_Toc26599"/>
      <w:r>
        <w:rPr>
          <w:rFonts w:hint="eastAsia" w:ascii="宋体" w:hAnsi="宋体" w:cs="宋体"/>
          <w:b/>
          <w:bCs w:val="0"/>
          <w:color w:val="auto"/>
          <w:sz w:val="44"/>
          <w:szCs w:val="44"/>
          <w:lang w:eastAsia="zh-CN"/>
        </w:rPr>
        <w:t>第一</w:t>
      </w:r>
      <w:r>
        <w:rPr>
          <w:rFonts w:hint="eastAsia" w:ascii="宋体" w:hAnsi="宋体" w:cs="宋体"/>
          <w:b/>
          <w:bCs w:val="0"/>
          <w:color w:val="auto"/>
          <w:sz w:val="44"/>
          <w:szCs w:val="44"/>
          <w:lang w:val="en-US" w:eastAsia="zh-CN"/>
        </w:rPr>
        <w:t xml:space="preserve">章  </w:t>
      </w:r>
      <w:r>
        <w:rPr>
          <w:rFonts w:hint="eastAsia" w:ascii="宋体" w:hAnsi="宋体" w:cs="宋体"/>
          <w:b/>
          <w:bCs w:val="0"/>
          <w:color w:val="auto"/>
          <w:sz w:val="44"/>
          <w:szCs w:val="44"/>
          <w:lang w:eastAsia="zh-CN"/>
        </w:rPr>
        <w:t>邀请公告</w:t>
      </w:r>
      <w:bookmarkEnd w:id="10"/>
      <w:bookmarkEnd w:id="11"/>
      <w:bookmarkEnd w:id="12"/>
    </w:p>
    <w:p>
      <w:pPr>
        <w:keepNext w:val="0"/>
        <w:keepLines w:val="0"/>
        <w:pageBreakBefore w:val="0"/>
        <w:widowControl/>
        <w:kinsoku/>
        <w:wordWrap/>
        <w:overflowPunct/>
        <w:topLinePunct w:val="0"/>
        <w:autoSpaceDE/>
        <w:autoSpaceDN/>
        <w:bidi w:val="0"/>
        <w:adjustRightInd/>
        <w:snapToGrid/>
        <w:spacing w:line="400" w:lineRule="exact"/>
        <w:ind w:right="0" w:rightChars="0" w:firstLine="4320" w:firstLineChars="1800"/>
        <w:jc w:val="left"/>
        <w:textAlignment w:val="auto"/>
        <w:outlineLvl w:val="9"/>
        <w:rPr>
          <w:rFonts w:hint="eastAsia" w:ascii="宋体" w:hAnsi="宋体" w:cs="宋体"/>
          <w:color w:val="auto"/>
          <w:kern w:val="0"/>
          <w:sz w:val="24"/>
        </w:rPr>
      </w:pPr>
      <w:r>
        <w:rPr>
          <w:rFonts w:hint="eastAsia" w:ascii="宋体" w:hAnsi="宋体" w:cs="宋体"/>
          <w:bCs/>
          <w:color w:val="auto"/>
          <w:sz w:val="24"/>
          <w:lang w:val="en-US" w:eastAsia="zh-CN"/>
        </w:rPr>
        <w:t xml:space="preserve">    </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jc w:val="center"/>
        <w:rPr>
          <w:rFonts w:hint="eastAsia" w:ascii="新宋体" w:hAnsi="新宋体" w:eastAsia="新宋体" w:cs="新宋体"/>
          <w:b/>
          <w:bCs/>
          <w:i w:val="0"/>
          <w:iCs w:val="0"/>
          <w:caps w:val="0"/>
          <w:color w:val="auto"/>
          <w:spacing w:val="0"/>
          <w:kern w:val="0"/>
          <w:sz w:val="36"/>
          <w:szCs w:val="36"/>
          <w:lang w:eastAsia="zh-CN"/>
        </w:rPr>
      </w:pPr>
      <w:bookmarkStart w:id="13" w:name="_Toc334"/>
      <w:r>
        <w:rPr>
          <w:rFonts w:hint="eastAsia" w:ascii="新宋体" w:hAnsi="新宋体" w:eastAsia="新宋体" w:cs="新宋体"/>
          <w:b/>
          <w:bCs/>
          <w:i w:val="0"/>
          <w:iCs w:val="0"/>
          <w:caps w:val="0"/>
          <w:color w:val="auto"/>
          <w:spacing w:val="0"/>
          <w:kern w:val="0"/>
          <w:sz w:val="36"/>
          <w:szCs w:val="36"/>
          <w:lang w:eastAsia="zh-CN"/>
        </w:rPr>
        <w:t>2022年城区悬挂灯笼、中国结等政府采购项目</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jc w:val="center"/>
        <w:rPr>
          <w:rFonts w:hint="eastAsia" w:ascii="新宋体" w:hAnsi="新宋体" w:eastAsia="新宋体" w:cs="新宋体"/>
          <w:b/>
          <w:bCs/>
          <w:i w:val="0"/>
          <w:iCs w:val="0"/>
          <w:caps w:val="0"/>
          <w:color w:val="auto"/>
          <w:spacing w:val="0"/>
          <w:kern w:val="0"/>
          <w:sz w:val="36"/>
          <w:szCs w:val="36"/>
          <w:lang w:eastAsia="zh-CN"/>
        </w:rPr>
      </w:pPr>
      <w:r>
        <w:rPr>
          <w:rFonts w:hint="eastAsia" w:ascii="新宋体" w:hAnsi="新宋体" w:eastAsia="新宋体" w:cs="新宋体"/>
          <w:b/>
          <w:bCs/>
          <w:i w:val="0"/>
          <w:iCs w:val="0"/>
          <w:caps w:val="0"/>
          <w:color w:val="auto"/>
          <w:spacing w:val="0"/>
          <w:kern w:val="0"/>
          <w:sz w:val="36"/>
          <w:szCs w:val="36"/>
          <w:lang w:eastAsia="zh-CN"/>
        </w:rPr>
        <w:t>邀请招标公告</w:t>
      </w:r>
    </w:p>
    <w:p>
      <w:pPr>
        <w:pStyle w:val="4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jc w:val="center"/>
        <w:rPr>
          <w:rFonts w:hint="eastAsia" w:ascii="新宋体" w:hAnsi="新宋体" w:eastAsia="新宋体" w:cs="新宋体"/>
          <w:b/>
          <w:bCs/>
          <w:i w:val="0"/>
          <w:iCs w:val="0"/>
          <w:caps w:val="0"/>
          <w:color w:val="auto"/>
          <w:spacing w:val="0"/>
          <w:kern w:val="0"/>
          <w:sz w:val="36"/>
          <w:szCs w:val="36"/>
          <w:lang w:eastAsia="zh-CN"/>
        </w:rPr>
      </w:pPr>
    </w:p>
    <w:tbl>
      <w:tblPr>
        <w:tblStyle w:val="47"/>
        <w:tblpPr w:leftFromText="180" w:rightFromText="180" w:vertAnchor="text" w:horzAnchor="page" w:tblpX="1491" w:tblpY="488"/>
        <w:tblOverlap w:val="never"/>
        <w:tblW w:w="946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
      <w:tblGrid>
        <w:gridCol w:w="946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rHeight w:val="2136" w:hRule="atLeast"/>
        </w:trPr>
        <w:tc>
          <w:tcPr>
            <w:tcW w:w="9460" w:type="dxa"/>
            <w:tcBorders>
              <w:top w:val="outset" w:color="000000" w:sz="6" w:space="0"/>
              <w:left w:val="outset" w:color="000000" w:sz="6" w:space="0"/>
              <w:bottom w:val="outset" w:color="000000" w:sz="6" w:space="0"/>
              <w:right w:val="outset" w:color="000000" w:sz="6" w:space="0"/>
            </w:tcBorders>
            <w:shd w:val="clear" w:color="auto" w:fill="FFFFFF"/>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项目概况 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新宋体" w:hAnsi="新宋体" w:eastAsia="新宋体" w:cs="新宋体"/>
                <w:color w:val="auto"/>
                <w:sz w:val="28"/>
                <w:szCs w:val="28"/>
              </w:rPr>
            </w:pPr>
            <w:r>
              <w:rPr>
                <w:rFonts w:hint="eastAsia" w:ascii="新宋体" w:hAnsi="新宋体" w:eastAsia="新宋体" w:cs="新宋体"/>
                <w:color w:val="auto"/>
                <w:kern w:val="2"/>
                <w:sz w:val="24"/>
                <w:szCs w:val="24"/>
                <w:lang w:val="en-US" w:eastAsia="zh-CN" w:bidi="ar"/>
              </w:rPr>
              <w:t>2022年城区悬挂灯笼、中国结等政府采购项目的潜在供应商应在供应商登陆政采云平台http://www.zcygov.cn/，在线申请获取招标文件（登录政府采购云平台 → 项目采购 → 获取招标文件→申请，审核通过后可下载招标文件，如有操作性问题，可与政采云在线客服进行咨询，咨询电话：400-881-7190）。获取采购文件，并于2022年01月17日上午10:30（北京时间）前提交响应文件</w:t>
            </w:r>
          </w:p>
        </w:tc>
      </w:tr>
    </w:tbl>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color w:val="auto"/>
        </w:rPr>
      </w:pPr>
      <w:r>
        <w:rPr>
          <w:rFonts w:hint="eastAsia" w:ascii="新宋体" w:hAnsi="新宋体" w:eastAsia="新宋体" w:cs="新宋体"/>
          <w:b/>
          <w:bCs/>
          <w:color w:val="auto"/>
          <w:kern w:val="2"/>
          <w:sz w:val="24"/>
          <w:szCs w:val="24"/>
          <w:lang w:val="en-US" w:eastAsia="zh-CN" w:bidi="ar"/>
        </w:rPr>
        <w:t>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default"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项目编号：ATSSJYZX-2021135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项目名称：2022年城区悬挂灯笼、中国结等政府采购项目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采购方式：邀请招标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预算金额：1200000.00元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最高限价：1200000.00元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标项名称:2022年城区悬挂灯笼、中国结等政府采购项目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数量:1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预算金额（元）:1200000.00元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简要规格描述或项目基本概况介绍、用途：采购灯笼、国旗、彩旗、中国结等一批（具体详见参数附表）。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合同履约期限：甲乙双方签订合同后30个日历日内完成。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本项目不接受联合体投标。</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b/>
          <w:bCs/>
          <w:color w:val="auto"/>
          <w:kern w:val="2"/>
          <w:sz w:val="24"/>
          <w:szCs w:val="24"/>
          <w:lang w:val="en-US" w:eastAsia="zh-CN" w:bidi="ar"/>
        </w:rPr>
      </w:pPr>
      <w:r>
        <w:rPr>
          <w:rFonts w:hint="eastAsia" w:ascii="新宋体" w:hAnsi="新宋体" w:eastAsia="新宋体" w:cs="新宋体"/>
          <w:b/>
          <w:bCs/>
          <w:color w:val="auto"/>
          <w:kern w:val="2"/>
          <w:sz w:val="24"/>
          <w:szCs w:val="24"/>
          <w:lang w:val="en-US" w:eastAsia="zh-CN" w:bidi="ar"/>
        </w:rPr>
        <w:t>申请人的资格要求：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2.落实政府采购政策需满足的资格要求：无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3.本项目的资格要求：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（1）具备三证合一营业执照副本；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（2）法定代表人投标需提供法定代表人资格证明书，委托代理人投标需提供法定代表人授权委托书；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（3）投标企业须提供投标人（被授权在职人员）近6个月有效的社保证明；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 xml:space="preserve">（4）未被“信用中国”（www.creditchina.gov.cn）、中国政府采购网（www.ccgp.gov.cn）列入失信被执行人、重大税收违法案件当事人名单、政府采购严重违法失信行为记录名单（提供查询结果网页截图并加盖供应商公章）； </w:t>
      </w:r>
    </w:p>
    <w:p>
      <w:pPr>
        <w:pStyle w:val="55"/>
        <w:rPr>
          <w:rFonts w:hint="default"/>
          <w:color w:val="auto"/>
          <w:lang w:val="en-US" w:eastAsia="zh-CN"/>
        </w:rPr>
      </w:pPr>
      <w:r>
        <w:rPr>
          <w:rFonts w:hint="eastAsia" w:ascii="新宋体" w:hAnsi="新宋体" w:eastAsia="新宋体" w:cs="新宋体"/>
          <w:color w:val="auto"/>
          <w:kern w:val="2"/>
          <w:sz w:val="24"/>
          <w:szCs w:val="24"/>
          <w:lang w:val="en-US" w:eastAsia="zh-CN" w:bidi="ar"/>
        </w:rPr>
        <w:t>（5）银行开户证明原件或基本账户信息证明。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b/>
          <w:bCs/>
          <w:color w:val="auto"/>
          <w:sz w:val="24"/>
          <w:szCs w:val="24"/>
        </w:rPr>
      </w:pPr>
      <w:r>
        <w:rPr>
          <w:rFonts w:hint="eastAsia" w:ascii="新宋体" w:hAnsi="新宋体" w:eastAsia="新宋体" w:cs="新宋体"/>
          <w:b/>
          <w:bCs/>
          <w:color w:val="auto"/>
          <w:kern w:val="2"/>
          <w:sz w:val="24"/>
          <w:szCs w:val="24"/>
          <w:lang w:val="en-US" w:eastAsia="zh-CN" w:bidi="ar"/>
        </w:rPr>
        <w:t>三、获取招标文件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1、时间：2021年12 月13日至2021年 12 月20日，每天上午10:00至14:00，下午16:00至19：30（北京时间，节假日除外）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2、地点：供应商登陆政采云平台http://www.zcygov.cn/，在线申请获取招标文件。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3、方式：（1）线上获取（登录政府采购云平台 → 项目采购 → 获取招标文件→ 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（2）供应商获取招标文件前应注册成为政府采购云平台正式供应商。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4、售价（元）：/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b/>
          <w:bCs/>
          <w:color w:val="auto"/>
          <w:sz w:val="24"/>
          <w:szCs w:val="24"/>
        </w:rPr>
      </w:pPr>
      <w:r>
        <w:rPr>
          <w:rFonts w:hint="eastAsia" w:ascii="新宋体" w:hAnsi="新宋体" w:eastAsia="新宋体" w:cs="新宋体"/>
          <w:b/>
          <w:bCs/>
          <w:color w:val="auto"/>
          <w:kern w:val="2"/>
          <w:sz w:val="24"/>
          <w:szCs w:val="24"/>
          <w:lang w:val="en-US" w:eastAsia="zh-CN" w:bidi="ar"/>
        </w:rPr>
        <w:t>四、提交投标文件截止时间、开标时间和地点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截止时间：2022年 01月17日  上午10：30 （北京时间）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投标地点：政府采购云平台（</w:t>
      </w:r>
      <w:r>
        <w:rPr>
          <w:rFonts w:hint="eastAsia" w:ascii="新宋体" w:hAnsi="新宋体" w:eastAsia="新宋体" w:cs="新宋体"/>
          <w:color w:val="auto"/>
          <w:kern w:val="0"/>
          <w:sz w:val="24"/>
          <w:szCs w:val="24"/>
          <w:u w:val="none"/>
          <w:lang w:val="en-US" w:eastAsia="zh-CN" w:bidi="ar"/>
        </w:rPr>
        <w:fldChar w:fldCharType="begin"/>
      </w:r>
      <w:r>
        <w:rPr>
          <w:rFonts w:hint="eastAsia" w:ascii="新宋体" w:hAnsi="新宋体" w:eastAsia="新宋体" w:cs="新宋体"/>
          <w:color w:val="auto"/>
          <w:kern w:val="0"/>
          <w:sz w:val="24"/>
          <w:szCs w:val="24"/>
          <w:u w:val="none"/>
          <w:lang w:val="en-US" w:eastAsia="zh-CN" w:bidi="ar"/>
        </w:rPr>
        <w:instrText xml:space="preserve"> HYPERLINK "http://www.zcygov.cn/" </w:instrText>
      </w:r>
      <w:r>
        <w:rPr>
          <w:rFonts w:hint="eastAsia" w:ascii="新宋体" w:hAnsi="新宋体" w:eastAsia="新宋体" w:cs="新宋体"/>
          <w:color w:val="auto"/>
          <w:kern w:val="0"/>
          <w:sz w:val="24"/>
          <w:szCs w:val="24"/>
          <w:u w:val="none"/>
          <w:lang w:val="en-US" w:eastAsia="zh-CN" w:bidi="ar"/>
        </w:rPr>
        <w:fldChar w:fldCharType="separate"/>
      </w:r>
      <w:r>
        <w:rPr>
          <w:rStyle w:val="53"/>
          <w:rFonts w:hint="eastAsia" w:ascii="新宋体" w:hAnsi="新宋体" w:eastAsia="新宋体" w:cs="新宋体"/>
          <w:color w:val="auto"/>
          <w:kern w:val="2"/>
          <w:sz w:val="24"/>
          <w:szCs w:val="24"/>
          <w:u w:val="none"/>
        </w:rPr>
        <w:t>www.zcygov.cn</w:t>
      </w:r>
      <w:r>
        <w:rPr>
          <w:rFonts w:hint="eastAsia" w:ascii="新宋体" w:hAnsi="新宋体" w:eastAsia="新宋体" w:cs="新宋体"/>
          <w:color w:val="auto"/>
          <w:kern w:val="0"/>
          <w:sz w:val="24"/>
          <w:szCs w:val="24"/>
          <w:u w:val="none"/>
          <w:lang w:val="en-US" w:eastAsia="zh-CN" w:bidi="ar"/>
        </w:rPr>
        <w:fldChar w:fldCharType="end"/>
      </w:r>
      <w:r>
        <w:rPr>
          <w:rFonts w:hint="eastAsia" w:ascii="新宋体" w:hAnsi="新宋体" w:eastAsia="新宋体" w:cs="新宋体"/>
          <w:color w:val="auto"/>
          <w:kern w:val="2"/>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开标时间：2022年 01月17日  上午10：30 （北京时间）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开标地点：在政府采购云平台（</w:t>
      </w:r>
      <w:r>
        <w:rPr>
          <w:rFonts w:hint="eastAsia" w:ascii="新宋体" w:hAnsi="新宋体" w:eastAsia="新宋体" w:cs="新宋体"/>
          <w:color w:val="auto"/>
          <w:kern w:val="0"/>
          <w:sz w:val="24"/>
          <w:szCs w:val="24"/>
          <w:u w:val="none"/>
          <w:lang w:val="en-US" w:eastAsia="zh-CN" w:bidi="ar"/>
        </w:rPr>
        <w:fldChar w:fldCharType="begin"/>
      </w:r>
      <w:r>
        <w:rPr>
          <w:rFonts w:hint="eastAsia" w:ascii="新宋体" w:hAnsi="新宋体" w:eastAsia="新宋体" w:cs="新宋体"/>
          <w:color w:val="auto"/>
          <w:kern w:val="0"/>
          <w:sz w:val="24"/>
          <w:szCs w:val="24"/>
          <w:u w:val="none"/>
          <w:lang w:val="en-US" w:eastAsia="zh-CN" w:bidi="ar"/>
        </w:rPr>
        <w:instrText xml:space="preserve"> HYPERLINK "http://www.zcygov.cn/" </w:instrText>
      </w:r>
      <w:r>
        <w:rPr>
          <w:rFonts w:hint="eastAsia" w:ascii="新宋体" w:hAnsi="新宋体" w:eastAsia="新宋体" w:cs="新宋体"/>
          <w:color w:val="auto"/>
          <w:kern w:val="0"/>
          <w:sz w:val="24"/>
          <w:szCs w:val="24"/>
          <w:u w:val="none"/>
          <w:lang w:val="en-US" w:eastAsia="zh-CN" w:bidi="ar"/>
        </w:rPr>
        <w:fldChar w:fldCharType="separate"/>
      </w:r>
      <w:r>
        <w:rPr>
          <w:rStyle w:val="53"/>
          <w:rFonts w:hint="eastAsia" w:ascii="新宋体" w:hAnsi="新宋体" w:eastAsia="新宋体" w:cs="新宋体"/>
          <w:color w:val="auto"/>
          <w:kern w:val="2"/>
          <w:sz w:val="24"/>
          <w:szCs w:val="24"/>
          <w:u w:val="none"/>
        </w:rPr>
        <w:t>www.zcygov.cn</w:t>
      </w:r>
      <w:r>
        <w:rPr>
          <w:rFonts w:hint="eastAsia" w:ascii="新宋体" w:hAnsi="新宋体" w:eastAsia="新宋体" w:cs="新宋体"/>
          <w:color w:val="auto"/>
          <w:kern w:val="0"/>
          <w:sz w:val="24"/>
          <w:szCs w:val="24"/>
          <w:u w:val="none"/>
          <w:lang w:val="en-US" w:eastAsia="zh-CN" w:bidi="ar"/>
        </w:rPr>
        <w:fldChar w:fldCharType="end"/>
      </w:r>
      <w:r>
        <w:rPr>
          <w:rFonts w:hint="eastAsia" w:ascii="新宋体" w:hAnsi="新宋体" w:eastAsia="新宋体" w:cs="新宋体"/>
          <w:color w:val="auto"/>
          <w:kern w:val="2"/>
          <w:sz w:val="24"/>
          <w:szCs w:val="24"/>
          <w:lang w:val="en-US" w:eastAsia="zh-CN" w:bidi="ar"/>
        </w:rPr>
        <w:t>）上开启投标文件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b/>
          <w:bCs/>
          <w:color w:val="auto"/>
          <w:sz w:val="24"/>
          <w:szCs w:val="24"/>
        </w:rPr>
      </w:pPr>
      <w:r>
        <w:rPr>
          <w:rFonts w:hint="eastAsia" w:ascii="新宋体" w:hAnsi="新宋体" w:eastAsia="新宋体" w:cs="新宋体"/>
          <w:b/>
          <w:bCs/>
          <w:color w:val="auto"/>
          <w:kern w:val="2"/>
          <w:sz w:val="24"/>
          <w:szCs w:val="24"/>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color w:val="auto"/>
          <w:lang w:val="en-US" w:eastAsia="zh-CN"/>
        </w:rPr>
      </w:pPr>
      <w:r>
        <w:rPr>
          <w:rFonts w:hint="eastAsia" w:ascii="新宋体" w:hAnsi="新宋体" w:eastAsia="新宋体" w:cs="新宋体"/>
          <w:b/>
          <w:bCs/>
          <w:color w:val="auto"/>
          <w:kern w:val="2"/>
          <w:sz w:val="24"/>
          <w:szCs w:val="24"/>
          <w:lang w:val="en-US" w:eastAsia="zh-CN" w:bidi="ar"/>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5.供应商在开标时须使用制作加密电子投标文件所使用的CA锁及电脑，电脑须提前配置好浏览器（建议使用谷歌浏览器），以便开标时解锁。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 xml:space="preserve">   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7.为了保证开评标顺利进行，政采云线上开标功能完全实现，供应商开标所使用的电脑设备须具有视频及语音功能。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8.申请获取采购文件前须上传的资格证明文件扫描件有：营业执照副本原件；法定代表人投标需提供法定代表人资格证明书原件，委托代理人投标需提供法定代表人授权委托书原件；投标企业须提供投标人（被授权在职人员）近6个月有效的社保证明原件；未被“信用中国”（www.creditchina.gov.cn）、中国政府采购网（www.ccgp.gov.cn）列入失信被执行人、重大税收违法案件当事人名单、政府采购严重违法失信行为记录名单（提供查询结果网页截图并加盖供应商公章）及以上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b/>
          <w:bCs/>
          <w:color w:val="auto"/>
          <w:kern w:val="2"/>
          <w:sz w:val="24"/>
          <w:szCs w:val="24"/>
          <w:lang w:val="en-US" w:eastAsia="zh-CN" w:bidi="ar"/>
        </w:rPr>
        <w:t>9.资格预审合格的供应商中随机抽取以下供应商进行邀请招标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960" w:firstLineChars="400"/>
        <w:jc w:val="left"/>
        <w:textAlignment w:val="auto"/>
        <w:rPr>
          <w:rFonts w:hint="default" w:ascii="新宋体" w:hAnsi="新宋体" w:eastAsia="新宋体" w:cs="新宋体"/>
          <w:color w:val="auto"/>
          <w:sz w:val="24"/>
          <w:szCs w:val="24"/>
          <w:lang w:val="en-US" w:eastAsia="zh-CN"/>
        </w:rPr>
      </w:pPr>
      <w:r>
        <w:rPr>
          <w:rFonts w:hint="eastAsia" w:ascii="新宋体" w:hAnsi="新宋体" w:eastAsia="新宋体" w:cs="新宋体"/>
          <w:b/>
          <w:bCs/>
          <w:color w:val="auto"/>
          <w:kern w:val="2"/>
          <w:sz w:val="24"/>
          <w:szCs w:val="24"/>
          <w:lang w:val="en-US" w:eastAsia="zh-CN" w:bidi="ar"/>
        </w:rPr>
        <w:t>1、阿图什市源源电子科技服务中心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840" w:leftChars="400" w:right="0"/>
        <w:jc w:val="left"/>
        <w:textAlignment w:val="auto"/>
        <w:rPr>
          <w:rFonts w:hint="default" w:ascii="新宋体" w:hAnsi="新宋体" w:eastAsia="新宋体" w:cs="新宋体"/>
          <w:b/>
          <w:bCs/>
          <w:color w:val="auto"/>
          <w:kern w:val="2"/>
          <w:sz w:val="24"/>
          <w:szCs w:val="24"/>
          <w:lang w:val="en-US" w:eastAsia="zh-CN" w:bidi="ar"/>
        </w:rPr>
      </w:pPr>
      <w:r>
        <w:rPr>
          <w:rFonts w:hint="eastAsia" w:ascii="新宋体" w:hAnsi="新宋体" w:eastAsia="新宋体" w:cs="新宋体"/>
          <w:b/>
          <w:bCs/>
          <w:color w:val="auto"/>
          <w:kern w:val="2"/>
          <w:sz w:val="24"/>
          <w:szCs w:val="24"/>
          <w:lang w:val="en-US" w:eastAsia="zh-CN" w:bidi="ar"/>
        </w:rPr>
        <w:t>2、阿图什市佳德商贸有限公司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840" w:leftChars="400" w:right="0"/>
        <w:jc w:val="left"/>
        <w:textAlignment w:val="auto"/>
        <w:rPr>
          <w:rFonts w:hint="eastAsia" w:ascii="新宋体" w:hAnsi="新宋体" w:eastAsia="新宋体" w:cs="新宋体"/>
          <w:b/>
          <w:bCs/>
          <w:color w:val="auto"/>
          <w:kern w:val="2"/>
          <w:sz w:val="24"/>
          <w:szCs w:val="24"/>
          <w:lang w:val="en-US" w:eastAsia="zh-CN" w:bidi="ar"/>
        </w:rPr>
      </w:pPr>
      <w:r>
        <w:rPr>
          <w:rFonts w:hint="eastAsia" w:ascii="新宋体" w:hAnsi="新宋体" w:eastAsia="新宋体" w:cs="新宋体"/>
          <w:b/>
          <w:bCs/>
          <w:color w:val="auto"/>
          <w:kern w:val="2"/>
          <w:sz w:val="24"/>
          <w:szCs w:val="24"/>
          <w:lang w:val="en-US" w:eastAsia="zh-CN" w:bidi="ar"/>
        </w:rPr>
        <w:t>3、克州锦宏商贸有限公司</w:t>
      </w:r>
    </w:p>
    <w:p>
      <w:pPr>
        <w:pStyle w:val="55"/>
        <w:rPr>
          <w:rFonts w:hint="default"/>
          <w:color w:val="auto"/>
          <w:lang w:val="en-US"/>
        </w:rPr>
      </w:pPr>
      <w:r>
        <w:rPr>
          <w:rFonts w:hint="eastAsia" w:ascii="新宋体" w:hAnsi="新宋体" w:eastAsia="新宋体" w:cs="新宋体"/>
          <w:b/>
          <w:bCs/>
          <w:color w:val="auto"/>
          <w:kern w:val="2"/>
          <w:sz w:val="24"/>
          <w:szCs w:val="24"/>
          <w:lang w:val="en-US" w:eastAsia="zh-CN" w:bidi="ar"/>
        </w:rPr>
        <w:t xml:space="preserve">   4、克州博展宏图广告有限公司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b/>
          <w:bCs/>
          <w:color w:val="auto"/>
          <w:kern w:val="2"/>
          <w:sz w:val="24"/>
          <w:szCs w:val="24"/>
          <w:lang w:val="en-US" w:eastAsia="zh-CN" w:bidi="ar"/>
        </w:rPr>
        <w:t>10.供应商应于2022年 01月17日上午10:30（北京时间）之前将电子投标文件上传到“政采云”平台。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新宋体" w:hAnsi="新宋体" w:eastAsia="新宋体" w:cs="新宋体"/>
          <w:color w:val="auto"/>
          <w:sz w:val="24"/>
          <w:szCs w:val="24"/>
        </w:rPr>
      </w:pPr>
      <w:r>
        <w:rPr>
          <w:rFonts w:hint="eastAsia" w:ascii="新宋体" w:hAnsi="新宋体" w:eastAsia="新宋体" w:cs="新宋体"/>
          <w:b/>
          <w:bCs/>
          <w:color w:val="auto"/>
          <w:kern w:val="2"/>
          <w:sz w:val="24"/>
          <w:szCs w:val="24"/>
          <w:lang w:val="en-US" w:eastAsia="zh-CN" w:bidi="ar"/>
        </w:rPr>
        <w:t>11.开标时间后，待采购组织机构发出解密通知后30分钟内，供应商须登录“政采云”平台，用“项目采购-开标评标”功能解密投标文件。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b/>
          <w:bCs/>
          <w:color w:val="auto"/>
          <w:sz w:val="24"/>
          <w:szCs w:val="24"/>
        </w:rPr>
      </w:pPr>
      <w:r>
        <w:rPr>
          <w:rFonts w:hint="eastAsia" w:ascii="新宋体" w:hAnsi="新宋体" w:eastAsia="新宋体" w:cs="新宋体"/>
          <w:b/>
          <w:bCs/>
          <w:color w:val="auto"/>
          <w:kern w:val="2"/>
          <w:sz w:val="24"/>
          <w:szCs w:val="24"/>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名 称：阿图什市住房和城乡建设局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地 址：阿图什市松他克南路22号院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联系方式：13080135286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名 称：新疆三正建设项目管理有限公司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地 址：阿图什市友谊北路119号商铺二楼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联系方式：14709083608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项目联系人：王红强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200" w:right="0"/>
        <w:jc w:val="left"/>
        <w:textAlignment w:val="auto"/>
        <w:rPr>
          <w:rFonts w:hint="eastAsia"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电 话：14709083608</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color w:val="auto"/>
          <w:sz w:val="24"/>
          <w:szCs w:val="24"/>
        </w:rPr>
      </w:pPr>
    </w:p>
    <w:p>
      <w:pPr>
        <w:widowControl/>
        <w:numPr>
          <w:ilvl w:val="0"/>
          <w:numId w:val="0"/>
        </w:numPr>
        <w:spacing w:line="800" w:lineRule="atLeast"/>
        <w:jc w:val="center"/>
        <w:outlineLvl w:val="0"/>
        <w:rPr>
          <w:rFonts w:hint="eastAsia" w:ascii="宋体" w:hAnsi="宋体"/>
          <w:b/>
          <w:color w:val="auto"/>
          <w:kern w:val="0"/>
          <w:sz w:val="52"/>
          <w:szCs w:val="40"/>
          <w:lang w:eastAsia="zh-CN"/>
        </w:rPr>
      </w:pPr>
      <w:r>
        <w:rPr>
          <w:rFonts w:hint="eastAsia" w:ascii="宋体" w:hAnsi="宋体" w:eastAsia="宋体" w:cs="宋体"/>
          <w:b/>
          <w:bCs w:val="0"/>
          <w:color w:val="auto"/>
          <w:sz w:val="44"/>
          <w:szCs w:val="44"/>
          <w:lang w:eastAsia="zh-CN"/>
        </w:rPr>
        <w:br w:type="page"/>
      </w:r>
      <w:bookmarkStart w:id="14" w:name="_Toc12094"/>
      <w:bookmarkStart w:id="15" w:name="_Toc25647"/>
      <w:r>
        <w:rPr>
          <w:rFonts w:hint="eastAsia" w:ascii="宋体" w:hAnsi="宋体"/>
          <w:b/>
          <w:color w:val="auto"/>
          <w:kern w:val="0"/>
          <w:sz w:val="52"/>
          <w:szCs w:val="40"/>
          <w:lang w:eastAsia="zh-CN"/>
        </w:rPr>
        <w:t>第二章</w:t>
      </w:r>
      <w:r>
        <w:rPr>
          <w:rFonts w:hint="eastAsia" w:ascii="宋体" w:hAnsi="宋体"/>
          <w:b/>
          <w:color w:val="auto"/>
          <w:kern w:val="0"/>
          <w:sz w:val="52"/>
          <w:szCs w:val="40"/>
        </w:rPr>
        <w:t xml:space="preserve"> 投标人须</w:t>
      </w:r>
      <w:r>
        <w:rPr>
          <w:rFonts w:hint="eastAsia" w:ascii="宋体" w:hAnsi="宋体"/>
          <w:b/>
          <w:color w:val="auto"/>
          <w:kern w:val="0"/>
          <w:sz w:val="52"/>
          <w:szCs w:val="40"/>
          <w:lang w:eastAsia="zh-CN"/>
        </w:rPr>
        <w:t>知</w:t>
      </w:r>
      <w:bookmarkEnd w:id="13"/>
      <w:bookmarkEnd w:id="14"/>
      <w:bookmarkEnd w:id="15"/>
    </w:p>
    <w:p>
      <w:pPr>
        <w:jc w:val="center"/>
        <w:outlineLvl w:val="0"/>
        <w:rPr>
          <w:rFonts w:hint="eastAsia" w:ascii="宋体" w:hAnsi="宋体" w:cs="宋体"/>
          <w:b/>
          <w:bCs/>
          <w:color w:val="auto"/>
          <w:sz w:val="48"/>
          <w:szCs w:val="48"/>
        </w:rPr>
      </w:pPr>
      <w:bookmarkStart w:id="16" w:name="_Toc11772"/>
      <w:bookmarkStart w:id="17" w:name="_Toc18921"/>
      <w:bookmarkStart w:id="18" w:name="_Toc18574"/>
      <w:r>
        <w:rPr>
          <w:rFonts w:hint="eastAsia" w:ascii="宋体" w:hAnsi="宋体" w:cs="宋体"/>
          <w:b/>
          <w:bCs/>
          <w:color w:val="auto"/>
          <w:sz w:val="48"/>
          <w:szCs w:val="48"/>
          <w:lang w:eastAsia="zh-CN"/>
        </w:rPr>
        <w:t>一、</w:t>
      </w:r>
      <w:r>
        <w:rPr>
          <w:rFonts w:hint="eastAsia" w:ascii="宋体" w:hAnsi="宋体" w:cs="宋体"/>
          <w:b/>
          <w:bCs/>
          <w:color w:val="auto"/>
          <w:sz w:val="48"/>
          <w:szCs w:val="48"/>
        </w:rPr>
        <w:t>投标人须知前附表</w:t>
      </w:r>
      <w:bookmarkEnd w:id="16"/>
      <w:bookmarkEnd w:id="17"/>
      <w:bookmarkEnd w:id="18"/>
    </w:p>
    <w:p>
      <w:pPr>
        <w:pStyle w:val="56"/>
        <w:rPr>
          <w:rFonts w:hint="eastAsia"/>
          <w:color w:val="auto"/>
          <w:lang w:eastAsia="zh-CN"/>
        </w:rPr>
      </w:pPr>
    </w:p>
    <w:tbl>
      <w:tblPr>
        <w:tblStyle w:val="47"/>
        <w:tblW w:w="9297" w:type="dxa"/>
        <w:jc w:val="center"/>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708"/>
        <w:gridCol w:w="65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066" w:type="dxa"/>
            <w:tcBorders>
              <w:right w:val="single" w:color="auto" w:sz="8" w:space="0"/>
            </w:tcBorders>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条款号</w:t>
            </w:r>
          </w:p>
        </w:tc>
        <w:tc>
          <w:tcPr>
            <w:tcW w:w="1708"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6523" w:type="dxa"/>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  容  规  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tc>
        <w:tc>
          <w:tcPr>
            <w:tcW w:w="6523" w:type="dxa"/>
            <w:noWrap w:val="0"/>
            <w:vAlign w:val="center"/>
          </w:tcPr>
          <w:p>
            <w:pPr>
              <w:widowControl/>
              <w:spacing w:line="334"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项目名称：</w:t>
            </w:r>
            <w:r>
              <w:rPr>
                <w:rFonts w:hint="eastAsia" w:ascii="宋体" w:hAnsi="宋体" w:eastAsia="宋体" w:cs="宋体"/>
                <w:color w:val="auto"/>
                <w:kern w:val="0"/>
                <w:sz w:val="24"/>
                <w:szCs w:val="24"/>
                <w:highlight w:val="none"/>
                <w:lang w:val="en-US" w:eastAsia="zh-CN"/>
              </w:rPr>
              <w:t>2022年城区悬挂灯笼、中国结等政府采购项目</w:t>
            </w:r>
          </w:p>
          <w:p>
            <w:pPr>
              <w:widowControl/>
              <w:spacing w:line="334"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项目编号：ATSSJYZX-2021135</w:t>
            </w:r>
          </w:p>
          <w:p>
            <w:pPr>
              <w:widowControl/>
              <w:spacing w:line="334"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采购内容：</w:t>
            </w:r>
            <w:r>
              <w:rPr>
                <w:rFonts w:hint="eastAsia" w:ascii="新宋体" w:hAnsi="新宋体" w:eastAsia="新宋体" w:cs="新宋体"/>
                <w:color w:val="auto"/>
                <w:kern w:val="2"/>
                <w:sz w:val="24"/>
                <w:szCs w:val="24"/>
                <w:highlight w:val="none"/>
                <w:lang w:val="en-US" w:eastAsia="zh-CN" w:bidi="ar"/>
              </w:rPr>
              <w:t>采购灯笼、国旗、彩旗、中国结等一批。</w:t>
            </w:r>
            <w:r>
              <w:rPr>
                <w:rFonts w:hint="eastAsia" w:ascii="宋体" w:hAnsi="宋体" w:eastAsia="宋体" w:cs="宋体"/>
                <w:color w:val="auto"/>
                <w:kern w:val="0"/>
                <w:sz w:val="24"/>
                <w:szCs w:val="24"/>
                <w:highlight w:val="none"/>
                <w:lang w:val="en-US" w:eastAsia="zh-CN"/>
              </w:rPr>
              <w:t>（具体内容详见参数及招标文件）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采购人信息</w:t>
            </w:r>
          </w:p>
        </w:tc>
        <w:tc>
          <w:tcPr>
            <w:tcW w:w="6523" w:type="dxa"/>
            <w:noWrap w:val="0"/>
            <w:vAlign w:val="center"/>
          </w:tcPr>
          <w:p>
            <w:pPr>
              <w:widowControl/>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kern w:val="0"/>
                <w:sz w:val="24"/>
                <w:szCs w:val="24"/>
                <w:highlight w:val="none"/>
                <w:lang w:eastAsia="zh-CN"/>
              </w:rPr>
              <w:t>阿图什市住房和城乡建设局</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李占营</w:t>
            </w:r>
            <w:r>
              <w:rPr>
                <w:rFonts w:hint="eastAsia" w:ascii="宋体" w:hAnsi="宋体" w:eastAsia="宋体" w:cs="宋体"/>
                <w:color w:val="auto"/>
                <w:kern w:val="0"/>
                <w:sz w:val="24"/>
                <w:szCs w:val="24"/>
                <w:highlight w:val="none"/>
                <w:shd w:val="clear" w:color="auto" w:fill="FFFFFF"/>
              </w:rPr>
              <w:t xml:space="preserve">  电  话：</w:t>
            </w:r>
            <w:r>
              <w:rPr>
                <w:rFonts w:hint="eastAsia" w:ascii="宋体" w:hAnsi="宋体" w:eastAsia="宋体" w:cs="宋体"/>
                <w:color w:val="auto"/>
                <w:kern w:val="2"/>
                <w:sz w:val="24"/>
                <w:szCs w:val="24"/>
                <w:highlight w:val="none"/>
                <w:lang w:val="en-US" w:eastAsia="zh-CN" w:bidi="ar"/>
              </w:rPr>
              <w:t>13080135286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708" w:type="dxa"/>
            <w:noWrap w:val="0"/>
            <w:vAlign w:val="center"/>
          </w:tcPr>
          <w:p>
            <w:pPr>
              <w:widowControl/>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6523" w:type="dxa"/>
            <w:noWrap w:val="0"/>
            <w:vAlign w:val="center"/>
          </w:tcPr>
          <w:p>
            <w:pPr>
              <w:widowControl/>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lang w:val="en-US" w:eastAsia="zh-CN"/>
              </w:rPr>
              <w:t>新疆三正建设项目管理有限公司</w:t>
            </w:r>
          </w:p>
          <w:p>
            <w:pPr>
              <w:widowControl/>
              <w:spacing w:line="32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val="en-US" w:eastAsia="zh-CN"/>
              </w:rPr>
              <w:t>阿图什市友谊北路119号商铺二楼</w:t>
            </w:r>
          </w:p>
          <w:p>
            <w:pPr>
              <w:widowControl/>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王红强</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lang w:val="en-US" w:eastAsia="zh-CN"/>
              </w:rPr>
              <w:t>14709083608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708" w:type="dxa"/>
            <w:noWrap w:val="0"/>
            <w:vAlign w:val="center"/>
          </w:tcPr>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最终交货地点</w:t>
            </w:r>
          </w:p>
        </w:tc>
        <w:tc>
          <w:tcPr>
            <w:tcW w:w="6523" w:type="dxa"/>
            <w:noWrap w:val="0"/>
            <w:vAlign w:val="center"/>
          </w:tcPr>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按照甲方指定地点交货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708" w:type="dxa"/>
            <w:noWrap w:val="0"/>
            <w:vAlign w:val="center"/>
          </w:tcPr>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w:t>
            </w:r>
          </w:p>
        </w:tc>
        <w:tc>
          <w:tcPr>
            <w:tcW w:w="6523" w:type="dxa"/>
            <w:noWrap w:val="0"/>
            <w:vAlign w:val="center"/>
          </w:tcPr>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具体以甲乙双方签订合同约定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708" w:type="dxa"/>
            <w:noWrap w:val="0"/>
            <w:vAlign w:val="center"/>
          </w:tcPr>
          <w:p>
            <w:pPr>
              <w:widowControl/>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质保要求</w:t>
            </w:r>
          </w:p>
        </w:tc>
        <w:tc>
          <w:tcPr>
            <w:tcW w:w="6523" w:type="dxa"/>
            <w:noWrap w:val="0"/>
            <w:vAlign w:val="center"/>
          </w:tcPr>
          <w:p>
            <w:pPr>
              <w:spacing w:line="29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验收合格后，</w:t>
            </w:r>
            <w:r>
              <w:rPr>
                <w:rFonts w:hint="eastAsia" w:ascii="宋体" w:hAnsi="宋体" w:eastAsia="宋体" w:cs="宋体"/>
                <w:color w:val="auto"/>
                <w:sz w:val="24"/>
                <w:szCs w:val="24"/>
                <w:highlight w:val="none"/>
              </w:rPr>
              <w:t>质保</w:t>
            </w:r>
            <w:r>
              <w:rPr>
                <w:rFonts w:hint="eastAsia" w:ascii="宋体" w:hAnsi="宋体" w:eastAsia="宋体" w:cs="宋体"/>
                <w:color w:val="auto"/>
                <w:sz w:val="24"/>
                <w:szCs w:val="24"/>
                <w:highlight w:val="none"/>
                <w:lang w:val="en-US" w:eastAsia="zh-CN"/>
              </w:rPr>
              <w:t>期1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仅包含未使用的产品本身质量问题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708" w:type="dxa"/>
            <w:noWrap w:val="0"/>
            <w:vAlign w:val="center"/>
          </w:tcPr>
          <w:p>
            <w:pPr>
              <w:widowControl/>
              <w:spacing w:line="290" w:lineRule="exact"/>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供货日期</w:t>
            </w:r>
          </w:p>
        </w:tc>
        <w:tc>
          <w:tcPr>
            <w:tcW w:w="6523" w:type="dxa"/>
            <w:noWrap w:val="0"/>
            <w:vAlign w:val="center"/>
          </w:tcPr>
          <w:p>
            <w:pPr>
              <w:spacing w:line="29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签订合同后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个日历日内完成</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708" w:type="dxa"/>
            <w:noWrap w:val="0"/>
            <w:vAlign w:val="center"/>
          </w:tcPr>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资金来源                                                                                                                                                                 </w:t>
            </w:r>
          </w:p>
        </w:tc>
        <w:tc>
          <w:tcPr>
            <w:tcW w:w="6523" w:type="dxa"/>
            <w:noWrap w:val="0"/>
            <w:vAlign w:val="center"/>
          </w:tcPr>
          <w:p>
            <w:pPr>
              <w:pStyle w:val="25"/>
              <w:snapToGrid w:val="0"/>
              <w:spacing w:line="290" w:lineRule="exact"/>
              <w:rPr>
                <w:rFonts w:hint="eastAsia" w:ascii="宋体"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地方财政资金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708" w:type="dxa"/>
            <w:noWrap w:val="0"/>
            <w:vAlign w:val="center"/>
          </w:tcPr>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招标方式</w:t>
            </w:r>
          </w:p>
        </w:tc>
        <w:tc>
          <w:tcPr>
            <w:tcW w:w="6523" w:type="dxa"/>
            <w:noWrap w:val="0"/>
            <w:vAlign w:val="center"/>
          </w:tcPr>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邀请招标</w:t>
            </w:r>
            <w:r>
              <w:rPr>
                <w:rFonts w:hint="eastAsia" w:ascii="宋体" w:hAnsi="宋体" w:eastAsia="宋体" w:cs="宋体"/>
                <w:b/>
                <w:color w:val="auto"/>
                <w:sz w:val="24"/>
                <w:szCs w:val="24"/>
                <w:highlight w:val="none"/>
              </w:rPr>
              <w:t>(本项目采用网上电子招投标)</w:t>
            </w:r>
            <w:r>
              <w:rPr>
                <w:rFonts w:hint="eastAsia" w:ascii="宋体" w:hAnsi="宋体" w:eastAsia="宋体" w:cs="宋体"/>
                <w:color w:val="auto"/>
                <w:sz w:val="24"/>
                <w:szCs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708" w:type="dxa"/>
            <w:noWrap w:val="0"/>
            <w:vAlign w:val="center"/>
          </w:tcPr>
          <w:p>
            <w:pPr>
              <w:pStyle w:val="25"/>
              <w:snapToGrid w:val="0"/>
              <w:spacing w:line="29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投标人资格条件及其他要求</w:t>
            </w:r>
          </w:p>
        </w:tc>
        <w:tc>
          <w:tcPr>
            <w:tcW w:w="6523" w:type="dxa"/>
            <w:noWrap w:val="0"/>
            <w:vAlign w:val="center"/>
          </w:tcPr>
          <w:p>
            <w:pPr>
              <w:widowControl/>
              <w:spacing w:line="290" w:lineRule="exact"/>
              <w:rPr>
                <w:rFonts w:hint="eastAsia"/>
                <w:color w:val="auto"/>
              </w:rPr>
            </w:pPr>
            <w:r>
              <w:rPr>
                <w:rFonts w:hint="eastAsia"/>
                <w:color w:val="auto"/>
              </w:rPr>
              <w:t>1.满足《中华人民共和国政府采购法》第二十二条规定；</w:t>
            </w:r>
          </w:p>
          <w:p>
            <w:pPr>
              <w:widowControl/>
              <w:spacing w:line="290" w:lineRule="exact"/>
              <w:rPr>
                <w:rFonts w:hint="eastAsia"/>
                <w:color w:val="auto"/>
                <w:lang w:eastAsia="zh-CN"/>
              </w:rPr>
            </w:pPr>
            <w:r>
              <w:rPr>
                <w:rFonts w:hint="eastAsia"/>
                <w:color w:val="auto"/>
              </w:rPr>
              <w:t>2.落实政府采购政策需满足的资格要求：</w:t>
            </w:r>
            <w:r>
              <w:rPr>
                <w:rFonts w:hint="eastAsia"/>
                <w:color w:val="auto"/>
                <w:lang w:val="en-US" w:eastAsia="zh-CN"/>
              </w:rPr>
              <w:t>无。</w:t>
            </w:r>
          </w:p>
          <w:p>
            <w:pPr>
              <w:widowControl/>
              <w:spacing w:line="290" w:lineRule="exact"/>
              <w:rPr>
                <w:rFonts w:hint="eastAsia"/>
                <w:color w:val="auto"/>
              </w:rPr>
            </w:pPr>
            <w:r>
              <w:rPr>
                <w:rFonts w:hint="eastAsia"/>
                <w:color w:val="auto"/>
              </w:rPr>
              <w:t>3.本项目的特定资格要求：</w:t>
            </w:r>
          </w:p>
          <w:p>
            <w:pPr>
              <w:widowControl/>
              <w:spacing w:line="290" w:lineRule="exact"/>
              <w:rPr>
                <w:rFonts w:hint="eastAsia"/>
                <w:color w:val="auto"/>
              </w:rPr>
            </w:pPr>
            <w:r>
              <w:rPr>
                <w:rFonts w:hint="eastAsia"/>
                <w:color w:val="auto"/>
              </w:rPr>
              <w:t>（1）具备三证合一营业执照副本；</w:t>
            </w:r>
          </w:p>
          <w:p>
            <w:pPr>
              <w:widowControl/>
              <w:spacing w:line="290" w:lineRule="exact"/>
              <w:rPr>
                <w:rFonts w:hint="eastAsia"/>
                <w:color w:val="auto"/>
              </w:rPr>
            </w:pPr>
            <w:r>
              <w:rPr>
                <w:rFonts w:hint="eastAsia"/>
                <w:color w:val="auto"/>
              </w:rPr>
              <w:t>（2）法定代表人投标需提供法定代表人资格证明书，委托代理人投标需提供法定代表人授权委托书；</w:t>
            </w:r>
          </w:p>
          <w:p>
            <w:pPr>
              <w:widowControl/>
              <w:spacing w:line="290" w:lineRule="exact"/>
              <w:rPr>
                <w:rFonts w:hint="eastAsia"/>
                <w:color w:val="auto"/>
              </w:rPr>
            </w:pPr>
            <w:r>
              <w:rPr>
                <w:rFonts w:hint="eastAsia"/>
                <w:color w:val="auto"/>
              </w:rPr>
              <w:t>（3）投标企业须提供投标人（被授权在职人员）近6个月有效的社保证明；</w:t>
            </w:r>
          </w:p>
          <w:p>
            <w:pPr>
              <w:widowControl/>
              <w:spacing w:line="290" w:lineRule="exact"/>
              <w:rPr>
                <w:rFonts w:hint="eastAsia"/>
                <w:color w:val="auto"/>
              </w:rPr>
            </w:pPr>
            <w:r>
              <w:rPr>
                <w:rFonts w:hint="eastAsia"/>
                <w:color w:val="auto"/>
              </w:rPr>
              <w:t>（4）未被“信用中国”（www.creditchina.gov.cn）、中国政府采购网（www.ccgp.gov.cn）列入失信被执行人、重大税收违法案件当事人名单、政府采购严重违法失信行为记录名单（提供查询结果网页截图并加盖供应商公章）</w:t>
            </w:r>
            <w:r>
              <w:rPr>
                <w:rFonts w:hint="eastAsia"/>
                <w:color w:val="auto"/>
                <w:lang w:eastAsia="zh-CN"/>
              </w:rPr>
              <w:t>；</w:t>
            </w:r>
            <w:r>
              <w:rPr>
                <w:rFonts w:hint="eastAsia"/>
                <w:color w:val="auto"/>
              </w:rPr>
              <w:t xml:space="preserve"> </w:t>
            </w:r>
          </w:p>
          <w:p>
            <w:pPr>
              <w:pStyle w:val="55"/>
              <w:ind w:left="0" w:leftChars="0" w:firstLine="0" w:firstLineChars="0"/>
              <w:rPr>
                <w:rFonts w:hint="eastAsia"/>
                <w:color w:val="auto"/>
              </w:rPr>
            </w:pPr>
            <w:r>
              <w:rPr>
                <w:rFonts w:hint="eastAsia" w:ascii="Times New Roman" w:hAnsi="Times New Roman" w:eastAsia="宋体" w:cs="Times New Roman"/>
                <w:color w:val="auto"/>
                <w:kern w:val="2"/>
                <w:sz w:val="21"/>
                <w:szCs w:val="24"/>
                <w:lang w:val="en-US" w:eastAsia="zh-CN" w:bidi="ar-SA"/>
              </w:rPr>
              <w:t>（5）银行开户证明原件或基本账户信息证明。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采购范围</w:t>
            </w:r>
          </w:p>
        </w:tc>
        <w:tc>
          <w:tcPr>
            <w:tcW w:w="6523" w:type="dxa"/>
            <w:noWrap w:val="0"/>
            <w:vAlign w:val="center"/>
          </w:tcPr>
          <w:p>
            <w:pPr>
              <w:widowControl/>
              <w:wordWrap w:val="0"/>
              <w:autoSpaceDE w:val="0"/>
              <w:spacing w:before="100" w:beforeAutospacing="1" w:after="100" w:afterAutospacing="1" w:line="300" w:lineRule="exact"/>
              <w:jc w:val="left"/>
              <w:rPr>
                <w:rFonts w:hint="eastAsia" w:ascii="宋体" w:hAnsi="宋体" w:eastAsia="宋体" w:cs="宋体"/>
                <w:color w:val="auto"/>
                <w:sz w:val="24"/>
                <w:szCs w:val="24"/>
                <w:highlight w:val="none"/>
              </w:rPr>
            </w:pPr>
            <w:r>
              <w:rPr>
                <w:rFonts w:hint="eastAsia" w:ascii="新宋体" w:hAnsi="新宋体" w:eastAsia="新宋体" w:cs="新宋体"/>
                <w:color w:val="auto"/>
                <w:kern w:val="2"/>
                <w:sz w:val="24"/>
                <w:szCs w:val="24"/>
                <w:highlight w:val="none"/>
                <w:lang w:val="en-US" w:eastAsia="zh-CN" w:bidi="ar"/>
              </w:rPr>
              <w:t>采购灯笼、国旗、彩旗、中国结等一批。</w:t>
            </w:r>
            <w:r>
              <w:rPr>
                <w:rFonts w:hint="eastAsia" w:ascii="宋体" w:hAnsi="宋体" w:eastAsia="宋体" w:cs="宋体"/>
                <w:color w:val="auto"/>
                <w:sz w:val="24"/>
                <w:szCs w:val="24"/>
                <w:highlight w:val="none"/>
              </w:rPr>
              <w:t>（具体详见</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文件采购内容及参数要求）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708" w:type="dxa"/>
            <w:noWrap w:val="0"/>
            <w:vAlign w:val="center"/>
          </w:tcPr>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供应商信用查询</w:t>
            </w:r>
          </w:p>
        </w:tc>
        <w:tc>
          <w:tcPr>
            <w:tcW w:w="6523" w:type="dxa"/>
            <w:noWrap w:val="0"/>
            <w:vAlign w:val="center"/>
          </w:tcPr>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1、查询渠道：信用中国（网址：http://www.creditchina.gov.cn）、中国政府采购网(网址：http://www.ccgp.gov.cn）。</w:t>
            </w:r>
          </w:p>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2、截止时点：开标后评标前。</w:t>
            </w:r>
          </w:p>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3、信用信息查询记录和证据留存的具体方式：由采购组织机构在规定查询时间内打印信用信息查询记录并归入项目档案。</w:t>
            </w:r>
          </w:p>
          <w:p>
            <w:pPr>
              <w:pStyle w:val="25"/>
              <w:snapToGrid w:val="0"/>
              <w:spacing w:line="29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9"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6523" w:type="dxa"/>
            <w:noWrap w:val="0"/>
            <w:vAlign w:val="center"/>
          </w:tcPr>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投标保证金缴纳方式：电汇、网银、保函</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投标保证金的金额：1</w:t>
            </w:r>
            <w:r>
              <w:rPr>
                <w:rFonts w:hint="eastAsia" w:ascii="宋体" w:hAnsi="宋体" w:eastAsia="宋体" w:cs="宋体"/>
                <w:color w:val="auto"/>
                <w:kern w:val="0"/>
                <w:sz w:val="24"/>
                <w:szCs w:val="24"/>
                <w:highlight w:val="none"/>
                <w:lang w:val="en-US" w:eastAsia="zh-CN"/>
              </w:rPr>
              <w:t>0000</w:t>
            </w:r>
            <w:r>
              <w:rPr>
                <w:rFonts w:hint="eastAsia" w:ascii="宋体" w:hAnsi="宋体" w:eastAsia="宋体" w:cs="宋体"/>
                <w:color w:val="auto"/>
                <w:kern w:val="0"/>
                <w:sz w:val="24"/>
                <w:szCs w:val="24"/>
                <w:highlight w:val="none"/>
              </w:rPr>
              <w:t>元 （大写：壹万元整）</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投标保证金缴纳要求：</w:t>
            </w:r>
          </w:p>
          <w:p>
            <w:pPr>
              <w:widowControl/>
              <w:spacing w:line="29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保证金以电汇、网银形式提交的，应在投标截止时间前以总公司的基本账户通过网银一次性汇入指定账户（以到账时间为准），不接受现金及任何个人汇款。确认到账后，持银行交款单（在换取保证金收据时请统一用A4纸打印银行回单）、基本户开户许可证（基本存款账户信息）到阿图什市政务服务和公共资源交易中心六楼换取票据收据，项目开具的票据收据原件须扫描上传，标书内附有此票据收据。</w:t>
            </w:r>
          </w:p>
          <w:p>
            <w:pPr>
              <w:widowControl/>
              <w:spacing w:line="29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2、投标保证金以保函等票据形式提交的，金融机构、担保机构出具的票据原件须扫描上传，标书内附有此票据。</w:t>
            </w:r>
          </w:p>
          <w:p>
            <w:pPr>
              <w:widowControl/>
              <w:spacing w:line="29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3、有效投标保证金成功交纳后，截止开标时间，供应商无正当理由不参加该项目投标且不递交弃标函，投标保证金不予退还。</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户名：阿图什市政务服务和公共资源交易中心</w:t>
            </w:r>
          </w:p>
          <w:p>
            <w:pPr>
              <w:widowControl/>
              <w:spacing w:line="29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账号：30456301040005267</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行名：中国农业银行阿图什市天山分理处</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行号：103893045636</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联系人：</w:t>
            </w:r>
            <w:r>
              <w:rPr>
                <w:rFonts w:hint="eastAsia" w:ascii="宋体" w:hAnsi="宋体" w:eastAsia="宋体" w:cs="宋体"/>
                <w:color w:val="auto"/>
                <w:kern w:val="0"/>
                <w:sz w:val="24"/>
                <w:szCs w:val="24"/>
                <w:highlight w:val="none"/>
                <w:lang w:val="en-US" w:eastAsia="zh-CN"/>
              </w:rPr>
              <w:t>祝紫涵</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电话：0908-4222076</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（备注：必须写清楚某某公司某某项目保证金）</w:t>
            </w:r>
          </w:p>
          <w:p>
            <w:pPr>
              <w:widowControl/>
              <w:spacing w:line="29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投标保证金退还：</w:t>
            </w:r>
          </w:p>
          <w:p>
            <w:pPr>
              <w:widowControl/>
              <w:spacing w:line="29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中标供应商持合同和票据收据5日内办理；</w:t>
            </w:r>
          </w:p>
          <w:p>
            <w:pPr>
              <w:widowControl/>
              <w:spacing w:line="29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未中标供应商持</w:t>
            </w:r>
            <w:r>
              <w:rPr>
                <w:rFonts w:hint="eastAsia" w:ascii="宋体" w:hAnsi="宋体" w:eastAsia="宋体" w:cs="宋体"/>
                <w:b/>
                <w:bCs/>
                <w:color w:val="auto"/>
                <w:kern w:val="0"/>
                <w:sz w:val="24"/>
                <w:szCs w:val="24"/>
                <w:highlight w:val="none"/>
                <w:lang w:val="en-US" w:eastAsia="zh-CN"/>
              </w:rPr>
              <w:t>未中标通知书和</w:t>
            </w:r>
            <w:r>
              <w:rPr>
                <w:rFonts w:hint="eastAsia" w:ascii="宋体" w:hAnsi="宋体" w:eastAsia="宋体" w:cs="宋体"/>
                <w:b/>
                <w:bCs/>
                <w:color w:val="auto"/>
                <w:kern w:val="0"/>
                <w:sz w:val="24"/>
                <w:szCs w:val="24"/>
                <w:highlight w:val="none"/>
              </w:rPr>
              <w:t>收据5日内办理；</w:t>
            </w:r>
          </w:p>
          <w:p>
            <w:pPr>
              <w:widowControl/>
              <w:spacing w:line="29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4、因供应商自身原因耽搁领取，超过退还时限，不承担延后退还责任。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523" w:type="dxa"/>
            <w:noWrap w:val="0"/>
            <w:vAlign w:val="center"/>
          </w:tcPr>
          <w:p>
            <w:pPr>
              <w:pStyle w:val="28"/>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60天(日历日)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投标答疑</w:t>
            </w:r>
          </w:p>
        </w:tc>
        <w:tc>
          <w:tcPr>
            <w:tcW w:w="6523"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各投标人如有质疑，请在投标截止日3天前送至采购单位和招标代理机构。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投标文件形式</w:t>
            </w:r>
          </w:p>
        </w:tc>
        <w:tc>
          <w:tcPr>
            <w:tcW w:w="6523" w:type="dxa"/>
            <w:noWrap w:val="0"/>
            <w:vAlign w:val="center"/>
          </w:tcPr>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电子投标文件包括“电子加密投标文件”和“备份投标文件”，在投标文件编制完成后同时生成。</w:t>
            </w:r>
          </w:p>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1、“电子加密投标文件”是指通过“政采云电子交易客户端”完成投标文件编制后生成并加密的数据电文形式的投标文件。</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708" w:type="dxa"/>
            <w:noWrap w:val="0"/>
            <w:vAlign w:val="center"/>
          </w:tcPr>
          <w:p>
            <w:pPr>
              <w:widowControl/>
              <w:spacing w:line="32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投标文件份数及要求</w:t>
            </w:r>
          </w:p>
        </w:tc>
        <w:tc>
          <w:tcPr>
            <w:tcW w:w="6523" w:type="dxa"/>
            <w:noWrap w:val="0"/>
            <w:vAlign w:val="center"/>
          </w:tcPr>
          <w:p>
            <w:pPr>
              <w:pStyle w:val="25"/>
              <w:snapToGrid w:val="0"/>
              <w:spacing w:line="29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1、一份电子加密标书（“.jmbs”格式），一份备份标书文件（“.bfbs”格式）。</w:t>
            </w:r>
          </w:p>
          <w:p>
            <w:pPr>
              <w:pStyle w:val="25"/>
              <w:snapToGrid w:val="0"/>
              <w:spacing w:line="29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2、每份电子投标文件应包括资格证明文件和商务及技术文件两部分。</w:t>
            </w:r>
          </w:p>
          <w:p>
            <w:pPr>
              <w:widowControl/>
              <w:spacing w:line="32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u w:val="single"/>
              </w:rPr>
              <w:t>待开标结束后，排名前三的</w:t>
            </w:r>
            <w:r>
              <w:rPr>
                <w:rFonts w:hint="eastAsia" w:ascii="宋体" w:hAnsi="宋体" w:eastAsia="宋体" w:cs="宋体"/>
                <w:b/>
                <w:bCs/>
                <w:color w:val="auto"/>
                <w:sz w:val="24"/>
                <w:szCs w:val="24"/>
                <w:highlight w:val="none"/>
                <w:u w:val="single"/>
                <w:lang w:eastAsia="zh-CN"/>
              </w:rPr>
              <w:t>中标</w:t>
            </w:r>
            <w:r>
              <w:rPr>
                <w:rFonts w:hint="eastAsia" w:ascii="宋体" w:hAnsi="宋体" w:eastAsia="宋体" w:cs="宋体"/>
                <w:b/>
                <w:bCs/>
                <w:color w:val="auto"/>
                <w:sz w:val="24"/>
                <w:szCs w:val="24"/>
                <w:highlight w:val="none"/>
                <w:u w:val="single"/>
              </w:rPr>
              <w:t>候选人请于202</w:t>
            </w:r>
            <w:r>
              <w:rPr>
                <w:rFonts w:hint="eastAsia" w:ascii="宋体" w:hAnsi="宋体" w:eastAsia="宋体" w:cs="宋体"/>
                <w:b/>
                <w:bCs/>
                <w:color w:val="auto"/>
                <w:sz w:val="24"/>
                <w:szCs w:val="24"/>
                <w:highlight w:val="none"/>
                <w:u w:val="single"/>
                <w:lang w:val="en-US" w:eastAsia="zh-CN"/>
              </w:rPr>
              <w:t>2</w:t>
            </w:r>
            <w:r>
              <w:rPr>
                <w:rFonts w:hint="eastAsia" w:ascii="宋体" w:hAnsi="宋体" w:eastAsia="宋体" w:cs="宋体"/>
                <w:b/>
                <w:bCs/>
                <w:color w:val="auto"/>
                <w:sz w:val="24"/>
                <w:szCs w:val="24"/>
                <w:highlight w:val="none"/>
                <w:u w:val="single"/>
              </w:rPr>
              <w:t>年</w:t>
            </w:r>
            <w:r>
              <w:rPr>
                <w:rFonts w:hint="eastAsia" w:ascii="宋体" w:hAnsi="宋体" w:eastAsia="宋体" w:cs="宋体"/>
                <w:b/>
                <w:bCs/>
                <w:color w:val="auto"/>
                <w:sz w:val="24"/>
                <w:szCs w:val="24"/>
                <w:highlight w:val="none"/>
                <w:u w:val="single"/>
                <w:lang w:val="en-US" w:eastAsia="zh-CN"/>
              </w:rPr>
              <w:t>01</w:t>
            </w:r>
            <w:r>
              <w:rPr>
                <w:rFonts w:hint="eastAsia" w:ascii="宋体" w:hAnsi="宋体" w:eastAsia="宋体" w:cs="宋体"/>
                <w:b/>
                <w:bCs/>
                <w:color w:val="auto"/>
                <w:sz w:val="24"/>
                <w:szCs w:val="24"/>
                <w:highlight w:val="none"/>
                <w:u w:val="single"/>
              </w:rPr>
              <w:t>月</w:t>
            </w:r>
            <w:r>
              <w:rPr>
                <w:rFonts w:hint="eastAsia" w:ascii="宋体" w:hAnsi="宋体" w:eastAsia="宋体" w:cs="宋体"/>
                <w:b/>
                <w:bCs/>
                <w:color w:val="auto"/>
                <w:sz w:val="24"/>
                <w:szCs w:val="24"/>
                <w:highlight w:val="none"/>
                <w:u w:val="single"/>
                <w:lang w:val="en-US" w:eastAsia="zh-CN"/>
              </w:rPr>
              <w:t>24</w:t>
            </w:r>
            <w:r>
              <w:rPr>
                <w:rFonts w:hint="eastAsia" w:ascii="宋体" w:hAnsi="宋体" w:eastAsia="宋体" w:cs="宋体"/>
                <w:b/>
                <w:bCs/>
                <w:color w:val="auto"/>
                <w:sz w:val="24"/>
                <w:szCs w:val="24"/>
                <w:highlight w:val="none"/>
                <w:u w:val="single"/>
              </w:rPr>
              <w:t>日19:30前提供纸质投标文件五份</w:t>
            </w:r>
            <w:r>
              <w:rPr>
                <w:rFonts w:hint="eastAsia" w:ascii="宋体" w:hAnsi="宋体" w:eastAsia="宋体" w:cs="宋体"/>
                <w:b/>
                <w:bCs/>
                <w:color w:val="auto"/>
                <w:sz w:val="24"/>
                <w:szCs w:val="24"/>
                <w:highlight w:val="none"/>
                <w:u w:val="single"/>
                <w:lang w:eastAsia="zh-CN"/>
              </w:rPr>
              <w:t>（</w:t>
            </w:r>
            <w:r>
              <w:rPr>
                <w:rFonts w:hint="eastAsia" w:ascii="宋体" w:hAnsi="宋体" w:eastAsia="宋体" w:cs="宋体"/>
                <w:b/>
                <w:bCs/>
                <w:color w:val="auto"/>
                <w:sz w:val="24"/>
                <w:szCs w:val="24"/>
                <w:highlight w:val="none"/>
                <w:u w:val="single"/>
                <w:lang w:val="en-US" w:eastAsia="zh-CN"/>
              </w:rPr>
              <w:t>壹正肆副</w:t>
            </w:r>
            <w:r>
              <w:rPr>
                <w:rFonts w:hint="eastAsia" w:ascii="宋体" w:hAnsi="宋体" w:eastAsia="宋体" w:cs="宋体"/>
                <w:b/>
                <w:bCs/>
                <w:color w:val="auto"/>
                <w:sz w:val="24"/>
                <w:szCs w:val="24"/>
                <w:highlight w:val="none"/>
                <w:u w:val="single"/>
                <w:lang w:eastAsia="zh-CN"/>
              </w:rPr>
              <w:t>）</w:t>
            </w:r>
            <w:r>
              <w:rPr>
                <w:rFonts w:hint="eastAsia" w:ascii="宋体" w:hAnsi="宋体" w:eastAsia="宋体" w:cs="宋体"/>
                <w:b/>
                <w:bCs/>
                <w:color w:val="auto"/>
                <w:sz w:val="24"/>
                <w:szCs w:val="24"/>
                <w:highlight w:val="none"/>
                <w:u w:val="single"/>
              </w:rPr>
              <w:t>并承诺与电子投标文件内容一致的承诺书至</w:t>
            </w:r>
            <w:r>
              <w:rPr>
                <w:rFonts w:hint="eastAsia" w:ascii="宋体" w:hAnsi="宋体" w:eastAsia="宋体" w:cs="宋体"/>
                <w:b/>
                <w:bCs/>
                <w:color w:val="auto"/>
                <w:sz w:val="24"/>
                <w:szCs w:val="24"/>
                <w:highlight w:val="none"/>
                <w:u w:val="single"/>
                <w:lang w:eastAsia="zh-CN"/>
              </w:rPr>
              <w:t>新疆三正建设项目管理有限公司</w:t>
            </w:r>
            <w:r>
              <w:rPr>
                <w:rFonts w:hint="eastAsia" w:ascii="宋体" w:hAnsi="宋体" w:eastAsia="宋体" w:cs="宋体"/>
                <w:b/>
                <w:bCs/>
                <w:color w:val="auto"/>
                <w:sz w:val="24"/>
                <w:szCs w:val="24"/>
                <w:highlight w:val="none"/>
                <w:u w:val="single"/>
              </w:rPr>
              <w:t>（</w:t>
            </w:r>
            <w:r>
              <w:rPr>
                <w:rFonts w:hint="eastAsia" w:ascii="宋体" w:hAnsi="宋体" w:eastAsia="宋体" w:cs="宋体"/>
                <w:b/>
                <w:bCs/>
                <w:color w:val="auto"/>
                <w:sz w:val="24"/>
                <w:szCs w:val="24"/>
                <w:highlight w:val="none"/>
                <w:u w:val="single"/>
                <w:lang w:eastAsia="zh-CN"/>
              </w:rPr>
              <w:t>阿图什市友谊北路119号商铺二楼</w:t>
            </w:r>
            <w:r>
              <w:rPr>
                <w:rFonts w:hint="eastAsia" w:ascii="宋体" w:hAnsi="宋体" w:eastAsia="宋体" w:cs="宋体"/>
                <w:b/>
                <w:bCs/>
                <w:color w:val="auto"/>
                <w:sz w:val="24"/>
                <w:szCs w:val="24"/>
                <w:highlight w:val="none"/>
                <w:u w:val="single"/>
              </w:rPr>
              <w:t>）。投标人可采用邮寄方式提供纸质版投标文件（收件地址：</w:t>
            </w:r>
            <w:r>
              <w:rPr>
                <w:rFonts w:hint="eastAsia" w:ascii="宋体" w:hAnsi="宋体" w:eastAsia="宋体" w:cs="宋体"/>
                <w:b/>
                <w:bCs/>
                <w:color w:val="auto"/>
                <w:sz w:val="24"/>
                <w:szCs w:val="24"/>
                <w:highlight w:val="none"/>
                <w:u w:val="single"/>
                <w:lang w:eastAsia="zh-CN"/>
              </w:rPr>
              <w:t>阿图什市友谊北路119号商铺二楼</w:t>
            </w:r>
            <w:r>
              <w:rPr>
                <w:rFonts w:hint="eastAsia" w:ascii="宋体" w:hAnsi="宋体" w:eastAsia="宋体" w:cs="宋体"/>
                <w:b/>
                <w:bCs/>
                <w:color w:val="auto"/>
                <w:sz w:val="24"/>
                <w:szCs w:val="24"/>
                <w:highlight w:val="none"/>
                <w:u w:val="single"/>
              </w:rPr>
              <w:t>，收件人：</w:t>
            </w:r>
            <w:r>
              <w:rPr>
                <w:rFonts w:hint="eastAsia" w:ascii="宋体" w:hAnsi="宋体" w:eastAsia="宋体" w:cs="宋体"/>
                <w:b/>
                <w:bCs/>
                <w:color w:val="auto"/>
                <w:sz w:val="24"/>
                <w:szCs w:val="24"/>
                <w:highlight w:val="none"/>
                <w:u w:val="single"/>
                <w:lang w:eastAsia="zh-CN"/>
              </w:rPr>
              <w:t>王红强</w:t>
            </w:r>
            <w:r>
              <w:rPr>
                <w:rFonts w:hint="eastAsia" w:ascii="宋体" w:hAnsi="宋体" w:eastAsia="宋体" w:cs="宋体"/>
                <w:b/>
                <w:bCs/>
                <w:color w:val="auto"/>
                <w:sz w:val="24"/>
                <w:szCs w:val="24"/>
                <w:highlight w:val="none"/>
                <w:u w:val="single"/>
              </w:rPr>
              <w:t>，电话：</w:t>
            </w:r>
            <w:r>
              <w:rPr>
                <w:rFonts w:hint="eastAsia" w:ascii="宋体" w:hAnsi="宋体" w:eastAsia="宋体" w:cs="宋体"/>
                <w:b/>
                <w:bCs/>
                <w:color w:val="auto"/>
                <w:sz w:val="24"/>
                <w:szCs w:val="24"/>
                <w:highlight w:val="none"/>
                <w:u w:val="single"/>
                <w:lang w:eastAsia="zh-CN"/>
              </w:rPr>
              <w:t>14709083608</w:t>
            </w:r>
            <w:r>
              <w:rPr>
                <w:rFonts w:hint="eastAsia" w:ascii="宋体" w:hAnsi="宋体" w:eastAsia="宋体" w:cs="宋体"/>
                <w:b/>
                <w:bCs/>
                <w:color w:val="auto"/>
                <w:sz w:val="24"/>
                <w:szCs w:val="24"/>
                <w:highlight w:val="none"/>
                <w:u w:val="single"/>
              </w:rPr>
              <w:t>），费用由投标人自行承担。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066" w:type="dxa"/>
            <w:vMerge w:val="restart"/>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708" w:type="dxa"/>
            <w:vMerge w:val="restart"/>
            <w:noWrap w:val="0"/>
            <w:vAlign w:val="center"/>
          </w:tcPr>
          <w:p>
            <w:pPr>
              <w:widowControl/>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投标文件的上传和递交</w:t>
            </w:r>
          </w:p>
        </w:tc>
        <w:tc>
          <w:tcPr>
            <w:tcW w:w="6523" w:type="dxa"/>
            <w:noWrap w:val="0"/>
            <w:vAlign w:val="center"/>
          </w:tcPr>
          <w:p>
            <w:pPr>
              <w:pStyle w:val="25"/>
              <w:snapToGrid w:val="0"/>
              <w:spacing w:line="29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1.电子加密投标文件：投标文件制作完成并生成加密标书，在投标截止时间前，供应商需将加密的投标文件上传至政采云平台，</w:t>
            </w:r>
            <w:r>
              <w:rPr>
                <w:rFonts w:hint="eastAsia" w:ascii="宋体" w:hAnsi="宋体" w:eastAsia="宋体" w:cs="宋体"/>
                <w:b/>
                <w:bCs/>
                <w:color w:val="auto"/>
                <w:sz w:val="24"/>
                <w:szCs w:val="24"/>
                <w:highlight w:val="none"/>
                <w:u w:val="single"/>
              </w:rPr>
              <w:t>在开标时间开始后，待采购组织机构发出解密通知后30分钟内解密投标文件。</w:t>
            </w:r>
          </w:p>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a.供应商未能在投标截止时间前成功上传电子加密投标文件的投标无效。</w:t>
            </w:r>
          </w:p>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b.供应商成功上传电子加密投标文件后，</w:t>
            </w:r>
            <w:r>
              <w:rPr>
                <w:rFonts w:hint="eastAsia" w:ascii="宋体" w:hAnsi="宋体" w:eastAsia="宋体" w:cs="宋体"/>
                <w:b/>
                <w:bCs/>
                <w:color w:val="auto"/>
                <w:sz w:val="24"/>
                <w:szCs w:val="24"/>
                <w:highlight w:val="none"/>
              </w:rPr>
              <w:t>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066" w:type="dxa"/>
            <w:vMerge w:val="continue"/>
            <w:tcBorders>
              <w:right w:val="single" w:color="auto" w:sz="8" w:space="0"/>
            </w:tcBorders>
            <w:noWrap w:val="0"/>
            <w:vAlign w:val="center"/>
          </w:tcPr>
          <w:p>
            <w:pPr>
              <w:tabs>
                <w:tab w:val="left" w:pos="420"/>
              </w:tabs>
              <w:jc w:val="center"/>
              <w:rPr>
                <w:rFonts w:hint="eastAsia" w:ascii="宋体" w:hAnsi="宋体" w:eastAsia="宋体" w:cs="宋体"/>
                <w:color w:val="auto"/>
                <w:sz w:val="24"/>
                <w:szCs w:val="24"/>
                <w:highlight w:val="none"/>
              </w:rPr>
            </w:pPr>
          </w:p>
        </w:tc>
        <w:tc>
          <w:tcPr>
            <w:tcW w:w="1708" w:type="dxa"/>
            <w:vMerge w:val="continue"/>
            <w:noWrap w:val="0"/>
            <w:vAlign w:val="center"/>
          </w:tcPr>
          <w:p>
            <w:pPr>
              <w:widowControl/>
              <w:spacing w:line="320" w:lineRule="exact"/>
              <w:jc w:val="center"/>
              <w:rPr>
                <w:rFonts w:hint="eastAsia" w:ascii="宋体" w:hAnsi="宋体" w:eastAsia="宋体" w:cs="宋体"/>
                <w:color w:val="auto"/>
                <w:sz w:val="24"/>
                <w:szCs w:val="24"/>
                <w:highlight w:val="none"/>
              </w:rPr>
            </w:pPr>
          </w:p>
        </w:tc>
        <w:tc>
          <w:tcPr>
            <w:tcW w:w="6523" w:type="dxa"/>
            <w:noWrap w:val="0"/>
            <w:vAlign w:val="center"/>
          </w:tcPr>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2.备份投标文件：供应商在投标截止时间前将加密的投标文件上传至政府采购云平台，还可以在投标截止时间前以电子邮件方式提供备份投标文件1份（接收人邮箱：</w:t>
            </w:r>
            <w:r>
              <w:rPr>
                <w:rFonts w:hint="eastAsia" w:hAnsi="宋体" w:eastAsia="宋体" w:cs="宋体"/>
                <w:color w:val="auto"/>
                <w:sz w:val="24"/>
                <w:szCs w:val="24"/>
                <w:highlight w:val="none"/>
                <w:lang w:eastAsia="zh-CN"/>
              </w:rPr>
              <w:t>380319501</w:t>
            </w:r>
            <w:r>
              <w:rPr>
                <w:rFonts w:hint="eastAsia" w:ascii="宋体" w:hAnsi="宋体" w:eastAsia="宋体" w:cs="宋体"/>
                <w:color w:val="auto"/>
                <w:sz w:val="24"/>
                <w:szCs w:val="24"/>
                <w:highlight w:val="none"/>
              </w:rPr>
              <w:t>@qq.com，接收人：</w:t>
            </w:r>
            <w:r>
              <w:rPr>
                <w:rFonts w:hint="eastAsia" w:hAnsi="宋体" w:eastAsia="宋体" w:cs="宋体"/>
                <w:color w:val="auto"/>
                <w:sz w:val="24"/>
                <w:szCs w:val="24"/>
                <w:highlight w:val="none"/>
                <w:lang w:eastAsia="zh-CN"/>
              </w:rPr>
              <w:t>王红强</w:t>
            </w:r>
            <w:r>
              <w:rPr>
                <w:rFonts w:hint="eastAsia" w:ascii="宋体" w:hAnsi="宋体" w:eastAsia="宋体" w:cs="宋体"/>
                <w:color w:val="auto"/>
                <w:sz w:val="24"/>
                <w:szCs w:val="24"/>
                <w:highlight w:val="none"/>
              </w:rPr>
              <w:t>，电话：</w:t>
            </w:r>
            <w:r>
              <w:rPr>
                <w:rFonts w:hint="eastAsia" w:hAnsi="宋体" w:eastAsia="宋体" w:cs="宋体"/>
                <w:color w:val="auto"/>
                <w:kern w:val="0"/>
                <w:sz w:val="24"/>
                <w:szCs w:val="24"/>
                <w:highlight w:val="none"/>
                <w:lang w:eastAsia="zh-CN"/>
              </w:rPr>
              <w:t>14709083608</w:t>
            </w:r>
            <w:r>
              <w:rPr>
                <w:rFonts w:hint="eastAsia" w:ascii="宋体" w:hAnsi="宋体" w:eastAsia="宋体" w:cs="宋体"/>
                <w:color w:val="auto"/>
                <w:sz w:val="24"/>
                <w:szCs w:val="24"/>
                <w:highlight w:val="none"/>
              </w:rPr>
              <w:t>），“备份投标文件”由供应商自愿提供，采购文件不作强制性要求；如不提供或未按要求提供的，当电子投标文件无法解密时，将导致无备份投标文件而失去投标资格。</w:t>
            </w:r>
          </w:p>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投标文件递交地点</w:t>
            </w:r>
          </w:p>
        </w:tc>
        <w:tc>
          <w:tcPr>
            <w:tcW w:w="6523" w:type="dxa"/>
            <w:noWrap w:val="0"/>
            <w:vAlign w:val="center"/>
          </w:tcPr>
          <w:p>
            <w:pPr>
              <w:snapToGrid w:val="0"/>
              <w:spacing w:line="290" w:lineRule="exact"/>
              <w:ind w:firstLine="21" w:firstLineChars="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投标截止时间：</w:t>
            </w:r>
            <w:r>
              <w:rPr>
                <w:rFonts w:hint="eastAsia" w:ascii="宋体" w:hAnsi="宋体" w:eastAsia="宋体" w:cs="宋体"/>
                <w:b/>
                <w:bCs/>
                <w:color w:val="auto"/>
                <w:sz w:val="24"/>
                <w:szCs w:val="24"/>
                <w:highlight w:val="none"/>
                <w:lang w:eastAsia="zh-CN"/>
              </w:rPr>
              <w:t>2022年 01月17日</w:t>
            </w:r>
            <w:r>
              <w:rPr>
                <w:rFonts w:hint="eastAsia" w:ascii="宋体" w:hAnsi="宋体" w:eastAsia="宋体" w:cs="宋体"/>
                <w:b/>
                <w:bCs/>
                <w:color w:val="auto"/>
                <w:sz w:val="24"/>
                <w:szCs w:val="24"/>
                <w:highlight w:val="none"/>
              </w:rPr>
              <w:t>10时30分（北京时间）</w:t>
            </w:r>
          </w:p>
          <w:p>
            <w:pPr>
              <w:pStyle w:val="42"/>
              <w:autoSpaceDE w:val="0"/>
              <w:spacing w:before="75" w:beforeAutospacing="0" w:after="75" w:afterAutospacing="0" w:line="3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投标地点：新疆政府采购云平台（www.zcygov.cn）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开标时间及地点</w:t>
            </w:r>
          </w:p>
        </w:tc>
        <w:tc>
          <w:tcPr>
            <w:tcW w:w="6523" w:type="dxa"/>
            <w:noWrap w:val="0"/>
            <w:vAlign w:val="center"/>
          </w:tcPr>
          <w:p>
            <w:pPr>
              <w:snapToGrid w:val="0"/>
              <w:spacing w:line="290" w:lineRule="exact"/>
              <w:ind w:firstLine="21" w:firstLineChars="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开标时间：同投标截止时间</w:t>
            </w:r>
          </w:p>
          <w:p>
            <w:pPr>
              <w:pStyle w:val="42"/>
              <w:autoSpaceDE w:val="0"/>
              <w:spacing w:before="75" w:beforeAutospacing="0" w:after="75" w:afterAutospacing="0" w:line="3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开标地点：在新疆政府采购云平台（www.zcygov.cn）上开启投标文件</w:t>
            </w:r>
            <w:r>
              <w:rPr>
                <w:rFonts w:hint="eastAsia" w:ascii="宋体" w:hAnsi="宋体" w:eastAsia="宋体" w:cs="宋体"/>
                <w:b/>
                <w:color w:val="auto"/>
                <w:sz w:val="24"/>
                <w:szCs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8"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1708" w:type="dxa"/>
            <w:noWrap w:val="0"/>
            <w:vAlign w:val="center"/>
          </w:tcPr>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评标委员会的组建</w:t>
            </w:r>
          </w:p>
        </w:tc>
        <w:tc>
          <w:tcPr>
            <w:tcW w:w="6523" w:type="dxa"/>
            <w:noWrap w:val="0"/>
            <w:vAlign w:val="top"/>
          </w:tcPr>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评标委员会由招标人依法组建；</w:t>
            </w:r>
          </w:p>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评标专家确定方式：专家评委由招标人在开标前从政采云专家库中随机抽取。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1708" w:type="dxa"/>
            <w:noWrap w:val="0"/>
            <w:vAlign w:val="center"/>
          </w:tcPr>
          <w:p>
            <w:pPr>
              <w:pStyle w:val="25"/>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是否授权评标委员会确定</w:t>
            </w:r>
            <w:r>
              <w:rPr>
                <w:rFonts w:hint="eastAsia"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候选人</w:t>
            </w:r>
          </w:p>
        </w:tc>
        <w:tc>
          <w:tcPr>
            <w:tcW w:w="6523" w:type="dxa"/>
            <w:noWrap w:val="0"/>
            <w:vAlign w:val="center"/>
          </w:tcPr>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是，评标委员会推荐3名中标候选人。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评标办法</w:t>
            </w:r>
          </w:p>
        </w:tc>
        <w:tc>
          <w:tcPr>
            <w:tcW w:w="6523"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最低评标价法。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83"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1708"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招标代理服务费</w:t>
            </w:r>
          </w:p>
        </w:tc>
        <w:tc>
          <w:tcPr>
            <w:tcW w:w="6523" w:type="dxa"/>
            <w:noWrap w:val="0"/>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中标</w:t>
            </w:r>
            <w:r>
              <w:rPr>
                <w:rFonts w:hint="eastAsia" w:ascii="宋体" w:hAnsi="宋体" w:eastAsia="宋体" w:cs="宋体"/>
                <w:b/>
                <w:color w:val="auto"/>
                <w:sz w:val="24"/>
                <w:szCs w:val="24"/>
                <w:highlight w:val="none"/>
              </w:rPr>
              <w:t>单位在领取本项目</w:t>
            </w:r>
            <w:r>
              <w:rPr>
                <w:rFonts w:hint="eastAsia" w:ascii="宋体" w:hAnsi="宋体" w:eastAsia="宋体" w:cs="宋体"/>
                <w:b/>
                <w:color w:val="auto"/>
                <w:sz w:val="24"/>
                <w:szCs w:val="24"/>
                <w:highlight w:val="none"/>
                <w:lang w:eastAsia="zh-CN"/>
              </w:rPr>
              <w:t>中标</w:t>
            </w:r>
            <w:r>
              <w:rPr>
                <w:rFonts w:hint="eastAsia" w:ascii="宋体" w:hAnsi="宋体" w:eastAsia="宋体" w:cs="宋体"/>
                <w:b/>
                <w:color w:val="auto"/>
                <w:sz w:val="24"/>
                <w:szCs w:val="24"/>
                <w:highlight w:val="none"/>
              </w:rPr>
              <w:t>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b/>
                <w:color w:val="auto"/>
                <w:sz w:val="24"/>
                <w:szCs w:val="24"/>
                <w:highlight w:val="none"/>
                <w:lang w:eastAsia="zh-CN"/>
              </w:rPr>
              <w:t>中标</w:t>
            </w:r>
            <w:r>
              <w:rPr>
                <w:rFonts w:hint="eastAsia" w:ascii="宋体" w:hAnsi="宋体" w:eastAsia="宋体" w:cs="宋体"/>
                <w:b/>
                <w:color w:val="auto"/>
                <w:sz w:val="24"/>
                <w:szCs w:val="24"/>
                <w:highlight w:val="none"/>
              </w:rPr>
              <w:t>单位向招标代理机构支付本项目代理费。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066" w:type="dxa"/>
            <w:tcBorders>
              <w:right w:val="single" w:color="auto" w:sz="8"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1708" w:type="dxa"/>
            <w:noWrap w:val="0"/>
            <w:vAlign w:val="center"/>
          </w:tcPr>
          <w:p>
            <w:pPr>
              <w:pStyle w:val="25"/>
              <w:snapToGrid w:val="0"/>
              <w:spacing w:line="290" w:lineRule="exact"/>
              <w:jc w:val="left"/>
              <w:rPr>
                <w:rFonts w:hint="eastAsia" w:ascii="宋体" w:hAnsi="宋体" w:eastAsia="宋体" w:cs="宋体"/>
                <w:color w:val="auto"/>
                <w:sz w:val="24"/>
                <w:szCs w:val="24"/>
                <w:highlight w:val="none"/>
              </w:rPr>
            </w:pPr>
            <w:r>
              <w:rPr>
                <w:rFonts w:hint="eastAsia"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候选人公示媒介</w:t>
            </w:r>
          </w:p>
        </w:tc>
        <w:tc>
          <w:tcPr>
            <w:tcW w:w="6523" w:type="dxa"/>
            <w:noWrap w:val="0"/>
            <w:vAlign w:val="center"/>
          </w:tcPr>
          <w:p>
            <w:pPr>
              <w:pStyle w:val="25"/>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克孜勒苏柯尔克孜自治州公共资源交易网、新疆政府采购网，公示期为一个工作日。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066" w:type="dxa"/>
            <w:tcBorders>
              <w:right w:val="single" w:color="auto" w:sz="8" w:space="0"/>
            </w:tcBorders>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1708" w:type="dxa"/>
            <w:noWrap w:val="0"/>
            <w:vAlign w:val="center"/>
          </w:tcPr>
          <w:p>
            <w:pPr>
              <w:spacing w:line="360" w:lineRule="exact"/>
              <w:rPr>
                <w:rFonts w:hint="default" w:ascii="宋体" w:hAnsi="宋体" w:eastAsia="宋体" w:cs="宋体"/>
                <w:b/>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采购最高限价</w:t>
            </w:r>
          </w:p>
        </w:tc>
        <w:tc>
          <w:tcPr>
            <w:tcW w:w="6523" w:type="dxa"/>
            <w:noWrap w:val="0"/>
            <w:vAlign w:val="center"/>
          </w:tcPr>
          <w:p>
            <w:pPr>
              <w:spacing w:line="3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1200000</w:t>
            </w:r>
            <w:r>
              <w:rPr>
                <w:rFonts w:hint="eastAsia" w:ascii="宋体" w:hAnsi="宋体" w:eastAsia="宋体" w:cs="宋体"/>
                <w:b/>
                <w:color w:val="auto"/>
                <w:sz w:val="24"/>
                <w:szCs w:val="24"/>
                <w:highlight w:val="none"/>
              </w:rPr>
              <w:t>.00元，投标企业报价超过采购</w:t>
            </w:r>
            <w:r>
              <w:rPr>
                <w:rFonts w:hint="eastAsia" w:ascii="宋体" w:hAnsi="宋体" w:eastAsia="宋体" w:cs="宋体"/>
                <w:b/>
                <w:color w:val="auto"/>
                <w:sz w:val="24"/>
                <w:szCs w:val="24"/>
                <w:highlight w:val="none"/>
                <w:lang w:val="en-US" w:eastAsia="zh-CN"/>
              </w:rPr>
              <w:t>最高限</w:t>
            </w:r>
            <w:r>
              <w:rPr>
                <w:rFonts w:hint="eastAsia" w:ascii="宋体" w:hAnsi="宋体" w:eastAsia="宋体" w:cs="宋体"/>
                <w:b/>
                <w:color w:val="auto"/>
                <w:sz w:val="24"/>
                <w:szCs w:val="24"/>
                <w:highlight w:val="none"/>
              </w:rPr>
              <w:t>价作废标处理。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jc w:val="center"/>
        </w:trPr>
        <w:tc>
          <w:tcPr>
            <w:tcW w:w="1066" w:type="dxa"/>
            <w:tcBorders>
              <w:right w:val="single" w:color="auto" w:sz="8" w:space="0"/>
            </w:tcBorders>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1708" w:type="dxa"/>
            <w:noWrap w:val="0"/>
            <w:vAlign w:val="center"/>
          </w:tcPr>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w:t>
            </w:r>
          </w:p>
        </w:tc>
        <w:tc>
          <w:tcPr>
            <w:tcW w:w="6523" w:type="dxa"/>
            <w:noWrap w:val="0"/>
            <w:vAlign w:val="top"/>
          </w:tcPr>
          <w:p>
            <w:pPr>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供应商在合同签订后5个工作日内向采购人交纳不超过</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价10%的履约保证金（鼓励以银行、保险公司出具的履约保函形式提交；若以电汇、银行转账方式提交的，必须转到采购人的指定账户），如果</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供应商在建设期内没有涉及采购人的应付而未付金额或违约行为，采购人在项目验收合格后或提前终止合同后全额无息退还履约保证金。（最终由甲乙双方约定）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66" w:type="dxa"/>
            <w:tcBorders>
              <w:right w:val="single" w:color="auto" w:sz="8" w:space="0"/>
            </w:tcBorders>
            <w:noWrap w:val="0"/>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w:t>
            </w:r>
          </w:p>
        </w:tc>
        <w:tc>
          <w:tcPr>
            <w:tcW w:w="1708" w:type="dxa"/>
            <w:noWrap w:val="0"/>
            <w:vAlign w:val="center"/>
          </w:tcPr>
          <w:p>
            <w:pPr>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招标文件领取</w:t>
            </w:r>
          </w:p>
        </w:tc>
        <w:tc>
          <w:tcPr>
            <w:tcW w:w="6523" w:type="dxa"/>
            <w:noWrap w:val="0"/>
            <w:vAlign w:val="top"/>
          </w:tcPr>
          <w:p>
            <w:pPr>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时间：2021年12 月13日至2021年 12 月20日，每天上午10:00至14:00，下午16:00至19：30（北京时间</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节假日除外）</w:t>
            </w:r>
          </w:p>
          <w:p>
            <w:pPr>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地点：供应商登陆政采云平台http://www.zcygov.cn/，在线申请获取</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（登录政府采购云平台 → 项目采购 → 获取</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→申请，审核通过后可下载</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文件，如有操作性问题，可与政采云在线客服进行咨询，咨询电话：400-881-7190）。</w:t>
            </w:r>
          </w:p>
          <w:p>
            <w:pPr>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方式：（1）线上获取（登录政府采购云平台 → 项目采购 → 获取</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 申请，审核通过后可下载</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w:t>
            </w:r>
          </w:p>
          <w:p>
            <w:pPr>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（2）供应商获取</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66" w:type="dxa"/>
            <w:tcBorders>
              <w:right w:val="single" w:color="auto" w:sz="8" w:space="0"/>
            </w:tcBorders>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w:t>
            </w:r>
          </w:p>
        </w:tc>
        <w:tc>
          <w:tcPr>
            <w:tcW w:w="170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政府采购政策支持</w:t>
            </w:r>
          </w:p>
        </w:tc>
        <w:tc>
          <w:tcPr>
            <w:tcW w:w="652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本项目为非专门面向中小企业（含中型、小型、微型企业）采购项目，根据</w:t>
            </w:r>
            <w:r>
              <w:rPr>
                <w:rFonts w:hint="eastAsia" w:ascii="宋体" w:hAnsi="宋体" w:eastAsia="宋体" w:cs="宋体"/>
                <w:color w:val="auto"/>
                <w:sz w:val="24"/>
                <w:szCs w:val="24"/>
                <w:highlight w:val="none"/>
                <w:lang w:val="en-US" w:eastAsia="zh-CN"/>
              </w:rPr>
              <w:t>《政府采购促进中小企业发展暂行办法》(财库(2011)181号)、《财政部、司法部关于政府采购支持监狱企业发展有关问题的通知》(财库(2014)68号)《财政部民政部中国残疾人联合会关于促进残疾人就业政府采购政策的通知》财库(2017)141号</w:t>
            </w:r>
            <w:r>
              <w:rPr>
                <w:rFonts w:hint="eastAsia" w:ascii="宋体" w:hAnsi="宋体" w:eastAsia="宋体" w:cs="宋体"/>
                <w:color w:val="auto"/>
                <w:sz w:val="24"/>
                <w:szCs w:val="24"/>
                <w:highlight w:val="none"/>
              </w:rPr>
              <w:t>的规定，评标时将给予此类企业进行价格6%的优惠，用优惠后的价格参与评审。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66" w:type="dxa"/>
            <w:tcBorders>
              <w:right w:val="single" w:color="auto" w:sz="8" w:space="0"/>
            </w:tcBorders>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1708" w:type="dxa"/>
            <w:noWrap w:val="0"/>
            <w:vAlign w:val="center"/>
          </w:tcPr>
          <w:p>
            <w:pPr>
              <w:snapToGrid w:val="0"/>
              <w:spacing w:line="29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重要说明</w:t>
            </w:r>
          </w:p>
        </w:tc>
        <w:tc>
          <w:tcPr>
            <w:tcW w:w="6523" w:type="dxa"/>
            <w:noWrap w:val="0"/>
            <w:vAlign w:val="top"/>
          </w:tcPr>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1.本项目采用全流程不见面电子开评标，投标供应商需要使用CA加密设备，供应商可通过新疆数字证书认证中心官网（https://www.xjca.com.cn/）或下载“新疆政务通”APP自行进行申领。</w:t>
            </w:r>
          </w:p>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2.本项目实行网上投标，采用加密电子投标文件(供应商须使用CA加密设备通过政采云电子投标客户端制作投标文件)。若供应商参与投标，自行承担投标一切费用。</w:t>
            </w:r>
          </w:p>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5.供应商在开标时须使用制作加密电子投标文件所使用的CA锁及电脑，电脑须提前配置好浏览器（建议使用谷歌浏览器），以便开标时解锁。</w:t>
            </w:r>
          </w:p>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napToGrid w:val="0"/>
              <w:spacing w:line="29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7.为了保证开评标顺利进行，政采云线上开标功能完全实现，供应商开标所使用的电脑设备须具有视频及语音功能。</w:t>
            </w:r>
          </w:p>
          <w:p>
            <w:pPr>
              <w:snapToGrid w:val="0"/>
              <w:spacing w:line="29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8.申请获取</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前须上传的资格证明文件扫描件有：具备合格的三证合一营业执照副本原件；法定代表人投标需提供法定代表人资格证明书原件，委托代理人投标需提供法定代表人授权委托书原件；投标企业须提供投标人（被授权人在本单位）近六个月有效的社保证明原件；被“信用中国”（www.creditchina.gov.cn）、中国政府采购网（www.ccgp.gov.cn）列入失信被执行人、重大税收违法案件当事人名单、政府采购严重违法失信行为记录名单，将拒绝其参加本次招标活动</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66" w:type="dxa"/>
            <w:tcBorders>
              <w:right w:val="single" w:color="auto" w:sz="8" w:space="0"/>
            </w:tcBorders>
            <w:noWrap w:val="0"/>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w:t>
            </w:r>
          </w:p>
        </w:tc>
        <w:tc>
          <w:tcPr>
            <w:tcW w:w="1708" w:type="dxa"/>
            <w:noWrap w:val="0"/>
            <w:vAlign w:val="center"/>
          </w:tcPr>
          <w:p>
            <w:pPr>
              <w:snapToGrid w:val="0"/>
              <w:spacing w:line="290" w:lineRule="exact"/>
              <w:rPr>
                <w:rFonts w:hint="eastAsia" w:ascii="宋体" w:hAnsi="宋体" w:eastAsia="宋体" w:cs="宋体"/>
                <w:color w:val="auto"/>
                <w:sz w:val="24"/>
                <w:szCs w:val="24"/>
                <w:highlight w:val="none"/>
              </w:rPr>
            </w:pPr>
            <w:r>
              <w:rPr>
                <w:rFonts w:hint="eastAsia" w:ascii="宋体" w:hAnsi="宋体" w:eastAsia="宋体" w:cs="宋体"/>
                <w:b/>
                <w:color w:val="auto"/>
                <w:sz w:val="21"/>
                <w:szCs w:val="21"/>
                <w:highlight w:val="none"/>
              </w:rPr>
              <w:t>电子招</w:t>
            </w:r>
            <w:r>
              <w:rPr>
                <w:rFonts w:hint="eastAsia" w:ascii="宋体" w:hAnsi="宋体" w:cs="宋体"/>
                <w:b/>
                <w:color w:val="auto"/>
                <w:sz w:val="21"/>
                <w:szCs w:val="21"/>
                <w:highlight w:val="none"/>
                <w:lang w:eastAsia="zh-CN"/>
              </w:rPr>
              <w:t>投标</w:t>
            </w:r>
            <w:r>
              <w:rPr>
                <w:rFonts w:hint="eastAsia" w:ascii="宋体" w:hAnsi="宋体" w:eastAsia="宋体" w:cs="宋体"/>
                <w:b/>
                <w:color w:val="auto"/>
                <w:sz w:val="21"/>
                <w:szCs w:val="21"/>
                <w:highlight w:val="none"/>
              </w:rPr>
              <w:t>情况说明</w:t>
            </w:r>
          </w:p>
        </w:tc>
        <w:tc>
          <w:tcPr>
            <w:tcW w:w="6523" w:type="dxa"/>
            <w:noWrap w:val="0"/>
            <w:vAlign w:val="top"/>
          </w:tcPr>
          <w:p>
            <w:pPr>
              <w:snapToGrid w:val="0"/>
              <w:spacing w:line="29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1、电子招投标情况说明：</w:t>
            </w:r>
          </w:p>
          <w:p>
            <w:pPr>
              <w:snapToGrid w:val="0"/>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color w:val="auto"/>
                <w:sz w:val="24"/>
                <w:szCs w:val="24"/>
                <w:highlight w:val="none"/>
              </w:rPr>
              <w:t>电子招投标</w:t>
            </w:r>
            <w:r>
              <w:rPr>
                <w:rFonts w:hint="eastAsia" w:ascii="宋体" w:hAnsi="宋体" w:eastAsia="宋体" w:cs="宋体"/>
                <w:color w:val="auto"/>
                <w:sz w:val="24"/>
                <w:szCs w:val="24"/>
                <w:highlight w:val="none"/>
              </w:rPr>
              <w:t>：本项目以数据电文形式，依托“政府采购云平台（www.zcygov.cn）”进行招投标活动</w:t>
            </w:r>
            <w:r>
              <w:rPr>
                <w:rFonts w:hint="eastAsia" w:ascii="宋体" w:hAnsi="宋体" w:eastAsia="宋体" w:cs="宋体"/>
                <w:b/>
                <w:bCs/>
                <w:color w:val="auto"/>
                <w:sz w:val="24"/>
                <w:szCs w:val="24"/>
                <w:highlight w:val="none"/>
              </w:rPr>
              <w:t>。</w:t>
            </w:r>
          </w:p>
          <w:p>
            <w:pPr>
              <w:snapToGrid w:val="0"/>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
                <w:color w:val="auto"/>
                <w:sz w:val="24"/>
                <w:szCs w:val="24"/>
                <w:highlight w:val="none"/>
              </w:rPr>
              <w:t>投标准备</w:t>
            </w:r>
            <w:r>
              <w:rPr>
                <w:rFonts w:hint="eastAsia" w:ascii="宋体" w:hAnsi="宋体" w:eastAsia="宋体" w:cs="宋体"/>
                <w:color w:val="auto"/>
                <w:sz w:val="24"/>
                <w:szCs w:val="24"/>
                <w:highlight w:val="none"/>
              </w:rPr>
              <w:t>：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napToGrid w:val="0"/>
              <w:spacing w:line="29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b/>
                <w:color w:val="auto"/>
                <w:sz w:val="24"/>
                <w:szCs w:val="24"/>
                <w:highlight w:val="none"/>
              </w:rPr>
              <w:t>采购文件的获取</w:t>
            </w:r>
            <w:r>
              <w:rPr>
                <w:rFonts w:hint="eastAsia" w:ascii="宋体" w:hAnsi="宋体" w:eastAsia="宋体" w:cs="宋体"/>
                <w:color w:val="auto"/>
                <w:sz w:val="24"/>
                <w:szCs w:val="24"/>
                <w:highlight w:val="none"/>
              </w:rPr>
              <w:t>：使用账号登录或者</w:t>
            </w:r>
            <w:r>
              <w:rPr>
                <w:rFonts w:hint="eastAsia" w:ascii="宋体" w:hAnsi="宋体" w:eastAsia="宋体" w:cs="宋体"/>
                <w:color w:val="auto"/>
                <w:sz w:val="24"/>
                <w:szCs w:val="24"/>
                <w:highlight w:val="none"/>
                <w:lang w:bidi="zh-CN"/>
              </w:rPr>
              <w:t>短信验证码</w:t>
            </w:r>
            <w:r>
              <w:rPr>
                <w:rFonts w:hint="eastAsia" w:ascii="宋体" w:hAnsi="宋体" w:eastAsia="宋体" w:cs="宋体"/>
                <w:color w:val="auto"/>
                <w:sz w:val="24"/>
                <w:szCs w:val="24"/>
                <w:highlight w:val="none"/>
              </w:rPr>
              <w:t>或者使用CA登录政采云平台；进入“项目采购”应用，在获取采购文件菜单中选择项目，获取采购文件。申请获取采购文件前须上传的资格证明文件扫描件有：具备合格的三证合一营业执照副本原件；法定代表人投标需提供法定代表人资格证明书原件，委托代理人投标需提供法定代表人授权委托书原件；投标企业须提供投标人（被授权人在本单位）近六个月有效的社保证明原件；被“信用中国”（www.creditchina.gov.cn）、中国政府采购网（www.ccgp.gov.cn）列入失信被执行人、重大税收违法案件当事人名单、政府采购严重违法失信行为记录名单，将拒绝其参加本次招标活动</w:t>
            </w:r>
            <w:r>
              <w:rPr>
                <w:rFonts w:hint="eastAsia" w:ascii="宋体" w:hAnsi="宋体" w:eastAsia="宋体" w:cs="宋体"/>
                <w:color w:val="auto"/>
                <w:sz w:val="24"/>
                <w:szCs w:val="24"/>
                <w:highlight w:val="none"/>
                <w:lang w:eastAsia="zh-CN"/>
              </w:rPr>
              <w:t>。</w:t>
            </w:r>
          </w:p>
          <w:p>
            <w:pPr>
              <w:snapToGrid w:val="0"/>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
                <w:color w:val="auto"/>
                <w:sz w:val="24"/>
                <w:szCs w:val="24"/>
                <w:highlight w:val="none"/>
              </w:rPr>
              <w:t>投标文件的制作</w:t>
            </w:r>
            <w:r>
              <w:rPr>
                <w:rFonts w:hint="eastAsia" w:ascii="宋体" w:hAnsi="宋体" w:eastAsia="宋体" w:cs="宋体"/>
                <w:color w:val="auto"/>
                <w:sz w:val="24"/>
                <w:szCs w:val="24"/>
                <w:highlight w:val="none"/>
              </w:rPr>
              <w:t>：在“政采云电子交易客户端”中完成“填写基本信息”、“导入投标文件”、“标书关联”、“标书检查”、“电子签名”、“生成电子标书”等操作。</w:t>
            </w:r>
          </w:p>
          <w:p>
            <w:pPr>
              <w:snapToGrid w:val="0"/>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b/>
                <w:color w:val="auto"/>
                <w:sz w:val="24"/>
                <w:szCs w:val="24"/>
                <w:highlight w:val="none"/>
              </w:rPr>
              <w:t>投标文件的传输递交</w:t>
            </w:r>
            <w:r>
              <w:rPr>
                <w:rFonts w:hint="eastAsia" w:ascii="宋体" w:hAnsi="宋体" w:eastAsia="宋体" w:cs="宋体"/>
                <w:color w:val="auto"/>
                <w:sz w:val="24"/>
                <w:szCs w:val="24"/>
                <w:highlight w:val="none"/>
              </w:rPr>
              <w:t>：供应商在投标截止时间前将加密的投标文件上传至政府采购云平台，还可以在投标截止时间前以电子邮件方式提供备份投标文件1份（接收人邮箱：</w:t>
            </w:r>
            <w:r>
              <w:rPr>
                <w:rFonts w:hint="eastAsia" w:ascii="宋体" w:hAnsi="宋体" w:eastAsia="宋体" w:cs="宋体"/>
                <w:color w:val="auto"/>
                <w:sz w:val="24"/>
                <w:szCs w:val="24"/>
                <w:highlight w:val="none"/>
                <w:lang w:eastAsia="zh-CN"/>
              </w:rPr>
              <w:t>380319501</w:t>
            </w:r>
            <w:r>
              <w:rPr>
                <w:rFonts w:hint="eastAsia" w:ascii="宋体" w:hAnsi="宋体" w:eastAsia="宋体" w:cs="宋体"/>
                <w:color w:val="auto"/>
                <w:sz w:val="24"/>
                <w:szCs w:val="24"/>
                <w:highlight w:val="none"/>
              </w:rPr>
              <w:t>@qq.com，接收人：</w:t>
            </w:r>
            <w:r>
              <w:rPr>
                <w:rFonts w:hint="eastAsia" w:ascii="宋体" w:hAnsi="宋体" w:eastAsia="宋体" w:cs="宋体"/>
                <w:color w:val="auto"/>
                <w:sz w:val="24"/>
                <w:szCs w:val="24"/>
                <w:highlight w:val="none"/>
                <w:lang w:eastAsia="zh-CN"/>
              </w:rPr>
              <w:t>王红强</w:t>
            </w:r>
            <w:r>
              <w:rPr>
                <w:rFonts w:hint="eastAsia" w:ascii="宋体" w:hAnsi="宋体" w:eastAsia="宋体" w:cs="宋体"/>
                <w:color w:val="auto"/>
                <w:sz w:val="24"/>
                <w:szCs w:val="24"/>
                <w:highlight w:val="none"/>
              </w:rPr>
              <w:t>，电话：</w:t>
            </w:r>
            <w:r>
              <w:rPr>
                <w:rFonts w:hint="eastAsia" w:ascii="宋体" w:hAnsi="宋体" w:eastAsia="宋体" w:cs="宋体"/>
                <w:color w:val="auto"/>
                <w:kern w:val="0"/>
                <w:sz w:val="24"/>
                <w:szCs w:val="24"/>
                <w:highlight w:val="none"/>
                <w:lang w:eastAsia="zh-CN"/>
              </w:rPr>
              <w:t>14709083608</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r>
              <w:rPr>
                <w:rFonts w:hint="eastAsia" w:ascii="宋体" w:hAnsi="宋体" w:eastAsia="宋体" w:cs="宋体"/>
                <w:color w:val="auto"/>
                <w:sz w:val="24"/>
                <w:szCs w:val="24"/>
                <w:highlight w:val="none"/>
              </w:rPr>
              <w:t>。</w:t>
            </w:r>
          </w:p>
          <w:p>
            <w:pPr>
              <w:snapToGrid w:val="0"/>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b/>
                <w:color w:val="auto"/>
                <w:sz w:val="24"/>
                <w:szCs w:val="24"/>
                <w:highlight w:val="none"/>
              </w:rPr>
              <w:t>投标文件的解密</w:t>
            </w:r>
            <w:r>
              <w:rPr>
                <w:rFonts w:hint="eastAsia" w:ascii="宋体" w:hAnsi="宋体" w:eastAsia="宋体" w:cs="宋体"/>
                <w:color w:val="auto"/>
                <w:sz w:val="24"/>
                <w:szCs w:val="24"/>
                <w:highlight w:val="none"/>
              </w:rPr>
              <w:t>：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napToGrid w:val="0"/>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b/>
                <w:color w:val="auto"/>
                <w:sz w:val="24"/>
                <w:szCs w:val="24"/>
                <w:highlight w:val="none"/>
              </w:rPr>
              <w:t>具体操作指南</w:t>
            </w:r>
            <w:r>
              <w:rPr>
                <w:rFonts w:hint="eastAsia" w:ascii="宋体" w:hAnsi="宋体" w:eastAsia="宋体" w:cs="宋体"/>
                <w:color w:val="auto"/>
                <w:sz w:val="24"/>
                <w:szCs w:val="24"/>
                <w:highlight w:val="none"/>
              </w:rPr>
              <w:t>：详见政采云平台“服务中心-帮助文档-项目采购-操作流程-电子招投标-政府采购项目电子交易管理操作指南-供应商”。</w:t>
            </w:r>
          </w:p>
          <w:p>
            <w:pPr>
              <w:snapToGrid w:val="0"/>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（8）供应商在进行上述操作时，如遇技术问题可登录政采云（https://</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HYPERLINK "http://www.zcygov.cn/" \h</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www.zcygov.cn/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），点击右侧咨询小采，获取采小蜜智能服务管家帮助，或拨打政采云服务热线 400-881-7190 获取热线服务帮助。</w:t>
            </w:r>
          </w:p>
          <w:p>
            <w:pPr>
              <w:pStyle w:val="14"/>
              <w:adjustRightInd/>
              <w:snapToGrid w:val="0"/>
              <w:spacing w:line="29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温馨提醒：供应商应提前上传，以便在上传时遇到技术问题，有充足的时间请教平台的技术人员。</w:t>
            </w:r>
          </w:p>
          <w:p>
            <w:pPr>
              <w:snapToGrid w:val="0"/>
              <w:spacing w:line="29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hint="eastAsia" w:ascii="宋体" w:hAnsi="宋体" w:eastAsia="宋体" w:cs="宋体"/>
                <w:color w:val="auto"/>
                <w:sz w:val="24"/>
                <w:szCs w:val="24"/>
                <w:highlight w:val="none"/>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中国政府采购网下载专区下载。</w:t>
            </w:r>
            <w:r>
              <w:rPr>
                <w:rFonts w:hint="eastAsia" w:ascii="宋体" w:hAnsi="宋体" w:eastAsia="宋体" w:cs="宋体"/>
                <w:bCs/>
                <w:color w:val="auto"/>
                <w:sz w:val="24"/>
                <w:szCs w:val="24"/>
                <w:highlight w:val="none"/>
              </w:rPr>
              <w:t>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774" w:type="dxa"/>
            <w:gridSpan w:val="2"/>
            <w:noWrap w:val="0"/>
            <w:vAlign w:val="center"/>
          </w:tcPr>
          <w:p>
            <w:pPr>
              <w:snapToGrid w:val="0"/>
              <w:spacing w:line="29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523" w:type="dxa"/>
            <w:noWrap w:val="0"/>
            <w:vAlign w:val="top"/>
          </w:tcPr>
          <w:p>
            <w:pPr>
              <w:snapToGrid w:val="0"/>
              <w:spacing w:line="290" w:lineRule="exact"/>
              <w:ind w:firstLine="460" w:firstLineChars="192"/>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投标人使用相同IP地址的，一经发现，相关部门将进一步核实，查实后按串通投标处理。</w:t>
            </w:r>
          </w:p>
        </w:tc>
      </w:tr>
    </w:tbl>
    <w:p>
      <w:pPr>
        <w:pStyle w:val="56"/>
        <w:numPr>
          <w:ilvl w:val="0"/>
          <w:numId w:val="0"/>
        </w:numPr>
        <w:rPr>
          <w:rFonts w:hint="eastAsia"/>
          <w:color w:val="auto"/>
        </w:rPr>
      </w:pPr>
    </w:p>
    <w:p>
      <w:pPr>
        <w:pageBreakBefore/>
        <w:shd w:val="clear" w:color="auto" w:fill="auto"/>
        <w:spacing w:before="312" w:beforeLines="100" w:after="312" w:afterLines="100" w:line="440" w:lineRule="exact"/>
        <w:jc w:val="center"/>
        <w:outlineLvl w:val="0"/>
        <w:rPr>
          <w:rFonts w:hint="eastAsia" w:ascii="宋体"/>
          <w:b/>
          <w:color w:val="auto"/>
          <w:sz w:val="36"/>
          <w:szCs w:val="40"/>
          <w:highlight w:val="none"/>
        </w:rPr>
      </w:pPr>
      <w:bookmarkStart w:id="19" w:name="_Toc1349"/>
      <w:bookmarkStart w:id="20" w:name="_Toc469495723"/>
      <w:bookmarkStart w:id="21" w:name="_Toc21243"/>
      <w:bookmarkStart w:id="22" w:name="_Toc30803"/>
      <w:bookmarkStart w:id="23" w:name="_Hlk35577709"/>
      <w:bookmarkStart w:id="24" w:name="_Hlk35577710"/>
      <w:bookmarkStart w:id="25" w:name="_Hlk35577711"/>
      <w:r>
        <w:rPr>
          <w:rFonts w:hint="eastAsia" w:ascii="宋体"/>
          <w:b/>
          <w:color w:val="auto"/>
          <w:sz w:val="36"/>
          <w:szCs w:val="36"/>
          <w:highlight w:val="none"/>
        </w:rPr>
        <w:t>二、投标人须知</w:t>
      </w:r>
      <w:bookmarkEnd w:id="19"/>
      <w:bookmarkEnd w:id="20"/>
      <w:bookmarkEnd w:id="21"/>
      <w:bookmarkEnd w:id="22"/>
    </w:p>
    <w:p>
      <w:pPr>
        <w:shd w:val="clear" w:color="auto" w:fill="auto"/>
        <w:spacing w:line="440" w:lineRule="exact"/>
        <w:jc w:val="center"/>
        <w:outlineLvl w:val="2"/>
        <w:rPr>
          <w:rFonts w:hint="eastAsia" w:ascii="宋体"/>
          <w:color w:val="auto"/>
          <w:sz w:val="36"/>
          <w:szCs w:val="36"/>
          <w:highlight w:val="none"/>
        </w:rPr>
      </w:pPr>
      <w:bookmarkStart w:id="26" w:name="_Toc900"/>
      <w:bookmarkStart w:id="27" w:name="_Toc8657"/>
      <w:bookmarkStart w:id="28" w:name="_Toc469495724"/>
      <w:r>
        <w:rPr>
          <w:rFonts w:hint="eastAsia" w:ascii="宋体"/>
          <w:b/>
          <w:color w:val="auto"/>
          <w:sz w:val="36"/>
          <w:szCs w:val="36"/>
          <w:highlight w:val="none"/>
        </w:rPr>
        <w:t>（一）</w:t>
      </w:r>
      <w:r>
        <w:rPr>
          <w:rFonts w:hint="eastAsia" w:ascii="宋体"/>
          <w:b/>
          <w:color w:val="auto"/>
          <w:sz w:val="36"/>
          <w:szCs w:val="40"/>
          <w:highlight w:val="none"/>
        </w:rPr>
        <w:t>总  则</w:t>
      </w:r>
      <w:bookmarkEnd w:id="26"/>
      <w:bookmarkEnd w:id="27"/>
      <w:bookmarkEnd w:id="28"/>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1.项目概况</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1.1本次招标采购项目名称：见投标人须知前附表。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项目编号：见投标人须知前附表。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招标人：见投标人须知前附表。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供货期（服务周期）：见投标人须知前附表。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供货地点：见投标人须知前附表。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1.2招标人及联系人: 见投标人须知前附表。</w:t>
      </w:r>
    </w:p>
    <w:p>
      <w:pPr>
        <w:shd w:val="clear" w:color="auto" w:fill="auto"/>
        <w:snapToGrid w:val="0"/>
        <w:spacing w:line="440" w:lineRule="exact"/>
        <w:ind w:firstLine="600" w:firstLineChars="250"/>
        <w:rPr>
          <w:rFonts w:hint="eastAsia" w:ascii="宋体"/>
          <w:color w:val="auto"/>
          <w:sz w:val="24"/>
          <w:szCs w:val="24"/>
          <w:highlight w:val="none"/>
          <w:u w:val="single"/>
        </w:rPr>
      </w:pPr>
      <w:r>
        <w:rPr>
          <w:rFonts w:hint="eastAsia" w:ascii="宋体"/>
          <w:color w:val="auto"/>
          <w:sz w:val="24"/>
          <w:szCs w:val="24"/>
          <w:highlight w:val="none"/>
        </w:rPr>
        <w:t xml:space="preserve"> 代理机构及联系人: 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1.3资金来源：见投标人须知前附表。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1.4本项目预算：见投标人须知前附表。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1.5本项目控制价：见投标人须知前附表。</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2.招标范围：</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2.1 采购内容：见投标人须知前附表。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 技术要求：详见</w:t>
      </w:r>
      <w:r>
        <w:rPr>
          <w:rFonts w:hint="eastAsia" w:ascii="宋体"/>
          <w:color w:val="auto"/>
          <w:sz w:val="24"/>
          <w:szCs w:val="24"/>
          <w:highlight w:val="none"/>
          <w:lang w:eastAsia="zh-CN"/>
        </w:rPr>
        <w:t>采购文件</w:t>
      </w:r>
      <w:r>
        <w:rPr>
          <w:rFonts w:hint="eastAsia" w:ascii="宋体"/>
          <w:color w:val="auto"/>
          <w:sz w:val="24"/>
          <w:szCs w:val="24"/>
          <w:highlight w:val="none"/>
        </w:rPr>
        <w:t>第四章采购内容及技术要求。</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3.标包划分：</w:t>
      </w:r>
    </w:p>
    <w:p>
      <w:pPr>
        <w:shd w:val="clear" w:color="auto" w:fill="auto"/>
        <w:snapToGrid w:val="0"/>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3.1本项目划分：</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1 </w:t>
      </w:r>
      <w:r>
        <w:rPr>
          <w:rFonts w:hint="eastAsia" w:ascii="宋体"/>
          <w:color w:val="auto"/>
          <w:sz w:val="24"/>
          <w:szCs w:val="24"/>
          <w:highlight w:val="none"/>
        </w:rPr>
        <w:t xml:space="preserve"> </w:t>
      </w:r>
      <w:r>
        <w:rPr>
          <w:rFonts w:hint="eastAsia"/>
          <w:color w:val="auto"/>
          <w:sz w:val="24"/>
          <w:szCs w:val="24"/>
          <w:highlight w:val="none"/>
        </w:rPr>
        <w:t>个标</w:t>
      </w:r>
      <w:r>
        <w:rPr>
          <w:rFonts w:hint="eastAsia"/>
          <w:color w:val="auto"/>
          <w:sz w:val="24"/>
          <w:szCs w:val="24"/>
          <w:highlight w:val="none"/>
          <w:lang w:eastAsia="zh-CN"/>
        </w:rPr>
        <w:t>项</w:t>
      </w:r>
      <w:r>
        <w:rPr>
          <w:rFonts w:hint="eastAsia" w:ascii="宋体" w:hAnsi="宋体" w:cs="宋体"/>
          <w:color w:val="auto"/>
          <w:kern w:val="0"/>
          <w:sz w:val="24"/>
          <w:szCs w:val="24"/>
          <w:highlight w:val="none"/>
        </w:rPr>
        <w:t>。</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4.招标方式：</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4.1本项目招标方式：见投标人须知前附表。</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5.计价方式：</w:t>
      </w:r>
    </w:p>
    <w:p>
      <w:pPr>
        <w:shd w:val="clear" w:color="auto" w:fill="auto"/>
        <w:snapToGrid w:val="0"/>
        <w:spacing w:line="440" w:lineRule="exact"/>
        <w:ind w:firstLine="480" w:firstLineChars="200"/>
        <w:rPr>
          <w:rFonts w:hint="default" w:ascii="宋体" w:eastAsia="宋体"/>
          <w:color w:val="auto"/>
          <w:sz w:val="24"/>
          <w:szCs w:val="24"/>
          <w:highlight w:val="none"/>
          <w:lang w:val="en-US" w:eastAsia="zh-CN"/>
        </w:rPr>
      </w:pPr>
      <w:r>
        <w:rPr>
          <w:rFonts w:hint="eastAsia" w:ascii="宋体"/>
          <w:color w:val="auto"/>
          <w:sz w:val="24"/>
          <w:szCs w:val="24"/>
          <w:highlight w:val="none"/>
        </w:rPr>
        <w:t>5.1本次招标项目合同采用</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6.评标办法：</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6.1本次招标评标采用</w:t>
      </w:r>
      <w:r>
        <w:rPr>
          <w:rFonts w:hint="eastAsia" w:ascii="宋体"/>
          <w:color w:val="auto"/>
          <w:sz w:val="24"/>
          <w:szCs w:val="24"/>
          <w:highlight w:val="none"/>
          <w:u w:val="single"/>
        </w:rPr>
        <w:t xml:space="preserve">  </w:t>
      </w:r>
      <w:r>
        <w:rPr>
          <w:rFonts w:hint="eastAsia" w:ascii="宋体"/>
          <w:color w:val="auto"/>
          <w:sz w:val="24"/>
          <w:szCs w:val="24"/>
          <w:highlight w:val="none"/>
          <w:u w:val="single"/>
          <w:lang w:eastAsia="zh-CN"/>
        </w:rPr>
        <w:t>最低评标价法</w:t>
      </w:r>
      <w:r>
        <w:rPr>
          <w:rFonts w:hint="eastAsia" w:ascii="宋体"/>
          <w:color w:val="auto"/>
          <w:sz w:val="24"/>
          <w:szCs w:val="24"/>
          <w:highlight w:val="none"/>
        </w:rPr>
        <w:t>（详见第三章评标办法）</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7.投标人资格：</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8. 投标费用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8.1投标人准备和参加投标活动发生的费用自理。</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9.</w:t>
      </w:r>
      <w:bookmarkStart w:id="29" w:name="_Toc144974507"/>
      <w:bookmarkStart w:id="30" w:name="_Toc247527563"/>
      <w:bookmarkStart w:id="31" w:name="_Toc247592876"/>
      <w:bookmarkStart w:id="32" w:name="_Toc152042315"/>
      <w:bookmarkStart w:id="33" w:name="_Toc247513962"/>
      <w:bookmarkStart w:id="34" w:name="_Toc296602429"/>
      <w:bookmarkStart w:id="35" w:name="_Toc152045539"/>
      <w:r>
        <w:rPr>
          <w:rFonts w:hint="eastAsia"/>
          <w:b/>
          <w:color w:val="auto"/>
          <w:sz w:val="24"/>
          <w:szCs w:val="24"/>
          <w:highlight w:val="none"/>
        </w:rPr>
        <w:t xml:space="preserve"> 踏勘现场</w:t>
      </w:r>
      <w:bookmarkEnd w:id="29"/>
      <w:bookmarkEnd w:id="30"/>
      <w:bookmarkEnd w:id="31"/>
      <w:bookmarkEnd w:id="32"/>
      <w:bookmarkEnd w:id="33"/>
      <w:bookmarkEnd w:id="34"/>
      <w:bookmarkEnd w:id="35"/>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9.1 投标人须知前附表规定组织踏勘现场的，招标人按投标人须知前附表规定的时间、地点组织投标人踏勘项目现场。</w:t>
      </w:r>
      <w:r>
        <w:rPr>
          <w:rFonts w:hint="eastAsia" w:ascii="宋体"/>
          <w:color w:val="auto"/>
          <w:sz w:val="24"/>
          <w:szCs w:val="24"/>
          <w:highlight w:val="none"/>
          <w:lang w:eastAsia="zh-CN"/>
        </w:rPr>
        <w:t>如需踏勘现场，</w:t>
      </w:r>
      <w:r>
        <w:rPr>
          <w:rFonts w:hint="eastAsia"/>
          <w:color w:val="auto"/>
          <w:sz w:val="24"/>
          <w:szCs w:val="32"/>
          <w:highlight w:val="none"/>
          <w:lang w:eastAsia="zh-CN"/>
        </w:rPr>
        <w:t>投标人自行踏勘现场的，可咨询本项目采购人或采购代理机构联系人。</w:t>
      </w:r>
      <w:r>
        <w:rPr>
          <w:rFonts w:hint="eastAsia"/>
          <w:b/>
          <w:bCs/>
          <w:color w:val="auto"/>
          <w:sz w:val="24"/>
          <w:szCs w:val="32"/>
          <w:highlight w:val="none"/>
          <w:lang w:eastAsia="zh-CN"/>
        </w:rPr>
        <w:t>投标人自行踏勘现场的，可咨询本项目采购人或采购代理机构联系人。</w:t>
      </w:r>
      <w:r>
        <w:rPr>
          <w:rFonts w:hint="eastAsia" w:ascii="宋体"/>
          <w:b/>
          <w:bCs/>
          <w:color w:val="auto"/>
          <w:sz w:val="24"/>
          <w:szCs w:val="24"/>
          <w:highlight w:val="none"/>
        </w:rPr>
        <w:t xml:space="preserve"> </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9.2 投标人踏勘现场发生的费用自理。</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9.3 除招标人的原因外，投标人自行负责在踏勘现场中所发生的人员伤亡和财产损失。</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9.4 招标人在踏勘现场中介绍的场地和相关的周边环境情况，供投标人在编制投标文件时参考，招标人不对投标人据此作出的判断和决策负责。</w:t>
      </w:r>
      <w:bookmarkStart w:id="36" w:name="_Toc296602430"/>
      <w:bookmarkStart w:id="37" w:name="_Toc247592877"/>
      <w:bookmarkStart w:id="38" w:name="_Toc247527564"/>
      <w:bookmarkStart w:id="39" w:name="_Toc152042316"/>
      <w:bookmarkStart w:id="40" w:name="_Toc144974508"/>
      <w:bookmarkStart w:id="41" w:name="_Toc247513963"/>
      <w:bookmarkStart w:id="42" w:name="_Toc152045540"/>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10. 投标预备会</w:t>
      </w:r>
      <w:bookmarkEnd w:id="36"/>
      <w:bookmarkEnd w:id="37"/>
      <w:bookmarkEnd w:id="38"/>
      <w:bookmarkEnd w:id="39"/>
      <w:bookmarkEnd w:id="40"/>
      <w:bookmarkEnd w:id="41"/>
      <w:bookmarkEnd w:id="42"/>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10.2投标人应在投标人须知前附表规定的时间前，将提出的问题送达招标人，以便招标人澄清。</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10.3招标人在投标人须知前附表规定的时间，将对投标人所提的问题进行澄清。该澄清内容为</w:t>
      </w:r>
      <w:r>
        <w:rPr>
          <w:rFonts w:hint="eastAsia" w:ascii="宋体"/>
          <w:color w:val="auto"/>
          <w:sz w:val="24"/>
          <w:szCs w:val="24"/>
          <w:highlight w:val="none"/>
          <w:lang w:eastAsia="zh-CN"/>
        </w:rPr>
        <w:t>采购文件</w:t>
      </w:r>
      <w:r>
        <w:rPr>
          <w:rFonts w:hint="eastAsia" w:ascii="宋体"/>
          <w:color w:val="auto"/>
          <w:sz w:val="24"/>
          <w:szCs w:val="24"/>
          <w:highlight w:val="none"/>
        </w:rPr>
        <w:t>的组成部分。</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11. 联合投标</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宋体"/>
          <w:color w:val="auto"/>
          <w:sz w:val="24"/>
          <w:szCs w:val="24"/>
          <w:highlight w:val="none"/>
        </w:rPr>
      </w:pPr>
      <w:r>
        <w:rPr>
          <w:rFonts w:hint="eastAsia" w:ascii="宋体"/>
          <w:color w:val="auto"/>
          <w:sz w:val="24"/>
          <w:szCs w:val="24"/>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ascii="宋体"/>
          <w:color w:val="auto"/>
          <w:sz w:val="24"/>
          <w:szCs w:val="24"/>
          <w:highlight w:val="none"/>
        </w:rPr>
      </w:pPr>
      <w:r>
        <w:rPr>
          <w:rFonts w:hint="eastAsia" w:ascii="宋体"/>
          <w:color w:val="auto"/>
          <w:sz w:val="24"/>
          <w:szCs w:val="24"/>
          <w:highlight w:val="none"/>
        </w:rPr>
        <w:t>11</w:t>
      </w:r>
      <w:r>
        <w:rPr>
          <w:rFonts w:ascii="宋体"/>
          <w:color w:val="auto"/>
          <w:sz w:val="24"/>
          <w:szCs w:val="24"/>
          <w:highlight w:val="none"/>
        </w:rPr>
        <w:t>.</w:t>
      </w:r>
      <w:r>
        <w:rPr>
          <w:rFonts w:hint="eastAsia" w:ascii="宋体"/>
          <w:color w:val="auto"/>
          <w:sz w:val="24"/>
          <w:szCs w:val="24"/>
          <w:highlight w:val="none"/>
        </w:rPr>
        <w:t>3 联合体应当确定其中一个单位为投标的全权代表，负责参加投标的一切事务，并承担投标及履约中应承担的全部责任与义务。</w:t>
      </w:r>
    </w:p>
    <w:p>
      <w:pPr>
        <w:pStyle w:val="21"/>
        <w:shd w:val="clear" w:color="auto" w:fill="auto"/>
        <w:spacing w:after="0" w:line="400" w:lineRule="exact"/>
        <w:ind w:left="0" w:leftChars="0" w:firstLine="484" w:firstLineChars="202"/>
        <w:rPr>
          <w:rFonts w:hint="eastAsia" w:ascii="宋体"/>
          <w:color w:val="auto"/>
          <w:sz w:val="24"/>
          <w:szCs w:val="24"/>
          <w:highlight w:val="none"/>
        </w:rPr>
      </w:pPr>
      <w:r>
        <w:rPr>
          <w:rFonts w:hint="eastAsia" w:ascii="宋体"/>
          <w:color w:val="auto"/>
          <w:sz w:val="24"/>
          <w:szCs w:val="24"/>
          <w:highlight w:val="none"/>
        </w:rPr>
        <w:t>11</w:t>
      </w:r>
      <w:r>
        <w:rPr>
          <w:rFonts w:ascii="宋体"/>
          <w:color w:val="auto"/>
          <w:sz w:val="24"/>
          <w:szCs w:val="24"/>
          <w:highlight w:val="none"/>
        </w:rPr>
        <w:t>.</w:t>
      </w:r>
      <w:r>
        <w:rPr>
          <w:rFonts w:hint="eastAsia" w:ascii="宋体"/>
          <w:color w:val="auto"/>
          <w:sz w:val="24"/>
          <w:szCs w:val="24"/>
          <w:highlight w:val="none"/>
        </w:rPr>
        <w:t>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宋体"/>
          <w:b/>
          <w:color w:val="auto"/>
          <w:sz w:val="24"/>
          <w:szCs w:val="24"/>
          <w:highlight w:val="none"/>
        </w:rPr>
      </w:pPr>
      <w:r>
        <w:rPr>
          <w:rFonts w:hint="eastAsia" w:ascii="宋体"/>
          <w:b/>
          <w:color w:val="auto"/>
          <w:sz w:val="24"/>
          <w:szCs w:val="24"/>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bCs/>
          <w:color w:val="auto"/>
          <w:sz w:val="24"/>
          <w:szCs w:val="24"/>
          <w:highlight w:val="none"/>
        </w:rPr>
        <w:t>12.1</w:t>
      </w:r>
      <w:r>
        <w:rPr>
          <w:rFonts w:hint="eastAsia" w:ascii="宋体" w:hAnsi="Times New Roman" w:eastAsia="宋体" w:cs="Times New Roman"/>
          <w:color w:val="auto"/>
          <w:kern w:val="2"/>
          <w:sz w:val="24"/>
          <w:szCs w:val="24"/>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80" w:firstLineChars="20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招标代理服务收费标准</w:t>
      </w:r>
    </w:p>
    <w:tbl>
      <w:tblPr>
        <w:tblStyle w:val="47"/>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中标</w:t>
            </w:r>
            <w:r>
              <w:rPr>
                <w:rFonts w:hint="eastAsia" w:ascii="宋体" w:hAnsi="宋体" w:cs="宋体"/>
                <w:b w:val="0"/>
                <w:bCs w:val="0"/>
                <w:color w:val="auto"/>
                <w:sz w:val="24"/>
                <w:szCs w:val="24"/>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0.80</w:t>
            </w:r>
            <w:r>
              <w:rPr>
                <w:rFonts w:hint="eastAsia" w:ascii="宋体" w:hAnsi="宋体" w:cs="宋体"/>
                <w:b w:val="0"/>
                <w:bCs w:val="0"/>
                <w:color w:val="auto"/>
                <w:sz w:val="24"/>
                <w:szCs w:val="24"/>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w:t>
            </w:r>
            <w:r>
              <w:rPr>
                <w:rFonts w:hint="eastAsia" w:ascii="宋体" w:hAnsi="宋体" w:cs="宋体"/>
                <w:b w:val="0"/>
                <w:bCs w:val="0"/>
                <w:color w:val="auto"/>
                <w:sz w:val="24"/>
                <w:szCs w:val="24"/>
                <w:highlight w:val="none"/>
                <w:lang w:val="en-US" w:eastAsia="zh-CN"/>
              </w:rPr>
              <w:t>45</w:t>
            </w:r>
            <w:r>
              <w:rPr>
                <w:rFonts w:hint="eastAsia" w:ascii="宋体" w:hAnsi="宋体" w:cs="宋体"/>
                <w:b w:val="0"/>
                <w:bCs w:val="0"/>
                <w:color w:val="auto"/>
                <w:sz w:val="24"/>
                <w:szCs w:val="24"/>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w:t>
            </w:r>
            <w:r>
              <w:rPr>
                <w:rFonts w:hint="eastAsia" w:ascii="宋体" w:hAnsi="宋体" w:cs="宋体"/>
                <w:b w:val="0"/>
                <w:bCs w:val="0"/>
                <w:color w:val="auto"/>
                <w:sz w:val="24"/>
                <w:szCs w:val="24"/>
                <w:highlight w:val="none"/>
                <w:lang w:val="en-US" w:eastAsia="zh-CN"/>
              </w:rPr>
              <w:t>25</w:t>
            </w:r>
            <w:r>
              <w:rPr>
                <w:rFonts w:hint="eastAsia" w:ascii="宋体" w:hAnsi="宋体" w:cs="宋体"/>
                <w:b w:val="0"/>
                <w:bCs w:val="0"/>
                <w:color w:val="auto"/>
                <w:sz w:val="24"/>
                <w:szCs w:val="24"/>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bl>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招标代理服务收费按差额定率累进法计算。例如：某项目招标代理业务</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（2000-1000）万元×0.50%=5.0（万元）</w:t>
      </w:r>
    </w:p>
    <w:p>
      <w:pPr>
        <w:shd w:val="clear" w:color="auto" w:fill="auto"/>
        <w:spacing w:line="440" w:lineRule="exact"/>
        <w:ind w:left="210" w:leftChars="100" w:firstLine="360" w:firstLineChars="150"/>
        <w:jc w:val="left"/>
        <w:rPr>
          <w:rFonts w:hint="eastAsia" w:ascii="宋体"/>
          <w:bCs/>
          <w:color w:val="auto"/>
          <w:sz w:val="24"/>
          <w:szCs w:val="24"/>
          <w:highlight w:val="none"/>
        </w:rPr>
      </w:pPr>
      <w:r>
        <w:rPr>
          <w:rFonts w:hint="eastAsia" w:ascii="宋体" w:hAnsi="宋体" w:eastAsia="宋体" w:cs="宋体"/>
          <w:color w:val="auto"/>
          <w:sz w:val="24"/>
          <w:szCs w:val="24"/>
          <w:highlight w:val="none"/>
        </w:rPr>
        <w:t>合计收费=1.5+4.4+4.0+5.0=14.9(万元)</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13.投标人应注意的事项</w:t>
      </w:r>
    </w:p>
    <w:p>
      <w:pPr>
        <w:shd w:val="clear" w:color="auto" w:fill="auto"/>
        <w:spacing w:line="440" w:lineRule="exact"/>
        <w:ind w:firstLine="480" w:firstLineChars="200"/>
        <w:rPr>
          <w:rFonts w:hint="eastAsia" w:ascii="宋体"/>
          <w:bCs/>
          <w:color w:val="auto"/>
          <w:sz w:val="24"/>
          <w:szCs w:val="24"/>
          <w:highlight w:val="none"/>
        </w:rPr>
      </w:pPr>
      <w:r>
        <w:rPr>
          <w:rFonts w:hint="eastAsia" w:ascii="宋体" w:hAnsi="宋体"/>
          <w:color w:val="auto"/>
          <w:sz w:val="24"/>
          <w:szCs w:val="24"/>
          <w:highlight w:val="none"/>
        </w:rPr>
        <w:t>13.1投标人一旦按规定缴纳了投标保证金并参加投标，即被认为接受了本</w:t>
      </w:r>
      <w:r>
        <w:rPr>
          <w:rFonts w:hint="eastAsia" w:ascii="宋体" w:hAnsi="宋体"/>
          <w:color w:val="auto"/>
          <w:sz w:val="24"/>
          <w:szCs w:val="24"/>
          <w:highlight w:val="none"/>
          <w:lang w:eastAsia="zh-CN"/>
        </w:rPr>
        <w:t>采购</w:t>
      </w:r>
      <w:r>
        <w:rPr>
          <w:rFonts w:hint="eastAsia" w:ascii="宋体" w:hAnsi="宋体"/>
          <w:color w:val="auto"/>
          <w:sz w:val="24"/>
          <w:szCs w:val="24"/>
          <w:highlight w:val="none"/>
        </w:rPr>
        <w:t>文件中的所有条件和规定。投标人必须严格按</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2</w:t>
      </w:r>
      <w:r>
        <w:rPr>
          <w:rFonts w:hint="eastAsia" w:ascii="宋体"/>
          <w:bCs/>
          <w:color w:val="auto"/>
          <w:sz w:val="24"/>
          <w:szCs w:val="24"/>
          <w:highlight w:val="none"/>
        </w:rPr>
        <w:t xml:space="preserve"> 投标人对采购内容中规定的技术参数、规格等要求必须完全响应或优于</w:t>
      </w:r>
      <w:r>
        <w:rPr>
          <w:rFonts w:hint="eastAsia" w:ascii="宋体"/>
          <w:bCs/>
          <w:color w:val="auto"/>
          <w:sz w:val="24"/>
          <w:szCs w:val="24"/>
          <w:highlight w:val="none"/>
          <w:lang w:eastAsia="zh-CN"/>
        </w:rPr>
        <w:t>采购文件</w:t>
      </w:r>
      <w:r>
        <w:rPr>
          <w:rFonts w:hint="eastAsia" w:ascii="宋体"/>
          <w:bCs/>
          <w:color w:val="auto"/>
          <w:sz w:val="24"/>
          <w:szCs w:val="24"/>
          <w:highlight w:val="none"/>
        </w:rPr>
        <w:t>中的要求。</w:t>
      </w:r>
    </w:p>
    <w:p>
      <w:pPr>
        <w:shd w:val="clear" w:color="auto" w:fill="auto"/>
        <w:spacing w:line="440" w:lineRule="exact"/>
        <w:ind w:firstLine="470" w:firstLineChars="196"/>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3</w:t>
      </w:r>
      <w:r>
        <w:rPr>
          <w:rFonts w:hint="eastAsia" w:ascii="宋体"/>
          <w:bCs/>
          <w:color w:val="auto"/>
          <w:sz w:val="24"/>
          <w:szCs w:val="24"/>
          <w:highlight w:val="none"/>
        </w:rPr>
        <w:t>所有投标人的投标保证金都应在</w:t>
      </w:r>
      <w:r>
        <w:rPr>
          <w:rFonts w:hint="eastAsia" w:ascii="宋体"/>
          <w:bCs/>
          <w:color w:val="auto"/>
          <w:sz w:val="24"/>
          <w:szCs w:val="24"/>
          <w:highlight w:val="none"/>
          <w:lang w:eastAsia="zh-CN"/>
        </w:rPr>
        <w:t>采购文件</w:t>
      </w:r>
      <w:r>
        <w:rPr>
          <w:rFonts w:hint="eastAsia" w:ascii="宋体"/>
          <w:bCs/>
          <w:color w:val="auto"/>
          <w:sz w:val="24"/>
          <w:szCs w:val="24"/>
          <w:highlight w:val="none"/>
        </w:rPr>
        <w:t>规定的投标保证金缴纳截止日期前缴纳。</w:t>
      </w:r>
    </w:p>
    <w:p>
      <w:pPr>
        <w:shd w:val="clear" w:color="auto" w:fill="auto"/>
        <w:spacing w:line="440" w:lineRule="exact"/>
        <w:ind w:firstLine="470" w:firstLineChars="196"/>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4</w:t>
      </w:r>
      <w:r>
        <w:rPr>
          <w:rFonts w:ascii="宋体"/>
          <w:bCs/>
          <w:color w:val="auto"/>
          <w:sz w:val="24"/>
          <w:szCs w:val="24"/>
          <w:highlight w:val="none"/>
        </w:rPr>
        <w:t>单位负责人为同一人或者存在直接控股、管理关系的不同供应商，不得参加同一合同项下的政府采购活动。</w:t>
      </w:r>
      <w:r>
        <w:rPr>
          <w:rFonts w:ascii="宋体" w:hAnsi="宋体" w:cs="宋体"/>
          <w:color w:val="auto"/>
          <w:sz w:val="24"/>
          <w:szCs w:val="24"/>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5</w:t>
      </w:r>
      <w:r>
        <w:rPr>
          <w:rFonts w:hint="eastAsia" w:ascii="宋体"/>
          <w:bCs/>
          <w:color w:val="auto"/>
          <w:sz w:val="24"/>
          <w:szCs w:val="24"/>
          <w:highlight w:val="none"/>
        </w:rPr>
        <w:t>本项目只接受</w:t>
      </w:r>
      <w:r>
        <w:rPr>
          <w:rFonts w:hint="eastAsia" w:ascii="宋体"/>
          <w:color w:val="auto"/>
          <w:sz w:val="24"/>
          <w:szCs w:val="24"/>
          <w:highlight w:val="none"/>
        </w:rPr>
        <w:t>成为新疆维吾尔自治区政府采购网正式注册入库并完成CA数字证书申领供应商</w:t>
      </w:r>
      <w:r>
        <w:rPr>
          <w:rFonts w:hint="eastAsia" w:ascii="宋体"/>
          <w:color w:val="auto"/>
          <w:sz w:val="24"/>
          <w:szCs w:val="24"/>
          <w:highlight w:val="none"/>
          <w:lang w:eastAsia="zh-CN"/>
        </w:rPr>
        <w:t>参与投标</w:t>
      </w:r>
      <w:r>
        <w:rPr>
          <w:rFonts w:hint="eastAsia" w:ascii="宋体"/>
          <w:color w:val="auto"/>
          <w:sz w:val="24"/>
          <w:szCs w:val="24"/>
          <w:highlight w:val="none"/>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6</w:t>
      </w:r>
      <w:r>
        <w:rPr>
          <w:rFonts w:hint="eastAsia" w:ascii="宋体"/>
          <w:bCs/>
          <w:color w:val="auto"/>
          <w:sz w:val="24"/>
          <w:szCs w:val="24"/>
          <w:highlight w:val="none"/>
        </w:rPr>
        <w:t xml:space="preserve">  投标人被视为充分熟悉本招标项目所在地的与履行合同有关的各种情况，包括但不限于：</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（1）国家对本次投标货物和服务的生产、安装调试、验收、维修等有关法律、法规及行业管理标准；</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（2）</w:t>
      </w:r>
      <w:r>
        <w:rPr>
          <w:rFonts w:hint="eastAsia" w:ascii="宋体"/>
          <w:bCs/>
          <w:color w:val="auto"/>
          <w:sz w:val="24"/>
          <w:szCs w:val="24"/>
          <w:highlight w:val="none"/>
          <w:lang w:eastAsia="zh-CN"/>
        </w:rPr>
        <w:t>本地区</w:t>
      </w:r>
      <w:r>
        <w:rPr>
          <w:rFonts w:hint="eastAsia" w:ascii="宋体"/>
          <w:bCs/>
          <w:color w:val="auto"/>
          <w:sz w:val="24"/>
          <w:szCs w:val="24"/>
          <w:highlight w:val="none"/>
        </w:rPr>
        <w:t>有关管理部门的相关规定；</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（3）招标人的相关场地情况、基础建设、电力供应情况及相关设计标准。</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本</w:t>
      </w:r>
      <w:r>
        <w:rPr>
          <w:rFonts w:hint="eastAsia" w:ascii="宋体"/>
          <w:bCs/>
          <w:color w:val="auto"/>
          <w:sz w:val="24"/>
          <w:szCs w:val="24"/>
          <w:highlight w:val="none"/>
          <w:lang w:eastAsia="zh-CN"/>
        </w:rPr>
        <w:t>采购文件</w:t>
      </w:r>
      <w:r>
        <w:rPr>
          <w:rFonts w:hint="eastAsia" w:ascii="宋体"/>
          <w:bCs/>
          <w:color w:val="auto"/>
          <w:sz w:val="24"/>
          <w:szCs w:val="24"/>
          <w:highlight w:val="none"/>
        </w:rPr>
        <w:t>不再对上述情况进行描述。</w:t>
      </w:r>
    </w:p>
    <w:p>
      <w:pPr>
        <w:shd w:val="clear" w:color="auto" w:fill="auto"/>
        <w:spacing w:before="312" w:beforeLines="100" w:after="312" w:afterLines="100" w:line="440" w:lineRule="exact"/>
        <w:jc w:val="center"/>
        <w:outlineLvl w:val="2"/>
        <w:rPr>
          <w:rFonts w:hint="eastAsia" w:ascii="宋体" w:eastAsia="宋体"/>
          <w:b/>
          <w:color w:val="auto"/>
          <w:sz w:val="36"/>
          <w:szCs w:val="36"/>
          <w:highlight w:val="none"/>
          <w:lang w:eastAsia="zh-CN"/>
        </w:rPr>
      </w:pPr>
      <w:bookmarkStart w:id="43" w:name="_Toc469495725"/>
      <w:bookmarkStart w:id="44" w:name="_Toc20004"/>
      <w:bookmarkStart w:id="45" w:name="_Toc24364"/>
      <w:r>
        <w:rPr>
          <w:rFonts w:hint="eastAsia" w:ascii="宋体"/>
          <w:b/>
          <w:color w:val="auto"/>
          <w:sz w:val="36"/>
          <w:szCs w:val="36"/>
          <w:highlight w:val="none"/>
        </w:rPr>
        <w:t>（二）</w:t>
      </w:r>
      <w:bookmarkEnd w:id="43"/>
      <w:r>
        <w:rPr>
          <w:rFonts w:hint="eastAsia" w:ascii="宋体"/>
          <w:b/>
          <w:color w:val="auto"/>
          <w:sz w:val="36"/>
          <w:szCs w:val="36"/>
          <w:highlight w:val="none"/>
          <w:lang w:eastAsia="zh-CN"/>
        </w:rPr>
        <w:t>招标文件</w:t>
      </w:r>
      <w:bookmarkEnd w:id="44"/>
      <w:bookmarkEnd w:id="45"/>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 xml:space="preserve">15. </w:t>
      </w:r>
      <w:r>
        <w:rPr>
          <w:rFonts w:hint="eastAsia"/>
          <w:b/>
          <w:color w:val="auto"/>
          <w:sz w:val="24"/>
          <w:szCs w:val="24"/>
          <w:highlight w:val="none"/>
          <w:lang w:eastAsia="zh-CN"/>
        </w:rPr>
        <w:t>采购文件</w:t>
      </w:r>
      <w:r>
        <w:rPr>
          <w:rFonts w:hint="eastAsia"/>
          <w:b/>
          <w:color w:val="auto"/>
          <w:sz w:val="24"/>
          <w:szCs w:val="24"/>
          <w:highlight w:val="none"/>
        </w:rPr>
        <w:t>的编制依据</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根据《中华人民共和国政府采购法》、《政府采购货物和服务招标投标管理办法》和《中华人民共和国合同法》</w:t>
      </w:r>
      <w:r>
        <w:rPr>
          <w:rFonts w:hint="eastAsia" w:ascii="宋体"/>
          <w:color w:val="auto"/>
          <w:spacing w:val="-2"/>
          <w:sz w:val="24"/>
          <w:szCs w:val="24"/>
          <w:highlight w:val="none"/>
        </w:rPr>
        <w:t>等相关法律法规和规章及部、省、市级规范性文件的规定，编制本</w:t>
      </w:r>
      <w:r>
        <w:rPr>
          <w:rFonts w:hint="eastAsia" w:ascii="宋体"/>
          <w:color w:val="auto"/>
          <w:spacing w:val="-2"/>
          <w:sz w:val="24"/>
          <w:szCs w:val="24"/>
          <w:highlight w:val="none"/>
          <w:lang w:eastAsia="zh-CN"/>
        </w:rPr>
        <w:t>采购文件</w:t>
      </w:r>
      <w:r>
        <w:rPr>
          <w:rFonts w:hint="eastAsia" w:ascii="宋体"/>
          <w:color w:val="auto"/>
          <w:spacing w:val="-2"/>
          <w:sz w:val="24"/>
          <w:szCs w:val="24"/>
          <w:highlight w:val="none"/>
        </w:rPr>
        <w:t>。</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 xml:space="preserve">16. </w:t>
      </w:r>
      <w:r>
        <w:rPr>
          <w:rFonts w:hint="eastAsia"/>
          <w:b/>
          <w:color w:val="auto"/>
          <w:sz w:val="24"/>
          <w:szCs w:val="24"/>
          <w:highlight w:val="none"/>
          <w:lang w:eastAsia="zh-CN"/>
        </w:rPr>
        <w:t>采购文件</w:t>
      </w:r>
      <w:r>
        <w:rPr>
          <w:rFonts w:hint="eastAsia"/>
          <w:b/>
          <w:color w:val="auto"/>
          <w:sz w:val="24"/>
          <w:szCs w:val="24"/>
          <w:highlight w:val="none"/>
        </w:rPr>
        <w:t>的组成</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 xml:space="preserve">16.1 </w:t>
      </w:r>
      <w:r>
        <w:rPr>
          <w:rFonts w:hint="eastAsia" w:ascii="宋体"/>
          <w:color w:val="auto"/>
          <w:sz w:val="24"/>
          <w:szCs w:val="24"/>
          <w:highlight w:val="none"/>
          <w:lang w:eastAsia="zh-CN"/>
        </w:rPr>
        <w:t>采购文件</w:t>
      </w:r>
      <w:r>
        <w:rPr>
          <w:rFonts w:hint="eastAsia" w:ascii="宋体"/>
          <w:color w:val="auto"/>
          <w:sz w:val="24"/>
          <w:szCs w:val="24"/>
          <w:highlight w:val="none"/>
        </w:rPr>
        <w:t>包括内容：</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 xml:space="preserve">第一章  </w:t>
      </w:r>
      <w:r>
        <w:rPr>
          <w:rFonts w:hint="eastAsia" w:ascii="宋体"/>
          <w:color w:val="auto"/>
          <w:sz w:val="24"/>
          <w:szCs w:val="24"/>
          <w:highlight w:val="none"/>
          <w:lang w:eastAsia="zh-CN"/>
        </w:rPr>
        <w:t>招</w:t>
      </w:r>
      <w:r>
        <w:rPr>
          <w:rFonts w:hint="eastAsia" w:ascii="宋体"/>
          <w:color w:val="auto"/>
          <w:sz w:val="24"/>
          <w:szCs w:val="24"/>
          <w:highlight w:val="none"/>
        </w:rPr>
        <w:t>标公告</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第二章  投标须知</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第三章  评标办法</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第四章  采购内容及技术要求</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第五章  合同条款及格式</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第六章  投标文件格式文本</w:t>
      </w:r>
    </w:p>
    <w:p>
      <w:pPr>
        <w:shd w:val="clear" w:color="auto" w:fill="auto"/>
        <w:spacing w:line="440" w:lineRule="exact"/>
        <w:rPr>
          <w:rFonts w:hint="eastAsia" w:ascii="宋体"/>
          <w:color w:val="auto"/>
          <w:sz w:val="24"/>
          <w:szCs w:val="24"/>
          <w:highlight w:val="none"/>
        </w:rPr>
      </w:pPr>
      <w:r>
        <w:rPr>
          <w:rFonts w:hint="eastAsia" w:ascii="宋体"/>
          <w:color w:val="auto"/>
          <w:sz w:val="24"/>
          <w:szCs w:val="24"/>
          <w:highlight w:val="none"/>
        </w:rPr>
        <w:t xml:space="preserve">   16.2 除16.1内容外，招标答疑亦为</w:t>
      </w:r>
      <w:r>
        <w:rPr>
          <w:rFonts w:hint="eastAsia" w:ascii="宋体"/>
          <w:color w:val="auto"/>
          <w:sz w:val="24"/>
          <w:szCs w:val="24"/>
          <w:highlight w:val="none"/>
          <w:lang w:eastAsia="zh-CN"/>
        </w:rPr>
        <w:t>采购文件</w:t>
      </w:r>
      <w:r>
        <w:rPr>
          <w:rFonts w:hint="eastAsia" w:ascii="宋体"/>
          <w:color w:val="auto"/>
          <w:sz w:val="24"/>
          <w:szCs w:val="24"/>
          <w:highlight w:val="none"/>
        </w:rPr>
        <w:t>的组成部分，对招标人和投标人起约束作用。</w:t>
      </w:r>
    </w:p>
    <w:p>
      <w:pPr>
        <w:pStyle w:val="25"/>
        <w:shd w:val="clear" w:color="auto" w:fill="auto"/>
        <w:wordWrap w:val="0"/>
        <w:spacing w:line="400" w:lineRule="exact"/>
        <w:rPr>
          <w:rFonts w:hint="eastAsia"/>
          <w:color w:val="auto"/>
          <w:sz w:val="24"/>
          <w:szCs w:val="24"/>
          <w:highlight w:val="none"/>
          <w:lang w:val="en-US"/>
        </w:rPr>
      </w:pPr>
      <w:r>
        <w:rPr>
          <w:rFonts w:hint="eastAsia"/>
          <w:color w:val="auto"/>
          <w:sz w:val="24"/>
          <w:szCs w:val="24"/>
          <w:highlight w:val="none"/>
        </w:rPr>
        <w:t xml:space="preserve">   16.3</w:t>
      </w:r>
      <w:r>
        <w:rPr>
          <w:rFonts w:hint="eastAsia"/>
          <w:color w:val="auto"/>
          <w:sz w:val="24"/>
          <w:szCs w:val="24"/>
          <w:highlight w:val="none"/>
          <w:u w:val="none" w:color="auto"/>
        </w:rPr>
        <w:t>投标人应仔细阅读和检查</w:t>
      </w:r>
      <w:r>
        <w:rPr>
          <w:rFonts w:hint="eastAsia"/>
          <w:color w:val="auto"/>
          <w:sz w:val="24"/>
          <w:szCs w:val="24"/>
          <w:highlight w:val="none"/>
          <w:u w:val="none" w:color="auto"/>
          <w:lang w:eastAsia="zh-CN"/>
        </w:rPr>
        <w:t>采购文件</w:t>
      </w:r>
      <w:r>
        <w:rPr>
          <w:rFonts w:hint="eastAsia"/>
          <w:color w:val="auto"/>
          <w:sz w:val="24"/>
          <w:szCs w:val="24"/>
          <w:highlight w:val="none"/>
          <w:u w:val="none" w:color="auto"/>
        </w:rPr>
        <w:t>的全部内容。如发现缺页或附件不全，应及时向招标人提出，以便补齐。如有疑问，投标人应在</w:t>
      </w:r>
      <w:r>
        <w:rPr>
          <w:rFonts w:hint="eastAsia" w:ascii="宋体"/>
          <w:color w:val="auto"/>
          <w:sz w:val="24"/>
          <w:szCs w:val="24"/>
          <w:highlight w:val="none"/>
        </w:rPr>
        <w:t>以书面形式一次性向采购人和采购代理机构提出同一环节的质疑</w:t>
      </w:r>
      <w:r>
        <w:rPr>
          <w:rFonts w:hint="eastAsia"/>
          <w:color w:val="auto"/>
          <w:sz w:val="24"/>
          <w:szCs w:val="24"/>
          <w:highlight w:val="none"/>
          <w:u w:val="none" w:color="auto"/>
        </w:rPr>
        <w:t>。</w:t>
      </w:r>
    </w:p>
    <w:p>
      <w:pPr>
        <w:shd w:val="clear" w:color="auto" w:fill="auto"/>
        <w:wordWrap w:val="0"/>
        <w:spacing w:line="440" w:lineRule="exact"/>
        <w:rPr>
          <w:rFonts w:hint="eastAsia" w:ascii="宋体"/>
          <w:color w:val="auto"/>
          <w:sz w:val="24"/>
          <w:szCs w:val="24"/>
          <w:highlight w:val="none"/>
        </w:rPr>
      </w:pPr>
      <w:r>
        <w:rPr>
          <w:rFonts w:hint="eastAsia" w:ascii="宋体"/>
          <w:color w:val="auto"/>
          <w:sz w:val="24"/>
          <w:szCs w:val="24"/>
          <w:highlight w:val="none"/>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color w:val="auto"/>
          <w:sz w:val="24"/>
          <w:szCs w:val="24"/>
          <w:highlight w:val="none"/>
          <w:lang w:eastAsia="zh-CN"/>
        </w:rPr>
        <w:t>新疆</w:t>
      </w:r>
      <w:r>
        <w:rPr>
          <w:rFonts w:hint="eastAsia" w:ascii="宋体"/>
          <w:color w:val="auto"/>
          <w:sz w:val="24"/>
          <w:szCs w:val="24"/>
          <w:highlight w:val="none"/>
        </w:rPr>
        <w:t>政府采购网下载专区下载。</w:t>
      </w:r>
      <w:r>
        <w:rPr>
          <w:rFonts w:hint="eastAsia" w:ascii="宋体"/>
          <w:color w:val="auto"/>
          <w:sz w:val="24"/>
          <w:szCs w:val="24"/>
          <w:highlight w:val="none"/>
          <w:lang w:eastAsia="zh-CN"/>
        </w:rPr>
        <w:t>采购文件</w:t>
      </w:r>
      <w:r>
        <w:rPr>
          <w:rFonts w:hint="eastAsia" w:ascii="宋体"/>
          <w:color w:val="auto"/>
          <w:sz w:val="24"/>
          <w:szCs w:val="24"/>
          <w:highlight w:val="none"/>
        </w:rPr>
        <w:t>的澄清将在</w:t>
      </w:r>
      <w:r>
        <w:rPr>
          <w:rFonts w:hint="eastAsia" w:ascii="宋体"/>
          <w:color w:val="auto"/>
          <w:sz w:val="24"/>
          <w:szCs w:val="24"/>
          <w:highlight w:val="none"/>
          <w:lang w:eastAsia="zh-CN"/>
        </w:rPr>
        <w:t>政采云平台“更正公告”栏目予以公告</w:t>
      </w:r>
      <w:r>
        <w:rPr>
          <w:rFonts w:hint="eastAsia" w:ascii="宋体"/>
          <w:color w:val="auto"/>
          <w:sz w:val="24"/>
          <w:szCs w:val="24"/>
          <w:highlight w:val="none"/>
        </w:rPr>
        <w:t>，但不指明澄清问题的来源。如果澄清内容影响投标文件编制的，将相应延长投标截止时间。</w:t>
      </w:r>
    </w:p>
    <w:p>
      <w:pPr>
        <w:shd w:val="clear" w:color="auto" w:fill="auto"/>
        <w:spacing w:line="440" w:lineRule="exact"/>
        <w:ind w:firstLine="480" w:firstLineChars="200"/>
        <w:rPr>
          <w:rFonts w:hint="eastAsia" w:ascii="宋体"/>
          <w:b/>
          <w:bCs/>
          <w:color w:val="auto"/>
          <w:sz w:val="24"/>
          <w:szCs w:val="24"/>
          <w:highlight w:val="none"/>
        </w:rPr>
      </w:pPr>
      <w:r>
        <w:rPr>
          <w:rFonts w:hint="eastAsia" w:ascii="宋体"/>
          <w:b/>
          <w:bCs/>
          <w:color w:val="auto"/>
          <w:sz w:val="24"/>
          <w:szCs w:val="24"/>
          <w:highlight w:val="none"/>
        </w:rPr>
        <w:t xml:space="preserve">17. </w:t>
      </w:r>
      <w:r>
        <w:rPr>
          <w:rFonts w:hint="eastAsia" w:ascii="宋体"/>
          <w:b/>
          <w:bCs/>
          <w:color w:val="auto"/>
          <w:sz w:val="24"/>
          <w:szCs w:val="24"/>
          <w:highlight w:val="none"/>
          <w:lang w:eastAsia="zh-CN"/>
        </w:rPr>
        <w:t>采购文件</w:t>
      </w:r>
      <w:r>
        <w:rPr>
          <w:rFonts w:hint="eastAsia" w:ascii="宋体"/>
          <w:b/>
          <w:bCs/>
          <w:color w:val="auto"/>
          <w:sz w:val="24"/>
          <w:szCs w:val="24"/>
          <w:highlight w:val="none"/>
        </w:rPr>
        <w:t>的修改、补充、解释</w:t>
      </w:r>
    </w:p>
    <w:p>
      <w:pPr>
        <w:shd w:val="clear" w:color="auto" w:fill="auto"/>
        <w:wordWrap w:val="0"/>
        <w:spacing w:line="400" w:lineRule="exact"/>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17.1</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发出后，招标人在规定的投标截止时间前可对</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进行必要的修改和补充，并以</w:t>
      </w:r>
      <w:r>
        <w:rPr>
          <w:rFonts w:hint="eastAsia" w:ascii="宋体" w:hAnsi="宋体"/>
          <w:color w:val="auto"/>
          <w:sz w:val="24"/>
          <w:szCs w:val="24"/>
          <w:highlight w:val="none"/>
          <w:lang w:eastAsia="zh-CN"/>
        </w:rPr>
        <w:t>更正</w:t>
      </w:r>
      <w:r>
        <w:rPr>
          <w:rFonts w:hint="eastAsia" w:ascii="宋体" w:hAnsi="宋体"/>
          <w:color w:val="auto"/>
          <w:sz w:val="24"/>
          <w:szCs w:val="24"/>
          <w:highlight w:val="none"/>
        </w:rPr>
        <w:t>公告形式在</w:t>
      </w:r>
      <w:r>
        <w:rPr>
          <w:rFonts w:hint="eastAsia" w:ascii="宋体" w:hAnsi="宋体"/>
          <w:color w:val="auto"/>
          <w:sz w:val="24"/>
          <w:szCs w:val="24"/>
          <w:highlight w:val="none"/>
          <w:lang w:eastAsia="zh-CN"/>
        </w:rPr>
        <w:t>政采云平台</w:t>
      </w: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更正公告</w:t>
      </w:r>
      <w:r>
        <w:rPr>
          <w:rFonts w:hint="eastAsia" w:ascii="宋体" w:hAnsi="宋体"/>
          <w:color w:val="auto"/>
          <w:sz w:val="24"/>
          <w:szCs w:val="24"/>
          <w:highlight w:val="none"/>
        </w:rPr>
        <w:t>”栏目予以公告，请各位投标人注意查看有关澄清内容，如不及时查看造成后果由投标人自负。</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的修改、补充等内容作为</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的组成部分，具有约束作用。</w:t>
      </w:r>
    </w:p>
    <w:p>
      <w:pPr>
        <w:shd w:val="clear" w:color="auto" w:fill="auto"/>
        <w:wordWrap w:val="0"/>
        <w:spacing w:line="400" w:lineRule="exact"/>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ascii="宋体" w:hAnsi="宋体"/>
          <w:color w:val="auto"/>
          <w:sz w:val="24"/>
          <w:szCs w:val="24"/>
          <w:highlight w:val="none"/>
        </w:rPr>
      </w:pPr>
      <w:r>
        <w:rPr>
          <w:rFonts w:hint="eastAsia" w:ascii="宋体" w:hAnsi="宋体"/>
          <w:bCs/>
          <w:color w:val="auto"/>
          <w:sz w:val="24"/>
          <w:szCs w:val="24"/>
          <w:highlight w:val="none"/>
        </w:rPr>
        <w:t>17.</w:t>
      </w:r>
      <w:r>
        <w:rPr>
          <w:rFonts w:hint="eastAsia" w:ascii="宋体" w:hAnsi="宋体"/>
          <w:bCs/>
          <w:color w:val="auto"/>
          <w:sz w:val="24"/>
          <w:szCs w:val="24"/>
          <w:highlight w:val="none"/>
          <w:lang w:val="en-US" w:eastAsia="zh-CN"/>
        </w:rPr>
        <w:t>3</w:t>
      </w:r>
      <w:r>
        <w:rPr>
          <w:rFonts w:hint="eastAsia" w:ascii="宋体" w:hAnsi="宋体"/>
          <w:bCs/>
          <w:color w:val="auto"/>
          <w:sz w:val="24"/>
          <w:szCs w:val="24"/>
          <w:highlight w:val="none"/>
        </w:rPr>
        <w:t xml:space="preserve"> </w:t>
      </w:r>
      <w:r>
        <w:rPr>
          <w:rFonts w:hint="eastAsia" w:ascii="宋体" w:hAnsi="宋体"/>
          <w:color w:val="auto"/>
          <w:sz w:val="24"/>
          <w:szCs w:val="24"/>
          <w:highlight w:val="none"/>
        </w:rPr>
        <w:t>供应商在规定的时间内未对采购文件提出疑问、质疑或要求澄清的，将视其为无异议。</w:t>
      </w:r>
    </w:p>
    <w:p>
      <w:pPr>
        <w:shd w:val="clear" w:color="auto" w:fill="auto"/>
        <w:spacing w:line="40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17.</w:t>
      </w:r>
      <w:r>
        <w:rPr>
          <w:rFonts w:hint="eastAsia" w:ascii="宋体" w:hAnsi="宋体"/>
          <w:bCs/>
          <w:color w:val="auto"/>
          <w:sz w:val="24"/>
          <w:szCs w:val="24"/>
          <w:highlight w:val="none"/>
          <w:lang w:val="en-US" w:eastAsia="zh-CN"/>
        </w:rPr>
        <w:t>4</w:t>
      </w:r>
      <w:r>
        <w:rPr>
          <w:rFonts w:hint="eastAsia" w:ascii="宋体" w:hAnsi="宋体"/>
          <w:bCs/>
          <w:color w:val="auto"/>
          <w:sz w:val="24"/>
          <w:szCs w:val="24"/>
          <w:highlight w:val="none"/>
        </w:rPr>
        <w:t xml:space="preserve"> </w:t>
      </w:r>
      <w:r>
        <w:rPr>
          <w:rFonts w:hint="eastAsia" w:ascii="宋体" w:hAnsi="宋体"/>
          <w:bCs/>
          <w:color w:val="auto"/>
          <w:sz w:val="24"/>
          <w:szCs w:val="24"/>
          <w:highlight w:val="none"/>
          <w:lang w:eastAsia="zh-CN"/>
        </w:rPr>
        <w:t>采购文件</w:t>
      </w:r>
      <w:r>
        <w:rPr>
          <w:rFonts w:hint="eastAsia" w:ascii="宋体" w:hAnsi="宋体"/>
          <w:bCs/>
          <w:color w:val="auto"/>
          <w:sz w:val="24"/>
          <w:szCs w:val="24"/>
          <w:highlight w:val="none"/>
        </w:rPr>
        <w:t>的解释</w:t>
      </w:r>
    </w:p>
    <w:p>
      <w:pPr>
        <w:shd w:val="clear" w:color="auto" w:fill="auto"/>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由招标人（或其委托的招标代理机构）负责解释。</w:t>
      </w:r>
    </w:p>
    <w:p>
      <w:pPr>
        <w:shd w:val="clear" w:color="auto" w:fill="auto"/>
        <w:spacing w:line="400" w:lineRule="exact"/>
        <w:rPr>
          <w:rFonts w:ascii="宋体" w:hAnsi="宋体"/>
          <w:b/>
          <w:color w:val="auto"/>
          <w:sz w:val="24"/>
          <w:szCs w:val="24"/>
          <w:highlight w:val="none"/>
        </w:rPr>
      </w:pPr>
      <w:r>
        <w:rPr>
          <w:rFonts w:hint="eastAsia" w:ascii="宋体" w:hAnsi="宋体" w:cs="宋体"/>
          <w:b/>
          <w:color w:val="auto"/>
          <w:sz w:val="24"/>
          <w:szCs w:val="24"/>
          <w:highlight w:val="none"/>
        </w:rPr>
        <w:t xml:space="preserve">   </w:t>
      </w:r>
      <w:r>
        <w:rPr>
          <w:rFonts w:hint="eastAsia"/>
          <w:b/>
          <w:color w:val="auto"/>
          <w:sz w:val="24"/>
          <w:szCs w:val="24"/>
          <w:highlight w:val="none"/>
        </w:rPr>
        <w:t xml:space="preserve">18. </w:t>
      </w:r>
      <w:r>
        <w:rPr>
          <w:rFonts w:hint="eastAsia" w:ascii="宋体" w:hAnsi="宋体"/>
          <w:b/>
          <w:color w:val="auto"/>
          <w:sz w:val="24"/>
          <w:szCs w:val="24"/>
          <w:highlight w:val="none"/>
          <w:lang w:eastAsia="zh-CN"/>
        </w:rPr>
        <w:t>采购文件</w:t>
      </w:r>
      <w:r>
        <w:rPr>
          <w:rFonts w:hint="eastAsia" w:ascii="宋体" w:hAnsi="宋体"/>
          <w:b/>
          <w:color w:val="auto"/>
          <w:sz w:val="24"/>
          <w:szCs w:val="24"/>
          <w:highlight w:val="none"/>
        </w:rPr>
        <w:t>的发出</w:t>
      </w:r>
    </w:p>
    <w:p>
      <w:pPr>
        <w:shd w:val="clear" w:color="auto" w:fill="auto"/>
        <w:spacing w:line="4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 xml:space="preserve">18.1  </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的澄清、修改、补充及招标答疑等均应报</w:t>
      </w:r>
      <w:r>
        <w:rPr>
          <w:rFonts w:hint="eastAsia" w:ascii="宋体" w:hAnsi="宋体"/>
          <w:color w:val="auto"/>
          <w:sz w:val="24"/>
          <w:szCs w:val="24"/>
          <w:highlight w:val="none"/>
          <w:lang w:eastAsia="zh-CN"/>
        </w:rPr>
        <w:t>相关部门</w:t>
      </w:r>
      <w:r>
        <w:rPr>
          <w:rFonts w:hint="eastAsia" w:ascii="宋体" w:hAnsi="宋体"/>
          <w:color w:val="auto"/>
          <w:sz w:val="24"/>
          <w:szCs w:val="24"/>
          <w:highlight w:val="none"/>
        </w:rPr>
        <w:t>备案后，方可发出。</w:t>
      </w:r>
    </w:p>
    <w:p>
      <w:pPr>
        <w:shd w:val="clear" w:color="auto" w:fill="auto"/>
        <w:spacing w:line="440" w:lineRule="exact"/>
        <w:ind w:firstLine="319" w:firstLineChars="133"/>
        <w:rPr>
          <w:rFonts w:hint="eastAsia" w:ascii="宋体"/>
          <w:color w:val="auto"/>
          <w:sz w:val="24"/>
          <w:szCs w:val="24"/>
          <w:highlight w:val="none"/>
        </w:rPr>
      </w:pPr>
      <w:bookmarkStart w:id="46" w:name="_Toc469495726"/>
      <w:r>
        <w:rPr>
          <w:rFonts w:hint="eastAsia"/>
          <w:b/>
          <w:color w:val="auto"/>
          <w:sz w:val="24"/>
          <w:szCs w:val="24"/>
          <w:highlight w:val="none"/>
        </w:rPr>
        <w:t xml:space="preserve">19. </w:t>
      </w:r>
      <w:r>
        <w:rPr>
          <w:rFonts w:hint="eastAsia" w:ascii="宋体"/>
          <w:color w:val="auto"/>
          <w:sz w:val="24"/>
          <w:szCs w:val="24"/>
          <w:highlight w:val="none"/>
        </w:rPr>
        <w:t>凡需要设置样品情形时，必须明确是否需要随样品提交检测报告，并明确检测机构的要求、检测内容、</w:t>
      </w:r>
      <w:r>
        <w:rPr>
          <w:rFonts w:hint="eastAsia" w:ascii="宋体"/>
          <w:b w:val="0"/>
          <w:bCs w:val="0"/>
          <w:color w:val="auto"/>
          <w:sz w:val="24"/>
          <w:szCs w:val="24"/>
          <w:highlight w:val="none"/>
        </w:rPr>
        <w:t>中标样品封存</w:t>
      </w:r>
      <w:r>
        <w:rPr>
          <w:rFonts w:hint="eastAsia" w:ascii="宋体"/>
          <w:color w:val="auto"/>
          <w:sz w:val="24"/>
          <w:szCs w:val="24"/>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宋体"/>
          <w:color w:val="auto"/>
          <w:sz w:val="24"/>
          <w:szCs w:val="24"/>
          <w:highlight w:val="none"/>
        </w:rPr>
      </w:pPr>
      <w:r>
        <w:rPr>
          <w:rFonts w:hint="eastAsia" w:ascii="宋体"/>
          <w:color w:val="auto"/>
          <w:sz w:val="24"/>
          <w:szCs w:val="24"/>
          <w:highlight w:val="none"/>
          <w:lang w:eastAsia="zh-CN"/>
        </w:rPr>
        <w:t>采购文件</w:t>
      </w:r>
      <w:r>
        <w:rPr>
          <w:rFonts w:hint="eastAsia" w:ascii="宋体"/>
          <w:color w:val="auto"/>
          <w:sz w:val="24"/>
          <w:szCs w:val="24"/>
          <w:highlight w:val="none"/>
        </w:rPr>
        <w:t>中应明确样品送检方式、检测费用支付方法、投标人在规定时间内无法提供第三方权威检测机构检测报告的处理方式。（</w:t>
      </w:r>
      <w:r>
        <w:rPr>
          <w:rFonts w:hint="eastAsia" w:ascii="宋体"/>
          <w:color w:val="auto"/>
          <w:sz w:val="24"/>
          <w:szCs w:val="24"/>
          <w:highlight w:val="none"/>
          <w:lang w:eastAsia="zh-CN"/>
        </w:rPr>
        <w:t>采购人</w:t>
      </w:r>
      <w:r>
        <w:rPr>
          <w:rFonts w:hint="eastAsia" w:ascii="宋体"/>
          <w:color w:val="auto"/>
          <w:sz w:val="24"/>
          <w:szCs w:val="24"/>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36"/>
          <w:szCs w:val="36"/>
          <w:highlight w:val="none"/>
        </w:rPr>
      </w:pPr>
      <w:bookmarkStart w:id="47" w:name="_Toc18361"/>
      <w:bookmarkStart w:id="48" w:name="_Toc11870"/>
      <w:r>
        <w:rPr>
          <w:rFonts w:hint="eastAsia" w:ascii="宋体"/>
          <w:b/>
          <w:color w:val="auto"/>
          <w:sz w:val="36"/>
          <w:szCs w:val="36"/>
          <w:highlight w:val="none"/>
        </w:rPr>
        <w:t>（三）投标文件的编制</w:t>
      </w:r>
      <w:bookmarkEnd w:id="46"/>
      <w:bookmarkEnd w:id="47"/>
      <w:bookmarkEnd w:id="48"/>
    </w:p>
    <w:p>
      <w:pPr>
        <w:shd w:val="clear" w:color="auto" w:fill="auto"/>
        <w:spacing w:line="440" w:lineRule="exact"/>
        <w:ind w:firstLine="348" w:firstLineChars="145"/>
        <w:rPr>
          <w:rFonts w:hint="eastAsia" w:ascii="宋体" w:cs="宋体"/>
          <w:b/>
          <w:color w:val="auto"/>
          <w:sz w:val="24"/>
          <w:szCs w:val="24"/>
          <w:highlight w:val="none"/>
        </w:rPr>
      </w:pPr>
      <w:r>
        <w:rPr>
          <w:rFonts w:hint="eastAsia"/>
          <w:b/>
          <w:color w:val="auto"/>
          <w:sz w:val="24"/>
          <w:szCs w:val="24"/>
          <w:highlight w:val="none"/>
        </w:rPr>
        <w:t xml:space="preserve">20. </w:t>
      </w:r>
      <w:r>
        <w:rPr>
          <w:rFonts w:hint="eastAsia" w:ascii="宋体" w:cs="宋体"/>
          <w:b/>
          <w:color w:val="auto"/>
          <w:sz w:val="24"/>
          <w:szCs w:val="24"/>
          <w:highlight w:val="none"/>
        </w:rPr>
        <w:t>投标的语言及度量衡单位</w:t>
      </w:r>
    </w:p>
    <w:p>
      <w:pPr>
        <w:shd w:val="clear" w:color="auto" w:fill="auto"/>
        <w:spacing w:line="440" w:lineRule="exact"/>
        <w:ind w:firstLine="324" w:firstLineChars="135"/>
        <w:rPr>
          <w:rFonts w:hint="eastAsia" w:ascii="宋体"/>
          <w:color w:val="auto"/>
          <w:sz w:val="24"/>
          <w:szCs w:val="24"/>
          <w:highlight w:val="none"/>
        </w:rPr>
      </w:pPr>
      <w:r>
        <w:rPr>
          <w:rFonts w:hint="eastAsia" w:ascii="宋体"/>
          <w:color w:val="auto"/>
          <w:sz w:val="24"/>
          <w:szCs w:val="24"/>
          <w:highlight w:val="none"/>
        </w:rPr>
        <w:t>20.1</w:t>
      </w:r>
      <w:r>
        <w:rPr>
          <w:rFonts w:ascii="宋体" w:hAnsi="宋体"/>
          <w:color w:val="auto"/>
          <w:sz w:val="24"/>
          <w:szCs w:val="24"/>
          <w:highlight w:val="none"/>
        </w:rPr>
        <w:t>投标人</w:t>
      </w:r>
      <w:r>
        <w:rPr>
          <w:rFonts w:hint="eastAsia" w:ascii="宋体" w:hAnsi="宋体"/>
          <w:color w:val="auto"/>
          <w:sz w:val="24"/>
          <w:szCs w:val="24"/>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宋体"/>
          <w:color w:val="auto"/>
          <w:sz w:val="24"/>
          <w:szCs w:val="24"/>
          <w:highlight w:val="none"/>
        </w:rPr>
      </w:pPr>
      <w:r>
        <w:rPr>
          <w:rFonts w:hint="eastAsia" w:ascii="宋体"/>
          <w:color w:val="auto"/>
          <w:sz w:val="24"/>
          <w:szCs w:val="24"/>
          <w:highlight w:val="none"/>
        </w:rPr>
        <w:t xml:space="preserve"> 20.2除</w:t>
      </w:r>
      <w:r>
        <w:rPr>
          <w:rFonts w:hint="eastAsia" w:ascii="宋体"/>
          <w:color w:val="auto"/>
          <w:sz w:val="24"/>
          <w:szCs w:val="24"/>
          <w:highlight w:val="none"/>
          <w:lang w:eastAsia="zh-CN"/>
        </w:rPr>
        <w:t>采购文件</w:t>
      </w:r>
      <w:r>
        <w:rPr>
          <w:rFonts w:hint="eastAsia" w:ascii="宋体"/>
          <w:color w:val="auto"/>
          <w:sz w:val="24"/>
          <w:szCs w:val="24"/>
          <w:highlight w:val="none"/>
        </w:rPr>
        <w:t>中另有规定外，投标书所使用的度量衡均须采用法定计量单位。</w:t>
      </w:r>
    </w:p>
    <w:p>
      <w:pPr>
        <w:shd w:val="clear" w:color="auto" w:fill="auto"/>
        <w:spacing w:line="400" w:lineRule="exact"/>
        <w:ind w:firstLine="235" w:firstLineChars="98"/>
        <w:rPr>
          <w:rFonts w:hint="eastAsia" w:ascii="宋体" w:hAnsi="宋体"/>
          <w:b/>
          <w:color w:val="auto"/>
          <w:sz w:val="24"/>
          <w:szCs w:val="24"/>
          <w:highlight w:val="none"/>
        </w:rPr>
      </w:pPr>
      <w:r>
        <w:rPr>
          <w:rFonts w:hint="eastAsia"/>
          <w:b/>
          <w:color w:val="auto"/>
          <w:sz w:val="24"/>
          <w:szCs w:val="24"/>
          <w:highlight w:val="none"/>
        </w:rPr>
        <w:t xml:space="preserve">21. </w:t>
      </w:r>
      <w:r>
        <w:rPr>
          <w:rFonts w:hint="eastAsia" w:ascii="宋体" w:hAnsi="宋体"/>
          <w:b/>
          <w:color w:val="auto"/>
          <w:sz w:val="24"/>
          <w:szCs w:val="24"/>
          <w:highlight w:val="none"/>
        </w:rPr>
        <w:t>投标文件的组成</w:t>
      </w:r>
    </w:p>
    <w:p>
      <w:pPr>
        <w:shd w:val="clear" w:color="auto" w:fill="auto"/>
        <w:spacing w:line="400" w:lineRule="exact"/>
        <w:ind w:firstLine="480" w:firstLineChars="200"/>
        <w:rPr>
          <w:rFonts w:hint="eastAsia" w:ascii="宋体"/>
          <w:color w:val="auto"/>
          <w:sz w:val="24"/>
          <w:szCs w:val="24"/>
          <w:highlight w:val="none"/>
        </w:rPr>
      </w:pPr>
      <w:r>
        <w:rPr>
          <w:rFonts w:hint="eastAsia" w:ascii="宋体" w:hAnsi="宋体"/>
          <w:color w:val="auto"/>
          <w:sz w:val="24"/>
          <w:szCs w:val="24"/>
          <w:highlight w:val="none"/>
        </w:rPr>
        <w:t>资格证明文件和商务及技术文件两部分。</w:t>
      </w:r>
    </w:p>
    <w:p>
      <w:pPr>
        <w:shd w:val="clear" w:color="auto" w:fill="auto"/>
        <w:spacing w:line="440" w:lineRule="exact"/>
        <w:ind w:firstLine="352" w:firstLineChars="147"/>
        <w:rPr>
          <w:rFonts w:hint="eastAsia" w:ascii="宋体" w:eastAsia="宋体"/>
          <w:b/>
          <w:color w:val="auto"/>
          <w:sz w:val="24"/>
          <w:szCs w:val="24"/>
          <w:highlight w:val="none"/>
          <w:lang w:eastAsia="zh-CN"/>
        </w:rPr>
      </w:pPr>
      <w:r>
        <w:rPr>
          <w:rFonts w:hint="eastAsia" w:ascii="宋体"/>
          <w:b/>
          <w:color w:val="auto"/>
          <w:sz w:val="24"/>
          <w:szCs w:val="24"/>
          <w:highlight w:val="none"/>
        </w:rPr>
        <w:t>21.1资格证明文件</w:t>
      </w:r>
      <w:r>
        <w:rPr>
          <w:rFonts w:hint="eastAsia" w:ascii="宋体"/>
          <w:b/>
          <w:color w:val="auto"/>
          <w:sz w:val="24"/>
          <w:szCs w:val="24"/>
          <w:highlight w:val="none"/>
          <w:lang w:eastAsia="zh-CN"/>
        </w:rPr>
        <w:t>（包括但不限于）</w:t>
      </w:r>
    </w:p>
    <w:p>
      <w:pPr>
        <w:shd w:val="clear" w:color="auto" w:fill="auto"/>
        <w:spacing w:line="440" w:lineRule="exact"/>
        <w:ind w:firstLine="352" w:firstLineChars="147"/>
        <w:rPr>
          <w:rFonts w:hint="eastAsia" w:hAnsi="宋体"/>
          <w:color w:val="auto"/>
          <w:sz w:val="24"/>
          <w:szCs w:val="24"/>
          <w:highlight w:val="none"/>
        </w:rPr>
      </w:pPr>
      <w:r>
        <w:rPr>
          <w:rFonts w:hint="eastAsia" w:hAnsi="宋体"/>
          <w:color w:val="auto"/>
          <w:sz w:val="24"/>
          <w:szCs w:val="24"/>
          <w:highlight w:val="none"/>
        </w:rPr>
        <w:t>资格证明</w:t>
      </w:r>
      <w:r>
        <w:rPr>
          <w:rFonts w:hint="eastAsia" w:hAnsi="宋体"/>
          <w:color w:val="auto"/>
          <w:sz w:val="24"/>
          <w:szCs w:val="24"/>
          <w:highlight w:val="none"/>
          <w:lang w:eastAsia="zh-CN"/>
        </w:rPr>
        <w:t>文件</w:t>
      </w:r>
      <w:r>
        <w:rPr>
          <w:rFonts w:hint="eastAsia" w:hAnsi="宋体"/>
          <w:color w:val="auto"/>
          <w:sz w:val="24"/>
          <w:szCs w:val="24"/>
          <w:highlight w:val="none"/>
        </w:rPr>
        <w:t>是证明投标人有资格参加投标和中标后有能力履行合同的文件，这些文件应能满足招标的要求，否则作无效投标处理。</w:t>
      </w:r>
    </w:p>
    <w:p>
      <w:pPr>
        <w:shd w:val="clear" w:color="auto" w:fill="auto"/>
        <w:spacing w:line="400" w:lineRule="exact"/>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开标一览表（见投标文件格式一）;</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法人或者非法人组织的营业执照等证明文件复印件（须加盖本单位章）或自然人的身份证明复印件;</w:t>
      </w:r>
    </w:p>
    <w:p>
      <w:pPr>
        <w:shd w:val="clear" w:color="auto" w:fill="auto"/>
        <w:spacing w:line="40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法定代表人授权委托书（见投标文件格式二，自然人投标的无需提供）</w:t>
      </w:r>
      <w:r>
        <w:rPr>
          <w:rFonts w:hint="eastAsia" w:ascii="宋体" w:hAnsi="宋体" w:eastAsia="宋体" w:cs="Times New Roman"/>
          <w:color w:val="auto"/>
          <w:sz w:val="24"/>
          <w:szCs w:val="24"/>
          <w:highlight w:val="none"/>
          <w:lang w:eastAsia="zh-CN"/>
        </w:rPr>
        <w:t>；</w:t>
      </w:r>
    </w:p>
    <w:p>
      <w:pPr>
        <w:shd w:val="clear" w:color="auto" w:fill="auto"/>
        <w:spacing w:line="40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法定代表人授权书（见投标文件格式</w:t>
      </w:r>
      <w:r>
        <w:rPr>
          <w:rFonts w:hint="eastAsia" w:ascii="宋体" w:hAnsi="宋体" w:eastAsia="宋体" w:cs="Times New Roman"/>
          <w:color w:val="auto"/>
          <w:sz w:val="24"/>
          <w:szCs w:val="24"/>
          <w:highlight w:val="none"/>
          <w:lang w:eastAsia="zh-CN"/>
        </w:rPr>
        <w:t>三</w:t>
      </w:r>
      <w:r>
        <w:rPr>
          <w:rFonts w:hint="eastAsia" w:ascii="宋体" w:hAnsi="宋体" w:eastAsia="宋体" w:cs="Times New Roman"/>
          <w:color w:val="auto"/>
          <w:sz w:val="24"/>
          <w:szCs w:val="24"/>
          <w:highlight w:val="none"/>
        </w:rPr>
        <w:t>，自然人投标的无需提供）</w:t>
      </w:r>
      <w:r>
        <w:rPr>
          <w:rFonts w:hint="eastAsia" w:ascii="宋体" w:hAnsi="宋体" w:eastAsia="宋体" w:cs="Times New Roman"/>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5</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具有良好的商业信誉和健全的财务会计制度的证明文件；</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投标保证金缴纳凭证或投标担保函；</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社会保障资金的缴纳记录</w:t>
      </w:r>
      <w:r>
        <w:rPr>
          <w:rFonts w:hint="eastAsia" w:ascii="宋体" w:hAnsi="宋体" w:eastAsia="宋体" w:cs="Times New Roman"/>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8</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参加政府采购活动前3年内在经营活动中没有重大违法记录的书面声明;</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9</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投标人须知资料表要求的其他资格证明文件;</w:t>
      </w:r>
    </w:p>
    <w:p>
      <w:pPr>
        <w:shd w:val="clear" w:color="auto" w:fill="auto"/>
        <w:spacing w:line="440" w:lineRule="exact"/>
        <w:ind w:firstLine="352" w:firstLineChars="147"/>
        <w:rPr>
          <w:rFonts w:hint="eastAsia" w:ascii="Times New Roman" w:hAnsi="宋体" w:eastAsia="宋体" w:cs="Times New Roman"/>
          <w:color w:val="auto"/>
          <w:sz w:val="24"/>
          <w:szCs w:val="24"/>
          <w:highlight w:val="none"/>
        </w:rPr>
      </w:pPr>
      <w:r>
        <w:rPr>
          <w:rFonts w:hint="eastAsia" w:ascii="宋体" w:hAnsi="宋体" w:cs="宋体"/>
          <w:b/>
          <w:color w:val="auto"/>
          <w:sz w:val="24"/>
          <w:szCs w:val="24"/>
          <w:highlight w:val="none"/>
        </w:rPr>
        <w:t>21.2</w:t>
      </w:r>
      <w:r>
        <w:rPr>
          <w:rFonts w:hint="eastAsia" w:ascii="宋体" w:hAnsi="宋体" w:cs="宋体"/>
          <w:b/>
          <w:color w:val="auto"/>
          <w:sz w:val="24"/>
          <w:szCs w:val="24"/>
          <w:highlight w:val="none"/>
          <w:lang w:val="en-US" w:eastAsia="zh-CN"/>
        </w:rPr>
        <w:t xml:space="preserve"> 商务及技术文件</w:t>
      </w:r>
      <w:r>
        <w:rPr>
          <w:rFonts w:hint="eastAsia" w:ascii="宋体"/>
          <w:b/>
          <w:color w:val="auto"/>
          <w:sz w:val="24"/>
          <w:szCs w:val="24"/>
          <w:highlight w:val="none"/>
          <w:lang w:eastAsia="zh-CN"/>
        </w:rPr>
        <w:t>（包括但不限于）</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eastAsia="zh-CN"/>
        </w:rPr>
        <w:t>）投标书（投标文件格式五）</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eastAsia="zh-CN"/>
        </w:rPr>
        <w:t>）投标分项报价表（投标文件格式六）</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）货物说明一览表（投标文件格式七）</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lang w:eastAsia="zh-CN"/>
        </w:rPr>
        <w:t>）技术规格偏离表（投标文件格式八）</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5</w:t>
      </w:r>
      <w:r>
        <w:rPr>
          <w:rFonts w:hint="eastAsia" w:ascii="宋体" w:hAnsi="宋体" w:eastAsia="宋体" w:cs="Times New Roman"/>
          <w:color w:val="auto"/>
          <w:sz w:val="24"/>
          <w:szCs w:val="24"/>
          <w:highlight w:val="none"/>
          <w:lang w:eastAsia="zh-CN"/>
        </w:rPr>
        <w:t>）商务条款偏离表（投标文件格式九）</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）符合《政府采购促进中小企业发展暂行办法》、《关于政府采购支持监狱企业发展有关问题的通知》和《三部门联合发布关于促进残疾人就业政府采购政策的通知》条件的投标人提交）</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-1《投标人企业（单位）类型声明函》（投标文件格式十）</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-2《制造商投标人企业（单位）类型声明函》（投标文件格式十一）</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-3《残疾人福利性单位声明函》（投标文件格式十二）</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lang w:eastAsia="zh-CN"/>
        </w:rPr>
        <w:t>）投标人关联单位的说明（格式自拟）</w:t>
      </w:r>
    </w:p>
    <w:p>
      <w:pPr>
        <w:shd w:val="clear" w:color="auto" w:fill="auto"/>
        <w:spacing w:line="400" w:lineRule="exact"/>
        <w:ind w:firstLine="477" w:firstLineChars="199"/>
        <w:rPr>
          <w:rFonts w:hint="eastAsia" w:ascii="宋体" w:eastAsia="宋体"/>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8</w:t>
      </w:r>
      <w:r>
        <w:rPr>
          <w:rFonts w:hint="eastAsia" w:ascii="宋体" w:hAnsi="宋体" w:eastAsia="宋体" w:cs="Times New Roman"/>
          <w:color w:val="auto"/>
          <w:sz w:val="24"/>
          <w:szCs w:val="24"/>
          <w:highlight w:val="none"/>
          <w:lang w:eastAsia="zh-CN"/>
        </w:rPr>
        <w:t>）</w:t>
      </w:r>
      <w:r>
        <w:rPr>
          <w:rFonts w:hint="eastAsia" w:ascii="宋体"/>
          <w:color w:val="auto"/>
          <w:sz w:val="24"/>
          <w:szCs w:val="24"/>
          <w:highlight w:val="none"/>
          <w:lang w:eastAsia="zh-CN"/>
        </w:rPr>
        <w:t>投标人认为有必要提供的其他证明材料（格式自拟）</w:t>
      </w:r>
    </w:p>
    <w:p>
      <w:pPr>
        <w:shd w:val="clear" w:color="auto" w:fill="auto"/>
        <w:spacing w:line="400" w:lineRule="exact"/>
        <w:ind w:firstLine="477" w:firstLineChars="199"/>
        <w:rPr>
          <w:rFonts w:hint="eastAsia" w:ascii="宋体" w:eastAsia="宋体"/>
          <w:color w:val="auto"/>
          <w:sz w:val="24"/>
          <w:szCs w:val="24"/>
          <w:highlight w:val="none"/>
          <w:lang w:eastAsia="zh-CN"/>
        </w:rPr>
      </w:pPr>
      <w:r>
        <w:rPr>
          <w:rFonts w:hint="eastAsia" w:ascii="宋体" w:hAnsi="宋体" w:eastAsia="宋体" w:cs="宋体"/>
          <w:b/>
          <w:color w:val="auto"/>
          <w:kern w:val="0"/>
          <w:sz w:val="24"/>
          <w:szCs w:val="24"/>
          <w:highlight w:val="none"/>
          <w:u w:val="single"/>
        </w:rPr>
        <w:t>注：以上材料须</w:t>
      </w:r>
      <w:r>
        <w:rPr>
          <w:rFonts w:hint="eastAsia" w:ascii="宋体" w:hAnsi="宋体" w:eastAsia="宋体" w:cs="宋体"/>
          <w:b/>
          <w:color w:val="auto"/>
          <w:kern w:val="0"/>
          <w:sz w:val="24"/>
          <w:szCs w:val="24"/>
          <w:highlight w:val="none"/>
          <w:u w:val="single"/>
          <w:lang w:eastAsia="zh-CN"/>
        </w:rPr>
        <w:t>逐页</w:t>
      </w:r>
      <w:r>
        <w:rPr>
          <w:rFonts w:hint="eastAsia" w:ascii="宋体" w:hAnsi="宋体" w:eastAsia="宋体" w:cs="宋体"/>
          <w:b/>
          <w:color w:val="auto"/>
          <w:kern w:val="0"/>
          <w:sz w:val="24"/>
          <w:szCs w:val="24"/>
          <w:highlight w:val="none"/>
          <w:u w:val="single"/>
        </w:rPr>
        <w:t>加盖单位公章</w:t>
      </w:r>
      <w:r>
        <w:rPr>
          <w:rFonts w:hint="eastAsia" w:ascii="宋体" w:hAnsi="宋体" w:eastAsia="宋体" w:cs="宋体"/>
          <w:b/>
          <w:color w:val="auto"/>
          <w:kern w:val="0"/>
          <w:sz w:val="24"/>
          <w:szCs w:val="24"/>
          <w:highlight w:val="none"/>
          <w:u w:val="single"/>
          <w:lang w:eastAsia="zh-CN"/>
        </w:rPr>
        <w:t>。</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color w:val="auto"/>
          <w:sz w:val="24"/>
          <w:szCs w:val="24"/>
          <w:highlight w:val="none"/>
        </w:rPr>
        <w:t>21.</w:t>
      </w:r>
      <w:r>
        <w:rPr>
          <w:rFonts w:hint="eastAsia" w:ascii="宋体"/>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投标文件的要求</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宋体"/>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5</w:t>
      </w:r>
      <w:r>
        <w:rPr>
          <w:rFonts w:hint="eastAsia" w:ascii="宋体" w:hAnsi="宋体" w:eastAsia="宋体" w:cs="Times New Roman"/>
          <w:color w:val="auto"/>
          <w:sz w:val="24"/>
          <w:szCs w:val="24"/>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宋体"/>
          <w:color w:val="auto"/>
          <w:sz w:val="24"/>
          <w:szCs w:val="24"/>
          <w:highlight w:val="none"/>
        </w:rPr>
      </w:pPr>
      <w:r>
        <w:rPr>
          <w:rFonts w:hint="eastAsia" w:ascii="宋体"/>
          <w:b/>
          <w:color w:val="auto"/>
          <w:sz w:val="24"/>
          <w:szCs w:val="24"/>
          <w:highlight w:val="none"/>
        </w:rPr>
        <w:t>22</w:t>
      </w:r>
      <w:r>
        <w:rPr>
          <w:rFonts w:hint="eastAsia" w:ascii="宋体"/>
          <w:color w:val="auto"/>
          <w:sz w:val="24"/>
          <w:szCs w:val="24"/>
          <w:highlight w:val="none"/>
        </w:rPr>
        <w:t>.</w:t>
      </w:r>
      <w:r>
        <w:rPr>
          <w:rFonts w:hint="eastAsia" w:ascii="宋体"/>
          <w:b/>
          <w:color w:val="auto"/>
          <w:sz w:val="24"/>
          <w:szCs w:val="24"/>
          <w:highlight w:val="none"/>
        </w:rPr>
        <w:t>投标报价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22.1投标报价文件中的单价和总价全部采用人民币表示。</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22.2投标报价表上应清楚地标明投标人拟提供货物的名称、型号、生产厂家、数量、单价和总价。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22.3投标人只允许有一个方案、一个报价。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22.5投标报价的价格是货物交货地验收价格，其总价即为履行合同的固定总价。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22.7投标报价应由法定代表人或被授权人签署。</w:t>
      </w:r>
    </w:p>
    <w:p>
      <w:pPr>
        <w:shd w:val="clear" w:color="auto" w:fill="auto"/>
        <w:spacing w:line="440" w:lineRule="exact"/>
        <w:ind w:firstLine="480" w:firstLineChars="200"/>
        <w:rPr>
          <w:rFonts w:hint="eastAsia" w:ascii="宋体"/>
          <w:bCs/>
          <w:color w:val="auto"/>
          <w:sz w:val="24"/>
          <w:szCs w:val="24"/>
          <w:highlight w:val="none"/>
        </w:rPr>
      </w:pPr>
      <w:r>
        <w:rPr>
          <w:rFonts w:hint="eastAsia" w:ascii="宋体"/>
          <w:bCs/>
          <w:color w:val="auto"/>
          <w:sz w:val="24"/>
          <w:szCs w:val="24"/>
          <w:highlight w:val="none"/>
        </w:rPr>
        <w:t>22.8</w:t>
      </w:r>
      <w:r>
        <w:rPr>
          <w:rFonts w:hint="eastAsia" w:ascii="宋体" w:hAnsi="宋体"/>
          <w:b/>
          <w:color w:val="auto"/>
          <w:sz w:val="24"/>
          <w:szCs w:val="24"/>
          <w:highlight w:val="none"/>
        </w:rPr>
        <w:t>投标人投标总报价，不得高于本次招标设置的最高限价，</w:t>
      </w:r>
      <w:r>
        <w:rPr>
          <w:rFonts w:hint="eastAsia" w:ascii="宋体" w:hAnsi="宋体"/>
          <w:b/>
          <w:bCs/>
          <w:color w:val="auto"/>
          <w:sz w:val="24"/>
          <w:szCs w:val="24"/>
          <w:highlight w:val="none"/>
        </w:rPr>
        <w:t>否则将作为无效投标处理。</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22.10总投标价中不得包含</w:t>
      </w:r>
      <w:r>
        <w:rPr>
          <w:rFonts w:hint="eastAsia" w:ascii="宋体"/>
          <w:color w:val="auto"/>
          <w:sz w:val="24"/>
          <w:szCs w:val="24"/>
          <w:highlight w:val="none"/>
          <w:lang w:eastAsia="zh-CN"/>
        </w:rPr>
        <w:t>采购文件</w:t>
      </w:r>
      <w:r>
        <w:rPr>
          <w:rFonts w:hint="eastAsia" w:ascii="宋体"/>
          <w:color w:val="auto"/>
          <w:sz w:val="24"/>
          <w:szCs w:val="24"/>
          <w:highlight w:val="none"/>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default" w:ascii="宋体" w:eastAsia="宋体"/>
          <w:color w:val="auto"/>
          <w:sz w:val="24"/>
          <w:szCs w:val="24"/>
          <w:highlight w:val="none"/>
          <w:lang w:val="en-US" w:eastAsia="zh-CN"/>
        </w:rPr>
      </w:pPr>
      <w:r>
        <w:rPr>
          <w:rFonts w:hint="eastAsia" w:ascii="宋体"/>
          <w:color w:val="auto"/>
          <w:sz w:val="24"/>
          <w:szCs w:val="24"/>
          <w:highlight w:val="none"/>
        </w:rPr>
        <w:t>22.11总投标价中不得缺漏</w:t>
      </w:r>
      <w:r>
        <w:rPr>
          <w:rFonts w:hint="eastAsia" w:ascii="宋体"/>
          <w:color w:val="auto"/>
          <w:sz w:val="24"/>
          <w:szCs w:val="24"/>
          <w:highlight w:val="none"/>
          <w:lang w:eastAsia="zh-CN"/>
        </w:rPr>
        <w:t>采购文件</w:t>
      </w:r>
      <w:r>
        <w:rPr>
          <w:rFonts w:hint="eastAsia" w:ascii="宋体"/>
          <w:color w:val="auto"/>
          <w:sz w:val="24"/>
          <w:szCs w:val="24"/>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 w:val="24"/>
          <w:szCs w:val="24"/>
          <w:highlight w:val="none"/>
          <w:lang w:val="en-US" w:eastAsia="zh-CN"/>
        </w:rPr>
        <w:t xml:space="preserve">    </w:t>
      </w:r>
    </w:p>
    <w:p>
      <w:pPr>
        <w:shd w:val="clear" w:color="auto" w:fill="auto"/>
        <w:spacing w:line="440" w:lineRule="exact"/>
        <w:ind w:firstLine="460" w:firstLineChars="192"/>
        <w:rPr>
          <w:rFonts w:hint="eastAsia" w:ascii="宋体"/>
          <w:color w:val="auto"/>
          <w:sz w:val="24"/>
          <w:szCs w:val="24"/>
          <w:highlight w:val="none"/>
        </w:rPr>
      </w:pPr>
      <w:r>
        <w:rPr>
          <w:rFonts w:hint="eastAsia" w:ascii="宋体"/>
          <w:color w:val="auto"/>
          <w:sz w:val="24"/>
          <w:szCs w:val="24"/>
          <w:highlight w:val="none"/>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宋体"/>
          <w:color w:val="auto"/>
          <w:sz w:val="24"/>
          <w:szCs w:val="24"/>
          <w:highlight w:val="none"/>
        </w:rPr>
      </w:pPr>
      <w:r>
        <w:rPr>
          <w:rFonts w:hint="eastAsia" w:ascii="宋体"/>
          <w:color w:val="auto"/>
          <w:sz w:val="24"/>
          <w:szCs w:val="24"/>
          <w:highlight w:val="none"/>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23. 投标有效期</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23.1 除投标人须知前附表另有规定外，投标有效期为60天。</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23.2在投标有效期内，投标人撤销或修改其投标文件的，应承担</w:t>
      </w:r>
      <w:r>
        <w:rPr>
          <w:rFonts w:hint="eastAsia" w:ascii="宋体"/>
          <w:color w:val="auto"/>
          <w:sz w:val="24"/>
          <w:szCs w:val="24"/>
          <w:highlight w:val="none"/>
          <w:lang w:eastAsia="zh-CN"/>
        </w:rPr>
        <w:t>采购文件</w:t>
      </w:r>
      <w:r>
        <w:rPr>
          <w:rFonts w:hint="eastAsia" w:ascii="宋体"/>
          <w:color w:val="auto"/>
          <w:sz w:val="24"/>
          <w:szCs w:val="24"/>
          <w:highlight w:val="none"/>
        </w:rPr>
        <w:t>和法律规定的责任。</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宋体"/>
          <w:b/>
          <w:color w:val="auto"/>
          <w:sz w:val="24"/>
          <w:szCs w:val="24"/>
          <w:highlight w:val="none"/>
        </w:rPr>
      </w:pPr>
      <w:r>
        <w:rPr>
          <w:rFonts w:hint="eastAsia" w:ascii="宋体"/>
          <w:b/>
          <w:color w:val="auto"/>
          <w:sz w:val="24"/>
          <w:szCs w:val="24"/>
          <w:highlight w:val="none"/>
        </w:rPr>
        <w:t>24. 投标保证金</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 xml:space="preserve">24.3有下列情形之一的，投标保证金将不予退还： </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（1）投标人在规定的投标有效期内撤回或修改其投标文件；</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（2）中标通知书发出后三十天内，中标人无正当理由拒签合同协议书或未按</w:t>
      </w:r>
      <w:r>
        <w:rPr>
          <w:rFonts w:hint="eastAsia" w:ascii="宋体"/>
          <w:color w:val="auto"/>
          <w:sz w:val="24"/>
          <w:szCs w:val="24"/>
          <w:highlight w:val="none"/>
          <w:lang w:eastAsia="zh-CN"/>
        </w:rPr>
        <w:t>采购文件</w:t>
      </w:r>
      <w:r>
        <w:rPr>
          <w:rFonts w:hint="eastAsia" w:ascii="宋体"/>
          <w:color w:val="auto"/>
          <w:sz w:val="24"/>
          <w:szCs w:val="24"/>
          <w:highlight w:val="none"/>
        </w:rPr>
        <w:t>规定提交履约担保。</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（3）提供虚假材料谋取中标的；</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（4）经查实属于陪标、串通投标的等。</w:t>
      </w:r>
    </w:p>
    <w:p>
      <w:pPr>
        <w:shd w:val="clear" w:color="auto" w:fill="auto"/>
        <w:spacing w:line="400" w:lineRule="exact"/>
        <w:ind w:firstLine="480" w:firstLineChars="200"/>
        <w:rPr>
          <w:rFonts w:hint="eastAsia" w:ascii="宋体"/>
          <w:color w:val="auto"/>
          <w:sz w:val="24"/>
          <w:szCs w:val="24"/>
          <w:highlight w:val="none"/>
        </w:rPr>
      </w:pPr>
      <w:bookmarkStart w:id="49" w:name="_Toc469495727"/>
      <w:r>
        <w:rPr>
          <w:rFonts w:hint="eastAsia" w:ascii="宋体"/>
          <w:color w:val="auto"/>
          <w:sz w:val="24"/>
          <w:szCs w:val="24"/>
          <w:highlight w:val="none"/>
        </w:rPr>
        <w:t>24.4投标保证金按</w:t>
      </w:r>
      <w:r>
        <w:rPr>
          <w:rFonts w:hint="eastAsia" w:ascii="宋体"/>
          <w:color w:val="auto"/>
          <w:sz w:val="24"/>
          <w:szCs w:val="24"/>
          <w:highlight w:val="none"/>
          <w:lang w:eastAsia="zh-CN"/>
        </w:rPr>
        <w:t>投标人须知前附表第</w:t>
      </w:r>
      <w:r>
        <w:rPr>
          <w:rFonts w:hint="eastAsia" w:ascii="宋体"/>
          <w:color w:val="auto"/>
          <w:sz w:val="24"/>
          <w:szCs w:val="24"/>
          <w:highlight w:val="none"/>
          <w:lang w:val="en-US" w:eastAsia="zh-CN"/>
        </w:rPr>
        <w:t>18条</w:t>
      </w:r>
      <w:r>
        <w:rPr>
          <w:rFonts w:hint="eastAsia" w:ascii="宋体"/>
          <w:color w:val="auto"/>
          <w:sz w:val="24"/>
          <w:szCs w:val="24"/>
          <w:highlight w:val="none"/>
        </w:rPr>
        <w:t>规定执行。</w:t>
      </w:r>
    </w:p>
    <w:p>
      <w:pPr>
        <w:pStyle w:val="5"/>
        <w:shd w:val="clear" w:color="auto" w:fill="auto"/>
        <w:bidi w:val="0"/>
        <w:jc w:val="center"/>
        <w:rPr>
          <w:rFonts w:hint="eastAsia"/>
          <w:color w:val="auto"/>
          <w:sz w:val="36"/>
          <w:szCs w:val="36"/>
          <w:highlight w:val="none"/>
        </w:rPr>
      </w:pPr>
      <w:bookmarkStart w:id="50" w:name="_Toc23670"/>
      <w:bookmarkStart w:id="51" w:name="_Toc4610"/>
      <w:bookmarkStart w:id="52" w:name="_Toc15504"/>
      <w:r>
        <w:rPr>
          <w:rFonts w:hint="eastAsia"/>
          <w:color w:val="auto"/>
          <w:sz w:val="36"/>
          <w:szCs w:val="36"/>
          <w:highlight w:val="none"/>
        </w:rPr>
        <w:t>（四）</w:t>
      </w:r>
      <w:bookmarkEnd w:id="49"/>
      <w:r>
        <w:rPr>
          <w:rFonts w:hint="eastAsia"/>
          <w:color w:val="auto"/>
          <w:sz w:val="36"/>
          <w:szCs w:val="36"/>
          <w:highlight w:val="none"/>
        </w:rPr>
        <w:t>投标文件的制作、上传及递交要求</w:t>
      </w:r>
      <w:bookmarkEnd w:id="50"/>
      <w:bookmarkEnd w:id="51"/>
      <w:bookmarkEnd w:id="52"/>
    </w:p>
    <w:p>
      <w:pPr>
        <w:shd w:val="clear" w:color="auto" w:fill="auto"/>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25.</w:t>
      </w:r>
      <w:r>
        <w:rPr>
          <w:rFonts w:hint="eastAsia" w:ascii="宋体" w:hAnsi="宋体" w:eastAsia="宋体" w:cs="宋体"/>
          <w:b/>
          <w:bCs/>
          <w:color w:val="auto"/>
          <w:sz w:val="24"/>
          <w:szCs w:val="24"/>
          <w:highlight w:val="none"/>
        </w:rPr>
        <w:t>投标文件的制作要求</w:t>
      </w:r>
    </w:p>
    <w:p>
      <w:pPr>
        <w:pStyle w:val="14"/>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（1）供应商应按照投标文件组成内容及项目招标需求和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政府采购云平台要求制作投标文件，不按采购文件和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政府采购云平台要求制作投标文件的将视情况处理（拒收等），由此产生的责任由供应商自行承担。</w:t>
      </w:r>
    </w:p>
    <w:p>
      <w:pPr>
        <w:pStyle w:val="14"/>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Cs/>
          <w:color w:val="auto"/>
          <w:sz w:val="24"/>
          <w:szCs w:val="24"/>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14"/>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备份电子投标文件：通过“政采云”平台电子投标工具制作投标文件所产生的备份文件。</w:t>
      </w:r>
    </w:p>
    <w:p>
      <w:pPr>
        <w:pStyle w:val="14"/>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（2）供应商应对所提供的全部资料的真实性、有效性承担法律责任，电子投标文件中所须加盖公章部分均采用CA签章。</w:t>
      </w:r>
    </w:p>
    <w:p>
      <w:pPr>
        <w:pStyle w:val="14"/>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14"/>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（4）投标计量单位，采购文件已有明确规定的，使用采购文件规定的计量单位；采购文件没有规定的，应采用中华人民共和国法定计量单位（货币单位：人民币元）。</w:t>
      </w:r>
    </w:p>
    <w:p>
      <w:pPr>
        <w:pStyle w:val="14"/>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（5）若供应商不按采购文件的要求提供资格审查材料，其风险由供应商自行承担。</w:t>
      </w:r>
    </w:p>
    <w:p>
      <w:pPr>
        <w:pStyle w:val="14"/>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（6）与本次投标无关的内容请不要制作在内，确保投标文件有针对性、简洁明了。</w:t>
      </w:r>
    </w:p>
    <w:p>
      <w:pPr>
        <w:shd w:val="clear" w:color="auto" w:fill="auto"/>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26.</w:t>
      </w:r>
      <w:r>
        <w:rPr>
          <w:rFonts w:hint="eastAsia" w:ascii="宋体" w:hAnsi="宋体" w:eastAsia="宋体" w:cs="宋体"/>
          <w:b/>
          <w:bCs/>
          <w:color w:val="auto"/>
          <w:sz w:val="24"/>
          <w:szCs w:val="24"/>
          <w:highlight w:val="none"/>
        </w:rPr>
        <w:t>投标文件的上传</w:t>
      </w:r>
    </w:p>
    <w:p>
      <w:pPr>
        <w:pStyle w:val="14"/>
        <w:shd w:val="clear" w:color="auto" w:fill="auto"/>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bidi="zh-CN"/>
        </w:rPr>
        <w:t>电子加密投标文件（“.jmbs”格式）</w:t>
      </w:r>
      <w:r>
        <w:rPr>
          <w:rFonts w:hint="eastAsia" w:ascii="宋体" w:hAnsi="宋体" w:eastAsia="宋体" w:cs="宋体"/>
          <w:b/>
          <w:bCs/>
          <w:color w:val="auto"/>
          <w:sz w:val="24"/>
          <w:szCs w:val="24"/>
          <w:highlight w:val="none"/>
        </w:rPr>
        <w:t>：</w:t>
      </w:r>
    </w:p>
    <w:p>
      <w:pPr>
        <w:pStyle w:val="14"/>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a.</w:t>
      </w:r>
      <w:r>
        <w:rPr>
          <w:rFonts w:hint="eastAsia" w:ascii="宋体" w:hAnsi="宋体" w:eastAsia="宋体" w:cs="宋体"/>
          <w:b w:val="0"/>
          <w:bCs/>
          <w:color w:val="auto"/>
          <w:kern w:val="0"/>
          <w:sz w:val="24"/>
          <w:szCs w:val="24"/>
          <w:highlight w:val="none"/>
        </w:rPr>
        <w:t xml:space="preserve"> </w:t>
      </w:r>
      <w:r>
        <w:rPr>
          <w:rFonts w:hint="eastAsia" w:ascii="宋体" w:hAnsi="宋体" w:eastAsia="宋体" w:cs="宋体"/>
          <w:b w:val="0"/>
          <w:bCs/>
          <w:color w:val="auto"/>
          <w:sz w:val="24"/>
          <w:szCs w:val="24"/>
          <w:highlight w:val="none"/>
          <w:lang w:bidi="zh-CN"/>
        </w:rPr>
        <w:t>供应商应在投标截止时间前将电子加密投标文件成功上传递交至新疆政府采购云平台，否则投标无效；</w:t>
      </w:r>
    </w:p>
    <w:p>
      <w:pPr>
        <w:pStyle w:val="14"/>
        <w:shd w:val="clear" w:color="auto" w:fill="auto"/>
        <w:snapToGrid w:val="0"/>
        <w:spacing w:line="360" w:lineRule="auto"/>
        <w:ind w:firstLine="600" w:firstLineChars="2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bidi="zh-CN"/>
        </w:rPr>
        <w:t>b.供应商成功上传电子加密投标文件后，可自行打印投标文件接收回执。</w:t>
      </w:r>
    </w:p>
    <w:p>
      <w:pPr>
        <w:pStyle w:val="14"/>
        <w:shd w:val="clear" w:color="auto" w:fill="auto"/>
        <w:snapToGrid w:val="0"/>
        <w:spacing w:line="360" w:lineRule="auto"/>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bidi="zh-CN"/>
        </w:rPr>
        <w:t>备份投标文件（“.bfbs”格式）：</w:t>
      </w:r>
    </w:p>
    <w:p>
      <w:pPr>
        <w:pStyle w:val="14"/>
        <w:shd w:val="clear" w:color="auto" w:fill="auto"/>
        <w:snapToGrid w:val="0"/>
        <w:spacing w:line="360" w:lineRule="auto"/>
        <w:ind w:firstLine="600" w:firstLineChars="250"/>
        <w:rPr>
          <w:rFonts w:hint="eastAsia" w:ascii="宋体" w:hAnsi="宋体" w:eastAsia="宋体" w:cs="宋体"/>
          <w:color w:val="auto"/>
          <w:sz w:val="24"/>
          <w:szCs w:val="24"/>
          <w:highlight w:val="none"/>
          <w:u w:val="none"/>
          <w:lang w:bidi="zh-CN"/>
        </w:rPr>
      </w:pPr>
      <w:r>
        <w:rPr>
          <w:rFonts w:hint="eastAsia" w:ascii="宋体" w:hAnsi="宋体" w:eastAsia="宋体" w:cs="宋体"/>
          <w:b w:val="0"/>
          <w:bCs/>
          <w:color w:val="auto"/>
          <w:sz w:val="24"/>
          <w:szCs w:val="24"/>
          <w:highlight w:val="none"/>
          <w:lang w:bidi="zh-CN"/>
        </w:rPr>
        <w:t>a.供应商可以将备份投标文件打包压缩并加密，压缩包命名为“XX单位备份投标文件”，加密密码由供应商自行保管；送达时间以采购代理机构实际接收时间为准。</w:t>
      </w:r>
      <w:r>
        <w:rPr>
          <w:rFonts w:hint="eastAsia" w:ascii="宋体" w:hAnsi="宋体" w:eastAsia="宋体" w:cs="宋体"/>
          <w:color w:val="auto"/>
          <w:sz w:val="24"/>
          <w:szCs w:val="24"/>
          <w:highlight w:val="none"/>
          <w:lang w:bidi="zh-CN"/>
        </w:rPr>
        <w:t>“备份投标文件”以投标截止时间前指定接收邮箱最终收到的文件为准，逾期或未按要求提供的视为未提供，建议供应商提前1日办理邮件提供事宜（接收人邮箱</w:t>
      </w:r>
      <w:r>
        <w:rPr>
          <w:rFonts w:hint="eastAsia" w:ascii="宋体" w:hAnsi="宋体" w:eastAsia="宋体" w:cs="宋体"/>
          <w:color w:val="auto"/>
          <w:sz w:val="24"/>
          <w:szCs w:val="24"/>
          <w:highlight w:val="none"/>
          <w:u w:val="none"/>
          <w:lang w:bidi="zh-CN"/>
        </w:rPr>
        <w:t>：</w:t>
      </w:r>
      <w:r>
        <w:rPr>
          <w:rFonts w:hint="eastAsia" w:ascii="宋体" w:hAnsi="宋体" w:cs="宋体"/>
          <w:color w:val="auto"/>
          <w:sz w:val="24"/>
          <w:szCs w:val="24"/>
          <w:highlight w:val="none"/>
          <w:u w:val="none"/>
          <w:lang w:val="en-US" w:bidi="zh-CN"/>
        </w:rPr>
        <w:t>380319501</w:t>
      </w:r>
      <w:r>
        <w:rPr>
          <w:rFonts w:hint="eastAsia" w:ascii="宋体" w:hAnsi="宋体" w:eastAsia="宋体" w:cs="宋体"/>
          <w:color w:val="auto"/>
          <w:sz w:val="24"/>
          <w:szCs w:val="24"/>
          <w:highlight w:val="none"/>
          <w:u w:val="none"/>
          <w:lang w:bidi="zh-CN"/>
        </w:rPr>
        <w:fldChar w:fldCharType="begin"/>
      </w:r>
      <w:r>
        <w:rPr>
          <w:rFonts w:hint="eastAsia" w:ascii="宋体" w:hAnsi="宋体" w:eastAsia="宋体" w:cs="宋体"/>
          <w:color w:val="auto"/>
          <w:sz w:val="24"/>
          <w:szCs w:val="24"/>
          <w:highlight w:val="none"/>
          <w:u w:val="none"/>
          <w:lang w:bidi="zh-CN"/>
        </w:rPr>
        <w:instrText xml:space="preserve"> HYPERLINK "mailto:1207446769@qq.com，接收人：陈加轲，电话：15157655122" </w:instrText>
      </w:r>
      <w:r>
        <w:rPr>
          <w:rFonts w:hint="eastAsia" w:ascii="宋体" w:hAnsi="宋体" w:eastAsia="宋体" w:cs="宋体"/>
          <w:color w:val="auto"/>
          <w:sz w:val="24"/>
          <w:szCs w:val="24"/>
          <w:highlight w:val="none"/>
          <w:u w:val="none"/>
          <w:lang w:bidi="zh-CN"/>
        </w:rPr>
        <w:fldChar w:fldCharType="separate"/>
      </w:r>
      <w:r>
        <w:rPr>
          <w:rFonts w:hint="eastAsia" w:ascii="宋体" w:hAnsi="宋体" w:eastAsia="宋体" w:cs="宋体"/>
          <w:color w:val="auto"/>
          <w:sz w:val="24"/>
          <w:szCs w:val="24"/>
          <w:highlight w:val="none"/>
          <w:u w:val="none"/>
          <w:lang w:val="en-US" w:bidi="zh-CN"/>
        </w:rPr>
        <w:t>@qq</w:t>
      </w:r>
      <w:r>
        <w:rPr>
          <w:rFonts w:hint="eastAsia" w:ascii="宋体" w:hAnsi="宋体" w:eastAsia="宋体" w:cs="宋体"/>
          <w:color w:val="auto"/>
          <w:sz w:val="24"/>
          <w:szCs w:val="24"/>
          <w:highlight w:val="none"/>
          <w:u w:val="none"/>
          <w:lang w:bidi="zh-CN"/>
        </w:rPr>
        <w:t>.com</w:t>
      </w:r>
      <w:r>
        <w:rPr>
          <w:rStyle w:val="53"/>
          <w:rFonts w:hint="eastAsia" w:ascii="宋体" w:hAnsi="宋体" w:eastAsia="宋体" w:cs="宋体"/>
          <w:color w:val="auto"/>
          <w:sz w:val="24"/>
          <w:szCs w:val="24"/>
          <w:highlight w:val="none"/>
          <w:u w:val="none"/>
          <w:lang w:bidi="zh-CN"/>
        </w:rPr>
        <w:t>，接收人：</w:t>
      </w:r>
      <w:r>
        <w:rPr>
          <w:rFonts w:hint="eastAsia" w:ascii="宋体" w:hAnsi="宋体" w:eastAsia="宋体" w:cs="宋体"/>
          <w:color w:val="auto"/>
          <w:sz w:val="24"/>
          <w:szCs w:val="24"/>
          <w:highlight w:val="none"/>
          <w:u w:val="none"/>
          <w:lang w:bidi="zh-CN"/>
        </w:rPr>
        <w:t>王红强</w:t>
      </w:r>
      <w:r>
        <w:rPr>
          <w:rStyle w:val="53"/>
          <w:rFonts w:hint="eastAsia" w:ascii="宋体" w:hAnsi="宋体" w:eastAsia="宋体" w:cs="宋体"/>
          <w:color w:val="auto"/>
          <w:sz w:val="24"/>
          <w:szCs w:val="24"/>
          <w:highlight w:val="none"/>
          <w:u w:val="none"/>
          <w:lang w:bidi="zh-CN"/>
        </w:rPr>
        <w:t>，电话</w:t>
      </w:r>
      <w:r>
        <w:rPr>
          <w:rStyle w:val="53"/>
          <w:rFonts w:hint="eastAsia" w:ascii="宋体" w:hAnsi="宋体" w:eastAsia="宋体" w:cs="宋体"/>
          <w:color w:val="auto"/>
          <w:sz w:val="24"/>
          <w:szCs w:val="24"/>
          <w:highlight w:val="none"/>
          <w:u w:val="none"/>
          <w:lang w:val="en-US" w:bidi="zh-CN"/>
        </w:rPr>
        <w:t>:</w:t>
      </w:r>
      <w:r>
        <w:rPr>
          <w:rFonts w:hint="eastAsia" w:ascii="宋体" w:hAnsi="宋体" w:eastAsia="宋体" w:cs="宋体"/>
          <w:color w:val="auto"/>
          <w:sz w:val="24"/>
          <w:szCs w:val="24"/>
          <w:highlight w:val="none"/>
          <w:u w:val="none"/>
          <w:lang w:val="en-US" w:bidi="zh-CN"/>
        </w:rPr>
        <w:t>1</w:t>
      </w:r>
      <w:r>
        <w:rPr>
          <w:rFonts w:hint="eastAsia" w:ascii="宋体" w:hAnsi="宋体" w:eastAsia="宋体" w:cs="宋体"/>
          <w:color w:val="auto"/>
          <w:sz w:val="24"/>
          <w:szCs w:val="24"/>
          <w:highlight w:val="none"/>
          <w:u w:val="none"/>
          <w:lang w:bidi="zh-CN"/>
        </w:rPr>
        <w:fldChar w:fldCharType="end"/>
      </w:r>
      <w:r>
        <w:rPr>
          <w:rFonts w:hint="eastAsia" w:ascii="宋体" w:hAnsi="宋体" w:eastAsia="宋体" w:cs="宋体"/>
          <w:color w:val="auto"/>
          <w:sz w:val="24"/>
          <w:szCs w:val="24"/>
          <w:highlight w:val="none"/>
          <w:u w:val="none"/>
          <w:lang w:val="en-US" w:bidi="zh-CN"/>
        </w:rPr>
        <w:t>4709083608</w:t>
      </w:r>
      <w:r>
        <w:rPr>
          <w:rFonts w:hint="eastAsia" w:ascii="宋体" w:hAnsi="宋体" w:eastAsia="宋体" w:cs="宋体"/>
          <w:color w:val="auto"/>
          <w:sz w:val="24"/>
          <w:szCs w:val="24"/>
          <w:highlight w:val="none"/>
          <w:u w:val="none"/>
          <w:lang w:bidi="zh-CN"/>
        </w:rPr>
        <w:t>）；</w:t>
      </w:r>
    </w:p>
    <w:p>
      <w:pPr>
        <w:pStyle w:val="14"/>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color w:val="auto"/>
          <w:sz w:val="24"/>
          <w:szCs w:val="24"/>
          <w:highlight w:val="none"/>
        </w:rPr>
        <w:t>投标文件的递交要求</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eastAsia="宋体" w:cs="宋体"/>
          <w:color w:val="auto"/>
          <w:sz w:val="24"/>
          <w:szCs w:val="24"/>
          <w:highlight w:val="none"/>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36"/>
          <w:szCs w:val="36"/>
          <w:highlight w:val="none"/>
        </w:rPr>
      </w:pPr>
      <w:bookmarkStart w:id="53" w:name="_Toc469495728"/>
      <w:bookmarkStart w:id="54" w:name="_Toc30864"/>
      <w:bookmarkStart w:id="55" w:name="_Toc13819"/>
      <w:r>
        <w:rPr>
          <w:rFonts w:hint="eastAsia" w:ascii="黑体" w:eastAsia="黑体"/>
          <w:color w:val="auto"/>
          <w:sz w:val="36"/>
          <w:szCs w:val="36"/>
          <w:highlight w:val="none"/>
        </w:rPr>
        <w:t>（五）开 标、评标和定标</w:t>
      </w:r>
      <w:bookmarkEnd w:id="53"/>
      <w:bookmarkEnd w:id="54"/>
      <w:bookmarkEnd w:id="55"/>
    </w:p>
    <w:p>
      <w:pPr>
        <w:shd w:val="clear" w:color="auto" w:fill="auto"/>
        <w:snapToGrid w:val="0"/>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29. 开标</w:t>
      </w:r>
    </w:p>
    <w:p>
      <w:pPr>
        <w:shd w:val="clear" w:color="auto" w:fill="auto"/>
        <w:snapToGrid w:val="0"/>
        <w:spacing w:line="360" w:lineRule="auto"/>
        <w:ind w:firstLine="480" w:firstLineChars="200"/>
        <w:rPr>
          <w:rFonts w:hint="eastAsia" w:ascii="宋体" w:hAnsi="宋体" w:eastAsia="宋体" w:cs="宋体"/>
          <w:b/>
          <w:bCs/>
          <w:color w:val="auto"/>
          <w:sz w:val="24"/>
          <w:szCs w:val="24"/>
          <w:highlight w:val="none"/>
          <w:lang w:val="en-US" w:eastAsia="zh-CN"/>
        </w:rPr>
      </w:pPr>
      <w:bookmarkStart w:id="56" w:name="_Toc73975822"/>
      <w:r>
        <w:rPr>
          <w:rFonts w:hint="eastAsia" w:ascii="宋体" w:hAnsi="宋体" w:eastAsia="宋体" w:cs="宋体"/>
          <w:b/>
          <w:bCs/>
          <w:color w:val="auto"/>
          <w:sz w:val="24"/>
          <w:szCs w:val="24"/>
          <w:highlight w:val="none"/>
          <w:lang w:val="en-US" w:eastAsia="zh-CN"/>
        </w:rPr>
        <w:t>29.1开标邀请</w:t>
      </w:r>
      <w:bookmarkEnd w:id="56"/>
    </w:p>
    <w:p>
      <w:pPr>
        <w:pStyle w:val="25"/>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开标准备：本项目开标的准备工作由采购组织机构负责落实，开标过程由采购组织机构负责记录；</w:t>
      </w:r>
    </w:p>
    <w:p>
      <w:pPr>
        <w:pStyle w:val="25"/>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开标主持：本项目开标由采购人或者采购代理机构主持；</w:t>
      </w:r>
    </w:p>
    <w:p>
      <w:pPr>
        <w:pStyle w:val="25"/>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3</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开标邀请：本项目采用电子交易，采购组织机构将按照采购文件规定的时间通过“</w:t>
      </w:r>
      <w:r>
        <w:rPr>
          <w:rFonts w:hint="eastAsia" w:ascii="宋体" w:hAnsi="宋体" w:eastAsia="宋体" w:cs="宋体"/>
          <w:b w:val="0"/>
          <w:color w:val="auto"/>
          <w:sz w:val="24"/>
          <w:szCs w:val="24"/>
          <w:highlight w:val="none"/>
          <w:lang w:eastAsia="zh-CN"/>
        </w:rPr>
        <w:t>新疆</w:t>
      </w:r>
      <w:r>
        <w:rPr>
          <w:rFonts w:hint="eastAsia" w:ascii="宋体" w:hAnsi="宋体" w:eastAsia="宋体" w:cs="宋体"/>
          <w:b w:val="0"/>
          <w:color w:val="auto"/>
          <w:sz w:val="24"/>
          <w:szCs w:val="24"/>
          <w:highlight w:val="none"/>
        </w:rPr>
        <w:t>政府采购云平台，网址：</w:t>
      </w:r>
      <w:r>
        <w:rPr>
          <w:rFonts w:hint="eastAsia" w:ascii="宋体" w:hAnsi="宋体" w:eastAsia="宋体" w:cs="宋体"/>
          <w:b w:val="0"/>
          <w:color w:val="auto"/>
          <w:sz w:val="24"/>
          <w:szCs w:val="24"/>
          <w:highlight w:val="none"/>
        </w:rPr>
        <w:fldChar w:fldCharType="begin"/>
      </w:r>
      <w:r>
        <w:rPr>
          <w:rFonts w:hint="eastAsia" w:ascii="宋体" w:hAnsi="宋体" w:eastAsia="宋体" w:cs="宋体"/>
          <w:b w:val="0"/>
          <w:color w:val="auto"/>
          <w:sz w:val="24"/>
          <w:szCs w:val="24"/>
          <w:highlight w:val="none"/>
        </w:rPr>
        <w:instrText xml:space="preserve">HYPERLINK "http://www.zcygov.cn"</w:instrText>
      </w:r>
      <w:r>
        <w:rPr>
          <w:rFonts w:hint="eastAsia" w:ascii="宋体" w:hAnsi="宋体" w:eastAsia="宋体" w:cs="宋体"/>
          <w:b w:val="0"/>
          <w:color w:val="auto"/>
          <w:sz w:val="24"/>
          <w:szCs w:val="24"/>
          <w:highlight w:val="none"/>
        </w:rPr>
        <w:fldChar w:fldCharType="separate"/>
      </w:r>
      <w:r>
        <w:rPr>
          <w:rStyle w:val="53"/>
          <w:rFonts w:hint="eastAsia" w:ascii="宋体" w:hAnsi="宋体" w:eastAsia="宋体" w:cs="宋体"/>
          <w:b w:val="0"/>
          <w:color w:val="auto"/>
          <w:sz w:val="24"/>
          <w:szCs w:val="24"/>
          <w:highlight w:val="none"/>
          <w:u w:val="none"/>
        </w:rPr>
        <w:t>www.zcygov.cn</w:t>
      </w:r>
      <w:r>
        <w:rPr>
          <w:rFonts w:hint="eastAsia" w:ascii="宋体" w:hAnsi="宋体" w:eastAsia="宋体" w:cs="宋体"/>
          <w:color w:val="auto"/>
          <w:sz w:val="24"/>
          <w:szCs w:val="24"/>
          <w:highlight w:val="none"/>
        </w:rPr>
        <w:fldChar w:fldCharType="end"/>
      </w:r>
      <w:r>
        <w:rPr>
          <w:rFonts w:hint="eastAsia" w:ascii="宋体" w:hAnsi="宋体" w:eastAsia="宋体" w:cs="宋体"/>
          <w:b w:val="0"/>
          <w:color w:val="auto"/>
          <w:sz w:val="24"/>
          <w:szCs w:val="24"/>
          <w:highlight w:val="none"/>
        </w:rPr>
        <w:t>”组织开标、开启投标响应文件，所有供应商均应当准时在线参加。</w:t>
      </w:r>
    </w:p>
    <w:p>
      <w:pPr>
        <w:pStyle w:val="25"/>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4</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9"/>
        <w:rPr>
          <w:rFonts w:hint="eastAsia" w:ascii="宋体" w:hAnsi="宋体" w:eastAsia="宋体" w:cs="宋体"/>
          <w:b/>
          <w:color w:val="auto"/>
          <w:sz w:val="24"/>
          <w:szCs w:val="24"/>
          <w:highlight w:val="none"/>
        </w:rPr>
      </w:pPr>
      <w:bookmarkStart w:id="57" w:name="_Toc73975823"/>
      <w:bookmarkStart w:id="58" w:name="_Toc1232"/>
      <w:r>
        <w:rPr>
          <w:rFonts w:hint="eastAsia" w:ascii="宋体" w:hAnsi="宋体" w:eastAsia="宋体" w:cs="宋体"/>
          <w:b/>
          <w:color w:val="auto"/>
          <w:sz w:val="24"/>
          <w:szCs w:val="24"/>
          <w:highlight w:val="none"/>
          <w:lang w:val="en-US" w:eastAsia="zh-CN"/>
        </w:rPr>
        <w:t>29.2</w:t>
      </w:r>
      <w:r>
        <w:rPr>
          <w:rFonts w:hint="eastAsia" w:ascii="宋体" w:hAnsi="宋体" w:eastAsia="宋体" w:cs="宋体"/>
          <w:b/>
          <w:bCs/>
          <w:color w:val="auto"/>
          <w:sz w:val="24"/>
          <w:szCs w:val="24"/>
          <w:highlight w:val="none"/>
        </w:rPr>
        <w:t>开标程序（先资格、商务技术后报价）</w:t>
      </w:r>
      <w:bookmarkEnd w:id="57"/>
      <w:bookmarkEnd w:id="58"/>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开标时间到后，主持人宣布开标会议开始。</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w:t>
      </w:r>
      <w:r>
        <w:rPr>
          <w:rFonts w:hint="eastAsia" w:ascii="宋体" w:hAnsi="宋体" w:eastAsia="宋体" w:cs="宋体"/>
          <w:b/>
          <w:color w:val="auto"/>
          <w:kern w:val="0"/>
          <w:sz w:val="24"/>
          <w:szCs w:val="24"/>
          <w:highlight w:val="none"/>
        </w:rPr>
        <w:t>解密规定见《供应商须知前附表》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投标文件解密异常情况处理（</w:t>
      </w:r>
      <w:r>
        <w:rPr>
          <w:rFonts w:hint="eastAsia" w:ascii="宋体" w:hAnsi="宋体" w:eastAsia="宋体" w:cs="宋体"/>
          <w:b/>
          <w:color w:val="auto"/>
          <w:kern w:val="0"/>
          <w:sz w:val="24"/>
          <w:szCs w:val="24"/>
          <w:highlight w:val="none"/>
        </w:rPr>
        <w:t>处理办法见《供应商须知前附表》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公布投标文件解密情况（投标文件成功解密的供应商名单等信息）。</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开启标书信息（资格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文件、商务技术文件）。标书信息开启后，首先由采购人或采购代理机构</w:t>
      </w:r>
      <w:r>
        <w:rPr>
          <w:rFonts w:hint="eastAsia" w:ascii="宋体" w:hAnsi="宋体" w:eastAsia="宋体" w:cs="宋体"/>
          <w:color w:val="auto"/>
          <w:kern w:val="0"/>
          <w:sz w:val="24"/>
          <w:szCs w:val="24"/>
          <w:highlight w:val="none"/>
          <w:lang w:eastAsia="zh-CN"/>
        </w:rPr>
        <w:t>或评审小组</w:t>
      </w:r>
      <w:r>
        <w:rPr>
          <w:rFonts w:hint="eastAsia" w:ascii="宋体" w:hAnsi="宋体" w:eastAsia="宋体" w:cs="宋体"/>
          <w:color w:val="auto"/>
          <w:kern w:val="0"/>
          <w:sz w:val="24"/>
          <w:szCs w:val="24"/>
          <w:highlight w:val="none"/>
        </w:rPr>
        <w:t>依法对投标供应商的资格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文件进行审查（具体见本章“</w:t>
      </w:r>
      <w:r>
        <w:rPr>
          <w:rFonts w:hint="eastAsia" w:ascii="宋体" w:hAnsi="宋体" w:eastAsia="宋体" w:cs="宋体"/>
          <w:color w:val="auto"/>
          <w:kern w:val="0"/>
          <w:sz w:val="24"/>
          <w:szCs w:val="24"/>
          <w:highlight w:val="none"/>
          <w:lang w:val="en-US" w:eastAsia="zh-CN"/>
        </w:rPr>
        <w:t>29.3</w:t>
      </w:r>
      <w:r>
        <w:rPr>
          <w:rFonts w:hint="eastAsia" w:ascii="宋体" w:hAnsi="宋体" w:eastAsia="宋体" w:cs="宋体"/>
          <w:color w:val="auto"/>
          <w:kern w:val="0"/>
          <w:sz w:val="24"/>
          <w:szCs w:val="24"/>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商务技术评审无效的供应商，其报价不再进入评审。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开启有效投标供应商的报价，公布开标一览表有关内容，</w:t>
      </w:r>
      <w:r>
        <w:rPr>
          <w:rFonts w:hint="eastAsia" w:ascii="宋体" w:hAnsi="宋体" w:eastAsia="宋体" w:cs="宋体"/>
          <w:color w:val="auto"/>
          <w:sz w:val="24"/>
          <w:szCs w:val="24"/>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4"/>
          <w:szCs w:val="24"/>
          <w:highlight w:val="none"/>
        </w:rPr>
        <w:t>。开标结束后，由评标委员会对报价的合理性、准确性等进行审查核实</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特别情况说明：</w:t>
      </w:r>
    </w:p>
    <w:p>
      <w:pPr>
        <w:shd w:val="clear" w:color="auto" w:fill="auto"/>
        <w:snapToGrid w:val="0"/>
        <w:spacing w:line="360" w:lineRule="auto"/>
        <w:ind w:firstLine="424"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（1）本项目采用电子交易，如遇“</w:t>
      </w:r>
      <w:r>
        <w:rPr>
          <w:rFonts w:hint="eastAsia" w:ascii="宋体" w:hAnsi="宋体" w:eastAsia="宋体" w:cs="宋体"/>
          <w:b/>
          <w:color w:val="auto"/>
          <w:kern w:val="0"/>
          <w:sz w:val="24"/>
          <w:szCs w:val="24"/>
          <w:highlight w:val="none"/>
          <w:lang w:eastAsia="zh-CN"/>
        </w:rPr>
        <w:t>新疆</w:t>
      </w:r>
      <w:r>
        <w:rPr>
          <w:rFonts w:hint="eastAsia" w:ascii="宋体" w:hAnsi="宋体" w:eastAsia="宋体" w:cs="宋体"/>
          <w:b/>
          <w:color w:val="auto"/>
          <w:kern w:val="0"/>
          <w:sz w:val="24"/>
          <w:szCs w:val="24"/>
          <w:highlight w:val="none"/>
        </w:rPr>
        <w:t>政府采购云平台”电子化开标或评审程序调整的，按调整后程序执行。</w:t>
      </w:r>
    </w:p>
    <w:p>
      <w:pPr>
        <w:shd w:val="clear" w:color="auto" w:fill="auto"/>
        <w:snapToGrid w:val="0"/>
        <w:spacing w:line="360" w:lineRule="auto"/>
        <w:ind w:firstLine="424"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4"/>
          <w:szCs w:val="24"/>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4"/>
          <w:szCs w:val="24"/>
          <w:highlight w:val="none"/>
        </w:rPr>
        <w:t>。</w:t>
      </w:r>
    </w:p>
    <w:p>
      <w:pPr>
        <w:shd w:val="clear" w:color="auto" w:fill="auto"/>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29.3</w:t>
      </w:r>
      <w:r>
        <w:rPr>
          <w:rFonts w:hint="eastAsia" w:ascii="宋体" w:hAnsi="宋体" w:eastAsia="宋体" w:cs="宋体"/>
          <w:b/>
          <w:color w:val="auto"/>
          <w:kern w:val="0"/>
          <w:sz w:val="24"/>
          <w:szCs w:val="24"/>
          <w:highlight w:val="none"/>
        </w:rPr>
        <w:t xml:space="preserve"> 投标供应商资格审查：</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kern w:val="0"/>
          <w:sz w:val="24"/>
          <w:szCs w:val="24"/>
          <w:highlight w:val="none"/>
        </w:rPr>
        <w:t>开标（标书信息开启）后，采购人或采购代理机构</w:t>
      </w:r>
      <w:r>
        <w:rPr>
          <w:rFonts w:hint="eastAsia" w:ascii="宋体" w:hAnsi="宋体" w:eastAsia="宋体" w:cs="宋体"/>
          <w:bCs/>
          <w:color w:val="auto"/>
          <w:kern w:val="0"/>
          <w:sz w:val="24"/>
          <w:szCs w:val="24"/>
          <w:highlight w:val="none"/>
          <w:lang w:eastAsia="zh-CN"/>
        </w:rPr>
        <w:t>或</w:t>
      </w:r>
      <w:r>
        <w:rPr>
          <w:rFonts w:hint="eastAsia" w:ascii="宋体" w:hAnsi="宋体" w:eastAsia="宋体" w:cs="宋体"/>
          <w:color w:val="auto"/>
          <w:kern w:val="0"/>
          <w:sz w:val="24"/>
          <w:szCs w:val="24"/>
          <w:highlight w:val="none"/>
          <w:lang w:eastAsia="zh-CN"/>
        </w:rPr>
        <w:t>评审小组</w:t>
      </w:r>
      <w:r>
        <w:rPr>
          <w:rFonts w:hint="eastAsia" w:ascii="宋体" w:hAnsi="宋体" w:eastAsia="宋体" w:cs="宋体"/>
          <w:bCs/>
          <w:color w:val="auto"/>
          <w:kern w:val="0"/>
          <w:sz w:val="24"/>
          <w:szCs w:val="24"/>
          <w:highlight w:val="none"/>
        </w:rPr>
        <w:t>首先依法对投标供应商的资格文件进行审查，审查各投标供应商的资格符合情况。</w:t>
      </w:r>
      <w:r>
        <w:rPr>
          <w:rFonts w:hint="eastAsia" w:ascii="宋体" w:hAnsi="宋体" w:eastAsia="宋体" w:cs="宋体"/>
          <w:color w:val="auto"/>
          <w:sz w:val="24"/>
          <w:szCs w:val="24"/>
          <w:highlight w:val="none"/>
        </w:rPr>
        <w:t>采购人或采购代理机构</w:t>
      </w:r>
      <w:r>
        <w:rPr>
          <w:rFonts w:hint="eastAsia" w:ascii="宋体" w:hAnsi="宋体" w:eastAsia="宋体" w:cs="宋体"/>
          <w:bCs/>
          <w:color w:val="auto"/>
          <w:kern w:val="0"/>
          <w:sz w:val="24"/>
          <w:szCs w:val="24"/>
          <w:highlight w:val="none"/>
          <w:lang w:eastAsia="zh-CN"/>
        </w:rPr>
        <w:t>或</w:t>
      </w:r>
      <w:r>
        <w:rPr>
          <w:rFonts w:hint="eastAsia" w:ascii="宋体" w:hAnsi="宋体" w:eastAsia="宋体" w:cs="宋体"/>
          <w:color w:val="auto"/>
          <w:kern w:val="0"/>
          <w:sz w:val="24"/>
          <w:szCs w:val="24"/>
          <w:highlight w:val="none"/>
          <w:lang w:eastAsia="zh-CN"/>
        </w:rPr>
        <w:t>评审小组</w:t>
      </w:r>
      <w:r>
        <w:rPr>
          <w:rFonts w:hint="eastAsia" w:ascii="宋体" w:hAnsi="宋体" w:eastAsia="宋体" w:cs="宋体"/>
          <w:color w:val="auto"/>
          <w:sz w:val="24"/>
          <w:szCs w:val="24"/>
          <w:highlight w:val="none"/>
        </w:rPr>
        <w:t>对投标供应商所提交的资格证明材料仅负审核的责任。如发现投标供应商所提交的资格证明材料不合法或与事实不符，采购人可取消其中标资格并追究投标供应商的法律责任。</w:t>
      </w:r>
    </w:p>
    <w:p>
      <w:pPr>
        <w:pStyle w:val="14"/>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14"/>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kern w:val="0"/>
          <w:sz w:val="24"/>
          <w:szCs w:val="24"/>
          <w:highlight w:val="none"/>
        </w:rPr>
        <w:t>供应商</w:t>
      </w:r>
      <w:r>
        <w:rPr>
          <w:rFonts w:hint="eastAsia" w:ascii="宋体" w:hAnsi="宋体" w:eastAsia="宋体" w:cs="宋体"/>
          <w:b w:val="0"/>
          <w:bCs/>
          <w:color w:val="auto"/>
          <w:sz w:val="24"/>
          <w:szCs w:val="24"/>
          <w:highlight w:val="none"/>
        </w:rPr>
        <w:t>信用记录查询与使用：</w:t>
      </w:r>
      <w:r>
        <w:rPr>
          <w:rFonts w:hint="eastAsia" w:ascii="宋体" w:hAnsi="宋体" w:eastAsia="宋体" w:cs="宋体"/>
          <w:b w:val="0"/>
          <w:bCs/>
          <w:color w:val="auto"/>
          <w:kern w:val="0"/>
          <w:sz w:val="24"/>
          <w:szCs w:val="24"/>
          <w:highlight w:val="none"/>
        </w:rPr>
        <w:t>见《供应商须知前附表》。</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30.</w:t>
      </w:r>
      <w:r>
        <w:rPr>
          <w:rFonts w:hint="eastAsia" w:ascii="宋体"/>
          <w:color w:val="auto"/>
          <w:sz w:val="24"/>
          <w:szCs w:val="24"/>
          <w:highlight w:val="none"/>
        </w:rPr>
        <w:t>评审工作的组织</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31</w:t>
      </w:r>
      <w:r>
        <w:rPr>
          <w:rFonts w:hint="eastAsia" w:ascii="宋体"/>
          <w:color w:val="auto"/>
          <w:sz w:val="24"/>
          <w:szCs w:val="24"/>
          <w:highlight w:val="none"/>
        </w:rPr>
        <w:t>. 评标委员会的组建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31</w:t>
      </w:r>
      <w:r>
        <w:rPr>
          <w:rFonts w:hint="eastAsia" w:ascii="宋体"/>
          <w:color w:val="auto"/>
          <w:sz w:val="24"/>
          <w:szCs w:val="24"/>
          <w:highlight w:val="none"/>
        </w:rPr>
        <w:t>.1评标委员会由采购人或采购代理机构依法组建，成员由采购人代表和评审专家组成，成员人数为五人或以上单数，其中评审专家不少于成员总数的三分之二。</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31</w:t>
      </w:r>
      <w:r>
        <w:rPr>
          <w:rFonts w:hint="eastAsia" w:ascii="宋体"/>
          <w:color w:val="auto"/>
          <w:sz w:val="24"/>
          <w:szCs w:val="24"/>
          <w:highlight w:val="none"/>
        </w:rPr>
        <w:t>.2评审专家从</w:t>
      </w:r>
      <w:r>
        <w:rPr>
          <w:rFonts w:hint="eastAsia" w:ascii="宋体"/>
          <w:color w:val="auto"/>
          <w:sz w:val="24"/>
          <w:szCs w:val="24"/>
          <w:highlight w:val="none"/>
          <w:lang w:eastAsia="zh-CN"/>
        </w:rPr>
        <w:t>新疆</w:t>
      </w:r>
      <w:r>
        <w:rPr>
          <w:rFonts w:hint="eastAsia" w:ascii="宋体"/>
          <w:color w:val="auto"/>
          <w:sz w:val="24"/>
          <w:szCs w:val="24"/>
          <w:highlight w:val="none"/>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.评标委员会的职责</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.1审查、评价投标文件是否符合采购文件的商务、技术等实质性要求。</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.2要求供应商对投标文件有关事项作出澄清或者说明。</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.3对投标文件进行比较和评价。</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.4确定中标候选人名单，以及根据采购人委托直接确定中标人。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.5向采购人、采购代理机构或者有关部门报告评审中发现的违法行为。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 评标原则</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.1评标委员会将遵循公平、公正、科学的原则，对供应商提交的投标文件进行综合评审，评标委员会按照采购文件规定的评标细则进行</w:t>
      </w:r>
      <w:r>
        <w:rPr>
          <w:rFonts w:hint="eastAsia" w:ascii="宋体"/>
          <w:color w:val="auto"/>
          <w:sz w:val="24"/>
          <w:szCs w:val="24"/>
          <w:highlight w:val="none"/>
          <w:lang w:eastAsia="zh-CN"/>
        </w:rPr>
        <w:t>评审</w:t>
      </w:r>
      <w:r>
        <w:rPr>
          <w:rFonts w:hint="eastAsia" w:ascii="宋体"/>
          <w:color w:val="auto"/>
          <w:sz w:val="24"/>
          <w:szCs w:val="24"/>
          <w:highlight w:val="none"/>
        </w:rPr>
        <w:t>。</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.3评标委员会成员对需要共同认定的事项存在争议的，按照少数服从多数的原则作出结论。持不同意见的评标委员会成员应当在评审报告上签署不同意见及理由，否则视为同意评审报告。</w:t>
      </w:r>
    </w:p>
    <w:p>
      <w:pPr>
        <w:pStyle w:val="42"/>
        <w:spacing w:line="440" w:lineRule="exact"/>
        <w:ind w:firstLine="616" w:firstLineChars="257"/>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szCs w:val="24"/>
          <w:highlight w:val="none"/>
          <w:lang w:val="en-US" w:eastAsia="zh-CN"/>
        </w:rPr>
        <w:t>33</w:t>
      </w:r>
      <w:r>
        <w:rPr>
          <w:rFonts w:hint="eastAsia" w:ascii="宋体"/>
          <w:color w:val="auto"/>
          <w:sz w:val="24"/>
          <w:szCs w:val="24"/>
          <w:highlight w:val="none"/>
        </w:rPr>
        <w:t>.4 财政部令第87号《政府采购货物和服务招标投标管理办法》第三十一条规定：</w:t>
      </w:r>
      <w:r>
        <w:rPr>
          <w:rFonts w:hint="eastAsia" w:ascii="宋体" w:hAnsi="Times New Roman" w:eastAsia="宋体" w:cs="Times New Roman"/>
          <w:color w:val="auto"/>
          <w:kern w:val="2"/>
          <w:sz w:val="24"/>
          <w:szCs w:val="24"/>
          <w:highlight w:val="none"/>
          <w:lang w:val="en-US" w:eastAsia="zh-CN" w:bidi="ar-S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pStyle w:val="42"/>
        <w:spacing w:line="440" w:lineRule="exact"/>
        <w:ind w:firstLine="616" w:firstLineChars="257"/>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szCs w:val="24"/>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34</w:t>
      </w:r>
      <w:r>
        <w:rPr>
          <w:rFonts w:hint="eastAsia" w:ascii="宋体"/>
          <w:color w:val="auto"/>
          <w:sz w:val="24"/>
          <w:szCs w:val="24"/>
          <w:highlight w:val="none"/>
        </w:rPr>
        <w:t>. 评委纪律</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评标委员会成员必须严格遵守保密规定，不得泄露评审的有关情况，任何单位和个人不得干扰、影响评标的正常进行，评标委员会成员不得私下与投标供应商接触，不得出现政府采购活动现场组织管理办法中规定的其他禁止行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评标程序</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1 在评审专家中推选评标委员会组长，采购人代表不得担任评标委员会组长。</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4 评审人员按采购文件规定的评审方法和评审标准，依法独立对供应商投标文件进行评估、比较，并给予评价或打分，不受任何单位和个人的干预。</w:t>
      </w:r>
    </w:p>
    <w:p>
      <w:pPr>
        <w:pStyle w:val="55"/>
        <w:rPr>
          <w:rFonts w:hint="eastAsia"/>
          <w:color w:val="auto"/>
        </w:rPr>
      </w:pPr>
      <w:r>
        <w:rPr>
          <w:rFonts w:hint="eastAsia"/>
          <w:color w:val="auto"/>
        </w:rPr>
        <w:t>评审人员将根据政府采购政策对最后报价进行价格折扣，折扣的价格将作为评审价格。</w:t>
      </w:r>
      <w:r>
        <w:rPr>
          <w:rFonts w:hint="eastAsia"/>
          <w:color w:val="auto"/>
          <w:lang w:val="zh-CN"/>
        </w:rPr>
        <w:t>供应商的评审</w:t>
      </w:r>
      <w:r>
        <w:rPr>
          <w:rFonts w:hint="eastAsia"/>
          <w:color w:val="auto"/>
        </w:rPr>
        <w:t>价格由供应商代表在投标文件中签字确认。</w:t>
      </w:r>
    </w:p>
    <w:p>
      <w:pPr>
        <w:pStyle w:val="55"/>
        <w:rPr>
          <w:rFonts w:hint="eastAsia"/>
          <w:b/>
          <w:bCs/>
          <w:color w:val="auto"/>
        </w:rPr>
      </w:pPr>
      <w:r>
        <w:rPr>
          <w:rFonts w:hint="eastAsia"/>
          <w:b/>
          <w:bCs/>
          <w:color w:val="auto"/>
        </w:rPr>
        <w:t>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后参与评审。对于同时属于小微企业、监狱企业或残疾人福利性单位的，不重复进行投标报价扣除。</w:t>
      </w:r>
    </w:p>
    <w:bookmarkEnd w:id="23"/>
    <w:bookmarkEnd w:id="24"/>
    <w:bookmarkEnd w:id="25"/>
    <w:p>
      <w:pPr>
        <w:widowControl/>
        <w:tabs>
          <w:tab w:val="left" w:pos="671"/>
        </w:tabs>
        <w:spacing w:line="440" w:lineRule="exact"/>
        <w:ind w:firstLine="240" w:firstLineChars="100"/>
        <w:rPr>
          <w:rFonts w:hint="eastAsia" w:ascii="宋体" w:hAnsi="宋体" w:cs="宋体"/>
          <w:color w:val="auto"/>
          <w:kern w:val="0"/>
          <w:sz w:val="24"/>
          <w:szCs w:val="24"/>
        </w:rPr>
      </w:pPr>
      <w:bookmarkStart w:id="59" w:name="_Hlk35586143"/>
      <w:bookmarkStart w:id="60" w:name="_Hlk35586141"/>
      <w:bookmarkStart w:id="61" w:name="_Hlk35586142"/>
      <w:r>
        <w:rPr>
          <w:rFonts w:hint="eastAsia" w:ascii="宋体" w:hAnsi="宋体" w:cs="宋体"/>
          <w:color w:val="auto"/>
          <w:kern w:val="0"/>
          <w:sz w:val="24"/>
          <w:szCs w:val="24"/>
          <w:lang w:val="en-US" w:eastAsia="zh-CN"/>
        </w:rPr>
        <w:t>35.5</w:t>
      </w:r>
      <w:r>
        <w:rPr>
          <w:rFonts w:hint="eastAsia" w:ascii="宋体" w:hAnsi="宋体" w:cs="宋体"/>
          <w:color w:val="auto"/>
          <w:kern w:val="0"/>
          <w:sz w:val="24"/>
          <w:szCs w:val="24"/>
        </w:rPr>
        <w:t>评标原则及方法</w:t>
      </w:r>
      <w:bookmarkEnd w:id="59"/>
      <w:bookmarkEnd w:id="60"/>
      <w:bookmarkEnd w:id="61"/>
    </w:p>
    <w:p>
      <w:pPr>
        <w:widowControl/>
        <w:spacing w:line="440" w:lineRule="exact"/>
        <w:ind w:firstLine="240" w:firstLineChars="100"/>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35.6</w:t>
      </w:r>
      <w:r>
        <w:rPr>
          <w:rFonts w:hint="eastAsia" w:ascii="宋体" w:hAnsi="宋体" w:cs="宋体"/>
          <w:color w:val="auto"/>
          <w:kern w:val="0"/>
          <w:sz w:val="24"/>
          <w:szCs w:val="24"/>
        </w:rPr>
        <w:t>、评标采用最低评标价法，评标委员会完成评标后，应当向采购人提出书面评标报告，并抄送有关行政监督部门。</w:t>
      </w:r>
    </w:p>
    <w:p>
      <w:pPr>
        <w:widowControl/>
        <w:spacing w:line="440" w:lineRule="exact"/>
        <w:ind w:firstLine="240" w:firstLineChars="100"/>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35.7</w:t>
      </w:r>
      <w:r>
        <w:rPr>
          <w:rFonts w:hint="eastAsia" w:ascii="宋体" w:hAnsi="宋体" w:cs="宋体"/>
          <w:color w:val="auto"/>
          <w:kern w:val="0"/>
          <w:sz w:val="24"/>
          <w:szCs w:val="24"/>
        </w:rPr>
        <w:t>评标委员会在评标报告中推荐中标候选人时，应遵照以下原则：</w:t>
      </w:r>
    </w:p>
    <w:p>
      <w:pPr>
        <w:widowControl/>
        <w:spacing w:line="440" w:lineRule="exac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评标委员会根据报价由低至高的次序，推荐排名次序位于前三名的投标人作为中标候选人向采购人推荐。如果在排序中出现投标价格相同的，则技术指标高的排序优先；</w:t>
      </w:r>
    </w:p>
    <w:p>
      <w:pPr>
        <w:widowControl/>
        <w:spacing w:line="440" w:lineRule="exac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投标人数量少于三个或者所有投标被否决的，采购人应当依法重新招标。</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 xml:space="preserve">8 起草评审报告，所有评审人员须在评审报告上签字确认，对自己的评审意见承担法律责任。 </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9 采购组织机构对评标委员会评审专家进行评价。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36．澄清、说明或补正的形式</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 w:val="24"/>
          <w:szCs w:val="24"/>
          <w:highlight w:val="none"/>
          <w:lang w:val="en-US" w:eastAsia="zh-CN"/>
        </w:rPr>
        <w:t>投标供应商澄清、说明或补正时间为20分钟</w:t>
      </w:r>
      <w:r>
        <w:rPr>
          <w:rFonts w:hint="eastAsia" w:ascii="宋体"/>
          <w:b w:val="0"/>
          <w:bCs w:val="0"/>
          <w:color w:val="auto"/>
          <w:sz w:val="24"/>
          <w:szCs w:val="24"/>
          <w:highlight w:val="none"/>
          <w:lang w:val="en-US" w:eastAsia="zh-CN"/>
        </w:rPr>
        <w:t>。</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37．错误修正的原则</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投标文件报价出现前后不一致的，除采购文件另有规定外，按照下列规定修正：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37.2 投标文件中的大写金额和小写金额不一致的，以大写金额为准；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37.4 总价金额与按单价汇总金额不一致的，以单价金额计算结果为准；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37.5 若用文字表示的数值与用数字表示的数值不一致，以文字表示的数值为准；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37.7 对不同文字文本投标文件的解释发生异议的，以中文文本为准；</w:t>
      </w:r>
    </w:p>
    <w:p>
      <w:pPr>
        <w:shd w:val="clear" w:color="auto" w:fill="auto"/>
        <w:spacing w:line="440" w:lineRule="exact"/>
        <w:ind w:firstLine="240" w:firstLineChars="100"/>
        <w:jc w:val="left"/>
        <w:rPr>
          <w:rFonts w:hint="eastAsia" w:ascii="宋体"/>
          <w:b/>
          <w:bCs/>
          <w:color w:val="auto"/>
          <w:sz w:val="24"/>
          <w:szCs w:val="24"/>
          <w:highlight w:val="none"/>
          <w:lang w:val="en-US" w:eastAsia="zh-CN"/>
        </w:rPr>
      </w:pPr>
      <w:r>
        <w:rPr>
          <w:rFonts w:hint="eastAsia" w:ascii="宋体"/>
          <w:b w:val="0"/>
          <w:bCs w:val="0"/>
          <w:color w:val="auto"/>
          <w:sz w:val="24"/>
          <w:szCs w:val="24"/>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 w:val="24"/>
          <w:szCs w:val="24"/>
          <w:highlight w:val="none"/>
          <w:lang w:val="en-US" w:eastAsia="zh-CN"/>
        </w:rPr>
        <w:t>修正应当采用电子询标的形式，并加盖公章（电子印章）。</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38．无效投标文件</w:t>
      </w:r>
    </w:p>
    <w:p>
      <w:pPr>
        <w:shd w:val="clear" w:color="auto" w:fill="auto"/>
        <w:spacing w:line="440" w:lineRule="exact"/>
        <w:ind w:firstLine="240" w:firstLineChars="100"/>
        <w:jc w:val="left"/>
        <w:rPr>
          <w:rFonts w:hint="eastAsia" w:ascii="宋体"/>
          <w:b/>
          <w:bCs/>
          <w:color w:val="auto"/>
          <w:sz w:val="24"/>
          <w:szCs w:val="24"/>
          <w:highlight w:val="none"/>
          <w:lang w:val="en-US" w:eastAsia="zh-CN"/>
        </w:rPr>
      </w:pPr>
      <w:r>
        <w:rPr>
          <w:rFonts w:hint="eastAsia" w:ascii="宋体"/>
          <w:b/>
          <w:bCs/>
          <w:color w:val="auto"/>
          <w:sz w:val="24"/>
          <w:szCs w:val="24"/>
          <w:highlight w:val="none"/>
          <w:lang w:val="en-US" w:eastAsia="zh-CN"/>
        </w:rPr>
        <w:t>有下列情形之一的，投标文件按无效标处理：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 报名的投标人与参加投标的投标人发生实质性变更的且未提供有效证明的；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38.2投标人提交两份或两份以上内容不同的投标文件，未声明哪一份有效的；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38.4 未按招标文件规定装订；</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38.5 投标文件内容未按招标文件规定签字或盖章的；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38.7 投标人未按招标文件变更通知更改投标文件的；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38.8 《开标一览表</w:t>
      </w:r>
      <w:r>
        <w:rPr>
          <w:rFonts w:hint="eastAsia" w:ascii="宋体" w:hAnsi="Times New Roman" w:eastAsia="宋体" w:cs="Times New Roman"/>
          <w:b w:val="0"/>
          <w:bCs w:val="0"/>
          <w:color w:val="auto"/>
          <w:sz w:val="24"/>
          <w:szCs w:val="24"/>
          <w:highlight w:val="none"/>
          <w:lang w:val="en-US" w:eastAsia="zh-CN"/>
        </w:rPr>
        <w:t>》和《投标分项报价表》内容不完</w:t>
      </w:r>
      <w:r>
        <w:rPr>
          <w:rFonts w:hint="eastAsia" w:ascii="宋体"/>
          <w:b w:val="0"/>
          <w:bCs w:val="0"/>
          <w:color w:val="auto"/>
          <w:sz w:val="24"/>
          <w:szCs w:val="24"/>
          <w:highlight w:val="none"/>
          <w:lang w:val="en-US" w:eastAsia="zh-CN"/>
        </w:rPr>
        <w:t>整且不接受修正意见或字迹不能辨认的或未提供；</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38.9 标项投标报价超过招标文件规定的预算金额或最高限价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38.12 未实质性响应招标文件中条款要求的投标文件；</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38.13 不符合招标范围、技术规格、技术标准的要求无法满足采购人使用要求；</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38.14 投标文件附有采购人不能接受的条款；</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38.15 投标文件中提供了赠品或者与本项目采购无关的其他商品、服务；</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38.16 投标文件中承诺的投标有效期少于招标文件中载明的投标有效期；</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39．废标</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39.1 符合招标文件规定废标情形的；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39.2 出现影响采购公正的违法、违规行为的；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39.3 供应商的报价均超过了采购预算（或最高限价），采购人不能支付的;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39.4 因重大变故，采购任务取消的。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40．突发情况处理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（1）电子交易平台发生故障而无法登录访问的； </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（2）电子交易平台应用或数据库出现错误，不能进行正常操作的；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（3）电子交易平台发现严重安全漏洞，有潜在泄密危险的；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（4）病毒发作导致不能进行正常操作的； </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（5）其他无法保证电子交易的公平、公正和安全的情况。</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宋体"/>
          <w:b/>
          <w:color w:val="auto"/>
          <w:sz w:val="24"/>
          <w:szCs w:val="24"/>
          <w:highlight w:val="none"/>
        </w:rPr>
      </w:pPr>
      <w:r>
        <w:rPr>
          <w:rFonts w:hint="eastAsia" w:ascii="宋体"/>
          <w:b/>
          <w:color w:val="auto"/>
          <w:sz w:val="24"/>
          <w:szCs w:val="24"/>
          <w:highlight w:val="none"/>
          <w:lang w:val="en-US" w:eastAsia="zh-CN"/>
        </w:rPr>
        <w:t>41</w:t>
      </w:r>
      <w:r>
        <w:rPr>
          <w:rFonts w:hint="eastAsia" w:ascii="宋体"/>
          <w:b/>
          <w:color w:val="auto"/>
          <w:sz w:val="24"/>
          <w:szCs w:val="24"/>
          <w:highlight w:val="none"/>
        </w:rPr>
        <w:t>. 定标</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color w:val="auto"/>
          <w:sz w:val="24"/>
          <w:szCs w:val="24"/>
          <w:highlight w:val="none"/>
        </w:rPr>
        <w:t xml:space="preserve">   </w:t>
      </w:r>
      <w:r>
        <w:rPr>
          <w:rFonts w:hint="eastAsia" w:ascii="宋体"/>
          <w:b w:val="0"/>
          <w:bCs w:val="0"/>
          <w:color w:val="auto"/>
          <w:sz w:val="24"/>
          <w:szCs w:val="24"/>
          <w:highlight w:val="none"/>
          <w:lang w:val="en-US" w:eastAsia="zh-CN"/>
        </w:rPr>
        <w:t xml:space="preserve"> 41.1采购结果确认（确定中标供应商）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（1）采购代理机构将在评审结束后2个工作日内将评审报告送采购人。</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宋体"/>
          <w:b/>
          <w:bCs/>
          <w:color w:val="auto"/>
          <w:sz w:val="24"/>
          <w:szCs w:val="24"/>
          <w:highlight w:val="none"/>
          <w:lang w:val="en-US" w:eastAsia="zh-CN"/>
        </w:rPr>
      </w:pPr>
      <w:r>
        <w:rPr>
          <w:rFonts w:hint="eastAsia" w:ascii="宋体"/>
          <w:b w:val="0"/>
          <w:bCs w:val="0"/>
          <w:color w:val="auto"/>
          <w:sz w:val="24"/>
          <w:szCs w:val="24"/>
          <w:highlight w:val="none"/>
          <w:lang w:val="en-US" w:eastAsia="zh-CN"/>
        </w:rPr>
        <w:t>41.2采购结果经采购人确认后2个工作日内，采购代理机构将在</w:t>
      </w:r>
      <w:r>
        <w:rPr>
          <w:rFonts w:hint="eastAsia" w:ascii="宋体"/>
          <w:b/>
          <w:bCs/>
          <w:color w:val="auto"/>
          <w:sz w:val="24"/>
          <w:szCs w:val="24"/>
          <w:highlight w:val="none"/>
          <w:lang w:val="en-US" w:eastAsia="zh-CN"/>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42. 中标通知书</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42.1</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通知书发出前，招标人将</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侯选人的情况在</w:t>
      </w:r>
      <w:r>
        <w:rPr>
          <w:rFonts w:hint="eastAsia" w:ascii="宋体" w:hAnsi="宋体" w:eastAsia="宋体" w:cs="宋体"/>
          <w:color w:val="auto"/>
          <w:sz w:val="24"/>
          <w:szCs w:val="24"/>
          <w:highlight w:val="none"/>
          <w:lang w:val="en-US" w:eastAsia="zh-CN"/>
        </w:rPr>
        <w:t>克州公共资源交易中心网、</w:t>
      </w:r>
      <w:r>
        <w:rPr>
          <w:rFonts w:hint="eastAsia" w:ascii="宋体" w:hAnsi="宋体" w:eastAsia="宋体" w:cs="宋体"/>
          <w:color w:val="auto"/>
          <w:sz w:val="24"/>
          <w:szCs w:val="24"/>
          <w:highlight w:val="none"/>
          <w:lang w:eastAsia="zh-CN"/>
        </w:rPr>
        <w:t>新疆政府采购网</w:t>
      </w:r>
      <w:r>
        <w:rPr>
          <w:rFonts w:hint="eastAsia" w:ascii="宋体" w:hAnsi="宋体" w:eastAsia="宋体" w:cs="宋体"/>
          <w:color w:val="auto"/>
          <w:sz w:val="24"/>
          <w:szCs w:val="24"/>
          <w:highlight w:val="none"/>
        </w:rPr>
        <w:t>予以公示，</w:t>
      </w:r>
      <w:r>
        <w:rPr>
          <w:rFonts w:hint="eastAsia" w:ascii="宋体" w:hAnsi="宋体" w:eastAsia="宋体" w:cs="宋体"/>
          <w:b/>
          <w:bCs/>
          <w:color w:val="auto"/>
          <w:sz w:val="24"/>
          <w:szCs w:val="24"/>
          <w:highlight w:val="none"/>
        </w:rPr>
        <w:t>公示期为</w:t>
      </w: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个工作日。</w:t>
      </w:r>
      <w:r>
        <w:rPr>
          <w:rFonts w:hint="eastAsia" w:ascii="宋体" w:hAnsi="宋体" w:eastAsia="宋体" w:cs="宋体"/>
          <w:b/>
          <w:bCs/>
          <w:color w:val="auto"/>
          <w:sz w:val="24"/>
          <w:szCs w:val="24"/>
          <w:highlight w:val="none"/>
          <w:lang w:eastAsia="zh-CN"/>
        </w:rPr>
        <w:t>待公示期结束后，</w:t>
      </w:r>
      <w:r>
        <w:rPr>
          <w:rFonts w:hint="eastAsia" w:ascii="宋体"/>
          <w:b w:val="0"/>
          <w:bCs w:val="0"/>
          <w:color w:val="auto"/>
          <w:sz w:val="24"/>
          <w:szCs w:val="24"/>
          <w:highlight w:val="none"/>
          <w:lang w:val="en-US" w:eastAsia="zh-CN"/>
        </w:rPr>
        <w:t>采购组织机构向中标人发出中标通知书。</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widowControl/>
        <w:spacing w:line="500" w:lineRule="atLeast"/>
        <w:jc w:val="both"/>
        <w:rPr>
          <w:rFonts w:hint="eastAsia" w:ascii="宋体" w:hAnsi="宋体" w:cs="宋体"/>
          <w:b/>
          <w:bCs/>
          <w:color w:val="auto"/>
          <w:kern w:val="0"/>
          <w:sz w:val="40"/>
          <w:szCs w:val="40"/>
        </w:rPr>
      </w:pP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hAnsi="Times New Roman" w:eastAsia="黑体" w:cs="Times New Roman"/>
          <w:color w:val="auto"/>
          <w:sz w:val="36"/>
          <w:szCs w:val="36"/>
          <w:highlight w:val="none"/>
        </w:rPr>
      </w:pPr>
      <w:bookmarkStart w:id="62" w:name="_Toc2500"/>
      <w:r>
        <w:rPr>
          <w:rFonts w:hint="eastAsia" w:ascii="黑体" w:hAnsi="Times New Roman" w:eastAsia="黑体" w:cs="Times New Roman"/>
          <w:color w:val="auto"/>
          <w:sz w:val="36"/>
          <w:szCs w:val="36"/>
          <w:highlight w:val="none"/>
          <w:lang w:eastAsia="zh-CN"/>
        </w:rPr>
        <w:t>（六）</w:t>
      </w:r>
      <w:r>
        <w:rPr>
          <w:rFonts w:hint="eastAsia" w:ascii="黑体" w:hAnsi="Times New Roman" w:eastAsia="黑体" w:cs="Times New Roman"/>
          <w:color w:val="auto"/>
          <w:sz w:val="36"/>
          <w:szCs w:val="36"/>
          <w:highlight w:val="none"/>
        </w:rPr>
        <w:t>中标及合同签订</w:t>
      </w:r>
      <w:bookmarkEnd w:id="62"/>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（二十七）授予合同</w:t>
      </w:r>
    </w:p>
    <w:p>
      <w:pPr>
        <w:widowControl/>
        <w:spacing w:line="440" w:lineRule="exact"/>
        <w:ind w:firstLine="480"/>
        <w:rPr>
          <w:rFonts w:hint="eastAsia" w:ascii="宋体" w:hAnsi="宋体" w:cs="宋体"/>
          <w:color w:val="auto"/>
          <w:kern w:val="0"/>
          <w:sz w:val="24"/>
          <w:szCs w:val="24"/>
        </w:rPr>
      </w:pPr>
      <w:bookmarkStart w:id="63" w:name="_Hlk35578046"/>
      <w:bookmarkStart w:id="64" w:name="_Hlk35578045"/>
      <w:bookmarkStart w:id="65" w:name="_Hlk35578044"/>
      <w:r>
        <w:rPr>
          <w:rFonts w:hint="eastAsia" w:ascii="宋体" w:hAnsi="宋体" w:cs="宋体"/>
          <w:color w:val="auto"/>
          <w:kern w:val="0"/>
          <w:sz w:val="24"/>
          <w:szCs w:val="24"/>
        </w:rPr>
        <w:t>1、授予合同的准则</w:t>
      </w:r>
      <w:bookmarkEnd w:id="63"/>
      <w:bookmarkEnd w:id="64"/>
      <w:bookmarkEnd w:id="65"/>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1.1招标人将合同授予其投标文件符合招标文件要求，并且能承诺履行合同，对招标人最为有利的投标人。</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1.2招标人从评标委员会推荐的第一中标候选人、第二中标候选人、第三中标候选人中依法确定中标人。</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1.3不能保证最低报价的投标人为最终中标人。</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1.4在合同签订之前，招标人有权对中标人的履约能力进行最后审查，审查方式包括询问、调查和实地考察，如发现中标人提供的材料虚假或对招标文件所要求说明的情况故意隐瞒或虚报，则招标人有权取消其中标资格，并没收其投标保证金，在投标有效期内另行评定中标人。</w:t>
      </w:r>
    </w:p>
    <w:p>
      <w:pPr>
        <w:widowControl/>
        <w:spacing w:line="440" w:lineRule="exact"/>
        <w:ind w:firstLine="480"/>
        <w:rPr>
          <w:rFonts w:hint="eastAsia" w:ascii="宋体" w:hAnsi="宋体" w:cs="宋体"/>
          <w:color w:val="auto"/>
          <w:kern w:val="0"/>
          <w:sz w:val="24"/>
          <w:szCs w:val="24"/>
        </w:rPr>
      </w:pPr>
      <w:bookmarkStart w:id="66" w:name="_Hlk35578302"/>
      <w:bookmarkStart w:id="67" w:name="_Hlk35578301"/>
      <w:bookmarkStart w:id="68" w:name="_Hlk35578300"/>
      <w:r>
        <w:rPr>
          <w:rFonts w:hint="eastAsia" w:ascii="宋体" w:hAnsi="宋体" w:cs="宋体"/>
          <w:color w:val="auto"/>
          <w:kern w:val="0"/>
          <w:sz w:val="24"/>
          <w:szCs w:val="24"/>
        </w:rPr>
        <w:t>（二十八）中标通知</w:t>
      </w:r>
      <w:bookmarkEnd w:id="66"/>
      <w:bookmarkEnd w:id="67"/>
      <w:bookmarkEnd w:id="68"/>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1.1评标结束并确定中标人后，招标人将以书面形式发出《中标通知书》。</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1.2招标人对未中标的投标人不承担任何解释义务。</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1.3中标人如在收到采购结果通知后</w:t>
      </w:r>
      <w:r>
        <w:rPr>
          <w:rFonts w:hint="eastAsia" w:ascii="宋体" w:hAnsi="宋体" w:cs="宋体"/>
          <w:color w:val="auto"/>
          <w:kern w:val="0"/>
          <w:sz w:val="24"/>
          <w:szCs w:val="24"/>
          <w:lang w:val="en-US" w:eastAsia="zh-CN"/>
        </w:rPr>
        <w:t>30</w:t>
      </w:r>
      <w:r>
        <w:rPr>
          <w:rFonts w:hint="eastAsia" w:ascii="宋体" w:hAnsi="宋体" w:cs="宋体"/>
          <w:color w:val="auto"/>
          <w:kern w:val="0"/>
          <w:sz w:val="24"/>
          <w:szCs w:val="24"/>
        </w:rPr>
        <w:t>日内不按规定领取中标通知书，则视为自动放弃中标资格。</w:t>
      </w:r>
    </w:p>
    <w:p>
      <w:pPr>
        <w:widowControl/>
        <w:spacing w:line="440" w:lineRule="exact"/>
        <w:ind w:firstLine="480"/>
        <w:rPr>
          <w:rFonts w:hint="eastAsia" w:ascii="宋体" w:hAnsi="宋体" w:cs="宋体"/>
          <w:color w:val="auto"/>
          <w:kern w:val="0"/>
          <w:sz w:val="24"/>
          <w:szCs w:val="24"/>
        </w:rPr>
      </w:pPr>
      <w:bookmarkStart w:id="69" w:name="_Hlk35578458"/>
      <w:bookmarkStart w:id="70" w:name="_Hlk35578459"/>
      <w:bookmarkStart w:id="71" w:name="_Hlk35578457"/>
      <w:r>
        <w:rPr>
          <w:rFonts w:hint="eastAsia" w:ascii="宋体" w:hAnsi="宋体" w:cs="宋体"/>
          <w:color w:val="auto"/>
          <w:kern w:val="0"/>
          <w:sz w:val="24"/>
          <w:szCs w:val="24"/>
        </w:rPr>
        <w:t>（二十九）签署合同</w:t>
      </w:r>
      <w:bookmarkEnd w:id="69"/>
      <w:bookmarkEnd w:id="70"/>
      <w:bookmarkEnd w:id="71"/>
    </w:p>
    <w:p>
      <w:pPr>
        <w:widowControl/>
        <w:spacing w:line="440" w:lineRule="exact"/>
        <w:ind w:firstLine="480"/>
        <w:rPr>
          <w:rFonts w:hint="eastAsia" w:ascii="宋体" w:hAnsi="宋体" w:cs="宋体"/>
          <w:color w:val="auto"/>
          <w:kern w:val="0"/>
          <w:sz w:val="24"/>
          <w:szCs w:val="24"/>
        </w:rPr>
      </w:pPr>
      <w:bookmarkStart w:id="72" w:name="_Hlk35578472"/>
      <w:bookmarkStart w:id="73" w:name="_Hlk35578470"/>
      <w:bookmarkStart w:id="74" w:name="_Hlk35578471"/>
      <w:r>
        <w:rPr>
          <w:rFonts w:hint="eastAsia" w:ascii="宋体" w:hAnsi="宋体" w:cs="宋体"/>
          <w:color w:val="auto"/>
          <w:kern w:val="0"/>
          <w:sz w:val="24"/>
          <w:szCs w:val="24"/>
        </w:rPr>
        <w:t>1.1中标人在收到中标通知书后，按中标通知书中规定的时间、地点与招标人签订合同，否则按放弃中标权处理。</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1.2中标合同既不得转让，也不得分包。否则，招标人有权取消中标人的中标资格。</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1.3如招标人或中标人拒签合同，则按违约处理。对违约方收取中标总金额的1%的违约金。</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1.4招标人如遇中标人违约，可从候选中标人中重新选定中标人，并组织中标人和招标人签订合同。</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1.5签订合同及合同条款应以招标文件和中标人的投标文件及其澄清文件为依据。招标人保留以书面形式要求和中标人对其所投标产品的配置、交货地点及服务等作适当调整的权利。中标人必须在接到招标人的变更指示后七日内根据本条款提出调整合同价款及交货进度等的实施意见。</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（三十）履约保证金</w:t>
      </w:r>
      <w:bookmarkEnd w:id="72"/>
      <w:bookmarkEnd w:id="73"/>
      <w:bookmarkEnd w:id="74"/>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zh-CN"/>
        </w:rPr>
        <w:t>.中标人</w:t>
      </w:r>
      <w:r>
        <w:rPr>
          <w:rFonts w:hint="eastAsia" w:ascii="宋体" w:hAnsi="宋体" w:cs="宋体"/>
          <w:color w:val="auto"/>
          <w:kern w:val="0"/>
          <w:sz w:val="24"/>
          <w:szCs w:val="24"/>
        </w:rPr>
        <w:t>应在领取《</w:t>
      </w:r>
      <w:r>
        <w:rPr>
          <w:rFonts w:hint="eastAsia" w:ascii="宋体" w:hAnsi="宋体" w:cs="宋体"/>
          <w:color w:val="auto"/>
          <w:kern w:val="0"/>
          <w:sz w:val="24"/>
          <w:szCs w:val="24"/>
          <w:lang w:val="zh-CN"/>
        </w:rPr>
        <w:t>中标通知书</w:t>
      </w:r>
      <w:r>
        <w:rPr>
          <w:rFonts w:hint="eastAsia" w:ascii="宋体" w:hAnsi="宋体" w:cs="宋体"/>
          <w:color w:val="auto"/>
          <w:kern w:val="0"/>
          <w:sz w:val="24"/>
          <w:szCs w:val="24"/>
        </w:rPr>
        <w:t>》后的十个日历日内，办理履约保证金，</w:t>
      </w:r>
      <w:r>
        <w:rPr>
          <w:rFonts w:hint="eastAsia" w:ascii="宋体" w:hAnsi="宋体" w:cs="宋体"/>
          <w:b/>
          <w:color w:val="auto"/>
          <w:kern w:val="0"/>
          <w:sz w:val="24"/>
          <w:szCs w:val="24"/>
          <w:lang w:val="zh-CN"/>
        </w:rPr>
        <w:t>金额为合同总价的10%，</w:t>
      </w:r>
      <w:r>
        <w:rPr>
          <w:rFonts w:hint="eastAsia" w:ascii="宋体" w:hAnsi="宋体" w:cs="宋体"/>
          <w:color w:val="auto"/>
          <w:kern w:val="0"/>
          <w:sz w:val="24"/>
          <w:szCs w:val="24"/>
        </w:rPr>
        <w:t>否则招标人可取消</w:t>
      </w:r>
      <w:r>
        <w:rPr>
          <w:rFonts w:hint="eastAsia" w:ascii="宋体" w:hAnsi="宋体" w:cs="宋体"/>
          <w:color w:val="auto"/>
          <w:kern w:val="0"/>
          <w:sz w:val="24"/>
          <w:szCs w:val="24"/>
          <w:lang w:val="zh-CN"/>
        </w:rPr>
        <w:t>中标人</w:t>
      </w:r>
      <w:r>
        <w:rPr>
          <w:rFonts w:hint="eastAsia" w:ascii="宋体" w:hAnsi="宋体" w:cs="宋体"/>
          <w:color w:val="auto"/>
          <w:kern w:val="0"/>
          <w:sz w:val="24"/>
          <w:szCs w:val="24"/>
        </w:rPr>
        <w:t>的</w:t>
      </w:r>
      <w:r>
        <w:rPr>
          <w:rFonts w:hint="eastAsia" w:ascii="宋体" w:hAnsi="宋体" w:cs="宋体"/>
          <w:color w:val="auto"/>
          <w:kern w:val="0"/>
          <w:sz w:val="24"/>
          <w:szCs w:val="24"/>
          <w:lang w:val="zh-CN"/>
        </w:rPr>
        <w:t>中标</w:t>
      </w:r>
      <w:r>
        <w:rPr>
          <w:rFonts w:hint="eastAsia" w:ascii="宋体" w:hAnsi="宋体" w:cs="宋体"/>
          <w:color w:val="auto"/>
          <w:kern w:val="0"/>
          <w:sz w:val="24"/>
          <w:szCs w:val="24"/>
        </w:rPr>
        <w:t>资格。</w:t>
      </w:r>
    </w:p>
    <w:p>
      <w:pPr>
        <w:widowControl/>
        <w:spacing w:line="440" w:lineRule="exact"/>
        <w:ind w:firstLine="480"/>
        <w:rPr>
          <w:rFonts w:hint="eastAsia" w:ascii="宋体" w:hAnsi="宋体" w:cs="宋体"/>
          <w:color w:val="auto"/>
          <w:kern w:val="0"/>
          <w:sz w:val="24"/>
          <w:szCs w:val="24"/>
        </w:rPr>
      </w:pPr>
      <w:r>
        <w:rPr>
          <w:rFonts w:hint="eastAsia" w:ascii="宋体" w:hAnsi="宋体" w:cs="宋体"/>
          <w:color w:val="auto"/>
          <w:kern w:val="0"/>
          <w:sz w:val="24"/>
          <w:szCs w:val="24"/>
        </w:rPr>
        <w:t>2.如果中标人没有按照上述规定执行，招标人有充分理由取消该中标决定。在此情况下招标人可将中标资格授予第二中标候选人或重新采购。</w:t>
      </w:r>
    </w:p>
    <w:p>
      <w:pPr>
        <w:widowControl/>
        <w:spacing w:line="440" w:lineRule="exact"/>
        <w:ind w:firstLine="480"/>
        <w:rPr>
          <w:rFonts w:hint="eastAsia" w:ascii="宋体" w:hAnsi="宋体" w:cs="宋体"/>
          <w:color w:val="auto"/>
          <w:kern w:val="0"/>
          <w:sz w:val="24"/>
          <w:szCs w:val="24"/>
        </w:rPr>
      </w:pPr>
      <w:bookmarkStart w:id="75" w:name="_Hlk35578491"/>
      <w:bookmarkStart w:id="76" w:name="_Hlk35578490"/>
      <w:bookmarkStart w:id="77" w:name="_Hlk35578492"/>
      <w:r>
        <w:rPr>
          <w:rFonts w:hint="eastAsia" w:ascii="宋体" w:hAnsi="宋体" w:cs="宋体"/>
          <w:color w:val="auto"/>
          <w:kern w:val="0"/>
          <w:sz w:val="24"/>
          <w:szCs w:val="24"/>
        </w:rPr>
        <w:t>3.</w:t>
      </w:r>
      <w:r>
        <w:rPr>
          <w:rFonts w:hint="eastAsia" w:ascii="宋体"/>
          <w:b w:val="0"/>
          <w:bCs w:val="0"/>
          <w:color w:val="auto"/>
          <w:sz w:val="24"/>
          <w:szCs w:val="24"/>
          <w:highlight w:val="none"/>
          <w:lang w:val="en-US" w:eastAsia="zh-CN"/>
        </w:rPr>
        <w:t>如果中标供应商在建设期内没有涉及采购人的应付而未付金额或违约行为，采购人在项目验收合格后或提前终止合同后全额无息退还履约保证金。</w:t>
      </w:r>
      <w:r>
        <w:rPr>
          <w:rFonts w:hint="eastAsia" w:ascii="宋体" w:hAnsi="宋体" w:cs="宋体"/>
          <w:color w:val="auto"/>
          <w:kern w:val="0"/>
          <w:sz w:val="24"/>
          <w:szCs w:val="24"/>
        </w:rPr>
        <w:t>。</w:t>
      </w:r>
    </w:p>
    <w:bookmarkEnd w:id="75"/>
    <w:bookmarkEnd w:id="76"/>
    <w:bookmarkEnd w:id="77"/>
    <w:p>
      <w:pPr>
        <w:shd w:val="clear" w:color="auto" w:fill="auto"/>
        <w:spacing w:line="440" w:lineRule="exact"/>
        <w:ind w:firstLine="480" w:firstLineChars="2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480" w:firstLineChars="2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5.采购人应当自政府采购合同签订之日起2个工作日内，在省级以上财政部门指定的政府采购信息发布媒体及相关网站上公告。</w:t>
      </w:r>
    </w:p>
    <w:p>
      <w:pPr>
        <w:shd w:val="clear" w:color="auto" w:fill="auto"/>
        <w:spacing w:line="440" w:lineRule="exact"/>
        <w:ind w:firstLine="480" w:firstLineChars="2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6.采购人应当自政府采购合同签订之日起7个工作日内，将政府采购合同副本报同级人民政府财政部门备案以及采购代理机构存档。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36"/>
          <w:szCs w:val="36"/>
          <w:highlight w:val="none"/>
        </w:rPr>
      </w:pPr>
      <w:bookmarkStart w:id="78" w:name="_Toc14016"/>
      <w:bookmarkStart w:id="79" w:name="_Toc858"/>
      <w:bookmarkStart w:id="80" w:name="_Toc340223140"/>
    </w:p>
    <w:p>
      <w:pPr>
        <w:shd w:val="clear" w:color="auto" w:fill="auto"/>
        <w:adjustRightInd w:val="0"/>
        <w:snapToGrid w:val="0"/>
        <w:spacing w:line="440" w:lineRule="exact"/>
        <w:jc w:val="center"/>
        <w:outlineLvl w:val="2"/>
        <w:rPr>
          <w:rFonts w:hint="eastAsia" w:ascii="黑体" w:eastAsia="黑体"/>
          <w:color w:val="auto"/>
          <w:sz w:val="36"/>
          <w:szCs w:val="36"/>
          <w:highlight w:val="none"/>
        </w:rPr>
      </w:pPr>
    </w:p>
    <w:p>
      <w:pPr>
        <w:shd w:val="clear" w:color="auto" w:fill="auto"/>
        <w:adjustRightInd w:val="0"/>
        <w:snapToGrid w:val="0"/>
        <w:spacing w:line="440" w:lineRule="exact"/>
        <w:jc w:val="center"/>
        <w:outlineLvl w:val="2"/>
        <w:rPr>
          <w:rFonts w:hint="eastAsia" w:ascii="黑体" w:eastAsia="黑体"/>
          <w:color w:val="auto"/>
          <w:sz w:val="36"/>
          <w:szCs w:val="36"/>
          <w:highlight w:val="none"/>
        </w:rPr>
      </w:pPr>
      <w:r>
        <w:rPr>
          <w:rFonts w:hint="eastAsia" w:ascii="黑体" w:eastAsia="黑体"/>
          <w:color w:val="auto"/>
          <w:sz w:val="36"/>
          <w:szCs w:val="36"/>
          <w:highlight w:val="none"/>
        </w:rPr>
        <w:t>（七）纪律和监督</w:t>
      </w:r>
      <w:bookmarkEnd w:id="78"/>
      <w:bookmarkEnd w:id="79"/>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45</w:t>
      </w:r>
      <w:r>
        <w:rPr>
          <w:rFonts w:hint="eastAsia" w:ascii="宋体"/>
          <w:b/>
          <w:color w:val="auto"/>
          <w:sz w:val="24"/>
          <w:szCs w:val="24"/>
          <w:highlight w:val="none"/>
        </w:rPr>
        <w:t xml:space="preserve">. 对招标人的纪律要求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45</w:t>
      </w:r>
      <w:r>
        <w:rPr>
          <w:rFonts w:hint="eastAsia" w:ascii="宋体"/>
          <w:color w:val="auto"/>
          <w:kern w:val="10"/>
          <w:sz w:val="24"/>
          <w:szCs w:val="24"/>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46</w:t>
      </w:r>
      <w:r>
        <w:rPr>
          <w:rFonts w:hint="eastAsia" w:ascii="宋体"/>
          <w:b/>
          <w:color w:val="auto"/>
          <w:sz w:val="24"/>
          <w:szCs w:val="24"/>
          <w:highlight w:val="none"/>
        </w:rPr>
        <w:t xml:space="preserve">. 对投标人的纪律要求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46</w:t>
      </w:r>
      <w:r>
        <w:rPr>
          <w:rFonts w:hint="eastAsia" w:ascii="宋体"/>
          <w:color w:val="auto"/>
          <w:kern w:val="10"/>
          <w:sz w:val="24"/>
          <w:szCs w:val="24"/>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47</w:t>
      </w:r>
      <w:r>
        <w:rPr>
          <w:rFonts w:hint="eastAsia" w:ascii="宋体"/>
          <w:b/>
          <w:color w:val="auto"/>
          <w:sz w:val="24"/>
          <w:szCs w:val="24"/>
          <w:highlight w:val="none"/>
        </w:rPr>
        <w:t xml:space="preserve">. 对评标委员会成员的纪律要求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47</w:t>
      </w:r>
      <w:r>
        <w:rPr>
          <w:rFonts w:hint="eastAsia" w:ascii="宋体"/>
          <w:color w:val="auto"/>
          <w:kern w:val="10"/>
          <w:sz w:val="24"/>
          <w:szCs w:val="24"/>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47</w:t>
      </w:r>
      <w:r>
        <w:rPr>
          <w:rFonts w:hint="eastAsia" w:ascii="宋体"/>
          <w:color w:val="auto"/>
          <w:kern w:val="10"/>
          <w:sz w:val="24"/>
          <w:szCs w:val="24"/>
          <w:highlight w:val="none"/>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48</w:t>
      </w:r>
      <w:r>
        <w:rPr>
          <w:rFonts w:hint="eastAsia" w:ascii="宋体"/>
          <w:b/>
          <w:color w:val="auto"/>
          <w:sz w:val="24"/>
          <w:szCs w:val="24"/>
          <w:highlight w:val="none"/>
        </w:rPr>
        <w:t xml:space="preserve">. 对与评标活动有关的工作人员的纪律要求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4</w:t>
      </w:r>
      <w:r>
        <w:rPr>
          <w:rFonts w:hint="eastAsia" w:ascii="宋体"/>
          <w:color w:val="auto"/>
          <w:kern w:val="10"/>
          <w:sz w:val="24"/>
          <w:szCs w:val="24"/>
          <w:highlight w:val="none"/>
          <w:lang w:val="en-US" w:eastAsia="zh-CN"/>
        </w:rPr>
        <w:t>8</w:t>
      </w:r>
      <w:r>
        <w:rPr>
          <w:rFonts w:hint="eastAsia" w:ascii="宋体"/>
          <w:color w:val="auto"/>
          <w:kern w:val="10"/>
          <w:sz w:val="24"/>
          <w:szCs w:val="24"/>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1080" w:firstLineChars="300"/>
        <w:jc w:val="center"/>
        <w:rPr>
          <w:rFonts w:hint="eastAsia" w:ascii="黑体" w:hAnsi="宋体" w:eastAsia="黑体"/>
          <w:color w:val="auto"/>
          <w:sz w:val="36"/>
          <w:szCs w:val="36"/>
          <w:highlight w:val="none"/>
        </w:rPr>
      </w:pPr>
      <w:r>
        <w:rPr>
          <w:rFonts w:hint="eastAsia" w:ascii="黑体" w:eastAsia="黑体"/>
          <w:color w:val="auto"/>
          <w:sz w:val="36"/>
          <w:szCs w:val="36"/>
          <w:highlight w:val="none"/>
        </w:rPr>
        <w:t>（八）</w:t>
      </w:r>
      <w:r>
        <w:rPr>
          <w:rFonts w:hint="eastAsia" w:ascii="黑体" w:hAnsi="宋体" w:eastAsia="黑体"/>
          <w:color w:val="auto"/>
          <w:sz w:val="36"/>
          <w:szCs w:val="36"/>
          <w:highlight w:val="none"/>
        </w:rPr>
        <w:t>质疑与投诉</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49．质疑和投诉</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（二）对采购过程提出质疑的，为各采购程序环节结束之日；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（三）对中标或者成交结果提出质疑的，为中标或者成交结果公告期限届满之日。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49.5供应商有下列情形之一的，采购代理机构将克州财政局，将其列入不良行为记录名单：</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（一）一年内三次以上质疑均查无实据的；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（二）捏造事实或者提供虚假质疑材料的。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黑体" w:eastAsia="黑体"/>
          <w:color w:val="auto"/>
          <w:sz w:val="36"/>
          <w:szCs w:val="36"/>
          <w:highlight w:val="none"/>
        </w:rPr>
      </w:pPr>
    </w:p>
    <w:p>
      <w:pPr>
        <w:pStyle w:val="55"/>
        <w:shd w:val="clear" w:color="auto" w:fill="auto"/>
        <w:rPr>
          <w:rFonts w:hint="eastAsia" w:ascii="黑体" w:eastAsia="黑体"/>
          <w:color w:val="auto"/>
          <w:sz w:val="36"/>
          <w:szCs w:val="36"/>
          <w:highlight w:val="none"/>
        </w:rPr>
      </w:pPr>
    </w:p>
    <w:p>
      <w:pPr>
        <w:pStyle w:val="55"/>
        <w:shd w:val="clear" w:color="auto" w:fill="auto"/>
        <w:rPr>
          <w:rFonts w:hint="eastAsia" w:ascii="黑体" w:eastAsia="黑体"/>
          <w:color w:val="auto"/>
          <w:sz w:val="36"/>
          <w:szCs w:val="36"/>
          <w:highlight w:val="none"/>
        </w:rPr>
      </w:pPr>
    </w:p>
    <w:p>
      <w:pPr>
        <w:pStyle w:val="55"/>
        <w:shd w:val="clear" w:color="auto" w:fill="auto"/>
        <w:rPr>
          <w:rFonts w:hint="eastAsia" w:ascii="黑体" w:eastAsia="黑体"/>
          <w:color w:val="auto"/>
          <w:sz w:val="36"/>
          <w:szCs w:val="36"/>
          <w:highlight w:val="none"/>
        </w:rPr>
      </w:pPr>
    </w:p>
    <w:p>
      <w:pPr>
        <w:pStyle w:val="55"/>
        <w:shd w:val="clear" w:color="auto" w:fill="auto"/>
        <w:rPr>
          <w:rFonts w:hint="eastAsia" w:ascii="黑体" w:eastAsia="黑体"/>
          <w:color w:val="auto"/>
          <w:sz w:val="36"/>
          <w:szCs w:val="36"/>
          <w:highlight w:val="none"/>
        </w:rPr>
      </w:pPr>
    </w:p>
    <w:p>
      <w:pP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br w:type="page"/>
      </w:r>
    </w:p>
    <w:p>
      <w:pPr>
        <w:shd w:val="clear" w:color="auto" w:fill="auto"/>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附件：</w:t>
      </w:r>
    </w:p>
    <w:p>
      <w:pPr>
        <w:shd w:val="clear" w:color="auto" w:fill="auto"/>
        <w:jc w:val="center"/>
        <w:outlineLvl w:val="0"/>
        <w:rPr>
          <w:rFonts w:hint="eastAsia" w:ascii="宋体" w:hAnsi="宋体" w:eastAsia="宋体" w:cs="宋体"/>
          <w:b/>
          <w:bCs/>
          <w:color w:val="auto"/>
          <w:sz w:val="36"/>
          <w:szCs w:val="36"/>
          <w:highlight w:val="none"/>
        </w:rPr>
      </w:pPr>
      <w:bookmarkStart w:id="81" w:name="_Toc3853"/>
      <w:bookmarkStart w:id="82" w:name="_Toc2264"/>
      <w:bookmarkStart w:id="83" w:name="_Toc16504"/>
      <w:r>
        <w:rPr>
          <w:rFonts w:hint="eastAsia" w:ascii="宋体" w:hAnsi="宋体" w:eastAsia="宋体" w:cs="宋体"/>
          <w:b/>
          <w:bCs/>
          <w:color w:val="auto"/>
          <w:sz w:val="40"/>
          <w:szCs w:val="40"/>
          <w:highlight w:val="none"/>
          <w:lang w:eastAsia="zh-CN"/>
        </w:rPr>
        <w:t>政府采购投诉书（范本）、质疑函范本</w:t>
      </w:r>
      <w:bookmarkEnd w:id="81"/>
      <w:bookmarkEnd w:id="82"/>
      <w:bookmarkEnd w:id="83"/>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auto"/>
          <w:sz w:val="32"/>
          <w:szCs w:val="32"/>
          <w:highlight w:val="none"/>
          <w:u w:val="single"/>
        </w:rPr>
      </w:pPr>
      <w:bookmarkStart w:id="84" w:name="_Toc5179"/>
      <w:bookmarkStart w:id="85" w:name="_Toc17009"/>
      <w:bookmarkStart w:id="86" w:name="_Toc693"/>
      <w:r>
        <w:rPr>
          <w:rFonts w:hint="eastAsia" w:ascii="宋体" w:hAnsi="宋体" w:eastAsia="宋体" w:cs="宋体"/>
          <w:b/>
          <w:bCs/>
          <w:color w:val="auto"/>
          <w:sz w:val="36"/>
          <w:szCs w:val="36"/>
          <w:highlight w:val="none"/>
        </w:rPr>
        <w:t>政府采购投诉书（范本）</w:t>
      </w:r>
      <w:bookmarkEnd w:id="84"/>
      <w:bookmarkEnd w:id="85"/>
      <w:bookmarkEnd w:id="86"/>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我公司参加了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年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日被投诉人组织的</w:t>
      </w:r>
      <w:r>
        <w:rPr>
          <w:rFonts w:hint="eastAsia" w:ascii="宋体" w:hAnsi="宋体" w:eastAsia="宋体" w:cs="宋体"/>
          <w:color w:val="auto"/>
          <w:sz w:val="24"/>
          <w:szCs w:val="24"/>
          <w:highlight w:val="none"/>
          <w:u w:val="single"/>
        </w:rPr>
        <w:t>（采购人）（项目名称）（项目编号）</w:t>
      </w:r>
      <w:r>
        <w:rPr>
          <w:rFonts w:hint="eastAsia" w:ascii="宋体" w:hAnsi="宋体" w:eastAsia="宋体" w:cs="宋体"/>
          <w:color w:val="auto"/>
          <w:sz w:val="24"/>
          <w:szCs w:val="24"/>
          <w:highlight w:val="none"/>
        </w:rPr>
        <w:t>的采购活动，我公司认为该项目的</w:t>
      </w:r>
      <w:r>
        <w:rPr>
          <w:rFonts w:hint="eastAsia" w:ascii="宋体" w:hAnsi="宋体" w:eastAsia="宋体" w:cs="宋体"/>
          <w:color w:val="auto"/>
          <w:sz w:val="24"/>
          <w:szCs w:val="24"/>
          <w:highlight w:val="none"/>
          <w:u w:val="single"/>
        </w:rPr>
        <w:t>（采购文件/采购过程/中标（</w:t>
      </w:r>
      <w:r>
        <w:rPr>
          <w:rFonts w:hint="eastAsia" w:ascii="宋体" w:hAnsi="宋体" w:eastAsia="宋体" w:cs="宋体"/>
          <w:color w:val="auto"/>
          <w:sz w:val="24"/>
          <w:szCs w:val="24"/>
          <w:highlight w:val="none"/>
          <w:u w:val="single"/>
          <w:lang w:eastAsia="zh-CN"/>
        </w:rPr>
        <w:t>中标</w:t>
      </w:r>
      <w:r>
        <w:rPr>
          <w:rFonts w:hint="eastAsia" w:ascii="宋体" w:hAnsi="宋体" w:eastAsia="宋体" w:cs="宋体"/>
          <w:color w:val="auto"/>
          <w:sz w:val="24"/>
          <w:szCs w:val="24"/>
          <w:highlight w:val="none"/>
          <w:u w:val="single"/>
        </w:rPr>
        <w:t>）结果）</w:t>
      </w:r>
      <w:r>
        <w:rPr>
          <w:rFonts w:hint="eastAsia" w:ascii="宋体" w:hAnsi="宋体" w:eastAsia="宋体" w:cs="宋体"/>
          <w:color w:val="auto"/>
          <w:sz w:val="24"/>
          <w:szCs w:val="24"/>
          <w:highlight w:val="none"/>
        </w:rPr>
        <w:t>损害了我公司权益，对此，我公司于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日向</w:t>
      </w:r>
      <w:r>
        <w:rPr>
          <w:rFonts w:hint="eastAsia" w:ascii="宋体" w:hAnsi="宋体" w:eastAsia="宋体" w:cs="宋体"/>
          <w:color w:val="auto"/>
          <w:sz w:val="24"/>
          <w:szCs w:val="24"/>
          <w:highlight w:val="none"/>
          <w:u w:val="single"/>
        </w:rPr>
        <w:t>（采购人或者政府采购代理机构）</w:t>
      </w:r>
      <w:r>
        <w:rPr>
          <w:rFonts w:hint="eastAsia" w:ascii="宋体" w:hAnsi="宋体" w:eastAsia="宋体" w:cs="宋体"/>
          <w:color w:val="auto"/>
          <w:sz w:val="24"/>
          <w:szCs w:val="24"/>
          <w:highlight w:val="none"/>
        </w:rPr>
        <w:t>提出了质疑，</w:t>
      </w:r>
      <w:r>
        <w:rPr>
          <w:rFonts w:hint="eastAsia" w:ascii="宋体" w:hAnsi="宋体" w:eastAsia="宋体" w:cs="宋体"/>
          <w:color w:val="auto"/>
          <w:sz w:val="24"/>
          <w:szCs w:val="24"/>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4"/>
          <w:szCs w:val="24"/>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auto"/>
          <w:sz w:val="24"/>
          <w:szCs w:val="24"/>
          <w:highlight w:val="none"/>
        </w:rPr>
      </w:pPr>
      <w:bookmarkStart w:id="87" w:name="_Toc8058"/>
      <w:bookmarkStart w:id="88" w:name="_Toc15347"/>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具体的投诉事项及事实依据；</w:t>
      </w:r>
      <w:bookmarkEnd w:id="87"/>
      <w:bookmarkEnd w:id="88"/>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auto"/>
          <w:sz w:val="24"/>
          <w:szCs w:val="24"/>
          <w:highlight w:val="none"/>
        </w:rPr>
      </w:pPr>
      <w:bookmarkStart w:id="89" w:name="_Toc29365"/>
      <w:bookmarkStart w:id="90" w:name="_Toc4845"/>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质疑和质疑答复情况简要描述；</w:t>
      </w:r>
      <w:bookmarkEnd w:id="89"/>
      <w:bookmarkEnd w:id="90"/>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color w:val="auto"/>
          <w:sz w:val="24"/>
          <w:szCs w:val="24"/>
          <w:highlight w:val="none"/>
        </w:rPr>
      </w:pPr>
      <w:bookmarkStart w:id="91" w:name="_Toc24660"/>
      <w:bookmarkStart w:id="92" w:name="_Toc2609"/>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投诉请求。</w:t>
      </w:r>
      <w:bookmarkEnd w:id="91"/>
      <w:bookmarkEnd w:id="92"/>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4"/>
          <w:szCs w:val="24"/>
          <w:highlight w:val="none"/>
        </w:rPr>
      </w:pPr>
      <w:bookmarkStart w:id="93" w:name="_Toc24484"/>
      <w:bookmarkStart w:id="94" w:name="_Toc12753"/>
      <w:r>
        <w:rPr>
          <w:rFonts w:hint="eastAsia" w:ascii="宋体" w:hAnsi="宋体" w:eastAsia="宋体" w:cs="宋体"/>
          <w:color w:val="auto"/>
          <w:sz w:val="24"/>
          <w:szCs w:val="24"/>
          <w:highlight w:val="none"/>
        </w:rPr>
        <w:t>1.质疑书和质疑答复书；</w:t>
      </w:r>
      <w:bookmarkEnd w:id="93"/>
      <w:bookmarkEnd w:id="94"/>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4"/>
          <w:szCs w:val="24"/>
          <w:highlight w:val="none"/>
        </w:rPr>
      </w:pPr>
      <w:bookmarkStart w:id="95" w:name="_Toc15920"/>
      <w:bookmarkStart w:id="96" w:name="_Toc23874"/>
      <w:r>
        <w:rPr>
          <w:rFonts w:hint="eastAsia" w:ascii="宋体" w:hAnsi="宋体" w:eastAsia="宋体" w:cs="宋体"/>
          <w:color w:val="auto"/>
          <w:sz w:val="24"/>
          <w:szCs w:val="24"/>
          <w:highlight w:val="none"/>
        </w:rPr>
        <w:t>2.证据材料（需注明证据来源），证人的姓名、住址和联系方式等；</w:t>
      </w:r>
      <w:bookmarkEnd w:id="95"/>
      <w:bookmarkEnd w:id="96"/>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4"/>
          <w:szCs w:val="24"/>
          <w:highlight w:val="none"/>
        </w:rPr>
      </w:pPr>
      <w:bookmarkStart w:id="97" w:name="_Toc19646"/>
      <w:bookmarkStart w:id="98" w:name="_Toc13686"/>
      <w:r>
        <w:rPr>
          <w:rFonts w:hint="eastAsia" w:ascii="宋体" w:hAnsi="宋体" w:eastAsia="宋体" w:cs="宋体"/>
          <w:color w:val="auto"/>
          <w:sz w:val="24"/>
          <w:szCs w:val="24"/>
          <w:highlight w:val="none"/>
        </w:rPr>
        <w:t>3.营业执照；</w:t>
      </w:r>
      <w:bookmarkEnd w:id="97"/>
      <w:bookmarkEnd w:id="98"/>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4"/>
          <w:szCs w:val="24"/>
          <w:highlight w:val="none"/>
        </w:rPr>
      </w:pPr>
      <w:bookmarkStart w:id="99" w:name="_Toc9098"/>
      <w:bookmarkStart w:id="100" w:name="_Toc6368"/>
      <w:r>
        <w:rPr>
          <w:rFonts w:hint="eastAsia" w:ascii="宋体" w:hAnsi="宋体" w:eastAsia="宋体" w:cs="宋体"/>
          <w:color w:val="auto"/>
          <w:sz w:val="24"/>
          <w:szCs w:val="24"/>
          <w:highlight w:val="none"/>
        </w:rPr>
        <w:t>4.法定代表人身份证明函</w:t>
      </w:r>
      <w:bookmarkEnd w:id="99"/>
      <w:bookmarkEnd w:id="100"/>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4"/>
          <w:szCs w:val="24"/>
          <w:highlight w:val="none"/>
        </w:rPr>
      </w:pPr>
      <w:bookmarkStart w:id="101" w:name="_Toc19714"/>
      <w:bookmarkStart w:id="102" w:name="_Toc32626"/>
      <w:r>
        <w:rPr>
          <w:rFonts w:hint="eastAsia" w:ascii="宋体" w:hAnsi="宋体" w:eastAsia="宋体" w:cs="宋体"/>
          <w:color w:val="auto"/>
          <w:sz w:val="24"/>
          <w:szCs w:val="24"/>
          <w:highlight w:val="none"/>
        </w:rPr>
        <w:t>5.法定代表人授权委托书（包含法定代表人和委托代理人的身份证复印件）；</w:t>
      </w:r>
      <w:bookmarkEnd w:id="101"/>
      <w:bookmarkEnd w:id="102"/>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4"/>
          <w:szCs w:val="24"/>
          <w:highlight w:val="none"/>
        </w:rPr>
      </w:pPr>
      <w:bookmarkStart w:id="103" w:name="_Toc21441"/>
      <w:bookmarkStart w:id="104" w:name="_Toc28207"/>
      <w:r>
        <w:rPr>
          <w:rFonts w:hint="eastAsia" w:ascii="宋体" w:hAnsi="宋体" w:eastAsia="宋体" w:cs="宋体"/>
          <w:color w:val="auto"/>
          <w:sz w:val="24"/>
          <w:szCs w:val="24"/>
          <w:highlight w:val="none"/>
        </w:rPr>
        <w:t>6.政府采购监管部门认为应当提供的其它材料。</w:t>
      </w:r>
      <w:bookmarkEnd w:id="103"/>
      <w:bookmarkEnd w:id="104"/>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840" w:firstLineChars="16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本投诉书正本叁份，副本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份并附电子文档。</w:t>
      </w:r>
    </w:p>
    <w:p>
      <w:pPr>
        <w:shd w:val="clear" w:color="auto" w:fill="auto"/>
        <w:ind w:left="7951" w:hanging="9360" w:hangingChars="1800"/>
        <w:jc w:val="center"/>
        <w:rPr>
          <w:rFonts w:hint="eastAsia" w:ascii="宋体" w:hAnsi="宋体" w:eastAsia="宋体" w:cs="宋体"/>
          <w:b/>
          <w:bCs/>
          <w:color w:val="auto"/>
          <w:sz w:val="52"/>
          <w:szCs w:val="52"/>
          <w:highlight w:val="none"/>
        </w:rPr>
      </w:pPr>
    </w:p>
    <w:p>
      <w:pPr>
        <w:shd w:val="clear" w:color="auto" w:fill="auto"/>
        <w:ind w:left="7951" w:hanging="7200" w:hangingChars="1800"/>
        <w:jc w:val="center"/>
        <w:outlineLvl w:val="0"/>
        <w:rPr>
          <w:rFonts w:hint="eastAsia" w:ascii="宋体" w:hAnsi="宋体" w:eastAsia="宋体" w:cs="宋体"/>
          <w:color w:val="auto"/>
          <w:sz w:val="40"/>
          <w:szCs w:val="40"/>
          <w:highlight w:val="none"/>
        </w:rPr>
      </w:pPr>
      <w:bookmarkStart w:id="105" w:name="_Toc17515"/>
      <w:r>
        <w:rPr>
          <w:rFonts w:hint="eastAsia" w:ascii="宋体" w:hAnsi="宋体" w:eastAsia="宋体" w:cs="宋体"/>
          <w:b/>
          <w:bCs/>
          <w:color w:val="auto"/>
          <w:sz w:val="40"/>
          <w:szCs w:val="40"/>
          <w:highlight w:val="none"/>
        </w:rPr>
        <w:br w:type="page"/>
      </w:r>
      <w:bookmarkStart w:id="106" w:name="_Toc2010"/>
      <w:bookmarkStart w:id="107" w:name="_Toc7518"/>
      <w:bookmarkStart w:id="108" w:name="_Toc17391"/>
      <w:r>
        <w:rPr>
          <w:rFonts w:hint="eastAsia" w:ascii="宋体" w:hAnsi="宋体" w:eastAsia="宋体" w:cs="宋体"/>
          <w:b/>
          <w:bCs/>
          <w:color w:val="auto"/>
          <w:sz w:val="40"/>
          <w:szCs w:val="40"/>
          <w:highlight w:val="none"/>
        </w:rPr>
        <w:t>投诉相关说明</w:t>
      </w:r>
      <w:bookmarkEnd w:id="105"/>
      <w:bookmarkEnd w:id="106"/>
      <w:bookmarkEnd w:id="107"/>
      <w:bookmarkEnd w:id="108"/>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投诉人应当满足《政府采购法》、《政府采购法实施条例》和《政府采购供应商投诉处理办法》的相关规定。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ind w:left="4478" w:leftChars="304" w:hanging="3840" w:hangingChars="1600"/>
        <w:textAlignment w:val="auto"/>
        <w:outlineLvl w:val="9"/>
        <w:rPr>
          <w:rFonts w:hint="eastAsia" w:ascii="宋体" w:hAnsi="宋体" w:eastAsia="宋体" w:cs="宋体"/>
          <w:b/>
          <w:bCs/>
          <w:color w:val="auto"/>
          <w:sz w:val="24"/>
          <w:szCs w:val="24"/>
          <w:highlight w:val="none"/>
        </w:rPr>
      </w:pPr>
      <w:bookmarkStart w:id="109" w:name="_Toc11499"/>
      <w:bookmarkStart w:id="110" w:name="_Toc31880"/>
      <w:bookmarkStart w:id="111" w:name="_Toc24949"/>
      <w:r>
        <w:rPr>
          <w:rFonts w:hint="eastAsia" w:ascii="宋体" w:hAnsi="宋体" w:eastAsia="宋体" w:cs="宋体"/>
          <w:b/>
          <w:bCs/>
          <w:color w:val="auto"/>
          <w:sz w:val="24"/>
          <w:szCs w:val="24"/>
          <w:highlight w:val="none"/>
        </w:rPr>
        <w:t>质疑前置及时间要求</w:t>
      </w:r>
      <w:bookmarkEnd w:id="109"/>
      <w:bookmarkEnd w:id="110"/>
      <w:bookmarkEnd w:id="111"/>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sz w:val="24"/>
          <w:szCs w:val="24"/>
          <w:highlight w:val="none"/>
        </w:rPr>
        <w:t>《中华人民共和国政府采购法》</w:t>
      </w:r>
      <w:r>
        <w:rPr>
          <w:rFonts w:hint="eastAsia" w:ascii="宋体" w:hAnsi="宋体" w:eastAsia="宋体" w:cs="宋体"/>
          <w:color w:val="auto"/>
          <w:kern w:val="0"/>
          <w:sz w:val="24"/>
          <w:szCs w:val="24"/>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shd w:val="clear" w:color="auto" w:fill="FFFFFF"/>
        </w:rPr>
        <w:t xml:space="preserve"> 第五十二条：供应商认为采购文件、采购过程和中标、</w:t>
      </w:r>
      <w:r>
        <w:rPr>
          <w:rFonts w:hint="eastAsia" w:ascii="宋体" w:hAnsi="宋体" w:eastAsia="宋体" w:cs="宋体"/>
          <w:color w:val="auto"/>
          <w:kern w:val="0"/>
          <w:sz w:val="24"/>
          <w:szCs w:val="24"/>
          <w:highlight w:val="none"/>
          <w:shd w:val="clear" w:color="auto" w:fill="FFFFFF"/>
          <w:lang w:eastAsia="zh-CN"/>
        </w:rPr>
        <w:t>中标</w:t>
      </w:r>
      <w:r>
        <w:rPr>
          <w:rFonts w:hint="eastAsia" w:ascii="宋体" w:hAnsi="宋体" w:eastAsia="宋体" w:cs="宋体"/>
          <w:color w:val="auto"/>
          <w:kern w:val="0"/>
          <w:sz w:val="24"/>
          <w:szCs w:val="24"/>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 xml:space="preserve">   </w:t>
      </w:r>
      <w:bookmarkStart w:id="112" w:name="_Toc13508"/>
      <w:bookmarkStart w:id="113" w:name="_Toc1537"/>
      <w:bookmarkStart w:id="114" w:name="_Toc17986"/>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二、书面方式</w:t>
      </w:r>
      <w:bookmarkEnd w:id="112"/>
      <w:bookmarkEnd w:id="113"/>
      <w:bookmarkEnd w:id="114"/>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《政府采购供应商投诉处理办法》第八条：投诉人投诉时，应当提交投诉书，并按照被投诉人以及与投诉事项有关的供应商数量提供投诉书的副本。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投诉书应当包括下列主要内容：</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投诉人和被投诉人的名称、地址、电话等；</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具体的投诉事项及事实依据；</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质疑和质疑答复情况及相关证明材料；</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《政府采购供应商投诉处理办法》第十条：投诉人提起投诉应当符合下列条件：</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投诉人是参与所投诉政府采购活动的供应商；</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提起投诉诉前已依法进行质疑；</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投诉书内容符合本办法的规定；</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在投诉有效期内提起投诉；</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属于本级财政部门管辖；</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同一投诉事项未经财政部门投诉处理；</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hd w:val="clear" w:color="auto" w:fill="auto"/>
        <w:outlineLvl w:val="9"/>
        <w:rPr>
          <w:rFonts w:hint="eastAsia"/>
          <w:color w:val="auto"/>
          <w:sz w:val="24"/>
          <w:szCs w:val="24"/>
          <w:highlight w:val="none"/>
        </w:rPr>
      </w:pPr>
      <w:r>
        <w:rPr>
          <w:rFonts w:hint="eastAsia"/>
          <w:color w:val="auto"/>
          <w:sz w:val="24"/>
          <w:szCs w:val="24"/>
          <w:highlight w:val="none"/>
        </w:rPr>
        <w:t xml:space="preserve"> </w:t>
      </w:r>
      <w:r>
        <w:rPr>
          <w:rFonts w:hint="eastAsia" w:ascii="宋体" w:hAnsi="宋体" w:eastAsia="宋体" w:cs="宋体"/>
          <w:b/>
          <w:bCs/>
          <w:color w:val="auto"/>
          <w:sz w:val="24"/>
          <w:szCs w:val="24"/>
          <w:highlight w:val="none"/>
        </w:rPr>
        <w:t xml:space="preserve">   </w:t>
      </w:r>
      <w:bookmarkStart w:id="115" w:name="_Toc21163"/>
      <w:bookmarkStart w:id="116" w:name="_Toc5978"/>
      <w:bookmarkStart w:id="117" w:name="_Toc9146"/>
      <w:r>
        <w:rPr>
          <w:rFonts w:hint="eastAsia" w:ascii="宋体" w:hAnsi="宋体" w:eastAsia="宋体" w:cs="宋体"/>
          <w:b/>
          <w:bCs/>
          <w:color w:val="auto"/>
          <w:sz w:val="24"/>
          <w:szCs w:val="24"/>
          <w:highlight w:val="none"/>
        </w:rPr>
        <w:t>三、虚假、恶意投诉法律责任</w:t>
      </w:r>
      <w:bookmarkEnd w:id="115"/>
      <w:bookmarkEnd w:id="116"/>
      <w:bookmarkEnd w:id="117"/>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p>
      <w:pPr>
        <w:shd w:val="clear" w:color="auto" w:fill="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递交投诉书地址：</w:t>
      </w:r>
      <w:r>
        <w:rPr>
          <w:rFonts w:hint="eastAsia" w:ascii="宋体" w:hAnsi="宋体" w:eastAsia="宋体" w:cs="宋体"/>
          <w:color w:val="auto"/>
          <w:sz w:val="24"/>
          <w:szCs w:val="24"/>
          <w:highlight w:val="none"/>
          <w:lang w:val="en-US" w:eastAsia="zh-CN"/>
        </w:rPr>
        <w:t>阿图什市财政局政府采购办</w:t>
      </w:r>
      <w:r>
        <w:rPr>
          <w:rFonts w:hint="eastAsia" w:ascii="宋体" w:hAnsi="宋体" w:eastAsia="宋体" w:cs="宋体"/>
          <w:color w:val="auto"/>
          <w:sz w:val="24"/>
          <w:szCs w:val="24"/>
          <w:highlight w:val="none"/>
        </w:rPr>
        <w:t>监管办公室</w:t>
      </w:r>
    </w:p>
    <w:p>
      <w:pPr>
        <w:widowControl/>
        <w:spacing w:line="440" w:lineRule="exact"/>
        <w:rPr>
          <w:rFonts w:hint="eastAsia" w:ascii="宋体" w:hAnsi="宋体" w:cs="宋体"/>
          <w:color w:val="auto"/>
          <w:kern w:val="0"/>
          <w:szCs w:val="21"/>
        </w:rPr>
      </w:pPr>
    </w:p>
    <w:p>
      <w:pPr>
        <w:widowControl/>
        <w:spacing w:line="440" w:lineRule="exact"/>
        <w:rPr>
          <w:rFonts w:hint="eastAsia" w:ascii="宋体" w:hAnsi="宋体" w:cs="宋体"/>
          <w:color w:val="auto"/>
          <w:kern w:val="0"/>
          <w:szCs w:val="21"/>
        </w:rPr>
      </w:pPr>
    </w:p>
    <w:p>
      <w:pPr>
        <w:widowControl/>
        <w:spacing w:line="440" w:lineRule="exact"/>
        <w:rPr>
          <w:rFonts w:hint="eastAsia" w:ascii="宋体" w:hAnsi="宋体" w:cs="宋体"/>
          <w:color w:val="auto"/>
          <w:kern w:val="0"/>
          <w:szCs w:val="21"/>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40"/>
          <w:szCs w:val="40"/>
          <w:highlight w:val="none"/>
        </w:rPr>
      </w:pPr>
      <w:r>
        <w:rPr>
          <w:rFonts w:hint="eastAsia" w:ascii="宋体" w:hAnsi="宋体" w:cs="宋体"/>
          <w:color w:val="auto"/>
          <w:kern w:val="0"/>
          <w:szCs w:val="21"/>
        </w:rPr>
        <w:br w:type="page"/>
      </w:r>
      <w:bookmarkStart w:id="118" w:name="_Toc24661"/>
      <w:bookmarkStart w:id="119" w:name="_Toc12066"/>
      <w:bookmarkStart w:id="120" w:name="_Toc3571"/>
      <w:r>
        <w:rPr>
          <w:rFonts w:hint="eastAsia" w:ascii="宋体" w:hAnsi="宋体" w:eastAsia="宋体" w:cs="宋体"/>
          <w:b/>
          <w:bCs/>
          <w:color w:val="auto"/>
          <w:sz w:val="40"/>
          <w:szCs w:val="40"/>
          <w:highlight w:val="none"/>
        </w:rPr>
        <w:t>质疑函范本</w:t>
      </w:r>
      <w:bookmarkEnd w:id="118"/>
      <w:bookmarkEnd w:id="119"/>
      <w:bookmarkEnd w:id="120"/>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80" w:firstLineChars="200"/>
        <w:textAlignment w:val="auto"/>
        <w:outlineLvl w:val="9"/>
        <w:rPr>
          <w:rFonts w:hint="eastAsia" w:ascii="宋体" w:hAnsi="宋体" w:eastAsia="宋体" w:cs="宋体"/>
          <w:bCs/>
          <w:color w:val="auto"/>
          <w:sz w:val="24"/>
          <w:szCs w:val="24"/>
          <w:highlight w:val="none"/>
        </w:rPr>
      </w:pPr>
      <w:bookmarkStart w:id="121" w:name="_Toc23714"/>
      <w:bookmarkStart w:id="122" w:name="_Toc9061"/>
      <w:bookmarkStart w:id="123" w:name="_Toc18372"/>
      <w:r>
        <w:rPr>
          <w:rFonts w:hint="eastAsia" w:ascii="宋体" w:hAnsi="宋体" w:eastAsia="宋体" w:cs="宋体"/>
          <w:bCs/>
          <w:color w:val="auto"/>
          <w:sz w:val="24"/>
          <w:szCs w:val="24"/>
          <w:highlight w:val="none"/>
        </w:rPr>
        <w:t>一、质疑供应商基本信息</w:t>
      </w:r>
      <w:bookmarkEnd w:id="121"/>
      <w:bookmarkEnd w:id="122"/>
      <w:bookmarkEnd w:id="12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bCs/>
          <w:color w:val="auto"/>
          <w:sz w:val="24"/>
          <w:szCs w:val="24"/>
          <w:highlight w:val="none"/>
        </w:rPr>
      </w:pPr>
      <w:bookmarkStart w:id="124" w:name="_Toc14096"/>
      <w:bookmarkStart w:id="125" w:name="_Toc15938"/>
      <w:bookmarkStart w:id="126" w:name="_Toc28608"/>
      <w:r>
        <w:rPr>
          <w:rFonts w:hint="eastAsia" w:ascii="宋体" w:hAnsi="宋体" w:eastAsia="宋体" w:cs="宋体"/>
          <w:bCs/>
          <w:color w:val="auto"/>
          <w:sz w:val="24"/>
          <w:szCs w:val="24"/>
          <w:highlight w:val="none"/>
        </w:rPr>
        <w:t>二、质疑项目基本情况</w:t>
      </w:r>
      <w:bookmarkEnd w:id="124"/>
      <w:bookmarkEnd w:id="125"/>
      <w:bookmarkEnd w:id="126"/>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bCs/>
          <w:color w:val="auto"/>
          <w:sz w:val="24"/>
          <w:szCs w:val="24"/>
          <w:highlight w:val="none"/>
        </w:rPr>
      </w:pPr>
      <w:bookmarkStart w:id="127" w:name="_Toc18609"/>
      <w:bookmarkStart w:id="128" w:name="_Toc18271"/>
      <w:bookmarkStart w:id="129" w:name="_Toc28211"/>
      <w:r>
        <w:rPr>
          <w:rFonts w:hint="eastAsia" w:ascii="宋体" w:hAnsi="宋体" w:eastAsia="宋体" w:cs="宋体"/>
          <w:bCs/>
          <w:color w:val="auto"/>
          <w:sz w:val="24"/>
          <w:szCs w:val="24"/>
          <w:highlight w:val="none"/>
        </w:rPr>
        <w:t>三、质疑事项具体内容</w:t>
      </w:r>
      <w:bookmarkEnd w:id="127"/>
      <w:bookmarkEnd w:id="128"/>
      <w:bookmarkEnd w:id="129"/>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bCs/>
          <w:color w:val="auto"/>
          <w:sz w:val="24"/>
          <w:szCs w:val="24"/>
          <w:highlight w:val="none"/>
        </w:rPr>
      </w:pPr>
      <w:bookmarkStart w:id="130" w:name="_Toc22365"/>
      <w:bookmarkStart w:id="131" w:name="_Toc17471"/>
      <w:bookmarkStart w:id="132" w:name="_Toc27542"/>
      <w:r>
        <w:rPr>
          <w:rFonts w:hint="eastAsia" w:ascii="宋体" w:hAnsi="宋体" w:eastAsia="宋体" w:cs="宋体"/>
          <w:bCs/>
          <w:color w:val="auto"/>
          <w:sz w:val="24"/>
          <w:szCs w:val="24"/>
          <w:highlight w:val="none"/>
        </w:rPr>
        <w:t>四、与质疑事项相关的质疑请求</w:t>
      </w:r>
      <w:bookmarkEnd w:id="130"/>
      <w:bookmarkEnd w:id="131"/>
      <w:bookmarkEnd w:id="1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 xml:space="preserve">日期：    </w:t>
      </w:r>
    </w:p>
    <w:p>
      <w:pPr>
        <w:pageBreakBefore/>
        <w:shd w:val="clear" w:color="auto" w:fill="auto"/>
        <w:spacing w:line="440" w:lineRule="exact"/>
        <w:jc w:val="center"/>
        <w:outlineLvl w:val="0"/>
        <w:rPr>
          <w:rFonts w:hint="eastAsia" w:ascii="黑体" w:eastAsia="黑体"/>
          <w:color w:val="auto"/>
          <w:sz w:val="36"/>
          <w:szCs w:val="36"/>
          <w:highlight w:val="none"/>
        </w:rPr>
      </w:pPr>
      <w:bookmarkStart w:id="133" w:name="_Toc13670"/>
      <w:bookmarkStart w:id="134" w:name="_Toc768"/>
      <w:bookmarkStart w:id="135" w:name="_Toc18104"/>
      <w:bookmarkStart w:id="136" w:name="_Toc469495731"/>
      <w:r>
        <w:rPr>
          <w:rFonts w:hint="eastAsia" w:ascii="黑体" w:eastAsia="黑体"/>
          <w:color w:val="auto"/>
          <w:sz w:val="36"/>
          <w:szCs w:val="36"/>
          <w:highlight w:val="none"/>
        </w:rPr>
        <w:t>第三章  评标办法</w:t>
      </w:r>
      <w:bookmarkEnd w:id="133"/>
      <w:bookmarkEnd w:id="134"/>
      <w:bookmarkEnd w:id="135"/>
      <w:bookmarkEnd w:id="136"/>
    </w:p>
    <w:p>
      <w:pPr>
        <w:shd w:val="clear" w:color="auto" w:fill="auto"/>
        <w:jc w:val="center"/>
        <w:outlineLvl w:val="1"/>
        <w:rPr>
          <w:rFonts w:hint="eastAsia" w:ascii="宋体" w:hAnsi="Times New Roman" w:eastAsia="宋体" w:cs="Times New Roman"/>
          <w:b/>
          <w:color w:val="auto"/>
          <w:sz w:val="36"/>
          <w:szCs w:val="36"/>
          <w:highlight w:val="none"/>
        </w:rPr>
      </w:pPr>
      <w:bookmarkStart w:id="137" w:name="_Toc31191"/>
      <w:bookmarkStart w:id="138" w:name="_Toc19836"/>
      <w:bookmarkStart w:id="139" w:name="_Toc362983802"/>
      <w:bookmarkStart w:id="140" w:name="_Toc469495733"/>
      <w:bookmarkStart w:id="141" w:name="_Toc267320058"/>
      <w:r>
        <w:rPr>
          <w:rFonts w:hint="eastAsia" w:ascii="宋体" w:hAnsi="Times New Roman" w:eastAsia="宋体" w:cs="Times New Roman"/>
          <w:b/>
          <w:color w:val="auto"/>
          <w:sz w:val="36"/>
          <w:szCs w:val="36"/>
          <w:highlight w:val="none"/>
        </w:rPr>
        <w:t>一</w:t>
      </w:r>
      <w:r>
        <w:rPr>
          <w:rFonts w:hint="eastAsia" w:ascii="宋体" w:hAnsi="Times New Roman" w:eastAsia="宋体" w:cs="Times New Roman"/>
          <w:b/>
          <w:color w:val="auto"/>
          <w:sz w:val="36"/>
          <w:szCs w:val="36"/>
          <w:highlight w:val="none"/>
          <w:lang w:val="en-US" w:eastAsia="zh-CN"/>
        </w:rPr>
        <w:t xml:space="preserve">  </w:t>
      </w:r>
      <w:r>
        <w:rPr>
          <w:rFonts w:hint="eastAsia" w:ascii="宋体" w:hAnsi="Times New Roman" w:eastAsia="宋体" w:cs="Times New Roman"/>
          <w:b/>
          <w:color w:val="auto"/>
          <w:sz w:val="36"/>
          <w:szCs w:val="36"/>
          <w:highlight w:val="none"/>
        </w:rPr>
        <w:t>总  则</w:t>
      </w:r>
      <w:bookmarkEnd w:id="137"/>
      <w:bookmarkEnd w:id="138"/>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1、一般规定</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1.2评标必须遵循邀请、公平、公正、诚实信用的原则。</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1.3招标代理机构组织招标、开标、评标工作，全过程接受政府采购有关部门的监督、管理和指导。</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1.4评标按照招标文件规定的内容进行，采取符合招标文件要求的最低评标价法；</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rPr>
        <w:t>2.1</w:t>
      </w:r>
      <w:r>
        <w:rPr>
          <w:rFonts w:hint="eastAsia" w:ascii="宋体" w:hAnsi="宋体" w:eastAsia="宋体" w:cs="宋体"/>
          <w:color w:val="auto"/>
          <w:spacing w:val="-2"/>
          <w:sz w:val="32"/>
          <w:szCs w:val="32"/>
          <w:highlight w:val="none"/>
        </w:rPr>
        <w:t xml:space="preserve"> </w:t>
      </w:r>
      <w:r>
        <w:rPr>
          <w:rFonts w:hint="eastAsia" w:ascii="宋体" w:hAnsi="宋体" w:eastAsia="宋体" w:cs="宋体"/>
          <w:color w:val="auto"/>
          <w:kern w:val="0"/>
          <w:sz w:val="24"/>
          <w:szCs w:val="24"/>
          <w:highlight w:val="none"/>
          <w:lang w:bidi="ar-SA"/>
        </w:rPr>
        <w:t>评标委员会由采购人代表和有关技术、经济等方面的专家组成，成员人数应当为5人</w:t>
      </w:r>
      <w:r>
        <w:rPr>
          <w:rFonts w:hint="eastAsia" w:ascii="宋体" w:hAnsi="宋体" w:eastAsia="宋体" w:cs="宋体"/>
          <w:color w:val="auto"/>
          <w:kern w:val="0"/>
          <w:sz w:val="24"/>
          <w:szCs w:val="24"/>
          <w:highlight w:val="none"/>
          <w:lang w:eastAsia="zh-CN" w:bidi="ar-SA"/>
        </w:rPr>
        <w:t>或</w:t>
      </w:r>
      <w:r>
        <w:rPr>
          <w:rFonts w:hint="eastAsia" w:ascii="宋体" w:hAnsi="宋体" w:eastAsia="宋体" w:cs="宋体"/>
          <w:color w:val="auto"/>
          <w:kern w:val="0"/>
          <w:sz w:val="24"/>
          <w:szCs w:val="24"/>
          <w:highlight w:val="none"/>
          <w:lang w:val="en-US" w:eastAsia="zh-CN" w:bidi="ar-SA"/>
        </w:rPr>
        <w:t>5人</w:t>
      </w:r>
      <w:r>
        <w:rPr>
          <w:rFonts w:hint="eastAsia" w:ascii="宋体" w:hAnsi="宋体" w:eastAsia="宋体" w:cs="宋体"/>
          <w:color w:val="auto"/>
          <w:kern w:val="0"/>
          <w:sz w:val="24"/>
          <w:szCs w:val="24"/>
          <w:highlight w:val="none"/>
          <w:lang w:bidi="ar-SA"/>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3、评标委员会职责</w:t>
      </w:r>
    </w:p>
    <w:p>
      <w:pPr>
        <w:pStyle w:val="77"/>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3.1审查投标文件是否符合招标文件要求，并作出评价；</w:t>
      </w:r>
    </w:p>
    <w:p>
      <w:pPr>
        <w:pStyle w:val="77"/>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3.2要求投标人对投标文件有关事项作出解释或者澄清；</w:t>
      </w:r>
    </w:p>
    <w:p>
      <w:pPr>
        <w:pStyle w:val="77"/>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3.3推荐中标候选人名单；</w:t>
      </w:r>
    </w:p>
    <w:p>
      <w:pPr>
        <w:pStyle w:val="77"/>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4、评标委员会义务</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4.1遵纪守法，客观、公正、廉洁地履行职责；</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4.4参与评标报告的起草；</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4.5配合有关部门的投诉处理工作；</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4.6配合招标人、招标代理机构答复投标供应商提出的质疑。</w:t>
      </w:r>
    </w:p>
    <w:p>
      <w:pPr>
        <w:shd w:val="clear" w:color="auto" w:fill="auto"/>
        <w:tabs>
          <w:tab w:val="left" w:pos="1547"/>
        </w:tabs>
        <w:spacing w:line="440" w:lineRule="exact"/>
        <w:ind w:firstLine="612" w:firstLineChars="255"/>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5、 评标程序</w:t>
      </w:r>
    </w:p>
    <w:p>
      <w:pPr>
        <w:pStyle w:val="40"/>
        <w:shd w:val="clear" w:color="auto" w:fill="auto"/>
        <w:tabs>
          <w:tab w:val="left" w:pos="720"/>
          <w:tab w:val="clear" w:pos="0"/>
        </w:tabs>
        <w:spacing w:line="440" w:lineRule="exact"/>
        <w:ind w:firstLine="612" w:firstLineChars="255"/>
        <w:rPr>
          <w:rFonts w:hint="eastAsia" w:ascii="宋体" w:hAnsi="宋体" w:eastAsia="宋体" w:cs="宋体"/>
          <w:bCs/>
          <w:color w:val="auto"/>
          <w:sz w:val="24"/>
          <w:szCs w:val="24"/>
          <w:highlight w:val="none"/>
          <w:lang w:bidi="ar-SA"/>
        </w:rPr>
      </w:pPr>
      <w:r>
        <w:rPr>
          <w:rFonts w:hint="eastAsia" w:ascii="宋体" w:hAnsi="宋体" w:eastAsia="宋体" w:cs="宋体"/>
          <w:bCs/>
          <w:color w:val="auto"/>
          <w:sz w:val="24"/>
          <w:szCs w:val="24"/>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5.3</w:t>
      </w:r>
      <w:r>
        <w:rPr>
          <w:rFonts w:hint="eastAsia" w:ascii="宋体" w:hAnsi="宋体" w:eastAsia="宋体" w:cs="宋体"/>
          <w:color w:val="auto"/>
          <w:sz w:val="24"/>
          <w:szCs w:val="24"/>
          <w:highlight w:val="none"/>
          <w:lang w:eastAsia="zh-CN" w:bidi="ar-SA"/>
        </w:rPr>
        <w:t>评委</w:t>
      </w:r>
      <w:r>
        <w:rPr>
          <w:rFonts w:hint="eastAsia" w:ascii="宋体" w:hAnsi="宋体" w:eastAsia="宋体" w:cs="宋体"/>
          <w:color w:val="auto"/>
          <w:sz w:val="24"/>
          <w:szCs w:val="24"/>
          <w:highlight w:val="none"/>
          <w:lang w:bidi="ar-SA"/>
        </w:rPr>
        <w:t>依据</w:t>
      </w:r>
      <w:r>
        <w:rPr>
          <w:rFonts w:hint="eastAsia" w:ascii="宋体" w:hAnsi="宋体" w:eastAsia="宋体" w:cs="宋体"/>
          <w:color w:val="auto"/>
          <w:sz w:val="24"/>
          <w:szCs w:val="24"/>
          <w:highlight w:val="none"/>
          <w:lang w:eastAsia="zh-CN" w:bidi="ar-SA"/>
        </w:rPr>
        <w:t>招标文件</w:t>
      </w:r>
      <w:r>
        <w:rPr>
          <w:rFonts w:hint="eastAsia" w:ascii="宋体" w:hAnsi="宋体" w:eastAsia="宋体" w:cs="宋体"/>
          <w:color w:val="auto"/>
          <w:sz w:val="24"/>
          <w:szCs w:val="24"/>
          <w:highlight w:val="none"/>
          <w:lang w:bidi="ar-SA"/>
        </w:rPr>
        <w:t>评</w:t>
      </w:r>
      <w:r>
        <w:rPr>
          <w:rFonts w:hint="eastAsia" w:ascii="宋体" w:hAnsi="宋体" w:eastAsia="宋体" w:cs="宋体"/>
          <w:color w:val="auto"/>
          <w:sz w:val="24"/>
          <w:szCs w:val="24"/>
          <w:highlight w:val="none"/>
          <w:lang w:eastAsia="zh-CN" w:bidi="ar-SA"/>
        </w:rPr>
        <w:t>标</w:t>
      </w:r>
      <w:r>
        <w:rPr>
          <w:rFonts w:hint="eastAsia" w:ascii="宋体" w:hAnsi="宋体" w:eastAsia="宋体" w:cs="宋体"/>
          <w:color w:val="auto"/>
          <w:sz w:val="24"/>
          <w:szCs w:val="24"/>
          <w:highlight w:val="none"/>
          <w:lang w:bidi="ar-SA"/>
        </w:rPr>
        <w:t>标准</w:t>
      </w:r>
      <w:r>
        <w:rPr>
          <w:rFonts w:hint="eastAsia" w:ascii="宋体" w:hAnsi="宋体" w:eastAsia="宋体" w:cs="宋体"/>
          <w:color w:val="auto"/>
          <w:sz w:val="24"/>
          <w:szCs w:val="24"/>
          <w:highlight w:val="none"/>
          <w:lang w:eastAsia="zh-CN" w:bidi="ar-SA"/>
        </w:rPr>
        <w:t>评审，</w:t>
      </w:r>
      <w:r>
        <w:rPr>
          <w:rFonts w:hint="eastAsia" w:ascii="宋体" w:hAnsi="宋体" w:eastAsia="宋体" w:cs="宋体"/>
          <w:color w:val="auto"/>
          <w:sz w:val="24"/>
          <w:szCs w:val="24"/>
          <w:highlight w:val="none"/>
          <w:lang w:bidi="ar-SA"/>
        </w:rPr>
        <w:t>投标文件满足招标文件全部实质性要求，且投标报价最低的投标人为</w:t>
      </w:r>
      <w:r>
        <w:rPr>
          <w:rFonts w:hint="eastAsia" w:ascii="宋体" w:hAnsi="宋体" w:eastAsia="宋体" w:cs="宋体"/>
          <w:color w:val="auto"/>
          <w:sz w:val="24"/>
          <w:szCs w:val="24"/>
          <w:highlight w:val="none"/>
          <w:lang w:eastAsia="zh-CN" w:bidi="ar-SA"/>
        </w:rPr>
        <w:t>第一</w:t>
      </w:r>
      <w:r>
        <w:rPr>
          <w:rFonts w:hint="eastAsia" w:ascii="宋体" w:hAnsi="宋体" w:eastAsia="宋体" w:cs="宋体"/>
          <w:color w:val="auto"/>
          <w:sz w:val="24"/>
          <w:szCs w:val="24"/>
          <w:highlight w:val="none"/>
          <w:lang w:bidi="ar-SA"/>
        </w:rPr>
        <w:t>中标候选人。</w:t>
      </w:r>
    </w:p>
    <w:p>
      <w:pPr>
        <w:shd w:val="clear" w:color="auto" w:fill="auto"/>
        <w:jc w:val="center"/>
        <w:outlineLvl w:val="1"/>
        <w:rPr>
          <w:rFonts w:hint="eastAsia" w:ascii="宋体"/>
          <w:b/>
          <w:color w:val="auto"/>
          <w:sz w:val="36"/>
          <w:szCs w:val="36"/>
          <w:highlight w:val="none"/>
        </w:rPr>
      </w:pPr>
      <w:bookmarkStart w:id="142" w:name="_Toc12883"/>
      <w:bookmarkStart w:id="143" w:name="_Toc21553"/>
      <w:r>
        <w:rPr>
          <w:rFonts w:hint="eastAsia" w:ascii="宋体"/>
          <w:b/>
          <w:color w:val="auto"/>
          <w:sz w:val="36"/>
          <w:szCs w:val="36"/>
          <w:highlight w:val="none"/>
        </w:rPr>
        <w:t>二  投标文件初审</w:t>
      </w:r>
      <w:bookmarkEnd w:id="139"/>
      <w:bookmarkEnd w:id="140"/>
      <w:bookmarkEnd w:id="142"/>
      <w:bookmarkEnd w:id="143"/>
    </w:p>
    <w:p>
      <w:pPr>
        <w:shd w:val="clear" w:color="auto" w:fill="auto"/>
        <w:spacing w:line="400" w:lineRule="exact"/>
        <w:ind w:firstLine="352" w:firstLineChars="147"/>
        <w:rPr>
          <w:rFonts w:hint="eastAsia" w:ascii="宋体"/>
          <w:b/>
          <w:color w:val="auto"/>
          <w:sz w:val="24"/>
          <w:szCs w:val="24"/>
          <w:highlight w:val="none"/>
        </w:rPr>
      </w:pPr>
      <w:r>
        <w:rPr>
          <w:rFonts w:hint="eastAsia" w:ascii="宋体"/>
          <w:b/>
          <w:color w:val="auto"/>
          <w:sz w:val="24"/>
          <w:szCs w:val="24"/>
          <w:highlight w:val="none"/>
          <w:lang w:val="en-US" w:eastAsia="zh-CN"/>
        </w:rPr>
        <w:t>6</w:t>
      </w:r>
      <w:r>
        <w:rPr>
          <w:rFonts w:hint="eastAsia" w:ascii="宋体"/>
          <w:b/>
          <w:color w:val="auto"/>
          <w:sz w:val="24"/>
          <w:szCs w:val="24"/>
          <w:highlight w:val="none"/>
        </w:rPr>
        <w:t>.资格性审查:</w:t>
      </w:r>
    </w:p>
    <w:p>
      <w:pPr>
        <w:shd w:val="clear" w:color="auto" w:fill="auto"/>
        <w:spacing w:line="400" w:lineRule="exact"/>
        <w:ind w:firstLine="352" w:firstLineChars="147"/>
        <w:rPr>
          <w:rFonts w:hint="eastAsia"/>
          <w:color w:val="auto"/>
          <w:sz w:val="24"/>
          <w:szCs w:val="24"/>
          <w:highlight w:val="none"/>
        </w:rPr>
      </w:pPr>
      <w:r>
        <w:rPr>
          <w:rFonts w:hint="eastAsia" w:ascii="宋体"/>
          <w:color w:val="auto"/>
          <w:sz w:val="24"/>
          <w:szCs w:val="24"/>
          <w:highlight w:val="none"/>
          <w:lang w:val="en-US" w:eastAsia="zh-CN"/>
        </w:rPr>
        <w:t>6</w:t>
      </w:r>
      <w:r>
        <w:rPr>
          <w:rFonts w:hint="eastAsia" w:ascii="宋体"/>
          <w:color w:val="auto"/>
          <w:sz w:val="24"/>
          <w:szCs w:val="24"/>
          <w:highlight w:val="none"/>
        </w:rPr>
        <w:t>.1</w:t>
      </w:r>
      <w:r>
        <w:rPr>
          <w:rFonts w:hint="eastAsia"/>
          <w:color w:val="auto"/>
          <w:sz w:val="24"/>
          <w:szCs w:val="24"/>
          <w:highlight w:val="none"/>
        </w:rPr>
        <w:t>评审细则</w:t>
      </w:r>
    </w:p>
    <w:tbl>
      <w:tblPr>
        <w:tblStyle w:val="47"/>
        <w:tblW w:w="9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537"/>
        <w:gridCol w:w="6530"/>
        <w:gridCol w:w="545"/>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65" w:type="dxa"/>
            <w:vMerge w:val="restart"/>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7067" w:type="dxa"/>
            <w:gridSpan w:val="2"/>
            <w:vMerge w:val="restart"/>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评审内容</w:t>
            </w:r>
          </w:p>
        </w:tc>
        <w:tc>
          <w:tcPr>
            <w:tcW w:w="1187" w:type="dxa"/>
            <w:gridSpan w:val="2"/>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65" w:type="dxa"/>
            <w:vMerge w:val="continue"/>
            <w:noWrap w:val="0"/>
            <w:vAlign w:val="center"/>
          </w:tcPr>
          <w:p>
            <w:pPr>
              <w:shd w:val="clear" w:color="auto" w:fill="auto"/>
              <w:rPr>
                <w:rFonts w:hint="eastAsia" w:ascii="宋体" w:hAnsi="宋体" w:eastAsia="宋体" w:cs="宋体"/>
                <w:color w:val="auto"/>
                <w:sz w:val="21"/>
                <w:szCs w:val="24"/>
                <w:highlight w:val="none"/>
              </w:rPr>
            </w:pPr>
          </w:p>
        </w:tc>
        <w:tc>
          <w:tcPr>
            <w:tcW w:w="7067" w:type="dxa"/>
            <w:gridSpan w:val="2"/>
            <w:vMerge w:val="continue"/>
            <w:noWrap w:val="0"/>
            <w:vAlign w:val="top"/>
          </w:tcPr>
          <w:p>
            <w:pPr>
              <w:shd w:val="clear" w:color="auto" w:fill="auto"/>
              <w:rPr>
                <w:rFonts w:hint="eastAsia" w:ascii="宋体" w:hAnsi="宋体" w:eastAsia="宋体" w:cs="宋体"/>
                <w:color w:val="auto"/>
                <w:sz w:val="21"/>
                <w:szCs w:val="24"/>
                <w:highlight w:val="none"/>
              </w:rPr>
            </w:pPr>
          </w:p>
        </w:tc>
        <w:tc>
          <w:tcPr>
            <w:tcW w:w="545" w:type="dxa"/>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w:t>
            </w:r>
          </w:p>
        </w:tc>
        <w:tc>
          <w:tcPr>
            <w:tcW w:w="642" w:type="dxa"/>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865" w:type="dxa"/>
            <w:vMerge w:val="restart"/>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(适</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于</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w:t>
            </w:r>
          </w:p>
        </w:tc>
        <w:tc>
          <w:tcPr>
            <w:tcW w:w="537" w:type="dxa"/>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530" w:type="dxa"/>
            <w:noWrap w:val="0"/>
            <w:vAlign w:val="center"/>
          </w:tcPr>
          <w:p>
            <w:pPr>
              <w:widowControl/>
              <w:spacing w:line="290" w:lineRule="exact"/>
              <w:rPr>
                <w:rFonts w:hint="eastAsia" w:ascii="宋体" w:hAnsi="宋体" w:eastAsia="宋体" w:cs="宋体"/>
                <w:color w:val="auto"/>
                <w:sz w:val="22"/>
                <w:szCs w:val="22"/>
                <w:highlight w:val="none"/>
              </w:rPr>
            </w:pPr>
            <w:r>
              <w:rPr>
                <w:rFonts w:hint="eastAsia" w:ascii="宋体" w:hAnsi="宋体" w:eastAsia="宋体" w:cs="宋体"/>
                <w:color w:val="auto"/>
                <w:kern w:val="0"/>
                <w:sz w:val="24"/>
                <w:szCs w:val="24"/>
                <w:highlight w:val="none"/>
              </w:rPr>
              <w:t xml:space="preserve">具备三证合一营业执照副本； </w:t>
            </w:r>
          </w:p>
        </w:tc>
        <w:tc>
          <w:tcPr>
            <w:tcW w:w="545" w:type="dxa"/>
            <w:noWrap w:val="0"/>
            <w:vAlign w:val="top"/>
          </w:tcPr>
          <w:p>
            <w:pPr>
              <w:shd w:val="clear" w:color="auto" w:fill="auto"/>
              <w:rPr>
                <w:rFonts w:hint="eastAsia" w:ascii="宋体" w:hAnsi="宋体" w:eastAsia="宋体" w:cs="宋体"/>
                <w:color w:val="auto"/>
                <w:sz w:val="24"/>
                <w:szCs w:val="24"/>
                <w:highlight w:val="none"/>
              </w:rPr>
            </w:pPr>
          </w:p>
        </w:tc>
        <w:tc>
          <w:tcPr>
            <w:tcW w:w="642"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65"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37" w:type="dxa"/>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530"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4"/>
                <w:szCs w:val="24"/>
                <w:highlight w:val="none"/>
              </w:rPr>
              <w:t>法定代表人投标需提供法定代表人资格证明书，委托代理人投标需提供法定代表人授权委托书；</w:t>
            </w:r>
          </w:p>
        </w:tc>
        <w:tc>
          <w:tcPr>
            <w:tcW w:w="545" w:type="dxa"/>
            <w:noWrap w:val="0"/>
            <w:vAlign w:val="top"/>
          </w:tcPr>
          <w:p>
            <w:pPr>
              <w:shd w:val="clear" w:color="auto" w:fill="auto"/>
              <w:rPr>
                <w:rFonts w:hint="eastAsia" w:ascii="宋体" w:hAnsi="宋体" w:eastAsia="宋体" w:cs="宋体"/>
                <w:color w:val="auto"/>
                <w:sz w:val="24"/>
                <w:szCs w:val="24"/>
                <w:highlight w:val="none"/>
              </w:rPr>
            </w:pPr>
          </w:p>
        </w:tc>
        <w:tc>
          <w:tcPr>
            <w:tcW w:w="642"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865"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37" w:type="dxa"/>
            <w:noWrap w:val="0"/>
            <w:vAlign w:val="center"/>
          </w:tcPr>
          <w:p>
            <w:pPr>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6530"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4"/>
                <w:szCs w:val="24"/>
                <w:highlight w:val="none"/>
              </w:rPr>
              <w:t>投标企业须提供投标人（被授权在职人员）近6个月有效的社保证明</w:t>
            </w:r>
            <w:r>
              <w:rPr>
                <w:rFonts w:hint="eastAsia" w:ascii="宋体" w:hAnsi="宋体" w:eastAsia="宋体" w:cs="宋体"/>
                <w:color w:val="auto"/>
                <w:kern w:val="0"/>
                <w:sz w:val="24"/>
                <w:szCs w:val="24"/>
                <w:highlight w:val="none"/>
                <w:lang w:eastAsia="zh-CN"/>
              </w:rPr>
              <w:t>；</w:t>
            </w:r>
          </w:p>
        </w:tc>
        <w:tc>
          <w:tcPr>
            <w:tcW w:w="545" w:type="dxa"/>
            <w:noWrap w:val="0"/>
            <w:vAlign w:val="top"/>
          </w:tcPr>
          <w:p>
            <w:pPr>
              <w:shd w:val="clear" w:color="auto" w:fill="auto"/>
              <w:rPr>
                <w:rFonts w:hint="eastAsia" w:ascii="宋体" w:hAnsi="宋体" w:eastAsia="宋体" w:cs="宋体"/>
                <w:color w:val="auto"/>
                <w:sz w:val="24"/>
                <w:szCs w:val="24"/>
                <w:highlight w:val="none"/>
              </w:rPr>
            </w:pPr>
          </w:p>
        </w:tc>
        <w:tc>
          <w:tcPr>
            <w:tcW w:w="642"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865"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37" w:type="dxa"/>
            <w:noWrap w:val="0"/>
            <w:vAlign w:val="center"/>
          </w:tcPr>
          <w:p>
            <w:pPr>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6530"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未被“信用中国”（www.creditchina.gov.cn）、中国政府采购网（www.ccgp.gov.cn）列入失信被执行人、重大税收违法案件当事人名单、政府采购严重违法失信行为记录名单（提供查询结果网页截图并加盖供应商公章）；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eastAsia="宋体" w:cs="宋体"/>
                <w:color w:val="auto"/>
                <w:kern w:val="2"/>
                <w:sz w:val="24"/>
                <w:szCs w:val="24"/>
                <w:lang w:val="en-US" w:eastAsia="zh-CN" w:bidi="ar"/>
              </w:rPr>
              <w:t xml:space="preserve"> </w:t>
            </w:r>
          </w:p>
        </w:tc>
        <w:tc>
          <w:tcPr>
            <w:tcW w:w="545" w:type="dxa"/>
            <w:noWrap w:val="0"/>
            <w:vAlign w:val="top"/>
          </w:tcPr>
          <w:p>
            <w:pPr>
              <w:shd w:val="clear" w:color="auto" w:fill="auto"/>
              <w:rPr>
                <w:rFonts w:hint="eastAsia" w:ascii="宋体" w:hAnsi="宋体" w:eastAsia="宋体" w:cs="宋体"/>
                <w:color w:val="auto"/>
                <w:sz w:val="24"/>
                <w:szCs w:val="24"/>
                <w:highlight w:val="none"/>
              </w:rPr>
            </w:pPr>
          </w:p>
        </w:tc>
        <w:tc>
          <w:tcPr>
            <w:tcW w:w="642"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65"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37" w:type="dxa"/>
            <w:noWrap w:val="0"/>
            <w:vAlign w:val="center"/>
          </w:tcPr>
          <w:p>
            <w:pPr>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6530"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eastAsia="zh-CN" w:bidi="ar"/>
              </w:rPr>
              <w:t>银行开户证明原件或基本账户信息证明。</w:t>
            </w:r>
          </w:p>
        </w:tc>
        <w:tc>
          <w:tcPr>
            <w:tcW w:w="545" w:type="dxa"/>
            <w:noWrap w:val="0"/>
            <w:vAlign w:val="top"/>
          </w:tcPr>
          <w:p>
            <w:pPr>
              <w:shd w:val="clear" w:color="auto" w:fill="auto"/>
              <w:rPr>
                <w:rFonts w:hint="eastAsia" w:ascii="宋体" w:hAnsi="宋体" w:eastAsia="宋体" w:cs="宋体"/>
                <w:color w:val="auto"/>
                <w:sz w:val="24"/>
                <w:szCs w:val="24"/>
                <w:highlight w:val="none"/>
              </w:rPr>
            </w:pPr>
          </w:p>
        </w:tc>
        <w:tc>
          <w:tcPr>
            <w:tcW w:w="642"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65" w:type="dxa"/>
            <w:vMerge w:val="continue"/>
            <w:noWrap w:val="0"/>
            <w:vAlign w:val="center"/>
          </w:tcPr>
          <w:p>
            <w:pPr>
              <w:shd w:val="clear" w:color="auto" w:fill="auto"/>
              <w:jc w:val="center"/>
              <w:rPr>
                <w:rFonts w:hint="eastAsia" w:ascii="宋体" w:hAnsi="宋体" w:eastAsia="宋体" w:cs="宋体"/>
                <w:color w:val="auto"/>
                <w:sz w:val="24"/>
                <w:szCs w:val="24"/>
                <w:highlight w:val="none"/>
              </w:rPr>
            </w:pPr>
          </w:p>
        </w:tc>
        <w:tc>
          <w:tcPr>
            <w:tcW w:w="537" w:type="dxa"/>
            <w:noWrap w:val="0"/>
            <w:vAlign w:val="top"/>
          </w:tcPr>
          <w:p>
            <w:pPr>
              <w:shd w:val="clear" w:color="auto" w:fill="auto"/>
              <w:spacing w:line="440" w:lineRule="exact"/>
              <w:rPr>
                <w:rFonts w:hint="eastAsia" w:ascii="宋体" w:hAnsi="宋体" w:eastAsia="宋体" w:cs="宋体"/>
                <w:color w:val="auto"/>
                <w:sz w:val="24"/>
                <w:szCs w:val="24"/>
                <w:highlight w:val="none"/>
              </w:rPr>
            </w:pPr>
          </w:p>
        </w:tc>
        <w:tc>
          <w:tcPr>
            <w:tcW w:w="6530" w:type="dxa"/>
            <w:noWrap w:val="0"/>
            <w:vAlign w:val="top"/>
          </w:tcPr>
          <w:p>
            <w:pPr>
              <w:shd w:val="clear" w:color="auto" w:fil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结论：是否通过评审（须填写通过或不通过）</w:t>
            </w:r>
          </w:p>
          <w:p>
            <w:pPr>
              <w:shd w:val="clear" w:color="auto" w:fill="auto"/>
              <w:rPr>
                <w:rFonts w:hint="eastAsia" w:ascii="宋体" w:hAnsi="宋体" w:eastAsia="宋体" w:cs="宋体"/>
                <w:color w:val="auto"/>
                <w:sz w:val="22"/>
                <w:szCs w:val="28"/>
                <w:highlight w:val="none"/>
              </w:rPr>
            </w:pPr>
            <w:r>
              <w:rPr>
                <w:rFonts w:hint="eastAsia" w:ascii="宋体" w:hAnsi="宋体" w:eastAsia="宋体" w:cs="宋体"/>
                <w:color w:val="auto"/>
                <w:sz w:val="22"/>
                <w:szCs w:val="22"/>
                <w:highlight w:val="none"/>
              </w:rPr>
              <w:t>注：如有一项不合格，作废标处理。</w:t>
            </w:r>
          </w:p>
        </w:tc>
        <w:tc>
          <w:tcPr>
            <w:tcW w:w="1187" w:type="dxa"/>
            <w:gridSpan w:val="2"/>
            <w:noWrap w:val="0"/>
            <w:vAlign w:val="top"/>
          </w:tcPr>
          <w:p>
            <w:pPr>
              <w:shd w:val="clear" w:color="auto" w:fill="auto"/>
              <w:rPr>
                <w:rFonts w:hint="eastAsia" w:ascii="宋体" w:hAnsi="宋体" w:eastAsia="宋体" w:cs="宋体"/>
                <w:color w:val="auto"/>
                <w:sz w:val="24"/>
                <w:szCs w:val="24"/>
                <w:highlight w:val="none"/>
              </w:rPr>
            </w:pPr>
          </w:p>
        </w:tc>
      </w:tr>
    </w:tbl>
    <w:p>
      <w:pPr>
        <w:shd w:val="clear" w:color="auto" w:fill="auto"/>
        <w:spacing w:line="400" w:lineRule="exact"/>
        <w:ind w:firstLine="578" w:firstLineChars="241"/>
        <w:rPr>
          <w:rFonts w:hint="eastAsia" w:ascii="宋体"/>
          <w:b/>
          <w:color w:val="auto"/>
          <w:sz w:val="24"/>
          <w:szCs w:val="24"/>
          <w:highlight w:val="none"/>
        </w:rPr>
      </w:pPr>
      <w:r>
        <w:rPr>
          <w:rFonts w:hint="eastAsia" w:ascii="宋体" w:hAnsi="宋体"/>
          <w:b/>
          <w:color w:val="auto"/>
          <w:sz w:val="24"/>
          <w:szCs w:val="24"/>
          <w:highlight w:val="none"/>
          <w:lang w:val="en-US" w:eastAsia="zh-CN"/>
        </w:rPr>
        <w:t>6</w:t>
      </w:r>
      <w:r>
        <w:rPr>
          <w:rFonts w:hint="eastAsia" w:ascii="宋体" w:hAnsi="宋体"/>
          <w:b/>
          <w:color w:val="auto"/>
          <w:sz w:val="24"/>
          <w:szCs w:val="24"/>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352" w:firstLineChars="147"/>
        <w:rPr>
          <w:rFonts w:hint="eastAsia" w:ascii="宋体"/>
          <w:b/>
          <w:color w:val="auto"/>
          <w:sz w:val="24"/>
          <w:szCs w:val="24"/>
          <w:highlight w:val="none"/>
        </w:rPr>
      </w:pPr>
      <w:r>
        <w:rPr>
          <w:rFonts w:hint="eastAsia" w:ascii="宋体"/>
          <w:b/>
          <w:color w:val="auto"/>
          <w:sz w:val="24"/>
          <w:szCs w:val="24"/>
          <w:highlight w:val="none"/>
          <w:lang w:val="en-US" w:eastAsia="zh-CN"/>
        </w:rPr>
        <w:br w:type="page"/>
      </w:r>
      <w:r>
        <w:rPr>
          <w:rFonts w:hint="eastAsia" w:ascii="宋体"/>
          <w:b/>
          <w:color w:val="auto"/>
          <w:sz w:val="24"/>
          <w:szCs w:val="24"/>
          <w:highlight w:val="none"/>
          <w:lang w:val="en-US" w:eastAsia="zh-CN"/>
        </w:rPr>
        <w:t>7</w:t>
      </w:r>
      <w:r>
        <w:rPr>
          <w:rFonts w:hint="eastAsia" w:ascii="宋体"/>
          <w:b/>
          <w:color w:val="auto"/>
          <w:sz w:val="24"/>
          <w:szCs w:val="24"/>
          <w:highlight w:val="none"/>
        </w:rPr>
        <w:t>.符合性审查</w:t>
      </w:r>
    </w:p>
    <w:p>
      <w:pPr>
        <w:shd w:val="clear" w:color="auto" w:fill="auto"/>
        <w:spacing w:line="440" w:lineRule="exact"/>
        <w:ind w:firstLine="360" w:firstLineChars="150"/>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．1评审细则</w:t>
      </w:r>
    </w:p>
    <w:tbl>
      <w:tblPr>
        <w:tblStyle w:val="47"/>
        <w:tblpPr w:leftFromText="180" w:rightFromText="180" w:vertAnchor="text" w:horzAnchor="page" w:tblpX="1293" w:tblpY="544"/>
        <w:tblW w:w="941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3"/>
        <w:gridCol w:w="444"/>
        <w:gridCol w:w="6536"/>
        <w:gridCol w:w="702"/>
        <w:gridCol w:w="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1213" w:type="dxa"/>
            <w:vMerge w:val="restart"/>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w:t>
            </w:r>
          </w:p>
        </w:tc>
        <w:tc>
          <w:tcPr>
            <w:tcW w:w="6980" w:type="dxa"/>
            <w:gridSpan w:val="2"/>
            <w:vMerge w:val="restart"/>
            <w:tcBorders>
              <w:top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评审内容</w:t>
            </w:r>
          </w:p>
        </w:tc>
        <w:tc>
          <w:tcPr>
            <w:tcW w:w="1226" w:type="dxa"/>
            <w:gridSpan w:val="2"/>
            <w:tcBorders>
              <w:top w:val="single" w:color="auto" w:sz="4" w:space="0"/>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bottom w:val="single" w:color="auto" w:sz="4" w:space="0"/>
            </w:tcBorders>
            <w:noWrap w:val="0"/>
            <w:vAlign w:val="center"/>
          </w:tcPr>
          <w:p>
            <w:pPr>
              <w:shd w:val="clear" w:color="auto" w:fill="auto"/>
              <w:rPr>
                <w:rFonts w:hint="eastAsia" w:ascii="宋体" w:hAnsi="宋体" w:eastAsia="宋体" w:cs="宋体"/>
                <w:color w:val="auto"/>
                <w:highlight w:val="none"/>
              </w:rPr>
            </w:pPr>
          </w:p>
        </w:tc>
        <w:tc>
          <w:tcPr>
            <w:tcW w:w="6980" w:type="dxa"/>
            <w:gridSpan w:val="2"/>
            <w:vMerge w:val="continue"/>
            <w:tcBorders>
              <w:bottom w:val="single" w:color="auto" w:sz="4" w:space="0"/>
            </w:tcBorders>
            <w:noWrap w:val="0"/>
            <w:vAlign w:val="top"/>
          </w:tcPr>
          <w:p>
            <w:pPr>
              <w:shd w:val="clear" w:color="auto" w:fill="auto"/>
              <w:rPr>
                <w:rFonts w:hint="eastAsia" w:ascii="宋体" w:hAnsi="宋体" w:eastAsia="宋体" w:cs="宋体"/>
                <w:color w:val="auto"/>
                <w:highlight w:val="none"/>
              </w:rPr>
            </w:pPr>
          </w:p>
        </w:tc>
        <w:tc>
          <w:tcPr>
            <w:tcW w:w="702" w:type="dxa"/>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w:t>
            </w:r>
          </w:p>
        </w:tc>
        <w:tc>
          <w:tcPr>
            <w:tcW w:w="524" w:type="dxa"/>
            <w:tcBorders>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trPr>
        <w:tc>
          <w:tcPr>
            <w:tcW w:w="1213"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w:t>
            </w:r>
          </w:p>
        </w:tc>
        <w:tc>
          <w:tcPr>
            <w:tcW w:w="44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6536"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由政府立项核准、审批的采购项目, 报价</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高于设定的采购预算价；</w:t>
            </w:r>
          </w:p>
        </w:tc>
        <w:tc>
          <w:tcPr>
            <w:tcW w:w="702"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c>
          <w:tcPr>
            <w:tcW w:w="524"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0"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法定代表人身份证明及授权委托书</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有效，且符合招标文件规定的格式。</w:t>
            </w:r>
          </w:p>
        </w:tc>
        <w:tc>
          <w:tcPr>
            <w:tcW w:w="70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6536"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是否只有一个有效报价。</w:t>
            </w:r>
          </w:p>
        </w:tc>
        <w:tc>
          <w:tcPr>
            <w:tcW w:w="70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5"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4</w:t>
            </w:r>
          </w:p>
        </w:tc>
        <w:tc>
          <w:tcPr>
            <w:tcW w:w="6536"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投标文件内容</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齐全、无遗漏</w:t>
            </w:r>
            <w:r>
              <w:rPr>
                <w:rFonts w:hint="eastAsia" w:ascii="宋体" w:hAnsi="宋体" w:eastAsia="宋体" w:cs="宋体"/>
                <w:color w:val="auto"/>
                <w:kern w:val="0"/>
                <w:sz w:val="20"/>
                <w:szCs w:val="20"/>
                <w:highlight w:val="none"/>
                <w:lang w:eastAsia="zh-CN" w:bidi="ar"/>
              </w:rPr>
              <w:t>，</w:t>
            </w:r>
            <w:r>
              <w:rPr>
                <w:rFonts w:hint="eastAsia" w:ascii="宋体" w:hAnsi="宋体" w:eastAsia="宋体" w:cs="宋体"/>
                <w:color w:val="auto"/>
                <w:kern w:val="0"/>
                <w:sz w:val="20"/>
                <w:szCs w:val="20"/>
                <w:highlight w:val="none"/>
                <w:lang w:val="en-US" w:eastAsia="zh-CN" w:bidi="ar"/>
              </w:rPr>
              <w:t>按规定过得格式填写或关键字迹模糊、无法辨认的</w:t>
            </w:r>
            <w:r>
              <w:rPr>
                <w:rFonts w:hint="eastAsia" w:ascii="宋体" w:hAnsi="宋体" w:eastAsia="宋体" w:cs="宋体"/>
                <w:color w:val="auto"/>
                <w:kern w:val="0"/>
                <w:sz w:val="20"/>
                <w:szCs w:val="20"/>
                <w:highlight w:val="none"/>
                <w:lang w:bidi="ar"/>
              </w:rPr>
              <w:t>。</w:t>
            </w:r>
          </w:p>
        </w:tc>
        <w:tc>
          <w:tcPr>
            <w:tcW w:w="70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left w:val="single" w:color="auto" w:sz="4" w:space="0"/>
              <w:bottom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6536"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对招标文件规定的招标内容全部作出响应。</w:t>
            </w:r>
          </w:p>
        </w:tc>
        <w:tc>
          <w:tcPr>
            <w:tcW w:w="702" w:type="dxa"/>
            <w:tcBorders>
              <w:left w:val="single" w:color="auto" w:sz="4" w:space="0"/>
              <w:bottom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满足招标文件提出的技术和质量要求。</w:t>
            </w:r>
          </w:p>
        </w:tc>
        <w:tc>
          <w:tcPr>
            <w:tcW w:w="702"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w:t>
            </w:r>
          </w:p>
        </w:tc>
        <w:tc>
          <w:tcPr>
            <w:tcW w:w="6536"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完成期限</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满足招标文件要求。</w:t>
            </w:r>
          </w:p>
        </w:tc>
        <w:tc>
          <w:tcPr>
            <w:tcW w:w="702" w:type="dxa"/>
            <w:tcBorders>
              <w:top w:val="single" w:color="auto" w:sz="4" w:space="0"/>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top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w:t>
            </w:r>
          </w:p>
        </w:tc>
        <w:tc>
          <w:tcPr>
            <w:tcW w:w="6536"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售后服务</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满足招标文件要求。</w:t>
            </w:r>
          </w:p>
        </w:tc>
        <w:tc>
          <w:tcPr>
            <w:tcW w:w="70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w:t>
            </w:r>
          </w:p>
        </w:tc>
        <w:tc>
          <w:tcPr>
            <w:tcW w:w="6536"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投标有效期</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满足招标文件要求。</w:t>
            </w:r>
          </w:p>
        </w:tc>
        <w:tc>
          <w:tcPr>
            <w:tcW w:w="70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w:t>
            </w:r>
          </w:p>
        </w:tc>
        <w:tc>
          <w:tcPr>
            <w:tcW w:w="6536"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是否有不符合招标文件中规定的其他实质性要求；</w:t>
            </w:r>
          </w:p>
        </w:tc>
        <w:tc>
          <w:tcPr>
            <w:tcW w:w="70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1213"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44" w:type="dxa"/>
            <w:tcBorders>
              <w:left w:val="single" w:color="auto" w:sz="4" w:space="0"/>
            </w:tcBorders>
            <w:noWrap w:val="0"/>
            <w:vAlign w:val="center"/>
          </w:tcPr>
          <w:p>
            <w:pPr>
              <w:shd w:val="clear" w:color="auto" w:fill="auto"/>
              <w:jc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6536"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投标文件是否附有招标人不能接受的条件；</w:t>
            </w:r>
          </w:p>
        </w:tc>
        <w:tc>
          <w:tcPr>
            <w:tcW w:w="702"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24"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trPr>
        <w:tc>
          <w:tcPr>
            <w:tcW w:w="1213"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p>
        </w:tc>
        <w:tc>
          <w:tcPr>
            <w:tcW w:w="6980"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结论：是否通过评审（须填写通过或不通过）</w:t>
            </w:r>
          </w:p>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注：如有一项不合格，作废标处理。</w:t>
            </w:r>
          </w:p>
        </w:tc>
        <w:tc>
          <w:tcPr>
            <w:tcW w:w="1226"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bl>
    <w:p>
      <w:pPr>
        <w:shd w:val="clear" w:color="auto" w:fill="auto"/>
        <w:spacing w:line="440" w:lineRule="exact"/>
        <w:ind w:firstLine="360" w:firstLineChars="150"/>
        <w:rPr>
          <w:rFonts w:hint="eastAsia" w:ascii="宋体"/>
          <w:color w:val="auto"/>
          <w:sz w:val="24"/>
          <w:szCs w:val="24"/>
          <w:highlight w:val="none"/>
        </w:rPr>
      </w:pPr>
    </w:p>
    <w:p>
      <w:pPr>
        <w:shd w:val="clear" w:color="auto" w:fill="auto"/>
        <w:bidi w:val="0"/>
        <w:rPr>
          <w:rFonts w:hint="eastAsia"/>
          <w:color w:val="auto"/>
          <w:sz w:val="24"/>
          <w:szCs w:val="32"/>
          <w:highlight w:val="none"/>
        </w:rPr>
      </w:pPr>
    </w:p>
    <w:p>
      <w:pPr>
        <w:shd w:val="clear" w:color="auto" w:fill="auto"/>
        <w:spacing w:line="400" w:lineRule="exact"/>
        <w:ind w:firstLine="578" w:firstLineChars="241"/>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.3如果投标文件实质上没有响应</w:t>
      </w:r>
      <w:r>
        <w:rPr>
          <w:rFonts w:hint="eastAsia" w:ascii="宋体"/>
          <w:color w:val="auto"/>
          <w:sz w:val="24"/>
          <w:szCs w:val="24"/>
          <w:highlight w:val="none"/>
          <w:lang w:eastAsia="zh-CN"/>
        </w:rPr>
        <w:t>采购文件</w:t>
      </w:r>
      <w:r>
        <w:rPr>
          <w:rFonts w:hint="eastAsia" w:ascii="宋体"/>
          <w:color w:val="auto"/>
          <w:sz w:val="24"/>
          <w:szCs w:val="24"/>
          <w:highlight w:val="none"/>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 xml:space="preserve"> </w:t>
      </w:r>
      <w:r>
        <w:rPr>
          <w:rFonts w:hint="eastAsia" w:ascii="宋体"/>
          <w:color w:val="auto"/>
          <w:sz w:val="24"/>
          <w:szCs w:val="24"/>
          <w:highlight w:val="none"/>
          <w:lang w:val="en-US" w:eastAsia="zh-CN"/>
        </w:rPr>
        <w:t>7</w:t>
      </w:r>
      <w:r>
        <w:rPr>
          <w:rFonts w:hint="eastAsia" w:ascii="宋体"/>
          <w:color w:val="auto"/>
          <w:sz w:val="24"/>
          <w:szCs w:val="24"/>
          <w:highlight w:val="none"/>
        </w:rPr>
        <w:t>.4投标人可在现场20分钟内对评标委员会的评审结论提出异议，评标委员会根据</w:t>
      </w:r>
      <w:r>
        <w:rPr>
          <w:rFonts w:hint="eastAsia" w:ascii="宋体"/>
          <w:color w:val="auto"/>
          <w:sz w:val="24"/>
          <w:szCs w:val="24"/>
          <w:highlight w:val="none"/>
          <w:lang w:eastAsia="zh-CN"/>
        </w:rPr>
        <w:t>采购文件</w:t>
      </w:r>
      <w:r>
        <w:rPr>
          <w:rFonts w:hint="eastAsia" w:ascii="宋体"/>
          <w:color w:val="auto"/>
          <w:sz w:val="24"/>
          <w:szCs w:val="24"/>
          <w:highlight w:val="none"/>
        </w:rPr>
        <w:t>及有关规定对投标人的异议进行复议</w:t>
      </w:r>
    </w:p>
    <w:p>
      <w:pPr>
        <w:shd w:val="clear" w:color="auto" w:fill="auto"/>
        <w:spacing w:line="400" w:lineRule="exact"/>
        <w:ind w:firstLine="600" w:firstLineChars="250"/>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.5只有通过初审的投标人才能进入下一步评标程序。</w:t>
      </w:r>
    </w:p>
    <w:p>
      <w:pPr>
        <w:shd w:val="clear" w:color="auto" w:fill="auto"/>
        <w:spacing w:line="400" w:lineRule="exact"/>
        <w:ind w:firstLine="480" w:firstLineChars="200"/>
        <w:rPr>
          <w:rFonts w:hint="eastAsia" w:ascii="宋体"/>
          <w:color w:val="auto"/>
          <w:sz w:val="24"/>
          <w:szCs w:val="24"/>
          <w:highlight w:val="none"/>
        </w:rPr>
      </w:pPr>
      <w:r>
        <w:rPr>
          <w:rFonts w:hint="eastAsia" w:ascii="宋体" w:hAnsi="宋体"/>
          <w:b/>
          <w:color w:val="auto"/>
          <w:sz w:val="24"/>
          <w:szCs w:val="24"/>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宋体"/>
          <w:b/>
          <w:color w:val="auto"/>
          <w:sz w:val="32"/>
          <w:szCs w:val="32"/>
          <w:highlight w:val="none"/>
        </w:rPr>
      </w:pPr>
      <w:bookmarkStart w:id="144" w:name="_Toc469495734"/>
      <w:bookmarkStart w:id="145" w:name="_Toc362983803"/>
      <w:r>
        <w:rPr>
          <w:rFonts w:hint="eastAsia" w:ascii="宋体"/>
          <w:b/>
          <w:color w:val="auto"/>
          <w:sz w:val="36"/>
          <w:szCs w:val="36"/>
          <w:highlight w:val="none"/>
        </w:rPr>
        <w:br w:type="page"/>
      </w:r>
      <w:bookmarkStart w:id="146" w:name="_Toc4980"/>
      <w:bookmarkStart w:id="147" w:name="_Toc1522"/>
      <w:r>
        <w:rPr>
          <w:rFonts w:hint="eastAsia" w:ascii="宋体"/>
          <w:b/>
          <w:color w:val="auto"/>
          <w:sz w:val="36"/>
          <w:szCs w:val="36"/>
          <w:highlight w:val="none"/>
        </w:rPr>
        <w:t xml:space="preserve">三  </w:t>
      </w:r>
      <w:r>
        <w:rPr>
          <w:rFonts w:hint="eastAsia" w:ascii="宋体"/>
          <w:b/>
          <w:color w:val="auto"/>
          <w:sz w:val="32"/>
          <w:szCs w:val="32"/>
          <w:highlight w:val="none"/>
        </w:rPr>
        <w:t>投标文件的澄清和补正</w:t>
      </w:r>
      <w:bookmarkEnd w:id="144"/>
      <w:bookmarkEnd w:id="145"/>
      <w:bookmarkEnd w:id="146"/>
      <w:bookmarkEnd w:id="147"/>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8．澄清、说明或补正的形式</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9．错误修正的原则</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投标文件报价出现前后不一致的，除采购文件另有规定外，按照下列规定修正：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9.2 投标文件中的大写金额和小写金额不一致的，以大写金额为准；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9.4 总价金额与按单价汇总金额不一致的，以单价金额计算结果为准；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9.5 若用文字表示的数值与用数字表示的数值不一致，以文字表示的数值为准；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9.7 对不同文字文本投标文件的解释发生异议的，以中文文本为准；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eastAsia" w:ascii="宋体"/>
          <w:color w:val="auto"/>
          <w:sz w:val="24"/>
          <w:szCs w:val="24"/>
          <w:highlight w:val="none"/>
        </w:rPr>
      </w:pPr>
    </w:p>
    <w:p>
      <w:pPr>
        <w:shd w:val="clear" w:color="auto" w:fill="auto"/>
        <w:spacing w:line="400" w:lineRule="exact"/>
        <w:jc w:val="center"/>
        <w:outlineLvl w:val="1"/>
        <w:rPr>
          <w:rFonts w:hint="eastAsia" w:ascii="宋体"/>
          <w:b/>
          <w:color w:val="auto"/>
          <w:sz w:val="32"/>
          <w:szCs w:val="32"/>
          <w:highlight w:val="none"/>
        </w:rPr>
      </w:pPr>
      <w:bookmarkStart w:id="148" w:name="_Toc469495735"/>
      <w:r>
        <w:rPr>
          <w:rFonts w:hint="eastAsia" w:ascii="宋体"/>
          <w:b/>
          <w:color w:val="auto"/>
          <w:sz w:val="32"/>
          <w:szCs w:val="32"/>
          <w:highlight w:val="none"/>
        </w:rPr>
        <w:br w:type="page"/>
      </w:r>
      <w:bookmarkStart w:id="149" w:name="_Toc30196"/>
      <w:bookmarkStart w:id="150" w:name="_Toc15442"/>
      <w:r>
        <w:rPr>
          <w:rFonts w:hint="eastAsia" w:ascii="宋体"/>
          <w:b/>
          <w:color w:val="auto"/>
          <w:sz w:val="32"/>
          <w:szCs w:val="32"/>
          <w:highlight w:val="none"/>
        </w:rPr>
        <w:t>四 比较与评价</w:t>
      </w:r>
      <w:bookmarkEnd w:id="148"/>
      <w:bookmarkEnd w:id="149"/>
      <w:bookmarkEnd w:id="150"/>
    </w:p>
    <w:p>
      <w:pPr>
        <w:shd w:val="clear" w:color="auto" w:fill="auto"/>
        <w:tabs>
          <w:tab w:val="left" w:pos="720"/>
        </w:tabs>
        <w:spacing w:line="440" w:lineRule="exact"/>
        <w:ind w:firstLine="612" w:firstLineChars="255"/>
        <w:rPr>
          <w:rFonts w:hint="eastAsia" w:ascii="宋体" w:hAnsi="宋体" w:eastAsia="宋体" w:cs="宋体"/>
          <w:color w:val="auto"/>
          <w:sz w:val="24"/>
          <w:szCs w:val="24"/>
          <w:highlight w:val="none"/>
          <w:lang w:bidi="ar-SA"/>
        </w:rPr>
      </w:pPr>
      <w:bookmarkStart w:id="151" w:name="_Toc469495736"/>
      <w:bookmarkStart w:id="152" w:name="_Toc362983805"/>
      <w:r>
        <w:rPr>
          <w:rFonts w:hint="eastAsia" w:ascii="宋体" w:hAnsi="宋体" w:eastAsia="宋体" w:cs="宋体"/>
          <w:color w:val="auto"/>
          <w:sz w:val="24"/>
          <w:szCs w:val="24"/>
          <w:highlight w:val="none"/>
          <w:lang w:val="en-US" w:eastAsia="zh-CN" w:bidi="ar-SA"/>
        </w:rPr>
        <w:t>10.1</w:t>
      </w:r>
      <w:r>
        <w:rPr>
          <w:rFonts w:hint="eastAsia" w:ascii="宋体" w:hAnsi="宋体" w:eastAsia="宋体" w:cs="宋体"/>
          <w:color w:val="auto"/>
          <w:sz w:val="24"/>
          <w:szCs w:val="24"/>
          <w:highlight w:val="none"/>
          <w:lang w:bidi="ar-SA"/>
        </w:rPr>
        <w:t>评标委员会按招标文件中规定的评标方法和标准，对资格性检查和符合性检查合格的投标文件进行商务和技术评估、综合比较与评价。</w:t>
      </w:r>
    </w:p>
    <w:p>
      <w:pPr>
        <w:pStyle w:val="42"/>
        <w:spacing w:line="440" w:lineRule="exact"/>
        <w:ind w:firstLine="565" w:firstLineChars="257"/>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2"/>
          <w:szCs w:val="22"/>
          <w:lang w:val="en-US" w:eastAsia="zh-CN"/>
        </w:rPr>
        <w:t>10.2</w:t>
      </w:r>
      <w:r>
        <w:rPr>
          <w:rFonts w:hint="eastAsia" w:ascii="宋体" w:hAnsi="宋体" w:eastAsia="宋体" w:cs="宋体"/>
          <w:color w:val="auto"/>
          <w:kern w:val="2"/>
          <w:sz w:val="24"/>
          <w:szCs w:val="24"/>
          <w:highlight w:val="none"/>
          <w:lang w:val="en-US" w:eastAsia="zh-CN" w:bidi="ar-SA"/>
        </w:rPr>
        <w:t>评标委员会按评审后投标报价由低到高顺序排列。投标报价相同的，按技术指标优劣顺序排列。投标报价作为评标的重要依据，但并非唯一标准。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pPr>
        <w:shd w:val="clear" w:color="auto" w:fill="auto"/>
        <w:spacing w:before="156" w:beforeLines="50" w:line="400" w:lineRule="exact"/>
        <w:jc w:val="both"/>
        <w:outlineLvl w:val="9"/>
        <w:rPr>
          <w:rFonts w:hint="eastAsia" w:ascii="宋体"/>
          <w:b/>
          <w:color w:val="auto"/>
          <w:sz w:val="32"/>
          <w:szCs w:val="32"/>
          <w:highlight w:val="none"/>
        </w:rPr>
      </w:pPr>
    </w:p>
    <w:p>
      <w:pPr>
        <w:shd w:val="clear" w:color="auto" w:fill="auto"/>
        <w:spacing w:before="156" w:beforeLines="50" w:line="400" w:lineRule="exact"/>
        <w:jc w:val="center"/>
        <w:outlineLvl w:val="1"/>
        <w:rPr>
          <w:rFonts w:hint="eastAsia" w:ascii="宋体"/>
          <w:b/>
          <w:color w:val="auto"/>
          <w:sz w:val="32"/>
          <w:szCs w:val="32"/>
          <w:highlight w:val="none"/>
        </w:rPr>
      </w:pPr>
      <w:bookmarkStart w:id="153" w:name="_Toc32526"/>
      <w:bookmarkStart w:id="154" w:name="_Toc11110"/>
      <w:r>
        <w:rPr>
          <w:rFonts w:hint="eastAsia" w:ascii="宋体"/>
          <w:b/>
          <w:color w:val="auto"/>
          <w:sz w:val="32"/>
          <w:szCs w:val="32"/>
          <w:highlight w:val="none"/>
        </w:rPr>
        <w:t>五  推荐中标候选人</w:t>
      </w:r>
      <w:bookmarkEnd w:id="151"/>
      <w:bookmarkEnd w:id="152"/>
      <w:bookmarkEnd w:id="153"/>
      <w:bookmarkEnd w:id="154"/>
    </w:p>
    <w:p>
      <w:pPr>
        <w:shd w:val="clear" w:color="auto" w:fill="auto"/>
        <w:snapToGrid w:val="0"/>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lang w:val="en-US" w:eastAsia="zh-CN"/>
        </w:rPr>
        <w:t>11.1</w:t>
      </w:r>
      <w:r>
        <w:rPr>
          <w:rFonts w:hint="eastAsia" w:ascii="宋体" w:hAnsi="宋体"/>
          <w:color w:val="auto"/>
          <w:sz w:val="24"/>
          <w:szCs w:val="24"/>
          <w:highlight w:val="none"/>
        </w:rPr>
        <w:t>评标委员会推荐</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名中标候选人，并标明排序。</w:t>
      </w:r>
    </w:p>
    <w:p>
      <w:pPr>
        <w:shd w:val="clear" w:color="auto" w:fill="auto"/>
        <w:spacing w:line="400" w:lineRule="exact"/>
        <w:ind w:firstLine="470" w:firstLineChars="196"/>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11.2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hd w:val="clear" w:color="auto" w:fill="auto"/>
        <w:spacing w:line="400" w:lineRule="exact"/>
        <w:ind w:firstLine="470" w:firstLineChars="196"/>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非单一产品采购项目，采购人应当根据采购项目技术构成、产品价格比重等合理确定核心产品，并在招标文件中载明。多家投标人提供的核心产品品牌相同的，按前款规定处理。</w:t>
      </w:r>
    </w:p>
    <w:bookmarkEnd w:id="141"/>
    <w:p>
      <w:pPr>
        <w:shd w:val="clear" w:color="auto" w:fill="auto"/>
        <w:snapToGrid w:val="0"/>
        <w:spacing w:line="400" w:lineRule="exact"/>
        <w:ind w:firstLine="480" w:firstLineChars="200"/>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12.</w:t>
      </w:r>
      <w:r>
        <w:rPr>
          <w:rFonts w:hint="eastAsia" w:ascii="宋体" w:hAnsi="宋体"/>
          <w:b/>
          <w:color w:val="auto"/>
          <w:sz w:val="24"/>
          <w:szCs w:val="24"/>
          <w:highlight w:val="none"/>
        </w:rPr>
        <w:t>无效投标条款</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.1投标文件有下列情形之一的,其投标文件拒收:</w:t>
      </w:r>
    </w:p>
    <w:p>
      <w:pPr>
        <w:shd w:val="clear" w:color="auto" w:fill="auto"/>
        <w:snapToGrid w:val="0"/>
        <w:spacing w:line="400" w:lineRule="exact"/>
        <w:rPr>
          <w:rFonts w:hint="eastAsia" w:ascii="宋体" w:hAnsi="宋体" w:cs="宋体"/>
          <w:b/>
          <w:bCs/>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bCs/>
          <w:color w:val="auto"/>
          <w:sz w:val="24"/>
          <w:szCs w:val="24"/>
          <w:highlight w:val="none"/>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w:t>
      </w:r>
      <w:r>
        <w:rPr>
          <w:rFonts w:hint="eastAsia" w:ascii="宋体" w:hAnsi="宋体"/>
          <w:b/>
          <w:color w:val="auto"/>
          <w:sz w:val="24"/>
          <w:szCs w:val="24"/>
          <w:highlight w:val="none"/>
        </w:rPr>
        <w:t>所有投标人应在规定时间里完成投标文件的解密工作</w:t>
      </w:r>
      <w:r>
        <w:rPr>
          <w:rFonts w:hint="eastAsia" w:ascii="宋体" w:hAnsi="宋体"/>
          <w:b/>
          <w:bCs/>
          <w:color w:val="auto"/>
          <w:sz w:val="24"/>
          <w:szCs w:val="24"/>
          <w:highlight w:val="none"/>
        </w:rPr>
        <w:t>【投标人</w:t>
      </w:r>
      <w:r>
        <w:rPr>
          <w:rFonts w:hint="eastAsia" w:ascii="宋体" w:hAnsi="宋体"/>
          <w:b/>
          <w:bCs/>
          <w:color w:val="auto"/>
          <w:sz w:val="24"/>
          <w:szCs w:val="24"/>
          <w:highlight w:val="none"/>
          <w:lang w:eastAsia="zh-CN"/>
        </w:rPr>
        <w:t>使用</w:t>
      </w:r>
      <w:r>
        <w:rPr>
          <w:rFonts w:hint="eastAsia" w:ascii="宋体" w:hAnsi="宋体"/>
          <w:b/>
          <w:bCs/>
          <w:color w:val="auto"/>
          <w:sz w:val="24"/>
          <w:szCs w:val="24"/>
          <w:highlight w:val="none"/>
        </w:rPr>
        <w:t>其有效加密锁（CA锁）</w:t>
      </w:r>
      <w:r>
        <w:rPr>
          <w:rFonts w:hint="eastAsia" w:ascii="宋体" w:hAnsi="宋体"/>
          <w:b/>
          <w:bCs/>
          <w:color w:val="auto"/>
          <w:sz w:val="24"/>
          <w:szCs w:val="24"/>
          <w:highlight w:val="none"/>
          <w:lang w:eastAsia="zh-CN"/>
        </w:rPr>
        <w:t>进行</w:t>
      </w:r>
      <w:r>
        <w:rPr>
          <w:rFonts w:hint="eastAsia" w:ascii="宋体" w:hAnsi="宋体"/>
          <w:b/>
          <w:bCs/>
          <w:color w:val="auto"/>
          <w:sz w:val="24"/>
          <w:szCs w:val="24"/>
          <w:highlight w:val="none"/>
        </w:rPr>
        <w:t>解密（因投标人原因未能提供有效CA锁对其投标文件进行解密的，其投标文件按无效标处理），以网上招投标系统解密倒计时为准】</w:t>
      </w:r>
      <w:r>
        <w:rPr>
          <w:rFonts w:hint="eastAsia" w:ascii="宋体" w:hAnsi="宋体"/>
          <w:b/>
          <w:color w:val="auto"/>
          <w:sz w:val="24"/>
          <w:szCs w:val="24"/>
          <w:highlight w:val="none"/>
        </w:rPr>
        <w:t>，因系统原因未能成功解密的投标文件，可导入</w:t>
      </w:r>
      <w:r>
        <w:rPr>
          <w:rFonts w:hint="eastAsia" w:ascii="宋体" w:hAnsi="宋体"/>
          <w:b/>
          <w:color w:val="auto"/>
          <w:sz w:val="24"/>
          <w:szCs w:val="24"/>
          <w:highlight w:val="none"/>
          <w:lang w:eastAsia="zh-CN"/>
        </w:rPr>
        <w:t>备份投标文件</w:t>
      </w:r>
      <w:r>
        <w:rPr>
          <w:rFonts w:hint="eastAsia" w:ascii="宋体" w:hAnsi="宋体"/>
          <w:b/>
          <w:color w:val="auto"/>
          <w:sz w:val="24"/>
          <w:szCs w:val="24"/>
          <w:highlight w:val="none"/>
        </w:rPr>
        <w:t>。</w:t>
      </w:r>
      <w:r>
        <w:rPr>
          <w:rFonts w:hint="eastAsia" w:ascii="宋体" w:hAnsi="宋体"/>
          <w:b/>
          <w:color w:val="auto"/>
          <w:sz w:val="24"/>
          <w:szCs w:val="24"/>
          <w:highlight w:val="none"/>
          <w:lang w:eastAsia="zh-CN"/>
        </w:rPr>
        <w:t>备份投标文件</w:t>
      </w:r>
      <w:r>
        <w:rPr>
          <w:rFonts w:hint="eastAsia" w:ascii="宋体" w:hAnsi="宋体"/>
          <w:b/>
          <w:color w:val="auto"/>
          <w:sz w:val="24"/>
          <w:szCs w:val="24"/>
          <w:highlight w:val="none"/>
        </w:rPr>
        <w:t>也无法导入的，则投标文件被否决。</w:t>
      </w:r>
    </w:p>
    <w:p>
      <w:pPr>
        <w:shd w:val="clear" w:color="auto" w:fill="auto"/>
        <w:snapToGrid w:val="0"/>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.2投标人有下列情形之一的,资格审查后其投标作无效投标处理：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(2)投标人为本项目提供招标代理服务的；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(3)投标人与在本项目代理机构存在相互任职或工作的；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(4)投标保证金未按规定要求缴纳的；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b/>
          <w:bCs/>
          <w:color w:val="auto"/>
          <w:sz w:val="24"/>
          <w:szCs w:val="24"/>
          <w:highlight w:val="none"/>
        </w:rPr>
        <w:t>评标专家无法查看并检验电子标书中相关资料的；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(6)投标人超出营业范围投标的；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(7)联合体投标未提交联合体协议的；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(8)被暂停营业的；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(9)被暂停或取消投标资格的；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(10)财产被接管或冻结的；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(11)投标人单位负责人为同一人或者存在控股、管理关系的不同单位的；</w:t>
      </w:r>
    </w:p>
    <w:p>
      <w:pPr>
        <w:shd w:val="clear" w:color="auto" w:fill="auto"/>
        <w:snapToGrid w:val="0"/>
        <w:spacing w:line="40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（12）投标人基本资格条件和特定资格条件中有一项及以上不符合要求的；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（13）投标人使用相同的MAC地址进行报名的；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规定的其它无效投标情形。</w:t>
      </w:r>
    </w:p>
    <w:p>
      <w:pPr>
        <w:shd w:val="clear" w:color="auto" w:fill="auto"/>
        <w:snapToGrid w:val="0"/>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.3 投标人有下列情形之一的,符合性审查后其投标按无效投标处理：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cs="宋体"/>
          <w:color w:val="auto"/>
          <w:sz w:val="24"/>
          <w:szCs w:val="24"/>
          <w:highlight w:val="none"/>
        </w:rPr>
        <w:t>投标文件签字、盖章不全，经评标委员会一致认定对开评标内容有实质性影响并经监督部门核准的；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)同一投标人提交两个以上不同的投标文件或者投标报价，但</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规定提交备选方案的除外；</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)投标文件没有对</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的实质性要求和条件作出响应;</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)不按评标委员会要求澄清、说明或补正的，或者评标委员会根据</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的规定对</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的计算错误进行修正后，投标人不接受修正的投标报价的。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）其它情形，经评标委员会委提出按无效投标处理，并经公共资源交易监督部门核准的；</w:t>
      </w:r>
    </w:p>
    <w:p>
      <w:pPr>
        <w:widowControl/>
        <w:shd w:val="clear" w:color="auto" w:fill="auto"/>
        <w:spacing w:line="500" w:lineRule="exact"/>
        <w:ind w:firstLine="480" w:firstLineChars="200"/>
        <w:jc w:val="left"/>
        <w:rPr>
          <w:rFonts w:ascii="Tahoma" w:hAnsi="Tahoma" w:eastAsia="Tahoma" w:cs="Tahoma"/>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ascii="Tahoma" w:hAnsi="Tahoma" w:eastAsia="Tahoma" w:cs="Tahoma"/>
          <w:color w:val="auto"/>
          <w:kern w:val="0"/>
          <w:sz w:val="24"/>
          <w:szCs w:val="24"/>
          <w:highlight w:val="none"/>
          <w:shd w:val="clear" w:color="auto" w:fill="FFFFFF"/>
          <w:lang w:bidi="ar"/>
        </w:rPr>
        <w:t>未按照招标文件的规定提交投标保证金的；</w:t>
      </w:r>
    </w:p>
    <w:p>
      <w:pPr>
        <w:widowControl/>
        <w:shd w:val="clear" w:color="auto" w:fill="auto"/>
        <w:spacing w:line="500" w:lineRule="exact"/>
        <w:ind w:firstLine="480" w:firstLineChars="200"/>
        <w:jc w:val="left"/>
        <w:rPr>
          <w:rFonts w:ascii="Tahoma" w:hAnsi="Tahoma" w:eastAsia="Tahoma" w:cs="Tahoma"/>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w:t>
      </w:r>
      <w:r>
        <w:rPr>
          <w:rFonts w:ascii="Tahoma" w:hAnsi="Tahoma" w:eastAsia="Tahoma" w:cs="Tahoma"/>
          <w:color w:val="auto"/>
          <w:kern w:val="0"/>
          <w:sz w:val="24"/>
          <w:szCs w:val="24"/>
          <w:highlight w:val="none"/>
          <w:shd w:val="clear" w:color="auto" w:fill="FFFFFF"/>
          <w:lang w:bidi="ar"/>
        </w:rPr>
        <w:t>投标文件含有采购人不能接受的附加条件的;</w:t>
      </w:r>
    </w:p>
    <w:p>
      <w:pPr>
        <w:shd w:val="clear" w:color="auto" w:fill="auto"/>
        <w:tabs>
          <w:tab w:val="left" w:pos="1123"/>
        </w:tabs>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规定的其它无效投标情形。</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.4 投标人有下列情形之一的, 详细评审后其投标按无效投标处理：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(1)投标产品不符合必须强制执行的国家标准的；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(2)投标人有串通投标、弄虚作假、行贿等违法行为；</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(3)投标文件含有违反国家法律、法规的内容，或附有招标人不能接受的条件的；</w:t>
      </w:r>
    </w:p>
    <w:p>
      <w:pPr>
        <w:shd w:val="clear" w:color="auto" w:fill="auto"/>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报价明显低于其他投标人，且不能证明报价合理性的投标无效</w:t>
      </w:r>
      <w:r>
        <w:rPr>
          <w:rFonts w:hint="eastAsia" w:ascii="宋体" w:hAnsi="宋体" w:cs="宋体"/>
          <w:color w:val="auto"/>
          <w:sz w:val="24"/>
          <w:szCs w:val="24"/>
          <w:highlight w:val="none"/>
        </w:rPr>
        <w:t>；</w:t>
      </w:r>
    </w:p>
    <w:p>
      <w:pPr>
        <w:shd w:val="clear" w:color="auto" w:fill="auto"/>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拒不确认评标委员会评审修正的投标无效</w:t>
      </w:r>
      <w:r>
        <w:rPr>
          <w:rFonts w:hint="eastAsia" w:ascii="宋体" w:hAnsi="宋体" w:cs="宋体"/>
          <w:color w:val="auto"/>
          <w:sz w:val="24"/>
          <w:szCs w:val="24"/>
          <w:highlight w:val="none"/>
        </w:rPr>
        <w:t>；</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宋体"/>
          <w:b/>
          <w:color w:val="auto"/>
          <w:sz w:val="40"/>
          <w:szCs w:val="40"/>
          <w:highlight w:val="none"/>
        </w:rPr>
        <w:sectPr>
          <w:footerReference r:id="rId4" w:type="default"/>
          <w:pgSz w:w="11906" w:h="16838"/>
          <w:pgMar w:top="1440" w:right="1080" w:bottom="1440" w:left="1080" w:header="851" w:footer="992" w:gutter="0"/>
          <w:pgNumType w:fmt="decimal" w:start="1"/>
          <w:cols w:space="720" w:num="1"/>
          <w:docGrid w:type="linesAndChars" w:linePitch="312" w:charSpace="0"/>
        </w:sectPr>
      </w:pPr>
      <w:r>
        <w:rPr>
          <w:rFonts w:hint="eastAsia" w:ascii="宋体" w:hAnsi="宋体" w:cs="宋体"/>
          <w:color w:val="auto"/>
          <w:sz w:val="24"/>
          <w:szCs w:val="24"/>
          <w:highlight w:val="none"/>
        </w:rPr>
        <w:t>（8）</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规定的其它无效投标情形。</w:t>
      </w:r>
    </w:p>
    <w:p>
      <w:pPr>
        <w:widowControl/>
        <w:spacing w:line="440" w:lineRule="exact"/>
        <w:rPr>
          <w:rFonts w:hint="eastAsia" w:ascii="宋体" w:hAnsi="宋体" w:cs="宋体"/>
          <w:color w:val="auto"/>
          <w:kern w:val="0"/>
          <w:szCs w:val="21"/>
        </w:rPr>
      </w:pPr>
    </w:p>
    <w:bookmarkEnd w:id="80"/>
    <w:p>
      <w:pPr>
        <w:widowControl/>
        <w:numPr>
          <w:ilvl w:val="0"/>
          <w:numId w:val="8"/>
        </w:numPr>
        <w:spacing w:line="800" w:lineRule="atLeast"/>
        <w:ind w:firstLine="1325" w:firstLineChars="300"/>
        <w:jc w:val="center"/>
        <w:outlineLvl w:val="0"/>
        <w:rPr>
          <w:rFonts w:hint="eastAsia" w:ascii="宋体"/>
          <w:b/>
          <w:color w:val="auto"/>
          <w:sz w:val="44"/>
          <w:szCs w:val="44"/>
          <w:highlight w:val="none"/>
        </w:rPr>
      </w:pPr>
      <w:bookmarkStart w:id="155" w:name="_Toc3219"/>
      <w:bookmarkStart w:id="156" w:name="_Toc30162"/>
      <w:bookmarkStart w:id="157" w:name="_Toc23953"/>
      <w:r>
        <w:rPr>
          <w:rFonts w:hint="eastAsia" w:ascii="宋体"/>
          <w:b/>
          <w:color w:val="auto"/>
          <w:sz w:val="44"/>
          <w:szCs w:val="44"/>
          <w:highlight w:val="none"/>
        </w:rPr>
        <w:t>采购内容及技术要求</w:t>
      </w:r>
      <w:bookmarkEnd w:id="155"/>
      <w:bookmarkEnd w:id="156"/>
      <w:bookmarkEnd w:id="157"/>
    </w:p>
    <w:p>
      <w:pPr>
        <w:pStyle w:val="55"/>
        <w:numPr>
          <w:ilvl w:val="0"/>
          <w:numId w:val="0"/>
        </w:numPr>
        <w:rPr>
          <w:rFonts w:hint="eastAsia"/>
          <w:color w:val="auto"/>
        </w:rPr>
      </w:pPr>
    </w:p>
    <w:p>
      <w:pPr>
        <w:numPr>
          <w:ilvl w:val="0"/>
          <w:numId w:val="0"/>
        </w:numPr>
        <w:shd w:val="clear" w:color="auto" w:fill="auto"/>
        <w:spacing w:line="360" w:lineRule="auto"/>
        <w:ind w:left="420" w:leftChars="0"/>
        <w:jc w:val="center"/>
        <w:outlineLvl w:val="1"/>
        <w:rPr>
          <w:rFonts w:hint="eastAsia"/>
          <w:color w:val="auto"/>
          <w:lang w:val="en-US" w:eastAsia="zh-CN"/>
        </w:rPr>
      </w:pPr>
      <w:bookmarkStart w:id="158" w:name="_Toc1284"/>
      <w:r>
        <w:rPr>
          <w:rFonts w:hint="eastAsia" w:ascii="宋体" w:hAnsi="Times New Roman" w:eastAsia="宋体" w:cs="Times New Roman"/>
          <w:b/>
          <w:color w:val="auto"/>
          <w:sz w:val="32"/>
          <w:szCs w:val="32"/>
          <w:highlight w:val="none"/>
          <w:lang w:eastAsia="zh-CN"/>
        </w:rPr>
        <w:t>一、</w:t>
      </w:r>
      <w:r>
        <w:rPr>
          <w:rFonts w:hint="eastAsia" w:ascii="宋体" w:hAnsi="Times New Roman" w:eastAsia="宋体" w:cs="Times New Roman"/>
          <w:b/>
          <w:color w:val="auto"/>
          <w:sz w:val="32"/>
          <w:szCs w:val="32"/>
          <w:highlight w:val="none"/>
        </w:rPr>
        <w:t>采购内容及</w:t>
      </w:r>
      <w:r>
        <w:rPr>
          <w:rFonts w:hint="eastAsia" w:ascii="宋体" w:hAnsi="Times New Roman" w:eastAsia="宋体" w:cs="Times New Roman"/>
          <w:b/>
          <w:color w:val="auto"/>
          <w:sz w:val="32"/>
          <w:szCs w:val="32"/>
          <w:highlight w:val="none"/>
          <w:lang w:eastAsia="zh-CN"/>
        </w:rPr>
        <w:t>技术</w:t>
      </w:r>
      <w:r>
        <w:rPr>
          <w:rFonts w:hint="eastAsia" w:ascii="宋体" w:hAnsi="Times New Roman" w:eastAsia="宋体" w:cs="Times New Roman"/>
          <w:b/>
          <w:color w:val="auto"/>
          <w:sz w:val="32"/>
          <w:szCs w:val="32"/>
          <w:highlight w:val="none"/>
        </w:rPr>
        <w:t>参数要求</w:t>
      </w:r>
      <w:bookmarkEnd w:id="158"/>
    </w:p>
    <w:p>
      <w:pPr>
        <w:rPr>
          <w:color w:val="auto"/>
        </w:rPr>
      </w:pPr>
    </w:p>
    <w:tbl>
      <w:tblPr>
        <w:tblStyle w:val="47"/>
        <w:tblW w:w="944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9"/>
        <w:gridCol w:w="1185"/>
        <w:gridCol w:w="3465"/>
        <w:gridCol w:w="945"/>
        <w:gridCol w:w="672"/>
        <w:gridCol w:w="990"/>
        <w:gridCol w:w="820"/>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5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名称</w:t>
            </w:r>
          </w:p>
        </w:tc>
        <w:tc>
          <w:tcPr>
            <w:tcW w:w="3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详细参数</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数量</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单价（元）</w:t>
            </w:r>
          </w:p>
        </w:tc>
        <w:tc>
          <w:tcPr>
            <w:tcW w:w="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总价（元）</w:t>
            </w:r>
          </w:p>
        </w:tc>
        <w:tc>
          <w:tcPr>
            <w:tcW w:w="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54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1</w:t>
            </w:r>
          </w:p>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118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lang w:val="en-US" w:eastAsia="zh-CN"/>
              </w:rPr>
            </w:pPr>
            <w:r>
              <w:rPr>
                <w:rFonts w:hint="eastAsia" w:ascii="新宋体" w:hAnsi="新宋体" w:eastAsia="新宋体" w:cs="新宋体"/>
                <w:b w:val="0"/>
                <w:bCs w:val="0"/>
                <w:i w:val="0"/>
                <w:iCs w:val="0"/>
                <w:color w:val="auto"/>
                <w:sz w:val="24"/>
                <w:szCs w:val="24"/>
                <w:u w:val="none"/>
                <w:lang w:val="en-US" w:eastAsia="zh-CN"/>
              </w:rPr>
              <w:t>灯笼</w:t>
            </w:r>
          </w:p>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56"/>
              <w:jc w:val="center"/>
              <w:rPr>
                <w:rFonts w:hint="default"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材质：大红绒布，钢丝龙骨24根。可折叠，附金丝穗装饰。直径:150cm</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sz w:val="24"/>
                <w:szCs w:val="24"/>
                <w:u w:val="none"/>
                <w:lang w:val="en-US"/>
              </w:rPr>
            </w:pPr>
            <w:r>
              <w:rPr>
                <w:rFonts w:hint="eastAsia" w:ascii="新宋体" w:hAnsi="新宋体" w:eastAsia="新宋体" w:cs="新宋体"/>
                <w:b w:val="0"/>
                <w:bCs w:val="0"/>
                <w:i w:val="0"/>
                <w:iCs w:val="0"/>
                <w:color w:val="auto"/>
                <w:kern w:val="0"/>
                <w:sz w:val="24"/>
                <w:szCs w:val="24"/>
                <w:u w:val="none"/>
                <w:lang w:val="en-US" w:eastAsia="zh-CN" w:bidi="ar"/>
              </w:rPr>
              <w:t>3000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sz w:val="24"/>
                <w:szCs w:val="24"/>
                <w:u w:val="none"/>
                <w:lang w:val="en-US" w:eastAsia="zh-CN"/>
              </w:rPr>
            </w:pPr>
            <w:r>
              <w:rPr>
                <w:rFonts w:hint="eastAsia" w:ascii="新宋体" w:hAnsi="新宋体" w:eastAsia="新宋体" w:cs="新宋体"/>
                <w:b w:val="0"/>
                <w:bCs w:val="0"/>
                <w:i w:val="0"/>
                <w:iCs w:val="0"/>
                <w:color w:val="auto"/>
                <w:sz w:val="24"/>
                <w:szCs w:val="24"/>
                <w:u w:val="none"/>
                <w:lang w:val="en-US" w:eastAsia="zh-CN"/>
              </w:rPr>
              <w:t>个</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kern w:val="2"/>
                <w:sz w:val="24"/>
                <w:szCs w:val="24"/>
                <w:u w:val="none"/>
                <w:lang w:val="en-US" w:eastAsia="zh-CN" w:bidi="ar-SA"/>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kern w:val="2"/>
                <w:sz w:val="24"/>
                <w:szCs w:val="24"/>
                <w:u w:val="none"/>
                <w:lang w:val="en-US" w:eastAsia="zh-CN" w:bidi="ar-SA"/>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54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118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lang w:val="en-US" w:eastAsia="zh-CN"/>
              </w:rPr>
            </w:pPr>
            <w:r>
              <w:rPr>
                <w:rFonts w:hint="eastAsia" w:ascii="新宋体" w:hAnsi="新宋体" w:eastAsia="新宋体" w:cs="新宋体"/>
                <w:b w:val="0"/>
                <w:bCs w:val="0"/>
                <w:i w:val="0"/>
                <w:iCs w:val="0"/>
                <w:color w:val="auto"/>
                <w:kern w:val="0"/>
                <w:sz w:val="24"/>
                <w:szCs w:val="24"/>
                <w:u w:val="none"/>
                <w:lang w:val="en-US" w:eastAsia="zh-CN" w:bidi="ar"/>
              </w:rPr>
              <w:t>材质：大红绒布，钢丝龙骨24根。可折叠，附金丝穗装饰。直径:60cm</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sz w:val="24"/>
                <w:szCs w:val="24"/>
                <w:u w:val="none"/>
                <w:lang w:val="en-US"/>
              </w:rPr>
            </w:pPr>
            <w:r>
              <w:rPr>
                <w:rFonts w:hint="eastAsia" w:ascii="新宋体" w:hAnsi="新宋体" w:eastAsia="新宋体" w:cs="新宋体"/>
                <w:b w:val="0"/>
                <w:bCs w:val="0"/>
                <w:i w:val="0"/>
                <w:iCs w:val="0"/>
                <w:color w:val="auto"/>
                <w:kern w:val="0"/>
                <w:sz w:val="24"/>
                <w:szCs w:val="24"/>
                <w:u w:val="none"/>
                <w:lang w:val="en-US" w:eastAsia="zh-CN" w:bidi="ar"/>
              </w:rPr>
              <w:t>4800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国旗</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材质：尼龙纺；国旗尺寸：</w:t>
            </w:r>
          </w:p>
          <w:p>
            <w:pPr>
              <w:keepNext w:val="0"/>
              <w:keepLines w:val="0"/>
              <w:widowControl/>
              <w:suppressLineNumbers w:val="0"/>
              <w:jc w:val="center"/>
              <w:textAlignment w:val="center"/>
              <w:rPr>
                <w:rFonts w:hint="default"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40×60(6号国旗)</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8500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面</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彩旗</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材质：尼龙纺；国旗尺寸：</w:t>
            </w:r>
          </w:p>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40×60(6号彩旗)</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8500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面</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中国结</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b w:val="0"/>
                <w:bCs w:val="0"/>
                <w:i w:val="0"/>
                <w:iCs w:val="0"/>
                <w:color w:val="auto"/>
                <w:kern w:val="0"/>
                <w:sz w:val="24"/>
                <w:szCs w:val="24"/>
                <w:u w:val="none"/>
                <w:lang w:val="en-US" w:eastAsia="zh-CN" w:bidi="ar"/>
              </w:rPr>
            </w:pPr>
            <w:r>
              <w:rPr>
                <w:rFonts w:hint="eastAsia" w:ascii="新宋体" w:hAnsi="新宋体" w:eastAsia="新宋体" w:cs="新宋体"/>
                <w:b w:val="0"/>
                <w:bCs w:val="0"/>
                <w:i w:val="0"/>
                <w:iCs w:val="0"/>
                <w:color w:val="auto"/>
                <w:kern w:val="0"/>
                <w:sz w:val="24"/>
                <w:szCs w:val="24"/>
                <w:u w:val="none"/>
                <w:lang w:val="en-US" w:eastAsia="zh-CN" w:bidi="ar"/>
              </w:rPr>
              <w:t>材质:大红绒布，尺寸：</w:t>
            </w:r>
          </w:p>
          <w:p>
            <w:pPr>
              <w:keepNext w:val="0"/>
              <w:keepLines w:val="0"/>
              <w:widowControl/>
              <w:suppressLineNumbers w:val="0"/>
              <w:jc w:val="left"/>
              <w:textAlignment w:val="center"/>
              <w:rPr>
                <w:rFonts w:hint="default" w:ascii="新宋体" w:hAnsi="新宋体" w:eastAsia="新宋体" w:cs="新宋体"/>
                <w:b w:val="0"/>
                <w:bCs w:val="0"/>
                <w:i w:val="0"/>
                <w:iCs w:val="0"/>
                <w:color w:val="auto"/>
                <w:sz w:val="24"/>
                <w:szCs w:val="24"/>
                <w:u w:val="none"/>
                <w:lang w:val="en-US"/>
              </w:rPr>
            </w:pPr>
            <w:r>
              <w:rPr>
                <w:rFonts w:hint="eastAsia" w:ascii="新宋体" w:hAnsi="新宋体" w:eastAsia="新宋体" w:cs="新宋体"/>
                <w:b w:val="0"/>
                <w:bCs w:val="0"/>
                <w:i w:val="0"/>
                <w:iCs w:val="0"/>
                <w:color w:val="auto"/>
                <w:kern w:val="0"/>
                <w:sz w:val="24"/>
                <w:szCs w:val="24"/>
                <w:u w:val="none"/>
                <w:lang w:val="en-US" w:eastAsia="zh-CN" w:bidi="ar"/>
              </w:rPr>
              <w:t>90cm ×130cm(20盘)</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sz w:val="24"/>
                <w:szCs w:val="24"/>
                <w:u w:val="none"/>
                <w:lang w:val="en-US"/>
              </w:rPr>
            </w:pPr>
            <w:r>
              <w:rPr>
                <w:rFonts w:hint="eastAsia" w:ascii="新宋体" w:hAnsi="新宋体" w:eastAsia="新宋体" w:cs="新宋体"/>
                <w:b w:val="0"/>
                <w:bCs w:val="0"/>
                <w:i w:val="0"/>
                <w:iCs w:val="0"/>
                <w:color w:val="auto"/>
                <w:kern w:val="0"/>
                <w:sz w:val="24"/>
                <w:szCs w:val="24"/>
                <w:u w:val="none"/>
                <w:lang w:val="en-US" w:eastAsia="zh-CN" w:bidi="ar"/>
              </w:rPr>
              <w:t>1200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sz w:val="24"/>
                <w:szCs w:val="24"/>
                <w:u w:val="none"/>
                <w:lang w:val="en-US"/>
              </w:rPr>
            </w:pPr>
            <w:r>
              <w:rPr>
                <w:rFonts w:hint="eastAsia" w:ascii="新宋体" w:hAnsi="新宋体" w:eastAsia="新宋体" w:cs="新宋体"/>
                <w:b w:val="0"/>
                <w:bCs w:val="0"/>
                <w:i w:val="0"/>
                <w:iCs w:val="0"/>
                <w:color w:val="auto"/>
                <w:kern w:val="0"/>
                <w:sz w:val="24"/>
                <w:szCs w:val="24"/>
                <w:u w:val="none"/>
                <w:lang w:val="en-US" w:eastAsia="zh-CN" w:bidi="ar"/>
              </w:rPr>
              <w:t>中国结下流苏</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pStyle w:val="42"/>
              <w:keepNext w:val="0"/>
              <w:keepLines w:val="0"/>
              <w:widowControl/>
              <w:suppressLineNumbers w:val="0"/>
              <w:jc w:val="left"/>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材质：红绒绳（搭配20盘中国结使用）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新宋体" w:hAnsi="新宋体" w:eastAsia="新宋体" w:cs="新宋体"/>
                <w:b w:val="0"/>
                <w:bCs w:val="0"/>
                <w:i w:val="0"/>
                <w:iCs w:val="0"/>
                <w:color w:val="auto"/>
                <w:sz w:val="24"/>
                <w:szCs w:val="24"/>
                <w:u w:val="none"/>
                <w:lang w:val="en-US"/>
              </w:rPr>
            </w:pPr>
            <w:r>
              <w:rPr>
                <w:rFonts w:hint="eastAsia" w:ascii="新宋体" w:hAnsi="新宋体" w:eastAsia="新宋体" w:cs="新宋体"/>
                <w:b w:val="0"/>
                <w:bCs w:val="0"/>
                <w:i w:val="0"/>
                <w:iCs w:val="0"/>
                <w:color w:val="auto"/>
                <w:kern w:val="0"/>
                <w:sz w:val="24"/>
                <w:szCs w:val="24"/>
                <w:u w:val="none"/>
                <w:lang w:val="en-US" w:eastAsia="zh-CN" w:bidi="ar"/>
              </w:rPr>
              <w:t>600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对</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lang w:val="en-US" w:eastAsia="zh-CN"/>
              </w:rPr>
            </w:pPr>
            <w:r>
              <w:rPr>
                <w:rFonts w:hint="eastAsia" w:ascii="新宋体" w:hAnsi="新宋体" w:eastAsia="新宋体" w:cs="新宋体"/>
                <w:b w:val="0"/>
                <w:bCs w:val="0"/>
                <w:i w:val="0"/>
                <w:iCs w:val="0"/>
                <w:color w:val="auto"/>
                <w:sz w:val="24"/>
                <w:szCs w:val="24"/>
                <w:u w:val="none"/>
                <w:lang w:val="en-US" w:eastAsia="zh-CN"/>
              </w:rPr>
              <w:t>安装费</w:t>
            </w:r>
          </w:p>
        </w:tc>
        <w:tc>
          <w:tcPr>
            <w:tcW w:w="3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新宋体" w:hAnsi="新宋体" w:eastAsia="新宋体" w:cs="新宋体"/>
                <w:b w:val="0"/>
                <w:bCs w:val="0"/>
                <w:i w:val="0"/>
                <w:iCs w:val="0"/>
                <w:color w:val="auto"/>
                <w:sz w:val="24"/>
                <w:szCs w:val="24"/>
                <w:u w:val="none"/>
                <w:lang w:val="en-US" w:eastAsia="zh-CN"/>
              </w:rPr>
            </w:pPr>
            <w:r>
              <w:rPr>
                <w:rFonts w:hint="eastAsia" w:ascii="新宋体" w:hAnsi="新宋体" w:eastAsia="新宋体" w:cs="新宋体"/>
                <w:b w:val="0"/>
                <w:bCs w:val="0"/>
                <w:i w:val="0"/>
                <w:iCs w:val="0"/>
                <w:color w:val="auto"/>
                <w:sz w:val="24"/>
                <w:szCs w:val="24"/>
                <w:u w:val="none"/>
                <w:lang w:val="en-US" w:eastAsia="zh-CN"/>
              </w:rPr>
              <w:t>春节、国庆</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次</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681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val="0"/>
                <w:bCs w:val="0"/>
                <w:i w:val="0"/>
                <w:iCs w:val="0"/>
                <w:color w:val="auto"/>
                <w:sz w:val="24"/>
                <w:szCs w:val="24"/>
                <w:u w:val="none"/>
              </w:rPr>
            </w:pPr>
            <w:r>
              <w:rPr>
                <w:rFonts w:hint="eastAsia" w:ascii="新宋体" w:hAnsi="新宋体" w:eastAsia="新宋体" w:cs="新宋体"/>
                <w:b w:val="0"/>
                <w:bCs w:val="0"/>
                <w:i w:val="0"/>
                <w:iCs w:val="0"/>
                <w:color w:val="auto"/>
                <w:kern w:val="0"/>
                <w:sz w:val="24"/>
                <w:szCs w:val="24"/>
                <w:u w:val="none"/>
                <w:lang w:val="en-US" w:eastAsia="zh-CN" w:bidi="ar"/>
              </w:rPr>
              <w:t>合计</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b w:val="0"/>
                <w:bCs w:val="0"/>
                <w:i w:val="0"/>
                <w:iCs w:val="0"/>
                <w:color w:val="auto"/>
                <w:sz w:val="24"/>
                <w:szCs w:val="24"/>
                <w:u w:val="none"/>
              </w:rPr>
            </w:pPr>
          </w:p>
        </w:tc>
      </w:tr>
    </w:tbl>
    <w:p>
      <w:pPr>
        <w:shd w:val="clear" w:color="auto" w:fill="auto"/>
        <w:spacing w:line="460" w:lineRule="exact"/>
        <w:jc w:val="center"/>
        <w:outlineLvl w:val="1"/>
        <w:rPr>
          <w:rFonts w:hint="eastAsia" w:ascii="宋体" w:hAnsi="宋体"/>
          <w:b/>
          <w:color w:val="auto"/>
          <w:sz w:val="36"/>
          <w:szCs w:val="36"/>
          <w:highlight w:val="none"/>
        </w:rPr>
      </w:pPr>
      <w:r>
        <w:rPr>
          <w:rFonts w:hint="eastAsia"/>
          <w:b w:val="0"/>
          <w:bCs w:val="0"/>
          <w:color w:val="auto"/>
          <w:sz w:val="32"/>
          <w:szCs w:val="28"/>
          <w:lang w:eastAsia="zh-CN"/>
        </w:rPr>
        <w:br w:type="page"/>
      </w:r>
      <w:bookmarkStart w:id="159" w:name="_Toc29798"/>
      <w:r>
        <w:rPr>
          <w:rFonts w:hint="eastAsia" w:ascii="宋体" w:hAnsi="Times New Roman" w:eastAsia="宋体" w:cs="Times New Roman"/>
          <w:b/>
          <w:color w:val="auto"/>
          <w:sz w:val="32"/>
          <w:szCs w:val="32"/>
          <w:highlight w:val="none"/>
          <w:lang w:eastAsia="zh-CN"/>
        </w:rPr>
        <w:t>二、商务要求</w:t>
      </w:r>
      <w:bookmarkEnd w:id="159"/>
    </w:p>
    <w:p>
      <w:pPr>
        <w:spacing w:line="440" w:lineRule="exact"/>
        <w:jc w:val="left"/>
        <w:rPr>
          <w:rFonts w:hint="eastAsia" w:ascii="宋体" w:hAnsi="宋体"/>
          <w:b/>
          <w:bCs/>
          <w:color w:val="auto"/>
          <w:sz w:val="24"/>
          <w:lang w:eastAsia="zh-CN"/>
        </w:rPr>
      </w:pPr>
    </w:p>
    <w:p>
      <w:pPr>
        <w:spacing w:line="440" w:lineRule="exact"/>
        <w:jc w:val="left"/>
        <w:rPr>
          <w:rFonts w:hint="eastAsia" w:ascii="宋体" w:hAnsi="宋体"/>
          <w:b/>
          <w:bCs/>
          <w:color w:val="auto"/>
          <w:sz w:val="32"/>
          <w:szCs w:val="32"/>
        </w:rPr>
      </w:pPr>
      <w:r>
        <w:rPr>
          <w:rFonts w:hint="eastAsia" w:ascii="宋体" w:hAnsi="宋体"/>
          <w:b/>
          <w:bCs/>
          <w:color w:val="auto"/>
          <w:sz w:val="24"/>
          <w:lang w:val="en-US" w:eastAsia="zh-CN"/>
        </w:rPr>
        <w:t xml:space="preserve"> </w:t>
      </w:r>
      <w:r>
        <w:rPr>
          <w:rFonts w:hint="eastAsia" w:ascii="宋体" w:hAnsi="宋体"/>
          <w:b/>
          <w:bCs/>
          <w:color w:val="auto"/>
          <w:sz w:val="32"/>
          <w:szCs w:val="32"/>
          <w:lang w:val="en-US" w:eastAsia="zh-CN"/>
        </w:rPr>
        <w:t xml:space="preserve">   </w:t>
      </w:r>
      <w:r>
        <w:rPr>
          <w:rFonts w:hint="eastAsia" w:ascii="宋体" w:hAnsi="宋体"/>
          <w:b/>
          <w:bCs/>
          <w:color w:val="auto"/>
          <w:sz w:val="32"/>
          <w:szCs w:val="32"/>
        </w:rPr>
        <w:t>1.2包装要求</w:t>
      </w:r>
    </w:p>
    <w:p>
      <w:pPr>
        <w:spacing w:line="440" w:lineRule="exact"/>
        <w:jc w:val="left"/>
        <w:rPr>
          <w:rFonts w:hint="eastAsia" w:ascii="宋体" w:hAnsi="宋体"/>
          <w:b/>
          <w:bCs/>
          <w:color w:val="auto"/>
          <w:sz w:val="32"/>
          <w:szCs w:val="32"/>
        </w:rPr>
      </w:pPr>
      <w:r>
        <w:rPr>
          <w:rFonts w:hint="eastAsia" w:ascii="宋体" w:hAnsi="宋体"/>
          <w:bCs/>
          <w:color w:val="auto"/>
          <w:sz w:val="24"/>
          <w:szCs w:val="24"/>
        </w:rPr>
        <w:t xml:space="preserve">   </w:t>
      </w:r>
      <w:r>
        <w:rPr>
          <w:rFonts w:hint="eastAsia" w:ascii="宋体" w:hAnsi="宋体"/>
          <w:color w:val="auto"/>
          <w:sz w:val="24"/>
          <w:szCs w:val="24"/>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spacing w:line="440" w:lineRule="exact"/>
        <w:jc w:val="left"/>
        <w:rPr>
          <w:rFonts w:hint="eastAsia" w:ascii="宋体" w:hAnsi="宋体"/>
          <w:b/>
          <w:bCs/>
          <w:color w:val="auto"/>
          <w:sz w:val="32"/>
          <w:szCs w:val="32"/>
        </w:rPr>
      </w:pPr>
      <w:r>
        <w:rPr>
          <w:rFonts w:hint="eastAsia" w:ascii="宋体" w:hAnsi="宋体"/>
          <w:b/>
          <w:bCs/>
          <w:color w:val="auto"/>
          <w:sz w:val="32"/>
          <w:szCs w:val="32"/>
        </w:rPr>
        <w:t>1.3项目商务要求</w:t>
      </w:r>
      <w:bookmarkStart w:id="160" w:name="_Toc267320049"/>
      <w:bookmarkStart w:id="161" w:name="_Toc340225290"/>
    </w:p>
    <w:bookmarkEnd w:id="160"/>
    <w:bookmarkEnd w:id="161"/>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（一）实施（交货）时间</w:t>
      </w:r>
    </w:p>
    <w:p>
      <w:pPr>
        <w:spacing w:line="440" w:lineRule="exact"/>
        <w:ind w:firstLine="523" w:firstLineChars="218"/>
        <w:rPr>
          <w:rFonts w:hint="default" w:ascii="宋体" w:hAnsi="宋体" w:cs="宋体"/>
          <w:i w:val="0"/>
          <w:caps w:val="0"/>
          <w:color w:val="auto"/>
          <w:spacing w:val="0"/>
          <w:sz w:val="24"/>
          <w:szCs w:val="24"/>
          <w:lang w:val="en-US" w:eastAsia="zh-CN"/>
        </w:rPr>
      </w:pPr>
      <w:r>
        <w:rPr>
          <w:rFonts w:hint="eastAsia" w:ascii="宋体" w:hAnsi="宋体" w:cs="宋体"/>
          <w:i w:val="0"/>
          <w:caps w:val="0"/>
          <w:color w:val="auto"/>
          <w:spacing w:val="0"/>
          <w:sz w:val="24"/>
          <w:szCs w:val="24"/>
          <w:lang w:eastAsia="zh-CN"/>
        </w:rPr>
        <w:t>甲乙双方签订合同后</w:t>
      </w:r>
      <w:r>
        <w:rPr>
          <w:rFonts w:hint="eastAsia" w:ascii="宋体" w:hAnsi="宋体" w:cs="宋体"/>
          <w:i w:val="0"/>
          <w:caps w:val="0"/>
          <w:color w:val="auto"/>
          <w:spacing w:val="0"/>
          <w:sz w:val="24"/>
          <w:szCs w:val="24"/>
          <w:lang w:val="en-US" w:eastAsia="zh-CN"/>
        </w:rPr>
        <w:t>30个日历日完成。</w:t>
      </w:r>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（二）实施（交货）地点</w:t>
      </w:r>
    </w:p>
    <w:p>
      <w:pPr>
        <w:spacing w:line="440" w:lineRule="exact"/>
        <w:ind w:firstLine="523" w:firstLineChars="218"/>
        <w:rPr>
          <w:rFonts w:hint="eastAsia" w:ascii="宋体" w:hAnsi="宋体" w:eastAsia="宋体"/>
          <w:bCs/>
          <w:color w:val="auto"/>
          <w:sz w:val="24"/>
          <w:szCs w:val="24"/>
          <w:lang w:eastAsia="zh-CN"/>
        </w:rPr>
      </w:pPr>
      <w:r>
        <w:rPr>
          <w:rFonts w:hint="eastAsia" w:ascii="宋体" w:hAnsi="宋体"/>
          <w:bCs/>
          <w:color w:val="auto"/>
          <w:sz w:val="24"/>
          <w:szCs w:val="24"/>
        </w:rPr>
        <w:t>实施（交货）地点：</w:t>
      </w:r>
      <w:bookmarkStart w:id="162" w:name="_Toc340225291"/>
      <w:bookmarkStart w:id="163" w:name="_Toc267320050"/>
      <w:r>
        <w:rPr>
          <w:rFonts w:hint="eastAsia" w:ascii="宋体" w:hAnsi="宋体"/>
          <w:bCs/>
          <w:color w:val="auto"/>
          <w:sz w:val="24"/>
          <w:szCs w:val="24"/>
          <w:lang w:eastAsia="zh-CN"/>
        </w:rPr>
        <w:t>按甲方要求地点交货。</w:t>
      </w:r>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（三）报价要求</w:t>
      </w:r>
      <w:bookmarkEnd w:id="162"/>
    </w:p>
    <w:p>
      <w:pPr>
        <w:widowControl/>
        <w:spacing w:line="440" w:lineRule="exact"/>
        <w:ind w:firstLine="480"/>
        <w:rPr>
          <w:rFonts w:hint="eastAsia" w:ascii="宋体" w:hAnsi="宋体" w:cs="宋体"/>
          <w:color w:val="auto"/>
          <w:kern w:val="0"/>
          <w:sz w:val="24"/>
          <w:szCs w:val="24"/>
        </w:rPr>
      </w:pPr>
      <w:r>
        <w:rPr>
          <w:rFonts w:hint="eastAsia" w:ascii="宋体" w:hAnsi="宋体"/>
          <w:bCs/>
          <w:color w:val="auto"/>
          <w:sz w:val="24"/>
          <w:szCs w:val="24"/>
        </w:rPr>
        <w:t>本次报价为人民币报价，</w:t>
      </w:r>
      <w:bookmarkEnd w:id="163"/>
      <w:r>
        <w:rPr>
          <w:rFonts w:hint="eastAsia" w:ascii="宋体" w:hAnsi="宋体" w:cs="宋体"/>
          <w:color w:val="auto"/>
          <w:kern w:val="0"/>
          <w:sz w:val="24"/>
          <w:szCs w:val="24"/>
        </w:rPr>
        <w:t>投标报价应包括：货物本身价格、保险费用、包装费、运输费用、</w:t>
      </w:r>
      <w:r>
        <w:rPr>
          <w:rFonts w:hint="eastAsia" w:ascii="宋体" w:hAnsi="宋体" w:cs="宋体"/>
          <w:color w:val="auto"/>
          <w:kern w:val="0"/>
          <w:sz w:val="24"/>
          <w:szCs w:val="24"/>
          <w:lang w:eastAsia="zh-CN"/>
        </w:rPr>
        <w:t>二次搬运费、</w:t>
      </w:r>
      <w:r>
        <w:rPr>
          <w:rFonts w:hint="eastAsia" w:ascii="宋体" w:hAnsi="宋体" w:cs="宋体"/>
          <w:color w:val="auto"/>
          <w:kern w:val="0"/>
          <w:sz w:val="24"/>
          <w:szCs w:val="24"/>
        </w:rPr>
        <w:t>损耗、税金费用、随产品资料费及验收合格前和质保期内发生的一切费用、应当提供的伴随服务/售后服务费用。</w:t>
      </w:r>
    </w:p>
    <w:p>
      <w:pPr>
        <w:widowControl/>
        <w:spacing w:line="440" w:lineRule="exact"/>
        <w:ind w:firstLine="480" w:firstLineChars="200"/>
        <w:rPr>
          <w:rFonts w:hint="eastAsia" w:ascii="宋体" w:hAnsi="宋体" w:cs="宋体"/>
          <w:color w:val="auto"/>
          <w:kern w:val="0"/>
          <w:sz w:val="24"/>
          <w:szCs w:val="24"/>
        </w:rPr>
      </w:pPr>
      <w:bookmarkStart w:id="164" w:name="_Toc267320051"/>
      <w:bookmarkStart w:id="165" w:name="_Toc340225293"/>
      <w:r>
        <w:rPr>
          <w:rFonts w:hint="eastAsia" w:ascii="宋体" w:hAnsi="宋体" w:cs="宋体"/>
          <w:color w:val="auto"/>
          <w:kern w:val="0"/>
          <w:sz w:val="24"/>
          <w:szCs w:val="24"/>
        </w:rPr>
        <w:t>（四）质保要求</w:t>
      </w:r>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lang w:eastAsia="zh-CN"/>
        </w:rPr>
        <w:t>质保期：</w:t>
      </w:r>
      <w:r>
        <w:rPr>
          <w:rFonts w:hint="eastAsia" w:ascii="宋体" w:hAnsi="宋体" w:eastAsia="宋体" w:cs="宋体"/>
          <w:b/>
          <w:bCs/>
          <w:color w:val="auto"/>
          <w:sz w:val="24"/>
          <w:szCs w:val="24"/>
          <w:lang w:val="en-US" w:eastAsia="zh-CN"/>
        </w:rPr>
        <w:t>货物</w:t>
      </w:r>
      <w:r>
        <w:rPr>
          <w:rFonts w:hint="eastAsia" w:ascii="宋体" w:hAnsi="宋体" w:eastAsia="宋体" w:cs="宋体"/>
          <w:b/>
          <w:bCs/>
          <w:color w:val="auto"/>
          <w:sz w:val="24"/>
          <w:szCs w:val="24"/>
        </w:rPr>
        <w:t>验收合格后，</w:t>
      </w:r>
      <w:r>
        <w:rPr>
          <w:rFonts w:hint="eastAsia" w:ascii="宋体" w:hAnsi="宋体" w:eastAsia="宋体" w:cs="宋体"/>
          <w:b/>
          <w:bCs/>
          <w:color w:val="auto"/>
          <w:sz w:val="24"/>
          <w:szCs w:val="24"/>
          <w:lang w:val="en-US" w:eastAsia="zh-CN"/>
        </w:rPr>
        <w:t>服务</w:t>
      </w:r>
      <w:r>
        <w:rPr>
          <w:rFonts w:hint="eastAsia" w:ascii="宋体" w:hAnsi="宋体" w:eastAsia="宋体" w:cs="宋体"/>
          <w:b/>
          <w:bCs/>
          <w:color w:val="auto"/>
          <w:sz w:val="24"/>
          <w:szCs w:val="24"/>
        </w:rPr>
        <w:t>质保</w:t>
      </w:r>
      <w:r>
        <w:rPr>
          <w:rFonts w:hint="eastAsia" w:ascii="宋体" w:hAnsi="宋体" w:eastAsia="宋体" w:cs="宋体"/>
          <w:b/>
          <w:bCs/>
          <w:color w:val="auto"/>
          <w:sz w:val="24"/>
          <w:szCs w:val="24"/>
          <w:lang w:val="en-US" w:eastAsia="zh-CN"/>
        </w:rPr>
        <w:t>期1</w:t>
      </w:r>
      <w:r>
        <w:rPr>
          <w:rFonts w:hint="eastAsia" w:ascii="宋体" w:hAnsi="宋体" w:eastAsia="宋体" w:cs="宋体"/>
          <w:b/>
          <w:bCs/>
          <w:color w:val="auto"/>
          <w:sz w:val="24"/>
          <w:szCs w:val="24"/>
        </w:rPr>
        <w:t>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仅包含未使用的产品本身质量问题</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rPr>
        <w:t>。</w:t>
      </w:r>
    </w:p>
    <w:p>
      <w:pPr>
        <w:numPr>
          <w:ilvl w:val="0"/>
          <w:numId w:val="9"/>
        </w:numPr>
        <w:spacing w:line="440" w:lineRule="exact"/>
        <w:ind w:firstLine="523" w:firstLineChars="218"/>
        <w:rPr>
          <w:rFonts w:hint="eastAsia" w:ascii="宋体" w:hAnsi="宋体" w:cs="宋体"/>
          <w:bCs/>
          <w:color w:val="auto"/>
          <w:sz w:val="24"/>
          <w:szCs w:val="24"/>
        </w:rPr>
      </w:pPr>
      <w:r>
        <w:rPr>
          <w:rFonts w:hint="eastAsia" w:ascii="宋体" w:hAnsi="宋体" w:cs="宋体"/>
          <w:bCs/>
          <w:color w:val="auto"/>
          <w:sz w:val="24"/>
          <w:szCs w:val="24"/>
        </w:rPr>
        <w:t>售后服务、理赔、质量技术及验收保证的承诺</w:t>
      </w:r>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1、产品质量：在合同期内，甲方正常使用乙方所供产品而出现质量问题时，乙方负责。产品使用：甲方在使用乙方所供产品中出现问题需乙方解决时，乙方应无偿解决（退换货）</w:t>
      </w:r>
    </w:p>
    <w:p>
      <w:pPr>
        <w:spacing w:line="440" w:lineRule="exact"/>
        <w:ind w:firstLine="523" w:firstLineChars="218"/>
        <w:rPr>
          <w:rFonts w:hint="eastAsia" w:ascii="宋体" w:hAnsi="宋体" w:cs="宋体"/>
          <w:color w:val="auto"/>
          <w:kern w:val="0"/>
          <w:sz w:val="24"/>
          <w:szCs w:val="24"/>
        </w:rPr>
      </w:pPr>
      <w:r>
        <w:rPr>
          <w:rFonts w:hint="eastAsia" w:ascii="宋体" w:hAnsi="宋体"/>
          <w:bCs/>
          <w:color w:val="auto"/>
          <w:sz w:val="24"/>
          <w:szCs w:val="24"/>
        </w:rPr>
        <w:t>2、</w:t>
      </w:r>
      <w:r>
        <w:rPr>
          <w:rFonts w:hint="eastAsia" w:ascii="宋体" w:hAnsi="宋体" w:cs="宋体"/>
          <w:color w:val="auto"/>
          <w:sz w:val="24"/>
          <w:szCs w:val="24"/>
        </w:rPr>
        <w:t>货物</w:t>
      </w:r>
      <w:r>
        <w:rPr>
          <w:rFonts w:hint="eastAsia" w:ascii="宋体" w:hAnsi="宋体" w:cs="宋体"/>
          <w:color w:val="auto"/>
          <w:kern w:val="0"/>
          <w:sz w:val="24"/>
          <w:szCs w:val="24"/>
        </w:rPr>
        <w:t>到达现场后，供应商应在使用单位人员在场情况下当面共同清点、检查，作出检查记录，双方签字确认。</w:t>
      </w:r>
    </w:p>
    <w:p>
      <w:pPr>
        <w:spacing w:line="440" w:lineRule="exact"/>
        <w:ind w:firstLine="523" w:firstLineChars="218"/>
        <w:rPr>
          <w:rFonts w:hint="eastAsia" w:ascii="宋体" w:hAnsi="宋体" w:cs="宋体"/>
          <w:color w:val="auto"/>
          <w:sz w:val="24"/>
          <w:szCs w:val="24"/>
        </w:rPr>
      </w:pPr>
      <w:r>
        <w:rPr>
          <w:rFonts w:hint="eastAsia" w:ascii="宋体" w:hAnsi="宋体" w:cs="宋体"/>
          <w:color w:val="auto"/>
          <w:kern w:val="0"/>
          <w:sz w:val="24"/>
          <w:szCs w:val="24"/>
        </w:rPr>
        <w:t>3、货物验收时，供应商</w:t>
      </w:r>
      <w:r>
        <w:rPr>
          <w:rFonts w:ascii="宋体" w:hAnsi="宋体" w:cs="宋体"/>
          <w:color w:val="auto"/>
          <w:kern w:val="0"/>
          <w:sz w:val="24"/>
          <w:szCs w:val="24"/>
        </w:rPr>
        <w:t>向</w:t>
      </w:r>
      <w:r>
        <w:rPr>
          <w:rFonts w:hint="eastAsia" w:ascii="宋体" w:hAnsi="宋体" w:cs="宋体"/>
          <w:color w:val="auto"/>
          <w:kern w:val="0"/>
          <w:sz w:val="24"/>
          <w:szCs w:val="24"/>
        </w:rPr>
        <w:t>采购人提供</w:t>
      </w:r>
      <w:r>
        <w:rPr>
          <w:rFonts w:hint="eastAsia" w:ascii="宋体" w:hAnsi="宋体"/>
          <w:bCs/>
          <w:color w:val="auto"/>
          <w:sz w:val="24"/>
          <w:szCs w:val="24"/>
        </w:rPr>
        <w:t>生产厂家出具的验收报告、合格证、厂家资格证件等相关文件</w:t>
      </w:r>
      <w:r>
        <w:rPr>
          <w:rFonts w:hint="eastAsia" w:ascii="宋体" w:hAnsi="宋体" w:cs="宋体"/>
          <w:color w:val="auto"/>
          <w:sz w:val="24"/>
          <w:szCs w:val="24"/>
        </w:rPr>
        <w:t>。</w:t>
      </w:r>
    </w:p>
    <w:p>
      <w:pPr>
        <w:spacing w:line="440" w:lineRule="exact"/>
        <w:ind w:firstLine="523" w:firstLineChars="218"/>
        <w:rPr>
          <w:rFonts w:ascii="宋体" w:hAnsi="宋体"/>
          <w:bCs/>
          <w:color w:val="auto"/>
          <w:sz w:val="24"/>
          <w:szCs w:val="24"/>
        </w:rPr>
      </w:pPr>
      <w:r>
        <w:rPr>
          <w:rFonts w:hint="eastAsia" w:ascii="宋体" w:hAnsi="宋体" w:cs="宋体"/>
          <w:color w:val="auto"/>
          <w:sz w:val="24"/>
          <w:szCs w:val="24"/>
        </w:rPr>
        <w:t>4、</w:t>
      </w:r>
      <w:r>
        <w:rPr>
          <w:rFonts w:hint="eastAsia" w:ascii="宋体" w:hAnsi="宋体" w:cs="宋体"/>
          <w:color w:val="auto"/>
          <w:kern w:val="0"/>
          <w:sz w:val="24"/>
          <w:szCs w:val="24"/>
        </w:rPr>
        <w:t>供应商提供的货物未达到招标文件规定要求，且对采购人造成损失的，由供应商承担一切责任，并赔偿所造成的损失。</w:t>
      </w:r>
    </w:p>
    <w:p>
      <w:pPr>
        <w:spacing w:line="440" w:lineRule="exact"/>
        <w:ind w:firstLine="480" w:firstLineChars="200"/>
        <w:rPr>
          <w:rFonts w:hint="eastAsia" w:ascii="宋体" w:hAnsi="宋体"/>
          <w:bCs/>
          <w:color w:val="auto"/>
          <w:sz w:val="24"/>
          <w:szCs w:val="24"/>
        </w:rPr>
      </w:pPr>
      <w:r>
        <w:rPr>
          <w:rFonts w:hint="eastAsia" w:ascii="宋体" w:hAnsi="宋体"/>
          <w:bCs/>
          <w:color w:val="auto"/>
          <w:sz w:val="24"/>
          <w:szCs w:val="24"/>
        </w:rPr>
        <w:t>（六）付款方式</w:t>
      </w:r>
    </w:p>
    <w:bookmarkEnd w:id="164"/>
    <w:bookmarkEnd w:id="165"/>
    <w:p>
      <w:pPr>
        <w:spacing w:line="440" w:lineRule="exact"/>
        <w:ind w:firstLine="523" w:firstLineChars="218"/>
        <w:rPr>
          <w:rFonts w:hint="eastAsia" w:ascii="宋体" w:hAnsi="宋体"/>
          <w:bCs/>
          <w:color w:val="auto"/>
          <w:sz w:val="24"/>
          <w:szCs w:val="24"/>
          <w:lang w:eastAsia="zh-CN"/>
        </w:rPr>
      </w:pPr>
      <w:bookmarkStart w:id="166" w:name="_Toc267320052"/>
      <w:bookmarkStart w:id="167" w:name="_Toc340225294"/>
      <w:r>
        <w:rPr>
          <w:rFonts w:hint="eastAsia" w:ascii="宋体" w:hAnsi="宋体"/>
          <w:bCs/>
          <w:color w:val="auto"/>
          <w:sz w:val="24"/>
          <w:szCs w:val="24"/>
          <w:lang w:eastAsia="zh-CN"/>
        </w:rPr>
        <w:t>以甲乙双方合同为准</w:t>
      </w:r>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（七）知识产权</w:t>
      </w:r>
      <w:bookmarkEnd w:id="166"/>
      <w:bookmarkEnd w:id="167"/>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440" w:lineRule="exact"/>
        <w:ind w:firstLine="523" w:firstLineChars="218"/>
        <w:rPr>
          <w:rFonts w:hint="eastAsia" w:ascii="宋体" w:hAnsi="宋体"/>
          <w:bCs/>
          <w:color w:val="auto"/>
          <w:sz w:val="24"/>
          <w:szCs w:val="24"/>
        </w:rPr>
      </w:pPr>
      <w:bookmarkStart w:id="168" w:name="_Toc340225296"/>
      <w:bookmarkStart w:id="169" w:name="_Toc267320054"/>
      <w:r>
        <w:rPr>
          <w:rFonts w:hint="eastAsia" w:ascii="宋体" w:hAnsi="宋体"/>
          <w:bCs/>
          <w:color w:val="auto"/>
          <w:sz w:val="24"/>
          <w:szCs w:val="24"/>
        </w:rPr>
        <w:t>（八）其他</w:t>
      </w:r>
      <w:bookmarkEnd w:id="168"/>
      <w:bookmarkEnd w:id="169"/>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1、投标人必须在投标文件中对以上条款和服务承诺明确列出，承诺内容必须达到本篇及招标文件其他条款的要求。</w:t>
      </w:r>
    </w:p>
    <w:p>
      <w:pPr>
        <w:spacing w:line="440" w:lineRule="exact"/>
        <w:ind w:firstLine="523" w:firstLineChars="218"/>
        <w:rPr>
          <w:rFonts w:hint="eastAsia" w:ascii="宋体" w:hAnsi="宋体"/>
          <w:bCs/>
          <w:color w:val="auto"/>
          <w:sz w:val="24"/>
          <w:szCs w:val="24"/>
        </w:rPr>
      </w:pPr>
      <w:r>
        <w:rPr>
          <w:rFonts w:hint="eastAsia" w:ascii="宋体" w:hAnsi="宋体"/>
          <w:bCs/>
          <w:color w:val="auto"/>
          <w:sz w:val="24"/>
          <w:szCs w:val="24"/>
        </w:rPr>
        <w:t>2、其他未尽事宜由供需双方在采购合同中详细约定。</w:t>
      </w:r>
    </w:p>
    <w:p>
      <w:pPr>
        <w:jc w:val="both"/>
        <w:outlineLvl w:val="9"/>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bookmarkStart w:id="170" w:name="_Toc4487"/>
      <w:bookmarkStart w:id="171" w:name="_Toc10492"/>
      <w:bookmarkStart w:id="172" w:name="_Toc335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hAnsi="宋体"/>
          <w:b/>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0"/>
        <w:rPr>
          <w:rFonts w:hint="eastAsia" w:ascii="宋体"/>
          <w:b/>
          <w:color w:val="auto"/>
          <w:sz w:val="36"/>
          <w:szCs w:val="36"/>
          <w:highlight w:val="none"/>
        </w:rPr>
      </w:pPr>
      <w:r>
        <w:rPr>
          <w:rFonts w:hint="eastAsia" w:ascii="宋体" w:hAnsi="宋体"/>
          <w:b/>
          <w:color w:val="auto"/>
          <w:sz w:val="44"/>
          <w:szCs w:val="44"/>
        </w:rPr>
        <w:t>第</w:t>
      </w:r>
      <w:r>
        <w:rPr>
          <w:rFonts w:hint="eastAsia" w:ascii="宋体" w:hAnsi="宋体"/>
          <w:b/>
          <w:color w:val="auto"/>
          <w:sz w:val="44"/>
          <w:szCs w:val="44"/>
          <w:lang w:eastAsia="zh-CN"/>
        </w:rPr>
        <w:t>五章</w:t>
      </w:r>
      <w:r>
        <w:rPr>
          <w:rFonts w:hint="eastAsia" w:ascii="宋体" w:hAnsi="宋体"/>
          <w:b/>
          <w:color w:val="auto"/>
          <w:sz w:val="44"/>
          <w:szCs w:val="44"/>
        </w:rPr>
        <w:t xml:space="preserve"> </w:t>
      </w:r>
      <w:bookmarkStart w:id="173" w:name="_Toc469495740"/>
      <w:r>
        <w:rPr>
          <w:rFonts w:hint="eastAsia" w:ascii="宋体"/>
          <w:b/>
          <w:color w:val="auto"/>
          <w:sz w:val="36"/>
          <w:szCs w:val="36"/>
          <w:highlight w:val="none"/>
        </w:rPr>
        <w:t xml:space="preserve"> 合同条款及格式</w:t>
      </w:r>
      <w:bookmarkEnd w:id="170"/>
      <w:bookmarkEnd w:id="171"/>
      <w:bookmarkEnd w:id="172"/>
      <w:bookmarkEnd w:id="173"/>
      <w:bookmarkStart w:id="174"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color w:val="auto"/>
          <w:sz w:val="24"/>
          <w:szCs w:val="24"/>
          <w:highlight w:val="none"/>
        </w:rPr>
      </w:pPr>
      <w:bookmarkStart w:id="175" w:name="_Toc18349"/>
      <w:r>
        <w:rPr>
          <w:rFonts w:hint="eastAsia" w:ascii="宋体" w:hAnsi="宋体" w:eastAsia="宋体" w:cs="宋体"/>
          <w:color w:val="auto"/>
          <w:sz w:val="24"/>
          <w:szCs w:val="24"/>
          <w:highlight w:val="none"/>
        </w:rPr>
        <w:t>（本合同为合同样稿，最终稿由供需双方协商后确定）</w:t>
      </w:r>
      <w:bookmarkEnd w:id="174"/>
      <w:bookmarkEnd w:id="175"/>
    </w:p>
    <w:p>
      <w:pPr>
        <w:widowControl/>
        <w:numPr>
          <w:ilvl w:val="0"/>
          <w:numId w:val="10"/>
        </w:numPr>
        <w:shd w:val="clear" w:color="auto" w:fill="auto"/>
        <w:spacing w:line="600" w:lineRule="exact"/>
        <w:jc w:val="center"/>
        <w:textAlignment w:val="baseline"/>
        <w:outlineLvl w:val="1"/>
        <w:rPr>
          <w:rFonts w:hint="eastAsia" w:ascii="黑体" w:eastAsia="黑体"/>
          <w:b/>
          <w:color w:val="auto"/>
          <w:sz w:val="36"/>
          <w:szCs w:val="36"/>
          <w:highlight w:val="none"/>
        </w:rPr>
      </w:pPr>
      <w:r>
        <w:rPr>
          <w:rFonts w:hint="eastAsia" w:ascii="宋体"/>
          <w:b/>
          <w:color w:val="auto"/>
          <w:sz w:val="36"/>
          <w:szCs w:val="36"/>
          <w:highlight w:val="none"/>
        </w:rPr>
        <w:t xml:space="preserve"> </w:t>
      </w:r>
      <w:bookmarkStart w:id="176" w:name="_Toc10042"/>
      <w:bookmarkStart w:id="177" w:name="_Toc469495741"/>
      <w:bookmarkStart w:id="178" w:name="_Toc23257"/>
      <w:r>
        <w:rPr>
          <w:rFonts w:hint="eastAsia" w:ascii="宋体"/>
          <w:b/>
          <w:color w:val="auto"/>
          <w:sz w:val="36"/>
          <w:szCs w:val="36"/>
          <w:highlight w:val="none"/>
        </w:rPr>
        <w:t>合同协议书</w:t>
      </w:r>
      <w:bookmarkEnd w:id="176"/>
      <w:bookmarkEnd w:id="177"/>
      <w:bookmarkEnd w:id="178"/>
    </w:p>
    <w:p>
      <w:pPr>
        <w:shd w:val="clear" w:color="auto" w:fill="auto"/>
        <w:spacing w:line="360" w:lineRule="auto"/>
        <w:ind w:firstLine="3393" w:firstLineChars="845"/>
        <w:rPr>
          <w:rFonts w:hint="eastAsia" w:ascii="宋体"/>
          <w:color w:val="auto"/>
          <w:sz w:val="32"/>
          <w:szCs w:val="32"/>
          <w:highlight w:val="none"/>
        </w:rPr>
      </w:pPr>
      <w:r>
        <w:rPr>
          <w:rFonts w:hint="eastAsia" w:ascii="宋体"/>
          <w:b/>
          <w:color w:val="auto"/>
          <w:sz w:val="40"/>
          <w:szCs w:val="40"/>
          <w:highlight w:val="none"/>
        </w:rPr>
        <w:t>合同名称</w:t>
      </w:r>
      <w:r>
        <w:rPr>
          <w:rFonts w:hint="eastAsia" w:ascii="宋体"/>
          <w:b/>
          <w:color w:val="auto"/>
          <w:sz w:val="32"/>
          <w:szCs w:val="32"/>
          <w:highlight w:val="none"/>
        </w:rPr>
        <w:t xml:space="preserve">   </w:t>
      </w:r>
      <w:r>
        <w:rPr>
          <w:rFonts w:hint="eastAsia" w:ascii="宋体"/>
          <w:color w:val="auto"/>
          <w:sz w:val="32"/>
          <w:szCs w:val="32"/>
          <w:highlight w:val="none"/>
        </w:rPr>
        <w:t xml:space="preserve">          编号</w:t>
      </w:r>
    </w:p>
    <w:p>
      <w:pPr>
        <w:shd w:val="clear" w:color="auto" w:fill="auto"/>
        <w:spacing w:line="420" w:lineRule="exact"/>
        <w:ind w:firstLine="480" w:firstLineChars="200"/>
        <w:rPr>
          <w:rFonts w:hint="eastAsia" w:ascii="宋体" w:cs="宋体"/>
          <w:color w:val="auto"/>
          <w:sz w:val="24"/>
          <w:szCs w:val="24"/>
          <w:highlight w:val="none"/>
        </w:rPr>
      </w:pPr>
      <w:bookmarkStart w:id="179" w:name="_Toc179632628"/>
      <w:bookmarkStart w:id="180" w:name="_Toc152045610"/>
      <w:bookmarkStart w:id="181" w:name="_Toc246996996"/>
      <w:bookmarkStart w:id="182" w:name="_Toc469495742"/>
      <w:bookmarkStart w:id="183" w:name="_Toc152042388"/>
      <w:bookmarkStart w:id="184" w:name="_Toc296602498"/>
      <w:bookmarkStart w:id="185" w:name="_Toc144974578"/>
      <w:bookmarkStart w:id="186" w:name="_Toc246996253"/>
      <w:bookmarkStart w:id="187" w:name="_Toc247085768"/>
      <w:r>
        <w:rPr>
          <w:rFonts w:hint="eastAsia" w:ascii="宋体" w:cs="宋体"/>
          <w:color w:val="auto"/>
          <w:sz w:val="24"/>
          <w:szCs w:val="24"/>
          <w:highlight w:val="none"/>
        </w:rPr>
        <w:t>买    方：                                   卖    方：</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电    话：                                   电    话：</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 xml:space="preserve">住    所：                                   住    所：                       </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u w:val="single"/>
        </w:rPr>
        <w:t>（买方）</w:t>
      </w:r>
      <w:r>
        <w:rPr>
          <w:rFonts w:hint="eastAsia" w:ascii="宋体" w:cs="宋体"/>
          <w:color w:val="auto"/>
          <w:sz w:val="24"/>
          <w:szCs w:val="24"/>
          <w:highlight w:val="none"/>
        </w:rPr>
        <w:t>的</w:t>
      </w:r>
      <w:r>
        <w:rPr>
          <w:rFonts w:hint="eastAsia" w:ascii="宋体" w:cs="宋体"/>
          <w:color w:val="auto"/>
          <w:sz w:val="24"/>
          <w:szCs w:val="24"/>
          <w:highlight w:val="none"/>
          <w:u w:val="single"/>
        </w:rPr>
        <w:t>（项目名称）</w:t>
      </w:r>
      <w:r>
        <w:rPr>
          <w:rFonts w:hint="eastAsia" w:ascii="宋体" w:cs="宋体"/>
          <w:color w:val="auto"/>
          <w:sz w:val="24"/>
          <w:szCs w:val="24"/>
          <w:highlight w:val="none"/>
        </w:rPr>
        <w:t>中所需</w:t>
      </w:r>
      <w:r>
        <w:rPr>
          <w:rFonts w:hint="eastAsia" w:ascii="宋体" w:cs="宋体"/>
          <w:color w:val="auto"/>
          <w:sz w:val="24"/>
          <w:szCs w:val="24"/>
          <w:highlight w:val="none"/>
          <w:u w:val="single"/>
        </w:rPr>
        <w:t>（产品名称）</w:t>
      </w:r>
      <w:r>
        <w:rPr>
          <w:rFonts w:hint="eastAsia" w:ascii="宋体" w:cs="宋体"/>
          <w:color w:val="auto"/>
          <w:sz w:val="24"/>
          <w:szCs w:val="24"/>
          <w:highlight w:val="none"/>
        </w:rPr>
        <w:t xml:space="preserve"> 经公开招标，确定</w:t>
      </w:r>
      <w:r>
        <w:rPr>
          <w:rFonts w:hint="eastAsia" w:ascii="宋体" w:cs="宋体"/>
          <w:color w:val="auto"/>
          <w:sz w:val="24"/>
          <w:szCs w:val="24"/>
          <w:highlight w:val="none"/>
          <w:u w:val="single"/>
        </w:rPr>
        <w:t>（卖方）</w:t>
      </w:r>
      <w:r>
        <w:rPr>
          <w:rFonts w:hint="eastAsia" w:ascii="宋体" w:cs="宋体"/>
          <w:color w:val="auto"/>
          <w:sz w:val="24"/>
          <w:szCs w:val="24"/>
          <w:highlight w:val="none"/>
        </w:rPr>
        <w:t>为中标人。按照中华人民共和国合同法的规定，买卖双方同意按照下述的条款和条件，签署本合同。</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1、本合同文件</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下列每一文件均应作为合同的组成部分进行阅读和解释：</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（1）</w:t>
      </w:r>
      <w:r>
        <w:rPr>
          <w:rFonts w:hint="eastAsia" w:ascii="宋体" w:cs="宋体"/>
          <w:color w:val="auto"/>
          <w:sz w:val="24"/>
          <w:szCs w:val="24"/>
          <w:highlight w:val="none"/>
          <w:lang w:eastAsia="zh-CN"/>
        </w:rPr>
        <w:t>采购文件</w:t>
      </w:r>
      <w:r>
        <w:rPr>
          <w:rFonts w:hint="eastAsia" w:ascii="宋体" w:cs="宋体"/>
          <w:color w:val="auto"/>
          <w:sz w:val="24"/>
          <w:szCs w:val="24"/>
          <w:highlight w:val="none"/>
        </w:rPr>
        <w:t>（2）投标文件（3）中标通知书</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（4）经双方确认进入合同的其它文件、补充条款或说明</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2、采购标的、数量、质量要求</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3、合同总价</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 xml:space="preserve">合同总价为 </w:t>
      </w:r>
      <w:r>
        <w:rPr>
          <w:rFonts w:hint="eastAsia" w:ascii="宋体" w:cs="宋体"/>
          <w:color w:val="auto"/>
          <w:sz w:val="24"/>
          <w:szCs w:val="24"/>
          <w:highlight w:val="none"/>
          <w:u w:val="single"/>
        </w:rPr>
        <w:t xml:space="preserve">              </w:t>
      </w:r>
      <w:r>
        <w:rPr>
          <w:rFonts w:hint="eastAsia" w:ascii="宋体" w:cs="宋体"/>
          <w:color w:val="auto"/>
          <w:sz w:val="24"/>
          <w:szCs w:val="24"/>
          <w:highlight w:val="none"/>
        </w:rPr>
        <w:t>元人民币。</w:t>
      </w:r>
    </w:p>
    <w:p>
      <w:pPr>
        <w:shd w:val="clear" w:color="auto" w:fill="auto"/>
        <w:autoSpaceDN w:val="0"/>
        <w:spacing w:line="240" w:lineRule="atLeast"/>
        <w:ind w:firstLine="480" w:firstLineChars="200"/>
        <w:rPr>
          <w:rFonts w:hint="eastAsia" w:ascii="宋体" w:hAnsi="宋体" w:cs="宋体"/>
          <w:b/>
          <w:color w:val="auto"/>
          <w:kern w:val="0"/>
          <w:sz w:val="24"/>
          <w:szCs w:val="24"/>
          <w:highlight w:val="none"/>
        </w:rPr>
      </w:pPr>
      <w:r>
        <w:rPr>
          <w:rFonts w:hint="eastAsia" w:ascii="宋体" w:cs="宋体"/>
          <w:color w:val="auto"/>
          <w:sz w:val="24"/>
          <w:szCs w:val="24"/>
          <w:highlight w:val="none"/>
        </w:rPr>
        <w:t>4、付款方式</w:t>
      </w:r>
      <w:r>
        <w:rPr>
          <w:rFonts w:hint="eastAsia" w:ascii="黑体" w:eastAsia="黑体" w:cs="宋体"/>
          <w:b/>
          <w:bCs/>
          <w:color w:val="auto"/>
          <w:sz w:val="24"/>
          <w:szCs w:val="24"/>
          <w:highlight w:val="none"/>
        </w:rPr>
        <w:t>：</w:t>
      </w:r>
      <w:r>
        <w:rPr>
          <w:rFonts w:hint="eastAsia" w:ascii="宋体"/>
          <w:color w:val="auto"/>
          <w:sz w:val="24"/>
          <w:szCs w:val="24"/>
          <w:highlight w:val="none"/>
          <w:u w:val="single"/>
        </w:rPr>
        <w:t xml:space="preserve">                                         。</w:t>
      </w:r>
    </w:p>
    <w:p>
      <w:pPr>
        <w:shd w:val="clear" w:color="auto" w:fill="auto"/>
        <w:spacing w:line="360" w:lineRule="auto"/>
        <w:ind w:firstLine="480" w:firstLineChars="200"/>
        <w:rPr>
          <w:rFonts w:hint="eastAsia" w:ascii="宋体"/>
          <w:color w:val="auto"/>
          <w:sz w:val="24"/>
          <w:szCs w:val="24"/>
          <w:highlight w:val="none"/>
        </w:rPr>
      </w:pPr>
      <w:r>
        <w:rPr>
          <w:rFonts w:hint="eastAsia" w:ascii="宋体" w:cs="宋体"/>
          <w:color w:val="auto"/>
          <w:sz w:val="24"/>
          <w:szCs w:val="24"/>
          <w:highlight w:val="none"/>
        </w:rPr>
        <w:t>5、</w:t>
      </w:r>
      <w:r>
        <w:rPr>
          <w:rFonts w:hint="eastAsia" w:ascii="宋体"/>
          <w:color w:val="auto"/>
          <w:sz w:val="24"/>
          <w:szCs w:val="24"/>
          <w:highlight w:val="none"/>
        </w:rPr>
        <w:t>合同供货（服务）期限及地点和方式</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6、验收要求及违约责任</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7、违约责任及解决争议方法</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8、合同的生效</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合同经双方授权代表签署，买卖双方加盖印章之后生效。</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本合同一式     份，双方各执     份。</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买  方：                          卖  方：</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名  称：（盖章）                   名  称：（盖章）</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法定代表人（或委托代理人）：       法定代表人（或委托代理人）：</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（签字）                        （签字）</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地    址：                        地    址：</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邮政编码：                        邮政编码：</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电    话：                        电    话：</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开户银行：                        开户银行：</w:t>
      </w:r>
    </w:p>
    <w:p>
      <w:pPr>
        <w:pStyle w:val="21"/>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帐    号：                        帐    号：</w:t>
      </w:r>
    </w:p>
    <w:p>
      <w:pPr>
        <w:shd w:val="clear" w:color="auto" w:fill="auto"/>
        <w:spacing w:line="600" w:lineRule="exact"/>
        <w:jc w:val="center"/>
        <w:outlineLvl w:val="9"/>
        <w:rPr>
          <w:rFonts w:hint="eastAsia" w:ascii="黑体" w:eastAsia="黑体"/>
          <w:b/>
          <w:color w:val="auto"/>
          <w:sz w:val="36"/>
          <w:szCs w:val="36"/>
          <w:highlight w:val="none"/>
        </w:rPr>
      </w:pPr>
    </w:p>
    <w:p>
      <w:pPr>
        <w:shd w:val="clear" w:color="auto" w:fill="auto"/>
        <w:spacing w:line="600" w:lineRule="exact"/>
        <w:jc w:val="center"/>
        <w:outlineLvl w:val="1"/>
        <w:rPr>
          <w:rFonts w:hint="eastAsia" w:ascii="黑体" w:eastAsia="黑体"/>
          <w:b/>
          <w:color w:val="auto"/>
          <w:sz w:val="36"/>
          <w:szCs w:val="36"/>
          <w:highlight w:val="none"/>
        </w:rPr>
      </w:pPr>
      <w:bookmarkStart w:id="188" w:name="_Toc11253"/>
      <w:bookmarkStart w:id="189" w:name="_Toc19498"/>
      <w:r>
        <w:rPr>
          <w:rFonts w:hint="eastAsia" w:ascii="黑体" w:eastAsia="黑体"/>
          <w:b/>
          <w:color w:val="auto"/>
          <w:sz w:val="36"/>
          <w:szCs w:val="36"/>
          <w:highlight w:val="none"/>
        </w:rPr>
        <w:t>二  合同条款</w:t>
      </w:r>
      <w:bookmarkEnd w:id="179"/>
      <w:bookmarkEnd w:id="180"/>
      <w:bookmarkEnd w:id="181"/>
      <w:bookmarkEnd w:id="182"/>
      <w:bookmarkEnd w:id="183"/>
      <w:bookmarkEnd w:id="184"/>
      <w:bookmarkEnd w:id="185"/>
      <w:bookmarkEnd w:id="186"/>
      <w:bookmarkEnd w:id="187"/>
      <w:bookmarkEnd w:id="188"/>
      <w:bookmarkEnd w:id="189"/>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一.  合同文件</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1、合同文件适用法律</w:t>
      </w:r>
    </w:p>
    <w:p>
      <w:pPr>
        <w:shd w:val="clear" w:color="auto" w:fill="auto"/>
        <w:spacing w:line="440" w:lineRule="exact"/>
        <w:ind w:firstLine="720" w:firstLineChars="300"/>
        <w:rPr>
          <w:rFonts w:hint="eastAsia" w:ascii="宋体" w:cs="宋体"/>
          <w:color w:val="auto"/>
          <w:sz w:val="24"/>
          <w:szCs w:val="24"/>
          <w:highlight w:val="none"/>
        </w:rPr>
      </w:pPr>
      <w:r>
        <w:rPr>
          <w:rFonts w:hint="eastAsia" w:ascii="宋体" w:cs="宋体"/>
          <w:color w:val="auto"/>
          <w:sz w:val="24"/>
          <w:szCs w:val="24"/>
          <w:highlight w:val="none"/>
        </w:rPr>
        <w:t>适用于合同文件的法律是中华人民共和国现行法律、法规及招标人所在地的地方性法规。</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2、合同文件组成和解释顺序</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(1)合同文件的组成和解释顺序如下：</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&lt;1&gt;合同的主要条款；</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&lt;2&gt;合同的一般性条款；</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&lt;3&gt;洽商、变更等明确双方权利义务的纪要、协议；</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&lt;4&gt;中标通知书、投标文件和</w:t>
      </w:r>
      <w:r>
        <w:rPr>
          <w:rFonts w:hint="eastAsia" w:ascii="宋体" w:cs="宋体"/>
          <w:color w:val="auto"/>
          <w:sz w:val="24"/>
          <w:szCs w:val="24"/>
          <w:highlight w:val="none"/>
          <w:lang w:eastAsia="zh-CN"/>
        </w:rPr>
        <w:t>采购文件</w:t>
      </w:r>
      <w:r>
        <w:rPr>
          <w:rFonts w:hint="eastAsia" w:ascii="宋体" w:cs="宋体"/>
          <w:color w:val="auto"/>
          <w:sz w:val="24"/>
          <w:szCs w:val="24"/>
          <w:highlight w:val="none"/>
        </w:rPr>
        <w:t>；</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&lt;5&gt;有关图纸、标准、规范和其它有关技术资料、技术要求。</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&lt;6&gt;合同的主要条款的效力优于合同的一般性条款的效力。</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3、合同文件使用文字</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(1)合同文件使用中文书写、解释和说明。</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二.  标的物的一般条款</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4、完整物权</w:t>
      </w:r>
    </w:p>
    <w:p>
      <w:pPr>
        <w:shd w:val="clear" w:color="auto" w:fill="auto"/>
        <w:tabs>
          <w:tab w:val="left" w:pos="660"/>
        </w:tabs>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 </w:t>
      </w:r>
      <w:r>
        <w:rPr>
          <w:rFonts w:hint="eastAsia" w:ascii="宋体" w:cs="宋体"/>
          <w:color w:val="auto"/>
          <w:sz w:val="24"/>
          <w:szCs w:val="24"/>
          <w:highlight w:val="none"/>
        </w:rPr>
        <w:tab/>
      </w:r>
      <w:r>
        <w:rPr>
          <w:rFonts w:hint="eastAsia" w:ascii="宋体" w:cs="宋体"/>
          <w:color w:val="auto"/>
          <w:sz w:val="24"/>
          <w:szCs w:val="24"/>
          <w:highlight w:val="none"/>
        </w:rPr>
        <w:t>对于出卖的标的物，卖方应当拥有完整物权，并且卖方负有保证第三人不得向买方主张任何权利（包括知识产权）的义务。</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5、质量保证</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14"/>
        <w:shd w:val="clear" w:color="auto" w:fill="auto"/>
        <w:tabs>
          <w:tab w:val="left" w:pos="900"/>
        </w:tabs>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6、包装</w:t>
      </w:r>
    </w:p>
    <w:p>
      <w:pPr>
        <w:pStyle w:val="14"/>
        <w:shd w:val="clear" w:color="auto" w:fill="auto"/>
        <w:tabs>
          <w:tab w:val="left" w:pos="900"/>
        </w:tabs>
        <w:spacing w:line="440" w:lineRule="exact"/>
        <w:ind w:firstLine="540" w:firstLineChars="225"/>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7、伴随服务</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(1)卖方除应履行按期按量交付合格标的物的义务之外，还应提供下列服务：</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&lt;1&gt;标的物的现场安装或指导安装、启动、调试、监督（如果必须安装、调试的话）；</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&lt;2&gt;提供标的物组装和一般维修所必须的工具；</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&lt;3&gt;在合同规定的期限内对所提供标的物实行运行监督、维修服务的前提条件是该服务并不能免除卖方在质量保证期内所承担的义务；</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&lt;4&gt;对买方技术人员的技术指导或培训。</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(2)除合同另有规定之外，伴随服务的费用均已含在合同价款中，买方不再另行进行支付。</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三.  标的物的交付、检验和验收</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8、标的物的交付</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(1)标的物的所有权自标的物交付时转移。</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(2)卖方应当按照约定的期限和约定的地点交付符合</w:t>
      </w:r>
      <w:r>
        <w:rPr>
          <w:rFonts w:hint="eastAsia" w:ascii="宋体" w:cs="宋体"/>
          <w:color w:val="auto"/>
          <w:sz w:val="24"/>
          <w:szCs w:val="24"/>
          <w:highlight w:val="none"/>
          <w:u w:val="none" w:color="000000"/>
          <w:lang w:eastAsia="zh-CN"/>
        </w:rPr>
        <w:t>采购文件</w:t>
      </w:r>
      <w:r>
        <w:rPr>
          <w:rFonts w:hint="eastAsia" w:ascii="宋体" w:cs="宋体"/>
          <w:color w:val="auto"/>
          <w:sz w:val="24"/>
          <w:szCs w:val="24"/>
          <w:highlight w:val="none"/>
          <w:u w:val="none" w:color="000000"/>
        </w:rPr>
        <w:t>要求的标的物。</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(3)卖方应当按照约定或者交易习惯向招标人交付提取标的物单证以外的有关单证和资料。</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9、检验和验收</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(2)买方根据合同规定的内容和验收标准进行验收，经检验无误后出具验收合格证明，该证明作为最终付款所需文件的组成部分。</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(3)验收期限自标的物交付之日起三十天内。特殊情况需延长的，双方应在合同条款中约定。</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四. 对标的物提出异议的时间和办法</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10、对标的物提出异议的时间和办法 </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(1)买方在验收过程中，应当于双方约定的检验期间内将标的物的数量或质量不符合约定的情形及处理方式以书面形式通知卖方。</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(2)如买方在验收期满后既不出具验收合格证明又未提出书面异议的视为卖方所交标的物符合合同规定。</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(3)卖方应在收到买方书面异议后七天内负责处理问题，否则将视为默认买方提出的异议和处理意见。</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五. 合同价款和支付</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11、合同价款和支付</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(1)本合同的结算货币为人民币，单位元。</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(2)卖方应按照双方签订的合同规定交货并在合同主要条款规定的期限内持下列单据结算货款：</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&lt;1&gt;合格的销售发票；</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&lt;2&gt;买方盖章签收后的送货回单和验收合格证明。</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(3)买方应按合同主要条款规定的期限和方式付款。</w:t>
      </w:r>
    </w:p>
    <w:p>
      <w:pPr>
        <w:pStyle w:val="14"/>
        <w:shd w:val="clear" w:color="auto" w:fill="auto"/>
        <w:tabs>
          <w:tab w:val="left" w:pos="540"/>
        </w:tabs>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六. 违约责任</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12、违约责任</w:t>
      </w:r>
    </w:p>
    <w:p>
      <w:pPr>
        <w:pStyle w:val="14"/>
        <w:shd w:val="clear" w:color="auto" w:fill="auto"/>
        <w:spacing w:line="440" w:lineRule="exact"/>
        <w:ind w:firstLine="540" w:firstLineChars="225"/>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合同一方不履行合同义务或者履行合同义务不符合约定的，应当承担继续履行、采取补救措施或者赔偿损失等违约责任。</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13、买方违约责任</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(1)在合同生效后，买方要求退货的，应向卖方偿付合同总价款的5%，作为违约金，违约金不足以补偿损失的，卖方有权要求甲方补足。</w:t>
      </w:r>
    </w:p>
    <w:p>
      <w:pPr>
        <w:pStyle w:val="14"/>
        <w:shd w:val="clear" w:color="auto" w:fill="auto"/>
        <w:overflowPunct w:val="0"/>
        <w:spacing w:line="440" w:lineRule="exact"/>
        <w:ind w:right="-334" w:rightChars="-159"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(2)买方逾期付款的应按照逾期付款金额的每天万分之四支付逾期付款违约金。</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(3)买方违反合同规定，拒绝接收卖方交付的符合</w:t>
      </w:r>
      <w:r>
        <w:rPr>
          <w:rFonts w:hint="eastAsia" w:ascii="宋体" w:cs="宋体"/>
          <w:color w:val="auto"/>
          <w:sz w:val="24"/>
          <w:szCs w:val="24"/>
          <w:highlight w:val="none"/>
          <w:u w:val="none" w:color="000000"/>
          <w:lang w:eastAsia="zh-CN"/>
        </w:rPr>
        <w:t>采购文件</w:t>
      </w:r>
      <w:r>
        <w:rPr>
          <w:rFonts w:hint="eastAsia" w:ascii="宋体" w:cs="宋体"/>
          <w:color w:val="auto"/>
          <w:sz w:val="24"/>
          <w:szCs w:val="24"/>
          <w:highlight w:val="none"/>
          <w:u w:val="none" w:color="000000"/>
        </w:rPr>
        <w:t>要求的合格标的物，应当承担卖方由此造成的损失。</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14、卖方违约责任</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15、不可抗力</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(1)因水灾、火灾、地震、战争等不可抗力不能履行合同的，根据不可抗力的影响，部分或者全部免除责任。但合同一方迟延履行后发生不可抗力的，不能免除责任。</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(2)合同一方因不可抗力不能履行合同的，应当及时通知对方，以减轻可能给对方造成的损失，并应当在合理期限内提供证明。</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七. 索赔</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16、索赔</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(1)买方有权根据当地产品质量检验机构或其它有权威部门出具的检验证书向卖方提出索赔。</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(2)在本合同规定的检验期和质量保证期内，如果卖方对买方提出的索赔或差异有责任，则卖方应按买方同意的下列一种或多种方式解决索赔事宜：</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&lt;2&gt;根据标的物的低劣程度、损坏程度以及甲方遭受损失的数额，经双方协商确定降低标的物的价格；</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八. 履约保证金</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17、履约保证金</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(1)卖方应在本合同签订时，按</w:t>
      </w:r>
      <w:r>
        <w:rPr>
          <w:rFonts w:hint="eastAsia" w:ascii="宋体" w:cs="宋体"/>
          <w:color w:val="auto"/>
          <w:sz w:val="24"/>
          <w:szCs w:val="24"/>
          <w:highlight w:val="none"/>
          <w:u w:val="none" w:color="000000"/>
          <w:lang w:eastAsia="zh-CN"/>
        </w:rPr>
        <w:t>采购文件</w:t>
      </w:r>
      <w:r>
        <w:rPr>
          <w:rFonts w:hint="eastAsia" w:ascii="宋体" w:cs="宋体"/>
          <w:color w:val="auto"/>
          <w:sz w:val="24"/>
          <w:szCs w:val="24"/>
          <w:highlight w:val="none"/>
          <w:u w:val="none" w:color="000000"/>
        </w:rPr>
        <w:t>的约定提供相应的履约保证金，保证金的有效期应不低于合同有效期。</w:t>
      </w:r>
    </w:p>
    <w:p>
      <w:pPr>
        <w:pStyle w:val="14"/>
        <w:shd w:val="clear" w:color="auto" w:fill="auto"/>
        <w:overflowPunct w:val="0"/>
        <w:spacing w:line="440" w:lineRule="exact"/>
        <w:ind w:right="-334" w:rightChars="-159"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(2)如果卖方未能履行合同规定的任何义务，买方有权从履约保证金中取得补偿。</w:t>
      </w:r>
    </w:p>
    <w:p>
      <w:pPr>
        <w:pStyle w:val="14"/>
        <w:shd w:val="clear" w:color="auto" w:fill="auto"/>
        <w:overflowPunct w:val="0"/>
        <w:spacing w:line="440" w:lineRule="exact"/>
        <w:ind w:right="-874" w:rightChars="-416"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(3)履约保证金（无息）将在卖方履行完合同义务，买方支付合同价款的五天内</w:t>
      </w:r>
    </w:p>
    <w:p>
      <w:pPr>
        <w:pStyle w:val="14"/>
        <w:shd w:val="clear" w:color="auto" w:fill="auto"/>
        <w:overflowPunct w:val="0"/>
        <w:spacing w:line="440" w:lineRule="exact"/>
        <w:ind w:right="-874" w:rightChars="-416" w:firstLine="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退回。</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九.  合同的解除和转让</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18、合同的解除</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(1)买方和卖方协商一致，可以解除合同。</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(2)有下列情形之一，合同一方可以解除合同：</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&lt;1&gt;因不可抗力致使不能实现合同目的，未受不可抗力影响的一方有权解除合同；</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&lt;2&gt;因合同一方违约导致合同不能履行，另一方有权解除合同。</w:t>
      </w:r>
    </w:p>
    <w:p>
      <w:pPr>
        <w:pStyle w:val="14"/>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19、合同的转让</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      合同的部分和全部都不得转让。</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十. 合同的生效</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20、合同的生效</w:t>
      </w:r>
    </w:p>
    <w:p>
      <w:pPr>
        <w:shd w:val="clear" w:color="auto" w:fill="auto"/>
        <w:spacing w:line="440" w:lineRule="exact"/>
        <w:ind w:firstLine="664" w:firstLineChars="277"/>
        <w:rPr>
          <w:rFonts w:hint="eastAsia" w:ascii="宋体" w:cs="宋体"/>
          <w:color w:val="auto"/>
          <w:sz w:val="24"/>
          <w:szCs w:val="24"/>
          <w:highlight w:val="none"/>
        </w:rPr>
      </w:pPr>
      <w:r>
        <w:rPr>
          <w:rFonts w:hint="eastAsia" w:ascii="宋体" w:cs="宋体"/>
          <w:color w:val="auto"/>
          <w:sz w:val="24"/>
          <w:szCs w:val="24"/>
          <w:highlight w:val="none"/>
        </w:rPr>
        <w:t>本合同在双方签字盖章并在招标人收到中标人提交的履约保证金后，经招标采购管理部门备案后生效。</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十一. 争议解决</w:t>
      </w:r>
    </w:p>
    <w:p>
      <w:pPr>
        <w:shd w:val="clear" w:color="auto" w:fill="auto"/>
        <w:spacing w:line="440" w:lineRule="exact"/>
        <w:ind w:firstLine="240" w:firstLineChars="100"/>
        <w:rPr>
          <w:rFonts w:hint="eastAsia" w:ascii="宋体" w:cs="宋体"/>
          <w:color w:val="auto"/>
          <w:sz w:val="24"/>
          <w:szCs w:val="24"/>
          <w:highlight w:val="none"/>
        </w:rPr>
      </w:pPr>
      <w:r>
        <w:rPr>
          <w:rFonts w:hint="eastAsia" w:ascii="宋体" w:cs="宋体"/>
          <w:color w:val="auto"/>
          <w:sz w:val="24"/>
          <w:szCs w:val="24"/>
          <w:highlight w:val="none"/>
        </w:rPr>
        <w:t>21、争议解决</w:t>
      </w:r>
    </w:p>
    <w:p>
      <w:pPr>
        <w:pStyle w:val="14"/>
        <w:shd w:val="clear" w:color="auto" w:fill="auto"/>
        <w:overflowPunct w:val="0"/>
        <w:spacing w:line="440" w:lineRule="exact"/>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 xml:space="preserve"> 买卖双方因合同发生争议，进行调解，协商不成，可选择：</w:t>
      </w:r>
    </w:p>
    <w:p>
      <w:pPr>
        <w:pStyle w:val="14"/>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(1)双方同时申请仲裁；</w:t>
      </w:r>
    </w:p>
    <w:p>
      <w:pPr>
        <w:pStyle w:val="14"/>
        <w:shd w:val="clear" w:color="auto" w:fill="auto"/>
        <w:tabs>
          <w:tab w:val="left" w:pos="900"/>
        </w:tabs>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(2)向买方所在地人民法院提起诉讼。</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十二 .附则</w:t>
      </w:r>
    </w:p>
    <w:p>
      <w:pPr>
        <w:shd w:val="clear" w:color="auto" w:fill="auto"/>
        <w:spacing w:line="440" w:lineRule="exact"/>
        <w:ind w:firstLine="240" w:firstLineChars="100"/>
        <w:rPr>
          <w:rFonts w:hint="eastAsia" w:ascii="宋体" w:cs="宋体"/>
          <w:color w:val="auto"/>
          <w:sz w:val="24"/>
          <w:szCs w:val="24"/>
          <w:highlight w:val="none"/>
        </w:rPr>
      </w:pPr>
      <w:r>
        <w:rPr>
          <w:rFonts w:hint="eastAsia" w:ascii="宋体" w:cs="宋体"/>
          <w:color w:val="auto"/>
          <w:sz w:val="24"/>
          <w:szCs w:val="24"/>
          <w:highlight w:val="none"/>
        </w:rPr>
        <w:t>22、合同份数。</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 </w:t>
      </w:r>
      <w:r>
        <w:rPr>
          <w:rFonts w:hint="eastAsia" w:ascii="宋体" w:cs="宋体"/>
          <w:color w:val="auto"/>
          <w:sz w:val="24"/>
          <w:szCs w:val="24"/>
          <w:highlight w:val="none"/>
        </w:rPr>
        <w:tab/>
      </w:r>
      <w:r>
        <w:rPr>
          <w:rFonts w:hint="eastAsia" w:ascii="宋体" w:cs="宋体"/>
          <w:color w:val="auto"/>
          <w:sz w:val="24"/>
          <w:szCs w:val="24"/>
          <w:highlight w:val="none"/>
        </w:rPr>
        <w:t xml:space="preserve">  本合同一式陆份，买卖双方各执二份，招标代理机构一份，招标采购管理部门一份。</w:t>
      </w:r>
    </w:p>
    <w:p>
      <w:pPr>
        <w:shd w:val="clear" w:color="auto" w:fill="auto"/>
        <w:spacing w:line="440" w:lineRule="exact"/>
        <w:ind w:firstLine="240" w:firstLineChars="100"/>
        <w:rPr>
          <w:rFonts w:hint="eastAsia" w:ascii="宋体" w:cs="宋体"/>
          <w:color w:val="auto"/>
          <w:sz w:val="24"/>
          <w:szCs w:val="24"/>
          <w:highlight w:val="none"/>
        </w:rPr>
      </w:pPr>
      <w:r>
        <w:rPr>
          <w:rFonts w:hint="eastAsia" w:ascii="宋体" w:cs="宋体"/>
          <w:color w:val="auto"/>
          <w:sz w:val="24"/>
          <w:szCs w:val="24"/>
          <w:highlight w:val="none"/>
        </w:rPr>
        <w:t>23、未尽事宜</w:t>
      </w:r>
    </w:p>
    <w:p>
      <w:pPr>
        <w:shd w:val="clear" w:color="auto" w:fill="auto"/>
        <w:spacing w:line="440" w:lineRule="exact"/>
        <w:ind w:firstLine="600" w:firstLineChars="250"/>
        <w:rPr>
          <w:rFonts w:hint="eastAsia" w:ascii="宋体"/>
          <w:b/>
          <w:color w:val="auto"/>
          <w:sz w:val="36"/>
          <w:szCs w:val="36"/>
          <w:highlight w:val="none"/>
        </w:rPr>
      </w:pPr>
      <w:r>
        <w:rPr>
          <w:rFonts w:hint="eastAsia" w:ascii="宋体" w:cs="宋体"/>
          <w:color w:val="auto"/>
          <w:sz w:val="24"/>
          <w:szCs w:val="24"/>
          <w:highlight w:val="none"/>
        </w:rPr>
        <w:t>本合同未尽事宜应按《中华人民共和国政府采购法》、《中华人民共和国合同法》、《中华人民共和国产品质量法》之规定解释。</w:t>
      </w:r>
      <w:bookmarkStart w:id="190" w:name="_Toc469495743"/>
    </w:p>
    <w:p>
      <w:pPr>
        <w:pageBreakBefore/>
        <w:numPr>
          <w:ilvl w:val="0"/>
          <w:numId w:val="0"/>
        </w:numPr>
        <w:shd w:val="clear" w:color="auto" w:fill="auto"/>
        <w:ind w:leftChars="0"/>
        <w:jc w:val="center"/>
        <w:outlineLvl w:val="0"/>
        <w:rPr>
          <w:rFonts w:hint="eastAsia" w:ascii="宋体"/>
          <w:b/>
          <w:color w:val="auto"/>
          <w:sz w:val="36"/>
          <w:szCs w:val="36"/>
          <w:highlight w:val="none"/>
        </w:rPr>
      </w:pPr>
      <w:r>
        <w:rPr>
          <w:rFonts w:hint="eastAsia" w:ascii="宋体"/>
          <w:b/>
          <w:color w:val="auto"/>
          <w:sz w:val="36"/>
          <w:szCs w:val="36"/>
          <w:highlight w:val="none"/>
          <w:lang w:val="en-US" w:eastAsia="zh-CN"/>
        </w:rPr>
        <w:t>第六章</w:t>
      </w:r>
      <w:r>
        <w:rPr>
          <w:rFonts w:hint="eastAsia" w:ascii="宋体"/>
          <w:b/>
          <w:color w:val="auto"/>
          <w:sz w:val="36"/>
          <w:szCs w:val="36"/>
          <w:highlight w:val="none"/>
        </w:rPr>
        <w:t xml:space="preserve"> </w:t>
      </w:r>
      <w:bookmarkStart w:id="191" w:name="_Toc25874"/>
      <w:bookmarkStart w:id="192" w:name="_Toc21680"/>
      <w:r>
        <w:rPr>
          <w:rFonts w:hint="eastAsia" w:ascii="宋体"/>
          <w:b/>
          <w:color w:val="auto"/>
          <w:sz w:val="36"/>
          <w:szCs w:val="36"/>
          <w:highlight w:val="none"/>
        </w:rPr>
        <w:t>投标文件格式</w:t>
      </w:r>
      <w:bookmarkEnd w:id="190"/>
      <w:bookmarkEnd w:id="191"/>
      <w:bookmarkEnd w:id="192"/>
    </w:p>
    <w:p>
      <w:pPr>
        <w:pStyle w:val="55"/>
        <w:numPr>
          <w:ilvl w:val="0"/>
          <w:numId w:val="0"/>
        </w:numPr>
        <w:ind w:leftChars="0"/>
        <w:rPr>
          <w:rFonts w:hint="eastAsia"/>
          <w:color w:val="auto"/>
        </w:rPr>
      </w:pPr>
    </w:p>
    <w:p>
      <w:pPr>
        <w:pStyle w:val="4"/>
        <w:numPr>
          <w:ilvl w:val="0"/>
          <w:numId w:val="0"/>
        </w:numPr>
        <w:shd w:val="clear" w:color="auto" w:fill="auto"/>
        <w:spacing w:before="0" w:line="240" w:lineRule="atLeast"/>
        <w:jc w:val="center"/>
        <w:rPr>
          <w:rFonts w:hint="eastAsia" w:ascii="宋体" w:hAnsi="宋体" w:eastAsia="宋体" w:cs="宋体"/>
          <w:color w:val="auto"/>
          <w:sz w:val="32"/>
          <w:szCs w:val="22"/>
          <w:highlight w:val="none"/>
        </w:rPr>
      </w:pPr>
      <w:bookmarkStart w:id="193" w:name="_Toc21181"/>
      <w:bookmarkStart w:id="194" w:name="_Toc515647803"/>
      <w:bookmarkStart w:id="195" w:name="_Toc18974"/>
      <w:bookmarkStart w:id="196" w:name="_Toc8919"/>
      <w:bookmarkStart w:id="197" w:name="_Toc20196"/>
      <w:bookmarkStart w:id="198" w:name="_Toc18694"/>
      <w:r>
        <w:rPr>
          <w:rFonts w:hint="eastAsia" w:ascii="宋体" w:hAnsi="宋体" w:eastAsia="宋体" w:cs="宋体"/>
          <w:b/>
          <w:bCs/>
          <w:color w:val="auto"/>
          <w:sz w:val="32"/>
          <w:szCs w:val="22"/>
          <w:highlight w:val="none"/>
        </w:rPr>
        <w:t>第一部分 开标一览表及资格证明文件</w:t>
      </w:r>
      <w:bookmarkEnd w:id="193"/>
      <w:bookmarkEnd w:id="194"/>
      <w:bookmarkEnd w:id="195"/>
      <w:bookmarkEnd w:id="196"/>
      <w:bookmarkEnd w:id="197"/>
      <w:bookmarkEnd w:id="198"/>
    </w:p>
    <w:p>
      <w:pPr>
        <w:shd w:val="clear" w:color="auto" w:fill="auto"/>
        <w:spacing w:line="240" w:lineRule="atLeast"/>
        <w:ind w:left="708" w:hanging="944" w:hangingChars="295"/>
        <w:jc w:val="center"/>
        <w:rPr>
          <w:rFonts w:hint="eastAsia" w:ascii="宋体" w:hAnsi="宋体" w:eastAsia="宋体" w:cs="宋体"/>
          <w:color w:val="auto"/>
          <w:sz w:val="32"/>
          <w:szCs w:val="32"/>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1、开标一览表（见投标文件格式一）;</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3、法定代表人资格证明书（见投标文件格式二，自然人投标的无需提供）;</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法定代表人授权书（见投标文件格式</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，自然人投标的无需提供）;</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、具有良好的商业信誉和健全的财务会计制度的证明文件；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6、投标保证金缴纳凭证或投标担保函；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、社会保障资金的缴纳记录;</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64"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、投标人须知资料表要求的其他资格证明文件</w:t>
      </w:r>
      <w:r>
        <w:rPr>
          <w:rFonts w:hint="eastAsia" w:ascii="宋体" w:hAnsi="宋体" w:eastAsia="宋体" w:cs="宋体"/>
          <w:color w:val="auto"/>
          <w:sz w:val="32"/>
          <w:szCs w:val="32"/>
          <w:highlight w:val="none"/>
        </w:rPr>
        <w:t>;</w:t>
      </w:r>
    </w:p>
    <w:p>
      <w:pPr>
        <w:pStyle w:val="4"/>
        <w:numPr>
          <w:ilvl w:val="0"/>
          <w:numId w:val="0"/>
        </w:numPr>
        <w:shd w:val="clear" w:color="auto" w:fill="auto"/>
        <w:spacing w:before="0" w:line="240" w:lineRule="atLeast"/>
        <w:jc w:val="center"/>
        <w:rPr>
          <w:rFonts w:hint="eastAsia" w:ascii="宋体" w:hAnsi="宋体" w:eastAsia="宋体" w:cs="宋体"/>
          <w:color w:val="auto"/>
          <w:sz w:val="32"/>
          <w:szCs w:val="22"/>
          <w:highlight w:val="none"/>
        </w:rPr>
      </w:pPr>
      <w:r>
        <w:rPr>
          <w:rFonts w:hint="eastAsia" w:ascii="宋体" w:hAnsi="宋体" w:eastAsia="宋体" w:cs="宋体"/>
          <w:color w:val="auto"/>
          <w:sz w:val="32"/>
          <w:szCs w:val="32"/>
          <w:highlight w:val="none"/>
          <w:u w:val="single"/>
        </w:rPr>
        <w:br w:type="page"/>
      </w:r>
      <w:bookmarkStart w:id="199" w:name="_Toc30524"/>
      <w:bookmarkStart w:id="200" w:name="_Toc12772"/>
      <w:bookmarkStart w:id="201" w:name="_Toc16568"/>
      <w:bookmarkStart w:id="202" w:name="_Toc26981"/>
      <w:bookmarkStart w:id="203" w:name="_Toc515647804"/>
      <w:bookmarkStart w:id="204" w:name="_Toc19050"/>
      <w:r>
        <w:rPr>
          <w:rFonts w:hint="eastAsia" w:ascii="宋体" w:hAnsi="宋体" w:eastAsia="宋体" w:cs="宋体"/>
          <w:color w:val="auto"/>
          <w:sz w:val="32"/>
          <w:szCs w:val="22"/>
          <w:highlight w:val="none"/>
        </w:rPr>
        <w:t>1</w:t>
      </w:r>
      <w:r>
        <w:rPr>
          <w:rFonts w:hint="eastAsia" w:ascii="宋体" w:hAnsi="宋体" w:eastAsia="宋体" w:cs="宋体"/>
          <w:color w:val="auto"/>
          <w:sz w:val="32"/>
          <w:szCs w:val="22"/>
          <w:highlight w:val="none"/>
          <w:lang w:eastAsia="zh-CN"/>
        </w:rPr>
        <w:t>、</w:t>
      </w:r>
      <w:r>
        <w:rPr>
          <w:rFonts w:hint="eastAsia" w:ascii="宋体" w:hAnsi="宋体" w:eastAsia="宋体" w:cs="宋体"/>
          <w:color w:val="auto"/>
          <w:sz w:val="32"/>
          <w:szCs w:val="22"/>
          <w:highlight w:val="none"/>
        </w:rPr>
        <w:t>开标一览表（投标文件格式一）</w:t>
      </w:r>
      <w:bookmarkEnd w:id="199"/>
      <w:bookmarkEnd w:id="200"/>
      <w:bookmarkEnd w:id="201"/>
      <w:bookmarkEnd w:id="202"/>
      <w:bookmarkEnd w:id="203"/>
      <w:bookmarkEnd w:id="204"/>
    </w:p>
    <w:p>
      <w:pPr>
        <w:pStyle w:val="25"/>
        <w:shd w:val="clear" w:color="auto" w:fill="auto"/>
        <w:tabs>
          <w:tab w:val="left" w:pos="5580"/>
        </w:tabs>
        <w:spacing w:line="240" w:lineRule="atLeast"/>
        <w:ind w:left="269" w:leftChars="128"/>
        <w:rPr>
          <w:rFonts w:hint="eastAsia" w:ascii="宋体" w:hAnsi="宋体" w:eastAsia="宋体" w:cs="宋体"/>
          <w:color w:val="auto"/>
          <w:sz w:val="32"/>
          <w:szCs w:val="22"/>
          <w:highlight w:val="none"/>
        </w:rPr>
      </w:pPr>
    </w:p>
    <w:p>
      <w:pPr>
        <w:pStyle w:val="14"/>
        <w:shd w:val="clear" w:color="auto" w:fill="auto"/>
        <w:tabs>
          <w:tab w:val="left" w:pos="5580"/>
        </w:tabs>
        <w:spacing w:line="240" w:lineRule="atLeast"/>
        <w:ind w:firstLine="4095" w:firstLineChars="927"/>
        <w:jc w:val="both"/>
        <w:rPr>
          <w:rFonts w:hint="eastAsia" w:ascii="宋体" w:hAnsi="宋体" w:eastAsia="宋体" w:cs="宋体"/>
          <w:color w:val="auto"/>
          <w:sz w:val="32"/>
          <w:szCs w:val="22"/>
          <w:highlight w:val="none"/>
        </w:rPr>
      </w:pPr>
      <w:bookmarkStart w:id="205" w:name="_Hlt520356241"/>
      <w:bookmarkEnd w:id="205"/>
      <w:bookmarkStart w:id="206" w:name="_Toc494296984"/>
      <w:r>
        <w:rPr>
          <w:rFonts w:hint="eastAsia" w:ascii="宋体" w:hAnsi="宋体" w:eastAsia="宋体" w:cs="宋体"/>
          <w:b/>
          <w:color w:val="auto"/>
          <w:sz w:val="44"/>
          <w:szCs w:val="32"/>
          <w:highlight w:val="none"/>
        </w:rPr>
        <w:t>开标一览表</w:t>
      </w:r>
      <w:bookmarkEnd w:id="206"/>
      <w:r>
        <w:rPr>
          <w:rFonts w:hint="eastAsia" w:ascii="宋体" w:hAnsi="宋体" w:eastAsia="宋体" w:cs="宋体"/>
          <w:b/>
          <w:color w:val="auto"/>
          <w:sz w:val="44"/>
          <w:szCs w:val="32"/>
          <w:highlight w:val="none"/>
        </w:rPr>
        <w:cr/>
      </w:r>
    </w:p>
    <w:p>
      <w:pPr>
        <w:shd w:val="clear" w:color="auto" w:fill="auto"/>
        <w:adjustRightInd w:val="0"/>
        <w:snapToGrid w:val="0"/>
        <w:spacing w:line="5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招标项目名称： </w:t>
      </w:r>
      <w:r>
        <w:rPr>
          <w:rFonts w:hint="eastAsia" w:ascii="宋体" w:hAnsi="宋体" w:eastAsia="宋体" w:cs="宋体"/>
          <w:color w:val="auto"/>
          <w:sz w:val="24"/>
          <w:szCs w:val="24"/>
          <w:highlight w:val="none"/>
          <w:u w:val="single"/>
        </w:rPr>
        <w:t xml:space="preserve">                         </w:t>
      </w:r>
    </w:p>
    <w:p>
      <w:pPr>
        <w:shd w:val="clear" w:color="auto" w:fill="auto"/>
        <w:adjustRightInd w:val="0"/>
        <w:snapToGrid w:val="0"/>
        <w:spacing w:line="500" w:lineRule="exact"/>
        <w:rPr>
          <w:rFonts w:hint="eastAsia" w:ascii="宋体" w:hAnsi="宋体" w:eastAsia="宋体" w:cs="宋体"/>
          <w:i/>
          <w:iCs/>
          <w:color w:val="auto"/>
          <w:sz w:val="24"/>
          <w:szCs w:val="24"/>
          <w:highlight w:val="none"/>
        </w:rPr>
      </w:pPr>
      <w:r>
        <w:rPr>
          <w:rFonts w:hint="eastAsia" w:ascii="宋体" w:hAnsi="宋体" w:eastAsia="宋体" w:cs="宋体"/>
          <w:color w:val="auto"/>
          <w:sz w:val="24"/>
          <w:szCs w:val="24"/>
          <w:highlight w:val="none"/>
        </w:rPr>
        <w:t>招标项目编号：</w:t>
      </w:r>
      <w:r>
        <w:rPr>
          <w:rFonts w:hint="eastAsia" w:ascii="宋体" w:hAnsi="宋体" w:eastAsia="宋体" w:cs="宋体"/>
          <w:i/>
          <w:iCs/>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p>
    <w:p>
      <w:pPr>
        <w:shd w:val="clear" w:color="auto" w:fill="auto"/>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单位：元（人民币）</w:t>
      </w:r>
    </w:p>
    <w:tbl>
      <w:tblPr>
        <w:tblStyle w:val="47"/>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投标项目名称</w:t>
            </w:r>
          </w:p>
        </w:tc>
        <w:tc>
          <w:tcPr>
            <w:tcW w:w="6185" w:type="dxa"/>
            <w:noWrap w:val="0"/>
            <w:vAlign w:val="center"/>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供货日期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 w:val="24"/>
                <w:szCs w:val="24"/>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bl>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填写说明：</w:t>
      </w:r>
    </w:p>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1.为方便开标唱标，投标人应将开标一览表单独密封，并在信封上标明“开标一览表”字样，然后在递交投标文件时单独递交</w:t>
      </w:r>
      <w:r>
        <w:rPr>
          <w:rFonts w:hint="eastAsia" w:ascii="宋体" w:hAnsi="宋体" w:eastAsia="宋体" w:cs="宋体"/>
          <w:b/>
          <w:bCs/>
          <w:color w:val="auto"/>
          <w:sz w:val="32"/>
          <w:szCs w:val="32"/>
          <w:highlight w:val="none"/>
        </w:rPr>
        <w:t>。</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3.投标总价为招标范围所列全部招标项目的报价总和，并应与投标报价明细表及分项价格表保持一致。</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4.必须在投标文件中装订。</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5.投标报价不得填报选择性报价。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（加盖公章）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签署日期：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月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jc w:val="center"/>
        <w:rPr>
          <w:rFonts w:hint="eastAsia" w:ascii="宋体" w:hAnsi="宋体" w:eastAsia="宋体" w:cs="宋体"/>
          <w:color w:val="auto"/>
          <w:sz w:val="28"/>
          <w:szCs w:val="21"/>
          <w:highlight w:val="none"/>
        </w:rPr>
      </w:pPr>
      <w:bookmarkStart w:id="207" w:name="_Toc515647805"/>
      <w:bookmarkStart w:id="208" w:name="_Toc17577"/>
      <w:bookmarkStart w:id="209" w:name="_Toc619"/>
      <w:bookmarkStart w:id="210" w:name="_Toc4844"/>
      <w:bookmarkStart w:id="211" w:name="_Toc28986"/>
      <w:bookmarkStart w:id="212" w:name="_Toc29899"/>
      <w:r>
        <w:rPr>
          <w:rFonts w:hint="eastAsia" w:ascii="宋体" w:hAnsi="宋体" w:eastAsia="宋体" w:cs="宋体"/>
          <w:color w:val="auto"/>
          <w:sz w:val="28"/>
          <w:szCs w:val="21"/>
          <w:highlight w:val="none"/>
          <w:lang w:val="en-US" w:eastAsia="zh-CN"/>
        </w:rPr>
        <w:t>2、</w:t>
      </w:r>
      <w:r>
        <w:rPr>
          <w:rFonts w:hint="eastAsia" w:ascii="宋体" w:hAnsi="宋体" w:eastAsia="宋体" w:cs="宋体"/>
          <w:color w:val="auto"/>
          <w:sz w:val="28"/>
          <w:szCs w:val="21"/>
          <w:highlight w:val="none"/>
        </w:rPr>
        <w:t xml:space="preserve"> 法人或者非法人组织的营业执照等证明文件</w:t>
      </w:r>
      <w:bookmarkEnd w:id="207"/>
      <w:bookmarkStart w:id="213" w:name="_Toc515647806"/>
      <w:r>
        <w:rPr>
          <w:rFonts w:hint="eastAsia" w:ascii="宋体" w:hAnsi="宋体" w:eastAsia="宋体" w:cs="宋体"/>
          <w:color w:val="auto"/>
          <w:sz w:val="28"/>
          <w:szCs w:val="21"/>
          <w:highlight w:val="none"/>
        </w:rPr>
        <w:t>或自然人的身份证明</w:t>
      </w:r>
      <w:bookmarkEnd w:id="208"/>
      <w:bookmarkEnd w:id="209"/>
      <w:bookmarkEnd w:id="210"/>
      <w:bookmarkEnd w:id="211"/>
      <w:bookmarkEnd w:id="212"/>
      <w:bookmarkEnd w:id="213"/>
    </w:p>
    <w:p>
      <w:pPr>
        <w:pStyle w:val="25"/>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jc w:val="center"/>
        <w:rPr>
          <w:rFonts w:hint="eastAsia" w:ascii="宋体" w:hAnsi="宋体" w:eastAsia="宋体" w:cs="宋体"/>
          <w:b/>
          <w:color w:val="auto"/>
          <w:sz w:val="32"/>
          <w:szCs w:val="22"/>
          <w:highlight w:val="none"/>
        </w:rPr>
      </w:pP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b/>
          <w:color w:val="auto"/>
          <w:sz w:val="32"/>
          <w:szCs w:val="22"/>
          <w:highlight w:val="none"/>
        </w:rPr>
      </w:pP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b/>
          <w:color w:val="auto"/>
          <w:sz w:val="32"/>
          <w:szCs w:val="22"/>
          <w:highlight w:val="none"/>
        </w:rPr>
      </w:pP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说明：1.提供有效的营业执照等证明文件复印件，复印件上应加盖本单位章。</w:t>
      </w: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2. 投标人为自然人的，应提供身份证明的复印件。</w:t>
      </w: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3.联合体投标应提供联合体各方满足以上要求的证明文件。</w:t>
      </w: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0"/>
          <w:highlight w:val="none"/>
        </w:rPr>
      </w:pP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32"/>
          <w:szCs w:val="22"/>
          <w:highlight w:val="none"/>
        </w:rPr>
      </w:pPr>
    </w:p>
    <w:p>
      <w:pPr>
        <w:pStyle w:val="25"/>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ind w:left="1080" w:leftChars="257" w:hanging="540"/>
        <w:jc w:val="center"/>
        <w:rPr>
          <w:rFonts w:hint="eastAsia" w:ascii="宋体" w:hAnsi="宋体" w:eastAsia="宋体" w:cs="宋体"/>
          <w:color w:val="auto"/>
          <w:sz w:val="32"/>
          <w:szCs w:val="22"/>
          <w:highlight w:val="none"/>
        </w:rPr>
      </w:pPr>
      <w:bookmarkStart w:id="214" w:name="_Toc7039"/>
      <w:bookmarkStart w:id="215" w:name="_Toc32520"/>
      <w:bookmarkStart w:id="216" w:name="_Toc515647808"/>
    </w:p>
    <w:p>
      <w:pPr>
        <w:pStyle w:val="4"/>
        <w:numPr>
          <w:ilvl w:val="0"/>
          <w:numId w:val="0"/>
        </w:numPr>
        <w:shd w:val="clear" w:color="auto" w:fill="auto"/>
        <w:spacing w:before="0" w:line="240" w:lineRule="atLeast"/>
        <w:ind w:leftChars="257"/>
        <w:outlineLvl w:val="9"/>
        <w:rPr>
          <w:rFonts w:hint="eastAsia" w:ascii="宋体" w:hAnsi="宋体" w:eastAsia="宋体" w:cs="宋体"/>
          <w:color w:val="auto"/>
          <w:sz w:val="32"/>
          <w:szCs w:val="22"/>
          <w:highlight w:val="none"/>
        </w:rPr>
      </w:pPr>
      <w:bookmarkStart w:id="217" w:name="_Toc1083"/>
      <w:bookmarkStart w:id="218" w:name="_Toc22472"/>
      <w:bookmarkStart w:id="219" w:name="_Toc515647807"/>
      <w:bookmarkStart w:id="220" w:name="_Toc23503"/>
    </w:p>
    <w:p>
      <w:pPr>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4"/>
        <w:numPr>
          <w:ilvl w:val="0"/>
          <w:numId w:val="0"/>
        </w:numPr>
        <w:shd w:val="clear" w:color="auto" w:fill="auto"/>
        <w:spacing w:before="0" w:line="240" w:lineRule="atLeast"/>
        <w:jc w:val="both"/>
        <w:rPr>
          <w:rFonts w:hint="eastAsia" w:ascii="宋体" w:hAnsi="宋体" w:eastAsia="宋体" w:cs="宋体"/>
          <w:b w:val="0"/>
          <w:color w:val="auto"/>
          <w:sz w:val="32"/>
          <w:szCs w:val="22"/>
          <w:highlight w:val="none"/>
          <w:u w:val="single"/>
        </w:rPr>
      </w:pPr>
      <w:bookmarkStart w:id="221" w:name="_Toc15262"/>
      <w:bookmarkStart w:id="222" w:name="_Toc21394"/>
      <w:bookmarkStart w:id="223" w:name="_Toc30244"/>
      <w:r>
        <w:rPr>
          <w:rFonts w:hint="eastAsia" w:ascii="宋体" w:hAnsi="宋体" w:eastAsia="宋体" w:cs="宋体"/>
          <w:color w:val="auto"/>
          <w:sz w:val="28"/>
          <w:szCs w:val="21"/>
          <w:highlight w:val="none"/>
        </w:rPr>
        <w:t xml:space="preserve">3 </w:t>
      </w:r>
      <w:r>
        <w:rPr>
          <w:rFonts w:hint="eastAsia" w:ascii="宋体" w:hAnsi="宋体" w:eastAsia="宋体" w:cs="宋体"/>
          <w:color w:val="auto"/>
          <w:sz w:val="28"/>
          <w:szCs w:val="21"/>
          <w:highlight w:val="none"/>
          <w:lang w:eastAsia="zh-CN"/>
        </w:rPr>
        <w:t>、</w:t>
      </w:r>
      <w:r>
        <w:rPr>
          <w:rFonts w:hint="eastAsia" w:ascii="宋体" w:hAnsi="宋体" w:eastAsia="宋体" w:cs="宋体"/>
          <w:color w:val="auto"/>
          <w:sz w:val="28"/>
          <w:szCs w:val="21"/>
          <w:highlight w:val="none"/>
        </w:rPr>
        <w:t>法定代表人资格证明书</w:t>
      </w:r>
      <w:bookmarkEnd w:id="221"/>
      <w:bookmarkStart w:id="224" w:name="_Toc16119"/>
      <w:r>
        <w:rPr>
          <w:rFonts w:hint="eastAsia" w:ascii="宋体" w:hAnsi="宋体" w:eastAsia="宋体" w:cs="宋体"/>
          <w:color w:val="auto"/>
          <w:sz w:val="28"/>
          <w:szCs w:val="21"/>
          <w:highlight w:val="none"/>
        </w:rPr>
        <w:t>（见投标文件格式二，自然人投标的无需提供）</w:t>
      </w:r>
      <w:bookmarkEnd w:id="222"/>
      <w:bookmarkEnd w:id="224"/>
    </w:p>
    <w:p>
      <w:pPr>
        <w:adjustRightInd w:val="0"/>
        <w:snapToGrid w:val="0"/>
        <w:spacing w:before="240" w:beforeLines="100" w:after="240" w:afterLines="10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                  单位：           （盖章）</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            年龄：           身份证号码：</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营业执照号码：              经济性质：</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2、内容必须填写真实、清楚、涂改无效，不得转让。</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3、将此证明书原件提交采购代理机构作为投标文件附件。</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2"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vert="horz" wrap="square" anchor="t" anchorCtr="0" upright="1"/>
                    </wps:wsp>
                  </a:graphicData>
                </a:graphic>
              </wp:anchor>
            </w:drawing>
          </mc:Choice>
          <mc:Fallback>
            <w:pict>
              <v:shape id="流程图: 可选过程 1" o:spid="_x0000_s1026" o:spt="176" type="#_x0000_t176" style="position:absolute;left:0pt;margin-left:31.4pt;margin-top:3pt;height:124.75pt;width:183.75pt;z-index:251663360;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XBfHjWAAAACAEAAA8AAAAAAAAAAQAgAAAAIgAAAGRycy9kb3ducmV2LnhtbFBLAQIU&#10;ABQAAAAIAIdO4kAF8B2FLgIAAEMEAAAOAAAAAAAAAAEAIAAAACUBAABkcnMvZTJvRG9jLnhtbFBL&#10;BQYAAAAABgAGAFkBAADF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3"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vert="horz" wrap="square" anchor="t" anchorCtr="0" upright="1"/>
                    </wps:wsp>
                  </a:graphicData>
                </a:graphic>
              </wp:anchor>
            </w:drawing>
          </mc:Choice>
          <mc:Fallback>
            <w:pict>
              <v:shape id="流程图: 可选过程 2" o:spid="_x0000_s1026" o:spt="176" type="#_x0000_t176" style="position:absolute;left:0pt;margin-left:254.05pt;margin-top:2.7pt;height:124.75pt;width:183.75pt;z-index:251664384;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hPEYdgAAAAJAQAADwAAAAAAAAABACAAAAAiAAAAZHJzL2Rvd25yZXYueG1sUEsB&#10;AhQAFAAAAAgAh07iQOKvpvQuAgAAQwQAAA4AAAAAAAAAAQAgAAAAJw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84" w:firstLineChars="327"/>
        <w:rPr>
          <w:rFonts w:hint="eastAsia" w:ascii="宋体" w:hAnsi="宋体" w:eastAsia="宋体" w:cs="宋体"/>
          <w:color w:val="auto"/>
          <w:kern w:val="0"/>
          <w:sz w:val="24"/>
          <w:szCs w:val="24"/>
          <w:highlight w:val="none"/>
        </w:rPr>
      </w:pP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 xml:space="preserve">                           </w:t>
      </w: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法定代表人（签字或签章）：</w:t>
      </w:r>
      <w:r>
        <w:rPr>
          <w:rFonts w:hint="eastAsia" w:ascii="宋体" w:hAnsi="宋体" w:eastAsia="宋体" w:cs="宋体"/>
          <w:color w:val="auto"/>
          <w:sz w:val="24"/>
          <w:szCs w:val="24"/>
          <w:highlight w:val="none"/>
          <w:u w:val="single"/>
        </w:rPr>
        <w:t xml:space="preserve">                     </w:t>
      </w:r>
    </w:p>
    <w:p>
      <w:pPr>
        <w:shd w:val="clear" w:color="auto" w:fill="auto"/>
        <w:spacing w:line="360" w:lineRule="auto"/>
        <w:ind w:firstLine="480" w:firstLineChars="200"/>
        <w:jc w:val="left"/>
        <w:rPr>
          <w:rFonts w:hint="eastAsia" w:ascii="宋体" w:hAnsi="宋体" w:eastAsia="宋体" w:cs="宋体"/>
          <w:color w:val="auto"/>
          <w:sz w:val="28"/>
          <w:szCs w:val="21"/>
          <w:highlight w:val="none"/>
          <w:lang w:val="en-US" w:eastAsia="zh-CN"/>
        </w:rPr>
      </w:pPr>
      <w:r>
        <w:rPr>
          <w:rFonts w:hint="eastAsia" w:ascii="宋体" w:hAnsi="宋体" w:eastAsia="宋体" w:cs="宋体"/>
          <w:color w:val="auto"/>
          <w:kern w:val="2"/>
          <w:sz w:val="24"/>
          <w:szCs w:val="24"/>
          <w:highlight w:val="none"/>
          <w:u w:val="none" w:color="000000"/>
          <w:lang w:val="en-US" w:eastAsia="zh-CN" w:bidi="ar-SA"/>
        </w:rPr>
        <w:t xml:space="preserve">年   月   日 </w:t>
      </w:r>
      <w:bookmarkStart w:id="225" w:name="_Toc13521"/>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lang w:val="en-US" w:eastAsia="zh-CN"/>
        </w:rPr>
      </w:pP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lang w:val="en-US" w:eastAsia="zh-CN"/>
        </w:rPr>
      </w:pP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lang w:val="en-US" w:eastAsia="zh-CN"/>
        </w:rPr>
      </w:pP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lang w:val="en-US" w:eastAsia="zh-CN"/>
        </w:rPr>
      </w:pPr>
    </w:p>
    <w:p>
      <w:pPr>
        <w:pStyle w:val="26"/>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55"/>
        <w:rPr>
          <w:rFonts w:hint="eastAsia"/>
          <w:color w:val="auto"/>
          <w:lang w:val="en-US" w:eastAsia="zh-CN"/>
        </w:rPr>
      </w:pP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lang w:val="en-US" w:eastAsia="zh-CN"/>
        </w:rPr>
      </w:pPr>
    </w:p>
    <w:p>
      <w:pPr>
        <w:pStyle w:val="4"/>
        <w:numPr>
          <w:ilvl w:val="0"/>
          <w:numId w:val="0"/>
        </w:numPr>
        <w:shd w:val="clear" w:color="auto" w:fill="auto"/>
        <w:spacing w:before="0" w:line="240" w:lineRule="auto"/>
        <w:jc w:val="both"/>
        <w:rPr>
          <w:rFonts w:hint="eastAsia" w:ascii="宋体" w:hAnsi="宋体" w:eastAsia="宋体" w:cs="宋体"/>
          <w:color w:val="auto"/>
          <w:sz w:val="32"/>
          <w:szCs w:val="22"/>
          <w:highlight w:val="none"/>
        </w:rPr>
      </w:pPr>
      <w:bookmarkStart w:id="226" w:name="_Toc12757"/>
      <w:r>
        <w:rPr>
          <w:rFonts w:hint="eastAsia" w:ascii="宋体" w:hAnsi="宋体" w:eastAsia="宋体" w:cs="宋体"/>
          <w:b/>
          <w:color w:val="auto"/>
          <w:sz w:val="28"/>
          <w:szCs w:val="21"/>
          <w:highlight w:val="none"/>
          <w:lang w:val="en-US" w:eastAsia="zh-CN"/>
        </w:rPr>
        <w:t>4</w:t>
      </w:r>
      <w:r>
        <w:rPr>
          <w:rFonts w:hint="eastAsia" w:ascii="宋体" w:hAnsi="宋体" w:eastAsia="宋体" w:cs="宋体"/>
          <w:b/>
          <w:color w:val="auto"/>
          <w:sz w:val="28"/>
          <w:szCs w:val="21"/>
          <w:highlight w:val="none"/>
        </w:rPr>
        <w:t xml:space="preserve"> </w:t>
      </w:r>
      <w:r>
        <w:rPr>
          <w:rFonts w:hint="eastAsia" w:ascii="宋体" w:hAnsi="宋体" w:eastAsia="宋体" w:cs="宋体"/>
          <w:b/>
          <w:color w:val="auto"/>
          <w:sz w:val="28"/>
          <w:szCs w:val="21"/>
          <w:highlight w:val="none"/>
          <w:lang w:eastAsia="zh-CN"/>
        </w:rPr>
        <w:t>、</w:t>
      </w:r>
      <w:r>
        <w:rPr>
          <w:rFonts w:hint="eastAsia" w:ascii="宋体" w:hAnsi="宋体" w:eastAsia="宋体" w:cs="宋体"/>
          <w:b/>
          <w:color w:val="auto"/>
          <w:sz w:val="28"/>
          <w:szCs w:val="21"/>
          <w:highlight w:val="none"/>
        </w:rPr>
        <w:t>法定代表人授权委托书(投标文件格式</w:t>
      </w:r>
      <w:r>
        <w:rPr>
          <w:rFonts w:hint="eastAsia" w:ascii="宋体" w:hAnsi="宋体" w:eastAsia="宋体" w:cs="宋体"/>
          <w:b/>
          <w:color w:val="auto"/>
          <w:sz w:val="28"/>
          <w:szCs w:val="21"/>
          <w:highlight w:val="none"/>
          <w:lang w:eastAsia="zh-CN"/>
        </w:rPr>
        <w:t>三</w:t>
      </w:r>
      <w:r>
        <w:rPr>
          <w:rFonts w:hint="eastAsia" w:ascii="宋体" w:hAnsi="宋体" w:eastAsia="宋体" w:cs="宋体"/>
          <w:b/>
          <w:color w:val="auto"/>
          <w:sz w:val="28"/>
          <w:szCs w:val="21"/>
          <w:highlight w:val="none"/>
        </w:rPr>
        <w:t>，自然人投标的无需提供)</w:t>
      </w:r>
      <w:bookmarkEnd w:id="217"/>
      <w:bookmarkEnd w:id="218"/>
      <w:bookmarkEnd w:id="219"/>
      <w:bookmarkEnd w:id="220"/>
      <w:bookmarkEnd w:id="223"/>
      <w:bookmarkEnd w:id="225"/>
      <w:bookmarkEnd w:id="226"/>
    </w:p>
    <w:p>
      <w:pPr>
        <w:pStyle w:val="25"/>
        <w:shd w:val="clear" w:color="auto" w:fill="auto"/>
        <w:tabs>
          <w:tab w:val="left" w:pos="5580"/>
        </w:tabs>
        <w:spacing w:line="360" w:lineRule="auto"/>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 xml:space="preserve">  </w:t>
      </w:r>
      <w:r>
        <w:rPr>
          <w:rFonts w:hint="eastAsia" w:ascii="宋体" w:hAnsi="宋体" w:eastAsia="宋体" w:cs="宋体"/>
          <w:color w:val="auto"/>
          <w:sz w:val="24"/>
          <w:szCs w:val="20"/>
          <w:highlight w:val="none"/>
        </w:rPr>
        <w:t xml:space="preserve">  本授权</w:t>
      </w:r>
      <w:r>
        <w:rPr>
          <w:rFonts w:hint="eastAsia" w:ascii="宋体" w:hAnsi="宋体" w:eastAsia="宋体" w:cs="宋体"/>
          <w:i w:val="0"/>
          <w:iCs w:val="0"/>
          <w:color w:val="auto"/>
          <w:sz w:val="24"/>
          <w:szCs w:val="20"/>
          <w:highlight w:val="none"/>
        </w:rPr>
        <w:t>书声明：注册于</w:t>
      </w:r>
      <w:r>
        <w:rPr>
          <w:rFonts w:hint="eastAsia" w:ascii="宋体" w:hAnsi="宋体" w:eastAsia="宋体" w:cs="宋体"/>
          <w:i w:val="0"/>
          <w:iCs w:val="0"/>
          <w:color w:val="auto"/>
          <w:sz w:val="24"/>
          <w:szCs w:val="20"/>
          <w:highlight w:val="none"/>
          <w:u w:val="single"/>
        </w:rPr>
        <w:t>（国家或地区的名称）</w:t>
      </w:r>
      <w:r>
        <w:rPr>
          <w:rFonts w:hint="eastAsia" w:ascii="宋体" w:hAnsi="宋体" w:eastAsia="宋体" w:cs="宋体"/>
          <w:i w:val="0"/>
          <w:iCs w:val="0"/>
          <w:color w:val="auto"/>
          <w:sz w:val="24"/>
          <w:szCs w:val="20"/>
          <w:highlight w:val="none"/>
        </w:rPr>
        <w:t>的（</w:t>
      </w:r>
      <w:r>
        <w:rPr>
          <w:rFonts w:hint="eastAsia" w:ascii="宋体" w:hAnsi="宋体" w:eastAsia="宋体" w:cs="宋体"/>
          <w:i w:val="0"/>
          <w:iCs w:val="0"/>
          <w:color w:val="auto"/>
          <w:sz w:val="24"/>
          <w:szCs w:val="20"/>
          <w:highlight w:val="none"/>
          <w:u w:val="single"/>
        </w:rPr>
        <w:t>投标人</w:t>
      </w:r>
      <w:r>
        <w:rPr>
          <w:rFonts w:hint="eastAsia" w:ascii="宋体" w:hAnsi="宋体" w:eastAsia="宋体" w:cs="宋体"/>
          <w:i w:val="0"/>
          <w:iCs w:val="0"/>
          <w:color w:val="auto"/>
          <w:sz w:val="24"/>
          <w:szCs w:val="20"/>
          <w:highlight w:val="none"/>
        </w:rPr>
        <w:t>）的在下面签字的（</w:t>
      </w:r>
      <w:r>
        <w:rPr>
          <w:rFonts w:hint="eastAsia" w:ascii="宋体" w:hAnsi="宋体" w:eastAsia="宋体" w:cs="宋体"/>
          <w:i w:val="0"/>
          <w:iCs w:val="0"/>
          <w:color w:val="auto"/>
          <w:sz w:val="24"/>
          <w:szCs w:val="20"/>
          <w:highlight w:val="none"/>
          <w:u w:val="single"/>
        </w:rPr>
        <w:t>法人代表姓名、职务</w:t>
      </w:r>
      <w:r>
        <w:rPr>
          <w:rFonts w:hint="eastAsia" w:ascii="宋体" w:hAnsi="宋体" w:eastAsia="宋体" w:cs="宋体"/>
          <w:i w:val="0"/>
          <w:iCs w:val="0"/>
          <w:color w:val="auto"/>
          <w:sz w:val="24"/>
          <w:szCs w:val="20"/>
          <w:highlight w:val="none"/>
        </w:rPr>
        <w:t>）代表我单位授权（</w:t>
      </w:r>
      <w:r>
        <w:rPr>
          <w:rFonts w:hint="eastAsia" w:ascii="宋体" w:hAnsi="宋体" w:eastAsia="宋体" w:cs="宋体"/>
          <w:i w:val="0"/>
          <w:iCs w:val="0"/>
          <w:color w:val="auto"/>
          <w:sz w:val="24"/>
          <w:szCs w:val="20"/>
          <w:highlight w:val="none"/>
          <w:u w:val="single"/>
        </w:rPr>
        <w:t>单位名称</w:t>
      </w:r>
      <w:r>
        <w:rPr>
          <w:rFonts w:hint="eastAsia" w:ascii="宋体" w:hAnsi="宋体" w:eastAsia="宋体" w:cs="宋体"/>
          <w:i w:val="0"/>
          <w:iCs w:val="0"/>
          <w:color w:val="auto"/>
          <w:sz w:val="24"/>
          <w:szCs w:val="20"/>
          <w:highlight w:val="none"/>
        </w:rPr>
        <w:t>）的在下面签字的（</w:t>
      </w:r>
      <w:r>
        <w:rPr>
          <w:rFonts w:hint="eastAsia" w:ascii="宋体" w:hAnsi="宋体" w:eastAsia="宋体" w:cs="宋体"/>
          <w:i w:val="0"/>
          <w:iCs w:val="0"/>
          <w:color w:val="auto"/>
          <w:sz w:val="24"/>
          <w:szCs w:val="20"/>
          <w:highlight w:val="none"/>
          <w:u w:val="single"/>
        </w:rPr>
        <w:t>被授权人的姓名、职务</w:t>
      </w:r>
      <w:r>
        <w:rPr>
          <w:rFonts w:hint="eastAsia" w:ascii="宋体" w:hAnsi="宋体" w:eastAsia="宋体" w:cs="宋体"/>
          <w:i w:val="0"/>
          <w:iCs w:val="0"/>
          <w:color w:val="auto"/>
          <w:sz w:val="24"/>
          <w:szCs w:val="20"/>
          <w:highlight w:val="none"/>
        </w:rPr>
        <w:t>）为我单位的合法代理人，就（</w:t>
      </w:r>
      <w:r>
        <w:rPr>
          <w:rFonts w:hint="eastAsia" w:ascii="宋体" w:hAnsi="宋体" w:eastAsia="宋体" w:cs="宋体"/>
          <w:i w:val="0"/>
          <w:iCs w:val="0"/>
          <w:color w:val="auto"/>
          <w:sz w:val="24"/>
          <w:szCs w:val="20"/>
          <w:highlight w:val="none"/>
          <w:u w:val="single"/>
        </w:rPr>
        <w:t>项目名称</w:t>
      </w:r>
      <w:r>
        <w:rPr>
          <w:rFonts w:hint="eastAsia" w:ascii="宋体" w:hAnsi="宋体" w:eastAsia="宋体" w:cs="宋体"/>
          <w:i w:val="0"/>
          <w:iCs w:val="0"/>
          <w:color w:val="auto"/>
          <w:sz w:val="24"/>
          <w:szCs w:val="20"/>
          <w:highlight w:val="none"/>
        </w:rPr>
        <w:t>）投标，以我单位名义处理一切与之有关的事务。</w:t>
      </w:r>
      <w:r>
        <w:rPr>
          <w:rFonts w:hint="eastAsia" w:ascii="宋体" w:hAnsi="宋体" w:eastAsia="宋体" w:cs="宋体"/>
          <w:i w:val="0"/>
          <w:iCs w:val="0"/>
          <w:color w:val="auto"/>
          <w:sz w:val="24"/>
          <w:szCs w:val="20"/>
          <w:highlight w:val="none"/>
        </w:rPr>
        <w:cr/>
      </w:r>
      <w:r>
        <w:rPr>
          <w:rFonts w:hint="eastAsia" w:ascii="宋体" w:hAnsi="宋体" w:eastAsia="宋体" w:cs="宋体"/>
          <w:i w:val="0"/>
          <w:iCs w:val="0"/>
          <w:color w:val="auto"/>
          <w:sz w:val="24"/>
          <w:szCs w:val="20"/>
          <w:highlight w:val="none"/>
        </w:rPr>
        <w:t>　　本授权书于</w:t>
      </w:r>
      <w:r>
        <w:rPr>
          <w:rFonts w:hint="eastAsia" w:ascii="宋体" w:hAnsi="宋体" w:eastAsia="宋体" w:cs="宋体"/>
          <w:i w:val="0"/>
          <w:iCs w:val="0"/>
          <w:color w:val="auto"/>
          <w:sz w:val="24"/>
          <w:szCs w:val="20"/>
          <w:highlight w:val="none"/>
          <w:u w:val="single"/>
        </w:rPr>
        <w:t xml:space="preserve">           </w:t>
      </w:r>
      <w:r>
        <w:rPr>
          <w:rFonts w:hint="eastAsia" w:ascii="宋体" w:hAnsi="宋体" w:eastAsia="宋体" w:cs="宋体"/>
          <w:i w:val="0"/>
          <w:iCs w:val="0"/>
          <w:color w:val="auto"/>
          <w:sz w:val="24"/>
          <w:szCs w:val="20"/>
          <w:highlight w:val="none"/>
        </w:rPr>
        <w:t>年</w:t>
      </w:r>
      <w:r>
        <w:rPr>
          <w:rFonts w:hint="eastAsia" w:ascii="宋体" w:hAnsi="宋体" w:eastAsia="宋体" w:cs="宋体"/>
          <w:i w:val="0"/>
          <w:iCs w:val="0"/>
          <w:color w:val="auto"/>
          <w:sz w:val="24"/>
          <w:szCs w:val="20"/>
          <w:highlight w:val="none"/>
          <w:u w:val="single"/>
        </w:rPr>
        <w:t xml:space="preserve">     </w:t>
      </w:r>
      <w:r>
        <w:rPr>
          <w:rFonts w:hint="eastAsia" w:ascii="宋体" w:hAnsi="宋体" w:eastAsia="宋体" w:cs="宋体"/>
          <w:i w:val="0"/>
          <w:iCs w:val="0"/>
          <w:color w:val="auto"/>
          <w:sz w:val="24"/>
          <w:szCs w:val="20"/>
          <w:highlight w:val="none"/>
        </w:rPr>
        <w:t>月</w:t>
      </w:r>
      <w:r>
        <w:rPr>
          <w:rFonts w:hint="eastAsia" w:ascii="宋体" w:hAnsi="宋体" w:eastAsia="宋体" w:cs="宋体"/>
          <w:i w:val="0"/>
          <w:iCs w:val="0"/>
          <w:color w:val="auto"/>
          <w:sz w:val="24"/>
          <w:szCs w:val="20"/>
          <w:highlight w:val="none"/>
          <w:u w:val="single"/>
        </w:rPr>
        <w:t xml:space="preserve">     </w:t>
      </w:r>
      <w:r>
        <w:rPr>
          <w:rFonts w:hint="eastAsia" w:ascii="宋体" w:hAnsi="宋体" w:eastAsia="宋体" w:cs="宋体"/>
          <w:i w:val="0"/>
          <w:iCs w:val="0"/>
          <w:color w:val="auto"/>
          <w:sz w:val="24"/>
          <w:szCs w:val="20"/>
          <w:highlight w:val="none"/>
        </w:rPr>
        <w:t>日签字生效,特此声明。</w:t>
      </w:r>
      <w:r>
        <w:rPr>
          <w:rFonts w:hint="eastAsia" w:ascii="宋体" w:hAnsi="宋体" w:eastAsia="宋体" w:cs="宋体"/>
          <w:color w:val="auto"/>
          <w:sz w:val="24"/>
          <w:szCs w:val="20"/>
          <w:highlight w:val="none"/>
        </w:rPr>
        <w:cr/>
      </w:r>
    </w:p>
    <w:p>
      <w:pPr>
        <w:pStyle w:val="25"/>
        <w:shd w:val="clear" w:color="auto" w:fill="auto"/>
        <w:tabs>
          <w:tab w:val="left" w:pos="5580"/>
        </w:tabs>
        <w:spacing w:line="240" w:lineRule="atLeast"/>
        <w:ind w:left="-540" w:leftChars="-257" w:firstLine="1200" w:firstLineChars="375"/>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5" name="圆角矩形 5"/>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wps:txbx>
                      <wps:bodyPr vert="horz" wrap="square" anchor="t" anchorCtr="0" upright="1"/>
                    </wps:wsp>
                  </a:graphicData>
                </a:graphic>
              </wp:anchor>
            </w:drawing>
          </mc:Choice>
          <mc:Fallback>
            <w:pict>
              <v:roundrect id="_x0000_s1026" o:spid="_x0000_s1026" o:spt="2" style="position:absolute;left:0pt;margin-left:239.3pt;margin-top:13.2pt;height:88.6pt;width:195.15pt;z-index:251660288;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aFySLbAAAACgEAAA8AAAAAAAAAAQAgAAAAIgAAAGRycy9kb3ducmV2Lnht&#10;bFBLAQIUABQAAAAIAIdO4kA00H+qLwIAAEsEAAAOAAAAAAAAAAEAIAAAACoBAABkcnMvZTJvRG9j&#10;LnhtbFBLBQYAAAAABgAGAFkBAADLBQAAAAA=&#10;">
                <v:fill on="t" focussize="0,0"/>
                <v:stroke weight="1.25pt" color="#808080" joinstyle="round"/>
                <v:imagedata o:title=""/>
                <o:lock v:ext="edit" aspectratio="f"/>
                <v:textbo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 w:val="32"/>
          <w:szCs w:val="22"/>
          <w:highlight w:val="non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7" name="流程图: 可选过程 7"/>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wps:txbx>
                      <wps:bodyPr vert="horz" wrap="square" anchor="t" anchorCtr="0" upright="1"/>
                    </wps:wsp>
                  </a:graphicData>
                </a:graphic>
              </wp:anchor>
            </w:drawing>
          </mc:Choice>
          <mc:Fallback>
            <w:pict>
              <v:shape id="_x0000_s1026" o:spid="_x0000_s1026" o:spt="176" type="#_x0000_t176" style="position:absolute;left:0pt;margin-left:1.65pt;margin-top:10.7pt;height:90pt;width:197.45pt;z-index:251659264;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BIyMNYAAAAIAQAADwAAAAAAAAABACAAAAAiAAAAZHJzL2Rvd25yZXYueG1s&#10;UEsBAhQAFAAAAAgAh07iQAWIwQAzAgAAQwQAAA4AAAAAAAAAAQAgAAAAJQEAAGRycy9lMm9Eb2Mu&#10;eG1sUEsFBgAAAAAGAAYAWQEAAMoFA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v:textbox>
              </v:shape>
            </w:pict>
          </mc:Fallback>
        </mc:AlternateContent>
      </w: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3018155</wp:posOffset>
                </wp:positionH>
                <wp:positionV relativeFrom="paragraph">
                  <wp:posOffset>53975</wp:posOffset>
                </wp:positionV>
                <wp:extent cx="2535555" cy="1029335"/>
                <wp:effectExtent l="7620" t="7620" r="9525" b="10795"/>
                <wp:wrapNone/>
                <wp:docPr id="8" name="圆角矩形 8"/>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wps:txbx>
                      <wps:bodyPr vert="horz" wrap="square" anchor="t" anchorCtr="0" upright="1"/>
                    </wps:wsp>
                  </a:graphicData>
                </a:graphic>
              </wp:anchor>
            </w:drawing>
          </mc:Choice>
          <mc:Fallback>
            <w:pict>
              <v:roundrect id="_x0000_s1026" o:spid="_x0000_s1026" o:spt="2" style="position:absolute;left:0pt;margin-left:237.65pt;margin-top:4.25pt;height:81.05pt;width:199.65pt;z-index:251662336;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HNIL2gAAAAkBAAAPAAAAAAAAAAEAIAAAACIAAABkcnMvZG93bnJldi54bWxQ&#10;SwECFAAUAAAACACHTuJAG9icDS4CAABLBAAADgAAAAAAAAABACAAAAApAQAAZHJzL2Uyb0RvYy54&#10;bWxQSwUGAAAAAAYABgBZAQAAyQU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10" name="圆角矩形 10"/>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wps:txbx>
                      <wps:bodyPr vert="horz" wrap="square" anchor="t" anchorCtr="0" upright="1"/>
                    </wps:wsp>
                  </a:graphicData>
                </a:graphic>
              </wp:anchor>
            </w:drawing>
          </mc:Choice>
          <mc:Fallback>
            <w:pict>
              <v:roundrect id="_x0000_s1026" o:spid="_x0000_s1026" o:spt="2" style="position:absolute;left:0pt;margin-left:-0.85pt;margin-top:2.35pt;height:80.7pt;width:201.2pt;z-index:251661312;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74Le9gAAAAIAQAADwAAAAAAAAABACAAAAAiAAAAZHJzL2Rvd25yZXYueG1s&#10;UEsBAhQAFAAAAAgAh07iQOddSNMxAgAATQQAAA4AAAAAAAAAAQAgAAAAJwEAAGRycy9lMm9Eb2Mu&#10;eG1sUEsFBgAAAAAGAAYAWQEAAMoFAAAAAA==&#10;">
                <v:fill on="t" focussize="0,0"/>
                <v:stroke weight="1.25pt" color="#808080" joinstyle="round"/>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v:textbox>
              </v:roundrect>
            </w:pict>
          </mc:Fallback>
        </mc:AlternateContent>
      </w: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rPr>
          <w:rFonts w:hint="eastAsia" w:ascii="宋体" w:hAnsi="宋体" w:eastAsia="宋体" w:cs="宋体"/>
          <w:color w:val="auto"/>
          <w:sz w:val="32"/>
          <w:szCs w:val="32"/>
          <w:highlight w:val="none"/>
        </w:rPr>
      </w:pPr>
    </w:p>
    <w:p>
      <w:pPr>
        <w:pStyle w:val="25"/>
        <w:shd w:val="clear" w:color="auto" w:fill="auto"/>
        <w:tabs>
          <w:tab w:val="left" w:pos="5580"/>
        </w:tabs>
        <w:spacing w:line="240" w:lineRule="atLeast"/>
        <w:ind w:left="-540" w:leftChars="-257" w:firstLine="1200" w:firstLineChars="375"/>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ind w:left="-540" w:leftChars="-257" w:firstLine="1200" w:firstLineChars="375"/>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0"/>
          <w:highlight w:val="none"/>
        </w:rPr>
        <w:t>投标人（盖单位章）;</w:t>
      </w:r>
      <w:r>
        <w:rPr>
          <w:rFonts w:hint="eastAsia" w:ascii="宋体" w:hAnsi="宋体" w:eastAsia="宋体" w:cs="宋体"/>
          <w:color w:val="auto"/>
          <w:sz w:val="24"/>
          <w:szCs w:val="20"/>
          <w:highlight w:val="none"/>
          <w:u w:val="single"/>
        </w:rPr>
        <w:t xml:space="preserve">                           </w:t>
      </w: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法定代表人（签字或签章）：</w:t>
      </w:r>
      <w:r>
        <w:rPr>
          <w:rFonts w:hint="eastAsia" w:ascii="宋体" w:hAnsi="宋体" w:eastAsia="宋体" w:cs="宋体"/>
          <w:color w:val="auto"/>
          <w:sz w:val="24"/>
          <w:szCs w:val="20"/>
          <w:highlight w:val="none"/>
          <w:u w:val="single"/>
        </w:rPr>
        <w:t xml:space="preserve">                     </w:t>
      </w:r>
    </w:p>
    <w:p>
      <w:pPr>
        <w:pStyle w:val="25"/>
        <w:shd w:val="clear" w:color="auto" w:fill="auto"/>
        <w:tabs>
          <w:tab w:val="left" w:pos="5580"/>
        </w:tabs>
        <w:spacing w:line="240" w:lineRule="atLeast"/>
        <w:ind w:firstLine="480" w:firstLineChars="200"/>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0"/>
          <w:highlight w:val="none"/>
        </w:rPr>
        <w:t>委托代理人：</w:t>
      </w:r>
      <w:r>
        <w:rPr>
          <w:rFonts w:hint="eastAsia" w:ascii="宋体" w:hAnsi="宋体" w:eastAsia="宋体" w:cs="宋体"/>
          <w:color w:val="auto"/>
          <w:sz w:val="24"/>
          <w:szCs w:val="20"/>
          <w:highlight w:val="none"/>
          <w:u w:val="single"/>
        </w:rPr>
        <w:t xml:space="preserve">                                   </w:t>
      </w:r>
    </w:p>
    <w:p>
      <w:pPr>
        <w:shd w:val="clear" w:color="auto" w:fill="auto"/>
        <w:spacing w:line="360" w:lineRule="auto"/>
        <w:ind w:firstLine="480" w:firstLineChars="200"/>
        <w:jc w:val="left"/>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 xml:space="preserve">年   月   日 </w:t>
      </w:r>
    </w:p>
    <w:p>
      <w:pPr>
        <w:pStyle w:val="4"/>
        <w:numPr>
          <w:ilvl w:val="0"/>
          <w:numId w:val="0"/>
        </w:numPr>
        <w:shd w:val="clear" w:color="auto" w:fill="auto"/>
        <w:spacing w:before="0" w:line="240" w:lineRule="atLeast"/>
        <w:ind w:leftChars="257"/>
        <w:outlineLvl w:val="9"/>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bookmarkStart w:id="227" w:name="_Toc26357"/>
    </w:p>
    <w:p>
      <w:pPr>
        <w:pStyle w:val="4"/>
        <w:numPr>
          <w:ilvl w:val="0"/>
          <w:numId w:val="0"/>
        </w:numPr>
        <w:shd w:val="clear" w:color="auto" w:fill="auto"/>
        <w:spacing w:before="0" w:line="240" w:lineRule="atLeast"/>
        <w:jc w:val="center"/>
        <w:rPr>
          <w:rFonts w:hint="eastAsia" w:ascii="宋体" w:hAnsi="宋体" w:eastAsia="宋体" w:cs="宋体"/>
          <w:color w:val="auto"/>
          <w:sz w:val="28"/>
          <w:szCs w:val="21"/>
          <w:highlight w:val="none"/>
        </w:rPr>
      </w:pPr>
      <w:bookmarkStart w:id="228" w:name="_Toc5143"/>
      <w:bookmarkStart w:id="229" w:name="_Toc7487"/>
      <w:r>
        <w:rPr>
          <w:rFonts w:hint="eastAsia" w:ascii="宋体" w:hAnsi="宋体" w:eastAsia="宋体" w:cs="宋体"/>
          <w:color w:val="auto"/>
          <w:sz w:val="28"/>
          <w:szCs w:val="21"/>
          <w:highlight w:val="none"/>
          <w:lang w:val="en-US" w:eastAsia="zh-CN"/>
        </w:rPr>
        <w:t>5</w:t>
      </w:r>
      <w:r>
        <w:rPr>
          <w:rFonts w:hint="eastAsia" w:ascii="宋体" w:hAnsi="宋体" w:eastAsia="宋体" w:cs="宋体"/>
          <w:color w:val="auto"/>
          <w:sz w:val="28"/>
          <w:szCs w:val="21"/>
          <w:highlight w:val="none"/>
          <w:lang w:eastAsia="zh-CN"/>
        </w:rPr>
        <w:t>、</w:t>
      </w:r>
      <w:r>
        <w:rPr>
          <w:rFonts w:hint="eastAsia" w:ascii="宋体" w:hAnsi="宋体" w:eastAsia="宋体" w:cs="宋体"/>
          <w:color w:val="auto"/>
          <w:sz w:val="28"/>
          <w:szCs w:val="21"/>
          <w:highlight w:val="none"/>
        </w:rPr>
        <w:t>具有良好的商业信誉和健全的财务会计制度的证明文件</w:t>
      </w:r>
      <w:bookmarkEnd w:id="214"/>
      <w:bookmarkEnd w:id="215"/>
      <w:bookmarkEnd w:id="216"/>
      <w:bookmarkEnd w:id="227"/>
      <w:bookmarkEnd w:id="228"/>
      <w:bookmarkEnd w:id="229"/>
    </w:p>
    <w:p>
      <w:pPr>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32"/>
          <w:highlight w:val="none"/>
        </w:rPr>
      </w:pPr>
    </w:p>
    <w:p>
      <w:pPr>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32"/>
          <w:highlight w:val="none"/>
        </w:rPr>
      </w:pPr>
    </w:p>
    <w:p>
      <w:pPr>
        <w:shd w:val="clear" w:color="auto" w:fill="auto"/>
        <w:tabs>
          <w:tab w:val="left" w:pos="3060"/>
          <w:tab w:val="left" w:pos="5580"/>
        </w:tabs>
        <w:spacing w:line="240" w:lineRule="atLeast"/>
        <w:ind w:left="1080" w:leftChars="257" w:hanging="540"/>
        <w:rPr>
          <w:rFonts w:hint="eastAsia" w:ascii="宋体" w:hAnsi="宋体" w:eastAsia="宋体" w:cs="宋体"/>
          <w:b/>
          <w:color w:val="auto"/>
          <w:sz w:val="32"/>
          <w:szCs w:val="32"/>
          <w:highlight w:val="none"/>
        </w:rPr>
      </w:pPr>
    </w:p>
    <w:p>
      <w:pPr>
        <w:shd w:val="clear" w:color="auto" w:fill="auto"/>
        <w:tabs>
          <w:tab w:val="left" w:pos="5580"/>
        </w:tabs>
        <w:spacing w:line="240" w:lineRule="atLeast"/>
        <w:ind w:left="1080" w:leftChars="257" w:hanging="540"/>
        <w:jc w:val="center"/>
        <w:rPr>
          <w:rFonts w:hint="eastAsia" w:ascii="宋体" w:hAnsi="宋体" w:eastAsia="宋体" w:cs="宋体"/>
          <w:b/>
          <w:color w:val="auto"/>
          <w:sz w:val="24"/>
          <w:szCs w:val="24"/>
          <w:highlight w:val="none"/>
        </w:rPr>
      </w:pPr>
    </w:p>
    <w:p>
      <w:pPr>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hd w:val="clear" w:color="auto" w:fill="auto"/>
        <w:tabs>
          <w:tab w:val="left" w:pos="5580"/>
        </w:tabs>
        <w:spacing w:line="240" w:lineRule="atLeast"/>
        <w:ind w:left="54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1、如提供本单位上年度经会计师事务所出具的审计报告复印件须加盖</w:t>
      </w:r>
      <w:r>
        <w:rPr>
          <w:rFonts w:hint="eastAsia" w:ascii="宋体" w:hAnsi="宋体" w:eastAsia="宋体" w:cs="宋体"/>
          <w:bCs/>
          <w:color w:val="auto"/>
          <w:sz w:val="24"/>
          <w:szCs w:val="24"/>
          <w:highlight w:val="none"/>
        </w:rPr>
        <w:t>本单位章。</w:t>
      </w:r>
    </w:p>
    <w:p>
      <w:pPr>
        <w:shd w:val="clear" w:color="auto" w:fill="auto"/>
        <w:tabs>
          <w:tab w:val="left" w:pos="5580"/>
        </w:tabs>
        <w:spacing w:line="240" w:lineRule="atLeast"/>
        <w:ind w:left="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3、（本项目不接受联合体投标）如果是联合体投标，联合体各方均需提供上述证明。</w:t>
      </w:r>
    </w:p>
    <w:p>
      <w:pPr>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p>
    <w:p>
      <w:pPr>
        <w:pStyle w:val="4"/>
        <w:numPr>
          <w:ilvl w:val="0"/>
          <w:numId w:val="0"/>
        </w:numPr>
        <w:shd w:val="clear" w:color="auto" w:fill="auto"/>
        <w:spacing w:before="0" w:line="240" w:lineRule="atLeast"/>
        <w:outlineLvl w:val="9"/>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bookmarkStart w:id="230" w:name="_Toc28445"/>
      <w:bookmarkStart w:id="231" w:name="_Toc4866"/>
      <w:bookmarkStart w:id="232" w:name="_Toc11047"/>
      <w:bookmarkStart w:id="233" w:name="_Toc515647809"/>
    </w:p>
    <w:p>
      <w:pPr>
        <w:pStyle w:val="4"/>
        <w:numPr>
          <w:ilvl w:val="0"/>
          <w:numId w:val="0"/>
        </w:numPr>
        <w:shd w:val="clear" w:color="auto" w:fill="auto"/>
        <w:spacing w:before="0" w:line="240" w:lineRule="atLeast"/>
        <w:jc w:val="center"/>
        <w:rPr>
          <w:rFonts w:hint="eastAsia" w:ascii="宋体" w:hAnsi="宋体" w:eastAsia="宋体" w:cs="宋体"/>
          <w:color w:val="auto"/>
          <w:sz w:val="28"/>
          <w:szCs w:val="21"/>
          <w:highlight w:val="none"/>
        </w:rPr>
      </w:pPr>
      <w:bookmarkStart w:id="234" w:name="_Toc26865"/>
      <w:bookmarkStart w:id="235" w:name="_Toc24478"/>
      <w:r>
        <w:rPr>
          <w:rFonts w:hint="eastAsia" w:ascii="宋体" w:hAnsi="宋体" w:eastAsia="宋体" w:cs="宋体"/>
          <w:color w:val="auto"/>
          <w:sz w:val="28"/>
          <w:szCs w:val="21"/>
          <w:highlight w:val="none"/>
          <w:lang w:val="en-US" w:eastAsia="zh-CN"/>
        </w:rPr>
        <w:t>6</w:t>
      </w:r>
      <w:r>
        <w:rPr>
          <w:rFonts w:hint="eastAsia" w:ascii="宋体" w:hAnsi="宋体" w:eastAsia="宋体" w:cs="宋体"/>
          <w:color w:val="auto"/>
          <w:sz w:val="28"/>
          <w:szCs w:val="21"/>
          <w:highlight w:val="none"/>
          <w:lang w:eastAsia="zh-CN"/>
        </w:rPr>
        <w:t>、</w:t>
      </w:r>
      <w:r>
        <w:rPr>
          <w:rFonts w:hint="eastAsia" w:ascii="宋体" w:hAnsi="宋体" w:eastAsia="宋体" w:cs="宋体"/>
          <w:color w:val="auto"/>
          <w:sz w:val="28"/>
          <w:szCs w:val="21"/>
          <w:highlight w:val="none"/>
        </w:rPr>
        <w:t>投标保证金缴纳凭证或投标担保函</w:t>
      </w:r>
      <w:bookmarkEnd w:id="230"/>
      <w:bookmarkEnd w:id="231"/>
      <w:bookmarkEnd w:id="232"/>
      <w:bookmarkEnd w:id="233"/>
      <w:bookmarkEnd w:id="234"/>
      <w:bookmarkEnd w:id="235"/>
    </w:p>
    <w:p>
      <w:pPr>
        <w:shd w:val="clear" w:color="auto" w:fill="auto"/>
        <w:ind w:firstLine="640" w:firstLineChars="200"/>
        <w:rPr>
          <w:rFonts w:hint="eastAsia" w:ascii="宋体" w:hAnsi="宋体" w:eastAsia="宋体" w:cs="宋体"/>
          <w:color w:val="auto"/>
          <w:sz w:val="32"/>
          <w:szCs w:val="32"/>
          <w:highlight w:val="none"/>
        </w:rPr>
      </w:pPr>
      <w:bookmarkStart w:id="236" w:name="_Toc494296991"/>
      <w:bookmarkStart w:id="237" w:name="_Toc494296665"/>
    </w:p>
    <w:p>
      <w:pPr>
        <w:shd w:val="clear" w:color="auto" w:fill="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投标文件格式三）,将原件装订在本部分正本中。</w:t>
      </w:r>
      <w:bookmarkEnd w:id="236"/>
      <w:bookmarkEnd w:id="237"/>
    </w:p>
    <w:p>
      <w:pPr>
        <w:pStyle w:val="14"/>
        <w:shd w:val="clear" w:color="auto" w:fill="auto"/>
        <w:rPr>
          <w:rFonts w:hint="eastAsia" w:ascii="宋体" w:hAnsi="宋体" w:eastAsia="宋体" w:cs="宋体"/>
          <w:color w:val="auto"/>
          <w:sz w:val="24"/>
          <w:szCs w:val="20"/>
          <w:highlight w:val="none"/>
        </w:rPr>
      </w:pPr>
    </w:p>
    <w:tbl>
      <w:tblPr>
        <w:tblStyle w:val="47"/>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2"/>
                <w:szCs w:val="32"/>
                <w:highlight w:val="none"/>
              </w:rPr>
            </w:pPr>
          </w:p>
          <w:p>
            <w:pPr>
              <w:shd w:val="clear" w:color="auto" w:fill="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28"/>
                <w:szCs w:val="28"/>
                <w:highlight w:val="none"/>
              </w:rPr>
              <w:t>投标保证金收据</w:t>
            </w:r>
          </w:p>
        </w:tc>
      </w:tr>
    </w:tbl>
    <w:p>
      <w:pPr>
        <w:pStyle w:val="14"/>
        <w:shd w:val="clear" w:color="auto" w:fill="auto"/>
        <w:rPr>
          <w:rFonts w:hint="eastAsia" w:ascii="宋体" w:hAnsi="宋体" w:eastAsia="宋体" w:cs="宋体"/>
          <w:color w:val="auto"/>
          <w:sz w:val="32"/>
          <w:szCs w:val="22"/>
          <w:highlight w:val="none"/>
        </w:rPr>
      </w:pPr>
    </w:p>
    <w:p>
      <w:pPr>
        <w:shd w:val="clear" w:color="auto" w:fill="auto"/>
        <w:spacing w:line="240" w:lineRule="atLeast"/>
        <w:ind w:left="1080" w:leftChars="257" w:hanging="540"/>
        <w:jc w:val="center"/>
        <w:rPr>
          <w:rFonts w:hint="eastAsia" w:ascii="宋体" w:hAnsi="宋体" w:eastAsia="宋体" w:cs="宋体"/>
          <w:color w:val="auto"/>
          <w:sz w:val="32"/>
          <w:szCs w:val="32"/>
          <w:highlight w:val="none"/>
        </w:rPr>
      </w:pPr>
    </w:p>
    <w:p>
      <w:pPr>
        <w:shd w:val="clear" w:color="auto" w:fill="auto"/>
        <w:rPr>
          <w:rFonts w:hint="eastAsia" w:ascii="宋体" w:hAnsi="宋体" w:eastAsia="宋体" w:cs="宋体"/>
          <w:color w:val="auto"/>
          <w:sz w:val="36"/>
          <w:szCs w:val="36"/>
          <w:highlight w:val="none"/>
        </w:rPr>
      </w:pPr>
    </w:p>
    <w:tbl>
      <w:tblPr>
        <w:tblStyle w:val="47"/>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tc>
      </w:tr>
    </w:tbl>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pStyle w:val="14"/>
        <w:shd w:val="clear" w:color="auto" w:fill="auto"/>
        <w:rPr>
          <w:rFonts w:hint="eastAsia" w:ascii="宋体" w:hAnsi="宋体" w:eastAsia="宋体" w:cs="宋体"/>
          <w:color w:val="auto"/>
          <w:sz w:val="32"/>
          <w:szCs w:val="22"/>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both"/>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政府采购投标担保函 （项目用）（投标文件格式三）</w:t>
      </w:r>
    </w:p>
    <w:p>
      <w:pPr>
        <w:shd w:val="clear" w:color="auto" w:fill="auto"/>
        <w:ind w:firstLine="7680" w:firstLineChars="3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编号：</w:t>
      </w:r>
    </w:p>
    <w:p>
      <w:pPr>
        <w:shd w:val="clear" w:color="auto" w:fil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 </w:t>
      </w:r>
    </w:p>
    <w:p>
      <w:pPr>
        <w:shd w:val="clear" w:color="auto" w:fill="auto"/>
        <w:rPr>
          <w:rFonts w:hint="eastAsia" w:ascii="宋体" w:hAnsi="宋体" w:eastAsia="宋体" w:cs="宋体"/>
          <w:color w:val="auto"/>
          <w:sz w:val="22"/>
          <w:szCs w:val="28"/>
          <w:highlight w:val="none"/>
        </w:rPr>
      </w:pP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（采购人或采购代理机构）：</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鉴于</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（以下简称“投标人”）拟参加编号为</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的</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 xml:space="preserve">                            </w:t>
      </w:r>
    </w:p>
    <w:p>
      <w:pPr>
        <w:shd w:val="clear" w:color="auto" w:fill="auto"/>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一、保证责任的情形及保证金额</w:t>
      </w:r>
    </w:p>
    <w:p>
      <w:pPr>
        <w:shd w:val="clear" w:color="auto" w:fill="auto"/>
        <w:ind w:firstLine="220" w:firstLineChars="1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（一）在投标人出现下列情形之一时，我方承担保证责任：</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1．中标后投标人无正当理由不与采购人或者采购代理机构签订《政府采购合同》；</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2．招标文件规定的投标人应当缴纳保证金的其他情形。</w:t>
      </w:r>
    </w:p>
    <w:p>
      <w:pPr>
        <w:shd w:val="clear" w:color="auto" w:fill="auto"/>
        <w:ind w:firstLine="220" w:firstLineChars="1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（二）我方承担保证责任的最高金额为人民币</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元（大写</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），即本项目的投标保证金金额。</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二、保证的方式及保证期间</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我方保证的方式为：连带责任保证。</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我方的保证期间为：自本保函生效之日起</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个月止。</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三、承担保证责任的程序</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2．我方在收到索赔通知及相关证明材料后，在</w:t>
      </w:r>
      <w:r>
        <w:rPr>
          <w:rFonts w:hint="eastAsia" w:ascii="宋体" w:hAnsi="宋体" w:eastAsia="宋体" w:cs="宋体"/>
          <w:color w:val="auto"/>
          <w:sz w:val="22"/>
          <w:szCs w:val="28"/>
          <w:highlight w:val="none"/>
          <w:u w:val="single"/>
        </w:rPr>
        <w:t>　　　</w:t>
      </w:r>
      <w:r>
        <w:rPr>
          <w:rFonts w:hint="eastAsia" w:ascii="宋体" w:hAnsi="宋体" w:eastAsia="宋体" w:cs="宋体"/>
          <w:color w:val="auto"/>
          <w:sz w:val="22"/>
          <w:szCs w:val="28"/>
          <w:highlight w:val="none"/>
        </w:rPr>
        <w:t>个工作日内进行审查，符合应承担保证责任情形的，我方应按照你方的要求代投标人向你方支付投标保证金。</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四、保证责任的终止</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1．保证期间届满你方未向我方书面主张保证责任的，自保证期间届满次日起，我方保证责任自动终止。</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2．我方按照本保函向你贵方履行了保证责任后，自我方向你贵方支付款项（支付款项从我方账户划出）之日起，保证责任终止。</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3．按照法律法规的规定或出现我方保证责任终止的其它情形的，我方在本保函项下的保证责任亦终止。</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五、免责条款</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1．依照法律规定或你方与投标人的另行约定，全部或者部分免除投标人投标保证金义务时，我方亦免除相应的保证责任。</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2．因你方原因致使投标人发生本保函第一条第（一）款约定情形的，我方不承担保证责任。</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3．因不可抗力造成投标人发生本保函第一条约定情形的，我方不承担保证责任。</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4．你方或其他有权机关对招标文件进行任何澄清或修改，加重我方保证责任的，我方对加重部分不承担保证责任，但该澄清或修改经我方事先书面同意的除外。</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六、争议的解决</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因本保函发生的纠纷，由你我双方协商解决，协商不成的，通过诉讼程序解决，诉讼管辖地法院为</w:t>
      </w:r>
      <w:r>
        <w:rPr>
          <w:rFonts w:hint="eastAsia" w:ascii="宋体" w:hAnsi="宋体" w:eastAsia="宋体" w:cs="宋体"/>
          <w:color w:val="auto"/>
          <w:sz w:val="22"/>
          <w:szCs w:val="28"/>
          <w:highlight w:val="none"/>
          <w:u w:val="single"/>
        </w:rPr>
        <w:t xml:space="preserve">          </w:t>
      </w:r>
      <w:r>
        <w:rPr>
          <w:rFonts w:hint="eastAsia" w:ascii="宋体" w:hAnsi="宋体" w:eastAsia="宋体" w:cs="宋体"/>
          <w:color w:val="auto"/>
          <w:sz w:val="22"/>
          <w:szCs w:val="28"/>
          <w:highlight w:val="none"/>
        </w:rPr>
        <w:t>法院。</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七、保函的生效</w:t>
      </w:r>
    </w:p>
    <w:p>
      <w:pPr>
        <w:shd w:val="clear" w:color="auto" w:fill="auto"/>
        <w:ind w:firstLine="440"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本保函自我方加盖公章之日起生效。</w:t>
      </w:r>
    </w:p>
    <w:p>
      <w:pPr>
        <w:shd w:val="clear" w:color="auto" w:fill="auto"/>
        <w:ind w:firstLine="5830" w:firstLineChars="265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保证人：（公章）</w:t>
      </w:r>
    </w:p>
    <w:p>
      <w:pPr>
        <w:shd w:val="clear" w:color="auto" w:fil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                               </w:t>
      </w:r>
    </w:p>
    <w:p>
      <w:pPr>
        <w:shd w:val="clear" w:color="auto" w:fill="auto"/>
        <w:ind w:firstLine="6050" w:firstLineChars="2750"/>
        <w:rPr>
          <w:rFonts w:hint="eastAsia" w:ascii="宋体" w:hAnsi="宋体" w:eastAsia="宋体" w:cs="宋体"/>
          <w:color w:val="auto"/>
          <w:sz w:val="22"/>
          <w:szCs w:val="28"/>
          <w:highlight w:val="none"/>
        </w:rPr>
        <w:sectPr>
          <w:footerReference r:id="rId5" w:type="default"/>
          <w:pgSz w:w="11905" w:h="16838"/>
          <w:pgMar w:top="1134" w:right="1134" w:bottom="1134" w:left="1417" w:header="567" w:footer="737" w:gutter="0"/>
          <w:pgNumType w:fmt="decimal"/>
          <w:cols w:space="720" w:num="1"/>
          <w:rtlGutter w:val="0"/>
          <w:docGrid w:linePitch="319" w:charSpace="0"/>
        </w:sectPr>
      </w:pPr>
      <w:r>
        <w:rPr>
          <w:rFonts w:hint="eastAsia" w:ascii="宋体" w:hAnsi="宋体" w:eastAsia="宋体" w:cs="宋体"/>
          <w:color w:val="auto"/>
          <w:sz w:val="22"/>
          <w:szCs w:val="28"/>
          <w:highlight w:val="none"/>
        </w:rPr>
        <w:t>年     月      日</w:t>
      </w:r>
    </w:p>
    <w:p>
      <w:pPr>
        <w:shd w:val="clear" w:color="auto" w:fill="auto"/>
        <w:ind w:firstLine="6600" w:firstLineChars="2750"/>
        <w:rPr>
          <w:rFonts w:hint="eastAsia" w:ascii="宋体" w:hAnsi="宋体" w:eastAsia="宋体" w:cs="宋体"/>
          <w:color w:val="auto"/>
          <w:sz w:val="24"/>
          <w:szCs w:val="32"/>
          <w:highlight w:val="none"/>
        </w:rPr>
      </w:pPr>
    </w:p>
    <w:p>
      <w:pPr>
        <w:pStyle w:val="4"/>
        <w:numPr>
          <w:ilvl w:val="0"/>
          <w:numId w:val="0"/>
        </w:numPr>
        <w:shd w:val="clear" w:color="auto" w:fill="auto"/>
        <w:spacing w:before="0" w:line="240" w:lineRule="atLeast"/>
        <w:jc w:val="center"/>
        <w:rPr>
          <w:rFonts w:hint="eastAsia" w:ascii="宋体" w:hAnsi="宋体" w:eastAsia="宋体" w:cs="宋体"/>
          <w:color w:val="auto"/>
          <w:sz w:val="28"/>
          <w:szCs w:val="21"/>
          <w:highlight w:val="none"/>
        </w:rPr>
      </w:pPr>
      <w:bookmarkStart w:id="238" w:name="_Toc515647810"/>
      <w:bookmarkStart w:id="239" w:name="_Toc18754"/>
      <w:bookmarkStart w:id="240" w:name="_Toc3608"/>
      <w:bookmarkStart w:id="241" w:name="_Toc5710"/>
      <w:bookmarkStart w:id="242" w:name="_Toc10705"/>
      <w:bookmarkStart w:id="243" w:name="_Toc27021"/>
      <w:r>
        <w:rPr>
          <w:rFonts w:hint="eastAsia" w:ascii="宋体" w:hAnsi="宋体" w:eastAsia="宋体" w:cs="宋体"/>
          <w:color w:val="auto"/>
          <w:sz w:val="28"/>
          <w:szCs w:val="21"/>
          <w:highlight w:val="none"/>
          <w:lang w:val="en-US" w:eastAsia="zh-CN"/>
        </w:rPr>
        <w:t>7</w:t>
      </w:r>
      <w:r>
        <w:rPr>
          <w:rFonts w:hint="eastAsia" w:ascii="宋体" w:hAnsi="宋体" w:eastAsia="宋体" w:cs="宋体"/>
          <w:color w:val="auto"/>
          <w:sz w:val="28"/>
          <w:szCs w:val="21"/>
          <w:highlight w:val="none"/>
          <w:lang w:eastAsia="zh-CN"/>
        </w:rPr>
        <w:t>、</w:t>
      </w:r>
      <w:r>
        <w:rPr>
          <w:rFonts w:hint="eastAsia" w:ascii="宋体" w:hAnsi="宋体" w:eastAsia="宋体" w:cs="宋体"/>
          <w:color w:val="auto"/>
          <w:sz w:val="28"/>
          <w:szCs w:val="21"/>
          <w:highlight w:val="none"/>
        </w:rPr>
        <w:t>社会保障资金的缴纳记录</w:t>
      </w:r>
      <w:bookmarkEnd w:id="238"/>
      <w:bookmarkEnd w:id="239"/>
      <w:bookmarkEnd w:id="240"/>
      <w:bookmarkEnd w:id="241"/>
      <w:bookmarkEnd w:id="242"/>
      <w:bookmarkEnd w:id="243"/>
    </w:p>
    <w:p>
      <w:pPr>
        <w:pStyle w:val="25"/>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22"/>
          <w:highlight w:val="none"/>
        </w:rPr>
      </w:pPr>
    </w:p>
    <w:p>
      <w:pPr>
        <w:pStyle w:val="25"/>
        <w:shd w:val="clear" w:color="auto" w:fill="auto"/>
        <w:tabs>
          <w:tab w:val="left" w:pos="5580"/>
        </w:tabs>
        <w:spacing w:line="240" w:lineRule="atLeast"/>
        <w:ind w:left="540"/>
        <w:rPr>
          <w:rFonts w:hint="eastAsia" w:ascii="宋体" w:hAnsi="宋体" w:eastAsia="宋体" w:cs="宋体"/>
          <w:b/>
          <w:color w:val="auto"/>
          <w:sz w:val="32"/>
          <w:szCs w:val="22"/>
          <w:highlight w:val="none"/>
        </w:rPr>
      </w:pPr>
    </w:p>
    <w:p>
      <w:pPr>
        <w:pStyle w:val="25"/>
        <w:shd w:val="clear" w:color="auto" w:fill="auto"/>
        <w:tabs>
          <w:tab w:val="left" w:pos="5580"/>
        </w:tabs>
        <w:spacing w:line="240" w:lineRule="atLeast"/>
        <w:ind w:left="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说明：1.按照</w:t>
      </w:r>
      <w:r>
        <w:rPr>
          <w:rFonts w:hint="eastAsia" w:ascii="宋体" w:hAnsi="宋体" w:eastAsia="宋体" w:cs="宋体"/>
          <w:color w:val="auto"/>
          <w:sz w:val="24"/>
          <w:szCs w:val="20"/>
          <w:highlight w:val="none"/>
          <w:u w:val="single"/>
        </w:rPr>
        <w:t>投标人须知资料表</w:t>
      </w:r>
      <w:r>
        <w:rPr>
          <w:rFonts w:hint="eastAsia" w:ascii="宋体" w:hAnsi="宋体" w:eastAsia="宋体" w:cs="宋体"/>
          <w:color w:val="auto"/>
          <w:sz w:val="24"/>
          <w:szCs w:val="20"/>
          <w:highlight w:val="none"/>
        </w:rPr>
        <w:t>中的规定提供复印件。</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2.复印件上应加盖本单位章。</w:t>
      </w:r>
    </w:p>
    <w:p>
      <w:pPr>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3.（本项目不接受联合体）如果是联合体投标，联合体各方均需提供上述证明。</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p>
    <w:p>
      <w:pPr>
        <w:pStyle w:val="4"/>
        <w:numPr>
          <w:ilvl w:val="0"/>
          <w:numId w:val="0"/>
        </w:numPr>
        <w:shd w:val="clear" w:color="auto" w:fill="auto"/>
        <w:spacing w:before="0" w:line="240" w:lineRule="atLeast"/>
        <w:outlineLvl w:val="9"/>
        <w:rPr>
          <w:rFonts w:hint="eastAsia" w:ascii="宋体" w:hAnsi="宋体" w:eastAsia="宋体" w:cs="宋体"/>
          <w:color w:val="auto"/>
          <w:sz w:val="32"/>
          <w:szCs w:val="22"/>
          <w:highlight w:val="none"/>
          <w:lang w:val="en-US" w:eastAsia="zh-CN"/>
        </w:rPr>
      </w:pPr>
      <w:r>
        <w:rPr>
          <w:rFonts w:hint="eastAsia" w:ascii="宋体" w:hAnsi="宋体" w:eastAsia="宋体" w:cs="宋体"/>
          <w:color w:val="auto"/>
          <w:sz w:val="32"/>
          <w:szCs w:val="22"/>
          <w:highlight w:val="none"/>
        </w:rPr>
        <w:br w:type="page"/>
      </w:r>
      <w:bookmarkStart w:id="244" w:name="_Toc32670"/>
      <w:bookmarkStart w:id="245" w:name="_Toc515647811"/>
      <w:bookmarkStart w:id="246" w:name="_Toc24428"/>
      <w:bookmarkStart w:id="247" w:name="_Toc4937"/>
      <w:r>
        <w:rPr>
          <w:rFonts w:hint="eastAsia" w:ascii="宋体" w:hAnsi="宋体" w:eastAsia="宋体" w:cs="宋体"/>
          <w:color w:val="auto"/>
          <w:sz w:val="32"/>
          <w:szCs w:val="22"/>
          <w:highlight w:val="none"/>
          <w:lang w:val="en-US" w:eastAsia="zh-CN"/>
        </w:rPr>
        <w:t xml:space="preserve"> </w:t>
      </w:r>
    </w:p>
    <w:p>
      <w:pPr>
        <w:pStyle w:val="4"/>
        <w:numPr>
          <w:ilvl w:val="0"/>
          <w:numId w:val="0"/>
        </w:numPr>
        <w:shd w:val="clear" w:color="auto" w:fill="auto"/>
        <w:spacing w:before="0" w:line="240" w:lineRule="atLeast"/>
        <w:jc w:val="center"/>
        <w:rPr>
          <w:rFonts w:hint="eastAsia" w:ascii="宋体" w:hAnsi="宋体" w:eastAsia="宋体" w:cs="宋体"/>
          <w:color w:val="auto"/>
          <w:sz w:val="28"/>
          <w:szCs w:val="21"/>
          <w:highlight w:val="none"/>
        </w:rPr>
      </w:pPr>
      <w:bookmarkStart w:id="248" w:name="_Toc96"/>
      <w:bookmarkStart w:id="249" w:name="_Toc31183"/>
      <w:r>
        <w:rPr>
          <w:rFonts w:hint="eastAsia" w:ascii="宋体" w:hAnsi="宋体" w:eastAsia="宋体" w:cs="宋体"/>
          <w:color w:val="auto"/>
          <w:sz w:val="28"/>
          <w:szCs w:val="21"/>
          <w:highlight w:val="none"/>
          <w:lang w:val="en-US" w:eastAsia="zh-CN"/>
        </w:rPr>
        <w:t>8、</w:t>
      </w:r>
      <w:r>
        <w:rPr>
          <w:rFonts w:hint="eastAsia" w:ascii="宋体" w:hAnsi="宋体" w:eastAsia="宋体" w:cs="宋体"/>
          <w:color w:val="auto"/>
          <w:sz w:val="28"/>
          <w:szCs w:val="21"/>
          <w:highlight w:val="none"/>
        </w:rPr>
        <w:t>参加政府采购活动前3年内</w:t>
      </w:r>
      <w:bookmarkEnd w:id="244"/>
      <w:bookmarkEnd w:id="245"/>
      <w:bookmarkEnd w:id="246"/>
      <w:bookmarkStart w:id="250" w:name="_Toc1137"/>
      <w:bookmarkStart w:id="251" w:name="_Toc515647812"/>
      <w:bookmarkStart w:id="252" w:name="_Toc6008"/>
      <w:r>
        <w:rPr>
          <w:rFonts w:hint="eastAsia" w:ascii="宋体" w:hAnsi="宋体" w:eastAsia="宋体" w:cs="宋体"/>
          <w:color w:val="auto"/>
          <w:sz w:val="28"/>
          <w:szCs w:val="21"/>
          <w:highlight w:val="none"/>
        </w:rPr>
        <w:t>在经营活动中没有重大违法记录的书面声明</w:t>
      </w:r>
      <w:bookmarkEnd w:id="247"/>
      <w:bookmarkEnd w:id="248"/>
      <w:bookmarkEnd w:id="249"/>
      <w:bookmarkEnd w:id="250"/>
      <w:bookmarkEnd w:id="251"/>
      <w:bookmarkEnd w:id="252"/>
    </w:p>
    <w:p>
      <w:pPr>
        <w:pStyle w:val="25"/>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22"/>
          <w:highlight w:val="none"/>
        </w:rPr>
      </w:pPr>
    </w:p>
    <w:p>
      <w:pPr>
        <w:pStyle w:val="25"/>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说明：1.投标人应按照相关法规规定如实作出说明。</w:t>
      </w:r>
    </w:p>
    <w:p>
      <w:pPr>
        <w:pStyle w:val="25"/>
        <w:shd w:val="clear" w:color="auto" w:fill="auto"/>
        <w:tabs>
          <w:tab w:val="left" w:pos="5580"/>
        </w:tabs>
        <w:spacing w:line="240" w:lineRule="atLeast"/>
        <w:ind w:left="645" w:leftChars="307" w:firstLine="600" w:firstLineChars="25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2．按照招标文件的规定加盖单位章（自然人投标的无需盖章，需要签字）。</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3.（本项目不接受联合体）如果是联合体投标，联合体各方均需提供上述证明。</w:t>
      </w:r>
    </w:p>
    <w:p>
      <w:pPr>
        <w:shd w:val="clear" w:color="auto" w:fill="auto"/>
        <w:rPr>
          <w:rFonts w:hint="eastAsia" w:ascii="宋体" w:hAnsi="宋体" w:eastAsia="宋体" w:cs="宋体"/>
          <w:color w:val="auto"/>
          <w:sz w:val="22"/>
          <w:szCs w:val="22"/>
          <w:highlight w:val="none"/>
        </w:rPr>
      </w:pPr>
      <w:r>
        <w:rPr>
          <w:rFonts w:hint="eastAsia" w:ascii="宋体" w:hAnsi="宋体" w:eastAsia="宋体" w:cs="宋体"/>
          <w:color w:val="auto"/>
          <w:sz w:val="24"/>
          <w:szCs w:val="24"/>
          <w:highlight w:val="none"/>
        </w:rPr>
        <w:br w:type="page"/>
      </w:r>
    </w:p>
    <w:p>
      <w:pPr>
        <w:pStyle w:val="4"/>
        <w:numPr>
          <w:ilvl w:val="0"/>
          <w:numId w:val="0"/>
        </w:numPr>
        <w:shd w:val="clear" w:color="auto" w:fill="auto"/>
        <w:spacing w:before="0" w:line="240" w:lineRule="atLeast"/>
        <w:jc w:val="center"/>
        <w:rPr>
          <w:rFonts w:hint="eastAsia" w:ascii="宋体" w:hAnsi="宋体" w:eastAsia="宋体" w:cs="宋体"/>
          <w:color w:val="auto"/>
          <w:sz w:val="28"/>
          <w:szCs w:val="21"/>
          <w:highlight w:val="none"/>
        </w:rPr>
      </w:pPr>
      <w:bookmarkStart w:id="253" w:name="_Toc17207"/>
      <w:bookmarkStart w:id="254" w:name="_Toc515647813"/>
      <w:bookmarkStart w:id="255" w:name="_Toc8001"/>
      <w:bookmarkStart w:id="256" w:name="_Toc5548"/>
      <w:bookmarkStart w:id="257" w:name="_Toc29703"/>
      <w:bookmarkStart w:id="258" w:name="_Toc21761"/>
      <w:r>
        <w:rPr>
          <w:rFonts w:hint="eastAsia" w:ascii="宋体" w:hAnsi="宋体" w:eastAsia="宋体" w:cs="宋体"/>
          <w:color w:val="auto"/>
          <w:sz w:val="28"/>
          <w:szCs w:val="21"/>
          <w:highlight w:val="none"/>
          <w:lang w:val="en-US" w:eastAsia="zh-CN"/>
        </w:rPr>
        <w:t>9</w:t>
      </w:r>
      <w:r>
        <w:rPr>
          <w:rFonts w:hint="eastAsia" w:ascii="宋体" w:hAnsi="宋体" w:eastAsia="宋体" w:cs="宋体"/>
          <w:color w:val="auto"/>
          <w:sz w:val="28"/>
          <w:szCs w:val="21"/>
          <w:highlight w:val="none"/>
          <w:lang w:eastAsia="zh-CN"/>
        </w:rPr>
        <w:t>、</w:t>
      </w:r>
      <w:r>
        <w:rPr>
          <w:rFonts w:hint="eastAsia" w:ascii="宋体" w:hAnsi="宋体" w:eastAsia="宋体" w:cs="宋体"/>
          <w:color w:val="auto"/>
          <w:sz w:val="28"/>
          <w:szCs w:val="21"/>
          <w:highlight w:val="none"/>
        </w:rPr>
        <w:t xml:space="preserve"> 投标人须知资料表要求的其他资格证明文件</w:t>
      </w:r>
      <w:bookmarkEnd w:id="253"/>
      <w:bookmarkEnd w:id="254"/>
      <w:bookmarkEnd w:id="255"/>
      <w:bookmarkEnd w:id="256"/>
      <w:bookmarkEnd w:id="257"/>
      <w:bookmarkEnd w:id="258"/>
    </w:p>
    <w:p>
      <w:pPr>
        <w:shd w:val="clear" w:color="auto" w:fill="auto"/>
        <w:spacing w:line="240" w:lineRule="atLeast"/>
        <w:ind w:left="1080" w:leftChars="257" w:hanging="540"/>
        <w:jc w:val="center"/>
        <w:rPr>
          <w:rFonts w:hint="eastAsia" w:ascii="宋体" w:hAnsi="宋体" w:eastAsia="宋体" w:cs="宋体"/>
          <w:b/>
          <w:bCs/>
          <w:color w:val="auto"/>
          <w:sz w:val="32"/>
          <w:szCs w:val="32"/>
          <w:highlight w:val="none"/>
        </w:rPr>
      </w:pPr>
    </w:p>
    <w:p>
      <w:pPr>
        <w:shd w:val="clear" w:color="auto" w:fill="auto"/>
        <w:spacing w:line="240" w:lineRule="atLeast"/>
        <w:ind w:left="1080" w:leftChars="257" w:hanging="540"/>
        <w:jc w:val="center"/>
        <w:rPr>
          <w:rFonts w:hint="eastAsia" w:ascii="宋体" w:hAnsi="宋体" w:eastAsia="宋体" w:cs="宋体"/>
          <w:b/>
          <w:bCs/>
          <w:color w:val="auto"/>
          <w:sz w:val="32"/>
          <w:szCs w:val="32"/>
          <w:highlight w:val="none"/>
        </w:rPr>
      </w:pPr>
    </w:p>
    <w:p>
      <w:pPr>
        <w:shd w:val="clear" w:color="auto" w:fill="auto"/>
        <w:spacing w:line="240" w:lineRule="atLeast"/>
        <w:ind w:left="1080" w:leftChars="257" w:hanging="540"/>
        <w:jc w:val="center"/>
        <w:rPr>
          <w:rFonts w:hint="eastAsia" w:ascii="宋体" w:hAnsi="宋体" w:eastAsia="宋体" w:cs="宋体"/>
          <w:b/>
          <w:bCs/>
          <w:color w:val="auto"/>
          <w:sz w:val="32"/>
          <w:szCs w:val="32"/>
          <w:highlight w:val="none"/>
        </w:rPr>
      </w:pPr>
    </w:p>
    <w:p>
      <w:pPr>
        <w:pStyle w:val="25"/>
        <w:shd w:val="clear" w:color="auto" w:fill="auto"/>
        <w:tabs>
          <w:tab w:val="left" w:pos="5580"/>
        </w:tabs>
        <w:spacing w:line="240" w:lineRule="atLeast"/>
        <w:ind w:left="1080" w:leftChars="257" w:hanging="540"/>
        <w:rPr>
          <w:rFonts w:hint="eastAsia" w:hAnsi="宋体" w:eastAsia="宋体" w:cs="宋体"/>
          <w:color w:val="auto"/>
          <w:sz w:val="24"/>
          <w:szCs w:val="24"/>
          <w:highlight w:val="none"/>
          <w:lang w:eastAsia="zh-CN"/>
        </w:rPr>
      </w:pPr>
      <w:r>
        <w:rPr>
          <w:rFonts w:hint="eastAsia" w:ascii="宋体" w:hAnsi="宋体" w:eastAsia="宋体" w:cs="宋体"/>
          <w:color w:val="auto"/>
          <w:sz w:val="24"/>
          <w:szCs w:val="20"/>
          <w:highlight w:val="none"/>
        </w:rPr>
        <w:t>说明：1.应提供</w:t>
      </w:r>
      <w:r>
        <w:rPr>
          <w:rFonts w:hint="eastAsia" w:ascii="宋体" w:hAnsi="宋体" w:eastAsia="宋体" w:cs="宋体"/>
          <w:color w:val="auto"/>
          <w:sz w:val="24"/>
          <w:szCs w:val="20"/>
          <w:highlight w:val="none"/>
          <w:u w:val="single"/>
        </w:rPr>
        <w:t>投标人须知资料表</w:t>
      </w:r>
      <w:r>
        <w:rPr>
          <w:rFonts w:hint="eastAsia" w:ascii="宋体" w:hAnsi="宋体" w:eastAsia="宋体" w:cs="宋体"/>
          <w:color w:val="auto"/>
          <w:sz w:val="24"/>
          <w:szCs w:val="20"/>
          <w:highlight w:val="none"/>
        </w:rPr>
        <w:t>要求的其他资格证明文件。</w:t>
      </w:r>
      <w:r>
        <w:rPr>
          <w:rFonts w:hint="eastAsia" w:hAnsi="宋体" w:eastAsia="宋体" w:cs="宋体"/>
          <w:color w:val="auto"/>
          <w:sz w:val="24"/>
          <w:szCs w:val="24"/>
          <w:highlight w:val="none"/>
          <w:lang w:eastAsia="zh-CN"/>
        </w:rPr>
        <w:t>主要包括：三证合一营业执照副本；投标企业须提供投标人（被授权在职人员）近6个月有效的社保证明）；</w:t>
      </w:r>
      <w:r>
        <w:rPr>
          <w:rFonts w:hint="eastAsia" w:ascii="宋体" w:hAnsi="宋体" w:eastAsia="宋体" w:cs="宋体"/>
          <w:color w:val="auto"/>
          <w:kern w:val="2"/>
          <w:sz w:val="24"/>
          <w:szCs w:val="24"/>
          <w:lang w:val="en-US" w:eastAsia="zh-CN" w:bidi="ar"/>
        </w:rPr>
        <w:t>未被“信用中国”（www.creditchina.gov.cn）、中国政府采购网（www.ccgp.gov.cn）列入失信被执行人、重大税收违法案件当事人名单、政府采购严重违法失信行为记录名单（提供查询结果网页截图并加盖供应商公章）</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2.复印件上应加盖本单位章（自然人投标的无需盖章，需要签字）。</w:t>
      </w:r>
    </w:p>
    <w:p>
      <w:pPr>
        <w:pStyle w:val="25"/>
        <w:shd w:val="clear" w:color="auto" w:fill="auto"/>
        <w:tabs>
          <w:tab w:val="left" w:pos="5580"/>
        </w:tabs>
        <w:spacing w:line="240" w:lineRule="atLeast"/>
        <w:ind w:left="1336" w:leftChars="458" w:hanging="374" w:hangingChars="156"/>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3.（本项目不接受联合体）如果是联合体投标，联合体各方需提供的满足招标文件要求的其他资格证明文件。</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26"/>
        <w:shd w:val="clear" w:color="auto" w:fill="auto"/>
        <w:rPr>
          <w:rFonts w:hint="eastAsia" w:ascii="宋体" w:hAnsi="宋体" w:eastAsia="宋体" w:cs="宋体"/>
          <w:color w:val="auto"/>
          <w:sz w:val="32"/>
          <w:szCs w:val="32"/>
          <w:highlight w:val="none"/>
        </w:rPr>
      </w:pPr>
    </w:p>
    <w:p>
      <w:pPr>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color w:val="auto"/>
          <w:sz w:val="40"/>
          <w:szCs w:val="40"/>
          <w:highlight w:val="none"/>
        </w:rPr>
      </w:pPr>
      <w:r>
        <w:rPr>
          <w:rFonts w:hint="eastAsia" w:ascii="宋体" w:hAnsi="宋体" w:cs="宋体"/>
          <w:b/>
          <w:color w:val="auto"/>
          <w:kern w:val="0"/>
          <w:sz w:val="44"/>
          <w:szCs w:val="32"/>
        </w:rPr>
        <w:br w:type="page"/>
      </w:r>
      <w:bookmarkStart w:id="259" w:name="_Toc8863"/>
      <w:bookmarkStart w:id="260" w:name="_Toc22967"/>
      <w:bookmarkStart w:id="261" w:name="_Toc19224"/>
      <w:bookmarkStart w:id="262" w:name="_Toc5695"/>
      <w:bookmarkStart w:id="263" w:name="_Toc515647816"/>
      <w:bookmarkStart w:id="264" w:name="_Toc11180"/>
      <w:bookmarkStart w:id="265" w:name="_Toc3767"/>
      <w:r>
        <w:rPr>
          <w:rFonts w:hint="eastAsia"/>
          <w:color w:val="auto"/>
          <w:sz w:val="32"/>
          <w:szCs w:val="32"/>
          <w:highlight w:val="none"/>
        </w:rPr>
        <w:t>第二部分  商务及技术文件</w:t>
      </w:r>
      <w:bookmarkEnd w:id="259"/>
      <w:bookmarkEnd w:id="260"/>
      <w:bookmarkEnd w:id="261"/>
      <w:bookmarkEnd w:id="262"/>
      <w:bookmarkEnd w:id="263"/>
      <w:bookmarkEnd w:id="264"/>
      <w:bookmarkEnd w:id="265"/>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1、投标书（投标文件格式五）</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2、投标分项报价表（投标文件格式</w:t>
      </w:r>
      <w:r>
        <w:rPr>
          <w:rFonts w:hint="eastAsia" w:hAnsi="宋体" w:eastAsia="宋体" w:cs="宋体"/>
          <w:color w:val="auto"/>
          <w:sz w:val="24"/>
          <w:szCs w:val="20"/>
          <w:highlight w:val="none"/>
          <w:lang w:eastAsia="zh-CN"/>
        </w:rPr>
        <w:t>六</w:t>
      </w:r>
      <w:r>
        <w:rPr>
          <w:rFonts w:hint="eastAsia" w:ascii="宋体" w:hAnsi="宋体" w:eastAsia="宋体" w:cs="宋体"/>
          <w:color w:val="auto"/>
          <w:sz w:val="24"/>
          <w:szCs w:val="20"/>
          <w:highlight w:val="none"/>
        </w:rPr>
        <w:t>）</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3</w:t>
      </w:r>
      <w:r>
        <w:rPr>
          <w:rFonts w:hint="eastAsia" w:ascii="宋体" w:hAnsi="宋体" w:eastAsia="宋体" w:cs="宋体"/>
          <w:color w:val="auto"/>
          <w:sz w:val="24"/>
          <w:szCs w:val="20"/>
          <w:highlight w:val="none"/>
        </w:rPr>
        <w:t>、货物说明一览表（投标文件格式七）</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4</w:t>
      </w:r>
      <w:r>
        <w:rPr>
          <w:rFonts w:hint="eastAsia" w:ascii="宋体" w:hAnsi="宋体" w:eastAsia="宋体" w:cs="宋体"/>
          <w:color w:val="auto"/>
          <w:sz w:val="24"/>
          <w:szCs w:val="20"/>
          <w:highlight w:val="none"/>
        </w:rPr>
        <w:t>、技术规格偏离表（投标文件格式八）</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5</w:t>
      </w:r>
      <w:r>
        <w:rPr>
          <w:rFonts w:hint="eastAsia" w:ascii="宋体" w:hAnsi="宋体" w:eastAsia="宋体" w:cs="宋体"/>
          <w:color w:val="auto"/>
          <w:sz w:val="24"/>
          <w:szCs w:val="20"/>
          <w:highlight w:val="none"/>
        </w:rPr>
        <w:t>、商务条款偏离表（投标文件格式九）</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、符合《政府采购促进中小企业发展暂行办法》、《关于政府采购支持监狱企业发展有关问题的通知》和《三部门联合发布关于促进残疾人就业政府采购政策的通知》条件的投标人须提交）</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-1《投标人企业（单位）类型声明函》（投标文件格式十）</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-2《制造商投标人企业（单位）类型声明函》（投标文件格式十一）</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-3《残疾人福利性单位声明函》（投标文件格式十二）</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7</w:t>
      </w:r>
      <w:r>
        <w:rPr>
          <w:rFonts w:hint="eastAsia" w:ascii="宋体" w:hAnsi="宋体" w:eastAsia="宋体" w:cs="宋体"/>
          <w:color w:val="auto"/>
          <w:sz w:val="24"/>
          <w:szCs w:val="20"/>
          <w:highlight w:val="none"/>
        </w:rPr>
        <w:t>、投标人关联单位的说明（格式自拟）</w:t>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32"/>
          <w:szCs w:val="22"/>
          <w:highlight w:val="none"/>
        </w:rPr>
      </w:pPr>
      <w:r>
        <w:rPr>
          <w:rFonts w:hint="eastAsia" w:hAnsi="宋体" w:eastAsia="宋体" w:cs="宋体"/>
          <w:color w:val="auto"/>
          <w:sz w:val="24"/>
          <w:szCs w:val="20"/>
          <w:highlight w:val="none"/>
          <w:lang w:val="en-US" w:eastAsia="zh-CN"/>
        </w:rPr>
        <w:t>8</w:t>
      </w:r>
      <w:r>
        <w:rPr>
          <w:rFonts w:hint="eastAsia" w:ascii="宋体" w:hAnsi="宋体" w:eastAsia="宋体" w:cs="宋体"/>
          <w:color w:val="auto"/>
          <w:sz w:val="24"/>
          <w:szCs w:val="20"/>
          <w:highlight w:val="none"/>
          <w:lang w:val="en-US" w:eastAsia="zh-CN"/>
        </w:rPr>
        <w:t>、</w:t>
      </w:r>
      <w:r>
        <w:rPr>
          <w:rFonts w:hint="eastAsia" w:ascii="宋体" w:hAnsi="宋体" w:eastAsia="宋体" w:cs="宋体"/>
          <w:color w:val="auto"/>
          <w:sz w:val="24"/>
          <w:szCs w:val="20"/>
          <w:highlight w:val="none"/>
          <w:lang w:eastAsia="zh-CN"/>
        </w:rPr>
        <w:t>投标人认为有必要提供的其他证明材料（格式自拟）</w:t>
      </w:r>
      <w:r>
        <w:rPr>
          <w:rFonts w:hint="eastAsia" w:ascii="宋体" w:hAnsi="宋体" w:eastAsia="宋体" w:cs="宋体"/>
          <w:color w:val="auto"/>
          <w:sz w:val="24"/>
          <w:szCs w:val="20"/>
          <w:highlight w:val="none"/>
        </w:rPr>
        <w:br w:type="page"/>
      </w: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bookmarkStart w:id="266" w:name="_Toc14915"/>
      <w:bookmarkStart w:id="267" w:name="_Toc11636"/>
      <w:bookmarkStart w:id="268" w:name="_Toc7618"/>
      <w:bookmarkStart w:id="269" w:name="_Toc6695"/>
      <w:bookmarkStart w:id="270" w:name="_Toc515647817"/>
      <w:bookmarkStart w:id="271" w:name="_Toc2041"/>
      <w:r>
        <w:rPr>
          <w:rFonts w:hint="eastAsia" w:ascii="宋体" w:hAnsi="宋体" w:eastAsia="宋体" w:cs="宋体"/>
          <w:b/>
          <w:bCs/>
          <w:color w:val="auto"/>
          <w:sz w:val="32"/>
          <w:szCs w:val="22"/>
          <w:highlight w:val="none"/>
        </w:rPr>
        <w:t xml:space="preserve">1 </w:t>
      </w:r>
      <w:bookmarkStart w:id="272" w:name="_Hlt520355504"/>
      <w:bookmarkEnd w:id="272"/>
      <w:r>
        <w:rPr>
          <w:rFonts w:hint="eastAsia" w:ascii="宋体" w:hAnsi="宋体" w:eastAsia="宋体" w:cs="宋体"/>
          <w:b/>
          <w:bCs/>
          <w:color w:val="auto"/>
          <w:sz w:val="32"/>
          <w:szCs w:val="22"/>
          <w:highlight w:val="none"/>
          <w:lang w:eastAsia="zh-CN"/>
        </w:rPr>
        <w:t>、</w:t>
      </w:r>
      <w:r>
        <w:rPr>
          <w:rFonts w:hint="eastAsia" w:ascii="宋体" w:hAnsi="宋体" w:eastAsia="宋体" w:cs="宋体"/>
          <w:b/>
          <w:bCs/>
          <w:color w:val="auto"/>
          <w:sz w:val="32"/>
          <w:szCs w:val="22"/>
          <w:highlight w:val="none"/>
        </w:rPr>
        <w:t>投标书（投标文件格式五）</w:t>
      </w:r>
      <w:bookmarkEnd w:id="266"/>
      <w:bookmarkEnd w:id="267"/>
      <w:bookmarkEnd w:id="268"/>
      <w:bookmarkEnd w:id="269"/>
      <w:bookmarkEnd w:id="270"/>
      <w:bookmarkEnd w:id="271"/>
    </w:p>
    <w:p>
      <w:pPr>
        <w:shd w:val="clear" w:color="auto" w:fill="auto"/>
        <w:tabs>
          <w:tab w:val="left" w:pos="5580"/>
        </w:tabs>
        <w:spacing w:line="240" w:lineRule="atLeast"/>
        <w:ind w:left="1080" w:leftChars="257" w:hanging="540"/>
        <w:rPr>
          <w:rFonts w:hint="eastAsia" w:ascii="宋体" w:hAnsi="宋体" w:eastAsia="宋体" w:cs="宋体"/>
          <w:color w:val="auto"/>
          <w:sz w:val="32"/>
          <w:szCs w:val="32"/>
          <w:highlight w:val="none"/>
        </w:rPr>
      </w:pPr>
    </w:p>
    <w:p>
      <w:pPr>
        <w:shd w:val="clear" w:color="auto" w:fill="auto"/>
        <w:tabs>
          <w:tab w:val="left" w:pos="5580"/>
        </w:tabs>
        <w:spacing w:line="240" w:lineRule="atLeast"/>
        <w:ind w:left="1080" w:hanging="10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采购代理机构</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tabs>
          <w:tab w:val="left" w:pos="5580"/>
        </w:tabs>
        <w:spacing w:line="240" w:lineRule="atLeast"/>
        <w:ind w:left="2" w:leftChars="1"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根据贵方（采购项目名称)</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 xml:space="preserve"> 项目的投标邀请(</w:t>
      </w:r>
      <w:r>
        <w:rPr>
          <w:rFonts w:hint="eastAsia" w:ascii="宋体" w:hAnsi="宋体" w:eastAsia="宋体" w:cs="宋体"/>
          <w:color w:val="auto"/>
          <w:sz w:val="24"/>
          <w:szCs w:val="20"/>
          <w:highlight w:val="none"/>
          <w:u w:val="single"/>
        </w:rPr>
        <w:t>招标编号</w:t>
      </w:r>
      <w:r>
        <w:rPr>
          <w:rFonts w:hint="eastAsia" w:ascii="宋体" w:hAnsi="宋体" w:eastAsia="宋体" w:cs="宋体"/>
          <w:color w:val="auto"/>
          <w:sz w:val="24"/>
          <w:szCs w:val="20"/>
          <w:highlight w:val="none"/>
        </w:rPr>
        <w:t>),签字代表(</w:t>
      </w:r>
      <w:r>
        <w:rPr>
          <w:rFonts w:hint="eastAsia" w:ascii="宋体" w:hAnsi="宋体" w:eastAsia="宋体" w:cs="宋体"/>
          <w:color w:val="auto"/>
          <w:sz w:val="24"/>
          <w:szCs w:val="20"/>
          <w:highlight w:val="none"/>
          <w:u w:val="single"/>
        </w:rPr>
        <w:t>姓名、职务)</w:t>
      </w:r>
      <w:r>
        <w:rPr>
          <w:rFonts w:hint="eastAsia" w:ascii="宋体" w:hAnsi="宋体" w:eastAsia="宋体" w:cs="宋体"/>
          <w:color w:val="auto"/>
          <w:sz w:val="24"/>
          <w:szCs w:val="20"/>
          <w:highlight w:val="none"/>
        </w:rPr>
        <w:t>经正式授权并代表投标人（</w:t>
      </w:r>
      <w:r>
        <w:rPr>
          <w:rFonts w:hint="eastAsia" w:ascii="宋体" w:hAnsi="宋体" w:eastAsia="宋体" w:cs="宋体"/>
          <w:color w:val="auto"/>
          <w:sz w:val="24"/>
          <w:szCs w:val="20"/>
          <w:highlight w:val="none"/>
          <w:u w:val="single"/>
        </w:rPr>
        <w:t>名称、地址</w:t>
      </w:r>
      <w:r>
        <w:rPr>
          <w:rFonts w:hint="eastAsia" w:ascii="宋体" w:hAnsi="宋体" w:eastAsia="宋体" w:cs="宋体"/>
          <w:color w:val="auto"/>
          <w:sz w:val="24"/>
          <w:szCs w:val="20"/>
          <w:highlight w:val="none"/>
        </w:rPr>
        <w:t>）提交下述文件正本</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份、副本</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份及电子文档</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份，并出具的金额为人民币</w:t>
      </w:r>
      <w:r>
        <w:rPr>
          <w:rFonts w:hint="eastAsia" w:ascii="宋体" w:hAnsi="宋体" w:eastAsia="宋体" w:cs="宋体"/>
          <w:color w:val="auto"/>
          <w:sz w:val="24"/>
          <w:szCs w:val="20"/>
          <w:highlight w:val="none"/>
          <w:u w:val="single"/>
        </w:rPr>
        <w:t>　　　　</w:t>
      </w:r>
      <w:r>
        <w:rPr>
          <w:rFonts w:hint="eastAsia" w:ascii="宋体" w:hAnsi="宋体" w:eastAsia="宋体" w:cs="宋体"/>
          <w:color w:val="auto"/>
          <w:sz w:val="24"/>
          <w:szCs w:val="20"/>
          <w:highlight w:val="none"/>
        </w:rPr>
        <w:t>元的投标保证金。</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据此，签字代表宣布如下：</w:t>
      </w:r>
    </w:p>
    <w:p>
      <w:pPr>
        <w:pStyle w:val="25"/>
        <w:shd w:val="clear" w:color="auto" w:fill="auto"/>
        <w:tabs>
          <w:tab w:val="left" w:pos="720"/>
          <w:tab w:val="left" w:pos="900"/>
        </w:tabs>
        <w:spacing w:line="240" w:lineRule="atLeast"/>
        <w:ind w:left="769" w:leftChars="257" w:hanging="229"/>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（1）附投标书报价中规定的投标总价详见开标一览表，</w:t>
      </w:r>
      <w:r>
        <w:rPr>
          <w:rFonts w:hint="eastAsia" w:ascii="宋体" w:hAnsi="宋体" w:eastAsia="宋体" w:cs="宋体"/>
          <w:color w:val="auto"/>
          <w:sz w:val="24"/>
          <w:szCs w:val="20"/>
          <w:highlight w:val="none"/>
          <w:u w:val="single"/>
        </w:rPr>
        <w:t>其中由小型和</w:t>
      </w:r>
      <w:r>
        <w:rPr>
          <w:rFonts w:hint="eastAsia" w:ascii="宋体" w:hAnsi="宋体" w:eastAsia="宋体" w:cs="宋体"/>
          <w:color w:val="auto"/>
          <w:sz w:val="24"/>
          <w:szCs w:val="20"/>
          <w:highlight w:val="none"/>
        </w:rPr>
        <w:t>微型企业制造产品的价格为</w:t>
      </w:r>
      <w:r>
        <w:rPr>
          <w:rFonts w:hint="eastAsia" w:ascii="宋体" w:hAnsi="宋体" w:eastAsia="宋体" w:cs="宋体"/>
          <w:color w:val="auto"/>
          <w:sz w:val="24"/>
          <w:szCs w:val="20"/>
          <w:highlight w:val="none"/>
          <w:u w:val="single"/>
        </w:rPr>
        <w:t>　　  （用文字和数字表示），占投标价的‥</w:t>
      </w:r>
      <w:r>
        <w:rPr>
          <w:rFonts w:hint="eastAsia" w:ascii="宋体" w:hAnsi="宋体" w:eastAsia="宋体" w:cs="宋体"/>
          <w:color w:val="auto"/>
          <w:sz w:val="24"/>
          <w:szCs w:val="20"/>
          <w:highlight w:val="none"/>
        </w:rPr>
        <w:t>%</w:t>
      </w:r>
    </w:p>
    <w:p>
      <w:pPr>
        <w:pStyle w:val="25"/>
        <w:shd w:val="clear" w:color="auto" w:fill="auto"/>
        <w:tabs>
          <w:tab w:val="left" w:pos="720"/>
          <w:tab w:val="left" w:pos="900"/>
        </w:tabs>
        <w:spacing w:line="240" w:lineRule="atLeast"/>
        <w:ind w:left="769" w:leftChars="257" w:hanging="229"/>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0"/>
          <w:highlight w:val="none"/>
        </w:rPr>
        <w:t>（2）本投标有效期为投标标截止之日起</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个日历日。</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（3）联合体中的大中型企业、法人或者非法人组织，与联合体中的小型、微型企业之间</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存在、不存在）投资关系（如果是联合体的话）。</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（4）已详细审查全部招标文件，包括所有补充通知（如果有的话），完全理解并同意放弃对这方面有不明、误解和质疑的权力。</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（5）在规定的开标时间后，遵守招标文件中有关保证金的规定。</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（6）我方不是为本项目提供整体设计、规范编制或者项目管理、监理、检测等服务的供应商，我方不是采购代理机构的附属机构。</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（7）在领取中标通知书的同时按招标文件规定的形式，向贵方一次性支付中标服务费。</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（8）按照贵方可能要求，提供与其投标有关的一切数据或资料，完全理解贵方不一定接受最低价的投标或收到的任何投标。</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（9）按照招标文件的规定履行合同责任和义务。</w:t>
      </w:r>
    </w:p>
    <w:p>
      <w:pPr>
        <w:pStyle w:val="25"/>
        <w:shd w:val="clear" w:color="auto" w:fill="auto"/>
        <w:tabs>
          <w:tab w:val="left" w:pos="5580"/>
        </w:tabs>
        <w:spacing w:line="240" w:lineRule="atLeast"/>
        <w:ind w:left="359" w:leftChars="68" w:hanging="216" w:hangingChars="9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与本投标有关的一切正式往来信函请寄：</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地址</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 xml:space="preserve">     传真</w:t>
      </w:r>
      <w:r>
        <w:rPr>
          <w:rFonts w:hint="eastAsia" w:ascii="宋体" w:hAnsi="宋体" w:eastAsia="宋体" w:cs="宋体"/>
          <w:color w:val="auto"/>
          <w:sz w:val="24"/>
          <w:szCs w:val="20"/>
          <w:highlight w:val="none"/>
          <w:u w:val="single"/>
        </w:rPr>
        <w:t xml:space="preserve">                             </w:t>
      </w:r>
    </w:p>
    <w:p>
      <w:pPr>
        <w:pStyle w:val="25"/>
        <w:shd w:val="clear" w:color="auto" w:fill="auto"/>
        <w:tabs>
          <w:tab w:val="left" w:pos="5580"/>
        </w:tabs>
        <w:spacing w:line="240" w:lineRule="atLeast"/>
        <w:ind w:left="1080" w:leftChars="257" w:hanging="540"/>
        <w:rPr>
          <w:rFonts w:hint="eastAsia" w:ascii="宋体" w:hAnsi="宋体" w:eastAsia="宋体" w:cs="宋体"/>
          <w:b/>
          <w:color w:val="auto"/>
          <w:sz w:val="24"/>
          <w:szCs w:val="20"/>
          <w:highlight w:val="none"/>
        </w:rPr>
      </w:pPr>
      <w:r>
        <w:rPr>
          <w:rFonts w:hint="eastAsia" w:ascii="宋体" w:hAnsi="宋体" w:eastAsia="宋体" w:cs="宋体"/>
          <w:color w:val="auto"/>
          <w:sz w:val="24"/>
          <w:szCs w:val="20"/>
          <w:highlight w:val="none"/>
        </w:rPr>
        <w:t>电话</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 xml:space="preserve">     电子函件</w:t>
      </w:r>
      <w:r>
        <w:rPr>
          <w:rFonts w:hint="eastAsia" w:ascii="宋体" w:hAnsi="宋体" w:eastAsia="宋体" w:cs="宋体"/>
          <w:color w:val="auto"/>
          <w:sz w:val="24"/>
          <w:szCs w:val="20"/>
          <w:highlight w:val="none"/>
          <w:u w:val="single"/>
        </w:rPr>
        <w:t xml:space="preserve">                         </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法定代表人或其委托代理人签字-----------------</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投标人名称（全称）-----------------</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投标人开户银行（全称）</w:t>
      </w:r>
      <w:r>
        <w:rPr>
          <w:rFonts w:hint="eastAsia" w:ascii="宋体" w:hAnsi="宋体" w:eastAsia="宋体" w:cs="宋体"/>
          <w:color w:val="auto"/>
          <w:sz w:val="24"/>
          <w:szCs w:val="20"/>
          <w:highlight w:val="none"/>
          <w:u w:val="single"/>
        </w:rPr>
        <w:t xml:space="preserve">　　　　　　 </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投标人银行帐号</w:t>
      </w:r>
      <w:r>
        <w:rPr>
          <w:rFonts w:hint="eastAsia" w:ascii="宋体" w:hAnsi="宋体" w:eastAsia="宋体" w:cs="宋体"/>
          <w:color w:val="auto"/>
          <w:sz w:val="24"/>
          <w:szCs w:val="20"/>
          <w:highlight w:val="none"/>
          <w:u w:val="single"/>
        </w:rPr>
        <w:t>　　　　　　　　 　　</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投标人单位章-------------------------</w:t>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24"/>
          <w:szCs w:val="20"/>
          <w:highlight w:val="none"/>
        </w:rPr>
        <w:t>日期--------------------</w:t>
      </w:r>
      <w:r>
        <w:rPr>
          <w:rFonts w:hint="eastAsia" w:ascii="宋体" w:hAnsi="宋体" w:eastAsia="宋体" w:cs="宋体"/>
          <w:color w:val="auto"/>
          <w:sz w:val="32"/>
          <w:szCs w:val="22"/>
          <w:highlight w:val="none"/>
        </w:rPr>
        <w:t>-----------</w:t>
      </w:r>
      <w:bookmarkStart w:id="273" w:name="_Toc23473"/>
      <w:bookmarkStart w:id="274" w:name="_Toc10107"/>
      <w:bookmarkStart w:id="275" w:name="_Toc1266"/>
      <w:bookmarkStart w:id="276" w:name="_Toc28500"/>
    </w:p>
    <w:p>
      <w:pPr>
        <w:pStyle w:val="26"/>
        <w:rPr>
          <w:rFonts w:hint="eastAsia" w:ascii="宋体" w:hAnsi="宋体" w:eastAsia="宋体" w:cs="宋体"/>
          <w:color w:val="auto"/>
          <w:sz w:val="32"/>
          <w:szCs w:val="22"/>
          <w:highlight w:val="none"/>
        </w:rPr>
      </w:pPr>
    </w:p>
    <w:p>
      <w:pPr>
        <w:rPr>
          <w:rFonts w:hint="eastAsia" w:ascii="宋体" w:hAnsi="宋体" w:eastAsia="宋体" w:cs="宋体"/>
          <w:color w:val="auto"/>
          <w:sz w:val="32"/>
          <w:szCs w:val="22"/>
          <w:highlight w:val="none"/>
        </w:rPr>
      </w:pPr>
    </w:p>
    <w:p>
      <w:pPr>
        <w:pStyle w:val="55"/>
        <w:rPr>
          <w:rFonts w:hint="eastAsia" w:ascii="宋体" w:hAnsi="宋体" w:eastAsia="宋体" w:cs="宋体"/>
          <w:color w:val="auto"/>
          <w:sz w:val="32"/>
          <w:szCs w:val="22"/>
          <w:highlight w:val="none"/>
        </w:rPr>
      </w:pPr>
    </w:p>
    <w:p>
      <w:pPr>
        <w:pStyle w:val="55"/>
        <w:rPr>
          <w:rFonts w:hint="eastAsia" w:ascii="宋体" w:hAnsi="宋体" w:eastAsia="宋体" w:cs="宋体"/>
          <w:color w:val="auto"/>
          <w:sz w:val="32"/>
          <w:szCs w:val="22"/>
          <w:highlight w:val="none"/>
        </w:rPr>
      </w:pPr>
    </w:p>
    <w:p>
      <w:pPr>
        <w:pStyle w:val="55"/>
        <w:rPr>
          <w:rFonts w:hint="eastAsia" w:ascii="宋体" w:hAnsi="宋体" w:eastAsia="宋体" w:cs="宋体"/>
          <w:color w:val="auto"/>
          <w:sz w:val="32"/>
          <w:szCs w:val="22"/>
          <w:highlight w:val="none"/>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bookmarkStart w:id="277" w:name="_Toc25381"/>
      <w:r>
        <w:rPr>
          <w:rFonts w:hint="eastAsia" w:ascii="宋体" w:hAnsi="宋体" w:eastAsia="宋体" w:cs="宋体"/>
          <w:b/>
          <w:bCs/>
          <w:color w:val="auto"/>
          <w:sz w:val="32"/>
          <w:szCs w:val="22"/>
          <w:highlight w:val="none"/>
        </w:rPr>
        <w:t xml:space="preserve">2 </w:t>
      </w:r>
      <w:r>
        <w:rPr>
          <w:rFonts w:hint="eastAsia" w:ascii="宋体" w:hAnsi="宋体" w:eastAsia="宋体" w:cs="宋体"/>
          <w:b/>
          <w:bCs/>
          <w:color w:val="auto"/>
          <w:sz w:val="32"/>
          <w:szCs w:val="22"/>
          <w:highlight w:val="none"/>
          <w:lang w:eastAsia="zh-CN"/>
        </w:rPr>
        <w:t>、</w:t>
      </w:r>
      <w:bookmarkEnd w:id="273"/>
      <w:bookmarkEnd w:id="274"/>
      <w:bookmarkEnd w:id="275"/>
      <w:bookmarkStart w:id="278" w:name="_Toc216582815"/>
      <w:bookmarkStart w:id="279" w:name="_Toc515647818"/>
      <w:bookmarkStart w:id="280" w:name="_Toc1881"/>
      <w:bookmarkStart w:id="281" w:name="_Toc10313"/>
      <w:bookmarkStart w:id="282" w:name="_Toc20897"/>
      <w:bookmarkStart w:id="283" w:name="_Toc216582817"/>
      <w:bookmarkStart w:id="284" w:name="_Toc28959"/>
      <w:bookmarkStart w:id="285" w:name="_Toc22563"/>
      <w:bookmarkStart w:id="286" w:name="_Toc515647820"/>
      <w:r>
        <w:rPr>
          <w:rFonts w:hint="eastAsia" w:ascii="宋体" w:hAnsi="宋体" w:eastAsia="宋体" w:cs="宋体"/>
          <w:b/>
          <w:bCs/>
          <w:color w:val="auto"/>
          <w:sz w:val="32"/>
          <w:szCs w:val="22"/>
          <w:highlight w:val="none"/>
        </w:rPr>
        <w:t>投标分项报价表</w:t>
      </w:r>
      <w:bookmarkEnd w:id="278"/>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六</w:t>
      </w:r>
      <w:r>
        <w:rPr>
          <w:rFonts w:hint="eastAsia" w:ascii="宋体" w:hAnsi="宋体" w:eastAsia="宋体" w:cs="宋体"/>
          <w:b/>
          <w:bCs/>
          <w:color w:val="auto"/>
          <w:sz w:val="32"/>
          <w:szCs w:val="22"/>
          <w:highlight w:val="none"/>
        </w:rPr>
        <w:t>）</w:t>
      </w:r>
      <w:bookmarkEnd w:id="276"/>
      <w:bookmarkEnd w:id="277"/>
      <w:bookmarkEnd w:id="279"/>
      <w:bookmarkEnd w:id="280"/>
      <w:bookmarkEnd w:id="281"/>
      <w:bookmarkEnd w:id="282"/>
    </w:p>
    <w:p>
      <w:pPr>
        <w:pStyle w:val="25"/>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项目名称:                      招标编号:                   包号: 　 </w:t>
      </w:r>
    </w:p>
    <w:p>
      <w:pPr>
        <w:pStyle w:val="25"/>
        <w:shd w:val="clear" w:color="auto" w:fill="auto"/>
        <w:spacing w:line="240" w:lineRule="atLeast"/>
        <w:ind w:left="1080" w:leftChars="257" w:hanging="540"/>
        <w:jc w:val="center"/>
        <w:rPr>
          <w:rFonts w:hint="eastAsia" w:ascii="宋体" w:hAnsi="宋体" w:eastAsia="宋体" w:cs="宋体"/>
          <w:color w:val="auto"/>
          <w:sz w:val="24"/>
          <w:szCs w:val="20"/>
          <w:highlight w:val="none"/>
        </w:rPr>
      </w:pPr>
      <w:r>
        <w:rPr>
          <w:rFonts w:hint="eastAsia" w:hAnsi="宋体" w:eastAsia="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　报价单位：人民币万元</w:t>
      </w:r>
    </w:p>
    <w:tbl>
      <w:tblPr>
        <w:tblStyle w:val="47"/>
        <w:tblW w:w="8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015"/>
        <w:gridCol w:w="1506"/>
        <w:gridCol w:w="696"/>
        <w:gridCol w:w="936"/>
        <w:gridCol w:w="1416"/>
        <w:gridCol w:w="69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703"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序号</w:t>
            </w:r>
          </w:p>
        </w:tc>
        <w:tc>
          <w:tcPr>
            <w:tcW w:w="1015"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名称</w:t>
            </w:r>
          </w:p>
        </w:tc>
        <w:tc>
          <w:tcPr>
            <w:tcW w:w="1506"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型号和规格</w:t>
            </w:r>
          </w:p>
        </w:tc>
        <w:tc>
          <w:tcPr>
            <w:tcW w:w="696"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数量</w:t>
            </w:r>
          </w:p>
        </w:tc>
        <w:tc>
          <w:tcPr>
            <w:tcW w:w="936"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原产地</w:t>
            </w:r>
          </w:p>
        </w:tc>
        <w:tc>
          <w:tcPr>
            <w:tcW w:w="1416"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制造商名称</w:t>
            </w:r>
          </w:p>
        </w:tc>
        <w:tc>
          <w:tcPr>
            <w:tcW w:w="696"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单价</w:t>
            </w:r>
          </w:p>
        </w:tc>
        <w:tc>
          <w:tcPr>
            <w:tcW w:w="696"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总价</w:t>
            </w:r>
          </w:p>
        </w:tc>
        <w:tc>
          <w:tcPr>
            <w:tcW w:w="696"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03"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1.</w:t>
            </w:r>
          </w:p>
        </w:tc>
        <w:tc>
          <w:tcPr>
            <w:tcW w:w="1015"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p>
        </w:tc>
        <w:tc>
          <w:tcPr>
            <w:tcW w:w="150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93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141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2.</w:t>
            </w:r>
          </w:p>
        </w:tc>
        <w:tc>
          <w:tcPr>
            <w:tcW w:w="1015"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p>
        </w:tc>
        <w:tc>
          <w:tcPr>
            <w:tcW w:w="150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93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141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3.</w:t>
            </w:r>
          </w:p>
        </w:tc>
        <w:tc>
          <w:tcPr>
            <w:tcW w:w="1015"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p>
        </w:tc>
        <w:tc>
          <w:tcPr>
            <w:tcW w:w="150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93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141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4.</w:t>
            </w:r>
          </w:p>
        </w:tc>
        <w:tc>
          <w:tcPr>
            <w:tcW w:w="1015"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p>
        </w:tc>
        <w:tc>
          <w:tcPr>
            <w:tcW w:w="150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93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141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03"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5.</w:t>
            </w:r>
          </w:p>
        </w:tc>
        <w:tc>
          <w:tcPr>
            <w:tcW w:w="1015"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p>
        </w:tc>
        <w:tc>
          <w:tcPr>
            <w:tcW w:w="150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93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141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03"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6.</w:t>
            </w:r>
          </w:p>
        </w:tc>
        <w:tc>
          <w:tcPr>
            <w:tcW w:w="1015" w:type="dxa"/>
            <w:noWrap w:val="0"/>
            <w:vAlign w:val="center"/>
          </w:tcPr>
          <w:p>
            <w:pPr>
              <w:pStyle w:val="25"/>
              <w:shd w:val="clear" w:color="auto" w:fill="auto"/>
              <w:spacing w:line="240" w:lineRule="atLeast"/>
              <w:jc w:val="both"/>
              <w:rPr>
                <w:rFonts w:hint="eastAsia" w:ascii="宋体" w:hAnsi="宋体" w:eastAsia="宋体" w:cs="宋体"/>
                <w:color w:val="auto"/>
                <w:sz w:val="24"/>
                <w:szCs w:val="20"/>
                <w:highlight w:val="none"/>
                <w:lang w:val="en-US" w:eastAsia="zh-CN"/>
              </w:rPr>
            </w:pPr>
          </w:p>
        </w:tc>
        <w:tc>
          <w:tcPr>
            <w:tcW w:w="150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93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141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c>
          <w:tcPr>
            <w:tcW w:w="696" w:type="dxa"/>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6968" w:type="dxa"/>
            <w:gridSpan w:val="7"/>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总价：</w:t>
            </w:r>
          </w:p>
        </w:tc>
        <w:tc>
          <w:tcPr>
            <w:tcW w:w="1392" w:type="dxa"/>
            <w:gridSpan w:val="2"/>
            <w:noWrap w:val="0"/>
            <w:vAlign w:val="center"/>
          </w:tcPr>
          <w:p>
            <w:pPr>
              <w:pStyle w:val="25"/>
              <w:shd w:val="clear" w:color="auto" w:fill="auto"/>
              <w:spacing w:line="240" w:lineRule="atLeast"/>
              <w:ind w:left="1080" w:leftChars="257" w:hanging="540"/>
              <w:jc w:val="both"/>
              <w:rPr>
                <w:rFonts w:hint="eastAsia" w:ascii="宋体" w:hAnsi="宋体" w:eastAsia="宋体" w:cs="宋体"/>
                <w:color w:val="auto"/>
                <w:sz w:val="24"/>
                <w:szCs w:val="20"/>
                <w:highlight w:val="none"/>
                <w:lang w:val="en-US" w:eastAsia="zh-CN"/>
              </w:rPr>
            </w:pPr>
          </w:p>
        </w:tc>
      </w:tr>
    </w:tbl>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法定代表人或其委托代理人签字:</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u w:val="single"/>
        </w:rPr>
        <w:tab/>
      </w:r>
      <w:r>
        <w:rPr>
          <w:rFonts w:hint="eastAsia" w:ascii="宋体" w:hAnsi="宋体" w:eastAsia="宋体" w:cs="宋体"/>
          <w:color w:val="auto"/>
          <w:sz w:val="24"/>
          <w:szCs w:val="20"/>
          <w:highlight w:val="none"/>
          <w:u w:val="single"/>
        </w:rPr>
        <w:t xml:space="preserve">                 </w:t>
      </w:r>
    </w:p>
    <w:p>
      <w:pPr>
        <w:pStyle w:val="25"/>
        <w:shd w:val="clear" w:color="auto" w:fill="auto"/>
        <w:tabs>
          <w:tab w:val="left" w:pos="5370"/>
        </w:tabs>
        <w:spacing w:line="240" w:lineRule="atLeast"/>
        <w:ind w:left="1080" w:leftChars="257" w:hanging="540"/>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0"/>
          <w:highlight w:val="none"/>
        </w:rPr>
        <w:t>投标人(盖单位章):</w:t>
      </w:r>
      <w:r>
        <w:rPr>
          <w:rFonts w:hint="eastAsia" w:ascii="宋体" w:hAnsi="宋体" w:eastAsia="宋体" w:cs="宋体"/>
          <w:color w:val="auto"/>
          <w:sz w:val="24"/>
          <w:szCs w:val="20"/>
          <w:highlight w:val="none"/>
          <w:u w:val="single"/>
        </w:rPr>
        <w:tab/>
      </w: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注:</w:t>
      </w:r>
      <w:r>
        <w:rPr>
          <w:rFonts w:hint="eastAsia" w:ascii="宋体" w:hAnsi="宋体" w:eastAsia="宋体" w:cs="宋体"/>
          <w:color w:val="auto"/>
          <w:sz w:val="24"/>
          <w:szCs w:val="20"/>
          <w:highlight w:val="none"/>
          <w:lang w:val="en-US" w:eastAsia="zh-CN"/>
        </w:rPr>
        <w:t>1</w:t>
      </w:r>
      <w:r>
        <w:rPr>
          <w:rFonts w:hint="eastAsia" w:ascii="宋体" w:hAnsi="宋体" w:eastAsia="宋体" w:cs="宋体"/>
          <w:color w:val="auto"/>
          <w:sz w:val="24"/>
          <w:szCs w:val="20"/>
          <w:highlight w:val="none"/>
        </w:rPr>
        <w:t>.如果按单价计算的结果与总价不一致,以单价为准修正总价。</w:t>
      </w: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4"/>
          <w:szCs w:val="20"/>
          <w:highlight w:val="none"/>
          <w:lang w:val="en-US" w:eastAsia="zh-CN"/>
        </w:rPr>
        <w:t>2</w:t>
      </w:r>
      <w:r>
        <w:rPr>
          <w:rFonts w:hint="eastAsia" w:ascii="宋体" w:hAnsi="宋体" w:eastAsia="宋体" w:cs="宋体"/>
          <w:color w:val="auto"/>
          <w:sz w:val="24"/>
          <w:szCs w:val="20"/>
          <w:highlight w:val="none"/>
        </w:rPr>
        <w:t>.如果不提供详细分项报价将视为没有实质性响应招标文件。</w:t>
      </w:r>
    </w:p>
    <w:p>
      <w:pPr>
        <w:pStyle w:val="25"/>
        <w:shd w:val="clear" w:color="auto" w:fill="auto"/>
        <w:spacing w:line="240" w:lineRule="atLeas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4"/>
          <w:szCs w:val="20"/>
          <w:highlight w:val="none"/>
          <w:lang w:val="en-US" w:eastAsia="zh-CN"/>
        </w:rPr>
        <w:t>3</w:t>
      </w:r>
      <w:r>
        <w:rPr>
          <w:rFonts w:hint="eastAsia" w:ascii="宋体" w:hAnsi="宋体" w:eastAsia="宋体" w:cs="宋体"/>
          <w:color w:val="auto"/>
          <w:sz w:val="24"/>
          <w:szCs w:val="20"/>
          <w:highlight w:val="none"/>
        </w:rPr>
        <w:t>.如果开标一览表（报价表）内容与投标文件中明细表内容不一致的，以开标一览表（报价表</w:t>
      </w:r>
      <w:r>
        <w:rPr>
          <w:rFonts w:hint="eastAsia" w:ascii="宋体" w:hAnsi="宋体" w:eastAsia="宋体" w:cs="宋体"/>
          <w:color w:val="auto"/>
          <w:sz w:val="24"/>
          <w:szCs w:val="20"/>
          <w:highlight w:val="none"/>
        </w:rPr>
        <w:t>）内容为准。</w:t>
      </w:r>
    </w:p>
    <w:p>
      <w:pPr>
        <w:pStyle w:val="25"/>
        <w:shd w:val="clear" w:color="auto" w:fill="auto"/>
        <w:spacing w:line="240" w:lineRule="atLeas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bookmarkStart w:id="287" w:name="_Toc216582816"/>
      <w:bookmarkStart w:id="288" w:name="_Toc18267"/>
      <w:bookmarkStart w:id="289" w:name="_Toc2634"/>
      <w:bookmarkStart w:id="290" w:name="_Toc4012"/>
      <w:bookmarkStart w:id="291" w:name="_Toc23302"/>
      <w:bookmarkStart w:id="292" w:name="_Toc515647819"/>
      <w:bookmarkStart w:id="293" w:name="_Toc14037"/>
      <w:r>
        <w:rPr>
          <w:rFonts w:hint="eastAsia" w:ascii="宋体" w:hAnsi="宋体" w:eastAsia="宋体" w:cs="宋体"/>
          <w:b/>
          <w:bCs/>
          <w:color w:val="auto"/>
          <w:sz w:val="32"/>
          <w:szCs w:val="22"/>
          <w:highlight w:val="none"/>
          <w:lang w:val="en-US" w:eastAsia="zh-CN"/>
        </w:rPr>
        <w:t>3、</w:t>
      </w:r>
      <w:r>
        <w:rPr>
          <w:rFonts w:hint="eastAsia" w:ascii="宋体" w:hAnsi="宋体" w:eastAsia="宋体" w:cs="宋体"/>
          <w:b/>
          <w:bCs/>
          <w:color w:val="auto"/>
          <w:sz w:val="32"/>
          <w:szCs w:val="22"/>
          <w:highlight w:val="none"/>
        </w:rPr>
        <w:t>货物说明一览表</w:t>
      </w:r>
      <w:bookmarkEnd w:id="287"/>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七</w:t>
      </w:r>
      <w:r>
        <w:rPr>
          <w:rFonts w:hint="eastAsia" w:ascii="宋体" w:hAnsi="宋体" w:eastAsia="宋体" w:cs="宋体"/>
          <w:b/>
          <w:bCs/>
          <w:color w:val="auto"/>
          <w:sz w:val="32"/>
          <w:szCs w:val="22"/>
          <w:highlight w:val="none"/>
        </w:rPr>
        <w:t>）</w:t>
      </w:r>
      <w:bookmarkEnd w:id="288"/>
      <w:bookmarkEnd w:id="289"/>
      <w:bookmarkEnd w:id="290"/>
      <w:bookmarkEnd w:id="291"/>
      <w:bookmarkEnd w:id="292"/>
      <w:bookmarkEnd w:id="293"/>
    </w:p>
    <w:p>
      <w:pPr>
        <w:pStyle w:val="25"/>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项目名称:                           </w:t>
      </w: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招标编号:                       包号:                      </w:t>
      </w: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tbl>
      <w:tblPr>
        <w:tblStyle w:val="47"/>
        <w:tblW w:w="887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96"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序号</w:t>
            </w:r>
          </w:p>
        </w:tc>
        <w:tc>
          <w:tcPr>
            <w:tcW w:w="1601"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货物名称</w:t>
            </w:r>
          </w:p>
        </w:tc>
        <w:tc>
          <w:tcPr>
            <w:tcW w:w="1225"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主要规格</w:t>
            </w:r>
          </w:p>
        </w:tc>
        <w:tc>
          <w:tcPr>
            <w:tcW w:w="1138"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数量</w:t>
            </w:r>
          </w:p>
        </w:tc>
        <w:tc>
          <w:tcPr>
            <w:tcW w:w="1275"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交货期</w:t>
            </w:r>
          </w:p>
        </w:tc>
        <w:tc>
          <w:tcPr>
            <w:tcW w:w="1250"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交货地点</w:t>
            </w:r>
          </w:p>
        </w:tc>
        <w:tc>
          <w:tcPr>
            <w:tcW w:w="1690" w:type="dxa"/>
            <w:noWrap w:val="0"/>
            <w:vAlign w:val="top"/>
          </w:tcPr>
          <w:p>
            <w:pPr>
              <w:shd w:val="clear" w:color="auto" w:fill="auto"/>
              <w:jc w:val="center"/>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69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01"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2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3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75"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5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9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bl>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法定代表人或其委托代理人签字:</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u w:val="single"/>
        </w:rPr>
        <w:tab/>
      </w:r>
      <w:r>
        <w:rPr>
          <w:rFonts w:hint="eastAsia" w:ascii="宋体" w:hAnsi="宋体" w:eastAsia="宋体" w:cs="宋体"/>
          <w:color w:val="auto"/>
          <w:sz w:val="24"/>
          <w:szCs w:val="20"/>
          <w:highlight w:val="none"/>
          <w:u w:val="single"/>
        </w:rPr>
        <w:t xml:space="preserve">                 </w:t>
      </w:r>
    </w:p>
    <w:p>
      <w:pPr>
        <w:pStyle w:val="25"/>
        <w:shd w:val="clear" w:color="auto" w:fill="auto"/>
        <w:tabs>
          <w:tab w:val="left" w:pos="5370"/>
        </w:tabs>
        <w:spacing w:line="240" w:lineRule="atLeast"/>
        <w:ind w:left="1080" w:leftChars="257" w:hanging="540"/>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0"/>
          <w:highlight w:val="none"/>
        </w:rPr>
        <w:t>投标人(盖单位章):</w:t>
      </w:r>
      <w:r>
        <w:rPr>
          <w:rFonts w:hint="eastAsia" w:ascii="宋体" w:hAnsi="宋体" w:eastAsia="宋体" w:cs="宋体"/>
          <w:color w:val="auto"/>
          <w:sz w:val="24"/>
          <w:szCs w:val="20"/>
          <w:highlight w:val="none"/>
          <w:u w:val="single"/>
        </w:rPr>
        <w:tab/>
      </w: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注: 各项货物详细技术性能应另页描述。</w:t>
      </w:r>
    </w:p>
    <w:p>
      <w:pPr>
        <w:pStyle w:val="25"/>
        <w:shd w:val="clear" w:color="auto" w:fill="auto"/>
        <w:spacing w:line="240" w:lineRule="atLeast"/>
        <w:ind w:left="1080" w:leftChars="257" w:hanging="540"/>
        <w:jc w:val="center"/>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jc w:val="center"/>
        <w:rPr>
          <w:rFonts w:hint="eastAsia" w:ascii="宋体" w:hAnsi="宋体" w:eastAsia="宋体" w:cs="宋体"/>
          <w:color w:val="auto"/>
          <w:sz w:val="24"/>
          <w:szCs w:val="20"/>
          <w:highlight w:val="none"/>
        </w:rPr>
        <w:sectPr>
          <w:footerReference r:id="rId6" w:type="default"/>
          <w:pgSz w:w="11905" w:h="16838"/>
          <w:pgMar w:top="1134" w:right="1134" w:bottom="1134" w:left="1417" w:header="567" w:footer="737" w:gutter="0"/>
          <w:pgNumType w:fmt="decimal"/>
          <w:cols w:space="720" w:num="1"/>
          <w:rtlGutter w:val="0"/>
          <w:docGrid w:linePitch="319" w:charSpace="0"/>
        </w:sectPr>
      </w:pP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bookmarkStart w:id="294" w:name="_Toc16535"/>
      <w:bookmarkStart w:id="295" w:name="_Toc23225"/>
      <w:bookmarkStart w:id="296" w:name="_Toc12170"/>
      <w:r>
        <w:rPr>
          <w:rFonts w:hint="eastAsia" w:ascii="宋体" w:hAnsi="宋体" w:eastAsia="宋体" w:cs="宋体"/>
          <w:b/>
          <w:bCs/>
          <w:color w:val="auto"/>
          <w:sz w:val="32"/>
          <w:szCs w:val="22"/>
          <w:highlight w:val="none"/>
          <w:lang w:val="en-US" w:eastAsia="zh-CN"/>
        </w:rPr>
        <w:t>4、</w:t>
      </w:r>
      <w:r>
        <w:rPr>
          <w:rFonts w:hint="eastAsia" w:ascii="宋体" w:hAnsi="宋体" w:eastAsia="宋体" w:cs="宋体"/>
          <w:b/>
          <w:bCs/>
          <w:color w:val="auto"/>
          <w:sz w:val="32"/>
          <w:szCs w:val="22"/>
          <w:highlight w:val="none"/>
        </w:rPr>
        <w:t>技术规格偏离表</w:t>
      </w:r>
      <w:bookmarkEnd w:id="283"/>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八</w:t>
      </w:r>
      <w:r>
        <w:rPr>
          <w:rFonts w:hint="eastAsia" w:ascii="宋体" w:hAnsi="宋体" w:eastAsia="宋体" w:cs="宋体"/>
          <w:b/>
          <w:bCs/>
          <w:color w:val="auto"/>
          <w:sz w:val="32"/>
          <w:szCs w:val="22"/>
          <w:highlight w:val="none"/>
        </w:rPr>
        <w:t>）</w:t>
      </w:r>
      <w:bookmarkEnd w:id="284"/>
      <w:bookmarkEnd w:id="285"/>
      <w:bookmarkEnd w:id="286"/>
      <w:bookmarkEnd w:id="294"/>
      <w:bookmarkEnd w:id="295"/>
      <w:bookmarkEnd w:id="296"/>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项目名称:                       招标编号:                 包号:</w:t>
      </w: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tbl>
      <w:tblPr>
        <w:tblStyle w:val="47"/>
        <w:tblW w:w="9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40"/>
        <w:gridCol w:w="1186"/>
        <w:gridCol w:w="1282"/>
        <w:gridCol w:w="2414"/>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center"/>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序号</w:t>
            </w:r>
          </w:p>
        </w:tc>
        <w:tc>
          <w:tcPr>
            <w:tcW w:w="1260" w:type="dxa"/>
            <w:noWrap w:val="0"/>
            <w:vAlign w:val="center"/>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货物名称</w:t>
            </w:r>
          </w:p>
        </w:tc>
        <w:tc>
          <w:tcPr>
            <w:tcW w:w="1640" w:type="dxa"/>
            <w:noWrap w:val="0"/>
            <w:vAlign w:val="center"/>
          </w:tcPr>
          <w:p>
            <w:pPr>
              <w:pStyle w:val="25"/>
              <w:shd w:val="clear" w:color="auto" w:fill="auto"/>
              <w:spacing w:line="240" w:lineRule="atLeast"/>
              <w:ind w:left="269" w:leftChars="128"/>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招标文件条款号</w:t>
            </w:r>
          </w:p>
        </w:tc>
        <w:tc>
          <w:tcPr>
            <w:tcW w:w="1186" w:type="dxa"/>
            <w:noWrap w:val="0"/>
            <w:vAlign w:val="center"/>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招标规格</w:t>
            </w:r>
          </w:p>
        </w:tc>
        <w:tc>
          <w:tcPr>
            <w:tcW w:w="1282" w:type="dxa"/>
            <w:noWrap w:val="0"/>
            <w:vAlign w:val="center"/>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投标规格</w:t>
            </w:r>
          </w:p>
        </w:tc>
        <w:tc>
          <w:tcPr>
            <w:tcW w:w="2414" w:type="dxa"/>
            <w:noWrap w:val="0"/>
            <w:vAlign w:val="center"/>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偏离</w:t>
            </w:r>
          </w:p>
        </w:tc>
        <w:tc>
          <w:tcPr>
            <w:tcW w:w="700" w:type="dxa"/>
            <w:noWrap w:val="0"/>
            <w:vAlign w:val="center"/>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auto"/>
                <w:sz w:val="24"/>
                <w:szCs w:val="20"/>
                <w:highlight w:val="none"/>
                <w:lang w:val="en-US" w:eastAsia="zh-CN"/>
              </w:rPr>
            </w:pPr>
            <w:r>
              <w:rPr>
                <w:rFonts w:hint="eastAsia" w:hAnsi="宋体" w:eastAsia="宋体" w:cs="宋体"/>
                <w:b/>
                <w:bCs/>
                <w:color w:val="auto"/>
                <w:sz w:val="24"/>
                <w:szCs w:val="20"/>
                <w:highlight w:val="none"/>
                <w:u w:val="single" w:color="auto"/>
                <w:lang w:val="en-US" w:eastAsia="zh-CN"/>
              </w:rPr>
              <w:t>如有正偏离需提供证明材料，证明材料附后(并注明页码)</w:t>
            </w: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default"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m</w:t>
            </w: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2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6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6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186"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1282"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414"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7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bl>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eastAsia="zh-CN"/>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法定代表人或其委托代理人签字:</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u w:val="single"/>
        </w:rPr>
        <w:tab/>
      </w:r>
      <w:r>
        <w:rPr>
          <w:rFonts w:hint="eastAsia" w:ascii="宋体" w:hAnsi="宋体" w:eastAsia="宋体" w:cs="宋体"/>
          <w:color w:val="auto"/>
          <w:sz w:val="24"/>
          <w:szCs w:val="20"/>
          <w:highlight w:val="none"/>
          <w:u w:val="single"/>
        </w:rPr>
        <w:t xml:space="preserve">                 </w:t>
      </w:r>
    </w:p>
    <w:p>
      <w:pPr>
        <w:pStyle w:val="25"/>
        <w:shd w:val="clear" w:color="auto" w:fill="auto"/>
        <w:tabs>
          <w:tab w:val="left" w:pos="5370"/>
        </w:tabs>
        <w:spacing w:line="240" w:lineRule="atLeast"/>
        <w:ind w:left="1080" w:leftChars="257" w:hanging="540"/>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0"/>
          <w:highlight w:val="none"/>
        </w:rPr>
        <w:t>投标人(盖单位章):</w:t>
      </w:r>
      <w:r>
        <w:rPr>
          <w:rFonts w:hint="eastAsia" w:ascii="宋体" w:hAnsi="宋体" w:eastAsia="宋体" w:cs="宋体"/>
          <w:color w:val="auto"/>
          <w:sz w:val="24"/>
          <w:szCs w:val="20"/>
          <w:highlight w:val="none"/>
          <w:u w:val="single"/>
        </w:rPr>
        <w:tab/>
      </w:r>
    </w:p>
    <w:p>
      <w:pPr>
        <w:pStyle w:val="25"/>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24"/>
          <w:szCs w:val="20"/>
          <w:highlight w:val="none"/>
          <w:u w:val="single"/>
        </w:rPr>
        <w:br w:type="page"/>
      </w: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bookmarkStart w:id="297" w:name="_Toc216582818"/>
      <w:bookmarkStart w:id="298" w:name="_Toc21391"/>
      <w:bookmarkStart w:id="299" w:name="_Toc23"/>
      <w:bookmarkStart w:id="300" w:name="_Toc1980"/>
      <w:bookmarkStart w:id="301" w:name="_Toc19793"/>
      <w:bookmarkStart w:id="302" w:name="_Toc10066"/>
      <w:bookmarkStart w:id="303" w:name="_Toc515647821"/>
      <w:r>
        <w:rPr>
          <w:rFonts w:hint="eastAsia" w:ascii="宋体" w:hAnsi="宋体" w:eastAsia="宋体" w:cs="宋体"/>
          <w:b/>
          <w:bCs/>
          <w:color w:val="auto"/>
          <w:sz w:val="32"/>
          <w:szCs w:val="22"/>
          <w:highlight w:val="none"/>
          <w:lang w:val="en-US" w:eastAsia="zh-CN"/>
        </w:rPr>
        <w:t>5</w:t>
      </w:r>
      <w:r>
        <w:rPr>
          <w:rFonts w:hint="eastAsia" w:ascii="宋体" w:hAnsi="宋体" w:eastAsia="宋体" w:cs="宋体"/>
          <w:b/>
          <w:bCs/>
          <w:color w:val="auto"/>
          <w:sz w:val="32"/>
          <w:szCs w:val="22"/>
          <w:highlight w:val="none"/>
          <w:lang w:eastAsia="zh-CN"/>
        </w:rPr>
        <w:t>、</w:t>
      </w:r>
      <w:r>
        <w:rPr>
          <w:rFonts w:hint="eastAsia" w:ascii="宋体" w:hAnsi="宋体" w:eastAsia="宋体" w:cs="宋体"/>
          <w:b/>
          <w:bCs/>
          <w:color w:val="auto"/>
          <w:sz w:val="32"/>
          <w:szCs w:val="22"/>
          <w:highlight w:val="none"/>
        </w:rPr>
        <w:t>商务条款偏离表</w:t>
      </w:r>
      <w:bookmarkEnd w:id="297"/>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九</w:t>
      </w:r>
      <w:r>
        <w:rPr>
          <w:rFonts w:hint="eastAsia" w:ascii="宋体" w:hAnsi="宋体" w:eastAsia="宋体" w:cs="宋体"/>
          <w:b/>
          <w:bCs/>
          <w:color w:val="auto"/>
          <w:sz w:val="32"/>
          <w:szCs w:val="22"/>
          <w:highlight w:val="none"/>
        </w:rPr>
        <w:t>）</w:t>
      </w:r>
      <w:bookmarkEnd w:id="298"/>
      <w:bookmarkEnd w:id="299"/>
      <w:bookmarkEnd w:id="300"/>
      <w:bookmarkEnd w:id="301"/>
      <w:bookmarkEnd w:id="302"/>
      <w:bookmarkEnd w:id="303"/>
    </w:p>
    <w:p>
      <w:pPr>
        <w:pStyle w:val="25"/>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25"/>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项目名称:                      招标编号:    </w:t>
      </w:r>
      <w:r>
        <w:rPr>
          <w:rFonts w:hint="eastAsia" w:hAnsi="宋体" w:eastAsia="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 xml:space="preserve">      包号:</w:t>
      </w: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tbl>
      <w:tblPr>
        <w:tblStyle w:val="4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序号</w:t>
            </w:r>
          </w:p>
        </w:tc>
        <w:tc>
          <w:tcPr>
            <w:tcW w:w="2040" w:type="dxa"/>
            <w:noWrap w:val="0"/>
            <w:vAlign w:val="top"/>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招标文件条款号</w:t>
            </w:r>
          </w:p>
        </w:tc>
        <w:tc>
          <w:tcPr>
            <w:tcW w:w="2520" w:type="dxa"/>
            <w:noWrap w:val="0"/>
            <w:vAlign w:val="top"/>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招标文件的商务条款</w:t>
            </w:r>
          </w:p>
        </w:tc>
        <w:tc>
          <w:tcPr>
            <w:tcW w:w="2520" w:type="dxa"/>
            <w:noWrap w:val="0"/>
            <w:vAlign w:val="top"/>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投标文件的商务条款</w:t>
            </w:r>
          </w:p>
        </w:tc>
        <w:tc>
          <w:tcPr>
            <w:tcW w:w="900" w:type="dxa"/>
            <w:noWrap w:val="0"/>
            <w:vAlign w:val="top"/>
          </w:tcPr>
          <w:p>
            <w:pPr>
              <w:pStyle w:val="25"/>
              <w:shd w:val="clear" w:color="auto" w:fill="auto"/>
              <w:spacing w:line="240" w:lineRule="atLeast"/>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jc w:val="center"/>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jc w:val="center"/>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04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252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c>
          <w:tcPr>
            <w:tcW w:w="900" w:type="dxa"/>
            <w:noWrap w:val="0"/>
            <w:vAlign w:val="top"/>
          </w:tcPr>
          <w:p>
            <w:pPr>
              <w:pStyle w:val="25"/>
              <w:shd w:val="clear" w:color="auto" w:fill="auto"/>
              <w:spacing w:line="240" w:lineRule="atLeast"/>
              <w:ind w:left="1080" w:leftChars="257" w:hanging="540"/>
              <w:rPr>
                <w:rFonts w:hint="eastAsia" w:ascii="宋体" w:hAnsi="宋体" w:eastAsia="宋体" w:cs="宋体"/>
                <w:color w:val="auto"/>
                <w:sz w:val="24"/>
                <w:szCs w:val="20"/>
                <w:highlight w:val="none"/>
                <w:lang w:val="en-US" w:eastAsia="zh-CN"/>
              </w:rPr>
            </w:pPr>
          </w:p>
        </w:tc>
      </w:tr>
    </w:tbl>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p>
    <w:p>
      <w:pPr>
        <w:pStyle w:val="25"/>
        <w:shd w:val="clear" w:color="auto" w:fill="auto"/>
        <w:spacing w:line="240" w:lineRule="atLeast"/>
        <w:ind w:left="1080" w:leftChars="257" w:hanging="54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法定代表人或其委托代理人签字:</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u w:val="single"/>
        </w:rPr>
        <w:tab/>
      </w:r>
      <w:r>
        <w:rPr>
          <w:rFonts w:hint="eastAsia" w:ascii="宋体" w:hAnsi="宋体" w:eastAsia="宋体" w:cs="宋体"/>
          <w:color w:val="auto"/>
          <w:sz w:val="24"/>
          <w:szCs w:val="20"/>
          <w:highlight w:val="none"/>
          <w:u w:val="single"/>
        </w:rPr>
        <w:t xml:space="preserve">                 </w:t>
      </w:r>
    </w:p>
    <w:p>
      <w:pPr>
        <w:pStyle w:val="25"/>
        <w:shd w:val="clear" w:color="auto" w:fill="auto"/>
        <w:tabs>
          <w:tab w:val="left" w:pos="5370"/>
        </w:tabs>
        <w:spacing w:line="240" w:lineRule="atLeast"/>
        <w:ind w:left="1080" w:leftChars="257" w:hanging="540"/>
        <w:rPr>
          <w:rFonts w:hint="eastAsia" w:ascii="宋体" w:hAnsi="宋体" w:eastAsia="宋体" w:cs="宋体"/>
          <w:color w:val="auto"/>
          <w:sz w:val="24"/>
          <w:szCs w:val="20"/>
          <w:highlight w:val="none"/>
          <w:u w:val="single"/>
        </w:rPr>
      </w:pPr>
      <w:r>
        <w:rPr>
          <w:rFonts w:hint="eastAsia" w:ascii="宋体" w:hAnsi="宋体" w:eastAsia="宋体" w:cs="宋体"/>
          <w:color w:val="auto"/>
          <w:sz w:val="24"/>
          <w:szCs w:val="20"/>
          <w:highlight w:val="none"/>
        </w:rPr>
        <w:t>投标人(盖单位章):</w:t>
      </w:r>
      <w:r>
        <w:rPr>
          <w:rFonts w:hint="eastAsia" w:ascii="宋体" w:hAnsi="宋体" w:eastAsia="宋体" w:cs="宋体"/>
          <w:color w:val="auto"/>
          <w:sz w:val="24"/>
          <w:szCs w:val="20"/>
          <w:highlight w:val="none"/>
          <w:u w:val="single"/>
        </w:rPr>
        <w:tab/>
      </w:r>
    </w:p>
    <w:p>
      <w:pPr>
        <w:pStyle w:val="25"/>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32"/>
          <w:szCs w:val="22"/>
          <w:highlight w:val="none"/>
          <w:lang w:val="en-US" w:eastAsia="zh-CN"/>
        </w:rPr>
      </w:pPr>
      <w:r>
        <w:rPr>
          <w:rFonts w:hint="eastAsia" w:ascii="宋体" w:hAnsi="宋体" w:eastAsia="宋体" w:cs="宋体"/>
          <w:color w:val="auto"/>
          <w:sz w:val="24"/>
          <w:szCs w:val="20"/>
          <w:highlight w:val="none"/>
        </w:rPr>
        <w:br w:type="page"/>
      </w:r>
      <w:r>
        <w:rPr>
          <w:rFonts w:hint="eastAsia" w:ascii="宋体" w:hAnsi="宋体" w:eastAsia="宋体" w:cs="宋体"/>
          <w:b/>
          <w:bCs/>
          <w:color w:val="auto"/>
          <w:sz w:val="32"/>
          <w:szCs w:val="22"/>
          <w:highlight w:val="none"/>
          <w:lang w:val="en-US" w:eastAsia="zh-CN"/>
        </w:rPr>
        <w:t>6、</w:t>
      </w:r>
      <w:r>
        <w:rPr>
          <w:rFonts w:hint="eastAsia" w:ascii="宋体" w:hAnsi="宋体" w:eastAsia="宋体" w:cs="宋体"/>
          <w:b/>
          <w:bCs/>
          <w:color w:val="auto"/>
          <w:sz w:val="28"/>
          <w:szCs w:val="21"/>
          <w:highlight w:val="none"/>
        </w:rPr>
        <w:t>符合《政府采购促进中小企业发展暂行办法》、《关于政府采购支持监狱企业发展有关问题的通知》和《三部门联合发布关于促进残疾人就业政府采购政策的通知》条件的投标人提交）</w:t>
      </w: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lang w:eastAsia="zh-CN"/>
        </w:rPr>
      </w:pPr>
      <w:r>
        <w:rPr>
          <w:rFonts w:hint="eastAsia" w:ascii="宋体" w:hAnsi="宋体" w:eastAsia="宋体" w:cs="宋体"/>
          <w:b/>
          <w:bCs/>
          <w:color w:val="auto"/>
          <w:sz w:val="32"/>
          <w:szCs w:val="22"/>
          <w:highlight w:val="none"/>
          <w:lang w:val="en-US" w:eastAsia="zh-CN"/>
        </w:rPr>
        <w:br w:type="page"/>
      </w:r>
      <w:bookmarkStart w:id="304" w:name="_Toc6496"/>
      <w:bookmarkStart w:id="305" w:name="_Toc2225"/>
      <w:r>
        <w:rPr>
          <w:rFonts w:hint="eastAsia" w:ascii="宋体" w:hAnsi="宋体" w:eastAsia="宋体" w:cs="宋体"/>
          <w:b/>
          <w:bCs/>
          <w:color w:val="auto"/>
          <w:sz w:val="32"/>
          <w:szCs w:val="22"/>
          <w:highlight w:val="none"/>
          <w:lang w:val="en-US" w:eastAsia="zh-CN"/>
        </w:rPr>
        <w:t>6</w:t>
      </w:r>
      <w:r>
        <w:rPr>
          <w:rFonts w:hint="eastAsia" w:ascii="宋体" w:hAnsi="宋体" w:eastAsia="宋体" w:cs="宋体"/>
          <w:b/>
          <w:bCs/>
          <w:color w:val="auto"/>
          <w:sz w:val="32"/>
          <w:szCs w:val="22"/>
          <w:highlight w:val="none"/>
        </w:rPr>
        <w:t>-1  投标人企业（单位）类型声明函（投标文件格式十）</w:t>
      </w:r>
      <w:bookmarkEnd w:id="304"/>
      <w:bookmarkEnd w:id="305"/>
    </w:p>
    <w:p>
      <w:pPr>
        <w:shd w:val="clear" w:color="auto" w:fill="auto"/>
        <w:spacing w:line="240" w:lineRule="atLeast"/>
        <w:ind w:left="1080" w:leftChars="257" w:hanging="540"/>
        <w:jc w:val="center"/>
        <w:rPr>
          <w:rFonts w:hint="eastAsia" w:ascii="宋体" w:hAnsi="宋体" w:eastAsia="宋体" w:cs="宋体"/>
          <w:b/>
          <w:color w:val="auto"/>
          <w:kern w:val="0"/>
          <w:sz w:val="32"/>
          <w:szCs w:val="22"/>
          <w:highlight w:val="none"/>
        </w:rPr>
      </w:pPr>
    </w:p>
    <w:p>
      <w:pPr>
        <w:widowControl/>
        <w:shd w:val="clear" w:color="auto" w:fill="auto"/>
        <w:spacing w:before="100" w:beforeAutospacing="1" w:after="100" w:afterAutospacing="1" w:line="33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本企业（单位）郑重声明下列事项（按照实际情况勾选或填空）：</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1、□本企业（单位）为直接投标人提供本企业（单位）制造的货物。</w:t>
      </w:r>
    </w:p>
    <w:p>
      <w:pPr>
        <w:widowControl/>
        <w:numPr>
          <w:ilvl w:val="0"/>
          <w:numId w:val="11"/>
        </w:numPr>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根据《工业和信息化部、国家统计局、国家发展和改革委员会、财政部关于印发中小企业划型标准规定的通知》（工信部联企业[2011]300号）规定的划分标准，本企业为______（请填写：中型、小型、微型）企业。</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 本企业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（请填写：是、不是）监狱企业。后附省级以上监狱管理局、戒毒管理局（含新疆生产建设兵团）出具的属于监狱企业的证明文件。</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8"/>
          <w:szCs w:val="28"/>
          <w:highlight w:val="none"/>
        </w:rPr>
        <w:t xml:space="preserve"> </w:t>
      </w:r>
      <w:r>
        <w:rPr>
          <w:rFonts w:hint="eastAsia" w:ascii="宋体" w:hAnsi="宋体" w:eastAsia="宋体" w:cs="宋体"/>
          <w:color w:val="auto"/>
          <w:kern w:val="0"/>
          <w:sz w:val="24"/>
          <w:szCs w:val="24"/>
          <w:highlight w:val="none"/>
        </w:rPr>
        <w:t>根据《关于促进残疾人就业政府采购政策的通知》（财库〔2017〕141号）。本单位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（请填写：是、不是）残疾人福利性单位。</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企业（单位）为代理商，提供其他______（请填写：中型、小型、微型）企业、监狱企业或残疾人福利性单位制造的货物。本条所称货物不包括使用大型企业注册商标的货物。（后附制造商企业（单位）类型声明函）</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3、□本企业（单位）为联合体一方，提供本企业（单位）制造的货物，由本企业（单位）承担工程、提供服务。本企业（单位）提供协议合同金额占到共同投标协议合同总金额的比例为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widowControl/>
        <w:shd w:val="clear" w:color="auto" w:fill="auto"/>
        <w:spacing w:before="100" w:beforeAutospacing="1" w:after="100" w:afterAutospacing="1" w:line="330" w:lineRule="atLeas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本企业（单位）对上述声明的真实性负责。如有虚假，将依法承担相应责任。</w:t>
      </w:r>
    </w:p>
    <w:p>
      <w:pPr>
        <w:widowControl/>
        <w:shd w:val="clear" w:color="auto" w:fill="auto"/>
        <w:spacing w:before="100" w:beforeAutospacing="1" w:after="100" w:afterAutospacing="1" w:line="330" w:lineRule="atLeast"/>
        <w:ind w:firstLine="3120" w:firstLineChars="1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投标人名称（盖单位章）：___________ </w:t>
      </w:r>
    </w:p>
    <w:p>
      <w:pPr>
        <w:widowControl/>
        <w:shd w:val="clear" w:color="auto" w:fill="auto"/>
        <w:spacing w:before="100" w:beforeAutospacing="1" w:after="100" w:afterAutospacing="1" w:line="330" w:lineRule="atLeast"/>
        <w:ind w:firstLine="3120" w:firstLineChars="130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 xml:space="preserve">日　期：____________  </w:t>
      </w:r>
      <w:r>
        <w:rPr>
          <w:rFonts w:hint="eastAsia" w:ascii="宋体" w:hAnsi="宋体" w:eastAsia="宋体" w:cs="宋体"/>
          <w:color w:val="auto"/>
          <w:kern w:val="0"/>
          <w:sz w:val="32"/>
          <w:szCs w:val="32"/>
          <w:highlight w:val="none"/>
        </w:rPr>
        <w:t xml:space="preserve">                   </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32"/>
          <w:szCs w:val="32"/>
          <w:highlight w:val="none"/>
        </w:rPr>
      </w:pPr>
    </w:p>
    <w:p>
      <w:pPr>
        <w:shd w:val="clear" w:color="auto" w:fill="auto"/>
        <w:spacing w:line="240" w:lineRule="atLeast"/>
        <w:ind w:left="1080" w:leftChars="257" w:hanging="540"/>
        <w:jc w:val="center"/>
        <w:rPr>
          <w:rFonts w:hint="eastAsia" w:ascii="宋体" w:hAnsi="宋体" w:eastAsia="宋体" w:cs="宋体"/>
          <w:b/>
          <w:color w:val="auto"/>
          <w:kern w:val="0"/>
          <w:sz w:val="32"/>
          <w:szCs w:val="22"/>
          <w:highlight w:val="none"/>
        </w:rPr>
      </w:pPr>
      <w:r>
        <w:rPr>
          <w:rFonts w:hint="eastAsia" w:ascii="宋体" w:hAnsi="宋体" w:eastAsia="宋体" w:cs="宋体"/>
          <w:b/>
          <w:color w:val="auto"/>
          <w:kern w:val="0"/>
          <w:sz w:val="32"/>
          <w:szCs w:val="22"/>
          <w:highlight w:val="none"/>
        </w:rPr>
        <w:t>　</w:t>
      </w:r>
    </w:p>
    <w:p>
      <w:pPr>
        <w:shd w:val="clear" w:color="auto" w:fill="auto"/>
        <w:bidi w:val="0"/>
        <w:rPr>
          <w:rFonts w:hint="eastAsia"/>
          <w:color w:val="auto"/>
          <w:sz w:val="24"/>
          <w:szCs w:val="32"/>
          <w:highlight w:val="none"/>
        </w:rPr>
      </w:pPr>
    </w:p>
    <w:p>
      <w:pPr>
        <w:shd w:val="clear" w:color="auto" w:fill="auto"/>
        <w:bidi w:val="0"/>
        <w:rPr>
          <w:rFonts w:hint="eastAsia"/>
          <w:color w:val="auto"/>
          <w:sz w:val="24"/>
          <w:szCs w:val="32"/>
          <w:highlight w:val="none"/>
        </w:rPr>
      </w:pPr>
    </w:p>
    <w:p>
      <w:pPr>
        <w:shd w:val="clear" w:color="auto" w:fill="auto"/>
        <w:bidi w:val="0"/>
        <w:rPr>
          <w:rFonts w:hint="eastAsia"/>
          <w:color w:val="auto"/>
          <w:sz w:val="24"/>
          <w:szCs w:val="32"/>
          <w:highlight w:val="none"/>
        </w:rPr>
      </w:pPr>
      <w:r>
        <w:rPr>
          <w:rFonts w:hint="eastAsia"/>
          <w:color w:val="auto"/>
          <w:sz w:val="24"/>
          <w:szCs w:val="32"/>
          <w:highlight w:val="none"/>
        </w:rPr>
        <w:t xml:space="preserve"> </w:t>
      </w:r>
    </w:p>
    <w:p>
      <w:pPr>
        <w:shd w:val="clear" w:color="auto" w:fill="auto"/>
        <w:bidi w:val="0"/>
        <w:rPr>
          <w:rFonts w:hint="eastAsia"/>
          <w:color w:val="auto"/>
          <w:sz w:val="24"/>
          <w:szCs w:val="32"/>
          <w:highlight w:val="none"/>
        </w:rPr>
      </w:pPr>
    </w:p>
    <w:p>
      <w:pPr>
        <w:shd w:val="clear" w:color="auto" w:fill="auto"/>
        <w:bidi w:val="0"/>
        <w:rPr>
          <w:rFonts w:hint="eastAsia"/>
          <w:color w:val="auto"/>
          <w:sz w:val="24"/>
          <w:szCs w:val="32"/>
          <w:highlight w:val="none"/>
        </w:rPr>
      </w:pPr>
    </w:p>
    <w:p>
      <w:pPr>
        <w:shd w:val="clear" w:color="auto" w:fill="auto"/>
        <w:bidi w:val="0"/>
        <w:rPr>
          <w:rFonts w:hint="eastAsia"/>
          <w:color w:val="auto"/>
          <w:sz w:val="24"/>
          <w:szCs w:val="32"/>
          <w:highlight w:val="none"/>
        </w:rPr>
      </w:pPr>
    </w:p>
    <w:p>
      <w:pPr>
        <w:shd w:val="clear" w:color="auto" w:fill="auto"/>
        <w:bidi w:val="0"/>
        <w:rPr>
          <w:rFonts w:hint="eastAsia"/>
          <w:color w:val="auto"/>
          <w:sz w:val="24"/>
          <w:szCs w:val="32"/>
          <w:highlight w:val="none"/>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r>
        <w:rPr>
          <w:rFonts w:hint="eastAsia" w:ascii="宋体" w:hAnsi="宋体" w:eastAsia="宋体" w:cs="宋体"/>
          <w:b/>
          <w:bCs/>
          <w:color w:val="auto"/>
          <w:sz w:val="32"/>
          <w:szCs w:val="22"/>
          <w:highlight w:val="none"/>
          <w:lang w:val="en-US" w:eastAsia="zh-CN"/>
        </w:rPr>
        <w:br w:type="page"/>
      </w:r>
      <w:bookmarkStart w:id="306" w:name="_Toc19159"/>
      <w:bookmarkStart w:id="307" w:name="_Toc8348"/>
      <w:r>
        <w:rPr>
          <w:rFonts w:hint="eastAsia" w:ascii="宋体" w:hAnsi="宋体" w:eastAsia="宋体" w:cs="宋体"/>
          <w:b/>
          <w:bCs/>
          <w:color w:val="auto"/>
          <w:sz w:val="32"/>
          <w:szCs w:val="22"/>
          <w:highlight w:val="none"/>
          <w:lang w:val="en-US" w:eastAsia="zh-CN"/>
        </w:rPr>
        <w:t>6</w:t>
      </w:r>
      <w:r>
        <w:rPr>
          <w:rFonts w:hint="eastAsia" w:ascii="宋体" w:hAnsi="宋体" w:eastAsia="宋体" w:cs="宋体"/>
          <w:b/>
          <w:bCs/>
          <w:color w:val="auto"/>
          <w:sz w:val="32"/>
          <w:szCs w:val="22"/>
          <w:highlight w:val="none"/>
        </w:rPr>
        <w:t>-2   制造商企业（单位）类型声明函（投标文件格式十</w:t>
      </w:r>
      <w:r>
        <w:rPr>
          <w:rFonts w:hint="eastAsia" w:ascii="宋体" w:hAnsi="宋体" w:eastAsia="宋体" w:cs="宋体"/>
          <w:b/>
          <w:bCs/>
          <w:color w:val="auto"/>
          <w:sz w:val="32"/>
          <w:szCs w:val="22"/>
          <w:highlight w:val="none"/>
          <w:lang w:eastAsia="zh-CN"/>
        </w:rPr>
        <w:t>一</w:t>
      </w:r>
      <w:r>
        <w:rPr>
          <w:rFonts w:hint="eastAsia" w:ascii="宋体" w:hAnsi="宋体" w:eastAsia="宋体" w:cs="宋体"/>
          <w:b/>
          <w:bCs/>
          <w:color w:val="auto"/>
          <w:sz w:val="32"/>
          <w:szCs w:val="22"/>
          <w:highlight w:val="none"/>
        </w:rPr>
        <w:t>）</w:t>
      </w:r>
      <w:bookmarkEnd w:id="306"/>
      <w:bookmarkEnd w:id="307"/>
    </w:p>
    <w:p>
      <w:pPr>
        <w:shd w:val="clear" w:color="auto" w:fill="auto"/>
        <w:spacing w:line="240" w:lineRule="atLeast"/>
        <w:ind w:left="1080" w:leftChars="257" w:hanging="540"/>
        <w:jc w:val="center"/>
        <w:rPr>
          <w:rFonts w:hint="eastAsia" w:ascii="宋体" w:hAnsi="宋体" w:eastAsia="宋体" w:cs="宋体"/>
          <w:b/>
          <w:color w:val="auto"/>
          <w:kern w:val="0"/>
          <w:sz w:val="32"/>
          <w:szCs w:val="22"/>
          <w:highlight w:val="none"/>
        </w:rPr>
      </w:pP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本企业（单位）作为______单位的______ 项目的设备制造商，参加政府采购活动。根据《政府采购促进中小企业发展暂行办法》（财库[20</w:t>
      </w: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46</w:t>
      </w:r>
      <w:r>
        <w:rPr>
          <w:rFonts w:hint="eastAsia" w:ascii="宋体" w:hAnsi="宋体" w:eastAsia="宋体" w:cs="宋体"/>
          <w:color w:val="auto"/>
          <w:kern w:val="0"/>
          <w:sz w:val="24"/>
          <w:szCs w:val="24"/>
          <w:highlight w:val="none"/>
        </w:rPr>
        <w:t>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本企业为______（请填写：中型、小型、微型）企业。</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（请填写：是、不是）监狱企业。后附省级以上监狱管理局、戒毒管理局（含新疆生产建设兵团）出具的属于监狱企业的证明文件。</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本单位为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（请填写：是、不是）残疾人福利性单位。</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本企业（单位）提供本企业（单位）制造的货物。</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本企业（单位）对上述声明的真实性负责。如有虚假，将依法承担相应责任。</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u w:val="single" w:color="FFFFFF"/>
        </w:rPr>
      </w:pPr>
      <w:r>
        <w:rPr>
          <w:rFonts w:hint="eastAsia" w:ascii="宋体" w:hAnsi="宋体" w:eastAsia="宋体" w:cs="宋体"/>
          <w:color w:val="auto"/>
          <w:kern w:val="0"/>
          <w:sz w:val="24"/>
          <w:szCs w:val="24"/>
          <w:highlight w:val="none"/>
          <w:u w:val="single" w:color="FFFFFF"/>
        </w:rPr>
        <w:t>本声明函经制造商和投标人共同盖章生效。</w:t>
      </w:r>
    </w:p>
    <w:p>
      <w:pPr>
        <w:widowControl/>
        <w:shd w:val="clear" w:color="auto" w:fill="auto"/>
        <w:spacing w:before="100" w:beforeAutospacing="1" w:after="100" w:afterAutospacing="1" w:line="330" w:lineRule="atLeast"/>
        <w:ind w:firstLine="6880" w:firstLineChars="2150"/>
        <w:jc w:val="left"/>
        <w:rPr>
          <w:rFonts w:hint="eastAsia" w:ascii="宋体" w:hAnsi="宋体" w:eastAsia="宋体" w:cs="宋体"/>
          <w:color w:val="auto"/>
          <w:kern w:val="0"/>
          <w:sz w:val="32"/>
          <w:szCs w:val="32"/>
          <w:highlight w:val="none"/>
        </w:rPr>
      </w:pPr>
    </w:p>
    <w:p>
      <w:pPr>
        <w:widowControl/>
        <w:shd w:val="clear" w:color="auto" w:fill="auto"/>
        <w:spacing w:before="100" w:beforeAutospacing="1" w:after="100" w:afterAutospacing="1" w:line="330" w:lineRule="atLeast"/>
        <w:ind w:firstLine="6880" w:firstLineChars="2150"/>
        <w:jc w:val="left"/>
        <w:rPr>
          <w:rFonts w:hint="eastAsia" w:ascii="宋体" w:hAnsi="宋体" w:eastAsia="宋体" w:cs="宋体"/>
          <w:color w:val="auto"/>
          <w:kern w:val="0"/>
          <w:sz w:val="32"/>
          <w:szCs w:val="32"/>
          <w:highlight w:val="none"/>
        </w:rPr>
      </w:pPr>
    </w:p>
    <w:p>
      <w:pPr>
        <w:widowControl/>
        <w:shd w:val="clear" w:color="auto" w:fill="auto"/>
        <w:spacing w:before="100" w:beforeAutospacing="1" w:after="100" w:afterAutospacing="1" w:line="330" w:lineRule="atLeast"/>
        <w:ind w:firstLine="6880" w:firstLineChars="2150"/>
        <w:jc w:val="left"/>
        <w:rPr>
          <w:rFonts w:hint="eastAsia" w:ascii="宋体" w:hAnsi="宋体" w:eastAsia="宋体" w:cs="宋体"/>
          <w:color w:val="auto"/>
          <w:kern w:val="0"/>
          <w:sz w:val="32"/>
          <w:szCs w:val="32"/>
          <w:highlight w:val="none"/>
        </w:rPr>
      </w:pPr>
    </w:p>
    <w:p>
      <w:pPr>
        <w:widowControl/>
        <w:shd w:val="clear" w:color="auto" w:fill="auto"/>
        <w:spacing w:before="100" w:beforeAutospacing="1" w:after="100" w:afterAutospacing="1" w:line="330" w:lineRule="atLeast"/>
        <w:ind w:firstLine="6880" w:firstLineChars="2150"/>
        <w:jc w:val="left"/>
        <w:rPr>
          <w:rFonts w:hint="eastAsia" w:ascii="宋体" w:hAnsi="宋体" w:eastAsia="宋体" w:cs="宋体"/>
          <w:color w:val="auto"/>
          <w:kern w:val="0"/>
          <w:sz w:val="32"/>
          <w:szCs w:val="32"/>
          <w:highlight w:val="none"/>
        </w:rPr>
      </w:pPr>
    </w:p>
    <w:p>
      <w:pPr>
        <w:widowControl/>
        <w:shd w:val="clear" w:color="auto" w:fill="auto"/>
        <w:spacing w:before="100" w:beforeAutospacing="1" w:after="100" w:afterAutospacing="1" w:line="330" w:lineRule="atLeast"/>
        <w:jc w:val="left"/>
        <w:rPr>
          <w:rFonts w:hint="eastAsia" w:ascii="宋体" w:hAnsi="宋体" w:eastAsia="宋体" w:cs="宋体"/>
          <w:color w:val="auto"/>
          <w:kern w:val="0"/>
          <w:sz w:val="28"/>
          <w:szCs w:val="28"/>
          <w:highlight w:val="none"/>
        </w:rPr>
      </w:pPr>
    </w:p>
    <w:p>
      <w:pPr>
        <w:widowControl/>
        <w:shd w:val="clear" w:color="auto" w:fill="auto"/>
        <w:spacing w:before="100" w:beforeAutospacing="1" w:after="100" w:afterAutospacing="1" w:line="330" w:lineRule="atLeast"/>
        <w:ind w:firstLine="3640" w:firstLineChars="1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u w:val="single" w:color="FFFFFF"/>
        </w:rPr>
        <w:t>制造商名称（盖单位章）</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widowControl/>
        <w:shd w:val="clear" w:color="auto" w:fill="auto"/>
        <w:spacing w:before="100" w:beforeAutospacing="1" w:after="100" w:afterAutospacing="1" w:line="330" w:lineRule="atLeast"/>
        <w:ind w:firstLine="3640" w:firstLineChars="1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投标人名称（盖单位章）：___________   </w:t>
      </w:r>
    </w:p>
    <w:p>
      <w:pPr>
        <w:widowControl/>
        <w:shd w:val="clear" w:color="auto" w:fill="auto"/>
        <w:spacing w:before="100" w:beforeAutospacing="1" w:after="100" w:afterAutospacing="1" w:line="330" w:lineRule="atLeast"/>
        <w:ind w:firstLine="3640" w:firstLineChars="130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8"/>
          <w:szCs w:val="28"/>
          <w:highlight w:val="none"/>
        </w:rPr>
        <w:t xml:space="preserve">日　期：____________  </w:t>
      </w:r>
      <w:r>
        <w:rPr>
          <w:rFonts w:hint="eastAsia" w:ascii="宋体" w:hAnsi="宋体" w:eastAsia="宋体" w:cs="宋体"/>
          <w:color w:val="auto"/>
          <w:kern w:val="0"/>
          <w:sz w:val="32"/>
          <w:szCs w:val="32"/>
          <w:highlight w:val="none"/>
        </w:rPr>
        <w:t xml:space="preserve">                   </w:t>
      </w:r>
    </w:p>
    <w:p>
      <w:pPr>
        <w:widowControl/>
        <w:shd w:val="clear" w:color="auto" w:fill="auto"/>
        <w:spacing w:before="100" w:beforeAutospacing="1" w:after="100" w:afterAutospacing="1" w:line="330" w:lineRule="atLeast"/>
        <w:ind w:firstLine="420"/>
        <w:jc w:val="left"/>
        <w:rPr>
          <w:rFonts w:hint="eastAsia" w:ascii="宋体" w:hAnsi="宋体" w:eastAsia="宋体" w:cs="宋体"/>
          <w:color w:val="auto"/>
          <w:kern w:val="0"/>
          <w:sz w:val="24"/>
          <w:szCs w:val="24"/>
          <w:highlight w:val="none"/>
        </w:rPr>
      </w:pPr>
    </w:p>
    <w:p>
      <w:pPr>
        <w:shd w:val="clear" w:color="auto" w:fill="auto"/>
        <w:rPr>
          <w:rFonts w:hint="eastAsia" w:ascii="宋体" w:hAnsi="宋体" w:eastAsia="宋体" w:cs="宋体"/>
          <w:color w:val="auto"/>
          <w:sz w:val="24"/>
          <w:szCs w:val="32"/>
          <w:highlight w:val="none"/>
        </w:rPr>
      </w:pPr>
    </w:p>
    <w:p>
      <w:pPr>
        <w:widowControl/>
        <w:shd w:val="clear" w:color="auto" w:fill="auto"/>
        <w:spacing w:before="100" w:beforeAutospacing="1" w:after="100" w:afterAutospacing="1" w:line="330" w:lineRule="atLeast"/>
        <w:ind w:firstLine="720" w:firstLineChars="300"/>
        <w:jc w:val="left"/>
        <w:rPr>
          <w:rFonts w:hint="eastAsia" w:ascii="宋体" w:hAnsi="宋体" w:eastAsia="宋体" w:cs="宋体"/>
          <w:color w:val="auto"/>
          <w:sz w:val="24"/>
          <w:szCs w:val="32"/>
          <w:highlight w:val="none"/>
        </w:rPr>
      </w:pPr>
    </w:p>
    <w:p>
      <w:pPr>
        <w:widowControl/>
        <w:shd w:val="clear" w:color="auto" w:fill="auto"/>
        <w:spacing w:before="100" w:beforeAutospacing="1" w:after="100" w:afterAutospacing="1" w:line="330" w:lineRule="atLeast"/>
        <w:ind w:firstLine="720" w:firstLineChars="300"/>
        <w:jc w:val="left"/>
        <w:rPr>
          <w:rFonts w:hint="eastAsia" w:ascii="宋体" w:hAnsi="宋体" w:eastAsia="宋体" w:cs="宋体"/>
          <w:color w:val="auto"/>
          <w:sz w:val="24"/>
          <w:szCs w:val="32"/>
          <w:highlight w:val="none"/>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bookmarkStart w:id="308" w:name="_Toc28325"/>
      <w:bookmarkStart w:id="309" w:name="_Toc12797"/>
      <w:r>
        <w:rPr>
          <w:rFonts w:hint="eastAsia" w:ascii="宋体" w:hAnsi="宋体" w:eastAsia="宋体" w:cs="宋体"/>
          <w:b/>
          <w:bCs/>
          <w:color w:val="auto"/>
          <w:sz w:val="32"/>
          <w:szCs w:val="22"/>
          <w:highlight w:val="none"/>
          <w:lang w:val="en-US" w:eastAsia="zh-CN"/>
        </w:rPr>
        <w:t>6</w:t>
      </w:r>
      <w:r>
        <w:rPr>
          <w:rFonts w:hint="eastAsia" w:ascii="宋体" w:hAnsi="宋体" w:eastAsia="宋体" w:cs="宋体"/>
          <w:b/>
          <w:bCs/>
          <w:color w:val="auto"/>
          <w:sz w:val="32"/>
          <w:szCs w:val="22"/>
          <w:highlight w:val="none"/>
        </w:rPr>
        <w:t>-3   残疾人福利性单位声明函（投标文件格式十</w:t>
      </w:r>
      <w:r>
        <w:rPr>
          <w:rFonts w:hint="eastAsia" w:ascii="宋体" w:hAnsi="宋体" w:eastAsia="宋体" w:cs="宋体"/>
          <w:b/>
          <w:bCs/>
          <w:color w:val="auto"/>
          <w:sz w:val="32"/>
          <w:szCs w:val="22"/>
          <w:highlight w:val="none"/>
          <w:lang w:eastAsia="zh-CN"/>
        </w:rPr>
        <w:t>二</w:t>
      </w:r>
      <w:r>
        <w:rPr>
          <w:rFonts w:hint="eastAsia" w:ascii="宋体" w:hAnsi="宋体" w:eastAsia="宋体" w:cs="宋体"/>
          <w:b/>
          <w:bCs/>
          <w:color w:val="auto"/>
          <w:sz w:val="32"/>
          <w:szCs w:val="22"/>
          <w:highlight w:val="none"/>
        </w:rPr>
        <w:t>）</w:t>
      </w:r>
      <w:bookmarkEnd w:id="308"/>
      <w:bookmarkEnd w:id="309"/>
    </w:p>
    <w:p>
      <w:pPr>
        <w:shd w:val="clear" w:color="auto" w:fill="auto"/>
        <w:spacing w:line="240" w:lineRule="atLeast"/>
        <w:ind w:left="1080" w:leftChars="257" w:hanging="540"/>
        <w:jc w:val="center"/>
        <w:rPr>
          <w:rFonts w:hint="eastAsia" w:ascii="宋体" w:hAnsi="宋体" w:eastAsia="宋体" w:cs="宋体"/>
          <w:color w:val="auto"/>
          <w:kern w:val="0"/>
          <w:sz w:val="32"/>
          <w:szCs w:val="22"/>
          <w:highlight w:val="none"/>
        </w:rPr>
      </w:pPr>
    </w:p>
    <w:p>
      <w:pPr>
        <w:shd w:val="clear" w:color="auto" w:fill="auto"/>
        <w:spacing w:line="240" w:lineRule="atLeast"/>
        <w:ind w:firstLine="567"/>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hd w:val="clear" w:color="auto" w:fill="auto"/>
        <w:spacing w:line="240" w:lineRule="atLeast"/>
        <w:ind w:left="1080" w:leftChars="257" w:hanging="540"/>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本单位对上述声明的真实性负责。如有虚假，将依法承担相应责任。</w:t>
      </w:r>
    </w:p>
    <w:p>
      <w:pPr>
        <w:shd w:val="clear" w:color="auto" w:fill="auto"/>
        <w:spacing w:line="240" w:lineRule="atLeast"/>
        <w:ind w:left="1080" w:leftChars="257" w:hanging="540"/>
        <w:jc w:val="center"/>
        <w:rPr>
          <w:rFonts w:hint="eastAsia" w:ascii="宋体" w:hAnsi="宋体" w:eastAsia="宋体" w:cs="宋体"/>
          <w:color w:val="auto"/>
          <w:kern w:val="0"/>
          <w:sz w:val="24"/>
          <w:szCs w:val="20"/>
          <w:highlight w:val="none"/>
        </w:rPr>
      </w:pPr>
    </w:p>
    <w:p>
      <w:pPr>
        <w:shd w:val="clear" w:color="auto" w:fill="auto"/>
        <w:spacing w:line="240" w:lineRule="atLeast"/>
        <w:ind w:left="1080" w:leftChars="257" w:hanging="540"/>
        <w:jc w:val="center"/>
        <w:rPr>
          <w:rFonts w:hint="eastAsia" w:ascii="宋体" w:hAnsi="宋体" w:eastAsia="宋体" w:cs="宋体"/>
          <w:color w:val="auto"/>
          <w:kern w:val="0"/>
          <w:sz w:val="24"/>
          <w:szCs w:val="20"/>
          <w:highlight w:val="none"/>
        </w:rPr>
      </w:pPr>
    </w:p>
    <w:p>
      <w:pPr>
        <w:shd w:val="clear" w:color="auto" w:fill="auto"/>
        <w:spacing w:line="240" w:lineRule="atLeast"/>
        <w:ind w:left="1080" w:leftChars="257" w:hanging="540"/>
        <w:jc w:val="center"/>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 xml:space="preserve">              残疾人福利性单位名称（盖单位章）：______________</w:t>
      </w:r>
    </w:p>
    <w:p>
      <w:pPr>
        <w:shd w:val="clear" w:color="auto" w:fill="auto"/>
        <w:spacing w:line="240" w:lineRule="atLeast"/>
        <w:ind w:left="1080" w:leftChars="257" w:hanging="540"/>
        <w:jc w:val="center"/>
        <w:rPr>
          <w:rFonts w:hint="eastAsia" w:ascii="宋体" w:hAnsi="宋体" w:eastAsia="宋体" w:cs="宋体"/>
          <w:color w:val="auto"/>
          <w:kern w:val="0"/>
          <w:sz w:val="32"/>
          <w:szCs w:val="22"/>
          <w:highlight w:val="none"/>
        </w:rPr>
      </w:pPr>
      <w:r>
        <w:rPr>
          <w:rFonts w:hint="eastAsia" w:ascii="宋体" w:hAnsi="宋体" w:eastAsia="宋体" w:cs="宋体"/>
          <w:color w:val="auto"/>
          <w:kern w:val="0"/>
          <w:sz w:val="24"/>
          <w:szCs w:val="20"/>
          <w:highlight w:val="none"/>
        </w:rPr>
        <w:t xml:space="preserve">  </w:t>
      </w:r>
      <w:r>
        <w:rPr>
          <w:rFonts w:hint="eastAsia" w:ascii="宋体" w:hAnsi="宋体" w:eastAsia="宋体" w:cs="宋体"/>
          <w:color w:val="auto"/>
          <w:kern w:val="0"/>
          <w:sz w:val="24"/>
          <w:szCs w:val="20"/>
          <w:highlight w:val="none"/>
          <w:u w:val="single" w:color="FFFFFF"/>
        </w:rPr>
        <w:t xml:space="preserve">       </w:t>
      </w:r>
      <w:r>
        <w:rPr>
          <w:rFonts w:hint="eastAsia" w:ascii="宋体" w:hAnsi="宋体" w:eastAsia="宋体" w:cs="宋体"/>
          <w:color w:val="auto"/>
          <w:kern w:val="0"/>
          <w:sz w:val="24"/>
          <w:szCs w:val="20"/>
          <w:highlight w:val="none"/>
        </w:rPr>
        <w:t>日  期：___________________________________________</w:t>
      </w:r>
      <w:r>
        <w:rPr>
          <w:rFonts w:hint="eastAsia" w:ascii="宋体" w:hAnsi="宋体" w:eastAsia="宋体" w:cs="宋体"/>
          <w:color w:val="auto"/>
          <w:kern w:val="0"/>
          <w:sz w:val="32"/>
          <w:szCs w:val="22"/>
          <w:highlight w:val="none"/>
        </w:rPr>
        <w:t>__</w:t>
      </w: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pStyle w:val="55"/>
        <w:rPr>
          <w:rFonts w:hint="eastAsia" w:ascii="宋体" w:hAnsi="宋体" w:eastAsia="宋体" w:cs="宋体"/>
          <w:color w:val="auto"/>
          <w:kern w:val="0"/>
          <w:sz w:val="32"/>
          <w:szCs w:val="22"/>
          <w:highlight w:val="none"/>
        </w:rPr>
      </w:pPr>
    </w:p>
    <w:p>
      <w:pPr>
        <w:shd w:val="clear" w:color="auto" w:fill="auto"/>
        <w:spacing w:line="240" w:lineRule="atLeast"/>
        <w:ind w:left="1080" w:leftChars="257" w:hanging="540"/>
        <w:jc w:val="center"/>
        <w:rPr>
          <w:rFonts w:hint="eastAsia" w:ascii="宋体" w:hAnsi="宋体" w:eastAsia="宋体" w:cs="宋体"/>
          <w:b/>
          <w:color w:val="auto"/>
          <w:kern w:val="0"/>
          <w:sz w:val="32"/>
          <w:szCs w:val="22"/>
          <w:highlight w:val="none"/>
        </w:rPr>
      </w:pPr>
    </w:p>
    <w:p>
      <w:pPr>
        <w:shd w:val="clear" w:color="auto" w:fill="auto"/>
        <w:spacing w:line="240" w:lineRule="atLeast"/>
        <w:ind w:left="1080" w:leftChars="257" w:hanging="540"/>
        <w:jc w:val="center"/>
        <w:rPr>
          <w:rFonts w:hint="eastAsia" w:ascii="宋体" w:hAnsi="宋体" w:eastAsia="宋体" w:cs="宋体"/>
          <w:b/>
          <w:color w:val="auto"/>
          <w:kern w:val="0"/>
          <w:sz w:val="32"/>
          <w:szCs w:val="2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55"/>
        <w:shd w:val="clear" w:color="auto" w:fill="auto"/>
        <w:rPr>
          <w:rFonts w:hint="eastAsia" w:ascii="宋体" w:hAnsi="宋体" w:eastAsia="宋体" w:cs="宋体"/>
          <w:color w:val="auto"/>
          <w:sz w:val="32"/>
          <w:szCs w:val="32"/>
          <w:highlight w:val="none"/>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32"/>
          <w:szCs w:val="22"/>
          <w:highlight w:val="none"/>
        </w:rPr>
      </w:pPr>
      <w:bookmarkStart w:id="310" w:name="_Toc4763"/>
      <w:bookmarkStart w:id="311" w:name="_Toc10073"/>
      <w:r>
        <w:rPr>
          <w:rFonts w:hint="eastAsia" w:ascii="宋体" w:hAnsi="宋体" w:eastAsia="宋体" w:cs="宋体"/>
          <w:b/>
          <w:bCs/>
          <w:color w:val="auto"/>
          <w:sz w:val="32"/>
          <w:szCs w:val="22"/>
          <w:highlight w:val="none"/>
          <w:lang w:val="en-US" w:eastAsia="zh-CN"/>
        </w:rPr>
        <w:t>7</w:t>
      </w:r>
      <w:r>
        <w:rPr>
          <w:rFonts w:hint="eastAsia" w:ascii="宋体" w:hAnsi="宋体" w:eastAsia="宋体" w:cs="宋体"/>
          <w:b/>
          <w:bCs/>
          <w:color w:val="auto"/>
          <w:sz w:val="32"/>
          <w:szCs w:val="22"/>
          <w:highlight w:val="none"/>
          <w:lang w:eastAsia="zh-CN"/>
        </w:rPr>
        <w:t>、</w:t>
      </w:r>
      <w:r>
        <w:rPr>
          <w:rFonts w:hint="eastAsia" w:ascii="宋体" w:hAnsi="宋体" w:eastAsia="宋体" w:cs="宋体"/>
          <w:b/>
          <w:bCs/>
          <w:color w:val="auto"/>
          <w:sz w:val="32"/>
          <w:szCs w:val="22"/>
          <w:highlight w:val="none"/>
        </w:rPr>
        <w:t>投标人关联单位的说明</w:t>
      </w:r>
      <w:bookmarkEnd w:id="310"/>
      <w:bookmarkEnd w:id="311"/>
    </w:p>
    <w:p>
      <w:pPr>
        <w:pStyle w:val="14"/>
        <w:shd w:val="clear" w:color="auto" w:fill="auto"/>
        <w:jc w:val="center"/>
        <w:rPr>
          <w:rFonts w:hint="eastAsia" w:ascii="宋体" w:hAnsi="宋体" w:eastAsia="宋体" w:cs="宋体"/>
          <w:color w:val="auto"/>
          <w:sz w:val="32"/>
          <w:szCs w:val="22"/>
          <w:highlight w:val="none"/>
        </w:rPr>
      </w:pPr>
    </w:p>
    <w:p>
      <w:pPr>
        <w:pStyle w:val="14"/>
        <w:shd w:val="clear" w:color="auto" w:fill="auto"/>
        <w:ind w:firstLine="560" w:firstLineChars="200"/>
        <w:rPr>
          <w:rFonts w:hint="eastAsia" w:ascii="宋体" w:hAnsi="宋体" w:eastAsia="宋体" w:cs="宋体"/>
          <w:color w:val="auto"/>
          <w:sz w:val="28"/>
          <w:szCs w:val="21"/>
          <w:highlight w:val="none"/>
        </w:rPr>
      </w:pPr>
      <w:r>
        <w:rPr>
          <w:rFonts w:hint="eastAsia" w:ascii="宋体" w:hAnsi="宋体" w:eastAsia="宋体" w:cs="宋体"/>
          <w:color w:val="auto"/>
          <w:sz w:val="28"/>
          <w:szCs w:val="21"/>
          <w:highlight w:val="none"/>
        </w:rPr>
        <w:t>说明：投标人应当如实披露与本单位存在下列关联关系的单位名称：</w:t>
      </w:r>
    </w:p>
    <w:p>
      <w:pPr>
        <w:pStyle w:val="14"/>
        <w:shd w:val="clear" w:color="auto" w:fill="auto"/>
        <w:ind w:firstLine="560" w:firstLineChars="200"/>
        <w:rPr>
          <w:rFonts w:hint="eastAsia" w:ascii="宋体" w:hAnsi="宋体" w:eastAsia="宋体" w:cs="宋体"/>
          <w:color w:val="auto"/>
          <w:sz w:val="28"/>
          <w:szCs w:val="21"/>
          <w:highlight w:val="none"/>
          <w:lang w:eastAsia="zh-CN"/>
        </w:rPr>
      </w:pPr>
      <w:r>
        <w:rPr>
          <w:rFonts w:hint="eastAsia" w:ascii="宋体" w:hAnsi="宋体" w:eastAsia="宋体" w:cs="宋体"/>
          <w:color w:val="auto"/>
          <w:sz w:val="28"/>
          <w:szCs w:val="21"/>
          <w:highlight w:val="none"/>
        </w:rPr>
        <w:t>（1）与投标人单位负责人为同一人的其他单位；</w:t>
      </w:r>
    </w:p>
    <w:p>
      <w:pPr>
        <w:pStyle w:val="14"/>
        <w:shd w:val="clear" w:color="auto" w:fill="auto"/>
        <w:ind w:firstLine="560" w:firstLineChars="200"/>
        <w:rPr>
          <w:rFonts w:hint="eastAsia" w:ascii="宋体" w:hAnsi="宋体" w:eastAsia="宋体" w:cs="宋体"/>
          <w:color w:val="auto"/>
          <w:sz w:val="28"/>
          <w:szCs w:val="21"/>
          <w:highlight w:val="none"/>
        </w:rPr>
      </w:pPr>
      <w:r>
        <w:rPr>
          <w:rFonts w:hint="eastAsia" w:ascii="宋体" w:hAnsi="宋体" w:eastAsia="宋体" w:cs="宋体"/>
          <w:color w:val="auto"/>
          <w:sz w:val="28"/>
          <w:szCs w:val="21"/>
          <w:highlight w:val="none"/>
        </w:rPr>
        <w:t xml:space="preserve">    （2）与投标人存在直接控股、管理关系的其他单位。</w:t>
      </w:r>
    </w:p>
    <w:p>
      <w:pPr>
        <w:pStyle w:val="14"/>
        <w:shd w:val="clear" w:color="auto" w:fill="auto"/>
        <w:ind w:firstLine="0"/>
        <w:rPr>
          <w:rFonts w:hint="eastAsia" w:ascii="宋体" w:hAnsi="宋体" w:eastAsia="宋体" w:cs="宋体"/>
          <w:color w:val="auto"/>
          <w:sz w:val="28"/>
          <w:szCs w:val="21"/>
          <w:highlight w:val="none"/>
        </w:rPr>
      </w:pPr>
    </w:p>
    <w:p>
      <w:pPr>
        <w:pStyle w:val="14"/>
        <w:shd w:val="clear" w:color="auto" w:fill="auto"/>
        <w:ind w:firstLine="0"/>
        <w:rPr>
          <w:rFonts w:hint="eastAsia" w:ascii="宋体" w:hAnsi="宋体" w:eastAsia="宋体" w:cs="宋体"/>
          <w:color w:val="auto"/>
          <w:sz w:val="32"/>
          <w:szCs w:val="22"/>
          <w:highlight w:val="none"/>
        </w:rPr>
      </w:pPr>
    </w:p>
    <w:p>
      <w:pPr>
        <w:pStyle w:val="14"/>
        <w:shd w:val="clear" w:color="auto" w:fill="auto"/>
        <w:ind w:firstLine="0"/>
        <w:rPr>
          <w:rFonts w:hint="eastAsia" w:ascii="宋体" w:hAnsi="宋体" w:eastAsia="宋体" w:cs="宋体"/>
          <w:color w:val="auto"/>
          <w:sz w:val="32"/>
          <w:szCs w:val="22"/>
          <w:highlight w:val="none"/>
        </w:rPr>
      </w:pPr>
    </w:p>
    <w:p>
      <w:pPr>
        <w:pStyle w:val="14"/>
        <w:shd w:val="clear" w:color="auto" w:fill="auto"/>
        <w:ind w:firstLine="0"/>
        <w:rPr>
          <w:rFonts w:hint="eastAsia" w:ascii="宋体" w:hAnsi="宋体" w:eastAsia="宋体" w:cs="宋体"/>
          <w:color w:val="auto"/>
          <w:sz w:val="32"/>
          <w:szCs w:val="22"/>
          <w:highlight w:val="none"/>
        </w:rPr>
      </w:pPr>
    </w:p>
    <w:p>
      <w:pPr>
        <w:pStyle w:val="14"/>
        <w:shd w:val="clear" w:color="auto" w:fill="auto"/>
        <w:ind w:firstLine="0"/>
        <w:rPr>
          <w:rFonts w:hint="eastAsia" w:ascii="宋体" w:hAnsi="宋体" w:eastAsia="宋体" w:cs="宋体"/>
          <w:color w:val="auto"/>
          <w:sz w:val="32"/>
          <w:szCs w:val="22"/>
          <w:highlight w:val="none"/>
        </w:rPr>
      </w:pPr>
    </w:p>
    <w:p>
      <w:pPr>
        <w:pStyle w:val="4"/>
        <w:numPr>
          <w:ilvl w:val="1"/>
          <w:numId w:val="0"/>
        </w:numPr>
        <w:shd w:val="clear" w:color="auto" w:fill="auto"/>
        <w:spacing w:before="0" w:line="240" w:lineRule="atLeast"/>
        <w:jc w:val="center"/>
        <w:rPr>
          <w:rFonts w:hint="eastAsia" w:ascii="宋体" w:hAnsi="宋体" w:eastAsia="宋体" w:cs="宋体"/>
          <w:b/>
          <w:bCs/>
          <w:color w:val="auto"/>
          <w:sz w:val="32"/>
          <w:szCs w:val="22"/>
          <w:highlight w:val="none"/>
          <w:lang w:eastAsia="zh-CN"/>
        </w:rPr>
      </w:pPr>
      <w:r>
        <w:rPr>
          <w:rFonts w:hint="eastAsia" w:ascii="宋体" w:hAnsi="宋体" w:eastAsia="宋体" w:cs="宋体"/>
          <w:b/>
          <w:bCs/>
          <w:color w:val="auto"/>
          <w:sz w:val="32"/>
          <w:szCs w:val="22"/>
          <w:highlight w:val="none"/>
          <w:lang w:val="en-US" w:eastAsia="zh-CN"/>
        </w:rPr>
        <w:br w:type="page"/>
      </w:r>
      <w:bookmarkStart w:id="312" w:name="_Toc10307"/>
      <w:bookmarkStart w:id="313" w:name="_Toc21632"/>
      <w:r>
        <w:rPr>
          <w:rFonts w:hint="eastAsia" w:ascii="宋体" w:hAnsi="宋体" w:eastAsia="宋体" w:cs="宋体"/>
          <w:b/>
          <w:bCs/>
          <w:color w:val="auto"/>
          <w:sz w:val="32"/>
          <w:szCs w:val="22"/>
          <w:highlight w:val="none"/>
          <w:lang w:val="en-US" w:eastAsia="zh-CN"/>
        </w:rPr>
        <w:t>8、</w:t>
      </w:r>
      <w:r>
        <w:rPr>
          <w:rFonts w:hint="eastAsia" w:ascii="宋体" w:hAnsi="宋体" w:eastAsia="宋体" w:cs="宋体"/>
          <w:b/>
          <w:bCs/>
          <w:color w:val="auto"/>
          <w:sz w:val="32"/>
          <w:szCs w:val="22"/>
          <w:highlight w:val="none"/>
          <w:lang w:eastAsia="zh-CN"/>
        </w:rPr>
        <w:t>投标人认为有必要提供的其他证明材料（格式自拟）</w:t>
      </w:r>
      <w:bookmarkEnd w:id="312"/>
      <w:bookmarkEnd w:id="313"/>
    </w:p>
    <w:p>
      <w:pPr>
        <w:pStyle w:val="25"/>
        <w:shd w:val="clear" w:color="auto" w:fill="auto"/>
        <w:tabs>
          <w:tab w:val="left" w:pos="5580"/>
        </w:tabs>
        <w:spacing w:line="240" w:lineRule="atLeast"/>
        <w:ind w:firstLine="1400" w:firstLineChars="500"/>
        <w:rPr>
          <w:rFonts w:hint="eastAsia" w:ascii="宋体" w:hAnsi="宋体" w:eastAsia="宋体" w:cs="宋体"/>
          <w:color w:val="auto"/>
          <w:sz w:val="28"/>
          <w:szCs w:val="21"/>
          <w:highlight w:val="none"/>
        </w:rPr>
      </w:pPr>
    </w:p>
    <w:p>
      <w:pPr>
        <w:pStyle w:val="25"/>
        <w:shd w:val="clear" w:color="auto" w:fill="auto"/>
        <w:tabs>
          <w:tab w:val="left" w:pos="5580"/>
        </w:tabs>
        <w:spacing w:line="240" w:lineRule="atLeast"/>
        <w:ind w:firstLine="1400" w:firstLineChars="500"/>
        <w:rPr>
          <w:rFonts w:hint="eastAsia" w:ascii="宋体" w:hAnsi="宋体" w:eastAsia="宋体" w:cs="宋体"/>
          <w:color w:val="auto"/>
          <w:sz w:val="28"/>
          <w:szCs w:val="21"/>
          <w:highlight w:val="none"/>
        </w:rPr>
      </w:pPr>
      <w:r>
        <w:rPr>
          <w:rFonts w:hint="eastAsia" w:ascii="宋体" w:hAnsi="宋体" w:eastAsia="宋体" w:cs="宋体"/>
          <w:color w:val="auto"/>
          <w:sz w:val="28"/>
          <w:szCs w:val="21"/>
          <w:highlight w:val="none"/>
        </w:rPr>
        <w:t>说明：1.复印件上应加盖本单位章（自然人投标的无需盖章，需要签字）。</w:t>
      </w:r>
    </w:p>
    <w:p>
      <w:pPr>
        <w:pStyle w:val="25"/>
        <w:shd w:val="clear" w:color="auto" w:fill="auto"/>
        <w:tabs>
          <w:tab w:val="left" w:pos="5580"/>
        </w:tabs>
        <w:spacing w:line="240" w:lineRule="atLeast"/>
        <w:ind w:left="1915" w:leftChars="912" w:firstLine="0" w:firstLineChars="0"/>
        <w:rPr>
          <w:rFonts w:hint="eastAsia"/>
          <w:color w:val="auto"/>
          <w:sz w:val="22"/>
          <w:szCs w:val="21"/>
          <w:highlight w:val="none"/>
        </w:rPr>
      </w:pPr>
      <w:r>
        <w:rPr>
          <w:rFonts w:hint="eastAsia" w:ascii="宋体" w:hAnsi="宋体" w:eastAsia="宋体" w:cs="宋体"/>
          <w:b w:val="0"/>
          <w:bCs w:val="0"/>
          <w:color w:val="auto"/>
          <w:kern w:val="2"/>
          <w:sz w:val="28"/>
          <w:szCs w:val="21"/>
          <w:highlight w:val="none"/>
          <w:u w:val="none" w:color="000000"/>
          <w:lang w:val="en-US" w:eastAsia="zh-CN" w:bidi="ar-SA"/>
        </w:rPr>
        <w:t>2.（本项目不接受联合体）如果是联合体投标，联合体各方需提供的满足招标文件要求的其他资格证明文件。</w:t>
      </w:r>
    </w:p>
    <w:p>
      <w:pPr>
        <w:pStyle w:val="55"/>
        <w:rPr>
          <w:color w:val="auto"/>
          <w:sz w:val="32"/>
          <w:szCs w:val="32"/>
        </w:rPr>
      </w:pPr>
    </w:p>
    <w:p>
      <w:pPr>
        <w:widowControl/>
        <w:spacing w:line="800" w:lineRule="atLeast"/>
        <w:jc w:val="both"/>
        <w:rPr>
          <w:rFonts w:hint="eastAsia" w:ascii="宋体" w:hAnsi="宋体" w:cs="宋体"/>
          <w:color w:val="auto"/>
          <w:sz w:val="22"/>
          <w:szCs w:val="22"/>
        </w:rPr>
      </w:pPr>
    </w:p>
    <w:sectPr>
      <w:headerReference r:id="rId7" w:type="default"/>
      <w:footerReference r:id="rId8" w:type="default"/>
      <w:pgSz w:w="11907" w:h="16840"/>
      <w:pgMar w:top="1134" w:right="1134" w:bottom="1134" w:left="1417" w:header="567" w:footer="737" w:gutter="0"/>
      <w:paperSrc/>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3A64BA-3571-45F0-938B-9A284082C2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仿宋_GB2312">
    <w:altName w:val="仿宋"/>
    <w:panose1 w:val="02000000000000000000"/>
    <w:charset w:val="86"/>
    <w:family w:val="auto"/>
    <w:pitch w:val="default"/>
    <w:sig w:usb0="A00002BF" w:usb1="184F6CFA" w:usb2="00000012" w:usb3="00000000" w:csb0="00040001" w:csb1="00000000"/>
  </w:font>
  <w:font w:name="汉仪铁山隶书繁">
    <w:altName w:val="宋体"/>
    <w:panose1 w:val="00020600040101010101"/>
    <w:charset w:val="86"/>
    <w:family w:val="auto"/>
    <w:pitch w:val="default"/>
    <w:sig w:usb0="800002BF" w:usb1="1A4F6CFA" w:usb2="00000012" w:usb3="00000000" w:csb0="0004009F" w:csb1="DFD70000"/>
  </w:font>
  <w:font w:name="Tahoma">
    <w:panose1 w:val="020B0604030504040204"/>
    <w:charset w:val="00"/>
    <w:family w:val="swiss"/>
    <w:pitch w:val="default"/>
    <w:sig w:usb0="E1002EFF" w:usb1="C000605B" w:usb2="00000029" w:usb3="00000000" w:csb0="200101FF" w:csb1="20280000"/>
    <w:embedRegular r:id="rId2" w:fontKey="{C40D3841-C994-49D7-8630-F8932E861733}"/>
  </w:font>
  <w:font w:name="方正小标宋_GBK">
    <w:altName w:val="微软雅黑"/>
    <w:panose1 w:val="02000000000000000000"/>
    <w:charset w:val="86"/>
    <w:family w:val="auto"/>
    <w:pitch w:val="default"/>
    <w:sig w:usb0="A00002BF" w:usb1="38CF7CFA" w:usb2="00082016" w:usb3="00000000" w:csb0="00040001" w:csb1="00000000"/>
  </w:font>
  <w:font w:name="方正公文仿宋">
    <w:altName w:val="仿宋"/>
    <w:panose1 w:val="02000500000000000000"/>
    <w:charset w:val="86"/>
    <w:family w:val="auto"/>
    <w:pitch w:val="default"/>
    <w:sig w:usb0="A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楷体_GB2312">
    <w:altName w:val="宋体"/>
    <w:panose1 w:val="02000000000000000000"/>
    <w:charset w:val="86"/>
    <w:family w:val="auto"/>
    <w:pitch w:val="default"/>
    <w:sig w:usb0="A00002BF" w:usb1="184F6CFA" w:usb2="00000012" w:usb3="00000000" w:csb0="00040001" w:csb1="00000000"/>
  </w:font>
  <w:font w:name="兰米仿宋体">
    <w:altName w:val="仿宋"/>
    <w:panose1 w:val="02000503000000000000"/>
    <w:charset w:val="86"/>
    <w:family w:val="auto"/>
    <w:pitch w:val="default"/>
    <w:sig w:usb0="8000002F" w:usb1="084164F8" w:usb2="00000012" w:usb3="00000000" w:csb0="00040001" w:csb1="00000000"/>
  </w:font>
  <w:font w:name="Arial Black">
    <w:panose1 w:val="020B0A04020102020204"/>
    <w:charset w:val="00"/>
    <w:family w:val="auto"/>
    <w:pitch w:val="default"/>
    <w:sig w:usb0="00000287" w:usb1="00000000" w:usb2="00000000" w:usb3="00000000" w:csb0="2000009F" w:csb1="DFD70000"/>
  </w:font>
  <w:font w:name="GreekC">
    <w:altName w:val="Segoe Print"/>
    <w:panose1 w:val="00000400000000000000"/>
    <w:charset w:val="00"/>
    <w:family w:val="auto"/>
    <w:pitch w:val="default"/>
    <w:sig w:usb0="00000081" w:usb1="00000000" w:usb2="00000000" w:usb3="00000000" w:csb0="000001FF" w:csb1="00000000"/>
  </w:font>
  <w:font w:name="新宋体">
    <w:panose1 w:val="02010609030101010101"/>
    <w:charset w:val="86"/>
    <w:family w:val="auto"/>
    <w:pitch w:val="default"/>
    <w:sig w:usb0="00000003" w:usb1="288F0000" w:usb2="00000006" w:usb3="00000000" w:csb0="00040001" w:csb1="00000000"/>
    <w:embedRegular r:id="rId3" w:fontKey="{C95539CA-4AAE-4B45-9439-5A47BA646DE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153"/>
        <w:tab w:val="right" w:pos="8306"/>
        <w:tab w:val="clear" w:pos="4320"/>
        <w:tab w:val="clear" w:pos="8640"/>
      </w:tabs>
      <w:ind w:right="360"/>
      <w:jc w:val="both"/>
      <w:rPr>
        <w:rFonts w:hint="eastAsia" w:eastAsia="宋体"/>
        <w:lang w:eastAsia="zh-CN"/>
      </w:rPr>
    </w:pPr>
    <w:r>
      <w:rPr>
        <w:rFonts w:hint="eastAsia"/>
        <w:sz w:val="16"/>
        <w:szCs w:val="16"/>
      </w:rPr>
      <w:t xml:space="preserve"> </w:t>
    </w:r>
    <w:r>
      <w:rPr>
        <w:rFonts w:hint="eastAsia"/>
        <w:color w:val="800000"/>
        <w:sz w:val="20"/>
        <w:szCs w:val="20"/>
      </w:rPr>
      <w:t>Add：</w:t>
    </w:r>
    <w:r>
      <w:rPr>
        <w:rFonts w:hint="eastAsia"/>
        <w:color w:val="800000"/>
        <w:sz w:val="20"/>
        <w:szCs w:val="20"/>
        <w:lang w:eastAsia="zh-CN"/>
      </w:rPr>
      <w:t>克州阿图什市</w:t>
    </w:r>
    <w:r>
      <w:rPr>
        <w:rFonts w:hint="eastAsia"/>
        <w:color w:val="800000"/>
        <w:sz w:val="20"/>
        <w:szCs w:val="20"/>
        <w:lang w:val="en-US" w:eastAsia="zh-CN"/>
      </w:rPr>
      <w:t>友谊北路119号商铺二楼</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153"/>
        <w:tab w:val="right" w:pos="8306"/>
        <w:tab w:val="clear" w:pos="4320"/>
        <w:tab w:val="clear" w:pos="8640"/>
      </w:tabs>
      <w:ind w:right="360"/>
      <w:jc w:val="both"/>
      <w:rPr>
        <w:rFonts w:hint="eastAsia" w:eastAsia="宋体"/>
        <w:lang w:eastAsia="zh-CN"/>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s8K3j8wBAAB8AwAADgAAAAAAAAABACAAAAAiAQAAZHJz&#10;L2Uyb0RvYy54bWxQSwUGAAAAAAYABgBZAQAAYAUAA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6"/>
        <w:szCs w:val="16"/>
      </w:rPr>
      <w:t xml:space="preserve"> </w:t>
    </w:r>
    <w:r>
      <w:rPr>
        <w:rFonts w:hint="eastAsia"/>
        <w:color w:val="800000"/>
        <w:sz w:val="20"/>
        <w:szCs w:val="20"/>
      </w:rPr>
      <w:t>Add：</w:t>
    </w:r>
    <w:r>
      <w:rPr>
        <w:rFonts w:hint="eastAsia"/>
        <w:color w:val="800000"/>
        <w:sz w:val="20"/>
        <w:szCs w:val="20"/>
        <w:lang w:eastAsia="zh-CN"/>
      </w:rPr>
      <w:t>克州阿图什市</w:t>
    </w:r>
    <w:r>
      <w:rPr>
        <w:rFonts w:hint="eastAsia"/>
        <w:color w:val="800000"/>
        <w:sz w:val="20"/>
        <w:szCs w:val="20"/>
        <w:lang w:val="en-US" w:eastAsia="zh-CN"/>
      </w:rPr>
      <w:t>友谊北路119号商铺二楼</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153"/>
        <w:tab w:val="right" w:pos="8306"/>
        <w:tab w:val="clear" w:pos="4320"/>
        <w:tab w:val="clear" w:pos="8640"/>
      </w:tabs>
      <w:ind w:right="360"/>
      <w:jc w:val="both"/>
      <w:rPr>
        <w:rFonts w:hint="eastAsia" w:eastAsia="宋体"/>
        <w:lang w:eastAsia="zh-CN"/>
      </w:rPr>
    </w:pPr>
    <w:r>
      <w:rPr>
        <w:sz w:val="13"/>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43</w:t>
                          </w:r>
                          <w:r>
                            <w:fldChar w:fldCharType="end"/>
                          </w:r>
                        </w:p>
                      </w:txbxContent>
                    </wps:txbx>
                    <wps:bodyPr vert="horz" wrap="none" lIns="0" tIns="0" rIns="0" bIns="0" anchor="t" anchorCtr="0" upright="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7Sh8OcwBAAB7AwAADgAAAAAAAAABACAAAAAiAQAAZHJz&#10;L2Uyb0RvYy54bWxQSwUGAAAAAAYABgBZAQAAYAUAA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sz w:val="21"/>
        <w:szCs w:val="21"/>
      </w:rPr>
      <w:t xml:space="preserve"> </w:t>
    </w:r>
    <w:r>
      <w:rPr>
        <w:rFonts w:hint="eastAsia"/>
        <w:sz w:val="16"/>
        <w:szCs w:val="16"/>
      </w:rPr>
      <w:t xml:space="preserve"> </w:t>
    </w:r>
    <w:r>
      <w:rPr>
        <w:rFonts w:hint="eastAsia"/>
        <w:color w:val="800000"/>
        <w:sz w:val="20"/>
        <w:szCs w:val="20"/>
      </w:rPr>
      <w:t>Add：</w:t>
    </w:r>
    <w:r>
      <w:rPr>
        <w:rFonts w:hint="eastAsia"/>
        <w:color w:val="800000"/>
        <w:sz w:val="20"/>
        <w:szCs w:val="20"/>
        <w:lang w:eastAsia="zh-CN"/>
      </w:rPr>
      <w:t>克州阿图什市迎宾路80号二楼</w:t>
    </w:r>
    <w:r>
      <w:rPr>
        <w:rFonts w:hint="eastAsia"/>
        <w:color w:val="800000"/>
        <w:sz w:val="16"/>
        <w:szCs w:val="20"/>
      </w:rPr>
      <w:t xml:space="preserve"> </w:t>
    </w:r>
    <w:r>
      <w:rPr>
        <w:rFonts w:hint="eastAsia"/>
        <w:color w:val="800000"/>
        <w:sz w:val="16"/>
        <w:szCs w:val="20"/>
        <w:lang w:val="en-US" w:eastAsia="zh-CN"/>
      </w:rPr>
      <w:t xml:space="preserve">         </w:t>
    </w:r>
  </w:p>
  <w:p>
    <w:pPr>
      <w:pStyle w:val="3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153"/>
        <w:tab w:val="right" w:pos="8306"/>
        <w:tab w:val="clear" w:pos="4320"/>
        <w:tab w:val="clear" w:pos="8640"/>
      </w:tabs>
      <w:ind w:right="360"/>
      <w:jc w:val="both"/>
      <w:rPr>
        <w:rFonts w:hint="eastAsia" w:eastAsia="宋体"/>
        <w:lang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67</w:t>
                          </w:r>
                          <w:r>
                            <w:fldChar w:fldCharType="end"/>
                          </w:r>
                        </w:p>
                      </w:txbxContent>
                    </wps:txbx>
                    <wps:bodyPr vert="horz" wrap="none" lIns="0" tIns="0" rIns="0" bIns="0" anchor="t" anchorCtr="0" upright="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9p4mpswBAAB7AwAADgAAAAAAAAABACAAAAAiAQAAZHJz&#10;L2Uyb0RvYy54bWxQSwUGAAAAAAYABgBZAQAAYAUAA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67</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20"/>
        <w:szCs w:val="20"/>
      </w:rPr>
      <w:t>Add：</w:t>
    </w:r>
    <w:r>
      <w:rPr>
        <w:rFonts w:hint="eastAsia"/>
        <w:color w:val="800000"/>
        <w:sz w:val="20"/>
        <w:szCs w:val="20"/>
        <w:lang w:eastAsia="zh-CN"/>
      </w:rPr>
      <w:t>克州阿图什市迎宾路80号二楼</w:t>
    </w:r>
    <w:r>
      <w:rPr>
        <w:rFonts w:hint="eastAsia"/>
        <w:color w:val="800000"/>
        <w:sz w:val="16"/>
        <w:szCs w:val="20"/>
      </w:rPr>
      <w:t xml:space="preserve"> </w:t>
    </w:r>
    <w:r>
      <w:rPr>
        <w:rFonts w:hint="eastAsia"/>
        <w:color w:val="800000"/>
        <w:sz w:val="16"/>
        <w:szCs w:val="20"/>
        <w:lang w:val="en-US" w:eastAsia="zh-CN"/>
      </w:rPr>
      <w:t xml:space="preserve">    </w:t>
    </w:r>
  </w:p>
  <w:p>
    <w:pPr>
      <w:pStyle w:val="31"/>
      <w:keepNext w:val="0"/>
      <w:keepLines w:val="0"/>
      <w:pageBreakBefore w:val="0"/>
      <w:widowControl w:val="0"/>
      <w:tabs>
        <w:tab w:val="left" w:pos="5338"/>
        <w:tab w:val="right" w:pos="8306"/>
        <w:tab w:val="clear" w:pos="4320"/>
        <w:tab w:val="clear" w:pos="8640"/>
      </w:tabs>
      <w:kinsoku/>
      <w:wordWrap/>
      <w:overflowPunct/>
      <w:topLinePunct w:val="0"/>
      <w:autoSpaceDE w:val="0"/>
      <w:autoSpaceDN w:val="0"/>
      <w:bidi w:val="0"/>
      <w:adjustRightInd w:val="0"/>
      <w:snapToGrid w:val="0"/>
      <w:spacing w:line="240" w:lineRule="auto"/>
      <w:ind w:left="7200" w:hanging="7200" w:hangingChars="4000"/>
      <w:jc w:val="both"/>
      <w:textAlignment w:val="auto"/>
      <w:rPr>
        <w:rFonts w:hint="eastAsia" w:eastAsia="宋体"/>
        <w:lang w:val="en-US" w:eastAsia="zh-CN"/>
      </w:rPr>
    </w:pPr>
    <w:r>
      <w:rPr>
        <w:rFonts w:hint="eastAsia"/>
        <w:lang w:val="en-US" w:eastAsia="zh-CN"/>
      </w:rPr>
      <w:tab/>
    </w:r>
  </w:p>
  <w:p>
    <w:pPr>
      <w:pStyle w:val="31"/>
      <w:tabs>
        <w:tab w:val="center" w:pos="4153"/>
        <w:tab w:val="right" w:pos="8306"/>
        <w:tab w:val="clear" w:pos="4320"/>
        <w:tab w:val="clear" w:pos="8640"/>
      </w:tabs>
      <w:ind w:right="36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r>
      <w:rPr>
        <w:sz w:val="1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64</w:t>
                          </w:r>
                          <w:r>
                            <w:fldChar w:fldCharType="end"/>
                          </w:r>
                        </w:p>
                      </w:txbxContent>
                    </wps:txbx>
                    <wps:bodyPr vert="horz" wrap="none" lIns="0" tIns="0" rIns="0" bIns="0" anchor="t" anchorCtr="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BV+eJbNAQAAewMAAA4AAAAAAAAAAQAgAAAAIgEAAGRy&#10;cy9lMm9Eb2MueG1sUEsFBgAAAAAGAAYAWQEAAGEFAAA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64</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color w:val="800000"/>
        <w:szCs w:val="21"/>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120" w:lineRule="auto"/>
      <w:ind w:left="0" w:leftChars="0" w:right="0" w:rightChars="0"/>
      <w:jc w:val="both"/>
      <w:textAlignment w:val="auto"/>
      <w:outlineLvl w:val="9"/>
      <w:rPr>
        <w:rFonts w:hint="default" w:ascii="宋体" w:hAnsi="宋体" w:cs="宋体"/>
        <w:bCs/>
        <w:sz w:val="18"/>
        <w:szCs w:val="18"/>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BDCF7E"/>
    <w:multiLevelType w:val="singleLevel"/>
    <w:tmpl w:val="DEBDCF7E"/>
    <w:lvl w:ilvl="0" w:tentative="0">
      <w:start w:val="4"/>
      <w:numFmt w:val="chineseCounting"/>
      <w:suff w:val="space"/>
      <w:lvlText w:val="第%1章"/>
      <w:lvlJc w:val="left"/>
      <w:rPr>
        <w:rFonts w:hint="eastAsia"/>
      </w:rPr>
    </w:lvl>
  </w:abstractNum>
  <w:abstractNum w:abstractNumId="1">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00000007"/>
    <w:multiLevelType w:val="multilevel"/>
    <w:tmpl w:val="00000007"/>
    <w:lvl w:ilvl="0" w:tentative="0">
      <w:start w:val="1"/>
      <w:numFmt w:val="decimal"/>
      <w:pStyle w:val="83"/>
      <w:lvlText w:val="附件 %1"/>
      <w:lvlJc w:val="left"/>
      <w:pPr>
        <w:tabs>
          <w:tab w:val="left" w:pos="1080"/>
        </w:tabs>
        <w:ind w:left="720" w:hanging="720"/>
      </w:pPr>
      <w:rPr>
        <w:rFonts w:hint="eastAsia"/>
        <w:sz w:val="28"/>
      </w:rPr>
    </w:lvl>
    <w:lvl w:ilvl="1" w:tentative="0">
      <w:start w:val="1"/>
      <w:numFmt w:val="chineseCountingThousand"/>
      <w:lvlText w:val="%2、"/>
      <w:lvlJc w:val="left"/>
      <w:pPr>
        <w:tabs>
          <w:tab w:val="left" w:pos="1050"/>
        </w:tabs>
        <w:ind w:left="1050" w:hanging="630"/>
      </w:pPr>
      <w:rPr>
        <w:rFonts w:hint="eastAsia"/>
        <w:sz w:val="28"/>
      </w:r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decimal"/>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singleLevel"/>
    <w:tmpl w:val="0000000E"/>
    <w:lvl w:ilvl="0" w:tentative="0">
      <w:start w:val="5"/>
      <w:numFmt w:val="chineseCounting"/>
      <w:suff w:val="nothing"/>
      <w:lvlText w:val="（%1）"/>
      <w:lvlJc w:val="left"/>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377D9FDF"/>
    <w:multiLevelType w:val="singleLevel"/>
    <w:tmpl w:val="377D9FDF"/>
    <w:lvl w:ilvl="0" w:tentative="0">
      <w:start w:val="1"/>
      <w:numFmt w:val="decimal"/>
      <w:suff w:val="nothing"/>
      <w:lvlText w:val="（%1）"/>
      <w:lvlJc w:val="left"/>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55CD4C99"/>
    <w:multiLevelType w:val="singleLevel"/>
    <w:tmpl w:val="55CD4C99"/>
    <w:lvl w:ilvl="0" w:tentative="0">
      <w:start w:val="1"/>
      <w:numFmt w:val="chineseCounting"/>
      <w:suff w:val="nothing"/>
      <w:lvlText w:val="%1、"/>
      <w:lvlJc w:val="left"/>
    </w:lvl>
  </w:abstractNum>
  <w:abstractNum w:abstractNumId="8">
    <w:nsid w:val="57E432CD"/>
    <w:multiLevelType w:val="singleLevel"/>
    <w:tmpl w:val="57E432CD"/>
    <w:lvl w:ilvl="0" w:tentative="0">
      <w:start w:val="1"/>
      <w:numFmt w:val="chineseCounting"/>
      <w:suff w:val="nothing"/>
      <w:lvlText w:val="%1、"/>
      <w:lvlJc w:val="left"/>
      <w:rPr>
        <w:rFonts w:hint="eastAsia"/>
      </w:rPr>
    </w:lvl>
  </w:abstractNum>
  <w:abstractNum w:abstractNumId="9">
    <w:nsid w:val="63EEBE14"/>
    <w:multiLevelType w:val="singleLevel"/>
    <w:tmpl w:val="63EEBE14"/>
    <w:lvl w:ilvl="0" w:tentative="0">
      <w:start w:val="2"/>
      <w:numFmt w:val="chineseCounting"/>
      <w:suff w:val="nothing"/>
      <w:lvlText w:val="%1、"/>
      <w:lvlJc w:val="left"/>
      <w:rPr>
        <w:rFonts w:hint="eastAsia"/>
      </w:rPr>
    </w:lvl>
  </w:abstractNum>
  <w:abstractNum w:abstractNumId="10">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2"/>
  </w:num>
  <w:num w:numId="2">
    <w:abstractNumId w:val="6"/>
  </w:num>
  <w:num w:numId="3">
    <w:abstractNumId w:val="8"/>
  </w:num>
  <w:num w:numId="4">
    <w:abstractNumId w:val="9"/>
  </w:num>
  <w:num w:numId="5">
    <w:abstractNumId w:val="7"/>
  </w:num>
  <w:num w:numId="6">
    <w:abstractNumId w:val="4"/>
  </w:num>
  <w:num w:numId="7">
    <w:abstractNumId w:val="10"/>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656A"/>
    <w:rsid w:val="00105D67"/>
    <w:rsid w:val="0013679A"/>
    <w:rsid w:val="00141C12"/>
    <w:rsid w:val="002E5DDA"/>
    <w:rsid w:val="004579F8"/>
    <w:rsid w:val="0047677B"/>
    <w:rsid w:val="004B2FBF"/>
    <w:rsid w:val="00500038"/>
    <w:rsid w:val="0053170E"/>
    <w:rsid w:val="005639C1"/>
    <w:rsid w:val="005A29ED"/>
    <w:rsid w:val="005F17B4"/>
    <w:rsid w:val="005F2504"/>
    <w:rsid w:val="006A6565"/>
    <w:rsid w:val="006D1279"/>
    <w:rsid w:val="006E441C"/>
    <w:rsid w:val="00796AA0"/>
    <w:rsid w:val="007F48E6"/>
    <w:rsid w:val="0086123C"/>
    <w:rsid w:val="008D3252"/>
    <w:rsid w:val="009829F3"/>
    <w:rsid w:val="009F3B5C"/>
    <w:rsid w:val="00A9029A"/>
    <w:rsid w:val="00AB0DF7"/>
    <w:rsid w:val="00B01D5E"/>
    <w:rsid w:val="00C77555"/>
    <w:rsid w:val="00CE45B7"/>
    <w:rsid w:val="00E3180A"/>
    <w:rsid w:val="00EE1AA5"/>
    <w:rsid w:val="00EF3DD5"/>
    <w:rsid w:val="00F26B86"/>
    <w:rsid w:val="00F4196C"/>
    <w:rsid w:val="00F7430E"/>
    <w:rsid w:val="010007FA"/>
    <w:rsid w:val="015F6D30"/>
    <w:rsid w:val="01A079AB"/>
    <w:rsid w:val="01E34279"/>
    <w:rsid w:val="02036C51"/>
    <w:rsid w:val="02102143"/>
    <w:rsid w:val="0211513C"/>
    <w:rsid w:val="02190437"/>
    <w:rsid w:val="022661C9"/>
    <w:rsid w:val="02765B30"/>
    <w:rsid w:val="029A4927"/>
    <w:rsid w:val="02A30743"/>
    <w:rsid w:val="02A64D54"/>
    <w:rsid w:val="02A81717"/>
    <w:rsid w:val="02B250A5"/>
    <w:rsid w:val="02CF4652"/>
    <w:rsid w:val="02D05AAB"/>
    <w:rsid w:val="02EE6831"/>
    <w:rsid w:val="02F5084F"/>
    <w:rsid w:val="03105DE8"/>
    <w:rsid w:val="0320201F"/>
    <w:rsid w:val="0320677E"/>
    <w:rsid w:val="03372D11"/>
    <w:rsid w:val="03434DAF"/>
    <w:rsid w:val="03530624"/>
    <w:rsid w:val="035D6EC6"/>
    <w:rsid w:val="0367525E"/>
    <w:rsid w:val="03BC3764"/>
    <w:rsid w:val="03BD6CB5"/>
    <w:rsid w:val="03E01FDF"/>
    <w:rsid w:val="03EA546C"/>
    <w:rsid w:val="04172F61"/>
    <w:rsid w:val="04237EBF"/>
    <w:rsid w:val="042F75C5"/>
    <w:rsid w:val="044B0483"/>
    <w:rsid w:val="044F40B1"/>
    <w:rsid w:val="04525CDE"/>
    <w:rsid w:val="04756E7F"/>
    <w:rsid w:val="047A282D"/>
    <w:rsid w:val="0489039B"/>
    <w:rsid w:val="04AB2940"/>
    <w:rsid w:val="04D8238E"/>
    <w:rsid w:val="04DD47C3"/>
    <w:rsid w:val="04F20A75"/>
    <w:rsid w:val="04FE77B9"/>
    <w:rsid w:val="050928D8"/>
    <w:rsid w:val="050E186B"/>
    <w:rsid w:val="053711DF"/>
    <w:rsid w:val="05607568"/>
    <w:rsid w:val="056F5159"/>
    <w:rsid w:val="058248FC"/>
    <w:rsid w:val="05A12C96"/>
    <w:rsid w:val="05A6019C"/>
    <w:rsid w:val="05BA018C"/>
    <w:rsid w:val="05DB62D1"/>
    <w:rsid w:val="05EF0089"/>
    <w:rsid w:val="060D728A"/>
    <w:rsid w:val="0616656D"/>
    <w:rsid w:val="061D2D6C"/>
    <w:rsid w:val="061F5FB7"/>
    <w:rsid w:val="06337132"/>
    <w:rsid w:val="063F6799"/>
    <w:rsid w:val="06580C0F"/>
    <w:rsid w:val="06802EF9"/>
    <w:rsid w:val="068F1493"/>
    <w:rsid w:val="069C3D1B"/>
    <w:rsid w:val="06A47B2D"/>
    <w:rsid w:val="06B21F68"/>
    <w:rsid w:val="06C93642"/>
    <w:rsid w:val="06D32B00"/>
    <w:rsid w:val="06DF4A19"/>
    <w:rsid w:val="06F52DDA"/>
    <w:rsid w:val="07151E4E"/>
    <w:rsid w:val="07217CED"/>
    <w:rsid w:val="0726033B"/>
    <w:rsid w:val="076C5628"/>
    <w:rsid w:val="076E3BC3"/>
    <w:rsid w:val="07EC3FE0"/>
    <w:rsid w:val="08295836"/>
    <w:rsid w:val="084F4B14"/>
    <w:rsid w:val="087B5737"/>
    <w:rsid w:val="08B507FC"/>
    <w:rsid w:val="08B51EE1"/>
    <w:rsid w:val="08BA0281"/>
    <w:rsid w:val="08CD4130"/>
    <w:rsid w:val="08DF515E"/>
    <w:rsid w:val="08E105B8"/>
    <w:rsid w:val="08EB02BF"/>
    <w:rsid w:val="08EF0784"/>
    <w:rsid w:val="0902056F"/>
    <w:rsid w:val="09040403"/>
    <w:rsid w:val="09104714"/>
    <w:rsid w:val="09201289"/>
    <w:rsid w:val="094F4F94"/>
    <w:rsid w:val="0954464C"/>
    <w:rsid w:val="0956115E"/>
    <w:rsid w:val="0956293A"/>
    <w:rsid w:val="09B40753"/>
    <w:rsid w:val="09B41187"/>
    <w:rsid w:val="09CC131F"/>
    <w:rsid w:val="09E72024"/>
    <w:rsid w:val="09EA2CD0"/>
    <w:rsid w:val="09F652A4"/>
    <w:rsid w:val="0A013807"/>
    <w:rsid w:val="0A180333"/>
    <w:rsid w:val="0A5218F6"/>
    <w:rsid w:val="0A644B38"/>
    <w:rsid w:val="0A6E51D8"/>
    <w:rsid w:val="0A703899"/>
    <w:rsid w:val="0A7A6A9C"/>
    <w:rsid w:val="0A8B3609"/>
    <w:rsid w:val="0A9B068C"/>
    <w:rsid w:val="0A9E7DF9"/>
    <w:rsid w:val="0AEA6CBF"/>
    <w:rsid w:val="0B2D23E6"/>
    <w:rsid w:val="0B3971DA"/>
    <w:rsid w:val="0B41181F"/>
    <w:rsid w:val="0B447766"/>
    <w:rsid w:val="0B6510CE"/>
    <w:rsid w:val="0B8C4BB5"/>
    <w:rsid w:val="0B9208C1"/>
    <w:rsid w:val="0BB22034"/>
    <w:rsid w:val="0C204474"/>
    <w:rsid w:val="0C495BA6"/>
    <w:rsid w:val="0C4F21C9"/>
    <w:rsid w:val="0C5F65F3"/>
    <w:rsid w:val="0C6848BD"/>
    <w:rsid w:val="0C6D3B39"/>
    <w:rsid w:val="0C6F7631"/>
    <w:rsid w:val="0C7E4D5D"/>
    <w:rsid w:val="0C851FD9"/>
    <w:rsid w:val="0C903F8E"/>
    <w:rsid w:val="0C9D451A"/>
    <w:rsid w:val="0CDC5622"/>
    <w:rsid w:val="0CDF049F"/>
    <w:rsid w:val="0D083B1B"/>
    <w:rsid w:val="0D084C22"/>
    <w:rsid w:val="0D245363"/>
    <w:rsid w:val="0D2D5EF9"/>
    <w:rsid w:val="0D6D56DD"/>
    <w:rsid w:val="0D6F53C5"/>
    <w:rsid w:val="0D73024B"/>
    <w:rsid w:val="0D7568A0"/>
    <w:rsid w:val="0D787FDB"/>
    <w:rsid w:val="0D990B04"/>
    <w:rsid w:val="0DAB29D8"/>
    <w:rsid w:val="0DBD0A5D"/>
    <w:rsid w:val="0DD1693B"/>
    <w:rsid w:val="0DE9219A"/>
    <w:rsid w:val="0E341456"/>
    <w:rsid w:val="0E356EF2"/>
    <w:rsid w:val="0E456705"/>
    <w:rsid w:val="0E6575DB"/>
    <w:rsid w:val="0E6A083B"/>
    <w:rsid w:val="0E8E40F9"/>
    <w:rsid w:val="0E9A2E15"/>
    <w:rsid w:val="0EA2477D"/>
    <w:rsid w:val="0ED269DE"/>
    <w:rsid w:val="0EE60EAB"/>
    <w:rsid w:val="0F502321"/>
    <w:rsid w:val="0F595ADB"/>
    <w:rsid w:val="0F636C12"/>
    <w:rsid w:val="0FC25910"/>
    <w:rsid w:val="0FC5644D"/>
    <w:rsid w:val="0FCA48B2"/>
    <w:rsid w:val="0FE71873"/>
    <w:rsid w:val="10014BDE"/>
    <w:rsid w:val="10052863"/>
    <w:rsid w:val="10103C15"/>
    <w:rsid w:val="101567D1"/>
    <w:rsid w:val="10424925"/>
    <w:rsid w:val="10767614"/>
    <w:rsid w:val="107F47C4"/>
    <w:rsid w:val="1088141A"/>
    <w:rsid w:val="10BF34FA"/>
    <w:rsid w:val="10D535A2"/>
    <w:rsid w:val="10EB17FD"/>
    <w:rsid w:val="110A4B96"/>
    <w:rsid w:val="11296FAD"/>
    <w:rsid w:val="113B72F5"/>
    <w:rsid w:val="11480F44"/>
    <w:rsid w:val="114F2797"/>
    <w:rsid w:val="118D5F35"/>
    <w:rsid w:val="11990101"/>
    <w:rsid w:val="11AE6F5B"/>
    <w:rsid w:val="11D24FB1"/>
    <w:rsid w:val="11DC190C"/>
    <w:rsid w:val="11E113B3"/>
    <w:rsid w:val="12014236"/>
    <w:rsid w:val="12560E3C"/>
    <w:rsid w:val="125F508F"/>
    <w:rsid w:val="127D466E"/>
    <w:rsid w:val="128E47B6"/>
    <w:rsid w:val="12A01DAC"/>
    <w:rsid w:val="12AE5E3B"/>
    <w:rsid w:val="12C852D7"/>
    <w:rsid w:val="12CD2BEC"/>
    <w:rsid w:val="12DF1CDA"/>
    <w:rsid w:val="12EA2737"/>
    <w:rsid w:val="12EA3BA9"/>
    <w:rsid w:val="130A5349"/>
    <w:rsid w:val="130C57C6"/>
    <w:rsid w:val="131453EB"/>
    <w:rsid w:val="13183B9E"/>
    <w:rsid w:val="13197F16"/>
    <w:rsid w:val="132F33D2"/>
    <w:rsid w:val="13314596"/>
    <w:rsid w:val="133C6777"/>
    <w:rsid w:val="134227A8"/>
    <w:rsid w:val="13556CD3"/>
    <w:rsid w:val="137B7DFC"/>
    <w:rsid w:val="13C97972"/>
    <w:rsid w:val="13FB00B7"/>
    <w:rsid w:val="14386739"/>
    <w:rsid w:val="143E20D7"/>
    <w:rsid w:val="1446490E"/>
    <w:rsid w:val="14474F3E"/>
    <w:rsid w:val="14496936"/>
    <w:rsid w:val="14504777"/>
    <w:rsid w:val="145C0ECC"/>
    <w:rsid w:val="145D4904"/>
    <w:rsid w:val="14667B1D"/>
    <w:rsid w:val="14A360AC"/>
    <w:rsid w:val="14C4030F"/>
    <w:rsid w:val="14E53A58"/>
    <w:rsid w:val="14F1778B"/>
    <w:rsid w:val="151A7FC4"/>
    <w:rsid w:val="15295024"/>
    <w:rsid w:val="152E0C7B"/>
    <w:rsid w:val="155957F2"/>
    <w:rsid w:val="155F2038"/>
    <w:rsid w:val="1560491C"/>
    <w:rsid w:val="159B42D6"/>
    <w:rsid w:val="15AF4ACD"/>
    <w:rsid w:val="15DF3A2E"/>
    <w:rsid w:val="15E35042"/>
    <w:rsid w:val="15E944E7"/>
    <w:rsid w:val="160E5669"/>
    <w:rsid w:val="16120B46"/>
    <w:rsid w:val="161F4A2C"/>
    <w:rsid w:val="16212055"/>
    <w:rsid w:val="1629201D"/>
    <w:rsid w:val="1646249E"/>
    <w:rsid w:val="164A481F"/>
    <w:rsid w:val="16650455"/>
    <w:rsid w:val="16871B2A"/>
    <w:rsid w:val="16874556"/>
    <w:rsid w:val="1697665A"/>
    <w:rsid w:val="16F32028"/>
    <w:rsid w:val="16F46F7A"/>
    <w:rsid w:val="17052E46"/>
    <w:rsid w:val="171105E5"/>
    <w:rsid w:val="17371D07"/>
    <w:rsid w:val="175E72F5"/>
    <w:rsid w:val="176404A9"/>
    <w:rsid w:val="176F0C0E"/>
    <w:rsid w:val="17830C2C"/>
    <w:rsid w:val="17846B37"/>
    <w:rsid w:val="17A55C6E"/>
    <w:rsid w:val="17B14F38"/>
    <w:rsid w:val="17CE2820"/>
    <w:rsid w:val="17D757C5"/>
    <w:rsid w:val="18215260"/>
    <w:rsid w:val="18486D4D"/>
    <w:rsid w:val="185603DB"/>
    <w:rsid w:val="185D32E0"/>
    <w:rsid w:val="186731E3"/>
    <w:rsid w:val="187853D2"/>
    <w:rsid w:val="187F29A9"/>
    <w:rsid w:val="18932AE4"/>
    <w:rsid w:val="18AB64AB"/>
    <w:rsid w:val="18FA3D19"/>
    <w:rsid w:val="190201DA"/>
    <w:rsid w:val="1911200C"/>
    <w:rsid w:val="191908BB"/>
    <w:rsid w:val="19472A40"/>
    <w:rsid w:val="195871C3"/>
    <w:rsid w:val="19620C08"/>
    <w:rsid w:val="19654F9B"/>
    <w:rsid w:val="19882DEE"/>
    <w:rsid w:val="199C1023"/>
    <w:rsid w:val="19B332FB"/>
    <w:rsid w:val="19BE0139"/>
    <w:rsid w:val="19EF161A"/>
    <w:rsid w:val="1A413AAE"/>
    <w:rsid w:val="1A453E28"/>
    <w:rsid w:val="1AAE136C"/>
    <w:rsid w:val="1AB63841"/>
    <w:rsid w:val="1AB6752E"/>
    <w:rsid w:val="1AC2493C"/>
    <w:rsid w:val="1AD23B30"/>
    <w:rsid w:val="1B264546"/>
    <w:rsid w:val="1B290CFB"/>
    <w:rsid w:val="1B406287"/>
    <w:rsid w:val="1B41476D"/>
    <w:rsid w:val="1B495D42"/>
    <w:rsid w:val="1B733D4A"/>
    <w:rsid w:val="1B7922FD"/>
    <w:rsid w:val="1BAC12F9"/>
    <w:rsid w:val="1BAD45F8"/>
    <w:rsid w:val="1BB8720C"/>
    <w:rsid w:val="1BEA4F5E"/>
    <w:rsid w:val="1C082449"/>
    <w:rsid w:val="1C264C87"/>
    <w:rsid w:val="1C2E19C8"/>
    <w:rsid w:val="1C34206E"/>
    <w:rsid w:val="1C564C08"/>
    <w:rsid w:val="1C7068CB"/>
    <w:rsid w:val="1C806ABD"/>
    <w:rsid w:val="1C822F80"/>
    <w:rsid w:val="1C870C99"/>
    <w:rsid w:val="1C8B6D24"/>
    <w:rsid w:val="1CA8123E"/>
    <w:rsid w:val="1CAD79FD"/>
    <w:rsid w:val="1CC004A9"/>
    <w:rsid w:val="1CC03037"/>
    <w:rsid w:val="1CC53E6D"/>
    <w:rsid w:val="1CFD19A4"/>
    <w:rsid w:val="1D2E4918"/>
    <w:rsid w:val="1D3419A5"/>
    <w:rsid w:val="1D5A20FC"/>
    <w:rsid w:val="1D774527"/>
    <w:rsid w:val="1D8932CC"/>
    <w:rsid w:val="1D9222B1"/>
    <w:rsid w:val="1DA07B8E"/>
    <w:rsid w:val="1DB67A94"/>
    <w:rsid w:val="1DC61CB2"/>
    <w:rsid w:val="1DCA7B60"/>
    <w:rsid w:val="1DDC6FAB"/>
    <w:rsid w:val="1DE52902"/>
    <w:rsid w:val="1E361758"/>
    <w:rsid w:val="1E391DA3"/>
    <w:rsid w:val="1E3E3668"/>
    <w:rsid w:val="1E720955"/>
    <w:rsid w:val="1E7C366F"/>
    <w:rsid w:val="1E954E4E"/>
    <w:rsid w:val="1E9949E8"/>
    <w:rsid w:val="1EA7270E"/>
    <w:rsid w:val="1ED07338"/>
    <w:rsid w:val="1EF6331C"/>
    <w:rsid w:val="1F083183"/>
    <w:rsid w:val="1F1C2B47"/>
    <w:rsid w:val="1F2F5F40"/>
    <w:rsid w:val="1F3700A4"/>
    <w:rsid w:val="1F3931A5"/>
    <w:rsid w:val="1F446BDD"/>
    <w:rsid w:val="1F480447"/>
    <w:rsid w:val="1F5C0453"/>
    <w:rsid w:val="1F635411"/>
    <w:rsid w:val="1F7D5B1D"/>
    <w:rsid w:val="1FB20C22"/>
    <w:rsid w:val="1FDC5566"/>
    <w:rsid w:val="1FE53476"/>
    <w:rsid w:val="1FFC6ACF"/>
    <w:rsid w:val="20012BF2"/>
    <w:rsid w:val="20170FB1"/>
    <w:rsid w:val="20600551"/>
    <w:rsid w:val="20651359"/>
    <w:rsid w:val="20725531"/>
    <w:rsid w:val="207F768E"/>
    <w:rsid w:val="20823023"/>
    <w:rsid w:val="2097168D"/>
    <w:rsid w:val="20A3416C"/>
    <w:rsid w:val="20B42683"/>
    <w:rsid w:val="20F14A20"/>
    <w:rsid w:val="20FF5557"/>
    <w:rsid w:val="210D431C"/>
    <w:rsid w:val="211A257B"/>
    <w:rsid w:val="211E284A"/>
    <w:rsid w:val="216036F9"/>
    <w:rsid w:val="21A63B7D"/>
    <w:rsid w:val="21C70D93"/>
    <w:rsid w:val="21E43077"/>
    <w:rsid w:val="220C477F"/>
    <w:rsid w:val="22257A87"/>
    <w:rsid w:val="22300BC9"/>
    <w:rsid w:val="225B4634"/>
    <w:rsid w:val="2263737E"/>
    <w:rsid w:val="228146F0"/>
    <w:rsid w:val="22A52CC7"/>
    <w:rsid w:val="22BF5DD6"/>
    <w:rsid w:val="22C80E04"/>
    <w:rsid w:val="22D8772E"/>
    <w:rsid w:val="23500D85"/>
    <w:rsid w:val="237B7C3B"/>
    <w:rsid w:val="23966317"/>
    <w:rsid w:val="23E94152"/>
    <w:rsid w:val="23F213B5"/>
    <w:rsid w:val="23F66A98"/>
    <w:rsid w:val="23FD20EA"/>
    <w:rsid w:val="242E1DC8"/>
    <w:rsid w:val="2430507A"/>
    <w:rsid w:val="243D776E"/>
    <w:rsid w:val="24430184"/>
    <w:rsid w:val="244D05BC"/>
    <w:rsid w:val="244D10A7"/>
    <w:rsid w:val="24544156"/>
    <w:rsid w:val="245C6471"/>
    <w:rsid w:val="24A8771D"/>
    <w:rsid w:val="24DC095F"/>
    <w:rsid w:val="24E56D0D"/>
    <w:rsid w:val="25077F19"/>
    <w:rsid w:val="250E1A66"/>
    <w:rsid w:val="250F2D5F"/>
    <w:rsid w:val="25231882"/>
    <w:rsid w:val="25332D59"/>
    <w:rsid w:val="2538309B"/>
    <w:rsid w:val="25C51E01"/>
    <w:rsid w:val="25D037B7"/>
    <w:rsid w:val="26261D3C"/>
    <w:rsid w:val="26266677"/>
    <w:rsid w:val="264D04FE"/>
    <w:rsid w:val="265644A7"/>
    <w:rsid w:val="26581564"/>
    <w:rsid w:val="265A5284"/>
    <w:rsid w:val="2673024F"/>
    <w:rsid w:val="26C25B36"/>
    <w:rsid w:val="26C96B8A"/>
    <w:rsid w:val="26F169A9"/>
    <w:rsid w:val="27002F2F"/>
    <w:rsid w:val="274D0C6B"/>
    <w:rsid w:val="274E19C2"/>
    <w:rsid w:val="275958A6"/>
    <w:rsid w:val="276C6DFA"/>
    <w:rsid w:val="27717CF0"/>
    <w:rsid w:val="277D617D"/>
    <w:rsid w:val="27831435"/>
    <w:rsid w:val="27962767"/>
    <w:rsid w:val="27BB742A"/>
    <w:rsid w:val="27C83863"/>
    <w:rsid w:val="27CF41BB"/>
    <w:rsid w:val="27E14441"/>
    <w:rsid w:val="28057AAD"/>
    <w:rsid w:val="2807198B"/>
    <w:rsid w:val="28290645"/>
    <w:rsid w:val="282C77A3"/>
    <w:rsid w:val="282F1A03"/>
    <w:rsid w:val="2831455B"/>
    <w:rsid w:val="28375784"/>
    <w:rsid w:val="2844010B"/>
    <w:rsid w:val="288D06C5"/>
    <w:rsid w:val="28966052"/>
    <w:rsid w:val="28AF7BD1"/>
    <w:rsid w:val="28B24231"/>
    <w:rsid w:val="28B86A90"/>
    <w:rsid w:val="28B87C8A"/>
    <w:rsid w:val="28BD2B0A"/>
    <w:rsid w:val="28C352D0"/>
    <w:rsid w:val="28C96DA7"/>
    <w:rsid w:val="28CD48C0"/>
    <w:rsid w:val="28D00373"/>
    <w:rsid w:val="28DC4AF0"/>
    <w:rsid w:val="2902281F"/>
    <w:rsid w:val="29206999"/>
    <w:rsid w:val="29262EB0"/>
    <w:rsid w:val="29294804"/>
    <w:rsid w:val="292B7624"/>
    <w:rsid w:val="292C3A60"/>
    <w:rsid w:val="293717E8"/>
    <w:rsid w:val="293F4E26"/>
    <w:rsid w:val="295C2E60"/>
    <w:rsid w:val="297C39DA"/>
    <w:rsid w:val="29866764"/>
    <w:rsid w:val="298E7B3F"/>
    <w:rsid w:val="29A919F4"/>
    <w:rsid w:val="29B2064F"/>
    <w:rsid w:val="29BF2E61"/>
    <w:rsid w:val="29C24172"/>
    <w:rsid w:val="29D14A23"/>
    <w:rsid w:val="29D377A5"/>
    <w:rsid w:val="29FC7832"/>
    <w:rsid w:val="2A105D2B"/>
    <w:rsid w:val="2A196421"/>
    <w:rsid w:val="2A375D41"/>
    <w:rsid w:val="2A7E794B"/>
    <w:rsid w:val="2A8E63AD"/>
    <w:rsid w:val="2AA23320"/>
    <w:rsid w:val="2AAB405D"/>
    <w:rsid w:val="2ACE52B1"/>
    <w:rsid w:val="2B064ADD"/>
    <w:rsid w:val="2B8F2504"/>
    <w:rsid w:val="2BA83E08"/>
    <w:rsid w:val="2BCC4E6D"/>
    <w:rsid w:val="2BCD1EDB"/>
    <w:rsid w:val="2BE22FAC"/>
    <w:rsid w:val="2BE232C2"/>
    <w:rsid w:val="2BF501A7"/>
    <w:rsid w:val="2C5B6E40"/>
    <w:rsid w:val="2C661115"/>
    <w:rsid w:val="2C6C5E11"/>
    <w:rsid w:val="2C855158"/>
    <w:rsid w:val="2C9428A1"/>
    <w:rsid w:val="2CA37FE4"/>
    <w:rsid w:val="2CBB3E92"/>
    <w:rsid w:val="2CCF728D"/>
    <w:rsid w:val="2CD33D13"/>
    <w:rsid w:val="2CD63523"/>
    <w:rsid w:val="2CE05073"/>
    <w:rsid w:val="2CE10DDD"/>
    <w:rsid w:val="2CE34EE5"/>
    <w:rsid w:val="2CEF2465"/>
    <w:rsid w:val="2CF06355"/>
    <w:rsid w:val="2D095D7C"/>
    <w:rsid w:val="2D254804"/>
    <w:rsid w:val="2D535471"/>
    <w:rsid w:val="2D5B5629"/>
    <w:rsid w:val="2D6E00DC"/>
    <w:rsid w:val="2D7930FA"/>
    <w:rsid w:val="2D9F0C14"/>
    <w:rsid w:val="2DBD3493"/>
    <w:rsid w:val="2DC450BC"/>
    <w:rsid w:val="2DDC6CEB"/>
    <w:rsid w:val="2DDE43C3"/>
    <w:rsid w:val="2DE44CB7"/>
    <w:rsid w:val="2E097499"/>
    <w:rsid w:val="2E13051B"/>
    <w:rsid w:val="2E22041F"/>
    <w:rsid w:val="2E23328F"/>
    <w:rsid w:val="2E3B1B26"/>
    <w:rsid w:val="2E561F34"/>
    <w:rsid w:val="2E664FED"/>
    <w:rsid w:val="2E8B6A51"/>
    <w:rsid w:val="2EC0631D"/>
    <w:rsid w:val="2EDD77AC"/>
    <w:rsid w:val="2F4A6B1F"/>
    <w:rsid w:val="2F820389"/>
    <w:rsid w:val="2F85115D"/>
    <w:rsid w:val="2F896419"/>
    <w:rsid w:val="2FB0122B"/>
    <w:rsid w:val="2FB7156F"/>
    <w:rsid w:val="2FB951E7"/>
    <w:rsid w:val="2FC73743"/>
    <w:rsid w:val="2FCC42F2"/>
    <w:rsid w:val="2FE74489"/>
    <w:rsid w:val="30242E13"/>
    <w:rsid w:val="302C3486"/>
    <w:rsid w:val="30337029"/>
    <w:rsid w:val="304B45A2"/>
    <w:rsid w:val="306170A4"/>
    <w:rsid w:val="30744760"/>
    <w:rsid w:val="30755455"/>
    <w:rsid w:val="30824056"/>
    <w:rsid w:val="30A24EDD"/>
    <w:rsid w:val="30A53569"/>
    <w:rsid w:val="30CD62C7"/>
    <w:rsid w:val="310F0212"/>
    <w:rsid w:val="311E2D4C"/>
    <w:rsid w:val="312569CD"/>
    <w:rsid w:val="313A787F"/>
    <w:rsid w:val="31435858"/>
    <w:rsid w:val="31493920"/>
    <w:rsid w:val="31627D6A"/>
    <w:rsid w:val="31685B2A"/>
    <w:rsid w:val="3179269F"/>
    <w:rsid w:val="317F1AC9"/>
    <w:rsid w:val="31816DA0"/>
    <w:rsid w:val="318F25DD"/>
    <w:rsid w:val="318F6014"/>
    <w:rsid w:val="319B204D"/>
    <w:rsid w:val="319D2038"/>
    <w:rsid w:val="31AF79C2"/>
    <w:rsid w:val="31B938C1"/>
    <w:rsid w:val="31CF5B8E"/>
    <w:rsid w:val="31D00260"/>
    <w:rsid w:val="31EF38A1"/>
    <w:rsid w:val="32091CEF"/>
    <w:rsid w:val="324A61A0"/>
    <w:rsid w:val="32616478"/>
    <w:rsid w:val="326665C9"/>
    <w:rsid w:val="32864240"/>
    <w:rsid w:val="32E83646"/>
    <w:rsid w:val="33154D5D"/>
    <w:rsid w:val="3328721F"/>
    <w:rsid w:val="33317E94"/>
    <w:rsid w:val="335723F8"/>
    <w:rsid w:val="33665901"/>
    <w:rsid w:val="338F52EB"/>
    <w:rsid w:val="33982BEB"/>
    <w:rsid w:val="33AA3176"/>
    <w:rsid w:val="33BB02C7"/>
    <w:rsid w:val="33D029CF"/>
    <w:rsid w:val="33D37A37"/>
    <w:rsid w:val="340974B1"/>
    <w:rsid w:val="340D4301"/>
    <w:rsid w:val="341728EF"/>
    <w:rsid w:val="342750FB"/>
    <w:rsid w:val="343223F4"/>
    <w:rsid w:val="34427DA1"/>
    <w:rsid w:val="344F4B1A"/>
    <w:rsid w:val="34823FCB"/>
    <w:rsid w:val="34946B0E"/>
    <w:rsid w:val="349E0414"/>
    <w:rsid w:val="34A343C1"/>
    <w:rsid w:val="34DE53D4"/>
    <w:rsid w:val="34E427ED"/>
    <w:rsid w:val="35117147"/>
    <w:rsid w:val="351B5A80"/>
    <w:rsid w:val="352455C3"/>
    <w:rsid w:val="3525660F"/>
    <w:rsid w:val="3533003F"/>
    <w:rsid w:val="354F4EB1"/>
    <w:rsid w:val="355B25E3"/>
    <w:rsid w:val="356E5187"/>
    <w:rsid w:val="35845FA3"/>
    <w:rsid w:val="359C56F7"/>
    <w:rsid w:val="35A12A10"/>
    <w:rsid w:val="35A37C7A"/>
    <w:rsid w:val="35AD4488"/>
    <w:rsid w:val="35C30CF6"/>
    <w:rsid w:val="36003BBB"/>
    <w:rsid w:val="360467D6"/>
    <w:rsid w:val="362040D3"/>
    <w:rsid w:val="362D0F3A"/>
    <w:rsid w:val="36465233"/>
    <w:rsid w:val="365F1192"/>
    <w:rsid w:val="366A2FC8"/>
    <w:rsid w:val="366E42F2"/>
    <w:rsid w:val="367816A1"/>
    <w:rsid w:val="36B370DC"/>
    <w:rsid w:val="36C37698"/>
    <w:rsid w:val="36D2436C"/>
    <w:rsid w:val="36E14F38"/>
    <w:rsid w:val="36EB07AE"/>
    <w:rsid w:val="36EB65FA"/>
    <w:rsid w:val="37063F7B"/>
    <w:rsid w:val="3726681F"/>
    <w:rsid w:val="372E4468"/>
    <w:rsid w:val="37306EEE"/>
    <w:rsid w:val="37423334"/>
    <w:rsid w:val="3753153D"/>
    <w:rsid w:val="375E2C48"/>
    <w:rsid w:val="37633A47"/>
    <w:rsid w:val="3778016B"/>
    <w:rsid w:val="377E7363"/>
    <w:rsid w:val="377F4A35"/>
    <w:rsid w:val="37BD6CC1"/>
    <w:rsid w:val="37CE05EA"/>
    <w:rsid w:val="37CE3CF3"/>
    <w:rsid w:val="37EA0DB4"/>
    <w:rsid w:val="37EB1040"/>
    <w:rsid w:val="37EF5B34"/>
    <w:rsid w:val="38097C6B"/>
    <w:rsid w:val="380E07A1"/>
    <w:rsid w:val="3874410F"/>
    <w:rsid w:val="38840EE3"/>
    <w:rsid w:val="388F64EB"/>
    <w:rsid w:val="38957E80"/>
    <w:rsid w:val="38BB7564"/>
    <w:rsid w:val="38BC5322"/>
    <w:rsid w:val="38BE63A0"/>
    <w:rsid w:val="38C550B6"/>
    <w:rsid w:val="38F02BDE"/>
    <w:rsid w:val="38FE59F3"/>
    <w:rsid w:val="390A1559"/>
    <w:rsid w:val="391946B7"/>
    <w:rsid w:val="39392241"/>
    <w:rsid w:val="393C4A81"/>
    <w:rsid w:val="3962516A"/>
    <w:rsid w:val="39994731"/>
    <w:rsid w:val="399A21C4"/>
    <w:rsid w:val="39AB62EB"/>
    <w:rsid w:val="39AF2C12"/>
    <w:rsid w:val="39B922D3"/>
    <w:rsid w:val="39BA330A"/>
    <w:rsid w:val="39C32701"/>
    <w:rsid w:val="3A095E61"/>
    <w:rsid w:val="3A0E43E6"/>
    <w:rsid w:val="3A133F64"/>
    <w:rsid w:val="3A3A5602"/>
    <w:rsid w:val="3A507E24"/>
    <w:rsid w:val="3A5A2304"/>
    <w:rsid w:val="3A731BB9"/>
    <w:rsid w:val="3A7C645E"/>
    <w:rsid w:val="3A857AA8"/>
    <w:rsid w:val="3A911180"/>
    <w:rsid w:val="3A913017"/>
    <w:rsid w:val="3AAF1E22"/>
    <w:rsid w:val="3AB20A43"/>
    <w:rsid w:val="3AB26737"/>
    <w:rsid w:val="3AB677EE"/>
    <w:rsid w:val="3ABA6AC2"/>
    <w:rsid w:val="3AE37F6E"/>
    <w:rsid w:val="3AEC75FC"/>
    <w:rsid w:val="3AEF40E0"/>
    <w:rsid w:val="3B045DFD"/>
    <w:rsid w:val="3B1D1196"/>
    <w:rsid w:val="3B244668"/>
    <w:rsid w:val="3B250A18"/>
    <w:rsid w:val="3B670DA3"/>
    <w:rsid w:val="3B724726"/>
    <w:rsid w:val="3B7B42B9"/>
    <w:rsid w:val="3B7F669F"/>
    <w:rsid w:val="3B953FC7"/>
    <w:rsid w:val="3BA07E5C"/>
    <w:rsid w:val="3BA3417E"/>
    <w:rsid w:val="3BA34F40"/>
    <w:rsid w:val="3BA95510"/>
    <w:rsid w:val="3BB32999"/>
    <w:rsid w:val="3BB6689E"/>
    <w:rsid w:val="3BC05760"/>
    <w:rsid w:val="3BCC557B"/>
    <w:rsid w:val="3BD4297F"/>
    <w:rsid w:val="3BD7042D"/>
    <w:rsid w:val="3BDA4E5C"/>
    <w:rsid w:val="3BE459E6"/>
    <w:rsid w:val="3BED085A"/>
    <w:rsid w:val="3C1A6F50"/>
    <w:rsid w:val="3C1C0D71"/>
    <w:rsid w:val="3C60261D"/>
    <w:rsid w:val="3C703604"/>
    <w:rsid w:val="3C7405D4"/>
    <w:rsid w:val="3C7A6FF6"/>
    <w:rsid w:val="3C7C0506"/>
    <w:rsid w:val="3C802424"/>
    <w:rsid w:val="3C83416A"/>
    <w:rsid w:val="3C8464A0"/>
    <w:rsid w:val="3C995461"/>
    <w:rsid w:val="3CB451AC"/>
    <w:rsid w:val="3CC17213"/>
    <w:rsid w:val="3CC64C37"/>
    <w:rsid w:val="3CD869B6"/>
    <w:rsid w:val="3CFF0648"/>
    <w:rsid w:val="3D0066CB"/>
    <w:rsid w:val="3D061552"/>
    <w:rsid w:val="3D2D7887"/>
    <w:rsid w:val="3D6D13F3"/>
    <w:rsid w:val="3D737DFB"/>
    <w:rsid w:val="3D9414DE"/>
    <w:rsid w:val="3D9C193A"/>
    <w:rsid w:val="3DAF43CE"/>
    <w:rsid w:val="3DB1385D"/>
    <w:rsid w:val="3DB651B3"/>
    <w:rsid w:val="3DBD6C21"/>
    <w:rsid w:val="3DC659F1"/>
    <w:rsid w:val="3DCA7F44"/>
    <w:rsid w:val="3DE37306"/>
    <w:rsid w:val="3DEB0705"/>
    <w:rsid w:val="3DF95CDA"/>
    <w:rsid w:val="3E041D38"/>
    <w:rsid w:val="3E1278C1"/>
    <w:rsid w:val="3E346854"/>
    <w:rsid w:val="3E3770AC"/>
    <w:rsid w:val="3E4C7F8C"/>
    <w:rsid w:val="3E5F0997"/>
    <w:rsid w:val="3E7F38F9"/>
    <w:rsid w:val="3E9749CA"/>
    <w:rsid w:val="3EB85C60"/>
    <w:rsid w:val="3EBF7440"/>
    <w:rsid w:val="3EC12FF2"/>
    <w:rsid w:val="3EC27CA5"/>
    <w:rsid w:val="3EEC73C2"/>
    <w:rsid w:val="3EEE7A6B"/>
    <w:rsid w:val="3F010D52"/>
    <w:rsid w:val="3F013E62"/>
    <w:rsid w:val="3F01558F"/>
    <w:rsid w:val="3F347FE0"/>
    <w:rsid w:val="3F405D34"/>
    <w:rsid w:val="3F4457EA"/>
    <w:rsid w:val="3F697A27"/>
    <w:rsid w:val="3F703388"/>
    <w:rsid w:val="3F886EAC"/>
    <w:rsid w:val="3F8F7E70"/>
    <w:rsid w:val="3F943B89"/>
    <w:rsid w:val="3FB86FFE"/>
    <w:rsid w:val="3FBA6667"/>
    <w:rsid w:val="3FBF550D"/>
    <w:rsid w:val="3FC4724F"/>
    <w:rsid w:val="3FE46E78"/>
    <w:rsid w:val="3FEF6AB8"/>
    <w:rsid w:val="400E353E"/>
    <w:rsid w:val="40204568"/>
    <w:rsid w:val="403861ED"/>
    <w:rsid w:val="40452A45"/>
    <w:rsid w:val="404D3489"/>
    <w:rsid w:val="40601615"/>
    <w:rsid w:val="40925E42"/>
    <w:rsid w:val="4097131C"/>
    <w:rsid w:val="40A25C48"/>
    <w:rsid w:val="40A705DE"/>
    <w:rsid w:val="40AD29B5"/>
    <w:rsid w:val="40B600FE"/>
    <w:rsid w:val="40E208E9"/>
    <w:rsid w:val="41226988"/>
    <w:rsid w:val="41375C83"/>
    <w:rsid w:val="41450F74"/>
    <w:rsid w:val="419A40E9"/>
    <w:rsid w:val="41BC044E"/>
    <w:rsid w:val="41CD53E0"/>
    <w:rsid w:val="41E212B2"/>
    <w:rsid w:val="41FE4DF1"/>
    <w:rsid w:val="4201314F"/>
    <w:rsid w:val="420E260B"/>
    <w:rsid w:val="422F45B3"/>
    <w:rsid w:val="423E599C"/>
    <w:rsid w:val="424B240F"/>
    <w:rsid w:val="42593894"/>
    <w:rsid w:val="42637CB1"/>
    <w:rsid w:val="42924C85"/>
    <w:rsid w:val="42CA6BC6"/>
    <w:rsid w:val="42D7304B"/>
    <w:rsid w:val="42E107CC"/>
    <w:rsid w:val="42ED07D0"/>
    <w:rsid w:val="430127FE"/>
    <w:rsid w:val="430858A3"/>
    <w:rsid w:val="43091B96"/>
    <w:rsid w:val="430F6B22"/>
    <w:rsid w:val="43166FAC"/>
    <w:rsid w:val="4373699B"/>
    <w:rsid w:val="43772C70"/>
    <w:rsid w:val="43A32CA2"/>
    <w:rsid w:val="43B3743B"/>
    <w:rsid w:val="43C7612C"/>
    <w:rsid w:val="440D68C0"/>
    <w:rsid w:val="448A160D"/>
    <w:rsid w:val="44B5158F"/>
    <w:rsid w:val="44D060F5"/>
    <w:rsid w:val="44DD1110"/>
    <w:rsid w:val="44E601A7"/>
    <w:rsid w:val="45440034"/>
    <w:rsid w:val="455E51A8"/>
    <w:rsid w:val="45634E42"/>
    <w:rsid w:val="45804C5D"/>
    <w:rsid w:val="45B64A5F"/>
    <w:rsid w:val="45D83CF1"/>
    <w:rsid w:val="45D84F57"/>
    <w:rsid w:val="45E54A61"/>
    <w:rsid w:val="460D470C"/>
    <w:rsid w:val="46132BAE"/>
    <w:rsid w:val="461541DF"/>
    <w:rsid w:val="46175DE1"/>
    <w:rsid w:val="463953BC"/>
    <w:rsid w:val="463F60EB"/>
    <w:rsid w:val="4642704B"/>
    <w:rsid w:val="464D55ED"/>
    <w:rsid w:val="46522FC2"/>
    <w:rsid w:val="465F2ADB"/>
    <w:rsid w:val="466303A7"/>
    <w:rsid w:val="466B639B"/>
    <w:rsid w:val="4670132C"/>
    <w:rsid w:val="467F1249"/>
    <w:rsid w:val="46872B58"/>
    <w:rsid w:val="46972C9B"/>
    <w:rsid w:val="46A160C4"/>
    <w:rsid w:val="46DA7FAE"/>
    <w:rsid w:val="46E068CA"/>
    <w:rsid w:val="46F24E24"/>
    <w:rsid w:val="46F62302"/>
    <w:rsid w:val="470A2A34"/>
    <w:rsid w:val="472C4E4A"/>
    <w:rsid w:val="47315237"/>
    <w:rsid w:val="47425BB1"/>
    <w:rsid w:val="474779B2"/>
    <w:rsid w:val="476A0DCC"/>
    <w:rsid w:val="477A4B30"/>
    <w:rsid w:val="478A3AE8"/>
    <w:rsid w:val="47CE0F6A"/>
    <w:rsid w:val="47D40BCF"/>
    <w:rsid w:val="47E0796F"/>
    <w:rsid w:val="480458B0"/>
    <w:rsid w:val="48080993"/>
    <w:rsid w:val="48114042"/>
    <w:rsid w:val="48304E41"/>
    <w:rsid w:val="484064E0"/>
    <w:rsid w:val="48620AB5"/>
    <w:rsid w:val="487750B7"/>
    <w:rsid w:val="487E5A93"/>
    <w:rsid w:val="48A00AFD"/>
    <w:rsid w:val="48CD6A54"/>
    <w:rsid w:val="48E93FC1"/>
    <w:rsid w:val="48F24FBA"/>
    <w:rsid w:val="48F623F4"/>
    <w:rsid w:val="48FE58C4"/>
    <w:rsid w:val="490074E4"/>
    <w:rsid w:val="490A7D7E"/>
    <w:rsid w:val="4955644A"/>
    <w:rsid w:val="49684989"/>
    <w:rsid w:val="49795359"/>
    <w:rsid w:val="499B51E2"/>
    <w:rsid w:val="49A82F89"/>
    <w:rsid w:val="49B0650D"/>
    <w:rsid w:val="49E32878"/>
    <w:rsid w:val="49F14E24"/>
    <w:rsid w:val="49F34416"/>
    <w:rsid w:val="49F4271E"/>
    <w:rsid w:val="49FA7A85"/>
    <w:rsid w:val="4A010A35"/>
    <w:rsid w:val="4A254187"/>
    <w:rsid w:val="4A29371A"/>
    <w:rsid w:val="4A375095"/>
    <w:rsid w:val="4A3911F5"/>
    <w:rsid w:val="4A406187"/>
    <w:rsid w:val="4A445EF0"/>
    <w:rsid w:val="4A736372"/>
    <w:rsid w:val="4A7F0745"/>
    <w:rsid w:val="4A870BC7"/>
    <w:rsid w:val="4AA61730"/>
    <w:rsid w:val="4AB62542"/>
    <w:rsid w:val="4B283442"/>
    <w:rsid w:val="4B610973"/>
    <w:rsid w:val="4B7746FF"/>
    <w:rsid w:val="4B7C54A8"/>
    <w:rsid w:val="4B8070D9"/>
    <w:rsid w:val="4B835E84"/>
    <w:rsid w:val="4B877705"/>
    <w:rsid w:val="4B8C0499"/>
    <w:rsid w:val="4B9B3484"/>
    <w:rsid w:val="4B9F113A"/>
    <w:rsid w:val="4B9F1C41"/>
    <w:rsid w:val="4B9F793E"/>
    <w:rsid w:val="4BAA377F"/>
    <w:rsid w:val="4BB76346"/>
    <w:rsid w:val="4BDC4DCA"/>
    <w:rsid w:val="4C1D777A"/>
    <w:rsid w:val="4C1F698D"/>
    <w:rsid w:val="4C2249DF"/>
    <w:rsid w:val="4C4201D1"/>
    <w:rsid w:val="4C4C20B0"/>
    <w:rsid w:val="4C590CAA"/>
    <w:rsid w:val="4C63707C"/>
    <w:rsid w:val="4C646900"/>
    <w:rsid w:val="4C66502B"/>
    <w:rsid w:val="4C952B9B"/>
    <w:rsid w:val="4C97284E"/>
    <w:rsid w:val="4CA36E8D"/>
    <w:rsid w:val="4CB97E2B"/>
    <w:rsid w:val="4CCE3CB6"/>
    <w:rsid w:val="4CDC180C"/>
    <w:rsid w:val="4CFB0E8F"/>
    <w:rsid w:val="4D43571C"/>
    <w:rsid w:val="4D515306"/>
    <w:rsid w:val="4D566B75"/>
    <w:rsid w:val="4D5C19B8"/>
    <w:rsid w:val="4D6E4CA9"/>
    <w:rsid w:val="4D76211A"/>
    <w:rsid w:val="4DA8052C"/>
    <w:rsid w:val="4DB30168"/>
    <w:rsid w:val="4DC67228"/>
    <w:rsid w:val="4DDC6E40"/>
    <w:rsid w:val="4DE11758"/>
    <w:rsid w:val="4DE70A1A"/>
    <w:rsid w:val="4E060AB2"/>
    <w:rsid w:val="4E092781"/>
    <w:rsid w:val="4E264B4E"/>
    <w:rsid w:val="4E2C2C7A"/>
    <w:rsid w:val="4E387BCC"/>
    <w:rsid w:val="4E3D2CC1"/>
    <w:rsid w:val="4E4C728F"/>
    <w:rsid w:val="4E4F7DE2"/>
    <w:rsid w:val="4E8167BA"/>
    <w:rsid w:val="4E881B60"/>
    <w:rsid w:val="4E92598E"/>
    <w:rsid w:val="4E9673E6"/>
    <w:rsid w:val="4EA110B9"/>
    <w:rsid w:val="4EAF18D3"/>
    <w:rsid w:val="4EB77E15"/>
    <w:rsid w:val="4EB85053"/>
    <w:rsid w:val="4EDD3EAE"/>
    <w:rsid w:val="4EF26688"/>
    <w:rsid w:val="4EF4597D"/>
    <w:rsid w:val="4F0863A7"/>
    <w:rsid w:val="4F0B36D3"/>
    <w:rsid w:val="4F573B7F"/>
    <w:rsid w:val="4F8471FA"/>
    <w:rsid w:val="4F942560"/>
    <w:rsid w:val="4FB1795D"/>
    <w:rsid w:val="4FC3582B"/>
    <w:rsid w:val="4FCB4A08"/>
    <w:rsid w:val="4FCE20E0"/>
    <w:rsid w:val="4FDE7285"/>
    <w:rsid w:val="4FE6613B"/>
    <w:rsid w:val="50133093"/>
    <w:rsid w:val="503F1DBE"/>
    <w:rsid w:val="508A51A7"/>
    <w:rsid w:val="50A26B8D"/>
    <w:rsid w:val="50A35699"/>
    <w:rsid w:val="50D56596"/>
    <w:rsid w:val="50D70E65"/>
    <w:rsid w:val="51251B7F"/>
    <w:rsid w:val="514E2F0E"/>
    <w:rsid w:val="515D434C"/>
    <w:rsid w:val="5190210E"/>
    <w:rsid w:val="5196755F"/>
    <w:rsid w:val="51B54500"/>
    <w:rsid w:val="51C9710A"/>
    <w:rsid w:val="51CE57CC"/>
    <w:rsid w:val="51CF2E7D"/>
    <w:rsid w:val="51D63D32"/>
    <w:rsid w:val="51E15A87"/>
    <w:rsid w:val="52151659"/>
    <w:rsid w:val="522A056D"/>
    <w:rsid w:val="524F48FA"/>
    <w:rsid w:val="525D791A"/>
    <w:rsid w:val="5262238F"/>
    <w:rsid w:val="528B5CA3"/>
    <w:rsid w:val="52B251C6"/>
    <w:rsid w:val="52B269CF"/>
    <w:rsid w:val="52D0274D"/>
    <w:rsid w:val="52DF60CF"/>
    <w:rsid w:val="52F8790F"/>
    <w:rsid w:val="53026586"/>
    <w:rsid w:val="531001E4"/>
    <w:rsid w:val="53147DD7"/>
    <w:rsid w:val="531C5068"/>
    <w:rsid w:val="532118A1"/>
    <w:rsid w:val="532A3952"/>
    <w:rsid w:val="532F559C"/>
    <w:rsid w:val="53304C98"/>
    <w:rsid w:val="53314A31"/>
    <w:rsid w:val="534F0482"/>
    <w:rsid w:val="53B502DB"/>
    <w:rsid w:val="53B8535D"/>
    <w:rsid w:val="53BD2F13"/>
    <w:rsid w:val="53C17885"/>
    <w:rsid w:val="53C26570"/>
    <w:rsid w:val="53DE5DAD"/>
    <w:rsid w:val="54093696"/>
    <w:rsid w:val="5435380B"/>
    <w:rsid w:val="5458591D"/>
    <w:rsid w:val="545D454A"/>
    <w:rsid w:val="54726CFA"/>
    <w:rsid w:val="54762297"/>
    <w:rsid w:val="54916AAF"/>
    <w:rsid w:val="54A7582F"/>
    <w:rsid w:val="54BC1620"/>
    <w:rsid w:val="54CA6FA2"/>
    <w:rsid w:val="54CE0453"/>
    <w:rsid w:val="54D35C74"/>
    <w:rsid w:val="54EE15CC"/>
    <w:rsid w:val="54F93D6A"/>
    <w:rsid w:val="55297F78"/>
    <w:rsid w:val="5538058F"/>
    <w:rsid w:val="555175A4"/>
    <w:rsid w:val="55BB3DFF"/>
    <w:rsid w:val="55C31441"/>
    <w:rsid w:val="55CD338C"/>
    <w:rsid w:val="55D220E0"/>
    <w:rsid w:val="5601712D"/>
    <w:rsid w:val="5623576A"/>
    <w:rsid w:val="56314732"/>
    <w:rsid w:val="56386E39"/>
    <w:rsid w:val="5653537B"/>
    <w:rsid w:val="56576383"/>
    <w:rsid w:val="567B1808"/>
    <w:rsid w:val="56946474"/>
    <w:rsid w:val="569A1DF6"/>
    <w:rsid w:val="56DB5334"/>
    <w:rsid w:val="5711172B"/>
    <w:rsid w:val="57152D8B"/>
    <w:rsid w:val="573F11D1"/>
    <w:rsid w:val="576644A4"/>
    <w:rsid w:val="577C6940"/>
    <w:rsid w:val="577E715B"/>
    <w:rsid w:val="57AF6DFD"/>
    <w:rsid w:val="57DC44D1"/>
    <w:rsid w:val="57ED1898"/>
    <w:rsid w:val="580E0764"/>
    <w:rsid w:val="58743617"/>
    <w:rsid w:val="587B4E21"/>
    <w:rsid w:val="587C6585"/>
    <w:rsid w:val="58821A4A"/>
    <w:rsid w:val="58890BB6"/>
    <w:rsid w:val="58B754C6"/>
    <w:rsid w:val="58C3712B"/>
    <w:rsid w:val="58E36B76"/>
    <w:rsid w:val="58E877F6"/>
    <w:rsid w:val="58F11356"/>
    <w:rsid w:val="58F97A2D"/>
    <w:rsid w:val="590802F3"/>
    <w:rsid w:val="59365E47"/>
    <w:rsid w:val="594A0D2C"/>
    <w:rsid w:val="595B655E"/>
    <w:rsid w:val="596B4CCA"/>
    <w:rsid w:val="59702FF0"/>
    <w:rsid w:val="59AA532A"/>
    <w:rsid w:val="59B72CDE"/>
    <w:rsid w:val="59D97736"/>
    <w:rsid w:val="59DF6DEB"/>
    <w:rsid w:val="59E26450"/>
    <w:rsid w:val="59EB280F"/>
    <w:rsid w:val="59F3799F"/>
    <w:rsid w:val="5A126D87"/>
    <w:rsid w:val="5A31174E"/>
    <w:rsid w:val="5A372649"/>
    <w:rsid w:val="5A41129F"/>
    <w:rsid w:val="5A4121EA"/>
    <w:rsid w:val="5A481564"/>
    <w:rsid w:val="5A4F7A47"/>
    <w:rsid w:val="5A5A0337"/>
    <w:rsid w:val="5A7B6AD3"/>
    <w:rsid w:val="5A8A0BE7"/>
    <w:rsid w:val="5ACE4C01"/>
    <w:rsid w:val="5ADC5BAA"/>
    <w:rsid w:val="5AF435EF"/>
    <w:rsid w:val="5B040EB9"/>
    <w:rsid w:val="5B193F15"/>
    <w:rsid w:val="5B2566A3"/>
    <w:rsid w:val="5BAE54DA"/>
    <w:rsid w:val="5BB02DFB"/>
    <w:rsid w:val="5BCD673E"/>
    <w:rsid w:val="5C0F03AB"/>
    <w:rsid w:val="5C2A54A5"/>
    <w:rsid w:val="5C3A1880"/>
    <w:rsid w:val="5C583E25"/>
    <w:rsid w:val="5C65798C"/>
    <w:rsid w:val="5C736028"/>
    <w:rsid w:val="5C910134"/>
    <w:rsid w:val="5CBF537C"/>
    <w:rsid w:val="5CD83389"/>
    <w:rsid w:val="5CDC6FAD"/>
    <w:rsid w:val="5CE4467E"/>
    <w:rsid w:val="5CE84E16"/>
    <w:rsid w:val="5CE937F1"/>
    <w:rsid w:val="5CEE4D23"/>
    <w:rsid w:val="5D190094"/>
    <w:rsid w:val="5D32307D"/>
    <w:rsid w:val="5D456855"/>
    <w:rsid w:val="5D472AC4"/>
    <w:rsid w:val="5D531BDA"/>
    <w:rsid w:val="5D63568C"/>
    <w:rsid w:val="5D6B0089"/>
    <w:rsid w:val="5D704405"/>
    <w:rsid w:val="5D7C4FA9"/>
    <w:rsid w:val="5D891374"/>
    <w:rsid w:val="5D953504"/>
    <w:rsid w:val="5DC20313"/>
    <w:rsid w:val="5DC5394D"/>
    <w:rsid w:val="5DD26302"/>
    <w:rsid w:val="5DDA0A78"/>
    <w:rsid w:val="5E037433"/>
    <w:rsid w:val="5E1F6810"/>
    <w:rsid w:val="5E492EA2"/>
    <w:rsid w:val="5E5959B2"/>
    <w:rsid w:val="5E7407F7"/>
    <w:rsid w:val="5EA95714"/>
    <w:rsid w:val="5EB45892"/>
    <w:rsid w:val="5EE03992"/>
    <w:rsid w:val="5EE74899"/>
    <w:rsid w:val="5EEA45E4"/>
    <w:rsid w:val="5F4C0C3B"/>
    <w:rsid w:val="5F6530C3"/>
    <w:rsid w:val="5F96460C"/>
    <w:rsid w:val="5FE907CC"/>
    <w:rsid w:val="5FED553E"/>
    <w:rsid w:val="602210F0"/>
    <w:rsid w:val="602C04B3"/>
    <w:rsid w:val="60526F44"/>
    <w:rsid w:val="60586D37"/>
    <w:rsid w:val="606B4CA4"/>
    <w:rsid w:val="609161BF"/>
    <w:rsid w:val="6094130D"/>
    <w:rsid w:val="60980701"/>
    <w:rsid w:val="609D45CA"/>
    <w:rsid w:val="60C66271"/>
    <w:rsid w:val="60C7310C"/>
    <w:rsid w:val="60D11238"/>
    <w:rsid w:val="60E23FFA"/>
    <w:rsid w:val="60E4257E"/>
    <w:rsid w:val="60F515BD"/>
    <w:rsid w:val="6117762B"/>
    <w:rsid w:val="612011D9"/>
    <w:rsid w:val="612F290B"/>
    <w:rsid w:val="61357D5F"/>
    <w:rsid w:val="613A6EA6"/>
    <w:rsid w:val="61425497"/>
    <w:rsid w:val="614E1E59"/>
    <w:rsid w:val="619E14F8"/>
    <w:rsid w:val="61D82E3E"/>
    <w:rsid w:val="624C69A2"/>
    <w:rsid w:val="624D6A26"/>
    <w:rsid w:val="62621996"/>
    <w:rsid w:val="62647051"/>
    <w:rsid w:val="626E3A45"/>
    <w:rsid w:val="62932412"/>
    <w:rsid w:val="629F35DA"/>
    <w:rsid w:val="62B4065F"/>
    <w:rsid w:val="62B65F5A"/>
    <w:rsid w:val="62D40FC8"/>
    <w:rsid w:val="62DA7BB2"/>
    <w:rsid w:val="62ED4791"/>
    <w:rsid w:val="630C28B8"/>
    <w:rsid w:val="639B7BD9"/>
    <w:rsid w:val="63B551B8"/>
    <w:rsid w:val="63C74869"/>
    <w:rsid w:val="63FE5798"/>
    <w:rsid w:val="6415293F"/>
    <w:rsid w:val="642079E5"/>
    <w:rsid w:val="642B110F"/>
    <w:rsid w:val="64350B69"/>
    <w:rsid w:val="64377C1F"/>
    <w:rsid w:val="64510DED"/>
    <w:rsid w:val="645812C3"/>
    <w:rsid w:val="64600D20"/>
    <w:rsid w:val="647E2393"/>
    <w:rsid w:val="647E5D3F"/>
    <w:rsid w:val="648304CB"/>
    <w:rsid w:val="648A18DE"/>
    <w:rsid w:val="64955517"/>
    <w:rsid w:val="64AA446A"/>
    <w:rsid w:val="64DE742E"/>
    <w:rsid w:val="651026DF"/>
    <w:rsid w:val="652C2025"/>
    <w:rsid w:val="6530673C"/>
    <w:rsid w:val="654D47D6"/>
    <w:rsid w:val="6564026D"/>
    <w:rsid w:val="65655932"/>
    <w:rsid w:val="657D2CB6"/>
    <w:rsid w:val="658344F7"/>
    <w:rsid w:val="658E3A63"/>
    <w:rsid w:val="65A4215B"/>
    <w:rsid w:val="65B67B41"/>
    <w:rsid w:val="65BA1C37"/>
    <w:rsid w:val="65DA0879"/>
    <w:rsid w:val="65DE0AD2"/>
    <w:rsid w:val="65F57E7C"/>
    <w:rsid w:val="65FE3EF4"/>
    <w:rsid w:val="661049F1"/>
    <w:rsid w:val="6618057C"/>
    <w:rsid w:val="661F2A7E"/>
    <w:rsid w:val="667E19E6"/>
    <w:rsid w:val="668F236B"/>
    <w:rsid w:val="6690076B"/>
    <w:rsid w:val="66DC76AF"/>
    <w:rsid w:val="66E25D45"/>
    <w:rsid w:val="671D407C"/>
    <w:rsid w:val="675F1F99"/>
    <w:rsid w:val="67774D31"/>
    <w:rsid w:val="678F17F6"/>
    <w:rsid w:val="679B1E64"/>
    <w:rsid w:val="67A20FC2"/>
    <w:rsid w:val="67D15A7C"/>
    <w:rsid w:val="680031A4"/>
    <w:rsid w:val="682C1D72"/>
    <w:rsid w:val="683F1800"/>
    <w:rsid w:val="68561BB9"/>
    <w:rsid w:val="68670594"/>
    <w:rsid w:val="68AA1FC7"/>
    <w:rsid w:val="68D33B16"/>
    <w:rsid w:val="68E46381"/>
    <w:rsid w:val="690134C8"/>
    <w:rsid w:val="691B7A6B"/>
    <w:rsid w:val="69307CDE"/>
    <w:rsid w:val="693E060D"/>
    <w:rsid w:val="69846057"/>
    <w:rsid w:val="69B9554C"/>
    <w:rsid w:val="69BB172B"/>
    <w:rsid w:val="69C47F64"/>
    <w:rsid w:val="69C853B6"/>
    <w:rsid w:val="69E56B09"/>
    <w:rsid w:val="69F005CA"/>
    <w:rsid w:val="6A04092E"/>
    <w:rsid w:val="6A0627B9"/>
    <w:rsid w:val="6A100B75"/>
    <w:rsid w:val="6A132163"/>
    <w:rsid w:val="6A240A30"/>
    <w:rsid w:val="6A2C471C"/>
    <w:rsid w:val="6A3A0D9A"/>
    <w:rsid w:val="6A5F4EB1"/>
    <w:rsid w:val="6A747B5D"/>
    <w:rsid w:val="6A7617D6"/>
    <w:rsid w:val="6A93770E"/>
    <w:rsid w:val="6AB3570E"/>
    <w:rsid w:val="6ADB7805"/>
    <w:rsid w:val="6ADF6C5D"/>
    <w:rsid w:val="6AE272F9"/>
    <w:rsid w:val="6AE84627"/>
    <w:rsid w:val="6AF91C12"/>
    <w:rsid w:val="6AFB006B"/>
    <w:rsid w:val="6B0F191C"/>
    <w:rsid w:val="6B10069E"/>
    <w:rsid w:val="6B2A4FB4"/>
    <w:rsid w:val="6B3E2022"/>
    <w:rsid w:val="6B4B5113"/>
    <w:rsid w:val="6B6C7FD5"/>
    <w:rsid w:val="6B770215"/>
    <w:rsid w:val="6B9875F0"/>
    <w:rsid w:val="6B9A71BC"/>
    <w:rsid w:val="6BAB0CD6"/>
    <w:rsid w:val="6C013812"/>
    <w:rsid w:val="6C1B7E4A"/>
    <w:rsid w:val="6C370BDA"/>
    <w:rsid w:val="6C7878E6"/>
    <w:rsid w:val="6C830F4B"/>
    <w:rsid w:val="6C91375B"/>
    <w:rsid w:val="6C9A7EDA"/>
    <w:rsid w:val="6CB81987"/>
    <w:rsid w:val="6CC36F3F"/>
    <w:rsid w:val="6CCF457A"/>
    <w:rsid w:val="6CE807F5"/>
    <w:rsid w:val="6D1543E0"/>
    <w:rsid w:val="6D1A5060"/>
    <w:rsid w:val="6D2170BB"/>
    <w:rsid w:val="6D317F23"/>
    <w:rsid w:val="6D4407DF"/>
    <w:rsid w:val="6D4B5878"/>
    <w:rsid w:val="6D570547"/>
    <w:rsid w:val="6D6B467B"/>
    <w:rsid w:val="6D902A0A"/>
    <w:rsid w:val="6DA1597C"/>
    <w:rsid w:val="6DA6558F"/>
    <w:rsid w:val="6DC14025"/>
    <w:rsid w:val="6E0E589D"/>
    <w:rsid w:val="6E2B0ADC"/>
    <w:rsid w:val="6E333C52"/>
    <w:rsid w:val="6E526FCF"/>
    <w:rsid w:val="6E6C321E"/>
    <w:rsid w:val="6E701FCD"/>
    <w:rsid w:val="6E7E7037"/>
    <w:rsid w:val="6E8837A6"/>
    <w:rsid w:val="6EBE0D6F"/>
    <w:rsid w:val="6EC1556E"/>
    <w:rsid w:val="6EC46030"/>
    <w:rsid w:val="6EE624C6"/>
    <w:rsid w:val="6F2E7144"/>
    <w:rsid w:val="6F785CA3"/>
    <w:rsid w:val="6F9617DF"/>
    <w:rsid w:val="6F9D0BC1"/>
    <w:rsid w:val="6FAA448B"/>
    <w:rsid w:val="6FAE6E65"/>
    <w:rsid w:val="6FC02EEB"/>
    <w:rsid w:val="6FE76919"/>
    <w:rsid w:val="6FFF5269"/>
    <w:rsid w:val="702505CB"/>
    <w:rsid w:val="7031657C"/>
    <w:rsid w:val="70391126"/>
    <w:rsid w:val="70491462"/>
    <w:rsid w:val="70974FB9"/>
    <w:rsid w:val="70A21E0C"/>
    <w:rsid w:val="70BE3939"/>
    <w:rsid w:val="70CF250A"/>
    <w:rsid w:val="70E15792"/>
    <w:rsid w:val="71215F5A"/>
    <w:rsid w:val="7137016C"/>
    <w:rsid w:val="71391669"/>
    <w:rsid w:val="71625CF6"/>
    <w:rsid w:val="71773F4C"/>
    <w:rsid w:val="717B48D6"/>
    <w:rsid w:val="71802F1F"/>
    <w:rsid w:val="718761B9"/>
    <w:rsid w:val="71A57FB2"/>
    <w:rsid w:val="71C275D1"/>
    <w:rsid w:val="71CA557E"/>
    <w:rsid w:val="71D529A9"/>
    <w:rsid w:val="71E5030C"/>
    <w:rsid w:val="71E8102A"/>
    <w:rsid w:val="71EF7A32"/>
    <w:rsid w:val="72156427"/>
    <w:rsid w:val="7217450E"/>
    <w:rsid w:val="723B209D"/>
    <w:rsid w:val="72416E6F"/>
    <w:rsid w:val="72551B79"/>
    <w:rsid w:val="72577FBF"/>
    <w:rsid w:val="72602482"/>
    <w:rsid w:val="72690FB4"/>
    <w:rsid w:val="728B0916"/>
    <w:rsid w:val="72952588"/>
    <w:rsid w:val="72AB6573"/>
    <w:rsid w:val="72B47EEF"/>
    <w:rsid w:val="72BB4C6F"/>
    <w:rsid w:val="72BF561E"/>
    <w:rsid w:val="72C80B85"/>
    <w:rsid w:val="72C90E1D"/>
    <w:rsid w:val="72F34504"/>
    <w:rsid w:val="734674A3"/>
    <w:rsid w:val="73481F8B"/>
    <w:rsid w:val="73580F6F"/>
    <w:rsid w:val="735D0146"/>
    <w:rsid w:val="735F0E63"/>
    <w:rsid w:val="73642531"/>
    <w:rsid w:val="736C11F3"/>
    <w:rsid w:val="736C67DD"/>
    <w:rsid w:val="737F482C"/>
    <w:rsid w:val="738D18B5"/>
    <w:rsid w:val="73CD5892"/>
    <w:rsid w:val="73D87D4D"/>
    <w:rsid w:val="73DD1BEC"/>
    <w:rsid w:val="73EB6882"/>
    <w:rsid w:val="740763D5"/>
    <w:rsid w:val="741372E8"/>
    <w:rsid w:val="7422034A"/>
    <w:rsid w:val="743A674C"/>
    <w:rsid w:val="7443238E"/>
    <w:rsid w:val="746276B8"/>
    <w:rsid w:val="746E07D7"/>
    <w:rsid w:val="74854DA3"/>
    <w:rsid w:val="749850D0"/>
    <w:rsid w:val="74A9613B"/>
    <w:rsid w:val="74AE27A8"/>
    <w:rsid w:val="74B5066B"/>
    <w:rsid w:val="750870BD"/>
    <w:rsid w:val="752B5F0B"/>
    <w:rsid w:val="754A1D9B"/>
    <w:rsid w:val="754D6696"/>
    <w:rsid w:val="7566563C"/>
    <w:rsid w:val="75AA3053"/>
    <w:rsid w:val="75D55EA4"/>
    <w:rsid w:val="75D57A23"/>
    <w:rsid w:val="75DE126D"/>
    <w:rsid w:val="761C6784"/>
    <w:rsid w:val="762039F1"/>
    <w:rsid w:val="76365C84"/>
    <w:rsid w:val="76560041"/>
    <w:rsid w:val="766C66E0"/>
    <w:rsid w:val="76AD61F2"/>
    <w:rsid w:val="76B352AE"/>
    <w:rsid w:val="76D97368"/>
    <w:rsid w:val="76DC0AD9"/>
    <w:rsid w:val="76E50AD9"/>
    <w:rsid w:val="76EA204C"/>
    <w:rsid w:val="77041CF0"/>
    <w:rsid w:val="771C0E93"/>
    <w:rsid w:val="77265F45"/>
    <w:rsid w:val="77361224"/>
    <w:rsid w:val="773C1301"/>
    <w:rsid w:val="774B243B"/>
    <w:rsid w:val="775D28C8"/>
    <w:rsid w:val="77801766"/>
    <w:rsid w:val="77987093"/>
    <w:rsid w:val="77A42732"/>
    <w:rsid w:val="77AA5D75"/>
    <w:rsid w:val="77AB1CA6"/>
    <w:rsid w:val="77C71502"/>
    <w:rsid w:val="77F627A0"/>
    <w:rsid w:val="781B419B"/>
    <w:rsid w:val="78497472"/>
    <w:rsid w:val="784E4E22"/>
    <w:rsid w:val="78634417"/>
    <w:rsid w:val="78A225B3"/>
    <w:rsid w:val="78AE4E1D"/>
    <w:rsid w:val="78C552E7"/>
    <w:rsid w:val="78C821F2"/>
    <w:rsid w:val="78CD632E"/>
    <w:rsid w:val="78E0343A"/>
    <w:rsid w:val="78E20354"/>
    <w:rsid w:val="79007236"/>
    <w:rsid w:val="79142763"/>
    <w:rsid w:val="79200098"/>
    <w:rsid w:val="79380488"/>
    <w:rsid w:val="793F0339"/>
    <w:rsid w:val="794E769B"/>
    <w:rsid w:val="797B5DF2"/>
    <w:rsid w:val="797C0A68"/>
    <w:rsid w:val="797F14E6"/>
    <w:rsid w:val="79810952"/>
    <w:rsid w:val="79817224"/>
    <w:rsid w:val="798F0DB4"/>
    <w:rsid w:val="79A22407"/>
    <w:rsid w:val="79A71720"/>
    <w:rsid w:val="79C452D2"/>
    <w:rsid w:val="79CF4156"/>
    <w:rsid w:val="79E01000"/>
    <w:rsid w:val="79E2703B"/>
    <w:rsid w:val="79F9536D"/>
    <w:rsid w:val="7A0E439F"/>
    <w:rsid w:val="7A104BA6"/>
    <w:rsid w:val="7A1D2E62"/>
    <w:rsid w:val="7A3D04A1"/>
    <w:rsid w:val="7A4C08EA"/>
    <w:rsid w:val="7A6C4AD6"/>
    <w:rsid w:val="7A6E5C60"/>
    <w:rsid w:val="7A88450C"/>
    <w:rsid w:val="7A8E2B2C"/>
    <w:rsid w:val="7A97665F"/>
    <w:rsid w:val="7AA20A35"/>
    <w:rsid w:val="7AAC0A4F"/>
    <w:rsid w:val="7AE16B10"/>
    <w:rsid w:val="7AE8467B"/>
    <w:rsid w:val="7AE8499F"/>
    <w:rsid w:val="7AF52091"/>
    <w:rsid w:val="7AF52505"/>
    <w:rsid w:val="7B4767BC"/>
    <w:rsid w:val="7B505287"/>
    <w:rsid w:val="7B677CB7"/>
    <w:rsid w:val="7B6A17ED"/>
    <w:rsid w:val="7B890AF8"/>
    <w:rsid w:val="7BA559A3"/>
    <w:rsid w:val="7BC1414E"/>
    <w:rsid w:val="7BC42119"/>
    <w:rsid w:val="7BDC46A7"/>
    <w:rsid w:val="7BE76ED5"/>
    <w:rsid w:val="7C132685"/>
    <w:rsid w:val="7C3822BA"/>
    <w:rsid w:val="7C4A6993"/>
    <w:rsid w:val="7C561CFC"/>
    <w:rsid w:val="7C6D54A6"/>
    <w:rsid w:val="7C821255"/>
    <w:rsid w:val="7CCC64B7"/>
    <w:rsid w:val="7D115DFC"/>
    <w:rsid w:val="7D1607CB"/>
    <w:rsid w:val="7D381FD0"/>
    <w:rsid w:val="7D526559"/>
    <w:rsid w:val="7D552EB7"/>
    <w:rsid w:val="7D6C48D6"/>
    <w:rsid w:val="7D7E4305"/>
    <w:rsid w:val="7D856584"/>
    <w:rsid w:val="7D940145"/>
    <w:rsid w:val="7D951B21"/>
    <w:rsid w:val="7DAE0952"/>
    <w:rsid w:val="7DF50A9A"/>
    <w:rsid w:val="7E224DDD"/>
    <w:rsid w:val="7E291A7A"/>
    <w:rsid w:val="7E2D5E08"/>
    <w:rsid w:val="7E472E16"/>
    <w:rsid w:val="7E4F2063"/>
    <w:rsid w:val="7E5401F8"/>
    <w:rsid w:val="7E5A727C"/>
    <w:rsid w:val="7E6F52BE"/>
    <w:rsid w:val="7E90360F"/>
    <w:rsid w:val="7E994B78"/>
    <w:rsid w:val="7ED31037"/>
    <w:rsid w:val="7EE24781"/>
    <w:rsid w:val="7EE2521D"/>
    <w:rsid w:val="7EEA6B30"/>
    <w:rsid w:val="7F0E1D45"/>
    <w:rsid w:val="7F61255D"/>
    <w:rsid w:val="7F6B1EA9"/>
    <w:rsid w:val="7F7E59BC"/>
    <w:rsid w:val="7F8677D2"/>
    <w:rsid w:val="7F9E137C"/>
    <w:rsid w:val="7FAA6BEA"/>
    <w:rsid w:val="7FCD2A02"/>
    <w:rsid w:val="7FD81DEC"/>
    <w:rsid w:val="7FDA562C"/>
    <w:rsid w:val="7FDC668A"/>
    <w:rsid w:val="7FEC6D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adjustRightInd w:val="0"/>
      <w:spacing w:before="260" w:beforeLines="0" w:after="260" w:afterLines="0" w:line="416" w:lineRule="atLeast"/>
      <w:textAlignment w:val="baseline"/>
      <w:outlineLvl w:val="1"/>
    </w:pPr>
    <w:rPr>
      <w:rFonts w:ascii="Arial" w:hAnsi="Arial" w:eastAsia="黑体"/>
      <w:b/>
      <w:kern w:val="0"/>
      <w:sz w:val="32"/>
      <w:szCs w:val="20"/>
    </w:rPr>
  </w:style>
  <w:style w:type="paragraph" w:styleId="5">
    <w:name w:val="heading 3"/>
    <w:basedOn w:val="1"/>
    <w:next w:val="1"/>
    <w:qFormat/>
    <w:uiPriority w:val="0"/>
    <w:pPr>
      <w:keepNext/>
      <w:keepLines/>
      <w:adjustRightInd w:val="0"/>
      <w:spacing w:before="260" w:beforeLines="0" w:after="260" w:afterLines="0" w:line="416" w:lineRule="atLeast"/>
      <w:textAlignment w:val="baseline"/>
      <w:outlineLvl w:val="2"/>
    </w:pPr>
    <w:rPr>
      <w:b/>
      <w:kern w:val="0"/>
      <w:sz w:val="32"/>
      <w:szCs w:val="20"/>
    </w:rPr>
  </w:style>
  <w:style w:type="paragraph" w:styleId="6">
    <w:name w:val="heading 4"/>
    <w:basedOn w:val="1"/>
    <w:next w:val="1"/>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7">
    <w:name w:val="heading 5"/>
    <w:basedOn w:val="1"/>
    <w:next w:val="1"/>
    <w:qFormat/>
    <w:uiPriority w:val="0"/>
    <w:pPr>
      <w:keepNext/>
      <w:keepLines/>
      <w:tabs>
        <w:tab w:val="left" w:pos="1953"/>
      </w:tabs>
      <w:spacing w:before="280" w:beforeLines="0" w:after="290" w:afterLines="0" w:line="374" w:lineRule="auto"/>
      <w:ind w:left="-567"/>
      <w:outlineLvl w:val="4"/>
    </w:pPr>
    <w:rPr>
      <w:b/>
      <w:bCs/>
      <w:sz w:val="28"/>
      <w:szCs w:val="28"/>
    </w:rPr>
  </w:style>
  <w:style w:type="paragraph" w:styleId="8">
    <w:name w:val="heading 6"/>
    <w:basedOn w:val="1"/>
    <w:next w:val="1"/>
    <w:qFormat/>
    <w:uiPriority w:val="0"/>
    <w:pPr>
      <w:keepNext/>
      <w:keepLines/>
      <w:widowControl/>
      <w:spacing w:before="240" w:beforeLines="0" w:after="64" w:afterLines="0" w:line="319" w:lineRule="auto"/>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spacing w:before="240" w:beforeLines="0" w:after="64" w:afterLines="0" w:line="319" w:lineRule="auto"/>
      <w:jc w:val="left"/>
      <w:outlineLvl w:val="6"/>
    </w:pPr>
    <w:rPr>
      <w:b/>
      <w:bCs/>
      <w:kern w:val="0"/>
      <w:sz w:val="24"/>
    </w:rPr>
  </w:style>
  <w:style w:type="paragraph" w:styleId="10">
    <w:name w:val="heading 8"/>
    <w:basedOn w:val="1"/>
    <w:next w:val="1"/>
    <w:qFormat/>
    <w:uiPriority w:val="0"/>
    <w:pPr>
      <w:keepNext/>
      <w:keepLines/>
      <w:widowControl/>
      <w:spacing w:before="240" w:beforeLines="0" w:after="64" w:afterLines="0" w:line="319"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spacing w:before="240" w:beforeLines="0" w:after="64" w:afterLines="0" w:line="319" w:lineRule="auto"/>
      <w:jc w:val="left"/>
      <w:outlineLvl w:val="8"/>
    </w:pPr>
    <w:rPr>
      <w:rFonts w:ascii="Arial" w:hAnsi="Arial" w:eastAsia="黑体"/>
      <w:kern w:val="0"/>
      <w:szCs w:val="21"/>
    </w:rPr>
  </w:style>
  <w:style w:type="character" w:default="1" w:styleId="49">
    <w:name w:val="Default Paragraph Font"/>
    <w:uiPriority w:val="0"/>
    <w:rPr>
      <w:szCs w:val="21"/>
    </w:rPr>
  </w:style>
  <w:style w:type="table" w:default="1" w:styleId="47">
    <w:name w:val="Normal Table"/>
    <w:semiHidden/>
    <w:uiPriority w:val="0"/>
    <w:tblPr>
      <w:tblStyle w:val="47"/>
      <w:tblLayout w:type="fixed"/>
      <w:tblCellMar>
        <w:top w:w="0" w:type="dxa"/>
        <w:left w:w="108" w:type="dxa"/>
        <w:bottom w:w="0" w:type="dxa"/>
        <w:right w:w="108" w:type="dxa"/>
      </w:tblCellMar>
    </w:tblPr>
  </w:style>
  <w:style w:type="paragraph" w:styleId="2">
    <w:name w:val="footnote text"/>
    <w:basedOn w:val="1"/>
    <w:uiPriority w:val="0"/>
    <w:pPr>
      <w:snapToGrid w:val="0"/>
      <w:jc w:val="left"/>
    </w:pPr>
    <w:rPr>
      <w:rFonts w:ascii="Times New Roman" w:hAnsi="Times New Roman" w:eastAsia="宋体" w:cs="Times New Roman"/>
      <w:sz w:val="18"/>
    </w:rPr>
  </w:style>
  <w:style w:type="paragraph" w:styleId="12">
    <w:name w:val="toc 7"/>
    <w:basedOn w:val="1"/>
    <w:next w:val="1"/>
    <w:uiPriority w:val="0"/>
    <w:pPr>
      <w:ind w:left="1260"/>
      <w:jc w:val="left"/>
    </w:pPr>
    <w:rPr>
      <w:sz w:val="18"/>
      <w:szCs w:val="18"/>
    </w:rPr>
  </w:style>
  <w:style w:type="paragraph" w:styleId="13">
    <w:name w:val="table of authorities"/>
    <w:basedOn w:val="1"/>
    <w:next w:val="1"/>
    <w:uiPriority w:val="0"/>
    <w:pPr>
      <w:ind w:left="420" w:leftChars="200"/>
    </w:pPr>
    <w:rPr>
      <w:sz w:val="28"/>
      <w:szCs w:val="20"/>
    </w:rPr>
  </w:style>
  <w:style w:type="paragraph" w:styleId="14">
    <w:name w:val="Normal Indent"/>
    <w:basedOn w:val="1"/>
    <w:next w:val="1"/>
    <w:uiPriority w:val="0"/>
    <w:pPr>
      <w:adjustRightInd w:val="0"/>
      <w:spacing w:line="312" w:lineRule="atLeast"/>
      <w:ind w:firstLine="420"/>
      <w:textAlignment w:val="baseline"/>
    </w:pPr>
    <w:rPr>
      <w:kern w:val="0"/>
      <w:szCs w:val="20"/>
    </w:rPr>
  </w:style>
  <w:style w:type="paragraph" w:styleId="15">
    <w:name w:val="caption"/>
    <w:basedOn w:val="1"/>
    <w:next w:val="1"/>
    <w:qFormat/>
    <w:uiPriority w:val="0"/>
    <w:pPr>
      <w:spacing w:before="152" w:beforeLines="0" w:after="160" w:afterLines="0"/>
    </w:pPr>
    <w:rPr>
      <w:rFonts w:ascii="Arial" w:hAnsi="Arial" w:eastAsia="黑体" w:cs="Arial"/>
      <w:sz w:val="20"/>
      <w:szCs w:val="20"/>
    </w:rPr>
  </w:style>
  <w:style w:type="paragraph" w:styleId="16">
    <w:name w:val="Document Map"/>
    <w:basedOn w:val="1"/>
    <w:uiPriority w:val="0"/>
    <w:pPr>
      <w:shd w:val="clear" w:color="auto" w:fill="000080"/>
    </w:pPr>
  </w:style>
  <w:style w:type="paragraph" w:styleId="17">
    <w:name w:val="toa heading"/>
    <w:basedOn w:val="1"/>
    <w:next w:val="1"/>
    <w:uiPriority w:val="0"/>
    <w:pPr>
      <w:autoSpaceDE w:val="0"/>
      <w:autoSpaceDN w:val="0"/>
      <w:adjustRightInd w:val="0"/>
      <w:snapToGrid w:val="0"/>
      <w:spacing w:before="120" w:beforeLines="0" w:line="360" w:lineRule="auto"/>
    </w:pPr>
    <w:rPr>
      <w:rFonts w:ascii="Arial" w:hAnsi="Arial"/>
      <w:snapToGrid w:val="0"/>
      <w:color w:val="000000"/>
      <w:kern w:val="0"/>
      <w:szCs w:val="20"/>
    </w:rPr>
  </w:style>
  <w:style w:type="paragraph" w:styleId="18">
    <w:name w:val="annotation text"/>
    <w:basedOn w:val="1"/>
    <w:uiPriority w:val="0"/>
    <w:pPr>
      <w:jc w:val="left"/>
    </w:pPr>
  </w:style>
  <w:style w:type="paragraph" w:styleId="19">
    <w:name w:val="Body Text 3"/>
    <w:basedOn w:val="1"/>
    <w:uiPriority w:val="0"/>
    <w:pPr>
      <w:spacing w:line="400" w:lineRule="atLeast"/>
    </w:pPr>
    <w:rPr>
      <w:rFonts w:ascii="宋体" w:hAnsi="宋体"/>
      <w:color w:val="800080"/>
      <w:sz w:val="24"/>
    </w:rPr>
  </w:style>
  <w:style w:type="paragraph" w:styleId="20">
    <w:name w:val="Body Text"/>
    <w:basedOn w:val="1"/>
    <w:uiPriority w:val="0"/>
    <w:pPr>
      <w:tabs>
        <w:tab w:val="left" w:pos="562"/>
        <w:tab w:val="left" w:pos="3372"/>
        <w:tab w:val="left" w:pos="3653"/>
      </w:tabs>
    </w:pPr>
    <w:rPr>
      <w:sz w:val="24"/>
    </w:rPr>
  </w:style>
  <w:style w:type="paragraph" w:styleId="21">
    <w:name w:val="Body Text Indent"/>
    <w:basedOn w:val="1"/>
    <w:next w:val="1"/>
    <w:uiPriority w:val="0"/>
    <w:pPr>
      <w:spacing w:line="400" w:lineRule="atLeast"/>
      <w:ind w:firstLine="432"/>
    </w:pPr>
    <w:rPr>
      <w:sz w:val="24"/>
    </w:rPr>
  </w:style>
  <w:style w:type="paragraph" w:styleId="22">
    <w:name w:val="Block Text"/>
    <w:basedOn w:val="1"/>
    <w:uiPriority w:val="0"/>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23">
    <w:name w:val="toc 5"/>
    <w:basedOn w:val="1"/>
    <w:next w:val="1"/>
    <w:uiPriority w:val="0"/>
    <w:pPr>
      <w:ind w:left="840"/>
      <w:jc w:val="left"/>
    </w:pPr>
    <w:rPr>
      <w:sz w:val="18"/>
      <w:szCs w:val="18"/>
    </w:rPr>
  </w:style>
  <w:style w:type="paragraph" w:styleId="24">
    <w:name w:val="toc 3"/>
    <w:basedOn w:val="1"/>
    <w:next w:val="1"/>
    <w:uiPriority w:val="0"/>
    <w:pPr>
      <w:ind w:left="420"/>
      <w:jc w:val="left"/>
    </w:pPr>
    <w:rPr>
      <w:i/>
      <w:iCs/>
      <w:sz w:val="20"/>
      <w:szCs w:val="20"/>
    </w:rPr>
  </w:style>
  <w:style w:type="paragraph" w:styleId="25">
    <w:name w:val="Plain Text"/>
    <w:basedOn w:val="1"/>
    <w:next w:val="26"/>
    <w:uiPriority w:val="0"/>
    <w:rPr>
      <w:rFonts w:ascii="宋体" w:hAnsi="Courier New"/>
      <w:szCs w:val="20"/>
    </w:rPr>
  </w:style>
  <w:style w:type="paragraph" w:styleId="26">
    <w:name w:val="index 7"/>
    <w:basedOn w:val="1"/>
    <w:next w:val="1"/>
    <w:qFormat/>
    <w:uiPriority w:val="0"/>
    <w:pPr>
      <w:autoSpaceDE/>
      <w:autoSpaceDN/>
      <w:adjustRightInd/>
      <w:ind w:left="1200" w:leftChars="1200"/>
    </w:pPr>
    <w:rPr>
      <w:color w:val="auto"/>
      <w:kern w:val="2"/>
      <w:szCs w:val="24"/>
    </w:rPr>
  </w:style>
  <w:style w:type="paragraph" w:styleId="27">
    <w:name w:val="toc 8"/>
    <w:basedOn w:val="1"/>
    <w:next w:val="1"/>
    <w:uiPriority w:val="0"/>
    <w:pPr>
      <w:ind w:left="1470"/>
      <w:jc w:val="left"/>
    </w:pPr>
    <w:rPr>
      <w:sz w:val="18"/>
      <w:szCs w:val="18"/>
    </w:rPr>
  </w:style>
  <w:style w:type="paragraph" w:styleId="28">
    <w:name w:val="Date"/>
    <w:basedOn w:val="1"/>
    <w:next w:val="1"/>
    <w:uiPriority w:val="0"/>
    <w:pPr>
      <w:ind w:left="100"/>
    </w:pPr>
    <w:rPr>
      <w:sz w:val="24"/>
      <w:szCs w:val="20"/>
    </w:rPr>
  </w:style>
  <w:style w:type="paragraph" w:styleId="29">
    <w:name w:val="Body Text Indent 2"/>
    <w:basedOn w:val="1"/>
    <w:uiPriority w:val="0"/>
    <w:pPr>
      <w:widowControl/>
      <w:autoSpaceDE w:val="0"/>
      <w:autoSpaceDN w:val="0"/>
      <w:spacing w:line="320" w:lineRule="exact"/>
      <w:ind w:left="525" w:leftChars="250" w:firstLine="420" w:firstLineChars="200"/>
      <w:textAlignment w:val="bottom"/>
    </w:pPr>
    <w:rPr>
      <w:rFonts w:ascii="宋体" w:hAnsi="宋体"/>
    </w:rPr>
  </w:style>
  <w:style w:type="paragraph" w:styleId="30">
    <w:name w:val="Balloon Text"/>
    <w:basedOn w:val="1"/>
    <w:uiPriority w:val="0"/>
    <w:rPr>
      <w:sz w:val="18"/>
      <w:szCs w:val="18"/>
    </w:rPr>
  </w:style>
  <w:style w:type="paragraph" w:styleId="31">
    <w:name w:val="footer"/>
    <w:basedOn w:val="1"/>
    <w:uiPriority w:val="0"/>
    <w:pPr>
      <w:tabs>
        <w:tab w:val="center" w:pos="4320"/>
        <w:tab w:val="right" w:pos="8640"/>
      </w:tabs>
      <w:adjustRightInd w:val="0"/>
      <w:spacing w:line="240" w:lineRule="atLeast"/>
      <w:jc w:val="left"/>
      <w:textAlignment w:val="baseline"/>
    </w:pPr>
    <w:rPr>
      <w:rFonts w:ascii="宋体"/>
      <w:kern w:val="0"/>
      <w:sz w:val="18"/>
      <w:szCs w:val="20"/>
    </w:rPr>
  </w:style>
  <w:style w:type="paragraph" w:styleId="32">
    <w:name w:val="header"/>
    <w:basedOn w:val="1"/>
    <w:link w:val="150"/>
    <w:uiPriority w:val="0"/>
    <w:pPr>
      <w:pBdr>
        <w:bottom w:val="single" w:color="auto" w:sz="6" w:space="1"/>
      </w:pBdr>
      <w:tabs>
        <w:tab w:val="center" w:pos="4153"/>
        <w:tab w:val="right" w:pos="8306"/>
      </w:tabs>
      <w:snapToGrid w:val="0"/>
      <w:jc w:val="center"/>
    </w:pPr>
    <w:rPr>
      <w:sz w:val="18"/>
      <w:szCs w:val="20"/>
    </w:rPr>
  </w:style>
  <w:style w:type="paragraph" w:styleId="33">
    <w:name w:val="toc 1"/>
    <w:basedOn w:val="1"/>
    <w:next w:val="1"/>
    <w:uiPriority w:val="0"/>
    <w:pPr>
      <w:tabs>
        <w:tab w:val="left" w:pos="1260"/>
        <w:tab w:val="right" w:leader="dot" w:pos="9060"/>
      </w:tabs>
      <w:spacing w:before="120" w:beforeLines="0" w:after="120" w:afterLines="0" w:line="360" w:lineRule="auto"/>
      <w:ind w:firstLine="418"/>
    </w:pPr>
    <w:rPr>
      <w:rFonts w:ascii="宋体" w:hAnsi="宋体"/>
      <w:b/>
      <w:bCs/>
      <w:caps/>
      <w:color w:val="333300"/>
    </w:rPr>
  </w:style>
  <w:style w:type="paragraph" w:styleId="34">
    <w:name w:val="toc 4"/>
    <w:basedOn w:val="1"/>
    <w:next w:val="1"/>
    <w:uiPriority w:val="0"/>
    <w:pPr>
      <w:ind w:left="630"/>
      <w:jc w:val="left"/>
    </w:pPr>
    <w:rPr>
      <w:sz w:val="18"/>
      <w:szCs w:val="18"/>
    </w:rPr>
  </w:style>
  <w:style w:type="paragraph" w:styleId="35">
    <w:name w:val="List"/>
    <w:basedOn w:val="1"/>
    <w:uiPriority w:val="0"/>
    <w:pPr>
      <w:adjustRightInd w:val="0"/>
      <w:spacing w:line="360" w:lineRule="atLeast"/>
      <w:ind w:left="420" w:hanging="420"/>
      <w:jc w:val="left"/>
    </w:pPr>
    <w:rPr>
      <w:rFonts w:hint="eastAsia" w:ascii="宋体"/>
      <w:kern w:val="0"/>
      <w:sz w:val="24"/>
      <w:szCs w:val="20"/>
    </w:rPr>
  </w:style>
  <w:style w:type="paragraph" w:styleId="36">
    <w:name w:val="toc 6"/>
    <w:basedOn w:val="1"/>
    <w:next w:val="1"/>
    <w:uiPriority w:val="0"/>
    <w:pPr>
      <w:ind w:left="1050"/>
      <w:jc w:val="left"/>
    </w:pPr>
    <w:rPr>
      <w:sz w:val="18"/>
      <w:szCs w:val="18"/>
    </w:rPr>
  </w:style>
  <w:style w:type="paragraph" w:styleId="37">
    <w:name w:val="Body Text Indent 3"/>
    <w:basedOn w:val="1"/>
    <w:uiPriority w:val="0"/>
    <w:pPr>
      <w:widowControl/>
      <w:autoSpaceDE w:val="0"/>
      <w:autoSpaceDN w:val="0"/>
      <w:spacing w:line="300" w:lineRule="exact"/>
      <w:ind w:left="540" w:leftChars="250" w:hanging="15" w:hangingChars="7"/>
      <w:textAlignment w:val="bottom"/>
    </w:pPr>
    <w:rPr>
      <w:rFonts w:ascii="宋体" w:hAnsi="宋体"/>
      <w:color w:val="FF0000"/>
    </w:rPr>
  </w:style>
  <w:style w:type="paragraph" w:styleId="38">
    <w:name w:val="toc 2"/>
    <w:basedOn w:val="1"/>
    <w:next w:val="1"/>
    <w:uiPriority w:val="0"/>
    <w:pPr>
      <w:ind w:left="210"/>
      <w:jc w:val="left"/>
    </w:pPr>
    <w:rPr>
      <w:smallCaps/>
      <w:sz w:val="20"/>
      <w:szCs w:val="20"/>
    </w:rPr>
  </w:style>
  <w:style w:type="paragraph" w:styleId="39">
    <w:name w:val="toc 9"/>
    <w:basedOn w:val="1"/>
    <w:next w:val="1"/>
    <w:uiPriority w:val="0"/>
    <w:pPr>
      <w:ind w:left="1680"/>
      <w:jc w:val="left"/>
    </w:pPr>
    <w:rPr>
      <w:sz w:val="18"/>
      <w:szCs w:val="18"/>
    </w:rPr>
  </w:style>
  <w:style w:type="paragraph" w:styleId="40">
    <w:name w:val="Body Text 2"/>
    <w:basedOn w:val="1"/>
    <w:uiPriority w:val="0"/>
    <w:pPr>
      <w:tabs>
        <w:tab w:val="left" w:pos="0"/>
      </w:tabs>
      <w:spacing w:line="400" w:lineRule="atLeast"/>
    </w:pPr>
    <w:rPr>
      <w:rFonts w:ascii="Arial" w:hAnsi="Arial"/>
      <w:color w:val="000000"/>
    </w:rPr>
  </w:style>
  <w:style w:type="paragraph" w:styleId="4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link w:val="151"/>
    <w:uiPriority w:val="0"/>
    <w:rPr>
      <w:sz w:val="24"/>
    </w:rPr>
  </w:style>
  <w:style w:type="paragraph" w:styleId="43">
    <w:name w:val="index 1"/>
    <w:basedOn w:val="1"/>
    <w:next w:val="1"/>
    <w:uiPriority w:val="0"/>
    <w:rPr>
      <w:sz w:val="28"/>
      <w:szCs w:val="20"/>
    </w:rPr>
  </w:style>
  <w:style w:type="paragraph" w:styleId="44">
    <w:name w:val="Title"/>
    <w:basedOn w:val="1"/>
    <w:qFormat/>
    <w:uiPriority w:val="0"/>
    <w:pPr>
      <w:adjustRightInd w:val="0"/>
      <w:spacing w:before="240" w:beforeLines="0" w:after="60" w:afterLines="0" w:line="360" w:lineRule="atLeast"/>
      <w:jc w:val="center"/>
      <w:outlineLvl w:val="0"/>
    </w:pPr>
    <w:rPr>
      <w:rFonts w:ascii="Arial" w:hAnsi="Arial"/>
      <w:b/>
      <w:kern w:val="0"/>
      <w:sz w:val="32"/>
      <w:szCs w:val="20"/>
    </w:rPr>
  </w:style>
  <w:style w:type="paragraph" w:styleId="45">
    <w:name w:val="annotation subject"/>
    <w:basedOn w:val="18"/>
    <w:next w:val="18"/>
    <w:uiPriority w:val="0"/>
    <w:rPr>
      <w:b/>
      <w:bCs/>
    </w:rPr>
  </w:style>
  <w:style w:type="paragraph" w:styleId="46">
    <w:name w:val="Body Text First Indent"/>
    <w:basedOn w:val="20"/>
    <w:link w:val="152"/>
    <w:uiPriority w:val="0"/>
    <w:pPr>
      <w:tabs>
        <w:tab w:val="clear" w:pos="562"/>
        <w:tab w:val="clear" w:pos="3372"/>
        <w:tab w:val="clear" w:pos="3653"/>
      </w:tabs>
      <w:spacing w:after="120" w:afterLines="0"/>
      <w:ind w:firstLine="420" w:firstLineChars="100"/>
    </w:pPr>
    <w:rPr>
      <w:sz w:val="21"/>
    </w:rPr>
  </w:style>
  <w:style w:type="table" w:styleId="48">
    <w:name w:val="Table Grid"/>
    <w:basedOn w:val="47"/>
    <w:uiPriority w:val="0"/>
    <w:pPr>
      <w:widowControl w:val="0"/>
      <w:jc w:val="both"/>
    </w:p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0">
    <w:name w:val="Strong"/>
    <w:basedOn w:val="49"/>
    <w:qFormat/>
    <w:uiPriority w:val="0"/>
    <w:rPr>
      <w:b/>
      <w:bCs/>
    </w:rPr>
  </w:style>
  <w:style w:type="character" w:styleId="51">
    <w:name w:val="page number"/>
    <w:basedOn w:val="49"/>
    <w:uiPriority w:val="0"/>
  </w:style>
  <w:style w:type="character" w:styleId="52">
    <w:name w:val="FollowedHyperlink"/>
    <w:uiPriority w:val="0"/>
    <w:rPr>
      <w:color w:val="800080"/>
      <w:u w:val="single"/>
    </w:rPr>
  </w:style>
  <w:style w:type="character" w:styleId="53">
    <w:name w:val="Hyperlink"/>
    <w:basedOn w:val="49"/>
    <w:uiPriority w:val="0"/>
    <w:rPr>
      <w:color w:val="2D64B3"/>
      <w:szCs w:val="21"/>
      <w:u w:val="none"/>
    </w:rPr>
  </w:style>
  <w:style w:type="character" w:styleId="54">
    <w:name w:val="annotation reference"/>
    <w:uiPriority w:val="0"/>
    <w:rPr>
      <w:sz w:val="21"/>
      <w:szCs w:val="21"/>
    </w:rPr>
  </w:style>
  <w:style w:type="paragraph" w:customStyle="1" w:styleId="55">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56">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57">
    <w:name w:val="样式 标准正文 + 宋体"/>
    <w:basedOn w:val="1"/>
    <w:link w:val="158"/>
    <w:uiPriority w:val="0"/>
    <w:pPr>
      <w:spacing w:before="60" w:beforeLines="0" w:after="60" w:afterLines="0" w:line="360" w:lineRule="auto"/>
      <w:ind w:firstLine="482"/>
    </w:pPr>
    <w:rPr>
      <w:rFonts w:ascii="宋体" w:hAnsi="宋体"/>
      <w:sz w:val="24"/>
    </w:rPr>
  </w:style>
  <w:style w:type="paragraph" w:customStyle="1" w:styleId="58">
    <w:name w:val="正文(首行缩进)"/>
    <w:link w:val="164"/>
    <w:uiPriority w:val="0"/>
    <w:pPr>
      <w:ind w:firstLine="500" w:firstLineChars="200"/>
      <w:jc w:val="both"/>
    </w:pPr>
    <w:rPr>
      <w:rFonts w:ascii="宋体" w:hAnsi="宋体"/>
      <w:spacing w:val="20"/>
      <w:kern w:val="24"/>
      <w:sz w:val="21"/>
      <w:szCs w:val="21"/>
      <w:lang w:val="en-IE" w:eastAsia="zh-CN" w:bidi="ar-SA"/>
    </w:rPr>
  </w:style>
  <w:style w:type="paragraph" w:customStyle="1" w:styleId="59">
    <w:name w:val="1标题4"/>
    <w:basedOn w:val="1"/>
    <w:uiPriority w:val="0"/>
    <w:pPr>
      <w:keepNext/>
      <w:keepLines/>
      <w:spacing w:before="100" w:beforeLines="0" w:beforeAutospacing="1" w:after="100" w:afterLines="0" w:afterAutospacing="1" w:line="360" w:lineRule="auto"/>
      <w:ind w:left="853" w:hanging="853" w:hangingChars="284"/>
      <w:jc w:val="left"/>
      <w:outlineLvl w:val="3"/>
    </w:pPr>
    <w:rPr>
      <w:rFonts w:ascii="黑体" w:hAnsi="宋体" w:eastAsia="黑体"/>
      <w:b/>
      <w:sz w:val="30"/>
    </w:rPr>
  </w:style>
  <w:style w:type="paragraph" w:customStyle="1" w:styleId="60">
    <w:name w:val="样式 标题 2 + Times New Roman 四号 非加粗 段前: 5 磅 段后: 0 磅 行距: 固定值 20..."/>
    <w:basedOn w:val="4"/>
    <w:uiPriority w:val="0"/>
    <w:pPr>
      <w:adjustRightInd/>
      <w:spacing w:before="100" w:beforeLines="0" w:after="0" w:afterLines="0" w:line="400" w:lineRule="exact"/>
      <w:textAlignment w:val="auto"/>
    </w:pPr>
    <w:rPr>
      <w:rFonts w:ascii="Times New Roman" w:hAnsi="Times New Roman" w:cs="宋体"/>
      <w:b w:val="0"/>
      <w:kern w:val="2"/>
      <w:sz w:val="28"/>
    </w:rPr>
  </w:style>
  <w:style w:type="paragraph" w:customStyle="1" w:styleId="61">
    <w:name w:val="xl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方正仿宋_GB2312" w:hAnsi="宋体" w:eastAsia="方正仿宋_GB2312"/>
      <w:kern w:val="0"/>
      <w:sz w:val="24"/>
    </w:rPr>
  </w:style>
  <w:style w:type="paragraph" w:customStyle="1" w:styleId="62">
    <w:name w:val="xl43"/>
    <w:basedOn w:val="1"/>
    <w:uiPriority w:val="0"/>
    <w:pPr>
      <w:widowControl/>
      <w:spacing w:before="100" w:beforeLines="0" w:beforeAutospacing="1" w:after="100" w:afterLines="0" w:afterAutospacing="1"/>
      <w:jc w:val="center"/>
    </w:pPr>
    <w:rPr>
      <w:rFonts w:hint="eastAsia" w:ascii="方正仿宋_GB2312" w:hAnsi="宋体" w:eastAsia="方正仿宋_GB2312"/>
      <w:kern w:val="0"/>
      <w:sz w:val="24"/>
    </w:rPr>
  </w:style>
  <w:style w:type="paragraph" w:customStyle="1" w:styleId="63">
    <w:name w:val="font10"/>
    <w:basedOn w:val="1"/>
    <w:uiPriority w:val="0"/>
    <w:pPr>
      <w:widowControl/>
      <w:spacing w:before="100" w:beforeLines="0" w:beforeAutospacing="1" w:after="100" w:afterLines="0" w:afterAutospacing="1"/>
      <w:jc w:val="left"/>
    </w:pPr>
    <w:rPr>
      <w:kern w:val="0"/>
      <w:sz w:val="20"/>
      <w:szCs w:val="20"/>
    </w:rPr>
  </w:style>
  <w:style w:type="paragraph" w:customStyle="1" w:styleId="64">
    <w:name w:val="正文1"/>
    <w:basedOn w:val="1"/>
    <w:uiPriority w:val="0"/>
    <w:pPr>
      <w:spacing w:after="120" w:afterLines="0" w:line="360" w:lineRule="auto"/>
    </w:pPr>
    <w:rPr>
      <w:rFonts w:ascii="Arial" w:hAnsi="Arial"/>
      <w:sz w:val="24"/>
      <w:szCs w:val="20"/>
    </w:rPr>
  </w:style>
  <w:style w:type="paragraph" w:customStyle="1" w:styleId="65">
    <w:name w:val="xl4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方正仿宋_GB2312" w:hAnsi="宋体" w:eastAsia="方正仿宋_GB2312" w:cs="宋体"/>
      <w:kern w:val="0"/>
      <w:sz w:val="24"/>
    </w:rPr>
  </w:style>
  <w:style w:type="paragraph" w:customStyle="1" w:styleId="66">
    <w:name w:val="正文缩进2格"/>
    <w:basedOn w:val="1"/>
    <w:uiPriority w:val="0"/>
    <w:pPr>
      <w:spacing w:line="600" w:lineRule="exact"/>
      <w:ind w:firstLine="639" w:firstLineChars="206"/>
    </w:pPr>
    <w:rPr>
      <w:rFonts w:ascii="方正仿宋_GB2312" w:hAnsi="宋体" w:eastAsia="方正仿宋_GB2312"/>
      <w:sz w:val="31"/>
      <w:szCs w:val="28"/>
    </w:rPr>
  </w:style>
  <w:style w:type="paragraph" w:customStyle="1" w:styleId="67">
    <w:name w:val=" Char Char Char"/>
    <w:basedOn w:val="1"/>
    <w:uiPriority w:val="0"/>
    <w:pPr>
      <w:adjustRightInd w:val="0"/>
      <w:spacing w:line="360" w:lineRule="auto"/>
    </w:pPr>
    <w:rPr>
      <w:kern w:val="0"/>
      <w:sz w:val="24"/>
      <w:szCs w:val="20"/>
    </w:rPr>
  </w:style>
  <w:style w:type="paragraph" w:customStyle="1" w:styleId="68">
    <w:name w:val="xl27"/>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hint="eastAsia" w:ascii="方正仿宋_GB2312" w:hAnsi="宋体" w:eastAsia="方正仿宋_GB2312"/>
      <w:kern w:val="0"/>
      <w:sz w:val="32"/>
      <w:szCs w:val="32"/>
    </w:rPr>
  </w:style>
  <w:style w:type="paragraph" w:customStyle="1" w:styleId="69">
    <w:name w:val="È±Ê¡ÎÄ±¾"/>
    <w:basedOn w:val="1"/>
    <w:uiPriority w:val="0"/>
    <w:pPr>
      <w:widowControl/>
      <w:overflowPunct w:val="0"/>
      <w:autoSpaceDE w:val="0"/>
      <w:autoSpaceDN w:val="0"/>
      <w:adjustRightInd w:val="0"/>
      <w:spacing w:line="360" w:lineRule="auto"/>
      <w:textAlignment w:val="baseline"/>
    </w:pPr>
    <w:rPr>
      <w:kern w:val="0"/>
      <w:szCs w:val="20"/>
    </w:rPr>
  </w:style>
  <w:style w:type="paragraph" w:customStyle="1" w:styleId="70">
    <w:name w:val="缺省文本"/>
    <w:basedOn w:val="1"/>
    <w:uiPriority w:val="0"/>
    <w:pPr>
      <w:autoSpaceDE w:val="0"/>
      <w:autoSpaceDN w:val="0"/>
      <w:adjustRightInd w:val="0"/>
      <w:jc w:val="left"/>
    </w:pPr>
    <w:rPr>
      <w:kern w:val="0"/>
      <w:sz w:val="24"/>
      <w:szCs w:val="20"/>
    </w:rPr>
  </w:style>
  <w:style w:type="paragraph" w:customStyle="1" w:styleId="71">
    <w:name w:val="xl32"/>
    <w:basedOn w:val="1"/>
    <w:uiPriority w:val="0"/>
    <w:pPr>
      <w:widowControl/>
      <w:spacing w:before="100" w:beforeLines="0" w:beforeAutospacing="1" w:after="100" w:afterLines="0" w:afterAutospacing="1"/>
      <w:jc w:val="center"/>
      <w:textAlignment w:val="center"/>
    </w:pPr>
    <w:rPr>
      <w:rFonts w:hint="eastAsia" w:ascii="汉仪铁山隶书繁" w:hAnsi="宋体" w:eastAsia="汉仪铁山隶书繁"/>
      <w:kern w:val="0"/>
      <w:sz w:val="72"/>
      <w:szCs w:val="72"/>
    </w:rPr>
  </w:style>
  <w:style w:type="paragraph" w:customStyle="1" w:styleId="72">
    <w:name w:val="默认段落字体 Para Char Char Char Char Char Char Char Char Char Char"/>
    <w:basedOn w:val="1"/>
    <w:uiPriority w:val="0"/>
    <w:rPr>
      <w:rFonts w:ascii="Tahoma" w:hAnsi="Tahoma"/>
      <w:sz w:val="24"/>
      <w:szCs w:val="20"/>
    </w:rPr>
  </w:style>
  <w:style w:type="paragraph" w:customStyle="1" w:styleId="73">
    <w:name w:val="标准标志"/>
    <w:next w:val="1"/>
    <w:uiPriority w:val="0"/>
    <w:pPr>
      <w:shd w:val="solid" w:color="FFFFFF" w:fill="FFFFFF"/>
      <w:spacing w:line="0" w:lineRule="atLeast"/>
      <w:jc w:val="right"/>
    </w:pPr>
    <w:rPr>
      <w:b/>
      <w:w w:val="130"/>
      <w:sz w:val="96"/>
      <w:lang w:val="en-US" w:eastAsia="zh-CN" w:bidi="ar-SA"/>
    </w:rPr>
  </w:style>
  <w:style w:type="paragraph" w:customStyle="1" w:styleId="74">
    <w:name w:val="WPS Plain"/>
    <w:uiPriority w:val="0"/>
    <w:rPr>
      <w:lang w:val="en-US" w:eastAsia="zh-CN" w:bidi="ar-SA"/>
    </w:rPr>
  </w:style>
  <w:style w:type="paragraph" w:customStyle="1" w:styleId="75">
    <w:name w:val="xl4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方正仿宋_GB2312" w:hAnsi="宋体" w:eastAsia="方正仿宋_GB2312"/>
      <w:kern w:val="0"/>
      <w:sz w:val="24"/>
    </w:rPr>
  </w:style>
  <w:style w:type="paragraph" w:customStyle="1" w:styleId="76">
    <w:name w:val="tabletext"/>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77">
    <w:name w:val="black1"/>
    <w:basedOn w:val="1"/>
    <w:uiPriority w:val="0"/>
    <w:pPr>
      <w:widowControl/>
      <w:spacing w:before="100" w:beforeLines="0" w:beforeAutospacing="1" w:after="100" w:afterLines="0" w:afterAutospacing="1" w:line="280" w:lineRule="atLeast"/>
      <w:jc w:val="left"/>
    </w:pPr>
    <w:rPr>
      <w:rFonts w:ascii="方正小标宋_GBK" w:hAnsi="方正小标宋_GBK"/>
      <w:color w:val="000000"/>
      <w:kern w:val="0"/>
      <w:sz w:val="18"/>
      <w:szCs w:val="18"/>
    </w:rPr>
  </w:style>
  <w:style w:type="paragraph" w:customStyle="1" w:styleId="78">
    <w:name w:val="XW正文"/>
    <w:basedOn w:val="21"/>
    <w:uiPriority w:val="0"/>
    <w:pPr>
      <w:adjustRightInd w:val="0"/>
      <w:snapToGrid w:val="0"/>
      <w:spacing w:line="300" w:lineRule="auto"/>
      <w:ind w:firstLine="520" w:firstLineChars="200"/>
      <w:jc w:val="left"/>
    </w:pPr>
    <w:rPr>
      <w:kern w:val="0"/>
      <w:sz w:val="21"/>
    </w:rPr>
  </w:style>
  <w:style w:type="paragraph" w:customStyle="1" w:styleId="79">
    <w:name w:val="font5"/>
    <w:basedOn w:val="1"/>
    <w:uiPriority w:val="0"/>
    <w:pPr>
      <w:widowControl/>
      <w:spacing w:before="100" w:beforeLines="0" w:beforeAutospacing="1" w:after="100" w:afterLines="0" w:afterAutospacing="1"/>
      <w:jc w:val="left"/>
    </w:pPr>
    <w:rPr>
      <w:rFonts w:hint="eastAsia" w:ascii="宋体" w:hAnsi="宋体"/>
      <w:kern w:val="0"/>
      <w:sz w:val="18"/>
      <w:szCs w:val="18"/>
    </w:rPr>
  </w:style>
  <w:style w:type="paragraph" w:customStyle="1" w:styleId="80">
    <w:name w:val="文档正文"/>
    <w:basedOn w:val="1"/>
    <w:uiPriority w:val="0"/>
    <w:pPr>
      <w:adjustRightInd w:val="0"/>
      <w:spacing w:line="312" w:lineRule="atLeast"/>
      <w:ind w:firstLine="567"/>
      <w:textAlignment w:val="baseline"/>
    </w:pPr>
    <w:rPr>
      <w:rFonts w:ascii="方正公文仿宋" w:eastAsia="方正公文仿宋"/>
      <w:kern w:val="0"/>
      <w:sz w:val="28"/>
      <w:szCs w:val="20"/>
    </w:rPr>
  </w:style>
  <w:style w:type="paragraph" w:customStyle="1" w:styleId="81">
    <w:name w:val="保留正文"/>
    <w:basedOn w:val="20"/>
    <w:uiPriority w:val="0"/>
    <w:pPr>
      <w:keepNext/>
      <w:tabs>
        <w:tab w:val="clear" w:pos="562"/>
        <w:tab w:val="clear" w:pos="3372"/>
        <w:tab w:val="clear" w:pos="3653"/>
      </w:tabs>
      <w:spacing w:after="160" w:afterLines="0"/>
    </w:pPr>
    <w:rPr>
      <w:sz w:val="21"/>
    </w:rPr>
  </w:style>
  <w:style w:type="paragraph" w:customStyle="1" w:styleId="82">
    <w:name w:val=" Char1 Char Char"/>
    <w:basedOn w:val="1"/>
    <w:uiPriority w:val="0"/>
    <w:pPr>
      <w:widowControl/>
      <w:spacing w:after="160" w:afterLines="0" w:line="240" w:lineRule="exact"/>
      <w:jc w:val="left"/>
    </w:pPr>
    <w:rPr>
      <w:rFonts w:ascii="Verdana" w:hAnsi="Verdana" w:eastAsia="方正仿宋_GB2312"/>
      <w:kern w:val="0"/>
      <w:sz w:val="24"/>
      <w:szCs w:val="20"/>
      <w:lang w:eastAsia="en-US"/>
    </w:rPr>
  </w:style>
  <w:style w:type="paragraph" w:customStyle="1" w:styleId="83">
    <w:name w:val="样式1"/>
    <w:basedOn w:val="4"/>
    <w:uiPriority w:val="0"/>
    <w:pPr>
      <w:widowControl/>
      <w:numPr>
        <w:ilvl w:val="0"/>
        <w:numId w:val="1"/>
      </w:numPr>
      <w:snapToGrid w:val="0"/>
      <w:spacing w:before="0" w:beforeLines="0" w:after="0" w:afterLines="0" w:line="360" w:lineRule="auto"/>
      <w:jc w:val="left"/>
      <w:textAlignment w:val="auto"/>
    </w:pPr>
    <w:rPr>
      <w:rFonts w:ascii="宋体" w:eastAsia="宋体"/>
      <w:color w:val="000000"/>
    </w:rPr>
  </w:style>
  <w:style w:type="paragraph" w:customStyle="1" w:styleId="84">
    <w:name w:val="high15"/>
    <w:basedOn w:val="1"/>
    <w:uiPriority w:val="0"/>
    <w:pPr>
      <w:widowControl/>
      <w:spacing w:before="100" w:beforeLines="0" w:beforeAutospacing="1" w:after="100" w:afterLines="0" w:afterAutospacing="1" w:line="300" w:lineRule="atLeast"/>
      <w:jc w:val="left"/>
    </w:pPr>
    <w:rPr>
      <w:rFonts w:ascii="宋体" w:cs="宋体"/>
      <w:kern w:val="0"/>
      <w:sz w:val="18"/>
      <w:szCs w:val="18"/>
    </w:rPr>
  </w:style>
  <w:style w:type="paragraph" w:customStyle="1" w:styleId="85">
    <w:name w:val="xl33"/>
    <w:basedOn w:val="1"/>
    <w:uiPriority w:val="0"/>
    <w:pPr>
      <w:widowControl/>
      <w:pBdr>
        <w:bottom w:val="single" w:color="auto" w:sz="4" w:space="0"/>
      </w:pBdr>
      <w:spacing w:before="100" w:beforeLines="0" w:beforeAutospacing="1" w:after="100" w:afterLines="0" w:afterAutospacing="1"/>
      <w:jc w:val="left"/>
    </w:pPr>
    <w:rPr>
      <w:rFonts w:hint="eastAsia" w:ascii="方正仿宋_GB2312" w:hAnsi="宋体" w:eastAsia="方正仿宋_GB2312"/>
      <w:kern w:val="0"/>
      <w:sz w:val="32"/>
      <w:szCs w:val="32"/>
    </w:rPr>
  </w:style>
  <w:style w:type="paragraph" w:customStyle="1" w:styleId="86">
    <w:name w:val="ÆÕÍ¨"/>
    <w:basedOn w:val="1"/>
    <w:uiPriority w:val="0"/>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87">
    <w:name w:val="font6"/>
    <w:basedOn w:val="1"/>
    <w:uiPriority w:val="0"/>
    <w:pPr>
      <w:widowControl/>
      <w:spacing w:before="100" w:beforeLines="0" w:beforeAutospacing="1" w:after="100" w:afterLines="0" w:afterAutospacing="1"/>
      <w:jc w:val="left"/>
    </w:pPr>
    <w:rPr>
      <w:rFonts w:hint="eastAsia" w:ascii="宋体" w:hAnsi="宋体"/>
      <w:kern w:val="0"/>
      <w:sz w:val="18"/>
      <w:szCs w:val="18"/>
    </w:rPr>
  </w:style>
  <w:style w:type="paragraph" w:customStyle="1" w:styleId="88">
    <w:name w:val="xl4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9">
    <w:name w:val="列出段落1"/>
    <w:basedOn w:val="1"/>
    <w:uiPriority w:val="0"/>
    <w:pPr>
      <w:ind w:firstLine="420" w:firstLineChars="200"/>
    </w:pPr>
    <w:rPr>
      <w:rFonts w:ascii="Calibri" w:hAnsi="Calibri"/>
      <w:szCs w:val="22"/>
    </w:rPr>
  </w:style>
  <w:style w:type="paragraph" w:customStyle="1" w:styleId="90">
    <w:name w:val="font11"/>
    <w:basedOn w:val="1"/>
    <w:uiPriority w:val="0"/>
    <w:pPr>
      <w:widowControl/>
      <w:spacing w:before="100" w:beforeLines="0" w:beforeAutospacing="1" w:after="100" w:afterLines="0" w:afterAutospacing="1"/>
      <w:jc w:val="left"/>
    </w:pPr>
    <w:rPr>
      <w:rFonts w:hint="eastAsia" w:ascii="宋体" w:hAnsi="宋体"/>
      <w:kern w:val="0"/>
      <w:sz w:val="20"/>
      <w:szCs w:val="20"/>
    </w:rPr>
  </w:style>
  <w:style w:type="paragraph" w:customStyle="1" w:styleId="91">
    <w:name w:val="±íÉí"/>
    <w:basedOn w:val="1"/>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92">
    <w:name w:val="xl3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93">
    <w:name w:val="xl4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方正仿宋_GB2312" w:hAnsi="宋体" w:eastAsia="方正仿宋_GB2312"/>
      <w:kern w:val="0"/>
      <w:sz w:val="32"/>
      <w:szCs w:val="32"/>
    </w:rPr>
  </w:style>
  <w:style w:type="paragraph" w:customStyle="1" w:styleId="94">
    <w:name w:val=" Char"/>
    <w:basedOn w:val="1"/>
    <w:uiPriority w:val="0"/>
    <w:rPr>
      <w:rFonts w:ascii="Tahoma" w:hAnsi="Tahoma"/>
      <w:sz w:val="24"/>
      <w:szCs w:val="20"/>
    </w:rPr>
  </w:style>
  <w:style w:type="paragraph" w:customStyle="1" w:styleId="95">
    <w:name w:val="xl37"/>
    <w:basedOn w:val="1"/>
    <w:uiPriority w:val="0"/>
    <w:pPr>
      <w:widowControl/>
      <w:spacing w:before="100" w:beforeLines="0" w:beforeAutospacing="1" w:after="100" w:afterLines="0" w:afterAutospacing="1"/>
      <w:jc w:val="center"/>
    </w:pPr>
    <w:rPr>
      <w:rFonts w:hint="eastAsia" w:ascii="方正仿宋_GB2312" w:hAnsi="宋体" w:eastAsia="方正仿宋_GB2312"/>
      <w:kern w:val="0"/>
      <w:sz w:val="24"/>
    </w:rPr>
  </w:style>
  <w:style w:type="paragraph" w:customStyle="1" w:styleId="96">
    <w:name w:val="Char"/>
    <w:basedOn w:val="1"/>
    <w:uiPriority w:val="0"/>
    <w:rPr>
      <w:szCs w:val="20"/>
    </w:rPr>
  </w:style>
  <w:style w:type="paragraph" w:customStyle="1" w:styleId="97">
    <w:name w:val="font0"/>
    <w:basedOn w:val="1"/>
    <w:uiPriority w:val="0"/>
    <w:pPr>
      <w:widowControl/>
      <w:spacing w:before="100" w:beforeLines="0" w:beforeAutospacing="1" w:after="100" w:afterLines="0" w:afterAutospacing="1"/>
      <w:jc w:val="left"/>
    </w:pPr>
    <w:rPr>
      <w:rFonts w:hint="eastAsia" w:ascii="宋体" w:hAnsi="宋体"/>
      <w:kern w:val="0"/>
      <w:sz w:val="24"/>
    </w:rPr>
  </w:style>
  <w:style w:type="paragraph" w:customStyle="1" w:styleId="98">
    <w:name w:val="目录"/>
    <w:basedOn w:val="1"/>
    <w:uiPriority w:val="0"/>
    <w:pPr>
      <w:widowControl/>
      <w:spacing w:line="480" w:lineRule="auto"/>
      <w:jc w:val="center"/>
    </w:pPr>
    <w:rPr>
      <w:rFonts w:ascii="宋体"/>
      <w:b/>
      <w:kern w:val="0"/>
      <w:sz w:val="24"/>
      <w:szCs w:val="20"/>
      <w:lang/>
    </w:rPr>
  </w:style>
  <w:style w:type="paragraph" w:customStyle="1" w:styleId="99">
    <w:name w:val=" Char Char1"/>
    <w:basedOn w:val="1"/>
    <w:uiPriority w:val="0"/>
    <w:pPr>
      <w:widowControl/>
      <w:spacing w:after="160" w:afterLines="0" w:line="240" w:lineRule="exact"/>
      <w:jc w:val="left"/>
    </w:pPr>
    <w:rPr>
      <w:rFonts w:ascii="Verdana" w:hAnsi="Verdana" w:eastAsia="方正楷体_GB2312"/>
      <w:b/>
      <w:i/>
      <w:iCs/>
      <w:color w:val="000000"/>
      <w:kern w:val="0"/>
      <w:sz w:val="20"/>
      <w:szCs w:val="20"/>
      <w:lang w:eastAsia="en-US"/>
    </w:rPr>
  </w:style>
  <w:style w:type="paragraph" w:customStyle="1" w:styleId="100">
    <w:name w:val="块引用"/>
    <w:basedOn w:val="1"/>
    <w:uiPriority w:val="0"/>
    <w:pPr>
      <w:keepLines/>
      <w:ind w:left="360" w:right="360"/>
      <w:jc w:val="center"/>
    </w:pPr>
    <w:rPr>
      <w:i/>
    </w:rPr>
  </w:style>
  <w:style w:type="paragraph" w:customStyle="1" w:styleId="101">
    <w:name w:val="表格文字"/>
    <w:basedOn w:val="1"/>
    <w:uiPriority w:val="0"/>
    <w:pPr>
      <w:adjustRightInd w:val="0"/>
      <w:spacing w:line="420" w:lineRule="atLeast"/>
      <w:jc w:val="left"/>
      <w:textAlignment w:val="baseline"/>
    </w:pPr>
    <w:rPr>
      <w:kern w:val="0"/>
      <w:szCs w:val="20"/>
    </w:rPr>
  </w:style>
  <w:style w:type="paragraph" w:customStyle="1" w:styleId="102">
    <w:name w:val="xl3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方正仿宋_GB2312" w:hAnsi="宋体" w:eastAsia="方正仿宋_GB2312"/>
      <w:kern w:val="0"/>
      <w:sz w:val="32"/>
      <w:szCs w:val="32"/>
    </w:rPr>
  </w:style>
  <w:style w:type="paragraph" w:customStyle="1" w:styleId="103">
    <w:name w:val="table"/>
    <w:basedOn w:val="1"/>
    <w:uiPriority w:val="0"/>
    <w:pPr>
      <w:widowControl/>
      <w:overflowPunct w:val="0"/>
      <w:autoSpaceDE w:val="0"/>
      <w:autoSpaceDN w:val="0"/>
      <w:adjustRightInd w:val="0"/>
      <w:spacing w:before="60" w:beforeLines="0" w:after="60" w:afterLines="0"/>
      <w:jc w:val="center"/>
      <w:textAlignment w:val="baseline"/>
    </w:pPr>
    <w:rPr>
      <w:rFonts w:ascii="兰米仿宋体" w:eastAsia="兰米仿宋体"/>
      <w:kern w:val="0"/>
      <w:sz w:val="24"/>
      <w:szCs w:val="20"/>
      <w:lang/>
    </w:rPr>
  </w:style>
  <w:style w:type="paragraph" w:customStyle="1" w:styleId="104">
    <w:name w:val="1册标题2"/>
    <w:basedOn w:val="1"/>
    <w:next w:val="1"/>
    <w:uiPriority w:val="0"/>
    <w:pPr>
      <w:adjustRightInd w:val="0"/>
      <w:spacing w:before="156" w:beforeLines="50" w:after="156" w:afterLines="50" w:line="300" w:lineRule="auto"/>
      <w:jc w:val="center"/>
      <w:textAlignment w:val="baseline"/>
      <w:outlineLvl w:val="1"/>
    </w:pPr>
    <w:rPr>
      <w:rFonts w:ascii="Arial" w:hAnsi="Arial" w:eastAsia="黑体"/>
      <w:bCs/>
      <w:kern w:val="0"/>
      <w:sz w:val="32"/>
    </w:rPr>
  </w:style>
  <w:style w:type="paragraph" w:customStyle="1" w:styleId="105">
    <w:name w:val="2册标题2"/>
    <w:basedOn w:val="1"/>
    <w:next w:val="1"/>
    <w:uiPriority w:val="0"/>
    <w:pPr>
      <w:spacing w:before="156" w:beforeLines="50" w:after="156" w:afterLines="50"/>
      <w:ind w:left="-175" w:leftChars="-85" w:hanging="3" w:hangingChars="1"/>
      <w:outlineLvl w:val="1"/>
    </w:pPr>
    <w:rPr>
      <w:rFonts w:ascii="Arial" w:hAnsi="Arial" w:eastAsia="黑体" w:cs="Arial"/>
      <w:sz w:val="30"/>
      <w:szCs w:val="30"/>
    </w:rPr>
  </w:style>
  <w:style w:type="paragraph" w:customStyle="1" w:styleId="106">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07">
    <w:name w:val="p0"/>
    <w:basedOn w:val="1"/>
    <w:uiPriority w:val="0"/>
    <w:pPr>
      <w:widowControl/>
    </w:pPr>
    <w:rPr>
      <w:kern w:val="0"/>
      <w:szCs w:val="21"/>
    </w:rPr>
  </w:style>
  <w:style w:type="paragraph" w:customStyle="1" w:styleId="108">
    <w:name w:val="Graphics"/>
    <w:basedOn w:val="1"/>
    <w:uiPriority w:val="0"/>
    <w:pPr>
      <w:widowControl/>
      <w:spacing w:before="120" w:beforeLines="0"/>
      <w:jc w:val="left"/>
    </w:pPr>
    <w:rPr>
      <w:color w:val="000000"/>
      <w:kern w:val="0"/>
      <w:sz w:val="20"/>
      <w:szCs w:val="20"/>
      <w:lang w:eastAsia="en-US"/>
    </w:rPr>
  </w:style>
  <w:style w:type="paragraph" w:customStyle="1" w:styleId="109">
    <w:name w:val="List Paragraph"/>
    <w:basedOn w:val="1"/>
    <w:uiPriority w:val="0"/>
    <w:pPr>
      <w:ind w:firstLine="420" w:firstLineChars="200"/>
    </w:pPr>
    <w:rPr>
      <w:rFonts w:ascii="Calibri" w:hAnsi="Calibri"/>
      <w:szCs w:val="22"/>
    </w:rPr>
  </w:style>
  <w:style w:type="paragraph" w:customStyle="1" w:styleId="110">
    <w:name w:val="xl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hint="eastAsia" w:ascii="方正仿宋_GB2312" w:hAnsi="宋体" w:eastAsia="方正仿宋_GB2312"/>
      <w:kern w:val="0"/>
      <w:sz w:val="32"/>
      <w:szCs w:val="32"/>
    </w:rPr>
  </w:style>
  <w:style w:type="paragraph" w:customStyle="1" w:styleId="111">
    <w:name w:val="xl29"/>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textAlignment w:val="center"/>
    </w:pPr>
    <w:rPr>
      <w:rFonts w:hint="eastAsia" w:ascii="方正仿宋_GB2312" w:hAnsi="宋体" w:eastAsia="方正仿宋_GB2312"/>
      <w:kern w:val="0"/>
      <w:sz w:val="32"/>
      <w:szCs w:val="32"/>
    </w:rPr>
  </w:style>
  <w:style w:type="paragraph" w:customStyle="1" w:styleId="112">
    <w:name w:val="样式 标题 1 + 黑体 三号 非加粗 居中 段前: 6 磅 段后: 6 磅 行距: 固定值 20 磅"/>
    <w:basedOn w:val="3"/>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113">
    <w:name w:val="1"/>
    <w:basedOn w:val="1"/>
    <w:uiPriority w:val="0"/>
    <w:pPr>
      <w:widowControl/>
      <w:spacing w:after="160" w:afterLines="0" w:line="240" w:lineRule="exact"/>
      <w:jc w:val="left"/>
    </w:pPr>
    <w:rPr>
      <w:rFonts w:ascii="Verdana" w:hAnsi="Verdana" w:eastAsia="方正楷体_GB2312"/>
      <w:b/>
      <w:i/>
      <w:iCs/>
      <w:color w:val="000000"/>
      <w:kern w:val="0"/>
      <w:sz w:val="20"/>
      <w:szCs w:val="20"/>
      <w:lang w:eastAsia="en-US"/>
    </w:rPr>
  </w:style>
  <w:style w:type="paragraph" w:customStyle="1" w:styleId="114">
    <w:name w:val="xl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方正仿宋_GB2312" w:hAnsi="宋体" w:eastAsia="方正仿宋_GB2312"/>
      <w:kern w:val="0"/>
      <w:sz w:val="32"/>
      <w:szCs w:val="32"/>
    </w:rPr>
  </w:style>
  <w:style w:type="paragraph" w:customStyle="1" w:styleId="115">
    <w:name w:val=" Char2"/>
    <w:basedOn w:val="1"/>
    <w:uiPriority w:val="0"/>
    <w:pPr>
      <w:adjustRightInd w:val="0"/>
      <w:spacing w:line="360" w:lineRule="auto"/>
    </w:pPr>
    <w:rPr>
      <w:kern w:val="0"/>
      <w:sz w:val="24"/>
      <w:szCs w:val="20"/>
    </w:rPr>
  </w:style>
  <w:style w:type="paragraph" w:customStyle="1" w:styleId="116">
    <w:name w:val="font9"/>
    <w:basedOn w:val="1"/>
    <w:uiPriority w:val="0"/>
    <w:pPr>
      <w:widowControl/>
      <w:spacing w:before="100" w:beforeLines="0" w:beforeAutospacing="1" w:after="100" w:afterLines="0" w:afterAutospacing="1"/>
      <w:jc w:val="left"/>
    </w:pPr>
    <w:rPr>
      <w:kern w:val="0"/>
      <w:sz w:val="24"/>
    </w:rPr>
  </w:style>
  <w:style w:type="paragraph" w:customStyle="1" w:styleId="117">
    <w:name w:val="xl39"/>
    <w:basedOn w:val="1"/>
    <w:uiPriority w:val="0"/>
    <w:pPr>
      <w:widowControl/>
      <w:spacing w:before="100" w:beforeLines="0" w:beforeAutospacing="1" w:after="100" w:afterLines="0" w:afterAutospacing="1"/>
      <w:jc w:val="center"/>
    </w:pPr>
    <w:rPr>
      <w:rFonts w:ascii="宋体" w:hAnsi="宋体"/>
      <w:kern w:val="0"/>
      <w:sz w:val="24"/>
    </w:rPr>
  </w:style>
  <w:style w:type="paragraph" w:customStyle="1" w:styleId="118">
    <w:name w:val=" Char1 Char Char Char1 Char Char Char Char Char Char Char Char Char"/>
    <w:basedOn w:val="1"/>
    <w:uiPriority w:val="0"/>
    <w:pPr>
      <w:widowControl/>
      <w:spacing w:after="160" w:afterLines="0" w:line="240" w:lineRule="exact"/>
      <w:jc w:val="left"/>
    </w:pPr>
    <w:rPr>
      <w:rFonts w:ascii="Verdana" w:hAnsi="Verdana" w:eastAsia="方正楷体_GB2312"/>
      <w:b/>
      <w:i/>
      <w:iCs/>
      <w:color w:val="000000"/>
      <w:kern w:val="0"/>
      <w:sz w:val="20"/>
      <w:szCs w:val="20"/>
      <w:lang w:eastAsia="en-US"/>
    </w:rPr>
  </w:style>
  <w:style w:type="paragraph" w:customStyle="1" w:styleId="119">
    <w:name w:val="xl31"/>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方正仿宋_GB2312" w:hAnsi="宋体" w:eastAsia="方正仿宋_GB2312"/>
      <w:kern w:val="0"/>
      <w:sz w:val="32"/>
      <w:szCs w:val="32"/>
    </w:rPr>
  </w:style>
  <w:style w:type="paragraph" w:customStyle="1" w:styleId="120">
    <w:name w:val="xl30"/>
    <w:basedOn w:val="1"/>
    <w:uiPriority w:val="0"/>
    <w:pPr>
      <w:widowControl/>
      <w:pBdr>
        <w:top w:val="single" w:color="auto" w:sz="4" w:space="0"/>
        <w:bottom w:val="single" w:color="auto" w:sz="4" w:space="0"/>
      </w:pBdr>
      <w:spacing w:before="100" w:beforeLines="0" w:beforeAutospacing="1" w:after="100" w:afterLines="0" w:afterAutospacing="1"/>
      <w:jc w:val="center"/>
      <w:textAlignment w:val="center"/>
    </w:pPr>
    <w:rPr>
      <w:rFonts w:hint="eastAsia" w:ascii="方正仿宋_GB2312" w:hAnsi="宋体" w:eastAsia="方正仿宋_GB2312"/>
      <w:kern w:val="0"/>
      <w:sz w:val="32"/>
      <w:szCs w:val="32"/>
    </w:rPr>
  </w:style>
  <w:style w:type="paragraph" w:customStyle="1" w:styleId="121">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2">
    <w:name w:val="表格"/>
    <w:basedOn w:val="1"/>
    <w:uiPriority w:val="0"/>
    <w:pPr>
      <w:spacing w:line="400" w:lineRule="atLeast"/>
    </w:pPr>
    <w:rPr>
      <w:b/>
      <w:bCs/>
      <w:color w:val="000000"/>
      <w:sz w:val="24"/>
    </w:rPr>
  </w:style>
  <w:style w:type="paragraph" w:customStyle="1" w:styleId="123">
    <w:name w:val="Char Char Char Char"/>
    <w:basedOn w:val="16"/>
    <w:uiPriority w:val="0"/>
  </w:style>
  <w:style w:type="paragraph" w:customStyle="1" w:styleId="124">
    <w:name w:val="金安桥正文"/>
    <w:basedOn w:val="21"/>
    <w:uiPriority w:val="0"/>
    <w:pPr>
      <w:adjustRightInd w:val="0"/>
      <w:spacing w:line="300" w:lineRule="auto"/>
      <w:ind w:firstLine="200" w:firstLineChars="200"/>
      <w:jc w:val="left"/>
    </w:pPr>
    <w:rPr>
      <w:kern w:val="0"/>
      <w:szCs w:val="20"/>
    </w:rPr>
  </w:style>
  <w:style w:type="paragraph" w:customStyle="1" w:styleId="125">
    <w:name w:val=" Char1"/>
    <w:basedOn w:val="1"/>
    <w:uiPriority w:val="0"/>
    <w:pPr>
      <w:spacing w:line="360" w:lineRule="auto"/>
      <w:ind w:left="559" w:leftChars="266"/>
      <w:jc w:val="left"/>
    </w:pPr>
    <w:rPr>
      <w:rFonts w:ascii="方正小标宋_GBK" w:hAnsi="方正小标宋_GBK" w:cs="宋体"/>
      <w:kern w:val="0"/>
      <w:sz w:val="24"/>
    </w:rPr>
  </w:style>
  <w:style w:type="paragraph" w:customStyle="1" w:styleId="126">
    <w:name w:val="需求书2"/>
    <w:basedOn w:val="1"/>
    <w:uiPriority w:val="0"/>
    <w:pPr>
      <w:tabs>
        <w:tab w:val="left" w:pos="630"/>
      </w:tabs>
      <w:spacing w:line="360" w:lineRule="auto"/>
    </w:pPr>
    <w:rPr>
      <w:rFonts w:ascii="宋体"/>
      <w:b/>
      <w:sz w:val="24"/>
    </w:rPr>
  </w:style>
  <w:style w:type="paragraph" w:customStyle="1" w:styleId="127">
    <w:name w:val="font8"/>
    <w:basedOn w:val="1"/>
    <w:uiPriority w:val="0"/>
    <w:pPr>
      <w:widowControl/>
      <w:spacing w:before="100" w:beforeLines="0" w:beforeAutospacing="1" w:after="100" w:afterLines="0" w:afterAutospacing="1"/>
      <w:jc w:val="left"/>
    </w:pPr>
    <w:rPr>
      <w:rFonts w:hint="eastAsia" w:ascii="方正仿宋_GB2312" w:hAnsi="宋体" w:eastAsia="方正仿宋_GB2312"/>
      <w:kern w:val="0"/>
      <w:sz w:val="24"/>
    </w:rPr>
  </w:style>
  <w:style w:type="paragraph" w:customStyle="1" w:styleId="128">
    <w:name w:val="xl4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0"/>
      <w:szCs w:val="20"/>
    </w:rPr>
  </w:style>
  <w:style w:type="paragraph" w:customStyle="1" w:styleId="129">
    <w:name w:val="style1 style2"/>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30">
    <w:name w:val="列出段落"/>
    <w:basedOn w:val="1"/>
    <w:qFormat/>
    <w:uiPriority w:val="0"/>
    <w:pPr>
      <w:ind w:firstLine="420" w:firstLineChars="200"/>
    </w:pPr>
    <w:rPr>
      <w:rFonts w:ascii="Calibri" w:hAnsi="Calibri"/>
      <w:szCs w:val="22"/>
    </w:rPr>
  </w:style>
  <w:style w:type="paragraph" w:customStyle="1" w:styleId="131">
    <w:name w:val="表头"/>
    <w:basedOn w:val="15"/>
    <w:uiPriority w:val="0"/>
    <w:pPr>
      <w:keepNext/>
      <w:keepLines/>
      <w:widowControl/>
      <w:spacing w:before="120" w:beforeLines="0" w:after="120" w:afterLines="0" w:line="300" w:lineRule="auto"/>
      <w:jc w:val="center"/>
      <w:textAlignment w:val="baseline"/>
    </w:pPr>
    <w:rPr>
      <w:rFonts w:cs="Times New Roman"/>
      <w:kern w:val="0"/>
      <w:sz w:val="21"/>
      <w:lang/>
    </w:rPr>
  </w:style>
  <w:style w:type="paragraph" w:customStyle="1" w:styleId="132">
    <w:name w:val="xl2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方正仿宋_GB2312" w:hAnsi="宋体" w:eastAsia="方正仿宋_GB2312"/>
      <w:kern w:val="0"/>
      <w:sz w:val="32"/>
      <w:szCs w:val="32"/>
    </w:rPr>
  </w:style>
  <w:style w:type="paragraph" w:customStyle="1" w:styleId="133">
    <w:name w:val="xl3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134">
    <w:name w:val="样式 左侧:  0 厘米 悬挂缩进: 2.5 字符"/>
    <w:basedOn w:val="1"/>
    <w:uiPriority w:val="0"/>
    <w:pPr>
      <w:ind w:left="525" w:hanging="525" w:hangingChars="250"/>
    </w:pPr>
    <w:rPr>
      <w:szCs w:val="20"/>
    </w:rPr>
  </w:style>
  <w:style w:type="paragraph" w:customStyle="1" w:styleId="135">
    <w:name w:val="样式 标题 3 + (中文) 黑体 小四 非加粗 段前: 7.8 磅 段后: 0 磅 行距: 固定值 20 磅"/>
    <w:basedOn w:val="5"/>
    <w:uiPriority w:val="0"/>
    <w:pPr>
      <w:adjustRightInd/>
      <w:spacing w:before="0" w:beforeLines="0" w:after="0" w:afterLines="0" w:line="400" w:lineRule="exact"/>
      <w:textAlignment w:val="auto"/>
    </w:pPr>
    <w:rPr>
      <w:rFonts w:eastAsia="黑体"/>
      <w:b w:val="0"/>
      <w:kern w:val="2"/>
      <w:sz w:val="24"/>
    </w:rPr>
  </w:style>
  <w:style w:type="paragraph" w:customStyle="1" w:styleId="136">
    <w:name w:val="_Style 28"/>
    <w:basedOn w:val="1"/>
    <w:uiPriority w:val="0"/>
    <w:rPr>
      <w:szCs w:val="21"/>
    </w:rPr>
  </w:style>
  <w:style w:type="paragraph" w:customStyle="1" w:styleId="137">
    <w:name w:val="xl46"/>
    <w:basedOn w:val="1"/>
    <w:uiPriority w:val="0"/>
    <w:pPr>
      <w:widowControl/>
      <w:pBdr>
        <w:left w:val="single" w:color="auto" w:sz="4" w:space="0"/>
        <w:right w:val="single" w:color="auto" w:sz="4" w:space="0"/>
      </w:pBdr>
      <w:spacing w:before="100" w:beforeLines="0" w:beforeAutospacing="1" w:after="100" w:afterLines="0" w:afterAutospacing="1"/>
      <w:jc w:val="center"/>
      <w:textAlignment w:val="top"/>
    </w:pPr>
    <w:rPr>
      <w:rFonts w:ascii="Arial Black" w:hAnsi="Arial Black" w:eastAsia="Arial Black" w:cs="Arial Black"/>
      <w:kern w:val="0"/>
      <w:sz w:val="20"/>
      <w:szCs w:val="20"/>
    </w:rPr>
  </w:style>
  <w:style w:type="paragraph" w:customStyle="1" w:styleId="138">
    <w:name w:val="?y??"/>
    <w:uiPriority w:val="0"/>
    <w:pPr>
      <w:widowControl w:val="0"/>
      <w:overflowPunct w:val="0"/>
      <w:autoSpaceDE w:val="0"/>
      <w:autoSpaceDN w:val="0"/>
      <w:adjustRightInd w:val="0"/>
      <w:spacing w:line="357" w:lineRule="atLeast"/>
      <w:jc w:val="both"/>
      <w:textAlignment w:val="baseline"/>
    </w:pPr>
    <w:rPr>
      <w:color w:val="000000"/>
      <w:sz w:val="21"/>
      <w:lang w:val="en-US" w:eastAsia="zh-CN" w:bidi="ar-SA"/>
    </w:rPr>
  </w:style>
  <w:style w:type="paragraph" w:customStyle="1" w:styleId="139">
    <w:name w:val=" Char Char Char Char Char Char"/>
    <w:basedOn w:val="1"/>
    <w:uiPriority w:val="0"/>
    <w:pPr>
      <w:widowControl/>
      <w:spacing w:after="160" w:afterLines="0" w:line="240" w:lineRule="exact"/>
      <w:jc w:val="left"/>
    </w:pPr>
    <w:rPr>
      <w:rFonts w:ascii="Verdana" w:hAnsi="Verdana" w:eastAsia="方正仿宋_GB2312"/>
      <w:kern w:val="0"/>
      <w:sz w:val="24"/>
      <w:szCs w:val="20"/>
      <w:lang w:eastAsia="en-US"/>
    </w:rPr>
  </w:style>
  <w:style w:type="paragraph" w:customStyle="1" w:styleId="140">
    <w:name w:val="Level2Bullet"/>
    <w:basedOn w:val="1"/>
    <w:uiPriority w:val="0"/>
    <w:pPr>
      <w:widowControl/>
      <w:numPr>
        <w:ilvl w:val="0"/>
        <w:numId w:val="0"/>
      </w:numPr>
      <w:tabs>
        <w:tab w:val="left" w:pos="3969"/>
        <w:tab w:val="left" w:pos="5954"/>
        <w:tab w:val="left" w:pos="7938"/>
      </w:tabs>
      <w:ind w:left="2268" w:hanging="283"/>
      <w:jc w:val="left"/>
    </w:pPr>
    <w:rPr>
      <w:rFonts w:ascii="GreekC" w:hAnsi="GreekC"/>
      <w:kern w:val="0"/>
      <w:sz w:val="20"/>
      <w:szCs w:val="20"/>
      <w:lang w:val="en-GB"/>
    </w:rPr>
  </w:style>
  <w:style w:type="paragraph" w:customStyle="1" w:styleId="141">
    <w:name w:val="font7"/>
    <w:basedOn w:val="1"/>
    <w:uiPriority w:val="0"/>
    <w:pPr>
      <w:widowControl/>
      <w:spacing w:before="100" w:beforeLines="0" w:beforeAutospacing="1" w:after="100" w:afterLines="0" w:afterAutospacing="1"/>
      <w:jc w:val="left"/>
    </w:pPr>
    <w:rPr>
      <w:rFonts w:hint="eastAsia" w:ascii="方正仿宋_GB2312" w:hAnsi="宋体" w:eastAsia="方正仿宋_GB2312"/>
      <w:kern w:val="0"/>
      <w:sz w:val="32"/>
      <w:szCs w:val="32"/>
    </w:rPr>
  </w:style>
  <w:style w:type="paragraph" w:customStyle="1" w:styleId="142">
    <w:name w:val="14 Char"/>
    <w:basedOn w:val="1"/>
    <w:uiPriority w:val="0"/>
    <w:pPr>
      <w:widowControl/>
      <w:spacing w:after="160" w:afterLines="0" w:line="240" w:lineRule="exact"/>
      <w:jc w:val="left"/>
    </w:pPr>
    <w:rPr>
      <w:rFonts w:ascii="Verdana" w:hAnsi="Verdana" w:eastAsia="方正仿宋_GB2312"/>
      <w:kern w:val="0"/>
      <w:sz w:val="30"/>
      <w:szCs w:val="30"/>
      <w:lang w:eastAsia="en-US"/>
    </w:rPr>
  </w:style>
  <w:style w:type="paragraph" w:customStyle="1" w:styleId="143">
    <w:name w:val="偶数页篇眉"/>
    <w:basedOn w:val="32"/>
    <w:uiPriority w:val="0"/>
    <w:pPr>
      <w:keepLines/>
      <w:pBdr>
        <w:bottom w:val="none" w:color="auto" w:sz="0" w:space="0"/>
      </w:pBdr>
      <w:tabs>
        <w:tab w:val="right" w:pos="0"/>
        <w:tab w:val="center" w:pos="7200"/>
        <w:tab w:val="right" w:pos="14400"/>
        <w:tab w:val="clear" w:pos="4153"/>
        <w:tab w:val="clear" w:pos="8306"/>
      </w:tabs>
      <w:snapToGrid/>
      <w:jc w:val="right"/>
    </w:pPr>
    <w:rPr>
      <w:spacing w:val="80"/>
      <w:sz w:val="21"/>
      <w:szCs w:val="24"/>
    </w:rPr>
  </w:style>
  <w:style w:type="paragraph" w:customStyle="1" w:styleId="144">
    <w:name w:val="xl28"/>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方正仿宋_GB2312" w:hAnsi="宋体" w:eastAsia="方正仿宋_GB2312"/>
      <w:kern w:val="0"/>
      <w:sz w:val="32"/>
      <w:szCs w:val="32"/>
    </w:rPr>
  </w:style>
  <w:style w:type="paragraph" w:customStyle="1" w:styleId="145">
    <w:name w:val="图例"/>
    <w:basedOn w:val="1"/>
    <w:qFormat/>
    <w:uiPriority w:val="0"/>
    <w:pPr>
      <w:spacing w:before="120" w:beforeLines="0" w:after="120" w:afterLines="0" w:line="360" w:lineRule="auto"/>
      <w:jc w:val="center"/>
    </w:pPr>
    <w:rPr>
      <w:rFonts w:eastAsia="方正仿宋_GB2312"/>
      <w:b/>
      <w:sz w:val="24"/>
    </w:rPr>
  </w:style>
  <w:style w:type="paragraph" w:customStyle="1" w:styleId="146">
    <w:name w:val="WPSOffice手动目录 1"/>
    <w:uiPriority w:val="0"/>
    <w:pPr>
      <w:ind w:leftChars="0"/>
    </w:pPr>
    <w:rPr>
      <w:sz w:val="20"/>
      <w:szCs w:val="20"/>
    </w:rPr>
  </w:style>
  <w:style w:type="paragraph" w:customStyle="1" w:styleId="147">
    <w:name w:val="fd-clr"/>
    <w:basedOn w:val="1"/>
    <w:qFormat/>
    <w:uiPriority w:val="0"/>
    <w:pPr>
      <w:jc w:val="left"/>
    </w:pPr>
    <w:rPr>
      <w:kern w:val="0"/>
      <w:lang w:val="en-US" w:eastAsia="zh-CN" w:bidi="ar"/>
    </w:rPr>
  </w:style>
  <w:style w:type="paragraph" w:customStyle="1" w:styleId="148">
    <w:name w:val="标题 5（有编号）（绿盟科技）"/>
    <w:basedOn w:val="1"/>
    <w:next w:val="149"/>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149">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50">
    <w:name w:val="页眉 Char"/>
    <w:link w:val="32"/>
    <w:uiPriority w:val="0"/>
    <w:rPr>
      <w:rFonts w:eastAsia="宋体"/>
      <w:kern w:val="2"/>
      <w:sz w:val="18"/>
      <w:lang w:val="en-US" w:eastAsia="zh-CN" w:bidi="ar-SA"/>
    </w:rPr>
  </w:style>
  <w:style w:type="character" w:customStyle="1" w:styleId="151">
    <w:name w:val="普通(网站) Char"/>
    <w:link w:val="42"/>
    <w:uiPriority w:val="0"/>
    <w:rPr>
      <w:rFonts w:eastAsia="宋体"/>
      <w:kern w:val="2"/>
      <w:sz w:val="24"/>
      <w:szCs w:val="24"/>
      <w:lang w:val="en-US" w:eastAsia="zh-CN" w:bidi="ar-SA"/>
    </w:rPr>
  </w:style>
  <w:style w:type="character" w:customStyle="1" w:styleId="152">
    <w:name w:val="正文首行缩进 Char"/>
    <w:link w:val="46"/>
    <w:uiPriority w:val="0"/>
    <w:rPr>
      <w:rFonts w:eastAsia="宋体"/>
      <w:kern w:val="2"/>
      <w:sz w:val="21"/>
      <w:szCs w:val="24"/>
      <w:lang w:val="en-US" w:eastAsia="zh-CN" w:bidi="ar-SA"/>
    </w:rPr>
  </w:style>
  <w:style w:type="character" w:customStyle="1" w:styleId="153">
    <w:name w:val="black11"/>
    <w:uiPriority w:val="0"/>
    <w:rPr>
      <w:color w:val="000000"/>
      <w:sz w:val="18"/>
      <w:szCs w:val="18"/>
    </w:rPr>
  </w:style>
  <w:style w:type="character" w:customStyle="1" w:styleId="154">
    <w:name w:val="font01"/>
    <w:basedOn w:val="49"/>
    <w:uiPriority w:val="0"/>
    <w:rPr>
      <w:rFonts w:hint="eastAsia" w:ascii="宋体" w:hAnsi="宋体" w:eastAsia="宋体" w:cs="宋体"/>
      <w:color w:val="000000"/>
      <w:sz w:val="18"/>
      <w:szCs w:val="18"/>
      <w:u w:val="none"/>
    </w:rPr>
  </w:style>
  <w:style w:type="character" w:customStyle="1" w:styleId="155">
    <w:name w:val="font91"/>
    <w:uiPriority w:val="0"/>
    <w:rPr>
      <w:rFonts w:hint="default" w:ascii="Arial" w:hAnsi="Arial" w:cs="Arial"/>
      <w:sz w:val="16"/>
      <w:szCs w:val="16"/>
    </w:rPr>
  </w:style>
  <w:style w:type="character" w:customStyle="1" w:styleId="156">
    <w:name w:val="font111"/>
    <w:basedOn w:val="49"/>
    <w:uiPriority w:val="0"/>
    <w:rPr>
      <w:rFonts w:hint="eastAsia" w:ascii="宋体" w:hAnsi="宋体" w:eastAsia="宋体" w:cs="宋体"/>
      <w:color w:val="000000"/>
      <w:sz w:val="18"/>
      <w:szCs w:val="18"/>
      <w:u w:val="none"/>
    </w:rPr>
  </w:style>
  <w:style w:type="character" w:customStyle="1" w:styleId="157">
    <w:name w:val="para"/>
    <w:basedOn w:val="49"/>
    <w:uiPriority w:val="0"/>
  </w:style>
  <w:style w:type="character" w:customStyle="1" w:styleId="158">
    <w:name w:val="样式 标准正文 + 宋体 Char Char"/>
    <w:link w:val="57"/>
    <w:uiPriority w:val="0"/>
    <w:rPr>
      <w:rFonts w:ascii="宋体" w:hAnsi="宋体" w:eastAsia="宋体"/>
      <w:kern w:val="2"/>
      <w:sz w:val="24"/>
      <w:szCs w:val="24"/>
      <w:lang w:val="en-US" w:eastAsia="zh-CN" w:bidi="ar-SA"/>
    </w:rPr>
  </w:style>
  <w:style w:type="character" w:customStyle="1" w:styleId="159">
    <w:name w:val="font261"/>
    <w:basedOn w:val="49"/>
    <w:uiPriority w:val="0"/>
    <w:rPr>
      <w:rFonts w:hint="eastAsia" w:ascii="宋体" w:hAnsi="宋体" w:eastAsia="宋体" w:cs="宋体"/>
      <w:color w:val="000000"/>
      <w:sz w:val="22"/>
      <w:szCs w:val="22"/>
      <w:u w:val="none"/>
    </w:rPr>
  </w:style>
  <w:style w:type="character" w:customStyle="1" w:styleId="160">
    <w:name w:val="apple-style-span"/>
    <w:basedOn w:val="49"/>
    <w:uiPriority w:val="0"/>
  </w:style>
  <w:style w:type="character" w:customStyle="1" w:styleId="161">
    <w:name w:val="font41"/>
    <w:uiPriority w:val="0"/>
    <w:rPr>
      <w:rFonts w:hint="eastAsia" w:ascii="宋体" w:hAnsi="宋体" w:eastAsia="宋体"/>
      <w:color w:val="C0C0C0"/>
      <w:sz w:val="18"/>
      <w:szCs w:val="18"/>
      <w:u w:val="none"/>
    </w:rPr>
  </w:style>
  <w:style w:type="character" w:customStyle="1" w:styleId="162">
    <w:name w:val="font31"/>
    <w:uiPriority w:val="0"/>
    <w:rPr>
      <w:rFonts w:hint="default" w:ascii="Arial" w:hAnsi="Arial" w:cs="Arial"/>
      <w:color w:val="C0C0C0"/>
      <w:sz w:val="18"/>
      <w:szCs w:val="18"/>
      <w:u w:val="none"/>
    </w:rPr>
  </w:style>
  <w:style w:type="character" w:customStyle="1" w:styleId="163">
    <w:name w:val="font331"/>
    <w:basedOn w:val="49"/>
    <w:uiPriority w:val="0"/>
    <w:rPr>
      <w:rFonts w:ascii="宋体" w:hAnsi="宋体" w:eastAsia="宋体" w:cs="宋体"/>
      <w:color w:val="000000"/>
      <w:sz w:val="18"/>
      <w:szCs w:val="18"/>
      <w:u w:val="none"/>
    </w:rPr>
  </w:style>
  <w:style w:type="character" w:customStyle="1" w:styleId="164">
    <w:name w:val="正文(首行缩进) Char Char"/>
    <w:link w:val="58"/>
    <w:uiPriority w:val="0"/>
    <w:rPr>
      <w:rFonts w:ascii="宋体" w:hAnsi="宋体"/>
      <w:spacing w:val="20"/>
      <w:kern w:val="24"/>
      <w:sz w:val="21"/>
      <w:szCs w:val="21"/>
      <w:lang w:val="en-IE" w:eastAsia="zh-CN" w:bidi="ar-SA"/>
    </w:rPr>
  </w:style>
  <w:style w:type="character" w:customStyle="1" w:styleId="165">
    <w:name w:val="font161"/>
    <w:uiPriority w:val="0"/>
    <w:rPr>
      <w:b/>
      <w:bCs/>
      <w:sz w:val="32"/>
      <w:szCs w:val="32"/>
    </w:rPr>
  </w:style>
  <w:style w:type="character" w:customStyle="1" w:styleId="166">
    <w:name w:val="zhou11"/>
    <w:uiPriority w:val="0"/>
    <w:rPr>
      <w:color w:val="000000"/>
      <w:sz w:val="28"/>
      <w:szCs w:val="28"/>
    </w:rPr>
  </w:style>
  <w:style w:type="character" w:customStyle="1" w:styleId="167">
    <w:name w:val="样式 粉红"/>
    <w:uiPriority w:val="0"/>
    <w:rPr>
      <w:color w:val="auto"/>
      <w:szCs w:val="21"/>
      <w:u w:val="none"/>
    </w:rPr>
  </w:style>
  <w:style w:type="character" w:customStyle="1" w:styleId="168">
    <w:name w:val="标题 3 Char Char"/>
    <w:uiPriority w:val="0"/>
    <w:rPr>
      <w:rFonts w:eastAsia="宋体"/>
      <w:b/>
      <w:bCs/>
      <w:kern w:val="2"/>
      <w:sz w:val="32"/>
      <w:szCs w:val="32"/>
      <w:lang w:val="en-US" w:eastAsia="zh-CN" w:bidi="ar-SA"/>
    </w:rPr>
  </w:style>
  <w:style w:type="character" w:customStyle="1" w:styleId="169">
    <w:name w:val="标题 2 Char Char"/>
    <w:uiPriority w:val="0"/>
    <w:rPr>
      <w:rFonts w:ascii="Arial" w:hAnsi="Arial" w:eastAsia="黑体"/>
      <w:b/>
      <w:bCs/>
      <w:kern w:val="2"/>
      <w:sz w:val="32"/>
      <w:szCs w:val="32"/>
      <w:lang w:val="en-US" w:eastAsia="zh-CN" w:bidi="ar-SA"/>
    </w:rPr>
  </w:style>
  <w:style w:type="character" w:customStyle="1" w:styleId="170">
    <w:name w:val="unnamed1"/>
    <w:basedOn w:val="49"/>
    <w:uiPriority w:val="0"/>
  </w:style>
  <w:style w:type="character" w:customStyle="1" w:styleId="171">
    <w:name w:val="unnamed31"/>
    <w:uiPriority w:val="0"/>
    <w:rPr>
      <w:color w:val="000066"/>
      <w:sz w:val="20"/>
      <w:szCs w:val="20"/>
    </w:rPr>
  </w:style>
  <w:style w:type="character" w:customStyle="1" w:styleId="172">
    <w:name w:val="font71"/>
    <w:basedOn w:val="49"/>
    <w:uiPriority w:val="0"/>
    <w:rPr>
      <w:rFonts w:hint="eastAsia" w:ascii="宋体" w:hAnsi="宋体" w:eastAsia="宋体" w:cs="宋体"/>
      <w:color w:val="000000"/>
      <w:sz w:val="18"/>
      <w:szCs w:val="18"/>
      <w:u w:val="none"/>
    </w:rPr>
  </w:style>
  <w:style w:type="character" w:customStyle="1" w:styleId="173">
    <w:name w:val="tcnt2"/>
    <w:basedOn w:val="49"/>
    <w:uiPriority w:val="0"/>
  </w:style>
  <w:style w:type="character" w:customStyle="1" w:styleId="174">
    <w:name w:val="font201"/>
    <w:basedOn w:val="49"/>
    <w:uiPriority w:val="0"/>
    <w:rPr>
      <w:rFonts w:hint="eastAsia" w:ascii="宋体" w:hAnsi="宋体" w:eastAsia="宋体" w:cs="宋体"/>
      <w:color w:val="000000"/>
      <w:sz w:val="18"/>
      <w:szCs w:val="18"/>
      <w:u w:val="none"/>
    </w:rPr>
  </w:style>
  <w:style w:type="character" w:customStyle="1" w:styleId="175">
    <w:name w:val="article1"/>
    <w:uiPriority w:val="0"/>
    <w:rPr>
      <w:sz w:val="30"/>
      <w:szCs w:val="30"/>
    </w:rPr>
  </w:style>
  <w:style w:type="character" w:customStyle="1" w:styleId="176">
    <w:name w:val="font21"/>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0</Words>
  <Characters>0</Characters>
  <Lines>0</Lines>
  <Paragraphs>0</Paragraphs>
  <TotalTime>28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Administrator</cp:lastModifiedBy>
  <cp:lastPrinted>2022-01-11T02:47:12Z</cp:lastPrinted>
  <dcterms:modified xsi:type="dcterms:W3CDTF">2022-01-17T11:19:34Z</dcterms:modified>
  <dc:title>东莞市人民医院书架及档案密集架采购项目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05A5BADECEAF49AF95B3C935B3599296</vt:lpwstr>
  </property>
</Properties>
</file>