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6"/>
        <w:rPr>
          <w:rFonts w:ascii="思源宋体 CN Light" w:hAnsi="思源宋体 CN Light" w:eastAsia="思源宋体 CN Light" w:cs="思源宋体 CN 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560705</wp:posOffset>
            </wp:positionV>
            <wp:extent cx="3856355" cy="1050925"/>
            <wp:effectExtent l="0" t="0" r="10795" b="15875"/>
            <wp:wrapNone/>
            <wp:docPr id="263" name="图片 6" descr="新点LOGO 确定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6" descr="新点LOGO 确定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43180" b="0"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0" name="矩形 12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1" name="文本框 121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2" name="文本框 122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地址：</w:t>
                              </w:r>
                              <w:r>
                                <w:rPr>
                                  <w:rFonts w:hint="eastAsia" w:ascii="Calibri" w:hAnsi="Calibri"/>
                                </w:rPr>
                                <w:t>张家港市杨舍镇江帆路8号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(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"http://www.epoint.com.cn"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="Calibri" w:hAnsi="Calibri"/>
                                  <w:color w:val="0000FF"/>
                                  <w:u w:val="single"/>
                                </w:rPr>
                                <w:t>http://www.epoint.</w:t>
                              </w:r>
                              <w:r>
                                <w:rPr>
                                  <w:rFonts w:hint="eastAsia" w:ascii="Calibri" w:hAnsi="Calibri"/>
                                  <w:color w:val="0000FF"/>
                                  <w:u w:val="single"/>
                                </w:rPr>
                                <w:t>com.cn</w:t>
                              </w:r>
                              <w:r>
                                <w:rPr>
                                  <w:rFonts w:hint="eastAsia" w:ascii="Calibri" w:hAnsi="Calibri"/>
                                  <w:color w:val="0000FF"/>
                                  <w:u w:val="single"/>
                                </w:rPr>
                                <w:fldChar w:fldCharType="end"/>
                              </w:r>
                              <w:r>
                                <w:rPr>
                                  <w:rFonts w:ascii="Calibri" w:hAnsi="Calibri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Ib7THzWAAAABQEAAA8AAAAAAAAA&#10;AQAgAAAAIgAAAGRycy9kb3ducmV2LnhtbFBLAQIUABQAAAAIAIdO4kAr1vl3vgIAAOkHAAAOAAAA&#10;AAAAAAEAIAAAACUBAABkcnMvZTJvRG9jLnhtbFBLBQYAAAAABgAGAFkBAABVBgAAAAA=&#10;">
                <o:lock v:ext="edit" aspectratio="f"/>
                <v:rect id="_x0000_s1026" o:spid="_x0000_s1026" o:spt="1" style="position:absolute;left:0;top:0;height:32823;width:53263;" filled="f" stroked="f" coordsize="21600,21600" o:gfxdata="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ZwP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;top:28606;height:2616;width:53168;" fillcolor="#C0C0C0" filled="t" stroked="f" coordsize="21600,21600" o:gfxdata="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biFe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;top:17011;height:10573;width:44558;" filled="f" stroked="f" coordsize="21600,21600" o:gfxdata="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rMe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/>
                          </w:rPr>
                          <w:t>地址：</w:t>
                        </w:r>
                        <w:r>
                          <w:rPr>
                            <w:rFonts w:hint="eastAsia" w:ascii="Calibri" w:hAnsi="Calibri"/>
                          </w:rPr>
                          <w:t>张家港市杨舍镇江帆路8号</w:t>
                        </w:r>
                        <w:r>
                          <w:rPr>
                            <w:rFonts w:ascii="Calibri" w:hAnsi="Calibri"/>
                          </w:rPr>
                          <w:t>(</w:t>
                        </w:r>
                        <w:r>
                          <w:fldChar w:fldCharType="begin"/>
                        </w:r>
                        <w:r>
                          <w:instrText xml:space="preserve"> HYPERLINK "http://www.epoint.com.cn"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Calibri" w:hAnsi="Calibri"/>
                            <w:color w:val="0000FF"/>
                            <w:u w:val="single"/>
                          </w:rPr>
                          <w:t>http://www.epoint.</w:t>
                        </w:r>
                        <w:r>
                          <w:rPr>
                            <w:rFonts w:hint="eastAsia" w:ascii="Calibri" w:hAnsi="Calibri"/>
                            <w:color w:val="0000FF"/>
                            <w:u w:val="single"/>
                          </w:rPr>
                          <w:t>com.cn</w:t>
                        </w:r>
                        <w:r>
                          <w:rPr>
                            <w:rFonts w:hint="eastAsia" w:ascii="Calibri" w:hAnsi="Calibri"/>
                            <w:color w:val="0000FF"/>
                            <w:u w:val="single"/>
                          </w:rPr>
                          <w:fldChar w:fldCharType="end"/>
                        </w:r>
                        <w:r>
                          <w:rPr>
                            <w:rFonts w:ascii="Calibri" w:hAnsi="Calibri"/>
                          </w:rPr>
                          <w:t>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克州公共资源交易平台</w:t>
      </w:r>
    </w:p>
    <w:p>
      <w:pPr>
        <w:ind w:firstLine="0" w:firstLineChars="0"/>
        <w:jc w:val="center"/>
        <w:rPr>
          <w:rFonts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建设工程投标单位操作手册</w:t>
      </w:r>
    </w:p>
    <w:p>
      <w:pPr>
        <w:pStyle w:val="27"/>
        <w:ind w:firstLine="36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8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9"/>
        <w:tabs>
          <w:tab w:val="left" w:pos="840"/>
          <w:tab w:val="right" w:leader="dot" w:pos="8256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"_Toc60924952"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一、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系统前期准备</w:t>
      </w:r>
      <w:r>
        <w:tab/>
      </w:r>
      <w:r>
        <w:fldChar w:fldCharType="begin"/>
      </w:r>
      <w:r>
        <w:instrText xml:space="preserve"> PAGEREF _Toc60924952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left" w:pos="1260"/>
          <w:tab w:val="right" w:leader="dot" w:pos="825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"_Toc60924953"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1.1、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安装驱动程序</w:t>
      </w:r>
      <w:r>
        <w:tab/>
      </w:r>
      <w:r>
        <w:fldChar w:fldCharType="begin"/>
      </w:r>
      <w:r>
        <w:instrText xml:space="preserve"> PAGEREF _Toc60924953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left" w:pos="840"/>
          <w:tab w:val="right" w:leader="dot" w:pos="8256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"_Toc60924954"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二、</w:t>
      </w:r>
      <w:r>
        <w:rPr>
          <w:rFonts w:asciiTheme="minorHAnsi" w:hAnsiTheme="minorHAnsi" w:eastAsiaTheme="minorEastAsia" w:cstheme="minorBidi"/>
          <w:bCs w:val="0"/>
          <w:cap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业务管理</w:t>
      </w:r>
      <w:r>
        <w:tab/>
      </w:r>
      <w:r>
        <w:fldChar w:fldCharType="begin"/>
      </w:r>
      <w:r>
        <w:instrText xml:space="preserve"> PAGEREF _Toc60924954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left" w:pos="1260"/>
          <w:tab w:val="right" w:leader="dot" w:pos="825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"_Toc60924955"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2.1、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招标公告</w:t>
      </w:r>
      <w:r>
        <w:tab/>
      </w:r>
      <w:r>
        <w:fldChar w:fldCharType="begin"/>
      </w:r>
      <w:r>
        <w:instrText xml:space="preserve"> PAGEREF _Toc60924955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"_Toc60924956"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2.1.1、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文件下载</w:t>
      </w:r>
      <w:r>
        <w:tab/>
      </w:r>
      <w:r>
        <w:fldChar w:fldCharType="begin"/>
      </w:r>
      <w:r>
        <w:instrText xml:space="preserve"> PAGEREF _Toc60924956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"_Toc60924957"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2.1.2、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查看公告详情</w:t>
      </w:r>
      <w:r>
        <w:tab/>
      </w:r>
      <w:r>
        <w:fldChar w:fldCharType="begin"/>
      </w:r>
      <w:r>
        <w:instrText xml:space="preserve"> PAGEREF _Toc60924957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left" w:pos="1260"/>
          <w:tab w:val="right" w:leader="dot" w:pos="825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"_Toc60924958"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我的项目</w:t>
      </w:r>
      <w:r>
        <w:tab/>
      </w:r>
      <w:r>
        <w:fldChar w:fldCharType="begin"/>
      </w:r>
      <w:r>
        <w:instrText xml:space="preserve"> PAGEREF _Toc60924958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"_Toc60924959"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资审文件领取</w:t>
      </w:r>
      <w:r>
        <w:tab/>
      </w:r>
      <w:r>
        <w:fldChar w:fldCharType="begin"/>
      </w:r>
      <w:r>
        <w:instrText xml:space="preserve"> PAGEREF _Toc60924959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"_Toc60924960"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资审澄清文件领取</w:t>
      </w:r>
      <w:r>
        <w:tab/>
      </w:r>
      <w:r>
        <w:fldChar w:fldCharType="begin"/>
      </w:r>
      <w:r>
        <w:instrText xml:space="preserve"> PAGEREF _Toc60924960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"_Toc60924961"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上传资审文件</w:t>
      </w:r>
      <w:r>
        <w:tab/>
      </w:r>
      <w:r>
        <w:fldChar w:fldCharType="begin"/>
      </w:r>
      <w:r>
        <w:instrText xml:space="preserve"> PAGEREF _Toc60924961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"_Toc60924962"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2.2.4、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邀请书确认</w:t>
      </w:r>
      <w:r>
        <w:tab/>
      </w:r>
      <w:r>
        <w:fldChar w:fldCharType="begin"/>
      </w:r>
      <w:r>
        <w:instrText xml:space="preserve"> PAGEREF _Toc60924962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"_Toc60924963"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2.2.5、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资审结果通知书</w:t>
      </w:r>
      <w:r>
        <w:tab/>
      </w:r>
      <w:r>
        <w:fldChar w:fldCharType="begin"/>
      </w:r>
      <w:r>
        <w:instrText xml:space="preserve"> PAGEREF _Toc60924963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"_Toc60924964"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2.2.6、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招标文件领取</w:t>
      </w:r>
      <w:r>
        <w:tab/>
      </w:r>
      <w:r>
        <w:fldChar w:fldCharType="begin"/>
      </w:r>
      <w:r>
        <w:instrText xml:space="preserve"> PAGEREF _Toc60924964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"_Toc60924965"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2.2.7、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答疑澄清文件领取</w:t>
      </w:r>
      <w:r>
        <w:tab/>
      </w:r>
      <w:r>
        <w:fldChar w:fldCharType="begin"/>
      </w:r>
      <w:r>
        <w:instrText xml:space="preserve"> PAGEREF _Toc60924965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"_Toc60924966"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2.2.8、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控制价文件领取</w:t>
      </w:r>
      <w:r>
        <w:tab/>
      </w:r>
      <w:r>
        <w:fldChar w:fldCharType="begin"/>
      </w:r>
      <w:r>
        <w:instrText xml:space="preserve"> PAGEREF _Toc60924966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"_Toc60924967"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2.2.9、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投标保证金</w:t>
      </w:r>
      <w:r>
        <w:tab/>
      </w:r>
      <w:r>
        <w:fldChar w:fldCharType="begin"/>
      </w:r>
      <w:r>
        <w:instrText xml:space="preserve"> PAGEREF _Toc60924967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6"/>
        <w:tabs>
          <w:tab w:val="left" w:pos="1846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"_Toc60924968"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2.2.10、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上传投标文件</w:t>
      </w:r>
      <w:r>
        <w:tab/>
      </w:r>
      <w:r>
        <w:fldChar w:fldCharType="begin"/>
      </w:r>
      <w:r>
        <w:instrText xml:space="preserve"> PAGEREF _Toc60924968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6"/>
        <w:tabs>
          <w:tab w:val="left" w:pos="1846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"_Toc60924969"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2.2.11、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提问</w:t>
      </w:r>
      <w:r>
        <w:tab/>
      </w:r>
      <w:r>
        <w:fldChar w:fldCharType="begin"/>
      </w:r>
      <w:r>
        <w:instrText xml:space="preserve"> PAGEREF _Toc60924969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6"/>
        <w:tabs>
          <w:tab w:val="left" w:pos="1846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"_Toc60924970"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2.2.12、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异议</w:t>
      </w:r>
      <w:r>
        <w:tab/>
      </w:r>
      <w:r>
        <w:fldChar w:fldCharType="begin"/>
      </w:r>
      <w:r>
        <w:instrText xml:space="preserve"> PAGEREF _Toc60924970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6"/>
        <w:tabs>
          <w:tab w:val="left" w:pos="1846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"_Toc60924971"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2.2.13、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投诉</w:t>
      </w:r>
      <w:r>
        <w:tab/>
      </w:r>
      <w:r>
        <w:fldChar w:fldCharType="begin"/>
      </w:r>
      <w:r>
        <w:instrText xml:space="preserve"> PAGEREF _Toc60924971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0"/>
        <w:tabs>
          <w:tab w:val="left" w:pos="1260"/>
          <w:tab w:val="right" w:leader="dot" w:pos="8256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"_Toc60924972"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2.3、</w:t>
      </w:r>
      <w:r>
        <w:rPr>
          <w:rFonts w:asciiTheme="minorHAnsi" w:hAnsiTheme="minorHAnsi" w:eastAsiaTheme="minorEastAsia" w:cstheme="minorBidi"/>
          <w:smallCap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中标项目</w:t>
      </w:r>
      <w:r>
        <w:tab/>
      </w:r>
      <w:r>
        <w:fldChar w:fldCharType="begin"/>
      </w:r>
      <w:r>
        <w:instrText xml:space="preserve"> PAGEREF _Toc60924972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6"/>
        <w:tabs>
          <w:tab w:val="left" w:pos="1734"/>
          <w:tab w:val="right" w:leader="dot" w:pos="8256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"_Toc60924973" </w:instrText>
      </w:r>
      <w:r>
        <w:fldChar w:fldCharType="separate"/>
      </w:r>
      <w:r>
        <w:rPr>
          <w:rStyle w:val="21"/>
          <w:rFonts w:ascii="思源宋体 CN Light" w:hAnsi="思源宋体 CN Light" w:eastAsia="思源宋体 CN Light" w:cs="思源宋体 CN Light"/>
        </w:rPr>
        <w:t>2.3.1、</w:t>
      </w:r>
      <w:r>
        <w:rPr>
          <w:rFonts w:asciiTheme="minorHAnsi" w:hAnsiTheme="minorHAnsi" w:eastAsiaTheme="minorEastAsia" w:cstheme="minorBidi"/>
          <w:iCs w:val="0"/>
          <w:szCs w:val="22"/>
        </w:rPr>
        <w:tab/>
      </w:r>
      <w:r>
        <w:rPr>
          <w:rStyle w:val="21"/>
          <w:rFonts w:ascii="思源宋体 CN Light" w:hAnsi="思源宋体 CN Light" w:eastAsia="思源宋体 CN Light" w:cs="思源宋体 CN Light"/>
        </w:rPr>
        <w:t>中标通知书查看</w:t>
      </w:r>
      <w:r>
        <w:tab/>
      </w:r>
      <w:r>
        <w:fldChar w:fldCharType="begin"/>
      </w:r>
      <w:r>
        <w:instrText xml:space="preserve"> PAGEREF _Toc60924973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7"/>
        <w:spacing w:line="240" w:lineRule="auto"/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240" w:lineRule="auto"/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</w:pPr>
      <w:r>
        <w:rPr>
          <w:rFonts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819"/>
      <w:bookmarkStart w:id="1" w:name="_Toc404765182"/>
      <w:bookmarkStart w:id="2" w:name="_Toc404243487"/>
      <w:bookmarkStart w:id="3" w:name="_Toc60924952"/>
      <w:bookmarkStart w:id="4" w:name="_Toc404764406"/>
      <w:bookmarkStart w:id="5" w:name="_Toc27751"/>
      <w:bookmarkStart w:id="6" w:name="_Toc4379"/>
      <w:bookmarkStart w:id="7" w:name="_Toc346183627"/>
      <w:bookmarkStart w:id="8" w:name="_Toc346701609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3"/>
        <w:ind w:left="0"/>
        <w:rPr>
          <w:rFonts w:ascii="思源宋体 CN Light" w:hAnsi="思源宋体 CN Light" w:eastAsia="思源宋体 CN Light" w:cs="思源宋体 CN Light"/>
        </w:rPr>
      </w:pPr>
      <w:bookmarkStart w:id="9" w:name="_Toc404243489"/>
      <w:bookmarkStart w:id="10" w:name="_Toc15467"/>
      <w:bookmarkStart w:id="11" w:name="_Toc346183629"/>
      <w:bookmarkStart w:id="12" w:name="_Toc404764408"/>
      <w:bookmarkStart w:id="13" w:name="_Toc404765184"/>
      <w:bookmarkStart w:id="14" w:name="_Toc346701611"/>
      <w:bookmarkStart w:id="15" w:name="_Toc5185"/>
      <w:bookmarkStart w:id="16" w:name="_Toc60924953"/>
      <w:bookmarkStart w:id="17" w:name="_Toc17009"/>
      <w:bookmarkStart w:id="18" w:name="_Toc346701612"/>
      <w:bookmarkStart w:id="19" w:name="_Toc404764409"/>
      <w:bookmarkStart w:id="20" w:name="_Toc6739"/>
      <w:bookmarkStart w:id="21" w:name="_Toc346183630"/>
      <w:bookmarkStart w:id="22" w:name="_Toc18838"/>
      <w:bookmarkStart w:id="23" w:name="_Toc18502"/>
      <w:bookmarkStart w:id="24" w:name="_Toc404243490"/>
      <w:bookmarkStart w:id="25" w:name="_Toc404765185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bookmarkEnd w:id="18"/>
    <w:bookmarkEnd w:id="19"/>
    <w:bookmarkEnd w:id="20"/>
    <w:bookmarkEnd w:id="21"/>
    <w:bookmarkEnd w:id="22"/>
    <w:bookmarkEnd w:id="23"/>
    <w:bookmarkEnd w:id="24"/>
    <w:bookmarkEnd w:id="25"/>
    <w:p>
      <w:pPr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1、双击安装程序</w:t>
      </w:r>
      <w:r>
        <w:rPr>
          <w:rFonts w:ascii="思源宋体 CN Light" w:hAnsi="思源宋体 CN Light" w:eastAsia="思源宋体 CN Light" w:cs="思源宋体 CN Light"/>
        </w:rPr>
        <w:drawing>
          <wp:inline distT="0" distB="0" distL="0" distR="0">
            <wp:extent cx="358140" cy="548640"/>
            <wp:effectExtent l="0" t="0" r="381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center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Light" w:hAnsi="思源宋体 CN Light" w:eastAsia="思源宋体 CN Light" w:cs="思源宋体 CN Light"/>
        </w:rPr>
        <w:drawing>
          <wp:inline distT="0" distB="0" distL="0" distR="0">
            <wp:extent cx="5248910" cy="3937000"/>
            <wp:effectExtent l="0" t="0" r="889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2、选中协议，点击“自定义安装”，打开安装目录位置。</w:t>
      </w:r>
    </w:p>
    <w:p>
      <w:pPr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Light" w:hAnsi="思源宋体 CN Light" w:eastAsia="思源宋体 CN Light" w:cs="思源宋体 CN Light"/>
        </w:rPr>
        <w:drawing>
          <wp:inline distT="0" distB="0" distL="0" distR="0">
            <wp:extent cx="5248910" cy="3937000"/>
            <wp:effectExtent l="0" t="0" r="889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3、自定义安装页面，选择需要安装的目录，点击“立即安装”按钮，开始安装驱动。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48910" cy="3547110"/>
            <wp:effectExtent l="0" t="0" r="889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Light" w:hAnsi="思源宋体 CN Light" w:eastAsia="思源宋体 CN Light" w:cs="思源宋体 CN Light"/>
        </w:rPr>
        <w:drawing>
          <wp:inline distT="0" distB="0" distL="0" distR="0">
            <wp:extent cx="5248910" cy="393700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5、点击“完成”按钮，驱动安装成功，桌面显示图标</w:t>
      </w:r>
      <w:r>
        <w:rPr>
          <w:rFonts w:ascii="思源宋体 CN Light" w:hAnsi="思源宋体 CN Light" w:eastAsia="思源宋体 CN Light" w:cs="思源宋体 CN Light"/>
        </w:rPr>
        <w:drawing>
          <wp:inline distT="0" distB="0" distL="0" distR="0">
            <wp:extent cx="434340" cy="548640"/>
            <wp:effectExtent l="0" t="0" r="381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6" w:name="_Toc60924954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业务管理</w:t>
      </w:r>
      <w:bookmarkEnd w:id="26"/>
    </w:p>
    <w:p>
      <w:pPr>
        <w:pStyle w:val="3"/>
        <w:ind w:left="0"/>
        <w:rPr>
          <w:rFonts w:ascii="思源宋体 CN Light" w:hAnsi="思源宋体 CN Light" w:eastAsia="思源宋体 CN Light" w:cs="思源宋体 CN Light"/>
        </w:rPr>
      </w:pPr>
      <w:bookmarkStart w:id="27" w:name="_Toc60924955"/>
      <w:r>
        <w:rPr>
          <w:rFonts w:hint="eastAsia" w:ascii="思源宋体 CN Light" w:hAnsi="思源宋体 CN Light" w:eastAsia="思源宋体 CN Light" w:cs="思源宋体 CN Light"/>
        </w:rPr>
        <w:t>招标公告</w:t>
      </w:r>
      <w:bookmarkEnd w:id="27"/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8" w:name="_Toc60924956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bookmarkEnd w:id="28"/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招标文件/资审文件审核通过。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领取文件。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1、点击“招标公告”菜单，进入招标公告列表，选择对应标段，点击</w:t>
      </w:r>
      <w: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jc w:val="center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68245"/>
            <wp:effectExtent l="0" t="0" r="889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2、选择项目负责人，项目负责人在单位信息中职业人员进行新增并维护。填写联系人及联系电话，并点击左上角修改保存。网上支付招标文件费用后即可下载招标文件，</w:t>
      </w:r>
    </w:p>
    <w:p>
      <w:pPr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435225"/>
            <wp:effectExtent l="0" t="0" r="889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411095"/>
            <wp:effectExtent l="0" t="0" r="889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9" w:name="_Toc60924957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查看公告详情</w:t>
      </w:r>
      <w:bookmarkEnd w:id="29"/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查看招标公告/资格预审公告详情。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84755"/>
            <wp:effectExtent l="0" t="0" r="254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2、招标公告列表页面，鼠标放置标段上，点击“公告详情”按钮，进入公告详情页面，查看公告详细内容，如下图：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84755"/>
            <wp:effectExtent l="0" t="0" r="254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 xml:space="preserve">   3、在招标公告列表页面，鼠标放置到标段上，会出现快捷按键，项目流程，点击该按钮，可以直接进入到项目流程页面，如下图：</w:t>
      </w:r>
      <w:r>
        <w:drawing>
          <wp:inline distT="0" distB="0" distL="114300" distR="114300">
            <wp:extent cx="5242560" cy="2484755"/>
            <wp:effectExtent l="0" t="0" r="2540" b="44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0"/>
        <w:rPr>
          <w:rFonts w:ascii="思源宋体 CN Light" w:hAnsi="思源宋体 CN Light" w:eastAsia="思源宋体 CN Light" w:cs="思源宋体 CN Light"/>
        </w:rPr>
      </w:pPr>
      <w:bookmarkStart w:id="30" w:name="_Toc60924958"/>
      <w:r>
        <w:rPr>
          <w:rFonts w:hint="eastAsia" w:ascii="思源宋体 CN Light" w:hAnsi="思源宋体 CN Light" w:eastAsia="思源宋体 CN Light" w:cs="思源宋体 CN Light"/>
        </w:rPr>
        <w:t>我的项目</w:t>
      </w:r>
      <w:bookmarkEnd w:id="30"/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1" w:name="_Toc60924964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招标文件领取</w:t>
      </w:r>
      <w:bookmarkEnd w:id="31"/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招标文件备案审核通过，且招标文件发售时间还未截止。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1、点击“我的项目”，找到需要领取招标文件的标段，点击“项目流程”按钮，如下图：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84755"/>
            <wp:effectExtent l="0" t="0" r="2540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2、项目流程页面，点击“招标文件领取”菜单，进入“招标文件下载”页面，如下图：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84755"/>
            <wp:effectExtent l="0" t="0" r="2540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3、招标文件下载页面，点击“网上支付”按钮，弹出“网上支付”页面，网上支付招标文件的工本费，如下图：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1222375"/>
            <wp:effectExtent l="0" t="0" r="254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2366645"/>
            <wp:effectExtent l="0" t="0" r="1524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注：标书费为0，则不需要网上支付，直接可以下载。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4、选择个人网银，选择“中金支付”，点击“确认支付”按钮，跳转到模拟银行的支付页面，点击“登陆”按钮，跳转到确认信息页面，点击“确认支付”按钮，支付成功后，提示支付成功，如下图：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2280920"/>
            <wp:effectExtent l="0" t="0" r="1333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/>
        <w:ind w:firstLine="48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br w:type="textWrapping"/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195" cy="3251835"/>
            <wp:effectExtent l="0" t="0" r="14605" b="57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5、当选择微信支付或者支付宝时，默认模拟支付，点击扫描二维码，确认支付后，支付完成。如下图：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2228215"/>
            <wp:effectExtent l="0" t="0" r="10160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6、关闭支付页面后，跳转到招标文件下载页面，“网上支付”显示为橘黄色。如下图：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2253615"/>
            <wp:effectExtent l="0" t="0" r="13335" b="13335"/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注：若标段标书费为0，“网上支付”直接显示为橘黄色，不需要支付。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7、招标文件下载页面，点击“下载招标文件”选项，进入文件列表页面，如下图：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241550"/>
            <wp:effectExtent l="0" t="0" r="17145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8、文件列表页面，点击“下载”按钮，下载完后，关闭这个页面，返回到“招标文件下载”页面，此时“网上支付”和“下载招标文件”显示为橘黄色，如下图：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2337435"/>
            <wp:effectExtent l="0" t="0" r="10160" b="571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258060"/>
            <wp:effectExtent l="0" t="0" r="13970" b="889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9、点击“查看支付情况”和“查看下载情况”，可以查看相关情况。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265045"/>
            <wp:effectExtent l="0" t="0" r="8890" b="1905"/>
            <wp:docPr id="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2" w:name="_Toc60924965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32"/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答疑澄清文件审核通过且投标人已经下载过招标文件。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1、点击“我的项目”，找到需要领取答疑澄清文件的标段，点击“项目流程”按钮，如下图：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1965325"/>
            <wp:effectExtent l="0" t="0" r="889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>
      <w:pPr>
        <w:rPr>
          <w:rFonts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2、项目流程页面，点击“答疑澄清文件领取”菜单，进入“答疑澄清文件下载”页面，如下图：</w:t>
      </w:r>
      <w:r>
        <w:drawing>
          <wp:inline distT="0" distB="0" distL="114300" distR="114300">
            <wp:extent cx="5242560" cy="2484755"/>
            <wp:effectExtent l="0" t="0" r="2540" b="444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3、答疑澄清文件下载页面，点击“下载”按钮，下载答疑澄清文件。</w:t>
      </w:r>
      <w:r>
        <w:drawing>
          <wp:inline distT="0" distB="0" distL="114300" distR="114300">
            <wp:extent cx="5242560" cy="2484755"/>
            <wp:effectExtent l="0" t="0" r="254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4、下载完后，点击“递交回执”按钮，进入“生成回执函”页面，如下图：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023745"/>
            <wp:effectExtent l="0" t="0" r="1270" b="14605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84755"/>
            <wp:effectExtent l="0" t="0" r="2540" b="444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5、签章完毕后，点击“签章提交”，完成签章操作。此时“答疑澄清文件下载”页面的回执函变为已签章字样，如下图：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2484755"/>
            <wp:effectExtent l="0" t="0" r="2540" b="444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3" w:name="_Toc60924966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控制价文件领取</w:t>
      </w:r>
      <w:bookmarkEnd w:id="33"/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控制价文件审核通过。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领取对应控制价文件。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1、点击“我的项目”，找到需要领取控制价文件的标段，点击“项目流程”，如下图：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1972945"/>
            <wp:effectExtent l="0" t="0" r="889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2、项目流程页面，点击“控制价文件领取”菜单，进入“控制价文件下载”页面，如下图：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910" cy="2124710"/>
            <wp:effectExtent l="0" t="0" r="8890" b="889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3、控制价文件下载页面，点击“下载”按钮，下载控制价文件，如下图：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390140"/>
            <wp:effectExtent l="0" t="0" r="0" b="10160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60924967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投标保证金</w:t>
      </w:r>
      <w:bookmarkEnd w:id="34"/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1、项目流程页面，点击“投标保证金”菜单，查看保证金缴纳状态和缴纳金额等，如下图：</w:t>
      </w:r>
      <w:r>
        <w:drawing>
          <wp:inline distT="0" distB="0" distL="114300" distR="114300">
            <wp:extent cx="5247640" cy="1560830"/>
            <wp:effectExtent l="0" t="0" r="10160" b="127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2、点击右侧项目查看中的”保证金查询“菜单，也可以查看保证金缴纳状态和金额，如下图：</w:t>
      </w:r>
      <w:r>
        <w:drawing>
          <wp:inline distT="0" distB="0" distL="114300" distR="114300">
            <wp:extent cx="5242560" cy="2484755"/>
            <wp:effectExtent l="0" t="0" r="2540" b="444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4465" cy="1584325"/>
            <wp:effectExtent l="0" t="0" r="635" b="317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Toc60924968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bookmarkEnd w:id="35"/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1" w:name="_GoBack"/>
      <w:bookmarkEnd w:id="41"/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1、项目流程页面，点击“上传投标文件”菜单，进入“上传投标文件”页面，如下图：</w:t>
      </w:r>
      <w:r>
        <w:drawing>
          <wp:inline distT="0" distB="0" distL="114300" distR="114300">
            <wp:extent cx="5243830" cy="1771650"/>
            <wp:effectExtent l="0" t="0" r="1270" b="635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2、“上传投标文件”页面，点击“上传投标文件”按钮，只能选择后缀名为bztf类型的文件进行上传。如下图：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212340"/>
            <wp:effectExtent l="0" t="0" r="0" b="16510"/>
            <wp:docPr id="1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注：网招流程才走这个模块。到了上传投标文件截止时间则无法上传。</w:t>
      </w:r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60924969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提问</w:t>
      </w:r>
      <w:bookmarkEnd w:id="36"/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网招项目，投标人已进行提问。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投标人对资审文件、招标文件进行提问。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1、项目流程页面，点击“提问”菜单，进入“查看问题”页面，如下图：</w:t>
      </w:r>
      <w:r>
        <w:drawing>
          <wp:inline distT="0" distB="0" distL="114300" distR="114300">
            <wp:extent cx="5241925" cy="1998980"/>
            <wp:effectExtent l="0" t="0" r="3175" b="762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2、查看问题页面，点击“新增提问”按钮，进入挑选标段（包）页面，如下图：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1398905"/>
            <wp:effectExtent l="0" t="0" r="15240" b="10795"/>
            <wp:docPr id="1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3、选择标段，点击确认选择后，进入新增提问页面。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7" w:name="_Toc60924970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异议</w:t>
      </w:r>
      <w:bookmarkEnd w:id="37"/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投标人填写投标信息。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投标人对资格预审文件，招标文件，开标过程，资格预审结果，评标结果提出异议，由对应的招标代理给予回复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1、项目流程页面，点击“异议”菜单，进入“查看异议”页面，如下图：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2560" cy="1993900"/>
            <wp:effectExtent l="0" t="0" r="2540" b="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2、查看异议页面，点击“新增异议”按钮，进入新增异议页面，如下图：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1258570"/>
            <wp:effectExtent l="0" t="0" r="10160" b="17780"/>
            <wp:docPr id="1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5735" cy="2332990"/>
            <wp:effectExtent l="0" t="0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3、新增异议页面，选择异议类别，填写异议内容、依据和理由等内容，如下图：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5100" cy="235331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注：页面中异议类别添加时有条件如下：</w:t>
      </w:r>
    </w:p>
    <w:p>
      <w:pPr>
        <w:pStyle w:val="30"/>
        <w:numPr>
          <w:ilvl w:val="0"/>
          <w:numId w:val="2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资格预审文件：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①、资格预审标段，资格预审文件审核通过。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②、资审申请文件提交截止时间为“此处获取资审文件中文件递交截止时间”，不符合相关规定，不能对资审文件提出异议！根据《中华人民共和国招标投标法实施条例》第二十二条规定：对资格预审文件有异议的，应当在提交资格预审申请文件截止时间2日前提出。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③、大于2日，按天算，比如4号截止，2号是不行的，1号异议才行。</w:t>
      </w:r>
    </w:p>
    <w:p>
      <w:pPr>
        <w:pStyle w:val="30"/>
        <w:numPr>
          <w:ilvl w:val="0"/>
          <w:numId w:val="2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招标文件：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①、招标文件审核通过。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②、投标截止时间为“此处获取的是开标时间”，不符合相关规定，不能对招标文件提出异议！根据《中华人民共和国招标投标法实施条例》第二十二条规定：对招标文件有异议的，应当在投标截止时间10日前提出。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③、大于10日，按天算，比如12号截止，2号是不行的，1号异议才行。</w:t>
      </w:r>
    </w:p>
    <w:p>
      <w:pPr>
        <w:pStyle w:val="30"/>
        <w:numPr>
          <w:ilvl w:val="0"/>
          <w:numId w:val="2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开标过程：开标时间已到。</w:t>
      </w:r>
    </w:p>
    <w:p>
      <w:pPr>
        <w:pStyle w:val="30"/>
        <w:numPr>
          <w:ilvl w:val="0"/>
          <w:numId w:val="2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资格预审结果：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①、资格预审标段。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②、资审申请评审结果审核通过。</w:t>
      </w:r>
    </w:p>
    <w:p>
      <w:pPr>
        <w:pStyle w:val="30"/>
        <w:numPr>
          <w:ilvl w:val="0"/>
          <w:numId w:val="2"/>
        </w:numPr>
        <w:ind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评标结果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①、中标候选人公示审核通过。</w:t>
      </w:r>
    </w:p>
    <w:p>
      <w:pPr>
        <w:pStyle w:val="30"/>
        <w:spacing w:line="360" w:lineRule="auto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②、中标候选人公示期为“此处获取的是中标候选人公示中设置的公示时间”，不符合相关规定，不能对评标结果提出异议！根据《中华人民共和国招标投标法实施条例》第二十二条规定：对评标结果有异议的，应当在中标候选人公示期间提出。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4、填写完信息，点击“提交信息”按钮，弹出的意见框中输入意见，点击“确认提交”按钮，提交给招标人。如下图：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115" cy="2341245"/>
            <wp:effectExtent l="0" t="0" r="635" b="190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60924971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投诉</w:t>
      </w:r>
      <w:bookmarkEnd w:id="38"/>
    </w:p>
    <w:p>
      <w:pPr>
        <w:ind w:firstLine="431"/>
        <w:rPr>
          <w:rFonts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新增投诉信息。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注：招标代理无法看到招标人、投标人提交的投诉信息。（招标人也无法看到招标代理、投标人提交的投诉信息）。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1、项目流程页面，点击“投诉”菜单，进入“查看投诉”页面，如下图：</w:t>
      </w:r>
      <w:r>
        <w:drawing>
          <wp:inline distT="0" distB="0" distL="114300" distR="114300">
            <wp:extent cx="5248910" cy="2020570"/>
            <wp:effectExtent l="0" t="0" r="8890" b="1143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2、查看投诉页面，点击“新增投诉”按钮，进入“新增投诉”页面，如下图：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2244090"/>
            <wp:effectExtent l="0" t="0" r="10160" b="3810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267585"/>
            <wp:effectExtent l="0" t="0" r="13970" b="1841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3、新增投诉页面，填写页面信息，点击“修改保存”按钮，则投诉新增成功。如下图：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241550"/>
            <wp:effectExtent l="0" t="0" r="8890" b="635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1433195"/>
            <wp:effectExtent l="0" t="0" r="13335" b="1460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4、查看投诉列表页面，点击“操作”按钮，进入查看投诉信息页面，可以修改或撤销投诉，如下图：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1007745"/>
            <wp:effectExtent l="0" t="0" r="1270" b="1905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260600"/>
            <wp:effectExtent l="0" t="0" r="0" b="6350"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0"/>
        <w:rPr>
          <w:rFonts w:ascii="思源宋体 CN Light" w:hAnsi="思源宋体 CN Light" w:eastAsia="思源宋体 CN Light" w:cs="思源宋体 CN Light"/>
        </w:rPr>
      </w:pPr>
      <w:bookmarkStart w:id="39" w:name="_Toc60924972"/>
      <w:r>
        <w:rPr>
          <w:rFonts w:hint="eastAsia" w:ascii="思源宋体 CN Light" w:hAnsi="思源宋体 CN Light" w:eastAsia="思源宋体 CN Light" w:cs="思源宋体 CN Light"/>
        </w:rPr>
        <w:t>中标项目</w:t>
      </w:r>
      <w:bookmarkEnd w:id="39"/>
    </w:p>
    <w:p>
      <w:pPr>
        <w:pStyle w:val="4"/>
        <w:widowControl/>
        <w:tabs>
          <w:tab w:val="clear" w:pos="567"/>
        </w:tabs>
        <w:ind w:left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0" w:name="_Toc60924973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中标通知书查看</w:t>
      </w:r>
      <w:bookmarkEnd w:id="40"/>
    </w:p>
    <w:p>
      <w:pPr>
        <w:ind w:firstLine="431"/>
        <w:rPr>
          <w:rFonts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31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31"/>
        <w:rPr>
          <w:rFonts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0" distR="0">
            <wp:extent cx="5248910" cy="1913890"/>
            <wp:effectExtent l="0" t="0" r="889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2、点击“中标通知书查看”菜单，进入打印中标通知书页面，如下图。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188845"/>
            <wp:effectExtent l="0" t="0" r="17145" b="19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3、打印中标通知书页面，查看或打印中标通知书，如下图：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190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4、点击项目查看中的“中标通知书”选项，也可以查看并打印中标通知书，如下图：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195" cy="2220595"/>
            <wp:effectExtent l="0" t="0" r="14605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9" w:type="first"/>
      <w:footerReference r:id="rId11" w:type="first"/>
      <w:footerReference r:id="rId10" w:type="default"/>
      <w:pgSz w:w="11906" w:h="16838"/>
      <w:pgMar w:top="1440" w:right="1797" w:bottom="1440" w:left="1843" w:header="680" w:footer="737" w:gutter="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思源黑体 CN Regular">
    <w:altName w:val="微软雅黑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both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spacing w:line="240" w:lineRule="auto"/>
      <w:ind w:firstLine="0" w:firstLineChars="0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4643755</wp:posOffset>
              </wp:positionH>
              <wp:positionV relativeFrom="paragraph">
                <wp:posOffset>45720</wp:posOffset>
              </wp:positionV>
              <wp:extent cx="632460" cy="187960"/>
              <wp:effectExtent l="0" t="0" r="15240" b="254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460" cy="187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t>34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65.65pt;margin-top:3.6pt;height:14.8pt;width:49.8pt;mso-position-horizontal-relative:margin;z-index:251662336;mso-width-relative:page;mso-height-relative:page;" filled="f" stroked="f" coordsize="21600,21600" o:gfxdata="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O1mldcAAAAIAQAADwAAAAAAAAABACAAAAAiAAAAZHJzL2Rvd25yZXYueG1sUEsB&#10;AhQAFAAAAAgAh07iQJ4vs5kvAgAAVwQAAA4AAAAAAAAAAQAgAAAAJg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t>34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/>
      </w:rPr>
      <w:t>国泰新点软件股份有限公司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spacing w:line="240" w:lineRule="auto"/>
      <w:ind w:firstLine="0" w:firstLineChars="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t>34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GCXg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FJJopVPz04/vp&#10;58Pp1zeCMwjUWj9D3L1FZOjemQ5tM5x7HEbeXeVU/IIRgR9Yx4u8oguEx0vTyXSaw8XhGzbAzx6v&#10;W+fDe2EUiUZBHeqXZGWHjQ996BASs2mzbqRMNZSatAW9ev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wYJe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t>34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/>
      </w:rPr>
      <w:t>国泰新点软件股份有限公司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drawing>
        <wp:inline distT="0" distB="0" distL="114300" distR="114300">
          <wp:extent cx="699135" cy="160020"/>
          <wp:effectExtent l="0" t="0" r="5715" b="11430"/>
          <wp:docPr id="85" name="图片 8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图片 8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135" cy="16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博州招投标交易系统投标人操作手册</w:t>
    </w:r>
    <w:r>
      <w:rPr>
        <w:rFonts w:hint="eastAsia" w:ascii="Cambria" w:hAnsi="Cambria"/>
      </w:rPr>
      <w:t xml:space="preserve">    </w:t>
    </w:r>
  </w:p>
  <w:p>
    <w:pPr>
      <w:pStyle w:val="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drawing>
        <wp:inline distT="0" distB="0" distL="114300" distR="114300">
          <wp:extent cx="699135" cy="160020"/>
          <wp:effectExtent l="0" t="0" r="5715" b="11430"/>
          <wp:docPr id="62" name="图片 6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135" cy="16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博州公共资源交易平台建设工程投标单位操作手册V1.0</w:t>
    </w:r>
    <w:r>
      <w:rPr>
        <w:rFonts w:hint="eastAsia" w:ascii="Cambria" w:hAnsi="Cambria"/>
      </w:rPr>
      <w:t xml:space="preserve">   </w:t>
    </w:r>
  </w:p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82B0B"/>
    <w:multiLevelType w:val="multilevel"/>
    <w:tmpl w:val="5AF82B0B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D07E7"/>
    <w:rsid w:val="00010F0D"/>
    <w:rsid w:val="00021A25"/>
    <w:rsid w:val="00091760"/>
    <w:rsid w:val="00095027"/>
    <w:rsid w:val="000C67D8"/>
    <w:rsid w:val="001649AF"/>
    <w:rsid w:val="00195A2B"/>
    <w:rsid w:val="001B43B1"/>
    <w:rsid w:val="001C1457"/>
    <w:rsid w:val="002C2E3B"/>
    <w:rsid w:val="0032054F"/>
    <w:rsid w:val="003F2353"/>
    <w:rsid w:val="00414205"/>
    <w:rsid w:val="005859A3"/>
    <w:rsid w:val="005A5812"/>
    <w:rsid w:val="005D779E"/>
    <w:rsid w:val="005F1116"/>
    <w:rsid w:val="00620BF9"/>
    <w:rsid w:val="006D5828"/>
    <w:rsid w:val="006F442F"/>
    <w:rsid w:val="00702F31"/>
    <w:rsid w:val="007678D3"/>
    <w:rsid w:val="00850ED2"/>
    <w:rsid w:val="00932D87"/>
    <w:rsid w:val="00945B0A"/>
    <w:rsid w:val="0097193B"/>
    <w:rsid w:val="009C1F4F"/>
    <w:rsid w:val="009E6FFF"/>
    <w:rsid w:val="009F2EB3"/>
    <w:rsid w:val="00A80E88"/>
    <w:rsid w:val="00B03CF0"/>
    <w:rsid w:val="00B56C68"/>
    <w:rsid w:val="00C34CF3"/>
    <w:rsid w:val="00CF6B94"/>
    <w:rsid w:val="00D2541A"/>
    <w:rsid w:val="00DD0FBA"/>
    <w:rsid w:val="00DF181A"/>
    <w:rsid w:val="00EC2908"/>
    <w:rsid w:val="00ED575F"/>
    <w:rsid w:val="00F30E48"/>
    <w:rsid w:val="00F42DDB"/>
    <w:rsid w:val="00FC276A"/>
    <w:rsid w:val="00FD4365"/>
    <w:rsid w:val="01FA43E3"/>
    <w:rsid w:val="09376BA6"/>
    <w:rsid w:val="0BDB7424"/>
    <w:rsid w:val="0C6B2090"/>
    <w:rsid w:val="0ECA22C3"/>
    <w:rsid w:val="11595BCF"/>
    <w:rsid w:val="11EA6266"/>
    <w:rsid w:val="12322BB8"/>
    <w:rsid w:val="14353662"/>
    <w:rsid w:val="15E22046"/>
    <w:rsid w:val="163F4C32"/>
    <w:rsid w:val="16E01CDA"/>
    <w:rsid w:val="1BF73AD1"/>
    <w:rsid w:val="1C403309"/>
    <w:rsid w:val="1C493A60"/>
    <w:rsid w:val="1F341E6E"/>
    <w:rsid w:val="23375601"/>
    <w:rsid w:val="23A50BD2"/>
    <w:rsid w:val="2BAF7959"/>
    <w:rsid w:val="2CE93DFF"/>
    <w:rsid w:val="3095741A"/>
    <w:rsid w:val="30E276F9"/>
    <w:rsid w:val="34735A25"/>
    <w:rsid w:val="38933D9D"/>
    <w:rsid w:val="38EF47A9"/>
    <w:rsid w:val="3A5032D4"/>
    <w:rsid w:val="3CD414BD"/>
    <w:rsid w:val="3D927A08"/>
    <w:rsid w:val="3E9A4BFE"/>
    <w:rsid w:val="47EE67D9"/>
    <w:rsid w:val="4C316320"/>
    <w:rsid w:val="510B346F"/>
    <w:rsid w:val="545C19D1"/>
    <w:rsid w:val="556C63AA"/>
    <w:rsid w:val="5E0D1853"/>
    <w:rsid w:val="600E48E0"/>
    <w:rsid w:val="6039349E"/>
    <w:rsid w:val="603D4181"/>
    <w:rsid w:val="62536BD9"/>
    <w:rsid w:val="675E2EEB"/>
    <w:rsid w:val="67E1206E"/>
    <w:rsid w:val="6D535020"/>
    <w:rsid w:val="70361132"/>
    <w:rsid w:val="70EE51FE"/>
    <w:rsid w:val="7347712D"/>
    <w:rsid w:val="790E6C44"/>
    <w:rsid w:val="794D07E7"/>
    <w:rsid w:val="7A576E3B"/>
    <w:rsid w:val="7ABB703F"/>
    <w:rsid w:val="7B5F2EB2"/>
    <w:rsid w:val="7E6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text1"/>
    <w:basedOn w:val="13"/>
    <w:qFormat/>
    <w:uiPriority w:val="0"/>
    <w:rPr>
      <w:color w:val="728DD3"/>
    </w:rPr>
  </w:style>
  <w:style w:type="paragraph" w:styleId="32">
    <w:name w:val="List Paragraph"/>
    <w:basedOn w:val="1"/>
    <w:unhideWhenUsed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1" Type="http://schemas.openxmlformats.org/officeDocument/2006/relationships/fontTable" Target="fontTable.xml"/><Relationship Id="rId70" Type="http://schemas.openxmlformats.org/officeDocument/2006/relationships/numbering" Target="numbering.xml"/><Relationship Id="rId7" Type="http://schemas.openxmlformats.org/officeDocument/2006/relationships/footer" Target="footer2.xml"/><Relationship Id="rId69" Type="http://schemas.openxmlformats.org/officeDocument/2006/relationships/customXml" Target="../customXml/item1.xml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1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3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         </Company>
  <Pages>35</Pages>
  <Words>3177</Words>
  <Characters>3210</Characters>
  <Lines>178</Lines>
  <Paragraphs>245</Paragraphs>
  <TotalTime>3</TotalTime>
  <ScaleCrop>false</ScaleCrop>
  <LinksUpToDate>false</LinksUpToDate>
  <CharactersWithSpaces>6142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lianpo</cp:lastModifiedBy>
  <cp:lastPrinted>2020-11-01T05:16:00Z</cp:lastPrinted>
  <dcterms:modified xsi:type="dcterms:W3CDTF">2021-01-26T08:52:10Z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