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5514" w:type="pct"/>
        <w:tblInd w:w="-7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5" w:type="dxa"/>
          <w:left w:w="0" w:type="dxa"/>
          <w:bottom w:w="15" w:type="dxa"/>
          <w:right w:w="15" w:type="dxa"/>
        </w:tblCellMar>
      </w:tblPr>
      <w:tblGrid>
        <w:gridCol w:w="1050"/>
        <w:gridCol w:w="3795"/>
        <w:gridCol w:w="1200"/>
        <w:gridCol w:w="33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0" w:type="dxa"/>
            <w:bottom w:w="15" w:type="dxa"/>
            <w:right w:w="15" w:type="dxa"/>
          </w:tblCellMar>
        </w:tblPrEx>
        <w:tc>
          <w:tcPr>
            <w:tcW w:w="560" w:type="pct"/>
            <w:shd w:val="clear" w:color="auto" w:fill="EEEEEE"/>
            <w:noWrap w:val="0"/>
            <w:tcMar>
              <w:top w:w="96" w:type="dxa"/>
              <w:left w:w="96" w:type="dxa"/>
              <w:bottom w:w="96" w:type="dxa"/>
              <w:right w:w="96" w:type="dxa"/>
            </w:tcMar>
            <w:vAlign w:val="top"/>
          </w:tcPr>
          <w:p>
            <w:pPr>
              <w:pStyle w:val="2"/>
              <w:spacing w:line="301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序号</w:t>
            </w:r>
          </w:p>
        </w:tc>
        <w:tc>
          <w:tcPr>
            <w:tcW w:w="2024" w:type="pct"/>
            <w:shd w:val="clear" w:color="auto" w:fill="EEEEEE"/>
            <w:noWrap w:val="0"/>
            <w:tcMar>
              <w:top w:w="96" w:type="dxa"/>
              <w:left w:w="96" w:type="dxa"/>
              <w:bottom w:w="96" w:type="dxa"/>
              <w:right w:w="96" w:type="dxa"/>
            </w:tcMar>
            <w:vAlign w:val="top"/>
          </w:tcPr>
          <w:p>
            <w:pPr>
              <w:pStyle w:val="2"/>
              <w:spacing w:line="301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采购需求</w:t>
            </w:r>
          </w:p>
        </w:tc>
        <w:tc>
          <w:tcPr>
            <w:tcW w:w="640" w:type="pct"/>
            <w:shd w:val="clear" w:color="auto" w:fill="EEEEEE"/>
            <w:noWrap w:val="0"/>
            <w:tcMar>
              <w:top w:w="96" w:type="dxa"/>
              <w:left w:w="96" w:type="dxa"/>
              <w:bottom w:w="96" w:type="dxa"/>
              <w:right w:w="96" w:type="dxa"/>
            </w:tcMar>
            <w:vAlign w:val="top"/>
          </w:tcPr>
          <w:p>
            <w:pPr>
              <w:pStyle w:val="2"/>
              <w:spacing w:line="301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最高限价</w:t>
            </w:r>
          </w:p>
        </w:tc>
        <w:tc>
          <w:tcPr>
            <w:tcW w:w="1774" w:type="pct"/>
            <w:shd w:val="clear" w:color="auto" w:fill="EEEEEE"/>
            <w:noWrap w:val="0"/>
            <w:tcMar>
              <w:top w:w="96" w:type="dxa"/>
              <w:left w:w="96" w:type="dxa"/>
              <w:bottom w:w="96" w:type="dxa"/>
              <w:right w:w="96" w:type="dxa"/>
            </w:tcMar>
            <w:vAlign w:val="top"/>
          </w:tcPr>
          <w:p>
            <w:pPr>
              <w:pStyle w:val="2"/>
              <w:spacing w:line="301" w:lineRule="auto"/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服务要求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0" w:type="dxa"/>
            <w:bottom w:w="15" w:type="dxa"/>
            <w:right w:w="15" w:type="dxa"/>
          </w:tblCellMar>
        </w:tblPrEx>
        <w:trPr>
          <w:trHeight w:val="3042" w:hRule="atLeast"/>
        </w:trPr>
        <w:tc>
          <w:tcPr>
            <w:tcW w:w="560" w:type="pct"/>
            <w:noWrap w:val="0"/>
            <w:tcMar>
              <w:top w:w="144" w:type="dxa"/>
              <w:left w:w="96" w:type="dxa"/>
              <w:bottom w:w="144" w:type="dxa"/>
              <w:right w:w="96" w:type="dxa"/>
            </w:tcMar>
            <w:vAlign w:val="center"/>
          </w:tcPr>
          <w:p>
            <w:pPr>
              <w:pStyle w:val="2"/>
              <w:spacing w:line="301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标项1</w:t>
            </w:r>
          </w:p>
        </w:tc>
        <w:tc>
          <w:tcPr>
            <w:tcW w:w="2024" w:type="pct"/>
            <w:noWrap w:val="0"/>
            <w:tcMar>
              <w:top w:w="144" w:type="dxa"/>
              <w:left w:w="96" w:type="dxa"/>
              <w:bottom w:w="144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Style w:val="5"/>
                <w:rFonts w:hint="eastAsia" w:ascii="仿宋" w:hAnsi="仿宋" w:eastAsia="仿宋" w:cs="仿宋"/>
                <w:snapToGrid w:val="0"/>
                <w:color w:val="000000"/>
                <w:sz w:val="21"/>
                <w:szCs w:val="21"/>
                <w:lang w:val="en-US" w:eastAsia="zh-CN" w:bidi="ar"/>
              </w:rPr>
              <w:t>伊尔克什坦口岸园区管理委员会服务事项可行性研究、设计</w:t>
            </w:r>
            <w:r>
              <w:rPr>
                <w:rStyle w:val="6"/>
                <w:rFonts w:hint="eastAsia" w:ascii="仿宋" w:hAnsi="仿宋" w:eastAsia="仿宋" w:cs="仿宋"/>
                <w:snapToGrid w:val="0"/>
                <w:color w:val="000000"/>
                <w:sz w:val="21"/>
                <w:szCs w:val="21"/>
                <w:lang w:val="en-US" w:eastAsia="zh-CN" w:bidi="ar"/>
              </w:rPr>
              <w:t>框架协议采购项目</w:t>
            </w:r>
          </w:p>
        </w:tc>
        <w:tc>
          <w:tcPr>
            <w:tcW w:w="640" w:type="pct"/>
            <w:noWrap w:val="0"/>
            <w:tcMar>
              <w:top w:w="144" w:type="dxa"/>
              <w:left w:w="96" w:type="dxa"/>
              <w:bottom w:w="144" w:type="dxa"/>
              <w:right w:w="96" w:type="dxa"/>
            </w:tcMar>
            <w:vAlign w:val="center"/>
          </w:tcPr>
          <w:p>
            <w:pPr>
              <w:pStyle w:val="2"/>
              <w:spacing w:line="301" w:lineRule="auto"/>
              <w:jc w:val="center"/>
              <w:rPr>
                <w:rFonts w:hint="default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99%</w:t>
            </w:r>
          </w:p>
        </w:tc>
        <w:tc>
          <w:tcPr>
            <w:tcW w:w="1774" w:type="pct"/>
            <w:noWrap w:val="0"/>
            <w:tcMar>
              <w:top w:w="144" w:type="dxa"/>
              <w:left w:w="96" w:type="dxa"/>
              <w:bottom w:w="144" w:type="dxa"/>
              <w:right w:w="96" w:type="dxa"/>
            </w:tcMar>
            <w:vAlign w:val="center"/>
          </w:tcPr>
          <w:p>
            <w:pPr>
              <w:pStyle w:val="2"/>
              <w:spacing w:line="301" w:lineRule="auto"/>
              <w:jc w:val="left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初步设计及施工图设计，并在项目施工过程中提供相关设计服务，成果文件必须包含完整的设计工程概算。负责对设计资料进行审查，负责该合同项目的设计联络工作。</w:t>
            </w:r>
          </w:p>
          <w:p>
            <w:pPr>
              <w:pStyle w:val="2"/>
              <w:spacing w:line="301" w:lineRule="auto"/>
              <w:jc w:val="left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设计阶段的设计和协调，以及施工阶段（包括工程施工招标）、竣工验收阶段等的后期服务、协调及配合工作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0" w:type="dxa"/>
            <w:bottom w:w="15" w:type="dxa"/>
            <w:right w:w="15" w:type="dxa"/>
          </w:tblCellMar>
        </w:tblPrEx>
        <w:trPr>
          <w:trHeight w:val="447" w:hRule="atLeast"/>
        </w:trPr>
        <w:tc>
          <w:tcPr>
            <w:tcW w:w="560" w:type="pct"/>
            <w:noWrap w:val="0"/>
            <w:tcMar>
              <w:top w:w="144" w:type="dxa"/>
              <w:left w:w="96" w:type="dxa"/>
              <w:bottom w:w="144" w:type="dxa"/>
              <w:right w:w="96" w:type="dxa"/>
            </w:tcMar>
            <w:vAlign w:val="center"/>
          </w:tcPr>
          <w:p>
            <w:pPr>
              <w:pStyle w:val="2"/>
              <w:spacing w:line="301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标项2</w:t>
            </w:r>
          </w:p>
        </w:tc>
        <w:tc>
          <w:tcPr>
            <w:tcW w:w="2024" w:type="pct"/>
            <w:noWrap w:val="0"/>
            <w:tcMar>
              <w:top w:w="144" w:type="dxa"/>
              <w:left w:w="96" w:type="dxa"/>
              <w:bottom w:w="144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伊尔克什坦口岸园区管理委员会服务事项</w:t>
            </w:r>
            <w:r>
              <w:rPr>
                <w:rStyle w:val="5"/>
                <w:rFonts w:hint="eastAsia" w:ascii="仿宋" w:hAnsi="仿宋" w:eastAsia="仿宋" w:cs="仿宋"/>
                <w:snapToGrid w:val="0"/>
                <w:color w:val="000000"/>
                <w:sz w:val="21"/>
                <w:szCs w:val="21"/>
                <w:lang w:val="en-US" w:eastAsia="zh-CN" w:bidi="ar"/>
              </w:rPr>
              <w:t>测绘勘界</w:t>
            </w:r>
            <w:r>
              <w:rPr>
                <w:rStyle w:val="6"/>
                <w:rFonts w:hint="eastAsia" w:ascii="仿宋" w:hAnsi="仿宋" w:eastAsia="仿宋" w:cs="仿宋"/>
                <w:snapToGrid w:val="0"/>
                <w:color w:val="000000"/>
                <w:sz w:val="21"/>
                <w:szCs w:val="21"/>
                <w:lang w:val="en-US" w:eastAsia="zh-CN" w:bidi="ar"/>
              </w:rPr>
              <w:t>框架协议采购项目</w:t>
            </w:r>
          </w:p>
        </w:tc>
        <w:tc>
          <w:tcPr>
            <w:tcW w:w="640" w:type="pct"/>
            <w:noWrap w:val="0"/>
            <w:tcMar>
              <w:top w:w="144" w:type="dxa"/>
              <w:left w:w="96" w:type="dxa"/>
              <w:bottom w:w="144" w:type="dxa"/>
              <w:right w:w="96" w:type="dxa"/>
            </w:tcMar>
            <w:vAlign w:val="center"/>
          </w:tcPr>
          <w:p>
            <w:pPr>
              <w:pStyle w:val="2"/>
              <w:spacing w:line="301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99%</w:t>
            </w:r>
          </w:p>
        </w:tc>
        <w:tc>
          <w:tcPr>
            <w:tcW w:w="1774" w:type="pct"/>
            <w:noWrap w:val="0"/>
            <w:tcMar>
              <w:top w:w="144" w:type="dxa"/>
              <w:left w:w="96" w:type="dxa"/>
              <w:bottom w:w="144" w:type="dxa"/>
              <w:right w:w="96" w:type="dxa"/>
            </w:tcMar>
            <w:vAlign w:val="center"/>
          </w:tcPr>
          <w:p>
            <w:pPr>
              <w:pStyle w:val="2"/>
              <w:spacing w:line="301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对整个项目提供测绘服务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0" w:type="dxa"/>
            <w:bottom w:w="15" w:type="dxa"/>
            <w:right w:w="15" w:type="dxa"/>
          </w:tblCellMar>
        </w:tblPrEx>
        <w:trPr>
          <w:trHeight w:val="448" w:hRule="atLeast"/>
        </w:trPr>
        <w:tc>
          <w:tcPr>
            <w:tcW w:w="560" w:type="pct"/>
            <w:noWrap w:val="0"/>
            <w:tcMar>
              <w:top w:w="144" w:type="dxa"/>
              <w:left w:w="96" w:type="dxa"/>
              <w:bottom w:w="144" w:type="dxa"/>
              <w:right w:w="96" w:type="dxa"/>
            </w:tcMar>
            <w:vAlign w:val="center"/>
          </w:tcPr>
          <w:p>
            <w:pPr>
              <w:pStyle w:val="2"/>
              <w:spacing w:line="301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标项3</w:t>
            </w:r>
          </w:p>
        </w:tc>
        <w:tc>
          <w:tcPr>
            <w:tcW w:w="2024" w:type="pct"/>
            <w:noWrap w:val="0"/>
            <w:tcMar>
              <w:top w:w="144" w:type="dxa"/>
              <w:left w:w="96" w:type="dxa"/>
              <w:bottom w:w="144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伊尔克什坦口岸园区管理委员会服务事项</w:t>
            </w:r>
            <w:r>
              <w:rPr>
                <w:rStyle w:val="5"/>
                <w:rFonts w:hint="eastAsia" w:ascii="仿宋" w:hAnsi="仿宋" w:eastAsia="仿宋" w:cs="仿宋"/>
                <w:snapToGrid w:val="0"/>
                <w:color w:val="000000"/>
                <w:sz w:val="21"/>
                <w:szCs w:val="21"/>
                <w:lang w:val="en-US" w:eastAsia="zh-CN" w:bidi="ar"/>
              </w:rPr>
              <w:t>地质勘察</w:t>
            </w:r>
            <w:r>
              <w:rPr>
                <w:rStyle w:val="6"/>
                <w:rFonts w:hint="eastAsia" w:ascii="仿宋" w:hAnsi="仿宋" w:eastAsia="仿宋" w:cs="仿宋"/>
                <w:snapToGrid w:val="0"/>
                <w:color w:val="000000"/>
                <w:sz w:val="21"/>
                <w:szCs w:val="21"/>
                <w:lang w:val="en-US" w:eastAsia="zh-CN" w:bidi="ar"/>
              </w:rPr>
              <w:t>框架协议采购项目</w:t>
            </w:r>
          </w:p>
        </w:tc>
        <w:tc>
          <w:tcPr>
            <w:tcW w:w="640" w:type="pct"/>
            <w:noWrap w:val="0"/>
            <w:tcMar>
              <w:top w:w="144" w:type="dxa"/>
              <w:left w:w="96" w:type="dxa"/>
              <w:bottom w:w="144" w:type="dxa"/>
              <w:right w:w="96" w:type="dxa"/>
            </w:tcMar>
            <w:vAlign w:val="center"/>
          </w:tcPr>
          <w:p>
            <w:pPr>
              <w:pStyle w:val="2"/>
              <w:spacing w:line="301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99%</w:t>
            </w:r>
          </w:p>
        </w:tc>
        <w:tc>
          <w:tcPr>
            <w:tcW w:w="1774" w:type="pct"/>
            <w:noWrap w:val="0"/>
            <w:tcMar>
              <w:top w:w="144" w:type="dxa"/>
              <w:left w:w="96" w:type="dxa"/>
              <w:bottom w:w="144" w:type="dxa"/>
              <w:right w:w="96" w:type="dxa"/>
            </w:tcMar>
            <w:vAlign w:val="center"/>
          </w:tcPr>
          <w:p>
            <w:pPr>
              <w:pStyle w:val="2"/>
              <w:spacing w:line="301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根据项目地勘成果，编制详细、准确、规范的地勘报告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0" w:type="dxa"/>
            <w:bottom w:w="15" w:type="dxa"/>
            <w:right w:w="15" w:type="dxa"/>
          </w:tblCellMar>
        </w:tblPrEx>
        <w:trPr>
          <w:trHeight w:val="2323" w:hRule="atLeast"/>
        </w:trPr>
        <w:tc>
          <w:tcPr>
            <w:tcW w:w="560" w:type="pct"/>
            <w:noWrap w:val="0"/>
            <w:tcMar>
              <w:top w:w="144" w:type="dxa"/>
              <w:left w:w="96" w:type="dxa"/>
              <w:bottom w:w="144" w:type="dxa"/>
              <w:right w:w="96" w:type="dxa"/>
            </w:tcMar>
            <w:vAlign w:val="center"/>
          </w:tcPr>
          <w:p>
            <w:pPr>
              <w:pStyle w:val="2"/>
              <w:spacing w:line="301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标项4</w:t>
            </w:r>
          </w:p>
        </w:tc>
        <w:tc>
          <w:tcPr>
            <w:tcW w:w="2024" w:type="pct"/>
            <w:noWrap w:val="0"/>
            <w:tcMar>
              <w:top w:w="144" w:type="dxa"/>
              <w:left w:w="96" w:type="dxa"/>
              <w:bottom w:w="144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伊尔克什坦口岸园区管理委员会服务事项</w:t>
            </w:r>
            <w:r>
              <w:rPr>
                <w:rStyle w:val="5"/>
                <w:rFonts w:hint="eastAsia" w:ascii="仿宋" w:hAnsi="仿宋" w:eastAsia="仿宋" w:cs="仿宋"/>
                <w:snapToGrid w:val="0"/>
                <w:color w:val="000000"/>
                <w:sz w:val="21"/>
                <w:szCs w:val="21"/>
                <w:lang w:val="en-US" w:eastAsia="zh-CN" w:bidi="ar"/>
              </w:rPr>
              <w:t>地质灾害评估</w:t>
            </w:r>
            <w:r>
              <w:rPr>
                <w:rStyle w:val="6"/>
                <w:rFonts w:hint="eastAsia" w:ascii="仿宋" w:hAnsi="仿宋" w:eastAsia="仿宋" w:cs="仿宋"/>
                <w:snapToGrid w:val="0"/>
                <w:color w:val="000000"/>
                <w:sz w:val="21"/>
                <w:szCs w:val="21"/>
                <w:lang w:val="en-US" w:eastAsia="zh-CN" w:bidi="ar"/>
              </w:rPr>
              <w:t>框架协议采购项目</w:t>
            </w:r>
          </w:p>
        </w:tc>
        <w:tc>
          <w:tcPr>
            <w:tcW w:w="640" w:type="pct"/>
            <w:noWrap w:val="0"/>
            <w:tcMar>
              <w:top w:w="144" w:type="dxa"/>
              <w:left w:w="96" w:type="dxa"/>
              <w:bottom w:w="144" w:type="dxa"/>
              <w:right w:w="96" w:type="dxa"/>
            </w:tcMar>
            <w:vAlign w:val="center"/>
          </w:tcPr>
          <w:p>
            <w:pPr>
              <w:spacing w:line="301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99%</w:t>
            </w:r>
          </w:p>
        </w:tc>
        <w:tc>
          <w:tcPr>
            <w:tcW w:w="1774" w:type="pct"/>
            <w:noWrap w:val="0"/>
            <w:tcMar>
              <w:top w:w="144" w:type="dxa"/>
              <w:left w:w="96" w:type="dxa"/>
              <w:bottom w:w="144" w:type="dxa"/>
              <w:right w:w="96" w:type="dxa"/>
            </w:tcMar>
            <w:vAlign w:val="center"/>
          </w:tcPr>
          <w:p>
            <w:pPr>
              <w:pStyle w:val="2"/>
              <w:spacing w:line="301" w:lineRule="auto"/>
              <w:jc w:val="left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在充分收集已有资料基础上，编制评估工作大纲，明确任务，确定评估范围与级别，设计地质灾害调查内容及重点，工作部署与工作量。通过资料收集与野外地质灾害调查等方法，查明调查区域的地质环境条件。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0" w:type="dxa"/>
            <w:bottom w:w="15" w:type="dxa"/>
            <w:right w:w="15" w:type="dxa"/>
          </w:tblCellMar>
        </w:tblPrEx>
        <w:trPr>
          <w:trHeight w:val="661" w:hRule="atLeast"/>
        </w:trPr>
        <w:tc>
          <w:tcPr>
            <w:tcW w:w="560" w:type="pct"/>
            <w:noWrap w:val="0"/>
            <w:tcMar>
              <w:top w:w="144" w:type="dxa"/>
              <w:left w:w="96" w:type="dxa"/>
              <w:bottom w:w="144" w:type="dxa"/>
              <w:right w:w="96" w:type="dxa"/>
            </w:tcMar>
            <w:vAlign w:val="center"/>
          </w:tcPr>
          <w:p>
            <w:pPr>
              <w:pStyle w:val="2"/>
              <w:spacing w:line="301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标项5</w:t>
            </w:r>
          </w:p>
        </w:tc>
        <w:tc>
          <w:tcPr>
            <w:tcW w:w="2024" w:type="pct"/>
            <w:noWrap w:val="0"/>
            <w:tcMar>
              <w:top w:w="144" w:type="dxa"/>
              <w:left w:w="96" w:type="dxa"/>
              <w:bottom w:w="144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伊尔克什坦口岸园区管理委员会服务事项</w:t>
            </w:r>
            <w:r>
              <w:rPr>
                <w:rStyle w:val="5"/>
                <w:rFonts w:hint="eastAsia" w:ascii="仿宋" w:hAnsi="仿宋" w:eastAsia="仿宋" w:cs="仿宋"/>
                <w:snapToGrid w:val="0"/>
                <w:color w:val="000000"/>
                <w:sz w:val="21"/>
                <w:szCs w:val="21"/>
                <w:lang w:val="en-US" w:eastAsia="zh-CN" w:bidi="ar"/>
              </w:rPr>
              <w:t>环境影响评价</w:t>
            </w:r>
            <w:r>
              <w:rPr>
                <w:rStyle w:val="6"/>
                <w:rFonts w:hint="eastAsia" w:ascii="仿宋" w:hAnsi="仿宋" w:eastAsia="仿宋" w:cs="仿宋"/>
                <w:snapToGrid w:val="0"/>
                <w:color w:val="000000"/>
                <w:sz w:val="21"/>
                <w:szCs w:val="21"/>
                <w:lang w:val="en-US" w:eastAsia="zh-CN" w:bidi="ar"/>
              </w:rPr>
              <w:t>框架协议采购项目</w:t>
            </w:r>
          </w:p>
        </w:tc>
        <w:tc>
          <w:tcPr>
            <w:tcW w:w="640" w:type="pct"/>
            <w:noWrap w:val="0"/>
            <w:tcMar>
              <w:top w:w="144" w:type="dxa"/>
              <w:left w:w="96" w:type="dxa"/>
              <w:bottom w:w="144" w:type="dxa"/>
              <w:right w:w="96" w:type="dxa"/>
            </w:tcMar>
            <w:vAlign w:val="center"/>
          </w:tcPr>
          <w:p>
            <w:pPr>
              <w:spacing w:line="301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99%</w:t>
            </w:r>
          </w:p>
        </w:tc>
        <w:tc>
          <w:tcPr>
            <w:tcW w:w="1774" w:type="pct"/>
            <w:noWrap w:val="0"/>
            <w:tcMar>
              <w:top w:w="144" w:type="dxa"/>
              <w:left w:w="96" w:type="dxa"/>
              <w:bottom w:w="144" w:type="dxa"/>
              <w:right w:w="96" w:type="dxa"/>
            </w:tcMar>
            <w:vAlign w:val="center"/>
          </w:tcPr>
          <w:p>
            <w:pPr>
              <w:pStyle w:val="2"/>
              <w:spacing w:line="301" w:lineRule="auto"/>
              <w:jc w:val="left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编制环境影响报告，取得审查意见，获得生态环境部门批复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0" w:type="dxa"/>
            <w:bottom w:w="15" w:type="dxa"/>
            <w:right w:w="15" w:type="dxa"/>
          </w:tblCellMar>
        </w:tblPrEx>
        <w:trPr>
          <w:trHeight w:val="676" w:hRule="atLeast"/>
        </w:trPr>
        <w:tc>
          <w:tcPr>
            <w:tcW w:w="560" w:type="pct"/>
            <w:noWrap w:val="0"/>
            <w:tcMar>
              <w:top w:w="144" w:type="dxa"/>
              <w:left w:w="96" w:type="dxa"/>
              <w:bottom w:w="144" w:type="dxa"/>
              <w:right w:w="96" w:type="dxa"/>
            </w:tcMar>
            <w:vAlign w:val="center"/>
          </w:tcPr>
          <w:p>
            <w:pPr>
              <w:pStyle w:val="2"/>
              <w:spacing w:line="301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标项6</w:t>
            </w:r>
          </w:p>
        </w:tc>
        <w:tc>
          <w:tcPr>
            <w:tcW w:w="2024" w:type="pct"/>
            <w:noWrap w:val="0"/>
            <w:tcMar>
              <w:top w:w="144" w:type="dxa"/>
              <w:left w:w="96" w:type="dxa"/>
              <w:bottom w:w="144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伊尔克什坦口岸园区管理委员会服务事项</w:t>
            </w:r>
            <w:r>
              <w:rPr>
                <w:rStyle w:val="5"/>
                <w:rFonts w:hint="eastAsia" w:ascii="仿宋" w:hAnsi="仿宋" w:eastAsia="仿宋" w:cs="仿宋"/>
                <w:snapToGrid w:val="0"/>
                <w:color w:val="000000"/>
                <w:sz w:val="21"/>
                <w:szCs w:val="21"/>
                <w:lang w:val="en-US" w:eastAsia="zh-CN" w:bidi="ar"/>
              </w:rPr>
              <w:t>水土保持</w:t>
            </w:r>
            <w:r>
              <w:rPr>
                <w:rStyle w:val="6"/>
                <w:rFonts w:hint="eastAsia" w:ascii="仿宋" w:hAnsi="仿宋" w:eastAsia="仿宋" w:cs="仿宋"/>
                <w:snapToGrid w:val="0"/>
                <w:color w:val="000000"/>
                <w:sz w:val="21"/>
                <w:szCs w:val="21"/>
                <w:lang w:val="en-US" w:eastAsia="zh-CN" w:bidi="ar"/>
              </w:rPr>
              <w:t>框架协议采购项目</w:t>
            </w:r>
          </w:p>
        </w:tc>
        <w:tc>
          <w:tcPr>
            <w:tcW w:w="640" w:type="pct"/>
            <w:noWrap w:val="0"/>
            <w:tcMar>
              <w:top w:w="144" w:type="dxa"/>
              <w:left w:w="96" w:type="dxa"/>
              <w:bottom w:w="144" w:type="dxa"/>
              <w:right w:w="96" w:type="dxa"/>
            </w:tcMar>
            <w:vAlign w:val="center"/>
          </w:tcPr>
          <w:p>
            <w:pPr>
              <w:spacing w:line="301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99%</w:t>
            </w:r>
          </w:p>
        </w:tc>
        <w:tc>
          <w:tcPr>
            <w:tcW w:w="1774" w:type="pct"/>
            <w:noWrap w:val="0"/>
            <w:tcMar>
              <w:top w:w="144" w:type="dxa"/>
              <w:left w:w="96" w:type="dxa"/>
              <w:bottom w:w="144" w:type="dxa"/>
              <w:right w:w="96" w:type="dxa"/>
            </w:tcMar>
            <w:vAlign w:val="center"/>
          </w:tcPr>
          <w:p>
            <w:pPr>
              <w:pStyle w:val="2"/>
              <w:spacing w:line="301" w:lineRule="auto"/>
              <w:jc w:val="left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进行水土保持报告及验收报告、报表编制等工作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0" w:type="dxa"/>
            <w:bottom w:w="15" w:type="dxa"/>
            <w:right w:w="15" w:type="dxa"/>
          </w:tblCellMar>
        </w:tblPrEx>
        <w:trPr>
          <w:trHeight w:val="557" w:hRule="atLeast"/>
        </w:trPr>
        <w:tc>
          <w:tcPr>
            <w:tcW w:w="560" w:type="pct"/>
            <w:noWrap w:val="0"/>
            <w:tcMar>
              <w:top w:w="144" w:type="dxa"/>
              <w:left w:w="96" w:type="dxa"/>
              <w:bottom w:w="144" w:type="dxa"/>
              <w:right w:w="96" w:type="dxa"/>
            </w:tcMar>
            <w:vAlign w:val="center"/>
          </w:tcPr>
          <w:p>
            <w:pPr>
              <w:pStyle w:val="2"/>
              <w:spacing w:line="301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标项7</w:t>
            </w:r>
          </w:p>
        </w:tc>
        <w:tc>
          <w:tcPr>
            <w:tcW w:w="2024" w:type="pct"/>
            <w:noWrap w:val="0"/>
            <w:tcMar>
              <w:top w:w="144" w:type="dxa"/>
              <w:left w:w="96" w:type="dxa"/>
              <w:bottom w:w="144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伊尔克什坦口岸园区管理委员会服务事项</w:t>
            </w:r>
            <w:r>
              <w:rPr>
                <w:rStyle w:val="5"/>
                <w:rFonts w:hint="eastAsia" w:ascii="仿宋" w:hAnsi="仿宋" w:eastAsia="仿宋" w:cs="仿宋"/>
                <w:snapToGrid w:val="0"/>
                <w:color w:val="000000"/>
                <w:sz w:val="21"/>
                <w:szCs w:val="21"/>
                <w:lang w:val="en-US" w:eastAsia="zh-CN" w:bidi="ar"/>
              </w:rPr>
              <w:t>监理</w:t>
            </w:r>
            <w:r>
              <w:rPr>
                <w:rStyle w:val="6"/>
                <w:rFonts w:hint="eastAsia" w:ascii="仿宋" w:hAnsi="仿宋" w:eastAsia="仿宋" w:cs="仿宋"/>
                <w:snapToGrid w:val="0"/>
                <w:color w:val="000000"/>
                <w:sz w:val="21"/>
                <w:szCs w:val="21"/>
                <w:lang w:val="en-US" w:eastAsia="zh-CN" w:bidi="ar"/>
              </w:rPr>
              <w:t>框架协议采购项目</w:t>
            </w:r>
          </w:p>
        </w:tc>
        <w:tc>
          <w:tcPr>
            <w:tcW w:w="640" w:type="pct"/>
            <w:noWrap w:val="0"/>
            <w:tcMar>
              <w:top w:w="144" w:type="dxa"/>
              <w:left w:w="96" w:type="dxa"/>
              <w:bottom w:w="144" w:type="dxa"/>
              <w:right w:w="96" w:type="dxa"/>
            </w:tcMar>
            <w:vAlign w:val="center"/>
          </w:tcPr>
          <w:p>
            <w:pPr>
              <w:spacing w:line="301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99%</w:t>
            </w:r>
          </w:p>
        </w:tc>
        <w:tc>
          <w:tcPr>
            <w:tcW w:w="1774" w:type="pct"/>
            <w:noWrap w:val="0"/>
            <w:tcMar>
              <w:top w:w="144" w:type="dxa"/>
              <w:left w:w="96" w:type="dxa"/>
              <w:bottom w:w="144" w:type="dxa"/>
              <w:right w:w="96" w:type="dxa"/>
            </w:tcMar>
            <w:vAlign w:val="center"/>
          </w:tcPr>
          <w:p>
            <w:pPr>
              <w:pStyle w:val="2"/>
              <w:spacing w:line="301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施工项目全过程监理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0" w:type="dxa"/>
            <w:bottom w:w="15" w:type="dxa"/>
            <w:right w:w="15" w:type="dxa"/>
          </w:tblCellMar>
        </w:tblPrEx>
        <w:trPr>
          <w:trHeight w:val="706" w:hRule="atLeast"/>
        </w:trPr>
        <w:tc>
          <w:tcPr>
            <w:tcW w:w="560" w:type="pct"/>
            <w:noWrap w:val="0"/>
            <w:tcMar>
              <w:top w:w="144" w:type="dxa"/>
              <w:left w:w="96" w:type="dxa"/>
              <w:bottom w:w="144" w:type="dxa"/>
              <w:right w:w="96" w:type="dxa"/>
            </w:tcMar>
            <w:vAlign w:val="center"/>
          </w:tcPr>
          <w:p>
            <w:pPr>
              <w:pStyle w:val="2"/>
              <w:spacing w:line="301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标项8</w:t>
            </w:r>
          </w:p>
        </w:tc>
        <w:tc>
          <w:tcPr>
            <w:tcW w:w="2024" w:type="pct"/>
            <w:noWrap w:val="0"/>
            <w:tcMar>
              <w:top w:w="144" w:type="dxa"/>
              <w:left w:w="96" w:type="dxa"/>
              <w:bottom w:w="144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伊尔克什坦口岸园区管理委员会服务事项</w:t>
            </w:r>
            <w:r>
              <w:rPr>
                <w:rStyle w:val="5"/>
                <w:rFonts w:hint="eastAsia" w:ascii="仿宋" w:hAnsi="仿宋" w:eastAsia="仿宋" w:cs="仿宋"/>
                <w:snapToGrid w:val="0"/>
                <w:color w:val="000000"/>
                <w:sz w:val="21"/>
                <w:szCs w:val="21"/>
                <w:lang w:val="en-US" w:eastAsia="zh-CN" w:bidi="ar"/>
              </w:rPr>
              <w:t>造价咨询</w:t>
            </w:r>
            <w:r>
              <w:rPr>
                <w:rStyle w:val="6"/>
                <w:rFonts w:hint="eastAsia" w:ascii="仿宋" w:hAnsi="仿宋" w:eastAsia="仿宋" w:cs="仿宋"/>
                <w:snapToGrid w:val="0"/>
                <w:color w:val="000000"/>
                <w:sz w:val="21"/>
                <w:szCs w:val="21"/>
                <w:lang w:val="en-US" w:eastAsia="zh-CN" w:bidi="ar"/>
              </w:rPr>
              <w:t>框架协议采购项目</w:t>
            </w:r>
          </w:p>
        </w:tc>
        <w:tc>
          <w:tcPr>
            <w:tcW w:w="640" w:type="pct"/>
            <w:noWrap w:val="0"/>
            <w:tcMar>
              <w:top w:w="144" w:type="dxa"/>
              <w:left w:w="96" w:type="dxa"/>
              <w:bottom w:w="144" w:type="dxa"/>
              <w:right w:w="96" w:type="dxa"/>
            </w:tcMar>
            <w:vAlign w:val="center"/>
          </w:tcPr>
          <w:p>
            <w:pPr>
              <w:spacing w:line="301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99%</w:t>
            </w:r>
          </w:p>
        </w:tc>
        <w:tc>
          <w:tcPr>
            <w:tcW w:w="1774" w:type="pct"/>
            <w:noWrap w:val="0"/>
            <w:tcMar>
              <w:top w:w="144" w:type="dxa"/>
              <w:left w:w="96" w:type="dxa"/>
              <w:bottom w:w="144" w:type="dxa"/>
              <w:right w:w="96" w:type="dxa"/>
            </w:tcMar>
            <w:vAlign w:val="center"/>
          </w:tcPr>
          <w:p>
            <w:pPr>
              <w:pStyle w:val="2"/>
              <w:spacing w:line="301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Style w:val="6"/>
                <w:rFonts w:hint="eastAsia" w:ascii="仿宋" w:hAnsi="仿宋" w:eastAsia="仿宋" w:cs="仿宋"/>
                <w:snapToGrid w:val="0"/>
                <w:kern w:val="0"/>
                <w:sz w:val="21"/>
                <w:szCs w:val="21"/>
                <w:lang w:val="en-US" w:eastAsia="zh-CN" w:bidi="ar"/>
              </w:rPr>
              <w:t>政府投资建设项目的招标控制价等鉴证咨询服务。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0" w:type="dxa"/>
            <w:bottom w:w="15" w:type="dxa"/>
            <w:right w:w="15" w:type="dxa"/>
          </w:tblCellMar>
        </w:tblPrEx>
        <w:trPr>
          <w:trHeight w:val="557" w:hRule="atLeast"/>
        </w:trPr>
        <w:tc>
          <w:tcPr>
            <w:tcW w:w="560" w:type="pct"/>
            <w:noWrap w:val="0"/>
            <w:tcMar>
              <w:top w:w="144" w:type="dxa"/>
              <w:left w:w="96" w:type="dxa"/>
              <w:bottom w:w="144" w:type="dxa"/>
              <w:right w:w="96" w:type="dxa"/>
            </w:tcMar>
            <w:vAlign w:val="center"/>
          </w:tcPr>
          <w:p>
            <w:pPr>
              <w:pStyle w:val="2"/>
              <w:spacing w:line="301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标项9</w:t>
            </w:r>
          </w:p>
        </w:tc>
        <w:tc>
          <w:tcPr>
            <w:tcW w:w="2024" w:type="pct"/>
            <w:noWrap w:val="0"/>
            <w:tcMar>
              <w:top w:w="144" w:type="dxa"/>
              <w:left w:w="96" w:type="dxa"/>
              <w:bottom w:w="144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伊尔克什坦口岸园区管理委员会服务事项</w:t>
            </w:r>
            <w:r>
              <w:rPr>
                <w:rStyle w:val="5"/>
                <w:rFonts w:hint="eastAsia" w:ascii="仿宋" w:hAnsi="仿宋" w:eastAsia="仿宋" w:cs="仿宋"/>
                <w:snapToGrid w:val="0"/>
                <w:color w:val="000000"/>
                <w:sz w:val="21"/>
                <w:szCs w:val="21"/>
                <w:lang w:val="en-US" w:eastAsia="zh-CN" w:bidi="ar"/>
              </w:rPr>
              <w:t>竣工财务决算审核</w:t>
            </w:r>
            <w:r>
              <w:rPr>
                <w:rStyle w:val="6"/>
                <w:rFonts w:hint="eastAsia" w:ascii="仿宋" w:hAnsi="仿宋" w:eastAsia="仿宋" w:cs="仿宋"/>
                <w:snapToGrid w:val="0"/>
                <w:color w:val="000000"/>
                <w:sz w:val="21"/>
                <w:szCs w:val="21"/>
                <w:lang w:val="en-US" w:eastAsia="zh-CN" w:bidi="ar"/>
              </w:rPr>
              <w:t>框架协议采购项目</w:t>
            </w:r>
          </w:p>
        </w:tc>
        <w:tc>
          <w:tcPr>
            <w:tcW w:w="640" w:type="pct"/>
            <w:noWrap w:val="0"/>
            <w:tcMar>
              <w:top w:w="144" w:type="dxa"/>
              <w:left w:w="96" w:type="dxa"/>
              <w:bottom w:w="144" w:type="dxa"/>
              <w:right w:w="96" w:type="dxa"/>
            </w:tcMar>
            <w:vAlign w:val="center"/>
          </w:tcPr>
          <w:p>
            <w:pPr>
              <w:spacing w:line="301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99%</w:t>
            </w:r>
          </w:p>
        </w:tc>
        <w:tc>
          <w:tcPr>
            <w:tcW w:w="1774" w:type="pct"/>
            <w:noWrap w:val="0"/>
            <w:tcMar>
              <w:top w:w="144" w:type="dxa"/>
              <w:left w:w="96" w:type="dxa"/>
              <w:bottom w:w="144" w:type="dxa"/>
              <w:right w:w="96" w:type="dxa"/>
            </w:tcMar>
            <w:vAlign w:val="center"/>
          </w:tcPr>
          <w:p>
            <w:pPr>
              <w:pStyle w:val="2"/>
              <w:spacing w:line="301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hint="eastAsia" w:ascii="仿宋" w:hAnsi="仿宋" w:eastAsia="仿宋" w:cs="仿宋"/>
                <w:snapToGrid w:val="0"/>
                <w:kern w:val="0"/>
                <w:sz w:val="21"/>
                <w:szCs w:val="21"/>
                <w:lang w:val="en-US" w:eastAsia="zh-CN" w:bidi="ar"/>
              </w:rPr>
              <w:t>建设项目竣工财务决算审核服务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I2NTRmNTk1YTgyNzEwN2FjZDFjZjI3YTQ1M2NjY2IifQ=="/>
  </w:docVars>
  <w:rsids>
    <w:rsidRoot w:val="00000000"/>
    <w:rsid w:val="024F2F5C"/>
    <w:rsid w:val="32D31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character" w:customStyle="1" w:styleId="5">
    <w:name w:val="font21"/>
    <w:basedOn w:val="4"/>
    <w:autoRedefine/>
    <w:qFormat/>
    <w:uiPriority w:val="0"/>
    <w:rPr>
      <w:rFonts w:ascii="黑体" w:hAnsi="宋体" w:eastAsia="黑体" w:cs="黑体"/>
      <w:color w:val="000000"/>
      <w:sz w:val="18"/>
      <w:szCs w:val="18"/>
      <w:u w:val="none"/>
    </w:rPr>
  </w:style>
  <w:style w:type="character" w:customStyle="1" w:styleId="6">
    <w:name w:val="font11"/>
    <w:basedOn w:val="4"/>
    <w:autoRedefine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2025-03-19T08:50:39Z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97995D9648C641E7A498431C71C13690_12</vt:lpwstr>
  </property>
</Properties>
</file>