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E6113">
      <w:pPr>
        <w:pStyle w:val="27"/>
        <w:spacing w:line="760" w:lineRule="exact"/>
        <w:jc w:val="center"/>
        <w:rPr>
          <w:rFonts w:hint="eastAsia" w:ascii="仿宋" w:hAnsi="仿宋" w:eastAsia="仿宋" w:cs="仿宋"/>
          <w:b/>
          <w:bCs/>
          <w:color w:val="auto"/>
          <w:sz w:val="36"/>
          <w:szCs w:val="36"/>
        </w:rPr>
      </w:pPr>
      <w:bookmarkStart w:id="75" w:name="_GoBack"/>
      <w:bookmarkEnd w:id="75"/>
      <w:r>
        <w:rPr>
          <w:rFonts w:hint="eastAsia" w:ascii="仿宋" w:hAnsi="仿宋" w:eastAsia="仿宋" w:cs="仿宋"/>
          <w:b/>
          <w:bCs/>
          <w:color w:val="auto"/>
          <w:sz w:val="36"/>
          <w:szCs w:val="36"/>
        </w:rPr>
        <w:t>2025年新录取大学本科生拉杆箱采购项目</w:t>
      </w:r>
    </w:p>
    <w:p w14:paraId="71A3CA30">
      <w:pPr>
        <w:pStyle w:val="27"/>
        <w:spacing w:line="760" w:lineRule="exact"/>
        <w:jc w:val="center"/>
        <w:rPr>
          <w:rFonts w:hint="default" w:ascii="仿宋" w:hAnsi="仿宋" w:eastAsia="仿宋" w:cs="仿宋"/>
          <w:b/>
          <w:color w:val="auto"/>
          <w:sz w:val="36"/>
          <w:szCs w:val="36"/>
          <w:lang w:val="en-US" w:eastAsia="zh-CN"/>
        </w:rPr>
      </w:pPr>
      <w:r>
        <w:rPr>
          <w:rFonts w:hint="eastAsia" w:ascii="仿宋" w:hAnsi="仿宋" w:eastAsia="仿宋" w:cs="仿宋"/>
          <w:b/>
          <w:bCs/>
          <w:color w:val="auto"/>
          <w:sz w:val="36"/>
          <w:szCs w:val="36"/>
        </w:rPr>
        <w:t>项目编号：KZZB-2025</w:t>
      </w:r>
      <w:r>
        <w:rPr>
          <w:rFonts w:hint="eastAsia" w:ascii="仿宋" w:hAnsi="仿宋" w:eastAsia="仿宋" w:cs="仿宋"/>
          <w:b/>
          <w:bCs/>
          <w:color w:val="auto"/>
          <w:sz w:val="36"/>
          <w:szCs w:val="36"/>
          <w:lang w:val="en-US" w:eastAsia="zh-CN"/>
        </w:rPr>
        <w:t>114</w:t>
      </w:r>
    </w:p>
    <w:p w14:paraId="172B7760">
      <w:pPr>
        <w:pStyle w:val="27"/>
        <w:spacing w:line="760" w:lineRule="exact"/>
        <w:rPr>
          <w:rFonts w:ascii="仿宋" w:hAnsi="仿宋" w:eastAsia="仿宋" w:cs="仿宋"/>
          <w:color w:val="auto"/>
        </w:rPr>
      </w:pPr>
    </w:p>
    <w:p w14:paraId="1BC05169">
      <w:pPr>
        <w:pStyle w:val="27"/>
        <w:rPr>
          <w:rFonts w:ascii="仿宋" w:hAnsi="仿宋" w:eastAsia="仿宋" w:cs="仿宋"/>
          <w:color w:val="auto"/>
        </w:rPr>
      </w:pPr>
    </w:p>
    <w:p w14:paraId="3F3798B5">
      <w:pPr>
        <w:pStyle w:val="27"/>
        <w:jc w:val="center"/>
        <w:rPr>
          <w:rFonts w:hint="eastAsia" w:ascii="仿宋" w:hAnsi="仿宋" w:eastAsia="仿宋" w:cs="仿宋"/>
          <w:b/>
          <w:bCs/>
          <w:color w:val="auto"/>
          <w:sz w:val="96"/>
          <w:szCs w:val="96"/>
          <w:lang w:eastAsia="zh-CN"/>
        </w:rPr>
      </w:pPr>
      <w:r>
        <w:rPr>
          <w:rFonts w:ascii="仿宋" w:hAnsi="仿宋" w:eastAsia="仿宋" w:cs="仿宋"/>
          <w:b/>
          <w:color w:val="auto"/>
          <w:sz w:val="96"/>
          <w:szCs w:val="96"/>
        </w:rPr>
        <w:drawing>
          <wp:anchor distT="0" distB="0" distL="0" distR="0" simplePos="0" relativeHeight="251660288" behindDoc="1" locked="0" layoutInCell="1" allowOverlap="1">
            <wp:simplePos x="0" y="0"/>
            <wp:positionH relativeFrom="column">
              <wp:posOffset>1668145</wp:posOffset>
            </wp:positionH>
            <wp:positionV relativeFrom="page">
              <wp:posOffset>3048000</wp:posOffset>
            </wp:positionV>
            <wp:extent cx="2419350" cy="2362200"/>
            <wp:effectExtent l="0" t="0" r="0" b="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8" cstate="print"/>
                    <a:srcRect/>
                    <a:stretch>
                      <a:fillRect/>
                    </a:stretch>
                  </pic:blipFill>
                  <pic:spPr>
                    <a:xfrm>
                      <a:off x="0" y="0"/>
                      <a:ext cx="2419350" cy="2362200"/>
                    </a:xfrm>
                    <a:prstGeom prst="rect">
                      <a:avLst/>
                    </a:prstGeom>
                    <a:ln>
                      <a:noFill/>
                    </a:ln>
                  </pic:spPr>
                </pic:pic>
              </a:graphicData>
            </a:graphic>
          </wp:anchor>
        </w:drawing>
      </w:r>
      <w:r>
        <w:rPr>
          <w:rFonts w:hint="eastAsia" w:ascii="仿宋" w:hAnsi="仿宋" w:eastAsia="仿宋" w:cs="仿宋"/>
          <w:b/>
          <w:color w:val="auto"/>
          <w:sz w:val="96"/>
          <w:szCs w:val="96"/>
          <w:lang w:eastAsia="zh-CN"/>
        </w:rPr>
        <w:t>谈</w:t>
      </w:r>
    </w:p>
    <w:p w14:paraId="108AFC79">
      <w:pPr>
        <w:pStyle w:val="27"/>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25322556">
      <w:pPr>
        <w:pStyle w:val="27"/>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367E76">
      <w:pPr>
        <w:pStyle w:val="27"/>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160EA89D">
      <w:pPr>
        <w:pStyle w:val="27"/>
        <w:rPr>
          <w:rFonts w:ascii="仿宋" w:hAnsi="仿宋" w:eastAsia="仿宋" w:cs="仿宋"/>
          <w:color w:val="auto"/>
        </w:rPr>
      </w:pPr>
    </w:p>
    <w:p w14:paraId="64CE491E">
      <w:pPr>
        <w:pStyle w:val="27"/>
        <w:rPr>
          <w:rFonts w:ascii="仿宋" w:hAnsi="仿宋" w:eastAsia="仿宋" w:cs="仿宋"/>
          <w:color w:val="auto"/>
        </w:rPr>
      </w:pPr>
    </w:p>
    <w:p w14:paraId="6ADF2665">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采购单位：克孜勒苏柯尔克孜自治州教育局  </w:t>
      </w:r>
    </w:p>
    <w:p w14:paraId="7E994479">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人：赵先生</w:t>
      </w:r>
    </w:p>
    <w:p w14:paraId="48736DAA">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18099083990</w:t>
      </w:r>
    </w:p>
    <w:p w14:paraId="5A410E6C">
      <w:pPr>
        <w:spacing w:line="700" w:lineRule="exact"/>
        <w:rPr>
          <w:rFonts w:ascii="仿宋" w:hAnsi="仿宋" w:eastAsia="仿宋" w:cs="仿宋"/>
          <w:color w:val="auto"/>
          <w:sz w:val="32"/>
          <w:szCs w:val="32"/>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鼎建项目管理有限公司</w:t>
      </w:r>
    </w:p>
    <w:p w14:paraId="61505C9F">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eastAsia="zh-CN"/>
        </w:rPr>
        <w:t>朱先生</w:t>
      </w:r>
    </w:p>
    <w:p w14:paraId="19F5544F">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 18609088999</w:t>
      </w:r>
    </w:p>
    <w:p w14:paraId="16864FD7">
      <w:pPr>
        <w:jc w:val="center"/>
        <w:rPr>
          <w:rFonts w:ascii="仿宋" w:hAnsi="仿宋" w:eastAsia="仿宋" w:cs="仿宋"/>
          <w:b/>
          <w:color w:val="auto"/>
          <w:sz w:val="36"/>
          <w:szCs w:val="36"/>
        </w:rPr>
      </w:pPr>
    </w:p>
    <w:p w14:paraId="50C0EB77">
      <w:pPr>
        <w:jc w:val="center"/>
        <w:rPr>
          <w:rFonts w:hint="eastAsia" w:ascii="仿宋" w:hAnsi="仿宋" w:eastAsia="仿宋" w:cs="仿宋"/>
          <w:b/>
          <w:color w:val="auto"/>
          <w:sz w:val="36"/>
          <w:szCs w:val="36"/>
        </w:rPr>
      </w:pPr>
    </w:p>
    <w:p w14:paraId="0F2D0FB8">
      <w:pPr>
        <w:jc w:val="center"/>
        <w:rPr>
          <w:rFonts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2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14:paraId="2589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826" w:type="dxa"/>
          </w:tcPr>
          <w:p w14:paraId="12A411DD">
            <w:pPr>
              <w:spacing w:line="500" w:lineRule="exact"/>
              <w:jc w:val="both"/>
              <w:rPr>
                <w:rFonts w:ascii="仿宋" w:hAnsi="仿宋" w:eastAsia="仿宋" w:cs="仿宋"/>
                <w:color w:val="auto"/>
              </w:rPr>
            </w:pPr>
          </w:p>
          <w:p w14:paraId="5B4FC860">
            <w:pPr>
              <w:spacing w:line="500" w:lineRule="exact"/>
              <w:jc w:val="both"/>
              <w:rPr>
                <w:rFonts w:ascii="仿宋" w:hAnsi="仿宋" w:eastAsia="仿宋" w:cs="仿宋"/>
                <w:color w:val="auto"/>
              </w:rPr>
            </w:pPr>
          </w:p>
          <w:p w14:paraId="39DF5E5A">
            <w:pPr>
              <w:spacing w:line="500" w:lineRule="exact"/>
              <w:jc w:val="both"/>
              <w:rPr>
                <w:rFonts w:ascii="仿宋" w:hAnsi="仿宋" w:eastAsia="仿宋" w:cs="仿宋"/>
                <w:color w:val="auto"/>
                <w:w w:val="95"/>
                <w:sz w:val="32"/>
                <w:szCs w:val="32"/>
                <w:lang w:eastAsia="zh-CN"/>
              </w:rPr>
            </w:pPr>
            <w:r>
              <w:rPr>
                <w:rFonts w:hint="eastAsia" w:ascii="仿宋" w:hAnsi="仿宋" w:eastAsia="仿宋" w:cs="仿宋"/>
                <w:color w:val="auto"/>
                <w:sz w:val="32"/>
                <w:szCs w:val="32"/>
              </w:rPr>
              <w:t>采购单位： 克孜勒苏柯尔克孜自治州教育局   </w:t>
            </w:r>
            <w:r>
              <w:rPr>
                <w:rFonts w:hint="eastAsia" w:ascii="仿宋" w:hAnsi="仿宋" w:eastAsia="仿宋" w:cs="仿宋"/>
                <w:color w:val="auto"/>
                <w:w w:val="95"/>
                <w:sz w:val="32"/>
                <w:szCs w:val="32"/>
                <w:lang w:eastAsia="zh-CN"/>
              </w:rPr>
              <w:t>（盖章）</w:t>
            </w:r>
          </w:p>
          <w:p w14:paraId="5D067BDE">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044D530">
            <w:pPr>
              <w:spacing w:line="500" w:lineRule="exact"/>
              <w:jc w:val="both"/>
              <w:rPr>
                <w:rFonts w:ascii="仿宋" w:hAnsi="仿宋" w:eastAsia="仿宋" w:cs="仿宋"/>
                <w:color w:val="auto"/>
                <w:sz w:val="32"/>
                <w:szCs w:val="32"/>
              </w:rPr>
            </w:pPr>
          </w:p>
          <w:p w14:paraId="153FBAEF">
            <w:pPr>
              <w:spacing w:line="500" w:lineRule="exact"/>
              <w:jc w:val="both"/>
              <w:rPr>
                <w:rFonts w:ascii="仿宋" w:hAnsi="仿宋" w:eastAsia="仿宋" w:cs="仿宋"/>
                <w:color w:val="auto"/>
                <w:sz w:val="32"/>
                <w:szCs w:val="32"/>
              </w:rPr>
            </w:pPr>
          </w:p>
          <w:p w14:paraId="54F63466">
            <w:pPr>
              <w:spacing w:line="500" w:lineRule="exact"/>
              <w:ind w:left="3554" w:hanging="3553" w:hangingChars="1100"/>
              <w:jc w:val="both"/>
              <w:rPr>
                <w:rFonts w:ascii="仿宋" w:hAnsi="仿宋" w:eastAsia="仿宋" w:cs="仿宋"/>
                <w:color w:val="auto"/>
                <w:sz w:val="32"/>
                <w:szCs w:val="32"/>
              </w:rPr>
            </w:pPr>
          </w:p>
          <w:p w14:paraId="63F2D77F">
            <w:pPr>
              <w:spacing w:line="500" w:lineRule="exact"/>
              <w:ind w:left="3554" w:hanging="3553" w:hangingChars="1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采购项目名称：2025年新录取大学本科生拉杆箱采购项目</w:t>
            </w:r>
          </w:p>
          <w:p w14:paraId="47FA82CE">
            <w:pPr>
              <w:spacing w:line="500" w:lineRule="exact"/>
              <w:ind w:left="3554" w:hanging="3553" w:hangingChars="1100"/>
              <w:jc w:val="both"/>
              <w:rPr>
                <w:rFonts w:ascii="仿宋" w:hAnsi="仿宋" w:eastAsia="仿宋" w:cs="仿宋"/>
                <w:color w:val="auto"/>
                <w:sz w:val="32"/>
                <w:szCs w:val="32"/>
                <w:lang w:eastAsia="zh-CN"/>
              </w:rPr>
            </w:pPr>
          </w:p>
          <w:p w14:paraId="2F62A725">
            <w:pPr>
              <w:pStyle w:val="2"/>
              <w:spacing w:line="500" w:lineRule="exact"/>
              <w:jc w:val="both"/>
              <w:outlineLvl w:val="2"/>
              <w:rPr>
                <w:rFonts w:ascii="仿宋" w:hAnsi="仿宋" w:eastAsia="仿宋" w:cs="仿宋"/>
                <w:color w:val="auto"/>
              </w:rPr>
            </w:pPr>
          </w:p>
          <w:p w14:paraId="116B29A0">
            <w:pPr>
              <w:spacing w:line="500" w:lineRule="exact"/>
              <w:jc w:val="both"/>
              <w:rPr>
                <w:rFonts w:ascii="仿宋" w:hAnsi="仿宋" w:eastAsia="仿宋" w:cs="仿宋"/>
                <w:color w:val="auto"/>
                <w:sz w:val="32"/>
                <w:szCs w:val="32"/>
              </w:rPr>
            </w:pPr>
          </w:p>
          <w:p w14:paraId="5A5AEF9C">
            <w:pPr>
              <w:spacing w:line="500" w:lineRule="exact"/>
              <w:jc w:val="both"/>
              <w:rPr>
                <w:rFonts w:ascii="仿宋" w:hAnsi="仿宋" w:eastAsia="仿宋" w:cs="仿宋"/>
                <w:color w:val="auto"/>
                <w:sz w:val="32"/>
                <w:szCs w:val="32"/>
              </w:rPr>
            </w:pPr>
          </w:p>
          <w:p w14:paraId="5707AAA4">
            <w:pPr>
              <w:spacing w:line="500" w:lineRule="exact"/>
              <w:jc w:val="both"/>
              <w:rPr>
                <w:rFonts w:ascii="仿宋" w:hAnsi="仿宋" w:eastAsia="仿宋" w:cs="仿宋"/>
                <w:color w:val="auto"/>
                <w:sz w:val="32"/>
                <w:szCs w:val="32"/>
              </w:rPr>
            </w:pPr>
          </w:p>
          <w:p w14:paraId="052C4616">
            <w:pPr>
              <w:shd w:val="clear" w:color="040000" w:fill="auto"/>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鼎建项目管理有限公司（盖章）</w:t>
            </w:r>
          </w:p>
          <w:p w14:paraId="74C966B3">
            <w:pPr>
              <w:pStyle w:val="2"/>
              <w:jc w:val="center"/>
              <w:outlineLvl w:val="2"/>
              <w:rPr>
                <w:rFonts w:ascii="仿宋" w:hAnsi="仿宋" w:eastAsia="仿宋" w:cs="仿宋"/>
                <w:color w:val="auto"/>
              </w:rPr>
            </w:pPr>
          </w:p>
          <w:p w14:paraId="544F00D9">
            <w:pPr>
              <w:pStyle w:val="2"/>
              <w:jc w:val="center"/>
              <w:outlineLvl w:val="2"/>
              <w:rPr>
                <w:rFonts w:ascii="仿宋" w:hAnsi="仿宋" w:eastAsia="仿宋" w:cs="仿宋"/>
                <w:color w:val="auto"/>
              </w:rPr>
            </w:pPr>
          </w:p>
          <w:p w14:paraId="776FA4AD">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本采购</w:t>
            </w:r>
            <w:r>
              <w:rPr>
                <w:rFonts w:hint="eastAsia" w:ascii="仿宋" w:hAnsi="仿宋" w:eastAsia="仿宋" w:cs="仿宋"/>
                <w:b/>
                <w:color w:val="auto"/>
                <w:kern w:val="0"/>
                <w:sz w:val="32"/>
                <w:szCs w:val="32"/>
                <w:lang w:val="en-US" w:eastAsia="zh-CN"/>
              </w:rPr>
              <w:t>谈判文件</w:t>
            </w:r>
            <w:r>
              <w:rPr>
                <w:rFonts w:hint="eastAsia" w:ascii="仿宋" w:hAnsi="仿宋" w:eastAsia="仿宋" w:cs="仿宋"/>
                <w:b/>
                <w:color w:val="auto"/>
                <w:kern w:val="0"/>
                <w:sz w:val="32"/>
                <w:szCs w:val="32"/>
              </w:rPr>
              <w:t>已报备</w:t>
            </w:r>
          </w:p>
          <w:p w14:paraId="03506531">
            <w:pPr>
              <w:pStyle w:val="2"/>
              <w:jc w:val="both"/>
              <w:outlineLvl w:val="2"/>
              <w:rPr>
                <w:rFonts w:ascii="仿宋" w:hAnsi="仿宋" w:eastAsia="仿宋" w:cs="仿宋"/>
                <w:color w:val="auto"/>
              </w:rPr>
            </w:pPr>
          </w:p>
        </w:tc>
      </w:tr>
    </w:tbl>
    <w:p w14:paraId="59FE9B0C">
      <w:pPr>
        <w:spacing w:line="240" w:lineRule="exact"/>
        <w:rPr>
          <w:rFonts w:ascii="仿宋" w:hAnsi="仿宋" w:eastAsia="仿宋" w:cs="仿宋"/>
          <w:color w:val="auto"/>
          <w:sz w:val="44"/>
          <w:szCs w:val="44"/>
        </w:rPr>
      </w:pPr>
    </w:p>
    <w:p w14:paraId="0890BCD2">
      <w:pPr>
        <w:spacing w:line="240" w:lineRule="exact"/>
        <w:rPr>
          <w:rFonts w:ascii="仿宋" w:hAnsi="仿宋" w:eastAsia="仿宋" w:cs="仿宋"/>
          <w:color w:val="auto"/>
          <w:sz w:val="44"/>
          <w:szCs w:val="44"/>
        </w:rPr>
      </w:pPr>
    </w:p>
    <w:p w14:paraId="2B1FD544">
      <w:pPr>
        <w:pStyle w:val="28"/>
        <w:spacing w:before="0" w:line="360" w:lineRule="auto"/>
        <w:jc w:val="center"/>
        <w:rPr>
          <w:rFonts w:ascii="仿宋" w:hAnsi="仿宋" w:eastAsia="仿宋" w:cs="仿宋"/>
          <w:color w:val="auto"/>
          <w:sz w:val="44"/>
          <w:szCs w:val="44"/>
          <w:lang w:val="zh-CN"/>
        </w:rPr>
        <w:sectPr>
          <w:footerReference r:id="rId3" w:type="default"/>
          <w:pgSz w:w="11905" w:h="16838"/>
          <w:pgMar w:top="1440" w:right="1417" w:bottom="1440" w:left="1417" w:header="850" w:footer="992" w:gutter="0"/>
          <w:cols w:space="720" w:num="1"/>
          <w:docGrid w:type="linesAndChars" w:linePitch="325" w:charSpace="635"/>
        </w:sectPr>
      </w:pPr>
    </w:p>
    <w:p w14:paraId="172F12CE">
      <w:pPr>
        <w:rPr>
          <w:rFonts w:ascii="仿宋" w:hAnsi="仿宋" w:eastAsia="仿宋" w:cs="仿宋"/>
          <w:color w:val="auto"/>
          <w:lang w:val="zh-CN"/>
        </w:rPr>
      </w:pPr>
    </w:p>
    <w:p w14:paraId="5BDCF1A6">
      <w:pPr>
        <w:pStyle w:val="28"/>
        <w:spacing w:before="0" w:line="360" w:lineRule="auto"/>
        <w:jc w:val="center"/>
        <w:rPr>
          <w:rFonts w:ascii="仿宋" w:hAnsi="仿宋" w:eastAsia="仿宋" w:cs="仿宋"/>
          <w:color w:val="auto"/>
          <w:sz w:val="44"/>
          <w:szCs w:val="44"/>
          <w:lang w:val="zh-CN"/>
        </w:rPr>
      </w:pPr>
    </w:p>
    <w:p w14:paraId="3F7067CD">
      <w:pPr>
        <w:pStyle w:val="28"/>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0B1E7A17">
      <w:pPr>
        <w:rPr>
          <w:rFonts w:ascii="仿宋" w:hAnsi="仿宋" w:eastAsia="仿宋" w:cs="仿宋"/>
          <w:color w:val="auto"/>
          <w:sz w:val="30"/>
          <w:szCs w:val="30"/>
          <w:lang w:val="zh-CN"/>
        </w:rPr>
      </w:pPr>
    </w:p>
    <w:p w14:paraId="5F19352E">
      <w:pPr>
        <w:spacing w:line="360" w:lineRule="auto"/>
        <w:rPr>
          <w:rFonts w:ascii="仿宋" w:hAnsi="仿宋" w:eastAsia="仿宋" w:cs="仿宋"/>
          <w:color w:val="auto"/>
          <w:sz w:val="30"/>
          <w:szCs w:val="30"/>
        </w:rPr>
      </w:pPr>
    </w:p>
    <w:p w14:paraId="3EEA5B08">
      <w:pPr>
        <w:widowControl/>
        <w:rPr>
          <w:rFonts w:ascii="仿宋" w:hAnsi="仿宋" w:eastAsia="仿宋" w:cs="仿宋"/>
          <w:color w:val="auto"/>
          <w:sz w:val="30"/>
          <w:szCs w:val="30"/>
        </w:rPr>
      </w:pPr>
    </w:p>
    <w:p w14:paraId="3D71AC6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4834BAB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7945D8F">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6D20101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1050990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2F911598">
      <w:pPr>
        <w:pStyle w:val="7"/>
        <w:numPr>
          <w:ilvl w:val="0"/>
          <w:numId w:val="0"/>
        </w:numPr>
        <w:tabs>
          <w:tab w:val="clear" w:pos="780"/>
        </w:tabs>
        <w:rPr>
          <w:rFonts w:ascii="仿宋" w:hAnsi="仿宋" w:eastAsia="仿宋" w:cs="仿宋"/>
          <w:color w:val="auto"/>
        </w:rPr>
      </w:pPr>
    </w:p>
    <w:p w14:paraId="64B596C4">
      <w:pPr>
        <w:rPr>
          <w:rFonts w:ascii="仿宋" w:hAnsi="仿宋" w:eastAsia="仿宋" w:cs="仿宋"/>
          <w:color w:val="auto"/>
        </w:rPr>
      </w:pPr>
    </w:p>
    <w:p w14:paraId="0A88400C">
      <w:pPr>
        <w:pStyle w:val="2"/>
        <w:rPr>
          <w:rFonts w:ascii="仿宋" w:hAnsi="仿宋" w:eastAsia="仿宋" w:cs="仿宋"/>
          <w:color w:val="auto"/>
          <w:lang w:eastAsia="zh-CN"/>
        </w:rPr>
      </w:pPr>
    </w:p>
    <w:p w14:paraId="6E1EC26B">
      <w:pPr>
        <w:rPr>
          <w:rFonts w:ascii="仿宋" w:hAnsi="仿宋" w:eastAsia="仿宋" w:cs="仿宋"/>
          <w:color w:val="auto"/>
        </w:rPr>
      </w:pPr>
    </w:p>
    <w:p w14:paraId="72171BC4">
      <w:pPr>
        <w:rPr>
          <w:rFonts w:ascii="仿宋" w:hAnsi="仿宋" w:eastAsia="仿宋" w:cs="仿宋"/>
          <w:color w:val="auto"/>
        </w:rPr>
      </w:pPr>
    </w:p>
    <w:p w14:paraId="56F4A7C9">
      <w:pPr>
        <w:pStyle w:val="2"/>
        <w:rPr>
          <w:rFonts w:ascii="仿宋" w:hAnsi="仿宋" w:eastAsia="仿宋" w:cs="仿宋"/>
          <w:color w:val="auto"/>
        </w:rPr>
      </w:pPr>
    </w:p>
    <w:p w14:paraId="68816A09">
      <w:pPr>
        <w:rPr>
          <w:rFonts w:ascii="仿宋" w:hAnsi="仿宋" w:eastAsia="仿宋" w:cs="仿宋"/>
          <w:color w:val="auto"/>
        </w:rPr>
      </w:pPr>
    </w:p>
    <w:p w14:paraId="1390B3D8">
      <w:pPr>
        <w:pStyle w:val="2"/>
        <w:rPr>
          <w:rFonts w:ascii="仿宋" w:hAnsi="仿宋" w:eastAsia="仿宋" w:cs="仿宋"/>
          <w:color w:val="auto"/>
        </w:rPr>
      </w:pPr>
    </w:p>
    <w:p w14:paraId="20E0A7C9">
      <w:pPr>
        <w:rPr>
          <w:rFonts w:ascii="仿宋" w:hAnsi="仿宋" w:eastAsia="仿宋" w:cs="仿宋"/>
          <w:color w:val="auto"/>
        </w:rPr>
      </w:pPr>
    </w:p>
    <w:p w14:paraId="2F87244B">
      <w:pPr>
        <w:pStyle w:val="29"/>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p>
    <w:p w14:paraId="1F187E7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330D4DD">
      <w:pPr>
        <w:pStyle w:val="29"/>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竞争性谈判公告</w:t>
      </w:r>
      <w:bookmarkStart w:id="0" w:name="_Toc28359001"/>
      <w:bookmarkStart w:id="1" w:name="_Toc35393789"/>
    </w:p>
    <w:bookmarkEnd w:id="0"/>
    <w:bookmarkEnd w:id="1"/>
    <w:p w14:paraId="53734AFB">
      <w:pPr>
        <w:pStyle w:val="26"/>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2025年新录取大学本科生拉杆箱采购项目</w:t>
      </w:r>
    </w:p>
    <w:p w14:paraId="5DA11953">
      <w:pPr>
        <w:pStyle w:val="26"/>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竞争性谈判公告</w:t>
      </w:r>
    </w:p>
    <w:p w14:paraId="747F75C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ascii="仿宋" w:hAnsi="仿宋" w:eastAsia="仿宋" w:cs="仿宋"/>
          <w:color w:val="000000"/>
          <w:sz w:val="24"/>
          <w:szCs w:val="24"/>
        </w:rPr>
      </w:pPr>
      <w:r>
        <w:rPr>
          <w:rFonts w:hint="eastAsia" w:ascii="仿宋" w:hAnsi="仿宋" w:eastAsia="仿宋" w:cs="仿宋"/>
          <w:color w:val="000000"/>
          <w:sz w:val="24"/>
          <w:szCs w:val="24"/>
        </w:rPr>
        <w:t>项目概况</w:t>
      </w:r>
    </w:p>
    <w:p w14:paraId="27F7AF8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2025年新录取大学本科生拉杆箱采购项目采购项目</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7 </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31</w:t>
      </w:r>
      <w:r>
        <w:rPr>
          <w:rFonts w:hint="eastAsia" w:ascii="仿宋" w:hAnsi="仿宋" w:eastAsia="仿宋" w:cs="仿宋"/>
          <w:b w:val="0"/>
          <w:bCs w:val="0"/>
          <w:i w:val="0"/>
          <w:iCs w:val="0"/>
          <w:caps w:val="0"/>
          <w:color w:val="auto"/>
          <w:spacing w:val="0"/>
          <w:sz w:val="24"/>
          <w:szCs w:val="24"/>
          <w:highlight w:val="none"/>
          <w:u w:val="single"/>
          <w:lang w:eastAsia="zh-CN"/>
        </w:rPr>
        <w:t>日 10:</w:t>
      </w:r>
      <w:r>
        <w:rPr>
          <w:rFonts w:hint="eastAsia" w:ascii="仿宋" w:hAnsi="仿宋" w:eastAsia="仿宋" w:cs="仿宋"/>
          <w:b w:val="0"/>
          <w:bCs w:val="0"/>
          <w:i w:val="0"/>
          <w:iCs w:val="0"/>
          <w:caps w:val="0"/>
          <w:color w:val="auto"/>
          <w:spacing w:val="0"/>
          <w:sz w:val="24"/>
          <w:szCs w:val="24"/>
          <w:highlight w:val="none"/>
          <w:u w:val="single"/>
          <w:lang w:val="en-US" w:eastAsia="zh-CN"/>
        </w:rPr>
        <w:t>30</w:t>
      </w:r>
      <w:r>
        <w:rPr>
          <w:rFonts w:hint="eastAsia" w:ascii="仿宋" w:hAnsi="仿宋" w:eastAsia="仿宋" w:cs="仿宋"/>
          <w:b w:val="0"/>
          <w:bCs w:val="0"/>
          <w:i w:val="0"/>
          <w:iCs w:val="0"/>
          <w:caps w:val="0"/>
          <w:color w:val="auto"/>
          <w:spacing w:val="0"/>
          <w:sz w:val="24"/>
          <w:szCs w:val="24"/>
          <w:highlight w:val="none"/>
          <w:lang w:eastAsia="zh-CN"/>
        </w:rPr>
        <w:t>（北京时间）前提交响应文件。</w:t>
      </w:r>
    </w:p>
    <w:p w14:paraId="25F7ECC9">
      <w:pPr>
        <w:pStyle w:val="4"/>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val="0"/>
          <w:color w:val="000000"/>
          <w:sz w:val="24"/>
          <w:szCs w:val="24"/>
        </w:rPr>
      </w:pPr>
      <w:bookmarkStart w:id="2" w:name="_Toc35393621"/>
      <w:bookmarkStart w:id="3" w:name="_Toc35393790"/>
      <w:bookmarkStart w:id="4" w:name="_Toc28359002"/>
      <w:bookmarkStart w:id="5" w:name="_Toc28359079"/>
      <w:bookmarkStart w:id="6" w:name="_Hlk24379207"/>
      <w:r>
        <w:rPr>
          <w:rFonts w:hint="eastAsia" w:ascii="仿宋" w:hAnsi="仿宋" w:eastAsia="仿宋" w:cs="仿宋"/>
          <w:b w:val="0"/>
          <w:color w:val="000000"/>
          <w:sz w:val="24"/>
          <w:szCs w:val="24"/>
        </w:rPr>
        <w:t>一、项目基本情况</w:t>
      </w:r>
      <w:bookmarkEnd w:id="2"/>
      <w:bookmarkEnd w:id="3"/>
      <w:bookmarkEnd w:id="4"/>
      <w:bookmarkEnd w:id="5"/>
    </w:p>
    <w:bookmarkEnd w:id="6"/>
    <w:p w14:paraId="28916E1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项目编号：</w:t>
      </w:r>
      <w:r>
        <w:rPr>
          <w:rFonts w:hint="eastAsia" w:ascii="仿宋" w:hAnsi="仿宋" w:eastAsia="仿宋" w:cs="仿宋"/>
          <w:color w:val="auto"/>
          <w:sz w:val="24"/>
          <w:szCs w:val="24"/>
        </w:rPr>
        <w:t>KZZB-2025</w:t>
      </w:r>
      <w:r>
        <w:rPr>
          <w:rFonts w:hint="eastAsia" w:ascii="仿宋" w:hAnsi="仿宋" w:eastAsia="仿宋" w:cs="仿宋"/>
          <w:color w:val="auto"/>
          <w:sz w:val="24"/>
          <w:szCs w:val="24"/>
          <w:lang w:val="en-US" w:eastAsia="zh-CN"/>
        </w:rPr>
        <w:t>114</w:t>
      </w:r>
    </w:p>
    <w:p w14:paraId="6B61124E">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项目名称：2025年新录取大学本科生拉杆箱采购项目</w:t>
      </w:r>
    </w:p>
    <w:p w14:paraId="35604E64">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采购方式：竞争性谈判</w:t>
      </w:r>
    </w:p>
    <w:p w14:paraId="4E699297">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lang w:val="en-US" w:eastAsia="zh-CN"/>
        </w:rPr>
        <w:t>:750000</w:t>
      </w:r>
    </w:p>
    <w:p w14:paraId="136B9FE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kern w:val="2"/>
          <w:sz w:val="24"/>
          <w:szCs w:val="24"/>
          <w:lang w:eastAsia="zh-CN" w:bidi="ar-SA"/>
        </w:rPr>
        <w:t>最高限价（元）：</w:t>
      </w:r>
      <w:r>
        <w:rPr>
          <w:rFonts w:hint="eastAsia" w:ascii="仿宋" w:hAnsi="仿宋" w:eastAsia="仿宋" w:cs="仿宋"/>
          <w:color w:val="000000"/>
          <w:sz w:val="24"/>
          <w:szCs w:val="24"/>
          <w:lang w:val="en-US" w:eastAsia="zh-CN"/>
        </w:rPr>
        <w:t>750000</w:t>
      </w:r>
    </w:p>
    <w:p w14:paraId="10267D2B">
      <w:pPr>
        <w:pageBreakBefore w:val="0"/>
        <w:widowControl w:val="0"/>
        <w:kinsoku/>
        <w:wordWrap/>
        <w:overflowPunct/>
        <w:topLinePunct w:val="0"/>
        <w:autoSpaceDE/>
        <w:autoSpaceDN/>
        <w:bidi w:val="0"/>
        <w:adjustRightInd/>
        <w:snapToGrid/>
        <w:spacing w:line="360" w:lineRule="auto"/>
        <w:ind w:firstLine="490" w:firstLineChars="200"/>
        <w:textAlignment w:val="auto"/>
        <w:rPr>
          <w:color w:val="000000"/>
          <w:sz w:val="24"/>
          <w:szCs w:val="24"/>
          <w:lang w:eastAsia="zh-CN"/>
        </w:rPr>
      </w:pPr>
      <w:r>
        <w:rPr>
          <w:rFonts w:hint="eastAsia" w:ascii="仿宋" w:hAnsi="仿宋" w:eastAsia="仿宋" w:cs="仿宋"/>
          <w:color w:val="000000"/>
          <w:kern w:val="2"/>
          <w:sz w:val="24"/>
          <w:szCs w:val="24"/>
          <w:lang w:eastAsia="zh-CN" w:bidi="ar-SA"/>
        </w:rPr>
        <w:t>采购需求：</w:t>
      </w:r>
    </w:p>
    <w:p w14:paraId="119E0646">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标项名称： 2025年新录取大学本科生拉杆箱采购项目</w:t>
      </w:r>
    </w:p>
    <w:p w14:paraId="2D7D1E9E">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数量：</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   </w:t>
      </w:r>
    </w:p>
    <w:p w14:paraId="3CC3B6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750000</w:t>
      </w:r>
    </w:p>
    <w:p w14:paraId="650063DA">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单位：批</w:t>
      </w:r>
    </w:p>
    <w:p w14:paraId="2533E07F">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eastAsia="zh-CN"/>
        </w:rPr>
        <w:t>简要规格描述或项目基本概况介绍、用途：</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lang w:val="en-US" w:eastAsia="zh-CN"/>
        </w:rPr>
        <w:t>拉杆箱、洗漱包、标识牌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（具体内容详见</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p>
    <w:p w14:paraId="58098A53">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p w14:paraId="58C3FEF0">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合同履约期限：合同签订后</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eastAsia="zh-CN"/>
        </w:rPr>
        <w:t>天</w:t>
      </w:r>
      <w:r>
        <w:rPr>
          <w:rFonts w:hint="eastAsia" w:ascii="仿宋" w:hAnsi="仿宋" w:eastAsia="仿宋" w:cs="仿宋"/>
          <w:color w:val="000000"/>
          <w:sz w:val="24"/>
          <w:szCs w:val="24"/>
          <w:highlight w:val="none"/>
        </w:rPr>
        <w:t>内完成</w:t>
      </w:r>
      <w:r>
        <w:rPr>
          <w:rFonts w:hint="eastAsia" w:ascii="仿宋" w:hAnsi="仿宋" w:eastAsia="仿宋" w:cs="仿宋"/>
          <w:color w:val="000000"/>
          <w:sz w:val="24"/>
          <w:szCs w:val="24"/>
          <w:highlight w:val="none"/>
          <w:lang w:eastAsia="zh-CN"/>
        </w:rPr>
        <w:t>供货。（具体以甲乙双方签订合同为准）</w:t>
      </w:r>
    </w:p>
    <w:p w14:paraId="46594C3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本项目</w:t>
      </w:r>
      <w:r>
        <w:rPr>
          <w:rFonts w:hint="eastAsia" w:ascii="仿宋" w:hAnsi="仿宋" w:eastAsia="仿宋" w:cs="仿宋"/>
          <w:color w:val="000000"/>
          <w:sz w:val="24"/>
          <w:szCs w:val="24"/>
          <w:lang w:eastAsia="zh-CN"/>
        </w:rPr>
        <w:t>不</w:t>
      </w:r>
      <w:r>
        <w:rPr>
          <w:rFonts w:hint="eastAsia" w:ascii="仿宋" w:hAnsi="仿宋" w:eastAsia="仿宋" w:cs="仿宋"/>
          <w:color w:val="000000"/>
          <w:sz w:val="24"/>
          <w:szCs w:val="24"/>
        </w:rPr>
        <w:t>接受联合体投标。</w:t>
      </w:r>
    </w:p>
    <w:p w14:paraId="2DAFB233">
      <w:pPr>
        <w:pStyle w:val="4"/>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bookmarkStart w:id="7" w:name="_Toc35393622"/>
      <w:bookmarkStart w:id="8" w:name="_Toc35393791"/>
      <w:bookmarkStart w:id="9" w:name="_Toc28359080"/>
      <w:bookmarkStart w:id="10" w:name="_Toc28359003"/>
      <w:r>
        <w:rPr>
          <w:rFonts w:hint="eastAsia" w:ascii="仿宋" w:hAnsi="仿宋" w:eastAsia="仿宋" w:cs="仿宋"/>
          <w:color w:val="000000"/>
          <w:sz w:val="24"/>
          <w:szCs w:val="24"/>
        </w:rPr>
        <w:t>申请人的资格要求：</w:t>
      </w:r>
      <w:bookmarkEnd w:id="7"/>
      <w:bookmarkEnd w:id="8"/>
      <w:bookmarkEnd w:id="9"/>
      <w:bookmarkEnd w:id="10"/>
    </w:p>
    <w:p w14:paraId="3064CF94">
      <w:pPr>
        <w:pageBreakBefore w:val="0"/>
        <w:widowControl w:val="0"/>
        <w:kinsoku/>
        <w:wordWrap/>
        <w:overflowPunct/>
        <w:topLinePunct w:val="0"/>
        <w:autoSpaceDE/>
        <w:autoSpaceDN/>
        <w:bidi w:val="0"/>
        <w:adjustRightInd/>
        <w:snapToGrid/>
        <w:spacing w:line="360" w:lineRule="auto"/>
        <w:ind w:firstLine="245" w:firstLineChars="1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 xml:space="preserve"> 1.满足《中华人民共和国政府采购法》第二十二条规定；</w:t>
      </w:r>
    </w:p>
    <w:p w14:paraId="323A9C47">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 xml:space="preserve">  2.落实政府采购政策需满足的资格要求：供应商为中小微企业。 </w:t>
      </w:r>
    </w:p>
    <w:p w14:paraId="31F02DC4">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3.本项目的特定资格要求：</w:t>
      </w:r>
      <w:bookmarkStart w:id="11" w:name="_Toc35393623"/>
      <w:bookmarkStart w:id="12" w:name="_Toc35393792"/>
      <w:bookmarkStart w:id="13" w:name="_Toc28359081"/>
      <w:bookmarkStart w:id="14" w:name="_Toc28359004"/>
    </w:p>
    <w:p w14:paraId="411E6E07">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（1）具备三证合一营业执照副本；</w:t>
      </w:r>
      <w:r>
        <w:rPr>
          <w:rFonts w:hint="eastAsia" w:ascii="仿宋" w:hAnsi="仿宋" w:eastAsia="仿宋" w:cs="仿宋"/>
          <w:b w:val="0"/>
          <w:bCs/>
          <w:color w:val="000000"/>
          <w:sz w:val="24"/>
          <w:szCs w:val="24"/>
        </w:rPr>
        <w:tab/>
      </w:r>
    </w:p>
    <w:p w14:paraId="4EA0AD08">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（2）法定代表人投标需提供法定代表人资格证明书，委托代理人投标需提供法定代表人授权委托书；</w:t>
      </w:r>
    </w:p>
    <w:p w14:paraId="7C05569F">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（3）投标企业须提供投标人（被授权在职人员）近6个月内任意一个月有效的社保证明；</w:t>
      </w:r>
    </w:p>
    <w:p w14:paraId="2A2E8ECD">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rPr>
        <w:t>（4）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000000"/>
          <w:sz w:val="24"/>
          <w:szCs w:val="24"/>
          <w:lang w:eastAsia="zh-CN"/>
        </w:rPr>
        <w:t>。</w:t>
      </w:r>
    </w:p>
    <w:p w14:paraId="797A949A">
      <w:pPr>
        <w:pStyle w:val="4"/>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三、</w:t>
      </w:r>
      <w:bookmarkEnd w:id="11"/>
      <w:bookmarkEnd w:id="12"/>
      <w:bookmarkEnd w:id="13"/>
      <w:bookmarkEnd w:id="14"/>
      <w:r>
        <w:rPr>
          <w:rFonts w:hint="eastAsia" w:ascii="仿宋" w:hAnsi="仿宋" w:eastAsia="仿宋" w:cs="仿宋"/>
          <w:color w:val="000000"/>
          <w:sz w:val="24"/>
          <w:szCs w:val="24"/>
        </w:rPr>
        <w:t>获取采购文件</w:t>
      </w:r>
    </w:p>
    <w:p w14:paraId="03DA2BEC">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25 </w:t>
      </w:r>
      <w:r>
        <w:rPr>
          <w:rFonts w:hint="eastAsia" w:ascii="仿宋" w:hAnsi="仿宋" w:eastAsia="仿宋" w:cs="仿宋"/>
          <w:color w:val="auto"/>
          <w:sz w:val="24"/>
          <w:szCs w:val="24"/>
          <w:lang w:eastAsia="zh-CN"/>
        </w:rPr>
        <w:t>日至202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29 </w:t>
      </w:r>
      <w:r>
        <w:rPr>
          <w:rFonts w:hint="eastAsia" w:ascii="仿宋" w:hAnsi="仿宋" w:eastAsia="仿宋" w:cs="仿宋"/>
          <w:color w:val="auto"/>
          <w:sz w:val="24"/>
          <w:szCs w:val="24"/>
          <w:lang w:eastAsia="zh-CN"/>
        </w:rPr>
        <w:t>日，</w:t>
      </w:r>
      <w:r>
        <w:rPr>
          <w:rFonts w:hint="eastAsia" w:ascii="仿宋" w:hAnsi="仿宋" w:eastAsia="仿宋" w:cs="仿宋"/>
          <w:color w:val="000000"/>
          <w:sz w:val="24"/>
          <w:szCs w:val="24"/>
          <w:lang w:eastAsia="zh-CN"/>
        </w:rPr>
        <w:t>每天上午10:00至</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，下午16:</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至</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（北京时间，节假日除外）</w:t>
      </w:r>
    </w:p>
    <w:p w14:paraId="0F089A0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bookmarkStart w:id="15" w:name="_Toc28359082"/>
      <w:bookmarkStart w:id="16" w:name="_Toc35393624"/>
      <w:bookmarkStart w:id="17" w:name="_Toc35393793"/>
      <w:bookmarkStart w:id="18" w:name="_Toc28359005"/>
      <w:r>
        <w:rPr>
          <w:rFonts w:hint="eastAsia" w:ascii="仿宋" w:hAnsi="仿宋" w:eastAsia="仿宋" w:cs="仿宋"/>
          <w:color w:val="000000"/>
          <w:sz w:val="24"/>
          <w:szCs w:val="24"/>
          <w:lang w:eastAsia="zh-CN"/>
        </w:rPr>
        <w:t>地点：政采云平台线上</w:t>
      </w:r>
    </w:p>
    <w:p w14:paraId="3E9C4E0D">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09006675">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售价（元）：0</w:t>
      </w:r>
    </w:p>
    <w:p w14:paraId="5B9B8D99">
      <w:pPr>
        <w:pStyle w:val="4"/>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w:t>
      </w:r>
      <w:bookmarkEnd w:id="15"/>
      <w:bookmarkEnd w:id="16"/>
      <w:bookmarkEnd w:id="17"/>
      <w:bookmarkEnd w:id="18"/>
      <w:r>
        <w:rPr>
          <w:rFonts w:hint="eastAsia" w:ascii="仿宋" w:hAnsi="仿宋" w:eastAsia="仿宋" w:cs="仿宋"/>
          <w:color w:val="000000"/>
          <w:sz w:val="24"/>
          <w:szCs w:val="24"/>
        </w:rPr>
        <w:t xml:space="preserve">响应文件提交 </w:t>
      </w:r>
    </w:p>
    <w:p w14:paraId="56689845">
      <w:pPr>
        <w:pStyle w:val="4"/>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截止时间：</w:t>
      </w:r>
      <w:r>
        <w:rPr>
          <w:rFonts w:hint="eastAsia" w:ascii="仿宋" w:hAnsi="仿宋" w:eastAsia="仿宋" w:cs="仿宋"/>
          <w:b w:val="0"/>
          <w:bCs w:val="0"/>
          <w:color w:val="auto"/>
          <w:sz w:val="24"/>
          <w:szCs w:val="24"/>
          <w:lang w:val="en-US" w:eastAsia="zh-CN" w:bidi="en-US"/>
        </w:rPr>
        <w:t>2025年 7月31 日 10:30（北京时间）</w:t>
      </w:r>
    </w:p>
    <w:p w14:paraId="6C305706">
      <w:pPr>
        <w:pStyle w:val="4"/>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投标地点：政府采购云平台（www.zcygov.cn）供应商应于递交投标文件截止时间之前将电子投标文件上传到“政采云”平台。</w:t>
      </w:r>
    </w:p>
    <w:p w14:paraId="374341A1">
      <w:pPr>
        <w:pStyle w:val="4"/>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五、响应文件开启</w:t>
      </w:r>
    </w:p>
    <w:p w14:paraId="6C854F40">
      <w:pPr>
        <w:pStyle w:val="4"/>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开启时间</w:t>
      </w:r>
      <w:r>
        <w:rPr>
          <w:rFonts w:hint="eastAsia" w:ascii="仿宋" w:hAnsi="仿宋" w:eastAsia="仿宋" w:cs="仿宋"/>
          <w:b w:val="0"/>
          <w:bCs w:val="0"/>
          <w:color w:val="auto"/>
          <w:sz w:val="24"/>
          <w:szCs w:val="24"/>
          <w:lang w:val="en-US" w:eastAsia="zh-CN" w:bidi="en-US"/>
        </w:rPr>
        <w:t>：2025年7 月31 日 10：30 （北京时间）</w:t>
      </w:r>
    </w:p>
    <w:p w14:paraId="01E34899">
      <w:pPr>
        <w:pStyle w:val="4"/>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地    点：</w:t>
      </w:r>
      <w:bookmarkStart w:id="19" w:name="_Toc35393794"/>
      <w:bookmarkStart w:id="20" w:name="_Toc28359007"/>
      <w:bookmarkStart w:id="21" w:name="_Toc35393625"/>
      <w:bookmarkStart w:id="22" w:name="_Toc28359084"/>
      <w:r>
        <w:rPr>
          <w:rFonts w:hint="eastAsia" w:ascii="仿宋" w:hAnsi="仿宋" w:eastAsia="仿宋" w:cs="仿宋"/>
          <w:b w:val="0"/>
          <w:bCs w:val="0"/>
          <w:color w:val="000000"/>
          <w:sz w:val="24"/>
          <w:szCs w:val="24"/>
          <w:lang w:val="en-US" w:eastAsia="zh-CN" w:bidi="en-US"/>
        </w:rPr>
        <w:t>投标人登录政采云平台https://www.zcygov.cn/，进入“项目采购-开标评标-右边选择对应项目点击“进入项目”进入开标大厅。</w:t>
      </w:r>
    </w:p>
    <w:p w14:paraId="66BF4736">
      <w:pPr>
        <w:pStyle w:val="4"/>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、公告期限</w:t>
      </w:r>
      <w:bookmarkEnd w:id="19"/>
      <w:bookmarkEnd w:id="20"/>
      <w:bookmarkEnd w:id="21"/>
      <w:bookmarkEnd w:id="22"/>
    </w:p>
    <w:p w14:paraId="15F7CCE3">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自本公告发布之日起</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个工作日</w:t>
      </w:r>
    </w:p>
    <w:p w14:paraId="33AC5CC4">
      <w:pPr>
        <w:pStyle w:val="4"/>
        <w:keepNext/>
        <w:keepLines/>
        <w:pageBreakBefore w:val="0"/>
        <w:widowControl w:val="0"/>
        <w:kinsoku/>
        <w:wordWrap/>
        <w:overflowPunct/>
        <w:topLinePunct w:val="0"/>
        <w:autoSpaceDE/>
        <w:autoSpaceDN/>
        <w:bidi w:val="0"/>
        <w:adjustRightInd/>
        <w:snapToGrid/>
        <w:spacing w:line="360" w:lineRule="auto"/>
        <w:ind w:right="-926" w:rightChars="-378"/>
        <w:jc w:val="left"/>
        <w:textAlignment w:val="auto"/>
        <w:rPr>
          <w:rFonts w:ascii="仿宋" w:hAnsi="仿宋" w:eastAsia="仿宋" w:cs="仿宋"/>
          <w:color w:val="000000"/>
          <w:sz w:val="24"/>
          <w:szCs w:val="24"/>
        </w:rPr>
      </w:pPr>
      <w:bookmarkStart w:id="23" w:name="_Toc35393626"/>
      <w:bookmarkStart w:id="24" w:name="_Toc35393795"/>
      <w:r>
        <w:rPr>
          <w:rFonts w:hint="eastAsia" w:ascii="仿宋" w:hAnsi="仿宋" w:eastAsia="仿宋" w:cs="仿宋"/>
          <w:color w:val="000000"/>
          <w:sz w:val="24"/>
          <w:szCs w:val="24"/>
          <w:lang w:eastAsia="zh-CN"/>
        </w:rPr>
        <w:t>七、</w:t>
      </w:r>
      <w:r>
        <w:rPr>
          <w:rFonts w:hint="eastAsia" w:ascii="仿宋" w:hAnsi="仿宋" w:eastAsia="仿宋" w:cs="仿宋"/>
          <w:color w:val="000000"/>
          <w:sz w:val="24"/>
          <w:szCs w:val="24"/>
        </w:rPr>
        <w:t>其他补充事宜</w:t>
      </w:r>
      <w:bookmarkEnd w:id="23"/>
      <w:bookmarkEnd w:id="24"/>
      <w:bookmarkStart w:id="25" w:name="_Toc35393627"/>
      <w:bookmarkStart w:id="26" w:name="_Toc28359008"/>
      <w:bookmarkStart w:id="27" w:name="_Toc35393796"/>
      <w:bookmarkStart w:id="28" w:name="_Toc28359085"/>
    </w:p>
    <w:p w14:paraId="0C070F95">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1、本项目实行网上投标，采用电子投标文件。</w:t>
      </w:r>
    </w:p>
    <w:p w14:paraId="654A54A1">
      <w:pPr>
        <w:pageBreakBefore w:val="0"/>
        <w:widowControl w:val="0"/>
        <w:kinsoku/>
        <w:wordWrap/>
        <w:overflowPunct/>
        <w:topLinePunct w:val="0"/>
        <w:autoSpaceDE/>
        <w:autoSpaceDN/>
        <w:bidi w:val="0"/>
        <w:adjustRightInd/>
        <w:snapToGrid/>
        <w:spacing w:line="360" w:lineRule="auto"/>
        <w:ind w:firstLine="49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 xml:space="preserve">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    </w:t>
      </w:r>
    </w:p>
    <w:p w14:paraId="358BD610">
      <w:pPr>
        <w:pageBreakBefore w:val="0"/>
        <w:widowControl w:val="0"/>
        <w:kinsoku/>
        <w:wordWrap/>
        <w:overflowPunct/>
        <w:topLinePunct w:val="0"/>
        <w:autoSpaceDE/>
        <w:autoSpaceDN/>
        <w:bidi w:val="0"/>
        <w:adjustRightInd/>
        <w:snapToGrid/>
        <w:spacing w:line="360" w:lineRule="auto"/>
        <w:ind w:firstLine="49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3、供应商将政采云电子交易客户端下载、安装完成后，可通过账号密码或CA登录客户端进行投标文件的制作。在使用政采云投标客户端时，建议使用WIN7及以上操作系统。</w:t>
      </w:r>
    </w:p>
    <w:p w14:paraId="0381C458">
      <w:pPr>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4、其他事项：</w:t>
      </w:r>
      <w:r>
        <w:rPr>
          <w:rFonts w:hint="eastAsia" w:ascii="仿宋" w:hAnsi="仿宋" w:eastAsia="仿宋" w:cs="仿宋"/>
          <w:b w:val="0"/>
          <w:bCs/>
          <w:color w:val="000000"/>
          <w:sz w:val="24"/>
          <w:szCs w:val="24"/>
          <w:lang w:val="en-US" w:eastAsia="zh-CN"/>
        </w:rPr>
        <w:t>/</w:t>
      </w:r>
    </w:p>
    <w:p w14:paraId="676E5B00">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八</w:t>
      </w:r>
      <w:r>
        <w:rPr>
          <w:rFonts w:hint="eastAsia" w:ascii="仿宋" w:hAnsi="仿宋" w:eastAsia="仿宋" w:cs="仿宋"/>
          <w:b/>
          <w:bCs w:val="0"/>
          <w:color w:val="000000"/>
          <w:sz w:val="24"/>
          <w:szCs w:val="24"/>
        </w:rPr>
        <w:t>、对本次招标提出询问，请按以下方式联系</w:t>
      </w:r>
      <w:bookmarkEnd w:id="25"/>
      <w:bookmarkEnd w:id="26"/>
      <w:bookmarkEnd w:id="27"/>
      <w:bookmarkEnd w:id="28"/>
    </w:p>
    <w:p w14:paraId="185095A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22B71E3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 克孜勒苏柯尔克孜自治州教育局  </w:t>
      </w:r>
    </w:p>
    <w:p w14:paraId="146B07E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址：阿图什市</w:t>
      </w:r>
    </w:p>
    <w:p w14:paraId="339AF40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18099083990</w:t>
      </w:r>
    </w:p>
    <w:p w14:paraId="4249129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5075756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称：鼎建项目管理有限公司　　　　　　　　   　</w:t>
      </w:r>
    </w:p>
    <w:p w14:paraId="24ADB27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址：阿图什市光明北路12号博格拉A座四楼　  　</w:t>
      </w:r>
    </w:p>
    <w:p w14:paraId="406EE84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项目联系人：朱先生</w:t>
      </w:r>
    </w:p>
    <w:p w14:paraId="6F8A5C0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话：18609088999</w:t>
      </w:r>
    </w:p>
    <w:p w14:paraId="1DFC555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974181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09D8681C">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1F66394">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192BA5FE">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651C78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C06A5CC">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37547B0B">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00EA5079">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51A1673">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EC285C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6171E14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5D5FE216">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5039283C">
      <w:pPr>
        <w:pageBreakBefore w:val="0"/>
        <w:kinsoku/>
        <w:wordWrap/>
        <w:overflowPunct/>
        <w:topLinePunct w:val="0"/>
        <w:autoSpaceDE/>
        <w:autoSpaceDN/>
        <w:bidi w:val="0"/>
        <w:spacing w:line="440" w:lineRule="exact"/>
        <w:ind w:firstLine="365" w:firstLineChars="100"/>
        <w:jc w:val="center"/>
        <w:rPr>
          <w:rFonts w:ascii="仿宋" w:hAnsi="仿宋" w:eastAsia="仿宋" w:cs="仿宋"/>
          <w:color w:val="auto"/>
          <w:sz w:val="36"/>
          <w:szCs w:val="36"/>
        </w:rPr>
      </w:pPr>
      <w:r>
        <w:rPr>
          <w:rFonts w:hint="eastAsia" w:ascii="仿宋" w:hAnsi="仿宋" w:eastAsia="仿宋" w:cs="仿宋"/>
          <w:b/>
          <w:bCs/>
          <w:color w:val="auto"/>
          <w:sz w:val="36"/>
          <w:szCs w:val="36"/>
        </w:rPr>
        <w:t>第二部分供应商须知</w:t>
      </w:r>
    </w:p>
    <w:p w14:paraId="1ADD8BEE">
      <w:pPr>
        <w:pStyle w:val="30"/>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20"/>
        <w:tblW w:w="9297" w:type="dxa"/>
        <w:jc w:val="center"/>
        <w:tblLayout w:type="fixed"/>
        <w:tblCellMar>
          <w:top w:w="0" w:type="dxa"/>
          <w:left w:w="108" w:type="dxa"/>
          <w:bottom w:w="0" w:type="dxa"/>
          <w:right w:w="108" w:type="dxa"/>
        </w:tblCellMar>
      </w:tblPr>
      <w:tblGrid>
        <w:gridCol w:w="784"/>
        <w:gridCol w:w="1770"/>
        <w:gridCol w:w="6743"/>
      </w:tblGrid>
      <w:tr w14:paraId="391DA7D9">
        <w:tblPrEx>
          <w:tblCellMar>
            <w:top w:w="0" w:type="dxa"/>
            <w:left w:w="108" w:type="dxa"/>
            <w:bottom w:w="0" w:type="dxa"/>
            <w:right w:w="108" w:type="dxa"/>
          </w:tblCellMar>
        </w:tblPrEx>
        <w:trPr>
          <w:trHeight w:val="54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B7C95FE">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序 号</w:t>
            </w:r>
          </w:p>
        </w:tc>
        <w:tc>
          <w:tcPr>
            <w:tcW w:w="1770" w:type="dxa"/>
            <w:tcBorders>
              <w:top w:val="single" w:color="auto" w:sz="4" w:space="0"/>
              <w:left w:val="single" w:color="auto" w:sz="4" w:space="0"/>
              <w:bottom w:val="single" w:color="auto" w:sz="4" w:space="0"/>
              <w:right w:val="single" w:color="auto" w:sz="4" w:space="0"/>
            </w:tcBorders>
            <w:vAlign w:val="center"/>
          </w:tcPr>
          <w:p w14:paraId="19413A65">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名  称</w:t>
            </w:r>
          </w:p>
        </w:tc>
        <w:tc>
          <w:tcPr>
            <w:tcW w:w="6743" w:type="dxa"/>
            <w:tcBorders>
              <w:top w:val="single" w:color="auto" w:sz="4" w:space="0"/>
              <w:left w:val="single" w:color="auto" w:sz="4" w:space="0"/>
              <w:bottom w:val="single" w:color="auto" w:sz="4" w:space="0"/>
              <w:right w:val="single" w:color="auto" w:sz="4" w:space="0"/>
            </w:tcBorders>
            <w:vAlign w:val="center"/>
          </w:tcPr>
          <w:p w14:paraId="6115D9BF">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7CFB865E">
        <w:tblPrEx>
          <w:tblCellMar>
            <w:top w:w="0" w:type="dxa"/>
            <w:left w:w="108" w:type="dxa"/>
            <w:bottom w:w="0" w:type="dxa"/>
            <w:right w:w="108" w:type="dxa"/>
          </w:tblCellMar>
        </w:tblPrEx>
        <w:trPr>
          <w:trHeight w:val="19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38321B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770" w:type="dxa"/>
            <w:tcBorders>
              <w:top w:val="single" w:color="auto" w:sz="4" w:space="0"/>
              <w:left w:val="single" w:color="auto" w:sz="4" w:space="0"/>
              <w:bottom w:val="single" w:color="auto" w:sz="4" w:space="0"/>
              <w:right w:val="single" w:color="auto" w:sz="4" w:space="0"/>
            </w:tcBorders>
            <w:vAlign w:val="center"/>
          </w:tcPr>
          <w:p w14:paraId="60F5163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14:paraId="1404286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14:paraId="23F8E26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14:paraId="277081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p>
        </w:tc>
        <w:tc>
          <w:tcPr>
            <w:tcW w:w="6743" w:type="dxa"/>
            <w:tcBorders>
              <w:top w:val="single" w:color="auto" w:sz="4" w:space="0"/>
              <w:left w:val="single" w:color="auto" w:sz="4" w:space="0"/>
              <w:bottom w:val="single" w:color="auto" w:sz="4" w:space="0"/>
              <w:right w:val="single" w:color="auto" w:sz="4" w:space="0"/>
            </w:tcBorders>
            <w:vAlign w:val="center"/>
          </w:tcPr>
          <w:p w14:paraId="77D7701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项目名称：2025年新录取大学本科生拉杆箱采购项目</w:t>
            </w:r>
          </w:p>
          <w:p w14:paraId="6A6D23F3">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项目编号：KZZB-2025</w:t>
            </w:r>
            <w:r>
              <w:rPr>
                <w:rFonts w:hint="eastAsia" w:ascii="仿宋" w:hAnsi="仿宋" w:eastAsia="仿宋" w:cs="仿宋"/>
                <w:color w:val="auto"/>
                <w:sz w:val="24"/>
                <w:szCs w:val="24"/>
                <w:lang w:val="en-US" w:eastAsia="zh-CN"/>
              </w:rPr>
              <w:t>114</w:t>
            </w:r>
          </w:p>
          <w:p w14:paraId="38751874">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采购内容：采购</w:t>
            </w:r>
            <w:r>
              <w:rPr>
                <w:rFonts w:hint="eastAsia" w:ascii="仿宋" w:hAnsi="仿宋" w:eastAsia="仿宋" w:cs="仿宋"/>
                <w:color w:val="auto"/>
                <w:sz w:val="24"/>
                <w:szCs w:val="24"/>
                <w:lang w:val="en-US" w:eastAsia="zh-CN"/>
              </w:rPr>
              <w:t>拉杆箱、洗漱包、标识牌</w:t>
            </w:r>
            <w:r>
              <w:rPr>
                <w:rFonts w:hint="eastAsia" w:ascii="仿宋" w:hAnsi="仿宋" w:eastAsia="仿宋" w:cs="仿宋"/>
                <w:color w:val="auto"/>
                <w:sz w:val="24"/>
                <w:szCs w:val="24"/>
                <w:lang w:eastAsia="zh-CN"/>
              </w:rPr>
              <w:t>；（具体内容详见谈判文件)</w:t>
            </w:r>
          </w:p>
          <w:p w14:paraId="7B3D18C3">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r>
              <w:rPr>
                <w:rFonts w:hint="eastAsia" w:ascii="仿宋" w:hAnsi="仿宋" w:eastAsia="仿宋" w:cs="仿宋"/>
                <w:color w:val="auto"/>
                <w:sz w:val="24"/>
                <w:szCs w:val="24"/>
                <w:highlight w:val="none"/>
                <w:lang w:eastAsia="zh-CN"/>
              </w:rPr>
              <w:t>合同签订后</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天内完成供货。（具体以甲乙双方签订合同为准）</w:t>
            </w:r>
          </w:p>
        </w:tc>
      </w:tr>
      <w:tr w14:paraId="39182581">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653959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770" w:type="dxa"/>
            <w:tcBorders>
              <w:top w:val="single" w:color="auto" w:sz="4" w:space="0"/>
              <w:left w:val="single" w:color="auto" w:sz="4" w:space="0"/>
              <w:bottom w:val="single" w:color="auto" w:sz="4" w:space="0"/>
              <w:right w:val="single" w:color="auto" w:sz="4" w:space="0"/>
            </w:tcBorders>
            <w:vAlign w:val="center"/>
          </w:tcPr>
          <w:p w14:paraId="41A2C89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6743" w:type="dxa"/>
            <w:tcBorders>
              <w:top w:val="single" w:color="auto" w:sz="4" w:space="0"/>
              <w:left w:val="single" w:color="auto" w:sz="4" w:space="0"/>
              <w:bottom w:val="single" w:color="auto" w:sz="4" w:space="0"/>
              <w:right w:val="single" w:color="auto" w:sz="4" w:space="0"/>
            </w:tcBorders>
            <w:vAlign w:val="center"/>
          </w:tcPr>
          <w:p w14:paraId="116D8E5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称：克孜勒苏柯尔克孜自治州教育局</w:t>
            </w:r>
          </w:p>
          <w:p w14:paraId="3712523A">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联系人：赵先生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 xml:space="preserve"> 电  话：</w:t>
            </w:r>
            <w:r>
              <w:rPr>
                <w:rFonts w:hint="eastAsia" w:ascii="仿宋" w:hAnsi="仿宋" w:eastAsia="仿宋" w:cs="仿宋"/>
                <w:color w:val="auto"/>
                <w:sz w:val="24"/>
                <w:szCs w:val="24"/>
                <w:lang w:val="en-US" w:eastAsia="zh-CN"/>
              </w:rPr>
              <w:t>18099083990</w:t>
            </w:r>
          </w:p>
        </w:tc>
      </w:tr>
      <w:tr w14:paraId="15841001">
        <w:tblPrEx>
          <w:tblCellMar>
            <w:top w:w="0" w:type="dxa"/>
            <w:left w:w="108" w:type="dxa"/>
            <w:bottom w:w="0" w:type="dxa"/>
            <w:right w:w="108" w:type="dxa"/>
          </w:tblCellMar>
        </w:tblPrEx>
        <w:trPr>
          <w:trHeight w:val="87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049D3C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770" w:type="dxa"/>
            <w:tcBorders>
              <w:top w:val="single" w:color="auto" w:sz="4" w:space="0"/>
              <w:left w:val="single" w:color="auto" w:sz="4" w:space="0"/>
              <w:bottom w:val="single" w:color="auto" w:sz="4" w:space="0"/>
              <w:right w:val="single" w:color="auto" w:sz="4" w:space="0"/>
            </w:tcBorders>
            <w:vAlign w:val="center"/>
          </w:tcPr>
          <w:p w14:paraId="5764A03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6743" w:type="dxa"/>
            <w:tcBorders>
              <w:top w:val="single" w:color="auto" w:sz="4" w:space="0"/>
              <w:left w:val="single" w:color="auto" w:sz="4" w:space="0"/>
              <w:bottom w:val="single" w:color="auto" w:sz="4" w:space="0"/>
              <w:right w:val="single" w:color="auto" w:sz="4" w:space="0"/>
            </w:tcBorders>
            <w:vAlign w:val="center"/>
          </w:tcPr>
          <w:p w14:paraId="014611B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称：鼎建项目管理有限公司</w:t>
            </w:r>
          </w:p>
          <w:p w14:paraId="4EB3F5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  址：阿图什市光明北路12号博格拉A座四楼</w:t>
            </w:r>
          </w:p>
          <w:p w14:paraId="72B6434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联系人：朱先生       电  话：18609088999</w:t>
            </w:r>
          </w:p>
        </w:tc>
      </w:tr>
      <w:tr w14:paraId="461BA075">
        <w:tblPrEx>
          <w:tblCellMar>
            <w:top w:w="0" w:type="dxa"/>
            <w:left w:w="108" w:type="dxa"/>
            <w:bottom w:w="0" w:type="dxa"/>
            <w:right w:w="108" w:type="dxa"/>
          </w:tblCellMar>
        </w:tblPrEx>
        <w:trPr>
          <w:trHeight w:val="14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7AC3D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770" w:type="dxa"/>
            <w:tcBorders>
              <w:top w:val="single" w:color="auto" w:sz="4" w:space="0"/>
              <w:left w:val="single" w:color="auto" w:sz="4" w:space="0"/>
              <w:bottom w:val="single" w:color="auto" w:sz="4" w:space="0"/>
              <w:right w:val="single" w:color="auto" w:sz="4" w:space="0"/>
            </w:tcBorders>
            <w:vAlign w:val="center"/>
          </w:tcPr>
          <w:p w14:paraId="5741B93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6743" w:type="dxa"/>
            <w:tcBorders>
              <w:top w:val="single" w:color="auto" w:sz="4" w:space="0"/>
              <w:left w:val="single" w:color="auto" w:sz="4" w:space="0"/>
              <w:bottom w:val="single" w:color="auto" w:sz="4" w:space="0"/>
              <w:right w:val="single" w:color="auto" w:sz="4" w:space="0"/>
            </w:tcBorders>
            <w:vAlign w:val="center"/>
          </w:tcPr>
          <w:p w14:paraId="152A282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采购单位指定地点</w:t>
            </w:r>
          </w:p>
        </w:tc>
      </w:tr>
      <w:tr w14:paraId="25CC989D">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7F479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770" w:type="dxa"/>
            <w:tcBorders>
              <w:top w:val="single" w:color="auto" w:sz="4" w:space="0"/>
              <w:left w:val="single" w:color="auto" w:sz="4" w:space="0"/>
              <w:bottom w:val="single" w:color="auto" w:sz="4" w:space="0"/>
              <w:right w:val="single" w:color="auto" w:sz="4" w:space="0"/>
            </w:tcBorders>
            <w:vAlign w:val="center"/>
          </w:tcPr>
          <w:p w14:paraId="4BF20BE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6743" w:type="dxa"/>
            <w:tcBorders>
              <w:top w:val="single" w:color="auto" w:sz="4" w:space="0"/>
              <w:left w:val="single" w:color="auto" w:sz="4" w:space="0"/>
              <w:bottom w:val="single" w:color="auto" w:sz="4" w:space="0"/>
              <w:right w:val="single" w:color="auto" w:sz="4" w:space="0"/>
            </w:tcBorders>
            <w:vAlign w:val="center"/>
          </w:tcPr>
          <w:p w14:paraId="45327F2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1.满足《中华人民共和国政府采购法》第二十二条规定；</w:t>
            </w:r>
          </w:p>
          <w:p w14:paraId="62E212D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2.落实政府采购政策需满足的资格要求：</w:t>
            </w:r>
            <w:r>
              <w:rPr>
                <w:rFonts w:hint="eastAsia" w:ascii="仿宋" w:hAnsi="仿宋" w:eastAsia="仿宋" w:cs="仿宋"/>
                <w:color w:val="auto"/>
                <w:sz w:val="22"/>
                <w:szCs w:val="22"/>
                <w:lang w:eastAsia="zh-CN"/>
              </w:rPr>
              <w:t>供应商为中小微企业。</w:t>
            </w:r>
          </w:p>
          <w:p w14:paraId="1CE971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3.本项目的特定资格要求：</w:t>
            </w:r>
          </w:p>
          <w:p w14:paraId="28ED42D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（1）具备三证合一营业执照副本；</w:t>
            </w:r>
            <w:r>
              <w:rPr>
                <w:rFonts w:hint="eastAsia" w:ascii="仿宋" w:hAnsi="仿宋" w:eastAsia="仿宋" w:cs="仿宋"/>
                <w:color w:val="auto"/>
                <w:sz w:val="24"/>
                <w:szCs w:val="24"/>
                <w:lang w:val="en-US" w:eastAsia="zh-CN"/>
              </w:rPr>
              <w:tab/>
            </w:r>
          </w:p>
          <w:p w14:paraId="61BE435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（2）法定代表人投标需提供法定代表人资格证明书，委托代理人投标需提供法定代表人授权委托书；</w:t>
            </w:r>
          </w:p>
          <w:p w14:paraId="7CACA77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）投标企业须提供投标人（被授权在职人员）近6个月内任意一个月有效的社保证明；</w:t>
            </w:r>
          </w:p>
          <w:p w14:paraId="27B1ECF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EB87927">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4.本项目不接受联合体投标。</w:t>
            </w:r>
          </w:p>
        </w:tc>
      </w:tr>
      <w:tr w14:paraId="004FBEE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64CA4A6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587A57E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资金来源</w:t>
            </w:r>
          </w:p>
        </w:tc>
        <w:tc>
          <w:tcPr>
            <w:tcW w:w="6743" w:type="dxa"/>
            <w:tcBorders>
              <w:top w:val="single" w:color="auto" w:sz="4" w:space="0"/>
              <w:left w:val="single" w:color="auto" w:sz="4" w:space="0"/>
              <w:bottom w:val="single" w:color="auto" w:sz="4" w:space="0"/>
              <w:right w:val="single" w:color="auto" w:sz="4" w:space="0"/>
            </w:tcBorders>
            <w:shd w:val="clear" w:color="auto" w:fill="auto"/>
            <w:vAlign w:val="center"/>
          </w:tcPr>
          <w:p w14:paraId="63E0E4EB">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自筹资金</w:t>
            </w:r>
          </w:p>
        </w:tc>
      </w:tr>
      <w:tr w14:paraId="0B6BCBF5">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6316A2F">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w:t>
            </w:r>
          </w:p>
        </w:tc>
        <w:tc>
          <w:tcPr>
            <w:tcW w:w="1770" w:type="dxa"/>
            <w:tcBorders>
              <w:top w:val="single" w:color="auto" w:sz="4" w:space="0"/>
              <w:left w:val="single" w:color="auto" w:sz="4" w:space="0"/>
              <w:bottom w:val="single" w:color="auto" w:sz="4" w:space="0"/>
              <w:right w:val="single" w:color="auto" w:sz="4" w:space="0"/>
            </w:tcBorders>
            <w:vAlign w:val="center"/>
          </w:tcPr>
          <w:p w14:paraId="21735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6743" w:type="dxa"/>
            <w:tcBorders>
              <w:top w:val="single" w:color="auto" w:sz="4" w:space="0"/>
              <w:left w:val="single" w:color="auto" w:sz="4" w:space="0"/>
              <w:bottom w:val="single" w:color="auto" w:sz="4" w:space="0"/>
              <w:right w:val="single" w:color="auto" w:sz="4" w:space="0"/>
            </w:tcBorders>
            <w:vAlign w:val="center"/>
          </w:tcPr>
          <w:p w14:paraId="5524F90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竞争性谈判(本项目采用网上电子招投标)  </w:t>
            </w:r>
          </w:p>
        </w:tc>
      </w:tr>
      <w:tr w14:paraId="67298688">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B2A2A0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w:t>
            </w:r>
          </w:p>
        </w:tc>
        <w:tc>
          <w:tcPr>
            <w:tcW w:w="1770" w:type="dxa"/>
            <w:tcBorders>
              <w:top w:val="single" w:color="auto" w:sz="4" w:space="0"/>
              <w:left w:val="single" w:color="auto" w:sz="4" w:space="0"/>
              <w:bottom w:val="single" w:color="auto" w:sz="4" w:space="0"/>
              <w:right w:val="single" w:color="auto" w:sz="4" w:space="0"/>
            </w:tcBorders>
            <w:vAlign w:val="center"/>
          </w:tcPr>
          <w:p w14:paraId="70ADF89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6743" w:type="dxa"/>
            <w:tcBorders>
              <w:top w:val="single" w:color="auto" w:sz="4" w:space="0"/>
              <w:left w:val="single" w:color="auto" w:sz="4" w:space="0"/>
              <w:bottom w:val="single" w:color="auto" w:sz="4" w:space="0"/>
              <w:right w:val="single" w:color="auto" w:sz="4" w:space="0"/>
            </w:tcBorders>
            <w:vAlign w:val="center"/>
          </w:tcPr>
          <w:p w14:paraId="575BC6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14:paraId="5BF06E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14:paraId="7FBBF49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14:paraId="6AA7A96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4361A4B">
        <w:tblPrEx>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361969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w:t>
            </w:r>
          </w:p>
        </w:tc>
        <w:tc>
          <w:tcPr>
            <w:tcW w:w="1770" w:type="dxa"/>
            <w:tcBorders>
              <w:top w:val="single" w:color="auto" w:sz="4" w:space="0"/>
              <w:left w:val="single" w:color="auto" w:sz="4" w:space="0"/>
              <w:bottom w:val="single" w:color="auto" w:sz="4" w:space="0"/>
              <w:right w:val="single" w:color="auto" w:sz="4" w:space="0"/>
            </w:tcBorders>
            <w:vAlign w:val="center"/>
          </w:tcPr>
          <w:p w14:paraId="747308C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6743" w:type="dxa"/>
            <w:tcBorders>
              <w:top w:val="single" w:color="auto" w:sz="4" w:space="0"/>
              <w:left w:val="single" w:color="auto" w:sz="4" w:space="0"/>
              <w:bottom w:val="single" w:color="auto" w:sz="4" w:space="0"/>
              <w:right w:val="single" w:color="auto" w:sz="4" w:space="0"/>
            </w:tcBorders>
            <w:vAlign w:val="center"/>
          </w:tcPr>
          <w:p w14:paraId="5E4499A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不接受</w:t>
            </w:r>
          </w:p>
          <w:p w14:paraId="567F05A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14:paraId="5B6DD9EB">
        <w:tblPrEx>
          <w:tblCellMar>
            <w:top w:w="0" w:type="dxa"/>
            <w:left w:w="108" w:type="dxa"/>
            <w:bottom w:w="0" w:type="dxa"/>
            <w:right w:w="108" w:type="dxa"/>
          </w:tblCellMar>
        </w:tblPrEx>
        <w:trPr>
          <w:trHeight w:val="95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1BCA29">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14:paraId="33539B7F">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highlight w:val="none"/>
                <w:lang w:eastAsia="zh-CN"/>
              </w:rPr>
              <w:t>踏勘现场</w:t>
            </w:r>
          </w:p>
        </w:tc>
        <w:tc>
          <w:tcPr>
            <w:tcW w:w="6743" w:type="dxa"/>
            <w:tcBorders>
              <w:top w:val="single" w:color="auto" w:sz="4" w:space="0"/>
              <w:left w:val="single" w:color="auto" w:sz="4" w:space="0"/>
              <w:bottom w:val="single" w:color="auto" w:sz="4" w:space="0"/>
              <w:right w:val="single" w:color="auto" w:sz="4" w:space="0"/>
            </w:tcBorders>
            <w:vAlign w:val="center"/>
          </w:tcPr>
          <w:p w14:paraId="437CA137">
            <w:pPr>
              <w:spacing w:line="360" w:lineRule="auto"/>
              <w:rPr>
                <w:rFonts w:hint="eastAsia" w:ascii="仿宋" w:hAnsi="仿宋" w:eastAsia="仿宋" w:cs="仿宋"/>
                <w:color w:val="auto"/>
                <w:highlight w:val="green"/>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highlight w:val="none"/>
                <w:lang w:eastAsia="zh-CN"/>
              </w:rPr>
              <w:t>是</w:t>
            </w:r>
          </w:p>
          <w:p w14:paraId="5AE0E416">
            <w:pPr>
              <w:spacing w:line="360" w:lineRule="auto"/>
              <w:jc w:val="left"/>
              <w:rPr>
                <w:rFonts w:hint="eastAsia" w:ascii="仿宋" w:hAnsi="仿宋" w:eastAsia="仿宋" w:cs="仿宋"/>
                <w:b/>
                <w:bCs/>
                <w:color w:val="auto"/>
                <w:sz w:val="24"/>
                <w:szCs w:val="24"/>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rPr>
              <w:t>否</w:t>
            </w:r>
          </w:p>
        </w:tc>
      </w:tr>
      <w:tr w14:paraId="1A087C5B">
        <w:tblPrEx>
          <w:tblCellMar>
            <w:top w:w="0" w:type="dxa"/>
            <w:left w:w="108" w:type="dxa"/>
            <w:bottom w:w="0" w:type="dxa"/>
            <w:right w:w="108" w:type="dxa"/>
          </w:tblCellMar>
        </w:tblPrEx>
        <w:trPr>
          <w:trHeight w:val="79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1A0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p>
        </w:tc>
        <w:tc>
          <w:tcPr>
            <w:tcW w:w="1770" w:type="dxa"/>
            <w:tcBorders>
              <w:top w:val="single" w:color="auto" w:sz="4" w:space="0"/>
              <w:left w:val="single" w:color="auto" w:sz="4" w:space="0"/>
              <w:bottom w:val="single" w:color="auto" w:sz="4" w:space="0"/>
              <w:right w:val="single" w:color="auto" w:sz="4" w:space="0"/>
            </w:tcBorders>
            <w:vAlign w:val="center"/>
          </w:tcPr>
          <w:p w14:paraId="753565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 （开标时间）</w:t>
            </w:r>
          </w:p>
        </w:tc>
        <w:tc>
          <w:tcPr>
            <w:tcW w:w="6743" w:type="dxa"/>
            <w:tcBorders>
              <w:top w:val="single" w:color="auto" w:sz="4" w:space="0"/>
              <w:left w:val="single" w:color="auto" w:sz="4" w:space="0"/>
              <w:bottom w:val="single" w:color="auto" w:sz="4" w:space="0"/>
              <w:right w:val="single" w:color="auto" w:sz="4" w:space="0"/>
            </w:tcBorders>
            <w:vAlign w:val="center"/>
          </w:tcPr>
          <w:p w14:paraId="077A68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31 </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分（北京时间）</w:t>
            </w:r>
          </w:p>
        </w:tc>
      </w:tr>
      <w:tr w14:paraId="7023D361">
        <w:tblPrEx>
          <w:tblCellMar>
            <w:top w:w="0" w:type="dxa"/>
            <w:left w:w="108" w:type="dxa"/>
            <w:bottom w:w="0" w:type="dxa"/>
            <w:right w:w="108" w:type="dxa"/>
          </w:tblCellMar>
        </w:tblPrEx>
        <w:trPr>
          <w:trHeight w:val="68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297A1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770" w:type="dxa"/>
            <w:tcBorders>
              <w:top w:val="single" w:color="auto" w:sz="4" w:space="0"/>
              <w:left w:val="single" w:color="auto" w:sz="4" w:space="0"/>
              <w:bottom w:val="single" w:color="auto" w:sz="4" w:space="0"/>
              <w:right w:val="single" w:color="auto" w:sz="4" w:space="0"/>
            </w:tcBorders>
            <w:vAlign w:val="center"/>
          </w:tcPr>
          <w:p w14:paraId="2674068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6743" w:type="dxa"/>
            <w:tcBorders>
              <w:top w:val="single" w:color="auto" w:sz="4" w:space="0"/>
              <w:left w:val="single" w:color="auto" w:sz="4" w:space="0"/>
              <w:bottom w:val="single" w:color="auto" w:sz="4" w:space="0"/>
              <w:right w:val="single" w:color="auto" w:sz="4" w:space="0"/>
            </w:tcBorders>
            <w:vAlign w:val="center"/>
          </w:tcPr>
          <w:p w14:paraId="4F8EB31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日历天（从投标截止之日算起）。在此期限内，凡符合本谈判文件要求的响应文件均保持有效。</w:t>
            </w:r>
          </w:p>
        </w:tc>
      </w:tr>
      <w:tr w14:paraId="7687C77F">
        <w:tblPrEx>
          <w:tblCellMar>
            <w:top w:w="0" w:type="dxa"/>
            <w:left w:w="108" w:type="dxa"/>
            <w:bottom w:w="0" w:type="dxa"/>
            <w:right w:w="108" w:type="dxa"/>
          </w:tblCellMar>
        </w:tblPrEx>
        <w:trPr>
          <w:trHeight w:val="6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BA5B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770" w:type="dxa"/>
            <w:tcBorders>
              <w:top w:val="single" w:color="auto" w:sz="4" w:space="0"/>
              <w:left w:val="single" w:color="auto" w:sz="4" w:space="0"/>
              <w:bottom w:val="single" w:color="auto" w:sz="4" w:space="0"/>
              <w:right w:val="single" w:color="auto" w:sz="4" w:space="0"/>
            </w:tcBorders>
            <w:vAlign w:val="center"/>
          </w:tcPr>
          <w:p w14:paraId="0726E93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6743" w:type="dxa"/>
            <w:tcBorders>
              <w:top w:val="single" w:color="auto" w:sz="4" w:space="0"/>
              <w:left w:val="single" w:color="auto" w:sz="4" w:space="0"/>
              <w:bottom w:val="single" w:color="auto" w:sz="4" w:space="0"/>
              <w:right w:val="single" w:color="auto" w:sz="4" w:space="0"/>
            </w:tcBorders>
            <w:vAlign w:val="center"/>
          </w:tcPr>
          <w:p w14:paraId="14130D3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政府采购投标保证金要求：</w:t>
            </w:r>
          </w:p>
          <w:p w14:paraId="4B41E42B">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投标保证金交纳方式：投标保证金应当以支票、汇票、本票、网上银行支付或者金融机构、担保机构出具的保函等非现金形式交纳。</w:t>
            </w:r>
          </w:p>
          <w:p w14:paraId="09164733">
            <w:pPr>
              <w:shd w:val="clear" w:color="auto" w:fill="auto"/>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highlight w:val="none"/>
                <w:lang w:val="en-US" w:eastAsia="zh-CN"/>
              </w:rPr>
              <w:t>投标保证金的金额：</w:t>
            </w:r>
            <w:r>
              <w:rPr>
                <w:rFonts w:hint="eastAsia" w:ascii="仿宋" w:hAnsi="仿宋" w:eastAsia="仿宋" w:cs="仿宋"/>
                <w:b w:val="0"/>
                <w:bCs w:val="0"/>
                <w:color w:val="auto"/>
                <w:sz w:val="24"/>
                <w:szCs w:val="24"/>
                <w:highlight w:val="none"/>
                <w:lang w:val="en-US" w:eastAsia="zh-CN"/>
              </w:rPr>
              <w:t>15000.00元   大写：壹万伍仟元整</w:t>
            </w:r>
          </w:p>
          <w:p w14:paraId="2DAFA30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投标保证金交纳要求：</w:t>
            </w:r>
          </w:p>
          <w:p w14:paraId="54DD1B1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14:paraId="31D3EAD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2、其他特殊情况处理：有效投标保证金成功交纳后，截止开标时间，供应商无正当理由不参加该项目投标且不递交弃标函，投标保证金不予退还。</w:t>
            </w:r>
          </w:p>
          <w:p w14:paraId="06C02FA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户名：克孜勒苏柯尔克孜自治州公共资源交易中心</w:t>
            </w:r>
          </w:p>
          <w:p w14:paraId="242AD18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账号：30456301040005069</w:t>
            </w:r>
          </w:p>
          <w:p w14:paraId="23FFB58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行名：中国农业银行阿图什市天山分理处</w:t>
            </w:r>
          </w:p>
          <w:p w14:paraId="497E272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行号：103893045636</w:t>
            </w:r>
          </w:p>
          <w:p w14:paraId="489357C5">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联系人：孙先生</w:t>
            </w:r>
          </w:p>
          <w:p w14:paraId="1293F40F">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电话：0908-4220265    </w:t>
            </w:r>
          </w:p>
          <w:p w14:paraId="30E8D4E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（备注：必须写清楚xx公司xx项目保证金）</w:t>
            </w:r>
          </w:p>
          <w:p w14:paraId="038694A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二、申请退还投标保证金资料（招投标结束中标结果公示后）：</w:t>
            </w:r>
          </w:p>
          <w:p w14:paraId="17FD0C0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1、投标企业：待开标完成后，未中标企业3个工作日内政资中心将收取的项目投标保证金按投标企业基本户退回。</w:t>
            </w:r>
          </w:p>
          <w:p w14:paraId="0980322C">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2、中标企业：需提供已签订合同复印件一份，复印件每页需加盖企业鲜章（并携带合同原件，由中心工作人员核对后退还）。</w:t>
            </w:r>
          </w:p>
          <w:p w14:paraId="73205D9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三、其他特殊情况处理：</w:t>
            </w:r>
          </w:p>
          <w:p w14:paraId="67E2523B">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highlight w:val="none"/>
                <w:lang w:val="en-US" w:eastAsia="zh-CN"/>
              </w:rPr>
              <w:t xml:space="preserve">1、按照谈判文件要求规定：投标企业无正当理由不参加该项目投标且在规定开标时间前不递交弃标函，投标保证金不予退还。    </w:t>
            </w:r>
          </w:p>
        </w:tc>
      </w:tr>
      <w:tr w14:paraId="386B4EFB">
        <w:tblPrEx>
          <w:tblCellMar>
            <w:top w:w="0" w:type="dxa"/>
            <w:left w:w="108" w:type="dxa"/>
            <w:bottom w:w="0" w:type="dxa"/>
            <w:right w:w="108" w:type="dxa"/>
          </w:tblCellMar>
        </w:tblPrEx>
        <w:trPr>
          <w:trHeight w:val="90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C96C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4</w:t>
            </w:r>
          </w:p>
        </w:tc>
        <w:tc>
          <w:tcPr>
            <w:tcW w:w="1770" w:type="dxa"/>
            <w:tcBorders>
              <w:top w:val="single" w:color="auto" w:sz="4" w:space="0"/>
              <w:left w:val="single" w:color="auto" w:sz="4" w:space="0"/>
              <w:bottom w:val="single" w:color="auto" w:sz="4" w:space="0"/>
              <w:right w:val="single" w:color="auto" w:sz="4" w:space="0"/>
            </w:tcBorders>
            <w:vAlign w:val="center"/>
          </w:tcPr>
          <w:p w14:paraId="02941E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是否允许递交备选  投标方案</w:t>
            </w:r>
          </w:p>
        </w:tc>
        <w:tc>
          <w:tcPr>
            <w:tcW w:w="6743" w:type="dxa"/>
            <w:tcBorders>
              <w:top w:val="single" w:color="auto" w:sz="4" w:space="0"/>
              <w:left w:val="single" w:color="auto" w:sz="4" w:space="0"/>
              <w:bottom w:val="single" w:color="auto" w:sz="4" w:space="0"/>
              <w:right w:val="single" w:color="auto" w:sz="4" w:space="0"/>
            </w:tcBorders>
            <w:vAlign w:val="center"/>
          </w:tcPr>
          <w:p w14:paraId="2613AD01">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不允许</w:t>
            </w:r>
          </w:p>
          <w:p w14:paraId="249E70F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14:paraId="3C3E9EC8">
        <w:tblPrEx>
          <w:tblCellMar>
            <w:top w:w="0" w:type="dxa"/>
            <w:left w:w="108" w:type="dxa"/>
            <w:bottom w:w="0" w:type="dxa"/>
            <w:right w:w="108" w:type="dxa"/>
          </w:tblCellMar>
        </w:tblPrEx>
        <w:trPr>
          <w:trHeight w:val="28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840F4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w:t>
            </w:r>
          </w:p>
        </w:tc>
        <w:tc>
          <w:tcPr>
            <w:tcW w:w="1770" w:type="dxa"/>
            <w:tcBorders>
              <w:top w:val="single" w:color="auto" w:sz="4" w:space="0"/>
              <w:left w:val="single" w:color="auto" w:sz="4" w:space="0"/>
              <w:bottom w:val="single" w:color="auto" w:sz="4" w:space="0"/>
              <w:right w:val="single" w:color="auto" w:sz="4" w:space="0"/>
            </w:tcBorders>
            <w:vAlign w:val="center"/>
          </w:tcPr>
          <w:p w14:paraId="52E013B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谈判文件领取</w:t>
            </w:r>
          </w:p>
        </w:tc>
        <w:tc>
          <w:tcPr>
            <w:tcW w:w="6743" w:type="dxa"/>
            <w:tcBorders>
              <w:top w:val="single" w:color="auto" w:sz="4" w:space="0"/>
              <w:left w:val="single" w:color="auto" w:sz="4" w:space="0"/>
              <w:bottom w:val="single" w:color="auto" w:sz="4" w:space="0"/>
              <w:right w:val="single" w:color="auto" w:sz="4" w:space="0"/>
            </w:tcBorders>
            <w:vAlign w:val="center"/>
          </w:tcPr>
          <w:p w14:paraId="47776B1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u w:val="none"/>
                <w:lang w:eastAsia="zh-CN"/>
              </w:rPr>
              <w:t>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 xml:space="preserve"> 7</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25 </w:t>
            </w:r>
            <w:r>
              <w:rPr>
                <w:rFonts w:hint="eastAsia" w:ascii="仿宋" w:hAnsi="仿宋" w:eastAsia="仿宋" w:cs="仿宋"/>
                <w:color w:val="auto"/>
                <w:sz w:val="24"/>
                <w:szCs w:val="24"/>
                <w:u w:val="none"/>
                <w:lang w:eastAsia="zh-CN"/>
              </w:rPr>
              <w:t>日至202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 xml:space="preserve">7 </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29 </w:t>
            </w:r>
            <w:r>
              <w:rPr>
                <w:rFonts w:hint="eastAsia" w:ascii="仿宋" w:hAnsi="仿宋" w:eastAsia="仿宋" w:cs="仿宋"/>
                <w:color w:val="auto"/>
                <w:sz w:val="24"/>
                <w:szCs w:val="24"/>
                <w:u w:val="none"/>
                <w:lang w:eastAsia="zh-CN"/>
              </w:rPr>
              <w:t>日，每天上午10:00至</w:t>
            </w:r>
            <w:r>
              <w:rPr>
                <w:rFonts w:hint="eastAsia" w:ascii="仿宋" w:hAnsi="仿宋" w:eastAsia="仿宋" w:cs="仿宋"/>
                <w:color w:val="auto"/>
                <w:sz w:val="24"/>
                <w:szCs w:val="24"/>
                <w:u w:val="none"/>
                <w:lang w:val="en-US" w:eastAsia="zh-CN"/>
              </w:rPr>
              <w:t>14</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，下午16:</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至</w:t>
            </w:r>
            <w:r>
              <w:rPr>
                <w:rFonts w:hint="eastAsia" w:ascii="仿宋" w:hAnsi="仿宋" w:eastAsia="仿宋" w:cs="仿宋"/>
                <w:color w:val="auto"/>
                <w:sz w:val="24"/>
                <w:szCs w:val="24"/>
                <w:u w:val="none"/>
                <w:lang w:val="en-US" w:eastAsia="zh-CN"/>
              </w:rPr>
              <w:t>20</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lang w:eastAsia="zh-CN"/>
              </w:rPr>
              <w:t>（北京时间，节假日除外）</w:t>
            </w:r>
          </w:p>
          <w:p w14:paraId="2464241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14DF4CC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tc>
      </w:tr>
      <w:tr w14:paraId="44DAB0BC">
        <w:tblPrEx>
          <w:tblCellMar>
            <w:top w:w="0" w:type="dxa"/>
            <w:left w:w="108" w:type="dxa"/>
            <w:bottom w:w="0" w:type="dxa"/>
            <w:right w:w="108" w:type="dxa"/>
          </w:tblCellMar>
        </w:tblPrEx>
        <w:trPr>
          <w:trHeight w:val="38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903D4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6</w:t>
            </w:r>
          </w:p>
        </w:tc>
        <w:tc>
          <w:tcPr>
            <w:tcW w:w="1770" w:type="dxa"/>
            <w:tcBorders>
              <w:top w:val="single" w:color="auto" w:sz="4" w:space="0"/>
              <w:left w:val="single" w:color="auto" w:sz="4" w:space="0"/>
              <w:bottom w:val="single" w:color="auto" w:sz="4" w:space="0"/>
              <w:right w:val="single" w:color="auto" w:sz="4" w:space="0"/>
            </w:tcBorders>
            <w:vAlign w:val="center"/>
          </w:tcPr>
          <w:p w14:paraId="3D3BC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6743" w:type="dxa"/>
            <w:tcBorders>
              <w:top w:val="single" w:color="auto" w:sz="4" w:space="0"/>
              <w:left w:val="single" w:color="auto" w:sz="4" w:space="0"/>
              <w:bottom w:val="single" w:color="auto" w:sz="4" w:space="0"/>
              <w:right w:val="single" w:color="auto" w:sz="4" w:space="0"/>
            </w:tcBorders>
            <w:vAlign w:val="center"/>
          </w:tcPr>
          <w:p w14:paraId="293095C9">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14:paraId="1B38E91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14:paraId="2D68DAC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42EF5EF5">
        <w:tblPrEx>
          <w:tblCellMar>
            <w:top w:w="0" w:type="dxa"/>
            <w:left w:w="108" w:type="dxa"/>
            <w:bottom w:w="0" w:type="dxa"/>
            <w:right w:w="108" w:type="dxa"/>
          </w:tblCellMar>
        </w:tblPrEx>
        <w:trPr>
          <w:trHeight w:val="19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846C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7</w:t>
            </w:r>
          </w:p>
        </w:tc>
        <w:tc>
          <w:tcPr>
            <w:tcW w:w="1770" w:type="dxa"/>
            <w:tcBorders>
              <w:top w:val="single" w:color="auto" w:sz="4" w:space="0"/>
              <w:left w:val="single" w:color="auto" w:sz="4" w:space="0"/>
              <w:bottom w:val="single" w:color="auto" w:sz="4" w:space="0"/>
              <w:right w:val="single" w:color="auto" w:sz="4" w:space="0"/>
            </w:tcBorders>
            <w:vAlign w:val="center"/>
          </w:tcPr>
          <w:p w14:paraId="5A08C7D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响应文件份数及要求</w:t>
            </w:r>
          </w:p>
        </w:tc>
        <w:tc>
          <w:tcPr>
            <w:tcW w:w="6743" w:type="dxa"/>
            <w:tcBorders>
              <w:top w:val="single" w:color="auto" w:sz="4" w:space="0"/>
              <w:left w:val="single" w:color="auto" w:sz="4" w:space="0"/>
              <w:bottom w:val="single" w:color="auto" w:sz="4" w:space="0"/>
              <w:right w:val="single" w:color="auto" w:sz="4" w:space="0"/>
            </w:tcBorders>
            <w:vAlign w:val="center"/>
          </w:tcPr>
          <w:p w14:paraId="1EB96E1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14:paraId="7F3E8F1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tc>
      </w:tr>
      <w:tr w14:paraId="170834AF">
        <w:tblPrEx>
          <w:tblCellMar>
            <w:top w:w="0" w:type="dxa"/>
            <w:left w:w="108" w:type="dxa"/>
            <w:bottom w:w="0" w:type="dxa"/>
            <w:right w:w="108" w:type="dxa"/>
          </w:tblCellMar>
        </w:tblPrEx>
        <w:trPr>
          <w:trHeight w:val="731" w:hRule="atLeast"/>
          <w:jc w:val="center"/>
        </w:trPr>
        <w:tc>
          <w:tcPr>
            <w:tcW w:w="784" w:type="dxa"/>
            <w:vMerge w:val="restart"/>
            <w:tcBorders>
              <w:top w:val="single" w:color="auto" w:sz="4" w:space="0"/>
              <w:left w:val="single" w:color="auto" w:sz="4" w:space="0"/>
              <w:right w:val="single" w:color="auto" w:sz="4" w:space="0"/>
            </w:tcBorders>
            <w:vAlign w:val="center"/>
          </w:tcPr>
          <w:p w14:paraId="727AF51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8</w:t>
            </w:r>
          </w:p>
        </w:tc>
        <w:tc>
          <w:tcPr>
            <w:tcW w:w="1770" w:type="dxa"/>
            <w:vMerge w:val="restart"/>
            <w:tcBorders>
              <w:top w:val="single" w:color="auto" w:sz="4" w:space="0"/>
              <w:left w:val="single" w:color="auto" w:sz="4" w:space="0"/>
              <w:right w:val="single" w:color="auto" w:sz="4" w:space="0"/>
            </w:tcBorders>
            <w:vAlign w:val="center"/>
          </w:tcPr>
          <w:p w14:paraId="08E9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响应文件的上传和递交</w:t>
            </w:r>
          </w:p>
        </w:tc>
        <w:tc>
          <w:tcPr>
            <w:tcW w:w="6743" w:type="dxa"/>
            <w:tcBorders>
              <w:top w:val="single" w:color="auto" w:sz="4" w:space="0"/>
              <w:left w:val="single" w:color="auto" w:sz="4" w:space="0"/>
              <w:bottom w:val="single" w:color="auto" w:sz="4" w:space="0"/>
              <w:right w:val="single" w:color="auto" w:sz="4" w:space="0"/>
            </w:tcBorders>
            <w:vAlign w:val="center"/>
          </w:tcPr>
          <w:p w14:paraId="47B8CE0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1.电子加密响应文件：响应文件制作完成并生成加密标书，在投标截止时间前，供应商需将加密的响应文件上传至政采云平台，在开标时间开始后，待采购组织机构发出解密通知后30分钟内解密响应文件。</w:t>
            </w:r>
          </w:p>
          <w:p w14:paraId="6DED198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a.供应商未能在投标截止时间前成功上传电子加密响应文件的投标无效。</w:t>
            </w:r>
          </w:p>
          <w:p w14:paraId="060F3A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b.供应商成功上传电子加密响应文件后，可自行打印响应文件接收回执。</w:t>
            </w:r>
          </w:p>
        </w:tc>
      </w:tr>
      <w:tr w14:paraId="74150C5E">
        <w:tblPrEx>
          <w:tblCellMar>
            <w:top w:w="0" w:type="dxa"/>
            <w:left w:w="108" w:type="dxa"/>
            <w:bottom w:w="0" w:type="dxa"/>
            <w:right w:w="108" w:type="dxa"/>
          </w:tblCellMar>
        </w:tblPrEx>
        <w:trPr>
          <w:trHeight w:val="731" w:hRule="atLeast"/>
          <w:jc w:val="center"/>
        </w:trPr>
        <w:tc>
          <w:tcPr>
            <w:tcW w:w="784" w:type="dxa"/>
            <w:vMerge w:val="continue"/>
            <w:tcBorders>
              <w:left w:val="single" w:color="auto" w:sz="4" w:space="0"/>
              <w:bottom w:val="single" w:color="auto" w:sz="4" w:space="0"/>
              <w:right w:val="single" w:color="auto" w:sz="4" w:space="0"/>
            </w:tcBorders>
            <w:vAlign w:val="center"/>
          </w:tcPr>
          <w:p w14:paraId="6E677FD7">
            <w:pPr>
              <w:spacing w:line="360" w:lineRule="auto"/>
              <w:jc w:val="center"/>
              <w:rPr>
                <w:rFonts w:ascii="仿宋" w:hAnsi="仿宋" w:eastAsia="仿宋" w:cs="仿宋"/>
                <w:color w:val="auto"/>
                <w:sz w:val="24"/>
                <w:szCs w:val="24"/>
                <w:lang w:eastAsia="zh-CN"/>
              </w:rPr>
            </w:pPr>
          </w:p>
        </w:tc>
        <w:tc>
          <w:tcPr>
            <w:tcW w:w="1770" w:type="dxa"/>
            <w:vMerge w:val="continue"/>
            <w:tcBorders>
              <w:left w:val="single" w:color="auto" w:sz="4" w:space="0"/>
              <w:bottom w:val="single" w:color="auto" w:sz="4" w:space="0"/>
              <w:right w:val="single" w:color="auto" w:sz="4" w:space="0"/>
            </w:tcBorders>
            <w:vAlign w:val="center"/>
          </w:tcPr>
          <w:p w14:paraId="1C65A0A0">
            <w:pPr>
              <w:spacing w:line="360" w:lineRule="auto"/>
              <w:rPr>
                <w:rFonts w:ascii="仿宋" w:hAnsi="仿宋" w:eastAsia="仿宋" w:cs="仿宋"/>
                <w:color w:val="auto"/>
                <w:sz w:val="24"/>
                <w:szCs w:val="24"/>
                <w:lang w:eastAsia="zh-CN"/>
              </w:rPr>
            </w:pPr>
          </w:p>
        </w:tc>
        <w:tc>
          <w:tcPr>
            <w:tcW w:w="6743" w:type="dxa"/>
            <w:tcBorders>
              <w:top w:val="single" w:color="auto" w:sz="4" w:space="0"/>
              <w:left w:val="single" w:color="auto" w:sz="4" w:space="0"/>
              <w:bottom w:val="single" w:color="auto" w:sz="4" w:space="0"/>
              <w:right w:val="single" w:color="auto" w:sz="4" w:space="0"/>
            </w:tcBorders>
            <w:vAlign w:val="center"/>
          </w:tcPr>
          <w:p w14:paraId="11D106F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3265613387</w:t>
            </w:r>
            <w:r>
              <w:rPr>
                <w:rFonts w:hint="eastAsia" w:ascii="仿宋" w:hAnsi="仿宋" w:eastAsia="仿宋" w:cs="仿宋"/>
                <w:color w:val="auto"/>
                <w:sz w:val="24"/>
                <w:szCs w:val="24"/>
                <w:lang w:eastAsia="zh-CN"/>
              </w:rPr>
              <w:t>@qq.com，接收人：朱先生，电话：18609088999），“备份响应文件”由供应商自愿提供，谈判文件 不作强制性要求；如不提供或未按要求提供的，当电子响应文件无法解密时，将导致无备份响应文件而失去投标资格。</w:t>
            </w:r>
          </w:p>
          <w:p w14:paraId="5360D26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07A5385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02B10A0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B405BD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9</w:t>
            </w:r>
          </w:p>
        </w:tc>
        <w:tc>
          <w:tcPr>
            <w:tcW w:w="1770" w:type="dxa"/>
            <w:tcBorders>
              <w:top w:val="single" w:color="auto" w:sz="4" w:space="0"/>
              <w:left w:val="single" w:color="auto" w:sz="4" w:space="0"/>
              <w:bottom w:val="single" w:color="auto" w:sz="4" w:space="0"/>
              <w:right w:val="single" w:color="auto" w:sz="4" w:space="0"/>
            </w:tcBorders>
            <w:vAlign w:val="center"/>
          </w:tcPr>
          <w:p w14:paraId="0CD4845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6743" w:type="dxa"/>
            <w:tcBorders>
              <w:top w:val="single" w:color="auto" w:sz="4" w:space="0"/>
              <w:left w:val="single" w:color="auto" w:sz="4" w:space="0"/>
              <w:bottom w:val="single" w:color="auto" w:sz="4" w:space="0"/>
              <w:right w:val="single" w:color="auto" w:sz="4" w:space="0"/>
            </w:tcBorders>
            <w:vAlign w:val="center"/>
          </w:tcPr>
          <w:p w14:paraId="0D7362AE">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评标委员会由招标人依法组建；</w:t>
            </w:r>
          </w:p>
          <w:p w14:paraId="0DD6FD32">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评标专家确定方式：专家评委由招标人（采购代理机构）在开标前</w:t>
            </w:r>
            <w:r>
              <w:rPr>
                <w:rFonts w:hint="eastAsia" w:ascii="仿宋" w:hAnsi="仿宋" w:eastAsia="仿宋" w:cs="仿宋"/>
                <w:color w:val="auto"/>
                <w:sz w:val="24"/>
                <w:szCs w:val="24"/>
                <w:lang w:val="en-US" w:eastAsia="zh-CN"/>
              </w:rPr>
              <w:t>48小时内</w:t>
            </w:r>
            <w:r>
              <w:rPr>
                <w:rFonts w:hint="eastAsia" w:ascii="仿宋" w:hAnsi="仿宋" w:eastAsia="仿宋" w:cs="仿宋"/>
                <w:color w:val="auto"/>
                <w:sz w:val="24"/>
                <w:szCs w:val="24"/>
                <w:lang w:val="zh-CN" w:eastAsia="zh-CN"/>
              </w:rPr>
              <w:t>从政采云专家库中随机抽取。</w:t>
            </w:r>
          </w:p>
        </w:tc>
      </w:tr>
      <w:tr w14:paraId="488C1744">
        <w:tblPrEx>
          <w:tblCellMar>
            <w:top w:w="0" w:type="dxa"/>
            <w:left w:w="108" w:type="dxa"/>
            <w:bottom w:w="0" w:type="dxa"/>
            <w:right w:w="108" w:type="dxa"/>
          </w:tblCellMar>
        </w:tblPrEx>
        <w:trPr>
          <w:trHeight w:val="7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7C652F6">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770" w:type="dxa"/>
            <w:tcBorders>
              <w:top w:val="single" w:color="auto" w:sz="4" w:space="0"/>
              <w:left w:val="single" w:color="auto" w:sz="4" w:space="0"/>
              <w:bottom w:val="single" w:color="auto" w:sz="4" w:space="0"/>
              <w:right w:val="single" w:color="auto" w:sz="4" w:space="0"/>
            </w:tcBorders>
            <w:vAlign w:val="center"/>
          </w:tcPr>
          <w:p w14:paraId="6DD3EFA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是否授权评标委员会确定成交候选人</w:t>
            </w:r>
          </w:p>
        </w:tc>
        <w:tc>
          <w:tcPr>
            <w:tcW w:w="6743" w:type="dxa"/>
            <w:tcBorders>
              <w:top w:val="single" w:color="auto" w:sz="4" w:space="0"/>
              <w:left w:val="single" w:color="auto" w:sz="4" w:space="0"/>
              <w:bottom w:val="single" w:color="auto" w:sz="4" w:space="0"/>
              <w:right w:val="single" w:color="auto" w:sz="4" w:space="0"/>
            </w:tcBorders>
            <w:vAlign w:val="center"/>
          </w:tcPr>
          <w:p w14:paraId="21FA91A6">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eastAsia="zh-CN"/>
              </w:rPr>
              <w:t>是，</w:t>
            </w:r>
            <w:r>
              <w:rPr>
                <w:rFonts w:hint="eastAsia" w:ascii="仿宋" w:hAnsi="仿宋" w:eastAsia="仿宋" w:cs="仿宋"/>
                <w:b w:val="0"/>
                <w:bCs w:val="0"/>
                <w:color w:val="auto"/>
                <w:sz w:val="24"/>
                <w:szCs w:val="24"/>
                <w:lang w:val="en-US" w:eastAsia="zh-CN"/>
              </w:rPr>
              <w:t>评标委员会推荐3名中标（成交）候选人。</w:t>
            </w:r>
          </w:p>
        </w:tc>
      </w:tr>
      <w:tr w14:paraId="4C466BA3">
        <w:tblPrEx>
          <w:tblCellMar>
            <w:top w:w="0" w:type="dxa"/>
            <w:left w:w="108" w:type="dxa"/>
            <w:bottom w:w="0" w:type="dxa"/>
            <w:right w:w="108" w:type="dxa"/>
          </w:tblCellMar>
        </w:tblPrEx>
        <w:trPr>
          <w:trHeight w:val="7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ABD27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1</w:t>
            </w:r>
          </w:p>
        </w:tc>
        <w:tc>
          <w:tcPr>
            <w:tcW w:w="1770" w:type="dxa"/>
            <w:tcBorders>
              <w:top w:val="single" w:color="auto" w:sz="4" w:space="0"/>
              <w:left w:val="single" w:color="auto" w:sz="4" w:space="0"/>
              <w:bottom w:val="single" w:color="auto" w:sz="4" w:space="0"/>
              <w:right w:val="single" w:color="auto" w:sz="4" w:space="0"/>
            </w:tcBorders>
            <w:vAlign w:val="center"/>
          </w:tcPr>
          <w:p w14:paraId="0B56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6743" w:type="dxa"/>
            <w:tcBorders>
              <w:top w:val="single" w:color="auto" w:sz="4" w:space="0"/>
              <w:left w:val="single" w:color="auto" w:sz="4" w:space="0"/>
              <w:bottom w:val="single" w:color="auto" w:sz="4" w:space="0"/>
              <w:right w:val="single" w:color="auto" w:sz="4" w:space="0"/>
            </w:tcBorders>
            <w:vAlign w:val="center"/>
          </w:tcPr>
          <w:p w14:paraId="567FA3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31 </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分（北京时间）</w:t>
            </w:r>
          </w:p>
          <w:p w14:paraId="67C5412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14:paraId="1187359A">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right w:val="single" w:color="auto" w:sz="4" w:space="0"/>
            </w:tcBorders>
            <w:vAlign w:val="center"/>
          </w:tcPr>
          <w:p w14:paraId="0EF5A2B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2</w:t>
            </w:r>
          </w:p>
        </w:tc>
        <w:tc>
          <w:tcPr>
            <w:tcW w:w="1770" w:type="dxa"/>
            <w:tcBorders>
              <w:top w:val="single" w:color="auto" w:sz="4" w:space="0"/>
              <w:left w:val="single" w:color="auto" w:sz="4" w:space="0"/>
              <w:right w:val="single" w:color="auto" w:sz="4" w:space="0"/>
            </w:tcBorders>
            <w:vAlign w:val="center"/>
          </w:tcPr>
          <w:p w14:paraId="4BD953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6743" w:type="dxa"/>
            <w:tcBorders>
              <w:top w:val="single" w:color="auto" w:sz="4" w:space="0"/>
              <w:left w:val="single" w:color="auto" w:sz="4" w:space="0"/>
              <w:right w:val="single" w:color="auto" w:sz="4" w:space="0"/>
            </w:tcBorders>
            <w:vAlign w:val="center"/>
          </w:tcPr>
          <w:p w14:paraId="24FB005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31</w:t>
            </w:r>
            <w:r>
              <w:rPr>
                <w:rFonts w:hint="eastAsia" w:ascii="仿宋" w:hAnsi="仿宋" w:eastAsia="仿宋" w:cs="仿宋"/>
                <w:color w:val="auto"/>
                <w:sz w:val="24"/>
                <w:szCs w:val="24"/>
                <w:lang w:eastAsia="zh-CN"/>
              </w:rPr>
              <w:t>日上午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分（北京时间）</w:t>
            </w:r>
          </w:p>
          <w:p w14:paraId="48ED522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14:paraId="1913D752">
        <w:tblPrEx>
          <w:tblCellMar>
            <w:top w:w="0" w:type="dxa"/>
            <w:left w:w="108" w:type="dxa"/>
            <w:bottom w:w="0" w:type="dxa"/>
            <w:right w:w="108" w:type="dxa"/>
          </w:tblCellMar>
        </w:tblPrEx>
        <w:trPr>
          <w:trHeight w:val="710" w:hRule="atLeast"/>
          <w:jc w:val="center"/>
        </w:trPr>
        <w:tc>
          <w:tcPr>
            <w:tcW w:w="784" w:type="dxa"/>
            <w:vMerge w:val="restart"/>
            <w:tcBorders>
              <w:top w:val="single" w:color="auto" w:sz="4" w:space="0"/>
              <w:left w:val="single" w:color="auto" w:sz="4" w:space="0"/>
              <w:right w:val="single" w:color="auto" w:sz="4" w:space="0"/>
            </w:tcBorders>
            <w:vAlign w:val="center"/>
          </w:tcPr>
          <w:p w14:paraId="25EE9B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3</w:t>
            </w:r>
          </w:p>
        </w:tc>
        <w:tc>
          <w:tcPr>
            <w:tcW w:w="1770" w:type="dxa"/>
            <w:vMerge w:val="restart"/>
            <w:tcBorders>
              <w:top w:val="single" w:color="auto" w:sz="4" w:space="0"/>
              <w:left w:val="single" w:color="auto" w:sz="4" w:space="0"/>
              <w:right w:val="single" w:color="auto" w:sz="4" w:space="0"/>
            </w:tcBorders>
            <w:vAlign w:val="center"/>
          </w:tcPr>
          <w:p w14:paraId="39CC3D78">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6743" w:type="dxa"/>
            <w:tcBorders>
              <w:top w:val="single" w:color="auto" w:sz="4" w:space="0"/>
              <w:left w:val="single" w:color="auto" w:sz="4" w:space="0"/>
              <w:right w:val="single" w:color="auto" w:sz="4" w:space="0"/>
            </w:tcBorders>
            <w:vAlign w:val="center"/>
          </w:tcPr>
          <w:p w14:paraId="7882916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14:paraId="027BC46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2.本项目实行网上投标，采用加密电子响应文件(供应商须使用CA加密设备通过政采云电子投标客户端制作响应文件)。若供应商参与投标，自行承担投标一切费用。</w:t>
            </w:r>
          </w:p>
          <w:p w14:paraId="2A19751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w:t>
            </w:r>
            <w:r>
              <w:rPr>
                <w:rFonts w:hint="eastAsia" w:ascii="仿宋" w:hAnsi="仿宋" w:eastAsia="仿宋" w:cs="仿宋"/>
                <w:color w:val="auto"/>
                <w:sz w:val="24"/>
                <w:szCs w:val="24"/>
                <w:lang w:val="en-US" w:eastAsia="zh-CN"/>
              </w:rPr>
              <w:t>(已在政采云平台其他省份入驻的供应商无须重复注册），</w:t>
            </w:r>
            <w:r>
              <w:rPr>
                <w:rFonts w:hint="eastAsia" w:ascii="仿宋" w:hAnsi="仿宋" w:eastAsia="仿宋" w:cs="仿宋"/>
                <w:color w:val="auto"/>
                <w:sz w:val="24"/>
                <w:szCs w:val="24"/>
                <w:lang w:eastAsia="zh-CN"/>
              </w:rPr>
              <w:t>并完成CA数字证书申领。因未注册入库、未办理CA数字证书等原因造成无法投标或投标失败等后果由供应商自行承担。</w:t>
            </w:r>
          </w:p>
          <w:p w14:paraId="395485A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2F2A70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5.供应商在开标时须使用制作加密电子响应文件所使用的CA锁及电脑，电脑须提前配置好浏览器（建议使用谷歌浏览器），以便开标时解锁。</w:t>
            </w:r>
          </w:p>
          <w:p w14:paraId="04AE05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D00C75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tc>
      </w:tr>
      <w:tr w14:paraId="4F0DB3C6">
        <w:tblPrEx>
          <w:tblCellMar>
            <w:top w:w="0" w:type="dxa"/>
            <w:left w:w="108" w:type="dxa"/>
            <w:bottom w:w="0" w:type="dxa"/>
            <w:right w:w="108" w:type="dxa"/>
          </w:tblCellMar>
        </w:tblPrEx>
        <w:trPr>
          <w:trHeight w:val="356" w:hRule="atLeast"/>
          <w:jc w:val="center"/>
        </w:trPr>
        <w:tc>
          <w:tcPr>
            <w:tcW w:w="784" w:type="dxa"/>
            <w:vMerge w:val="continue"/>
            <w:tcBorders>
              <w:left w:val="single" w:color="auto" w:sz="4" w:space="0"/>
              <w:bottom w:val="single" w:color="auto" w:sz="4" w:space="0"/>
              <w:right w:val="single" w:color="auto" w:sz="4" w:space="0"/>
            </w:tcBorders>
            <w:vAlign w:val="center"/>
          </w:tcPr>
          <w:p w14:paraId="7743484A">
            <w:pPr>
              <w:spacing w:line="360" w:lineRule="auto"/>
              <w:rPr>
                <w:rFonts w:ascii="仿宋" w:hAnsi="仿宋" w:eastAsia="仿宋" w:cs="仿宋"/>
                <w:color w:val="auto"/>
                <w:sz w:val="24"/>
                <w:szCs w:val="24"/>
                <w:lang w:eastAsia="zh-CN"/>
              </w:rPr>
            </w:pPr>
          </w:p>
        </w:tc>
        <w:tc>
          <w:tcPr>
            <w:tcW w:w="1770" w:type="dxa"/>
            <w:vMerge w:val="continue"/>
            <w:tcBorders>
              <w:left w:val="single" w:color="auto" w:sz="4" w:space="0"/>
              <w:bottom w:val="single" w:color="auto" w:sz="4" w:space="0"/>
              <w:right w:val="single" w:color="auto" w:sz="4" w:space="0"/>
            </w:tcBorders>
            <w:vAlign w:val="center"/>
          </w:tcPr>
          <w:p w14:paraId="09D42EF2">
            <w:pPr>
              <w:spacing w:line="360" w:lineRule="auto"/>
              <w:rPr>
                <w:rFonts w:ascii="仿宋" w:hAnsi="仿宋" w:eastAsia="仿宋" w:cs="仿宋"/>
                <w:color w:val="auto"/>
                <w:sz w:val="24"/>
                <w:szCs w:val="24"/>
                <w:lang w:eastAsia="zh-CN"/>
              </w:rPr>
            </w:pPr>
          </w:p>
        </w:tc>
        <w:tc>
          <w:tcPr>
            <w:tcW w:w="6743" w:type="dxa"/>
            <w:tcBorders>
              <w:top w:val="single" w:color="auto" w:sz="4" w:space="0"/>
              <w:left w:val="single" w:color="auto" w:sz="4" w:space="0"/>
              <w:bottom w:val="single" w:color="auto" w:sz="4" w:space="0"/>
              <w:right w:val="single" w:color="auto" w:sz="4" w:space="0"/>
            </w:tcBorders>
            <w:vAlign w:val="center"/>
          </w:tcPr>
          <w:p w14:paraId="4662286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1、电子招投标情况说明：</w:t>
            </w:r>
          </w:p>
          <w:p w14:paraId="74995AC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（1）电子招投标：本项目以数据电文形式，依托“政府采购云平台（www.zcygov.cn）”进行招投标活动。</w:t>
            </w:r>
          </w:p>
          <w:p w14:paraId="03B9F7F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36B58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（3）谈判文件的获取：使用账号登录或者短信验证码或者使用CA登录政采云平台；进入“项目采购”应用，在获取谈判文件 菜单中选择项目，获取谈判文件 。</w:t>
            </w:r>
          </w:p>
          <w:p w14:paraId="79837B6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（4）响应文件的制作：在“政采云电子交易客户端”中完成“填写基本信息”、“导入响应文件”、“标书关联”、“标书检查”、“电子签名”、“生成电子标书”等操作。</w:t>
            </w:r>
          </w:p>
          <w:p w14:paraId="78D7D30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（5）响应文件的传输递交：供应商在投标截止时间前将加密的响应文件上传至政府采购云平台，还可以在投标截止时间前以电子邮件方式提供备份响应文件1份（接收人邮箱：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3265613387</w:t>
            </w:r>
            <w:r>
              <w:rPr>
                <w:rFonts w:hint="eastAsia" w:ascii="仿宋" w:hAnsi="仿宋" w:eastAsia="仿宋" w:cs="仿宋"/>
                <w:color w:val="auto"/>
                <w:sz w:val="24"/>
                <w:szCs w:val="24"/>
                <w:lang w:eastAsia="zh-CN"/>
              </w:rPr>
              <w:t>@qq.com，接收人：朱先生，电话：18609088999），备份响应文件可以打包压缩并加密，压缩包命名为“XX单位备份响应文件”，加密密码由供应商自行保管（“备份响应文件”由供应商自愿提供，谈判文件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14:paraId="2860CD6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3389C52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（7）具体操作指南：详见政采云平台“服务中心-帮助文档-项目采购-操作流程-电子招投标-政府采购项目电子交易管理操作指南-供应商”。</w:t>
            </w:r>
          </w:p>
          <w:p w14:paraId="2A2F190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（8）供应商在进行上述操作时，如遇技术问题可登录政采云（https://</w:t>
            </w:r>
            <w:r>
              <w:rPr>
                <w:color w:val="auto"/>
                <w:sz w:val="24"/>
                <w:szCs w:val="24"/>
              </w:rPr>
              <w:fldChar w:fldCharType="begin"/>
            </w:r>
            <w:r>
              <w:rPr>
                <w:color w:val="auto"/>
                <w:sz w:val="24"/>
                <w:szCs w:val="24"/>
              </w:rPr>
              <w:instrText xml:space="preserve"> HYPERLINK "http://www.zcygov.cn/" \h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），点击右侧咨询小采，获取采小蜜智能服务管家帮助，或拨打政采云服务热线 95763 获取热线服务帮助。</w:t>
            </w:r>
          </w:p>
          <w:p w14:paraId="7B935CE3">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温馨提醒：供应商应提前上传，以便在上传时遇到技术问题，有充足的时间请教平台的技术人员。</w:t>
            </w:r>
          </w:p>
          <w:p w14:paraId="796FFE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2、供应商认为谈判文件使自己的权益受到损害的，可以自收到谈判文件之日（谈判文件公告期限届满之前收到谈判文件的，以完成获取谈判文件 申请后下载谈判文件的时间为准）或者谈判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 或逾期提出的不予受理、答复。</w:t>
            </w:r>
          </w:p>
        </w:tc>
      </w:tr>
      <w:tr w14:paraId="571E2671">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318EC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p>
        </w:tc>
        <w:tc>
          <w:tcPr>
            <w:tcW w:w="1770" w:type="dxa"/>
            <w:tcBorders>
              <w:top w:val="single" w:color="auto" w:sz="4" w:space="0"/>
              <w:left w:val="single" w:color="auto" w:sz="4" w:space="0"/>
              <w:bottom w:val="single" w:color="auto" w:sz="4" w:space="0"/>
              <w:right w:val="single" w:color="auto" w:sz="4" w:space="0"/>
            </w:tcBorders>
            <w:vAlign w:val="center"/>
          </w:tcPr>
          <w:p w14:paraId="2F1DC71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成交候选人公示媒介</w:t>
            </w:r>
          </w:p>
        </w:tc>
        <w:tc>
          <w:tcPr>
            <w:tcW w:w="6743" w:type="dxa"/>
            <w:tcBorders>
              <w:top w:val="single" w:color="auto" w:sz="4" w:space="0"/>
              <w:left w:val="single" w:color="auto" w:sz="4" w:space="0"/>
              <w:bottom w:val="single" w:color="auto" w:sz="4" w:space="0"/>
              <w:right w:val="single" w:color="auto" w:sz="4" w:space="0"/>
            </w:tcBorders>
            <w:vAlign w:val="center"/>
          </w:tcPr>
          <w:p w14:paraId="391ACA9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新疆政府采购网、克州公共资源交易中心网，公示期为一个工作日。</w:t>
            </w:r>
          </w:p>
        </w:tc>
      </w:tr>
      <w:tr w14:paraId="03D6811F">
        <w:tblPrEx>
          <w:tblCellMar>
            <w:top w:w="0" w:type="dxa"/>
            <w:left w:w="108" w:type="dxa"/>
            <w:bottom w:w="0" w:type="dxa"/>
            <w:right w:w="108" w:type="dxa"/>
          </w:tblCellMar>
        </w:tblPrEx>
        <w:trPr>
          <w:trHeight w:val="4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18C4E2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BF271A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招标代理服务费</w:t>
            </w:r>
          </w:p>
        </w:tc>
      </w:tr>
      <w:tr w14:paraId="6A6A1365">
        <w:tblPrEx>
          <w:tblCellMar>
            <w:top w:w="0" w:type="dxa"/>
            <w:left w:w="108" w:type="dxa"/>
            <w:bottom w:w="0" w:type="dxa"/>
            <w:right w:w="108" w:type="dxa"/>
          </w:tblCellMar>
        </w:tblPrEx>
        <w:trPr>
          <w:trHeight w:val="65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C4FAF7">
            <w:pPr>
              <w:spacing w:line="360" w:lineRule="auto"/>
              <w:rPr>
                <w:rFonts w:ascii="仿宋" w:hAnsi="仿宋" w:eastAsia="仿宋" w:cs="仿宋"/>
                <w:color w:val="auto"/>
                <w:sz w:val="24"/>
                <w:szCs w:val="24"/>
                <w:lang w:eastAsia="zh-CN"/>
              </w:rPr>
            </w:pP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36F02AD5">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招标代理费根据《中华人民共和国招标投标法》、《中华人民共和国招标投标法实施条</w:t>
            </w:r>
            <w:r>
              <w:rPr>
                <w:rFonts w:hint="default" w:ascii="仿宋" w:hAnsi="仿宋" w:eastAsia="仿宋" w:cs="仿宋"/>
                <w:color w:val="auto"/>
                <w:lang w:val="en-US" w:eastAsia="zh-CN"/>
              </w:rPr>
              <w:t>例》</w:t>
            </w:r>
            <w:r>
              <w:rPr>
                <w:rFonts w:hint="eastAsia" w:ascii="仿宋" w:hAnsi="仿宋" w:eastAsia="仿宋" w:cs="仿宋"/>
                <w:color w:val="auto"/>
                <w:lang w:val="en-US" w:eastAsia="zh-CN"/>
              </w:rPr>
              <w:t>、</w:t>
            </w:r>
            <w:r>
              <w:rPr>
                <w:rFonts w:hint="default" w:ascii="仿宋" w:hAnsi="仿宋" w:eastAsia="仿宋" w:cs="仿宋"/>
                <w:color w:val="auto"/>
                <w:lang w:val="en-US" w:eastAsia="zh-CN"/>
              </w:rPr>
              <w:t>《国家发展改革委关于进一步放开建设项目专业服务价格的通知》（发改价格【2015】299 号）文件等规定收费基准价格计取。</w:t>
            </w:r>
          </w:p>
          <w:p w14:paraId="42FFF1BE">
            <w:pPr>
              <w:spacing w:line="360" w:lineRule="auto"/>
              <w:rPr>
                <w:rFonts w:ascii="仿宋" w:hAnsi="仿宋" w:eastAsia="仿宋" w:cs="仿宋"/>
                <w:color w:val="auto"/>
                <w:sz w:val="24"/>
                <w:szCs w:val="24"/>
                <w:lang w:eastAsia="zh-CN"/>
              </w:rPr>
            </w:pPr>
            <w:r>
              <w:rPr>
                <w:rFonts w:hint="default" w:ascii="仿宋" w:hAnsi="仿宋" w:eastAsia="仿宋" w:cs="仿宋"/>
                <w:color w:val="auto"/>
                <w:lang w:val="en-US" w:eastAsia="zh-CN"/>
              </w:rPr>
              <w:t>本项目招标代理费：</w:t>
            </w:r>
            <w:r>
              <w:rPr>
                <w:rFonts w:hint="eastAsia" w:ascii="仿宋" w:hAnsi="仿宋" w:eastAsia="仿宋" w:cs="仿宋"/>
                <w:color w:val="auto"/>
                <w:lang w:val="en-US" w:eastAsia="zh-CN"/>
              </w:rPr>
              <w:t>11850元;</w:t>
            </w:r>
            <w:r>
              <w:rPr>
                <w:rFonts w:hint="default" w:ascii="仿宋" w:hAnsi="仿宋" w:eastAsia="仿宋" w:cs="仿宋"/>
                <w:color w:val="auto"/>
                <w:lang w:val="en-US" w:eastAsia="zh-CN"/>
              </w:rPr>
              <w:t>招标代理费在成交通知书发放之日前由成交人缴纳。</w:t>
            </w:r>
          </w:p>
        </w:tc>
      </w:tr>
      <w:tr w14:paraId="1FE2FE41">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E27440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D01B5F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评标办法：本项目采用最低评标价法</w:t>
            </w:r>
          </w:p>
        </w:tc>
      </w:tr>
      <w:tr w14:paraId="12236FD9">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783727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7</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0F4B734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14:paraId="2127F185">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2CAB3A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8</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2AE044B8">
            <w:pPr>
              <w:spacing w:line="360" w:lineRule="auto"/>
              <w:rPr>
                <w:rFonts w:hint="default" w:ascii="仿宋" w:hAnsi="仿宋" w:eastAsia="仿宋" w:cs="仿宋"/>
                <w:color w:val="auto"/>
                <w:sz w:val="24"/>
                <w:szCs w:val="24"/>
                <w:lang w:val="en-US" w:eastAsia="zh-CN"/>
              </w:rPr>
            </w:pPr>
            <w:r>
              <w:rPr>
                <w:rFonts w:hint="eastAsia" w:ascii="仿宋" w:hAnsi="仿宋" w:eastAsia="仿宋" w:cs="仿宋"/>
                <w:b/>
                <w:bCs/>
                <w:color w:val="auto"/>
                <w:lang w:eastAsia="zh-CN"/>
              </w:rPr>
              <w:t>本次招标预算价：</w:t>
            </w:r>
            <w:r>
              <w:rPr>
                <w:rFonts w:hint="eastAsia" w:ascii="仿宋" w:hAnsi="仿宋" w:eastAsia="仿宋" w:cs="仿宋"/>
                <w:b/>
                <w:bCs/>
                <w:color w:val="auto"/>
                <w:lang w:val="en-US" w:eastAsia="zh-CN"/>
              </w:rPr>
              <w:t>750000</w:t>
            </w:r>
            <w:r>
              <w:rPr>
                <w:rFonts w:hint="eastAsia" w:ascii="仿宋" w:hAnsi="仿宋" w:eastAsia="仿宋" w:cs="仿宋"/>
                <w:b/>
                <w:bCs/>
                <w:color w:val="auto"/>
                <w:lang w:eastAsia="zh-CN"/>
              </w:rPr>
              <w:t>.00元，投标总报价超过招标预算价的按废标处理。</w:t>
            </w:r>
          </w:p>
        </w:tc>
      </w:tr>
      <w:tr w14:paraId="6160899F">
        <w:tblPrEx>
          <w:tblCellMar>
            <w:top w:w="0" w:type="dxa"/>
            <w:left w:w="108" w:type="dxa"/>
            <w:bottom w:w="0" w:type="dxa"/>
            <w:right w:w="108" w:type="dxa"/>
          </w:tblCellMar>
        </w:tblPrEx>
        <w:trPr>
          <w:trHeight w:val="90" w:hRule="atLeast"/>
          <w:jc w:val="center"/>
        </w:trPr>
        <w:tc>
          <w:tcPr>
            <w:tcW w:w="784" w:type="dxa"/>
            <w:vMerge w:val="restart"/>
            <w:tcBorders>
              <w:top w:val="single" w:color="auto" w:sz="4" w:space="0"/>
              <w:left w:val="single" w:color="auto" w:sz="4" w:space="0"/>
              <w:right w:val="single" w:color="auto" w:sz="4" w:space="0"/>
            </w:tcBorders>
            <w:vAlign w:val="center"/>
          </w:tcPr>
          <w:p w14:paraId="6BC4FCB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9</w:t>
            </w:r>
          </w:p>
        </w:tc>
        <w:tc>
          <w:tcPr>
            <w:tcW w:w="1770" w:type="dxa"/>
            <w:vMerge w:val="restart"/>
            <w:tcBorders>
              <w:top w:val="single" w:color="auto" w:sz="4" w:space="0"/>
              <w:left w:val="single" w:color="auto" w:sz="4" w:space="0"/>
              <w:right w:val="single" w:color="auto" w:sz="4" w:space="0"/>
            </w:tcBorders>
            <w:vAlign w:val="center"/>
          </w:tcPr>
          <w:p w14:paraId="346A33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中小微企业政策文件</w:t>
            </w:r>
          </w:p>
        </w:tc>
        <w:tc>
          <w:tcPr>
            <w:tcW w:w="6743" w:type="dxa"/>
            <w:tcBorders>
              <w:top w:val="single" w:color="auto" w:sz="4" w:space="0"/>
              <w:left w:val="single" w:color="auto" w:sz="4" w:space="0"/>
              <w:bottom w:val="single" w:color="auto" w:sz="4" w:space="0"/>
              <w:right w:val="single" w:color="auto" w:sz="4" w:space="0"/>
            </w:tcBorders>
            <w:vAlign w:val="center"/>
          </w:tcPr>
          <w:p w14:paraId="0E7100A2">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谈判文件格式提供《中小企业声明函》</w:t>
            </w:r>
            <w:r>
              <w:rPr>
                <w:rFonts w:hint="eastAsia" w:ascii="仿宋" w:hAnsi="仿宋" w:eastAsia="仿宋" w:cs="仿宋"/>
                <w:color w:val="auto"/>
                <w:highlight w:val="none"/>
                <w:lang w:eastAsia="zh-CN"/>
              </w:rPr>
              <w:t>。</w:t>
            </w:r>
          </w:p>
        </w:tc>
      </w:tr>
      <w:tr w14:paraId="78F59C41">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right w:val="single" w:color="auto" w:sz="4" w:space="0"/>
            </w:tcBorders>
            <w:vAlign w:val="center"/>
          </w:tcPr>
          <w:p w14:paraId="15D7599C">
            <w:pPr>
              <w:spacing w:line="360" w:lineRule="auto"/>
              <w:jc w:val="center"/>
              <w:rPr>
                <w:rFonts w:ascii="仿宋" w:hAnsi="仿宋" w:eastAsia="仿宋" w:cs="仿宋"/>
                <w:color w:val="auto"/>
                <w:sz w:val="24"/>
                <w:szCs w:val="24"/>
                <w:lang w:eastAsia="zh-CN"/>
              </w:rPr>
            </w:pPr>
          </w:p>
        </w:tc>
        <w:tc>
          <w:tcPr>
            <w:tcW w:w="1770" w:type="dxa"/>
            <w:vMerge w:val="continue"/>
            <w:tcBorders>
              <w:left w:val="single" w:color="auto" w:sz="4" w:space="0"/>
              <w:right w:val="single" w:color="auto" w:sz="4" w:space="0"/>
            </w:tcBorders>
            <w:vAlign w:val="center"/>
          </w:tcPr>
          <w:p w14:paraId="0924A1EE">
            <w:pPr>
              <w:spacing w:line="360" w:lineRule="auto"/>
              <w:rPr>
                <w:rFonts w:ascii="仿宋" w:hAnsi="仿宋" w:eastAsia="仿宋" w:cs="仿宋"/>
                <w:color w:val="auto"/>
                <w:sz w:val="24"/>
                <w:szCs w:val="24"/>
                <w:lang w:eastAsia="zh-CN"/>
              </w:rPr>
            </w:pPr>
          </w:p>
        </w:tc>
        <w:tc>
          <w:tcPr>
            <w:tcW w:w="6743" w:type="dxa"/>
            <w:tcBorders>
              <w:top w:val="single" w:color="auto" w:sz="4" w:space="0"/>
              <w:left w:val="single" w:color="auto" w:sz="4" w:space="0"/>
              <w:bottom w:val="single" w:color="auto" w:sz="4" w:space="0"/>
              <w:right w:val="single" w:color="auto" w:sz="4" w:space="0"/>
            </w:tcBorders>
            <w:vAlign w:val="center"/>
          </w:tcPr>
          <w:p w14:paraId="7FFF2B2B">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7C057B93">
        <w:tblPrEx>
          <w:tblCellMar>
            <w:top w:w="0" w:type="dxa"/>
            <w:left w:w="108" w:type="dxa"/>
            <w:bottom w:w="0" w:type="dxa"/>
            <w:right w:w="108" w:type="dxa"/>
          </w:tblCellMar>
        </w:tblPrEx>
        <w:trPr>
          <w:trHeight w:val="84" w:hRule="atLeast"/>
          <w:jc w:val="center"/>
        </w:trPr>
        <w:tc>
          <w:tcPr>
            <w:tcW w:w="784" w:type="dxa"/>
            <w:vMerge w:val="continue"/>
            <w:tcBorders>
              <w:left w:val="single" w:color="auto" w:sz="4" w:space="0"/>
              <w:bottom w:val="single" w:color="auto" w:sz="4" w:space="0"/>
              <w:right w:val="single" w:color="auto" w:sz="4" w:space="0"/>
            </w:tcBorders>
            <w:vAlign w:val="center"/>
          </w:tcPr>
          <w:p w14:paraId="3ECAECAE">
            <w:pPr>
              <w:spacing w:line="360" w:lineRule="auto"/>
              <w:jc w:val="center"/>
              <w:rPr>
                <w:rFonts w:ascii="仿宋" w:hAnsi="仿宋" w:eastAsia="仿宋" w:cs="仿宋"/>
                <w:color w:val="auto"/>
                <w:sz w:val="24"/>
                <w:szCs w:val="24"/>
                <w:lang w:eastAsia="zh-CN"/>
              </w:rPr>
            </w:pPr>
          </w:p>
        </w:tc>
        <w:tc>
          <w:tcPr>
            <w:tcW w:w="1770" w:type="dxa"/>
            <w:vMerge w:val="continue"/>
            <w:tcBorders>
              <w:left w:val="single" w:color="auto" w:sz="4" w:space="0"/>
              <w:bottom w:val="single" w:color="auto" w:sz="4" w:space="0"/>
              <w:right w:val="single" w:color="auto" w:sz="4" w:space="0"/>
            </w:tcBorders>
            <w:vAlign w:val="center"/>
          </w:tcPr>
          <w:p w14:paraId="71A2C74D">
            <w:pPr>
              <w:spacing w:line="360" w:lineRule="auto"/>
              <w:rPr>
                <w:rFonts w:ascii="仿宋" w:hAnsi="仿宋" w:eastAsia="仿宋" w:cs="仿宋"/>
                <w:color w:val="auto"/>
                <w:sz w:val="24"/>
                <w:szCs w:val="24"/>
                <w:lang w:eastAsia="zh-CN"/>
              </w:rPr>
            </w:pPr>
          </w:p>
        </w:tc>
        <w:tc>
          <w:tcPr>
            <w:tcW w:w="6743" w:type="dxa"/>
            <w:tcBorders>
              <w:top w:val="single" w:color="auto" w:sz="4" w:space="0"/>
              <w:left w:val="single" w:color="auto" w:sz="4" w:space="0"/>
              <w:bottom w:val="single" w:color="auto" w:sz="4" w:space="0"/>
              <w:right w:val="single" w:color="auto" w:sz="4" w:space="0"/>
            </w:tcBorders>
            <w:vAlign w:val="center"/>
          </w:tcPr>
          <w:p w14:paraId="0382B9CD">
            <w:pPr>
              <w:spacing w:line="360" w:lineRule="auto"/>
              <w:rPr>
                <w:rFonts w:ascii="仿宋" w:hAnsi="仿宋" w:eastAsia="仿宋" w:cs="仿宋"/>
                <w:color w:val="auto"/>
                <w:sz w:val="24"/>
                <w:szCs w:val="24"/>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谈判文件格式提供残疾人福利性单位声明函。</w:t>
            </w:r>
          </w:p>
        </w:tc>
      </w:tr>
      <w:tr w14:paraId="44BC30E5">
        <w:tblPrEx>
          <w:tblCellMar>
            <w:top w:w="0" w:type="dxa"/>
            <w:left w:w="108" w:type="dxa"/>
            <w:bottom w:w="0" w:type="dxa"/>
            <w:right w:w="108" w:type="dxa"/>
          </w:tblCellMar>
        </w:tblPrEx>
        <w:trPr>
          <w:trHeight w:val="851" w:hRule="atLeast"/>
          <w:jc w:val="center"/>
        </w:trPr>
        <w:tc>
          <w:tcPr>
            <w:tcW w:w="784" w:type="dxa"/>
            <w:vMerge w:val="continue"/>
            <w:tcBorders>
              <w:left w:val="single" w:color="auto" w:sz="4" w:space="0"/>
              <w:right w:val="single" w:color="auto" w:sz="4" w:space="0"/>
            </w:tcBorders>
            <w:vAlign w:val="center"/>
          </w:tcPr>
          <w:p w14:paraId="3A91DFBB">
            <w:pPr>
              <w:spacing w:line="360" w:lineRule="auto"/>
              <w:jc w:val="center"/>
              <w:rPr>
                <w:rFonts w:ascii="仿宋" w:hAnsi="仿宋" w:eastAsia="仿宋" w:cs="仿宋"/>
                <w:color w:val="auto"/>
                <w:sz w:val="24"/>
                <w:szCs w:val="24"/>
                <w:lang w:eastAsia="zh-CN"/>
              </w:rPr>
            </w:pPr>
          </w:p>
        </w:tc>
        <w:tc>
          <w:tcPr>
            <w:tcW w:w="1770" w:type="dxa"/>
            <w:vMerge w:val="restart"/>
            <w:tcBorders>
              <w:left w:val="single" w:color="auto" w:sz="4" w:space="0"/>
              <w:right w:val="single" w:color="auto" w:sz="4" w:space="0"/>
            </w:tcBorders>
            <w:vAlign w:val="center"/>
          </w:tcPr>
          <w:p w14:paraId="5B96C0CF">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中小微企业政策文件说明</w:t>
            </w:r>
          </w:p>
        </w:tc>
        <w:tc>
          <w:tcPr>
            <w:tcW w:w="6743" w:type="dxa"/>
            <w:tcBorders>
              <w:top w:val="single" w:color="auto" w:sz="4" w:space="0"/>
              <w:left w:val="single" w:color="auto" w:sz="4" w:space="0"/>
              <w:bottom w:val="single" w:color="auto" w:sz="4" w:space="0"/>
              <w:right w:val="single" w:color="auto" w:sz="4" w:space="0"/>
            </w:tcBorders>
            <w:vAlign w:val="center"/>
          </w:tcPr>
          <w:p w14:paraId="50AD809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）本项目专门面向中小企业，资金为全部预留。必须提供上述《中小企业声明函》，不再执行价格评审优惠扶持政策。</w:t>
            </w:r>
          </w:p>
        </w:tc>
      </w:tr>
      <w:tr w14:paraId="44F7BFE8">
        <w:tblPrEx>
          <w:tblCellMar>
            <w:top w:w="0" w:type="dxa"/>
            <w:left w:w="108" w:type="dxa"/>
            <w:bottom w:w="0" w:type="dxa"/>
            <w:right w:w="108" w:type="dxa"/>
          </w:tblCellMar>
        </w:tblPrEx>
        <w:trPr>
          <w:trHeight w:val="740" w:hRule="atLeast"/>
          <w:jc w:val="center"/>
        </w:trPr>
        <w:tc>
          <w:tcPr>
            <w:tcW w:w="784" w:type="dxa"/>
            <w:vMerge w:val="restart"/>
            <w:tcBorders>
              <w:left w:val="single" w:color="auto" w:sz="4" w:space="0"/>
              <w:right w:val="single" w:color="auto" w:sz="4" w:space="0"/>
            </w:tcBorders>
            <w:vAlign w:val="center"/>
          </w:tcPr>
          <w:p w14:paraId="6500CE60">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770" w:type="dxa"/>
            <w:vMerge w:val="continue"/>
            <w:tcBorders>
              <w:left w:val="single" w:color="auto" w:sz="4" w:space="0"/>
              <w:right w:val="single" w:color="auto" w:sz="4" w:space="0"/>
            </w:tcBorders>
            <w:vAlign w:val="center"/>
          </w:tcPr>
          <w:p w14:paraId="4D8EE2F2">
            <w:pPr>
              <w:spacing w:line="360" w:lineRule="auto"/>
              <w:rPr>
                <w:rFonts w:ascii="仿宋" w:hAnsi="仿宋" w:eastAsia="仿宋" w:cs="仿宋"/>
                <w:color w:val="auto"/>
                <w:sz w:val="24"/>
                <w:szCs w:val="24"/>
                <w:lang w:eastAsia="zh-CN"/>
              </w:rPr>
            </w:pPr>
          </w:p>
        </w:tc>
        <w:tc>
          <w:tcPr>
            <w:tcW w:w="6743" w:type="dxa"/>
            <w:tcBorders>
              <w:top w:val="single" w:color="auto" w:sz="4" w:space="0"/>
              <w:left w:val="single" w:color="auto" w:sz="4" w:space="0"/>
              <w:bottom w:val="single" w:color="auto" w:sz="4" w:space="0"/>
              <w:right w:val="single" w:color="auto" w:sz="4" w:space="0"/>
            </w:tcBorders>
            <w:vAlign w:val="center"/>
          </w:tcPr>
          <w:p w14:paraId="20169632">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）本项目货物所属行业：工业</w:t>
            </w:r>
          </w:p>
        </w:tc>
      </w:tr>
      <w:tr w14:paraId="14839977">
        <w:tblPrEx>
          <w:tblCellMar>
            <w:top w:w="0" w:type="dxa"/>
            <w:left w:w="108" w:type="dxa"/>
            <w:bottom w:w="0" w:type="dxa"/>
            <w:right w:w="108" w:type="dxa"/>
          </w:tblCellMar>
        </w:tblPrEx>
        <w:trPr>
          <w:trHeight w:val="740" w:hRule="atLeast"/>
          <w:jc w:val="center"/>
        </w:trPr>
        <w:tc>
          <w:tcPr>
            <w:tcW w:w="784" w:type="dxa"/>
            <w:vMerge w:val="continue"/>
            <w:tcBorders>
              <w:left w:val="single" w:color="auto" w:sz="4" w:space="0"/>
              <w:bottom w:val="single" w:color="auto" w:sz="4" w:space="0"/>
              <w:right w:val="single" w:color="auto" w:sz="4" w:space="0"/>
            </w:tcBorders>
            <w:vAlign w:val="center"/>
          </w:tcPr>
          <w:p w14:paraId="45490EC4">
            <w:pPr>
              <w:spacing w:line="360" w:lineRule="auto"/>
              <w:jc w:val="center"/>
              <w:rPr>
                <w:rFonts w:ascii="仿宋" w:hAnsi="仿宋" w:eastAsia="仿宋" w:cs="仿宋"/>
                <w:color w:val="auto"/>
                <w:sz w:val="24"/>
                <w:szCs w:val="24"/>
                <w:lang w:eastAsia="zh-CN"/>
              </w:rPr>
            </w:pPr>
          </w:p>
        </w:tc>
        <w:tc>
          <w:tcPr>
            <w:tcW w:w="1770" w:type="dxa"/>
            <w:vMerge w:val="continue"/>
            <w:tcBorders>
              <w:left w:val="single" w:color="auto" w:sz="4" w:space="0"/>
              <w:bottom w:val="single" w:color="auto" w:sz="4" w:space="0"/>
              <w:right w:val="single" w:color="auto" w:sz="4" w:space="0"/>
            </w:tcBorders>
            <w:vAlign w:val="center"/>
          </w:tcPr>
          <w:p w14:paraId="2FFEB2CE">
            <w:pPr>
              <w:spacing w:line="360" w:lineRule="auto"/>
              <w:rPr>
                <w:rFonts w:ascii="仿宋" w:hAnsi="仿宋" w:eastAsia="仿宋" w:cs="仿宋"/>
                <w:color w:val="auto"/>
                <w:sz w:val="24"/>
                <w:szCs w:val="24"/>
                <w:lang w:eastAsia="zh-CN"/>
              </w:rPr>
            </w:pPr>
          </w:p>
        </w:tc>
        <w:tc>
          <w:tcPr>
            <w:tcW w:w="6743" w:type="dxa"/>
            <w:tcBorders>
              <w:top w:val="single" w:color="auto" w:sz="4" w:space="0"/>
              <w:left w:val="single" w:color="auto" w:sz="4" w:space="0"/>
              <w:bottom w:val="single" w:color="auto" w:sz="4" w:space="0"/>
              <w:right w:val="single" w:color="auto" w:sz="4" w:space="0"/>
            </w:tcBorders>
            <w:vAlign w:val="center"/>
          </w:tcPr>
          <w:p w14:paraId="46B8DEC5">
            <w:pPr>
              <w:spacing w:line="360" w:lineRule="auto"/>
              <w:rPr>
                <w:rFonts w:hint="eastAsia" w:ascii="仿宋" w:hAnsi="仿宋" w:eastAsia="仿宋" w:cs="仿宋"/>
                <w:b/>
                <w:bCs/>
                <w:color w:val="auto"/>
                <w:sz w:val="24"/>
                <w:szCs w:val="24"/>
              </w:rPr>
            </w:pPr>
            <w:r>
              <w:rPr>
                <w:rFonts w:hint="eastAsia" w:ascii="仿宋" w:hAnsi="仿宋" w:eastAsia="仿宋" w:cs="仿宋"/>
                <w:b/>
                <w:color w:val="auto"/>
                <w:sz w:val="24"/>
                <w:szCs w:val="24"/>
                <w:highlight w:val="none"/>
                <w:lang w:eastAsia="zh-CN"/>
              </w:rPr>
              <w:t>着重提醒：投标供应商在提供《中小企业声明函》时，必须将</w:t>
            </w:r>
            <w:r>
              <w:rPr>
                <w:rFonts w:hint="eastAsia" w:ascii="仿宋" w:hAnsi="仿宋" w:eastAsia="仿宋" w:cs="仿宋"/>
                <w:b/>
                <w:color w:val="auto"/>
                <w:sz w:val="24"/>
                <w:szCs w:val="24"/>
                <w:highlight w:val="none"/>
                <w:lang w:val="en-US" w:eastAsia="zh-CN"/>
              </w:rPr>
              <w:t>磋商</w:t>
            </w:r>
            <w:r>
              <w:rPr>
                <w:rFonts w:hint="eastAsia" w:ascii="仿宋" w:hAnsi="仿宋" w:eastAsia="仿宋" w:cs="仿宋"/>
                <w:b/>
                <w:color w:val="auto"/>
                <w:sz w:val="24"/>
                <w:szCs w:val="24"/>
                <w:highlight w:val="none"/>
                <w:lang w:eastAsia="zh-CN"/>
              </w:rPr>
              <w:t>文件采购标的物全部列入《中小企业声明函》，</w:t>
            </w:r>
            <w:r>
              <w:rPr>
                <w:rFonts w:hint="eastAsia" w:ascii="仿宋" w:hAnsi="仿宋" w:eastAsia="仿宋" w:cs="仿宋"/>
                <w:b/>
                <w:bCs/>
                <w:color w:val="auto"/>
                <w:highlight w:val="none"/>
                <w:lang w:val="zh-CN" w:eastAsia="zh-CN"/>
              </w:rPr>
              <w:t>未提供《中小企业声明函》的作废标处理。</w:t>
            </w:r>
          </w:p>
        </w:tc>
      </w:tr>
      <w:tr w14:paraId="384292A3">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AC6E74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1</w:t>
            </w:r>
          </w:p>
        </w:tc>
        <w:tc>
          <w:tcPr>
            <w:tcW w:w="1770" w:type="dxa"/>
            <w:tcBorders>
              <w:top w:val="single" w:color="auto" w:sz="4" w:space="0"/>
              <w:left w:val="single" w:color="auto" w:sz="4" w:space="0"/>
              <w:bottom w:val="single" w:color="auto" w:sz="4" w:space="0"/>
              <w:right w:val="single" w:color="auto" w:sz="4" w:space="0"/>
            </w:tcBorders>
            <w:vAlign w:val="center"/>
          </w:tcPr>
          <w:p w14:paraId="15EE74A3">
            <w:pPr>
              <w:widowControl/>
              <w:spacing w:line="360" w:lineRule="auto"/>
              <w:jc w:val="center"/>
              <w:rPr>
                <w:rFonts w:ascii="仿宋" w:hAnsi="仿宋" w:eastAsia="仿宋" w:cs="仿宋"/>
                <w:b/>
                <w:bCs/>
                <w:color w:val="auto"/>
                <w:sz w:val="24"/>
                <w:szCs w:val="24"/>
                <w:lang w:eastAsia="zh-CN"/>
              </w:rPr>
            </w:pPr>
            <w:r>
              <w:rPr>
                <w:rFonts w:hint="eastAsia" w:ascii="仿宋" w:hAnsi="仿宋" w:eastAsia="仿宋" w:cs="仿宋"/>
                <w:b/>
                <w:bCs/>
                <w:color w:val="auto"/>
                <w:sz w:val="24"/>
                <w:szCs w:val="24"/>
              </w:rPr>
              <w:t>履约保证金</w:t>
            </w:r>
          </w:p>
        </w:tc>
        <w:tc>
          <w:tcPr>
            <w:tcW w:w="6743" w:type="dxa"/>
            <w:tcBorders>
              <w:top w:val="single" w:color="auto" w:sz="4" w:space="0"/>
              <w:left w:val="single" w:color="auto" w:sz="4" w:space="0"/>
              <w:bottom w:val="single" w:color="auto" w:sz="4" w:space="0"/>
              <w:right w:val="single" w:color="auto" w:sz="4" w:space="0"/>
            </w:tcBorders>
            <w:vAlign w:val="center"/>
          </w:tcPr>
          <w:p w14:paraId="384906DA">
            <w:pPr>
              <w:widowControl/>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应在领取《</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eastAsia="zh-CN"/>
              </w:rPr>
              <w:t>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34BD1766">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9D6D13E">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en-US" w:eastAsia="zh-CN"/>
              </w:rPr>
              <w:t>备注</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05ABA7DF">
            <w:pPr>
              <w:numPr>
                <w:ilvl w:val="0"/>
                <w:numId w:val="0"/>
              </w:numPr>
              <w:spacing w:line="36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1、着重提醒各投标人注意，并认真查看采购文件中的每一个条款及要求，因误读采购文件而造成的后果，招标人概不负责。</w:t>
            </w:r>
          </w:p>
          <w:p w14:paraId="623D0CF7">
            <w:pPr>
              <w:numPr>
                <w:ilvl w:val="0"/>
                <w:numId w:val="0"/>
              </w:numPr>
              <w:spacing w:line="36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除法律、法规和规章规定外，采购文件中用“拒绝”、“不接受”、“无效”、“不得”等文字规定，对其中任何一条的偏离，在评审时将其视为无效文件。未用上述文字规定或符号标注的条款为非实质性要求条款(即一般条款)。</w:t>
            </w:r>
          </w:p>
          <w:p w14:paraId="7399A128">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除非另有特殊说明，若本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5BEBFD54">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607E6E5C">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5、投标人使用相同IP地址的，一经发现，相关部门将进一步核实，查实后按串通投标处理。</w:t>
            </w:r>
          </w:p>
          <w:p w14:paraId="6F18D343">
            <w:pPr>
              <w:numPr>
                <w:ilvl w:val="0"/>
                <w:numId w:val="0"/>
              </w:numPr>
              <w:spacing w:line="360" w:lineRule="auto"/>
              <w:ind w:leftChars="0"/>
              <w:jc w:val="left"/>
              <w:rPr>
                <w:rFonts w:hint="eastAsia" w:ascii="仿宋" w:hAnsi="仿宋" w:eastAsia="仿宋" w:cs="仿宋"/>
                <w:b/>
                <w:bCs w:val="0"/>
                <w:color w:val="auto"/>
                <w:kern w:val="2"/>
                <w:sz w:val="24"/>
                <w:szCs w:val="24"/>
                <w:highlight w:val="yellow"/>
                <w:lang w:val="en-US" w:eastAsia="zh-CN" w:bidi="ar-SA"/>
              </w:rPr>
            </w:pPr>
            <w:r>
              <w:rPr>
                <w:rFonts w:hint="eastAsia" w:ascii="仿宋" w:hAnsi="仿宋" w:eastAsia="仿宋" w:cs="仿宋"/>
                <w:b/>
                <w:bCs w:val="0"/>
                <w:color w:val="auto"/>
                <w:kern w:val="2"/>
                <w:sz w:val="24"/>
                <w:szCs w:val="24"/>
                <w:highlight w:val="none"/>
                <w:lang w:val="en-US" w:eastAsia="zh-CN" w:bidi="ar-SA"/>
              </w:rPr>
              <w:t>6、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请供应商正确填写报价。</w:t>
            </w:r>
          </w:p>
          <w:p w14:paraId="502E739C">
            <w:pPr>
              <w:pStyle w:val="7"/>
              <w:numPr>
                <w:ilvl w:val="0"/>
                <w:numId w:val="0"/>
              </w:numP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7、其他：</w:t>
            </w:r>
          </w:p>
          <w:p w14:paraId="210FF290">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（1）投标企业严格遵守国家的法律法规及招标纪律，无违法违纪及商业贿赂行为。</w:t>
            </w:r>
          </w:p>
          <w:p w14:paraId="2D712B16">
            <w:pPr>
              <w:numPr>
                <w:ilvl w:val="0"/>
                <w:numId w:val="0"/>
              </w:numPr>
              <w:spacing w:line="360" w:lineRule="auto"/>
              <w:ind w:leftChars="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（2）不管投标结果如何，供应商均应自行承担投标所需一切费用。</w:t>
            </w:r>
          </w:p>
          <w:p w14:paraId="1F96C389">
            <w:pPr>
              <w:widowControl/>
              <w:spacing w:line="360" w:lineRule="auto"/>
              <w:rPr>
                <w:rFonts w:hint="eastAsia" w:ascii="仿宋" w:hAnsi="仿宋" w:eastAsia="仿宋" w:cs="仿宋"/>
                <w:color w:val="auto"/>
                <w:highlight w:val="none"/>
                <w:lang w:val="zh-CN" w:eastAsia="zh-CN"/>
              </w:rPr>
            </w:pPr>
            <w:r>
              <w:rPr>
                <w:rFonts w:hint="eastAsia" w:ascii="仿宋" w:hAnsi="仿宋" w:eastAsia="仿宋" w:cs="仿宋"/>
                <w:b/>
                <w:bCs w:val="0"/>
                <w:color w:val="auto"/>
                <w:kern w:val="2"/>
                <w:sz w:val="24"/>
                <w:szCs w:val="24"/>
                <w:highlight w:val="none"/>
                <w:lang w:val="en-US" w:eastAsia="zh-CN" w:bidi="ar-SA"/>
              </w:rPr>
              <w:t>（3）采购文件中如出现前后不一致情况，均以前附表内容为准。</w:t>
            </w:r>
          </w:p>
        </w:tc>
      </w:tr>
    </w:tbl>
    <w:p w14:paraId="00E214DE">
      <w:pPr>
        <w:pStyle w:val="25"/>
        <w:ind w:left="0" w:leftChars="0" w:firstLine="0" w:firstLineChars="0"/>
        <w:rPr>
          <w:rFonts w:hint="eastAsia"/>
          <w:color w:val="auto"/>
        </w:rPr>
      </w:pPr>
    </w:p>
    <w:p w14:paraId="4D0D3163">
      <w:pPr>
        <w:rPr>
          <w:rFonts w:hint="eastAsia"/>
          <w:color w:val="auto"/>
        </w:rPr>
      </w:pPr>
    </w:p>
    <w:p w14:paraId="326EC1FC">
      <w:pPr>
        <w:pStyle w:val="4"/>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52D94DD7">
      <w:pPr>
        <w:pStyle w:val="17"/>
        <w:snapToGrid w:val="0"/>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：2025年新录取大学本科生拉杆箱采购项目</w:t>
      </w:r>
    </w:p>
    <w:p w14:paraId="2BB3AEB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59DC8C0">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6F57F75C">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00EE305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F1FDD1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w:t>
      </w:r>
      <w:r>
        <w:rPr>
          <w:rFonts w:hint="eastAsia" w:ascii="仿宋" w:hAnsi="仿宋" w:eastAsia="仿宋" w:cs="仿宋"/>
          <w:color w:val="auto"/>
          <w:sz w:val="24"/>
          <w:szCs w:val="24"/>
          <w:lang w:eastAsia="zh-CN"/>
        </w:rPr>
        <w:t>政府采购非招标采购方式管理办法【74号】</w:t>
      </w:r>
      <w:r>
        <w:rPr>
          <w:rFonts w:hint="eastAsia" w:ascii="仿宋" w:hAnsi="仿宋" w:eastAsia="仿宋" w:cs="仿宋"/>
          <w:color w:val="auto"/>
          <w:sz w:val="24"/>
          <w:szCs w:val="24"/>
        </w:rPr>
        <w:t>》等相关法律、法规制约和保护。</w:t>
      </w:r>
    </w:p>
    <w:p w14:paraId="3BDA31C9">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0E5FCAD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6A1F2AC4">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CC71B7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07787713">
      <w:pPr>
        <w:pStyle w:val="4"/>
        <w:rPr>
          <w:rFonts w:hint="eastAsia" w:ascii="仿宋" w:hAnsi="仿宋" w:eastAsia="仿宋" w:cs="仿宋"/>
          <w:color w:val="auto"/>
          <w:sz w:val="28"/>
          <w:szCs w:val="28"/>
        </w:rPr>
      </w:pPr>
      <w:bookmarkStart w:id="29" w:name="_Toc452657552"/>
      <w:bookmarkStart w:id="30" w:name="_Toc497129137"/>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276D729C">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7C0642AC">
      <w:pPr>
        <w:snapToGrid w:val="0"/>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w:t>
      </w:r>
      <w:r>
        <w:rPr>
          <w:rFonts w:hint="eastAsia" w:ascii="仿宋" w:hAnsi="仿宋" w:eastAsia="仿宋" w:cs="仿宋"/>
          <w:color w:val="auto"/>
          <w:sz w:val="24"/>
          <w:szCs w:val="24"/>
          <w:lang w:eastAsia="zh-CN"/>
        </w:rPr>
        <w:t>告</w:t>
      </w:r>
    </w:p>
    <w:p w14:paraId="54713FE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3B90DD31">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3.技术要求</w:t>
      </w:r>
    </w:p>
    <w:p w14:paraId="3F2BFB44">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4.合同文本（参考）</w:t>
      </w:r>
    </w:p>
    <w:p w14:paraId="022A167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5.响应文件格式</w:t>
      </w:r>
    </w:p>
    <w:p w14:paraId="6096F88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2F096C06">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62C947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澄清的供应商，均应在在响应文件接收截止时间5日之前，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w:t>
      </w:r>
      <w:r>
        <w:rPr>
          <w:rFonts w:hint="eastAsia" w:ascii="仿宋" w:hAnsi="仿宋" w:eastAsia="仿宋" w:cs="仿宋"/>
          <w:color w:val="auto"/>
          <w:sz w:val="24"/>
          <w:szCs w:val="24"/>
          <w:u w:val="none"/>
          <w:lang w:eastAsia="zh-CN"/>
        </w:rPr>
        <w:t>在复印件正反面非空白位置注明“该复印件用于</w:t>
      </w:r>
      <w:r>
        <w:rPr>
          <w:rFonts w:hint="eastAsia" w:ascii="仿宋" w:hAnsi="仿宋" w:eastAsia="仿宋" w:cs="仿宋"/>
          <w:color w:val="auto"/>
          <w:sz w:val="24"/>
          <w:szCs w:val="24"/>
          <w:u w:val="single"/>
          <w:lang w:eastAsia="zh-CN"/>
        </w:rPr>
        <w:t>2025年新录取大学本科生拉杆箱采购项目</w:t>
      </w:r>
      <w:r>
        <w:rPr>
          <w:rFonts w:hint="eastAsia" w:ascii="仿宋" w:hAnsi="仿宋" w:eastAsia="仿宋" w:cs="仿宋"/>
          <w:color w:val="auto"/>
          <w:sz w:val="24"/>
          <w:szCs w:val="24"/>
          <w:lang w:eastAsia="zh-CN"/>
        </w:rPr>
        <w:t>澄清或质疑使用”字样，并由身份证持有人签章确认。上述资料均须加盖公章。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3536DCDA">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1B837FF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1、在响应文件接收截止5日前，采购代理机构可以更正文件以补充文件的形式对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1A263095">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的供应商。</w:t>
      </w:r>
    </w:p>
    <w:p w14:paraId="22E5F660">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、采购代理机构发出的所有补充、修改和变更文件均作为</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具有同等法律效力。</w:t>
      </w:r>
    </w:p>
    <w:p w14:paraId="642B7CC5">
      <w:pPr>
        <w:pStyle w:val="4"/>
        <w:rPr>
          <w:rFonts w:hint="eastAsia" w:ascii="仿宋" w:hAnsi="仿宋" w:eastAsia="仿宋" w:cs="仿宋"/>
          <w:color w:val="auto"/>
          <w:sz w:val="28"/>
          <w:szCs w:val="28"/>
        </w:rPr>
      </w:pPr>
      <w:bookmarkStart w:id="31" w:name="_Toc452657553"/>
      <w:bookmarkStart w:id="32" w:name="_Toc497129138"/>
      <w:r>
        <w:rPr>
          <w:rFonts w:hint="eastAsia" w:ascii="仿宋" w:hAnsi="仿宋" w:eastAsia="仿宋" w:cs="仿宋"/>
          <w:color w:val="auto"/>
          <w:sz w:val="28"/>
          <w:szCs w:val="28"/>
        </w:rPr>
        <w:t>三、响应文件的编制</w:t>
      </w:r>
      <w:bookmarkEnd w:id="31"/>
      <w:bookmarkEnd w:id="32"/>
    </w:p>
    <w:p w14:paraId="540B1380">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3D9BFD9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0ABB062C">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68B4BA2B">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5B19A209">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7D052E9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资格证明文件是证明投标人有资格参加投标和成交后有能力履行合同的文件，这些文件应能满足招标的要求，否则作无效投标处理。</w:t>
      </w:r>
    </w:p>
    <w:p w14:paraId="5F073E56">
      <w:pPr>
        <w:numPr>
          <w:ilvl w:val="0"/>
          <w:numId w:val="0"/>
        </w:num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具备三证合一营业执照副本；</w:t>
      </w:r>
    </w:p>
    <w:p w14:paraId="33410EF4">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2、法定代表人资格证明书；</w:t>
      </w:r>
    </w:p>
    <w:p w14:paraId="75E00A5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3、法定代表人授权书；</w:t>
      </w:r>
    </w:p>
    <w:p w14:paraId="0701207F">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4、投标保证金缴纳凭证或投标担保函；</w:t>
      </w:r>
    </w:p>
    <w:p w14:paraId="4F500517">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5、投标企业须提供投标人（被授权在职人员）近6个月内任意一个月有效的社保证明；</w:t>
      </w:r>
    </w:p>
    <w:p w14:paraId="71137DB8">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auto"/>
          <w:sz w:val="24"/>
          <w:szCs w:val="24"/>
          <w:lang w:eastAsia="zh-CN"/>
        </w:rPr>
        <w:t>；</w:t>
      </w:r>
    </w:p>
    <w:p w14:paraId="06FB66AE">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lang w:eastAsia="zh-CN"/>
        </w:rPr>
        <w:t xml:space="preserve">投标人须知资料表要求的其他资格证明文件; </w:t>
      </w:r>
    </w:p>
    <w:p w14:paraId="2B36D1BF">
      <w:pPr>
        <w:snapToGrid w:val="0"/>
        <w:spacing w:line="360" w:lineRule="auto"/>
        <w:ind w:firstLine="245" w:firstLineChars="1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6A3C9EC0">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1、投标函</w:t>
      </w:r>
    </w:p>
    <w:p w14:paraId="01AC7A0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2、开标一览表</w:t>
      </w:r>
    </w:p>
    <w:p w14:paraId="57DB3D59">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3、货物说明一览表</w:t>
      </w:r>
    </w:p>
    <w:p w14:paraId="784A2814">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4、投标分项报价明细表</w:t>
      </w:r>
    </w:p>
    <w:p w14:paraId="4F9427D6">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5、技术规格偏离表</w:t>
      </w:r>
    </w:p>
    <w:p w14:paraId="2294045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6、商务条款偏离表</w:t>
      </w:r>
    </w:p>
    <w:p w14:paraId="34932C1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7、投标人基本情况表</w:t>
      </w:r>
    </w:p>
    <w:p w14:paraId="2304BDA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8、成交服务费支付承诺书</w:t>
      </w:r>
    </w:p>
    <w:p w14:paraId="10D0CABF">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9、中小企业声明函(货物)</w:t>
      </w:r>
    </w:p>
    <w:p w14:paraId="7AF7A1BC">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10、残疾人福利性单位声明函</w:t>
      </w:r>
    </w:p>
    <w:p w14:paraId="392BAA8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11、质量保证及售后服务</w:t>
      </w:r>
    </w:p>
    <w:p w14:paraId="3170706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12、投标产品的资料</w:t>
      </w:r>
    </w:p>
    <w:p w14:paraId="10CC0A0C">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u w:val="single"/>
          <w:lang w:val="en-US" w:eastAsia="zh-CN"/>
        </w:rPr>
        <w:t>1.为了便于查找，请按上述顺序编制内容，并在目录中标明每项内容的起始页码。</w:t>
      </w:r>
      <w:r>
        <w:rPr>
          <w:rFonts w:hint="eastAsia" w:ascii="仿宋" w:hAnsi="仿宋" w:eastAsia="仿宋" w:cs="仿宋"/>
          <w:b/>
          <w:bCs/>
          <w:color w:val="auto"/>
          <w:sz w:val="24"/>
          <w:szCs w:val="24"/>
          <w:lang w:val="en-US" w:eastAsia="zh-CN"/>
        </w:rPr>
        <w:t xml:space="preserve"> </w:t>
      </w:r>
    </w:p>
    <w:p w14:paraId="118F960B">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u w:val="single"/>
          <w:lang w:val="en-US" w:eastAsia="zh-CN"/>
        </w:rPr>
        <w:t>2.以上材料须加盖单位公章。</w:t>
      </w:r>
      <w:r>
        <w:rPr>
          <w:rFonts w:hint="eastAsia" w:ascii="仿宋" w:hAnsi="仿宋" w:eastAsia="仿宋" w:cs="仿宋"/>
          <w:b/>
          <w:bCs/>
          <w:color w:val="auto"/>
          <w:sz w:val="24"/>
          <w:szCs w:val="24"/>
          <w:lang w:val="en-US" w:eastAsia="zh-CN"/>
        </w:rPr>
        <w:t xml:space="preserve"> </w:t>
      </w:r>
    </w:p>
    <w:p w14:paraId="36D9D1A4">
      <w:pPr>
        <w:snapToGrid w:val="0"/>
        <w:spacing w:line="360" w:lineRule="auto"/>
        <w:ind w:firstLine="490"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3.请各投标供应商根据项目实际需求，并结合企业自身情况以及相关评标办法进行编制。</w:t>
      </w:r>
    </w:p>
    <w:p w14:paraId="1001DA6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2B5369A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5CBA035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2814CFD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（3）对谈判文件格式可更改的例外情况：谈判文件第五部分附件格式要求中明确规定表格中行数不够用时可按相同格式增加行数，其他一切内容和格式不得更改。 </w:t>
      </w:r>
    </w:p>
    <w:p w14:paraId="1EA5DB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（4）响应文件为电子响应文件，电子响应文件按“政采云供应商项目采购-电子招投标操作指南”及本谈判文件要求制作、加密传输。</w:t>
      </w:r>
    </w:p>
    <w:p w14:paraId="3AD3F43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（5）响应文件未在投标截止时间前完成传输的，视为响应文件撤回；响应文件未按时解密也未提供备份响应文件的，亦视为响应文件撤回。</w:t>
      </w:r>
    </w:p>
    <w:p w14:paraId="78A663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2E8A075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6A889BB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6409F789">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13B45A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45C71DA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185B2C5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7AAD41B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lang w:eastAsia="zh-CN"/>
        </w:rPr>
        <w:t>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796AEF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3D784FAA">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42E20AA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5C2A387">
      <w:pPr>
        <w:snapToGrid w:val="0"/>
        <w:spacing w:line="360" w:lineRule="auto"/>
        <w:ind w:firstLine="490" w:firstLineChars="200"/>
        <w:rPr>
          <w:rFonts w:hint="eastAsia" w:ascii="仿宋" w:hAnsi="仿宋" w:eastAsia="仿宋" w:cs="仿宋"/>
          <w:color w:val="auto"/>
          <w:sz w:val="24"/>
          <w:szCs w:val="24"/>
        </w:rPr>
      </w:pPr>
    </w:p>
    <w:p w14:paraId="64F47255">
      <w:pPr>
        <w:pStyle w:val="4"/>
        <w:rPr>
          <w:rFonts w:hint="eastAsia" w:ascii="仿宋" w:hAnsi="仿宋" w:eastAsia="仿宋" w:cs="仿宋"/>
          <w:b/>
          <w:bCs/>
          <w:color w:val="auto"/>
          <w:sz w:val="24"/>
          <w:szCs w:val="24"/>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4C33436A">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DED662F">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6200E040">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格式》未提供格式的，请供应商自行拟定格式，并加盖单位公章，否则视为未提供。</w:t>
      </w:r>
    </w:p>
    <w:p w14:paraId="3B02FF57">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FF46357">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100B4C8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3D69A6DE">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没有规定的，应采用中华人民共和国法定计量单位（货币单位：人民币元）。</w:t>
      </w:r>
    </w:p>
    <w:p w14:paraId="3EA88C40">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146A2715">
      <w:pPr>
        <w:pStyle w:val="5"/>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6EB0F74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17407AF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17BD915E">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052EA59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5D57C7D5">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6FEA0CE6">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3265613387</w:t>
      </w:r>
      <w:r>
        <w:rPr>
          <w:rFonts w:hint="eastAsia" w:ascii="仿宋" w:hAnsi="仿宋" w:eastAsia="仿宋" w:cs="仿宋"/>
          <w:color w:val="auto"/>
          <w:sz w:val="24"/>
          <w:szCs w:val="24"/>
        </w:rPr>
        <w:t>@qq.com，接收人：朱</w:t>
      </w:r>
      <w:r>
        <w:rPr>
          <w:rFonts w:hint="eastAsia" w:ascii="仿宋" w:hAnsi="仿宋" w:eastAsia="仿宋" w:cs="仿宋"/>
          <w:color w:val="auto"/>
          <w:sz w:val="24"/>
          <w:szCs w:val="24"/>
          <w:lang w:eastAsia="zh-CN"/>
        </w:rPr>
        <w:t>先生</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8609088999）；</w:t>
      </w:r>
    </w:p>
    <w:p w14:paraId="11F3F2D7">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2BDD3949">
      <w:pPr>
        <w:pStyle w:val="5"/>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56672E58">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C605A4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009FAC59">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347F0647">
      <w:pPr>
        <w:pStyle w:val="5"/>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3192983C">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13F43312">
      <w:pPr>
        <w:pStyle w:val="4"/>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五、无效标、废标条款</w:t>
      </w:r>
      <w:bookmarkStart w:id="33" w:name="_Toc497129141"/>
      <w:bookmarkStart w:id="34" w:name="_Toc452657556"/>
    </w:p>
    <w:p w14:paraId="72D5203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1BA72876">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有下列情形之一的，响应文件按无效标处理：</w:t>
      </w:r>
    </w:p>
    <w:p w14:paraId="430C950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报名的投标人与参加投标的投标人发生实质性变更的且未提供有效证明的；</w:t>
      </w:r>
    </w:p>
    <w:p w14:paraId="05E40D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投标人提交两份或两份以上内容不同的响应文件，未声明哪一份有效的；</w:t>
      </w:r>
    </w:p>
    <w:p w14:paraId="1C02A41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3、响应文件非投标人法定代表人签署的，未提供或提供无效的法定代表人授权书；</w:t>
      </w:r>
    </w:p>
    <w:p w14:paraId="583733D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4、响应文件内容未按谈判文件规定签章或盖章的；</w:t>
      </w:r>
    </w:p>
    <w:p w14:paraId="5E75C659">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、响应文件组成漏项或未按规定的格式编制或响应文件正、副本份数不足或内容不全或内容字迹模糊辨认不清的等而导致评标活动无法正常进行；</w:t>
      </w:r>
    </w:p>
    <w:p w14:paraId="6B8C97F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、投标人未按谈判文件变更通知更改响应文件的；</w:t>
      </w:r>
    </w:p>
    <w:p w14:paraId="0E2ED30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、《开标一览表》和《投标分项报价表》内容不完整且不接受修正意见或字迹不能辨认的或未提供；</w:t>
      </w:r>
    </w:p>
    <w:p w14:paraId="7AEA745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、投标报价超过谈判文件规定的预算金额或最高限价；</w:t>
      </w:r>
    </w:p>
    <w:p w14:paraId="1D1B33B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因投标人原因编制错误造成经评标委员会修正后的报价达到或超过投标报价的0.5%；</w:t>
      </w:r>
    </w:p>
    <w:p w14:paraId="2530909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、投标人的报价明显低于其他通过符合性审查投标人的报价，有可能影响产品质量或者不能诚信履约的，且在规定时间内不能合理说明原因并提供证明材料的；</w:t>
      </w:r>
    </w:p>
    <w:p w14:paraId="1A758B4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未实质性响应谈判文件中条款要求的响应文件；</w:t>
      </w:r>
    </w:p>
    <w:p w14:paraId="693686B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、不符合招标范围、技术规格、技术标准的要求无法满足采购人使用要求；</w:t>
      </w:r>
    </w:p>
    <w:p w14:paraId="51E0AB0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、响应文件附有采购人不能接受的条款；</w:t>
      </w:r>
    </w:p>
    <w:p w14:paraId="0B5DDA4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、响应文件中提供了赠品或者与本项目采购无关的其他商品、服务；</w:t>
      </w:r>
    </w:p>
    <w:p w14:paraId="014C3A1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、响应文件中承诺的投标有效期少于谈判文件中载明的投标有效期；</w:t>
      </w:r>
    </w:p>
    <w:p w14:paraId="11C385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、投标人串通投标，妨碍其他投标人的竞争行为，损害采购人或者其他投标人的合法权益；</w:t>
      </w:r>
    </w:p>
    <w:p w14:paraId="6CC1CF7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lang w:eastAsia="zh-CN"/>
        </w:rPr>
        <w:t>、违反国家及政府部门相关法律、法规、文件规定或经评标委员会认定的其他属于重大偏离；</w:t>
      </w:r>
    </w:p>
    <w:p w14:paraId="6C2ED6EB">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5FD1A1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符合谈判文件规定废标情形的；</w:t>
      </w:r>
    </w:p>
    <w:p w14:paraId="66AAB3EA">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出现影响采购公正的违法、违规行为的；</w:t>
      </w:r>
    </w:p>
    <w:p w14:paraId="5CB1B0A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供应商的报价均超过了采购预算（或最高限价），采购人不能支付的;</w:t>
      </w:r>
    </w:p>
    <w:p w14:paraId="14FA7EE5">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因重大变故，采购任务取消的。</w:t>
      </w:r>
    </w:p>
    <w:p w14:paraId="4D00BB87">
      <w:pPr>
        <w:spacing w:line="440" w:lineRule="exact"/>
        <w:ind w:firstLine="245" w:firstLineChars="100"/>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（二十二）突发情况处理</w:t>
      </w:r>
    </w:p>
    <w:p w14:paraId="1CB462E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采购过程中出现以下情形，导致电子交易平台无法正常运行，或者无法保证电子交易的公平、公正和安全时，采购组织机构可中止电子交易活动：</w:t>
      </w:r>
    </w:p>
    <w:p w14:paraId="7DE55315">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（1）电子交易平台发生故障而无法登录访问的； </w:t>
      </w:r>
    </w:p>
    <w:p w14:paraId="5DDD266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（2）电子交易平台应用或数据库出现错误，不能进行正常操作的；</w:t>
      </w:r>
    </w:p>
    <w:p w14:paraId="63FBF59F">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（3）电子交易平台发现严重安全漏洞，有潜在泄密危险的；</w:t>
      </w:r>
    </w:p>
    <w:p w14:paraId="0FDEE43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（4）病毒发作导致不能进行正常操作的； </w:t>
      </w:r>
    </w:p>
    <w:p w14:paraId="4172A35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（5）其他无法保证电子交易的公平、公正和安全的情况。</w:t>
      </w:r>
    </w:p>
    <w:p w14:paraId="0D588C9C">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6E8EAF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采购代理机构或评审小组因不可抗力（不可抗力包括但不限于自然灾害、断电、传播疫病等）原因造成电子交易活动无法正常运行的，将采取以下措施：</w:t>
      </w:r>
    </w:p>
    <w:p w14:paraId="01B1ECD4">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（1）短时间内能消除不可抗力因素的，采购代理机构或评审小组在消除不可抗力因素后继续组织电子交易活动； </w:t>
      </w:r>
    </w:p>
    <w:p w14:paraId="714F5FD3">
      <w:pPr>
        <w:spacing w:line="440" w:lineRule="exact"/>
        <w:ind w:firstLine="245"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（2）长时间内无法消除不可抗力因素的，采购代理机构或评审小组将中止电子交易活动。中止电子交易活动的，采购人应当重新组织政府采购活动。</w:t>
      </w:r>
    </w:p>
    <w:p w14:paraId="4DB155D3">
      <w:pPr>
        <w:pStyle w:val="4"/>
        <w:jc w:val="center"/>
        <w:rPr>
          <w:rFonts w:hint="eastAsia" w:ascii="仿宋" w:hAnsi="仿宋" w:eastAsia="仿宋" w:cs="仿宋"/>
          <w:color w:val="auto"/>
          <w:sz w:val="28"/>
          <w:szCs w:val="28"/>
        </w:rPr>
      </w:pPr>
    </w:p>
    <w:p w14:paraId="0A32CD7C">
      <w:pPr>
        <w:pStyle w:val="4"/>
        <w:jc w:val="center"/>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360CE1FB">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w:t>
      </w:r>
    </w:p>
    <w:p w14:paraId="7B44743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637E06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65D35D5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4D5D5AA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成功解密的供应商名单等信息），组织签署</w:t>
      </w:r>
      <w:r>
        <w:rPr>
          <w:rFonts w:hint="eastAsia" w:ascii="仿宋" w:hAnsi="仿宋" w:eastAsia="仿宋" w:cs="仿宋"/>
          <w:b/>
          <w:bCs/>
          <w:color w:val="auto"/>
          <w:sz w:val="24"/>
          <w:szCs w:val="24"/>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sz w:val="24"/>
          <w:szCs w:val="24"/>
          <w:lang w:val="en-US" w:eastAsia="zh-CN"/>
        </w:rPr>
        <w:t>3265613387</w:t>
      </w:r>
      <w:r>
        <w:rPr>
          <w:rFonts w:hint="eastAsia" w:ascii="仿宋" w:hAnsi="仿宋" w:eastAsia="仿宋" w:cs="仿宋"/>
          <w:b/>
          <w:bCs/>
          <w:color w:val="auto"/>
          <w:sz w:val="24"/>
          <w:szCs w:val="24"/>
          <w:lang w:eastAsia="zh-CN"/>
        </w:rPr>
        <w:t>@qq.com</w:t>
      </w:r>
      <w:r>
        <w:rPr>
          <w:rFonts w:hint="eastAsia" w:ascii="仿宋" w:hAnsi="仿宋" w:eastAsia="仿宋" w:cs="仿宋"/>
          <w:b/>
          <w:bCs/>
          <w:color w:val="auto"/>
          <w:sz w:val="24"/>
          <w:szCs w:val="24"/>
        </w:rPr>
        <w:t xml:space="preserve"> ，逾期发送或未发送的视为无异议</w:t>
      </w:r>
      <w:r>
        <w:rPr>
          <w:rFonts w:hint="eastAsia" w:ascii="仿宋" w:hAnsi="仿宋" w:eastAsia="仿宋" w:cs="仿宋"/>
          <w:color w:val="auto"/>
          <w:sz w:val="24"/>
          <w:szCs w:val="24"/>
        </w:rPr>
        <w:t>。</w:t>
      </w:r>
    </w:p>
    <w:p w14:paraId="7484CD0E">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4DF5C6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6A9AD940">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255D46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45582E00">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0F286806">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4BF7C5AF">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或盖章确认的时间为20分钟。如未及时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CB7207C">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5D17A3A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资格并追究投标供应商的法律责任。</w:t>
      </w:r>
    </w:p>
    <w:p w14:paraId="5BD8F7A0">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383D1E3B">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5EBE9493">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26C4C4CB">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6B0D270D">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所有成员与供应商进行单独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209D5F14">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14:paraId="3994A626">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在政采云不见面开评标系统</w:t>
      </w:r>
      <w:r>
        <w:rPr>
          <w:rFonts w:hint="eastAsia" w:ascii="仿宋" w:hAnsi="仿宋" w:eastAsia="仿宋" w:cs="仿宋"/>
          <w:color w:val="auto"/>
          <w:sz w:val="24"/>
          <w:szCs w:val="24"/>
        </w:rPr>
        <w:t>填写提交。所有供应商的二次报价收集齐全后，二次报价不进行公开唱标</w:t>
      </w:r>
      <w:r>
        <w:rPr>
          <w:rFonts w:hint="eastAsia" w:ascii="仿宋" w:hAnsi="仿宋" w:eastAsia="仿宋" w:cs="仿宋"/>
          <w:color w:val="auto"/>
          <w:sz w:val="24"/>
          <w:szCs w:val="24"/>
          <w:lang w:eastAsia="zh-CN"/>
        </w:rPr>
        <w:t>，依次类推。</w:t>
      </w:r>
    </w:p>
    <w:p w14:paraId="5A3059C4">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7A5507D4">
      <w:pPr>
        <w:pStyle w:val="4"/>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07610A6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7E75C10F">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386751F8">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79CA2A81">
      <w:pPr>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评标委员会成员由招标人的代表1名和随机抽取的有关方面的专家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人，评标委员会的成员在评标过程中必须严格遵守政府采购的有关规定。专家从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w:t>
      </w:r>
    </w:p>
    <w:p w14:paraId="3D6C5DF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3BCEA7CB">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991FED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217D6565">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58E98E7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162AF4B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17E0124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594533B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0FC1CE7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41959A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5D7D1CE3">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7E113BA0">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12303477">
      <w:pPr>
        <w:pStyle w:val="26"/>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4C991F4A">
      <w:pPr>
        <w:pStyle w:val="26"/>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449CCEC">
      <w:pPr>
        <w:pStyle w:val="26"/>
        <w:keepNext w:val="0"/>
        <w:keepLines w:val="0"/>
        <w:pageBreakBefore w:val="0"/>
        <w:kinsoku/>
        <w:wordWrap/>
        <w:overflowPunct/>
        <w:topLinePunct w:val="0"/>
        <w:autoSpaceDE/>
        <w:autoSpaceDN/>
        <w:bidi w:val="0"/>
        <w:snapToGrid w:val="0"/>
        <w:spacing w:line="305" w:lineRule="auto"/>
        <w:rPr>
          <w:rFonts w:hint="eastAsia"/>
          <w:color w:val="auto"/>
          <w:sz w:val="24"/>
          <w:szCs w:val="24"/>
          <w:lang w:val="en-US" w:eastAsia="zh-CN"/>
        </w:rPr>
      </w:pPr>
      <w:r>
        <w:rPr>
          <w:rFonts w:hint="eastAsia" w:ascii="仿宋" w:hAnsi="仿宋" w:eastAsia="仿宋" w:cs="仿宋"/>
          <w:color w:val="auto"/>
          <w:sz w:val="24"/>
          <w:szCs w:val="24"/>
          <w:lang w:val="en-US" w:eastAsia="zh-CN" w:bidi="en-US"/>
        </w:rPr>
        <w:t>5对通过初审的投标人的响应文件进行详细的比较和评价。如需要，进行必要的澄清工作；</w:t>
      </w:r>
    </w:p>
    <w:p w14:paraId="10B42D6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响应文件初审</w:t>
      </w:r>
    </w:p>
    <w:p w14:paraId="42FB7C1B">
      <w:pPr>
        <w:spacing w:line="400" w:lineRule="exact"/>
        <w:ind w:firstLine="359" w:firstLineChars="147"/>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6.资格性审查:</w:t>
      </w:r>
    </w:p>
    <w:p w14:paraId="750A5555">
      <w:pPr>
        <w:spacing w:line="400" w:lineRule="exact"/>
        <w:ind w:firstLine="359" w:firstLineChars="147"/>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.1评审细则</w:t>
      </w: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63CE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7616B63">
            <w:pPr>
              <w:jc w:val="center"/>
              <w:rPr>
                <w:rFonts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vAlign w:val="center"/>
          </w:tcPr>
          <w:p w14:paraId="46F5E022">
            <w:pPr>
              <w:jc w:val="center"/>
              <w:rPr>
                <w:rFonts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vAlign w:val="center"/>
          </w:tcPr>
          <w:p w14:paraId="0BAB1D9B">
            <w:pPr>
              <w:jc w:val="center"/>
              <w:rPr>
                <w:rFonts w:ascii="仿宋" w:hAnsi="仿宋" w:eastAsia="仿宋" w:cs="仿宋"/>
                <w:b/>
                <w:color w:val="auto"/>
                <w:sz w:val="24"/>
                <w:szCs w:val="24"/>
              </w:rPr>
            </w:pPr>
            <w:r>
              <w:rPr>
                <w:rFonts w:hint="eastAsia" w:ascii="仿宋" w:hAnsi="仿宋" w:eastAsia="仿宋" w:cs="仿宋"/>
                <w:b/>
                <w:color w:val="auto"/>
                <w:sz w:val="24"/>
                <w:szCs w:val="24"/>
              </w:rPr>
              <w:t>评审意见</w:t>
            </w:r>
          </w:p>
        </w:tc>
      </w:tr>
      <w:tr w14:paraId="5E62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81" w:type="dxa"/>
            <w:vMerge w:val="continue"/>
            <w:vAlign w:val="center"/>
          </w:tcPr>
          <w:p w14:paraId="7134678B">
            <w:pPr>
              <w:rPr>
                <w:rFonts w:ascii="仿宋" w:hAnsi="仿宋" w:eastAsia="仿宋" w:cs="仿宋"/>
                <w:color w:val="auto"/>
                <w:sz w:val="24"/>
                <w:szCs w:val="24"/>
              </w:rPr>
            </w:pPr>
          </w:p>
        </w:tc>
        <w:tc>
          <w:tcPr>
            <w:tcW w:w="7196" w:type="dxa"/>
            <w:gridSpan w:val="2"/>
            <w:vMerge w:val="continue"/>
          </w:tcPr>
          <w:p w14:paraId="72B5EBDC">
            <w:pPr>
              <w:rPr>
                <w:rFonts w:ascii="仿宋" w:hAnsi="仿宋" w:eastAsia="仿宋" w:cs="仿宋"/>
                <w:color w:val="auto"/>
                <w:sz w:val="24"/>
                <w:szCs w:val="24"/>
              </w:rPr>
            </w:pPr>
          </w:p>
        </w:tc>
        <w:tc>
          <w:tcPr>
            <w:tcW w:w="555" w:type="dxa"/>
            <w:vAlign w:val="center"/>
          </w:tcPr>
          <w:p w14:paraId="402101BC">
            <w:pPr>
              <w:jc w:val="center"/>
              <w:rPr>
                <w:rFonts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vAlign w:val="center"/>
          </w:tcPr>
          <w:p w14:paraId="717613AA">
            <w:pPr>
              <w:jc w:val="center"/>
              <w:rPr>
                <w:rFonts w:ascii="仿宋" w:hAnsi="仿宋" w:eastAsia="仿宋" w:cs="仿宋"/>
                <w:b/>
                <w:color w:val="auto"/>
                <w:sz w:val="24"/>
                <w:szCs w:val="24"/>
              </w:rPr>
            </w:pPr>
            <w:r>
              <w:rPr>
                <w:rFonts w:hint="eastAsia" w:ascii="仿宋" w:hAnsi="仿宋" w:eastAsia="仿宋" w:cs="仿宋"/>
                <w:b/>
                <w:color w:val="auto"/>
                <w:sz w:val="24"/>
                <w:szCs w:val="24"/>
              </w:rPr>
              <w:t>否</w:t>
            </w:r>
          </w:p>
        </w:tc>
      </w:tr>
      <w:tr w14:paraId="2A63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7B039348">
            <w:pPr>
              <w:jc w:val="center"/>
              <w:rPr>
                <w:rFonts w:ascii="仿宋" w:hAnsi="仿宋" w:eastAsia="仿宋" w:cs="仿宋"/>
                <w:color w:val="auto"/>
                <w:sz w:val="24"/>
                <w:szCs w:val="24"/>
                <w:lang w:eastAsia="zh-CN"/>
              </w:rPr>
            </w:pPr>
          </w:p>
        </w:tc>
        <w:tc>
          <w:tcPr>
            <w:tcW w:w="547" w:type="dxa"/>
            <w:vAlign w:val="center"/>
          </w:tcPr>
          <w:p w14:paraId="31574B9E">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649" w:type="dxa"/>
            <w:vAlign w:val="center"/>
          </w:tcPr>
          <w:p w14:paraId="324B1EBB">
            <w:pPr>
              <w:widowControl/>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供应商为中小微企业 </w:t>
            </w:r>
          </w:p>
        </w:tc>
        <w:tc>
          <w:tcPr>
            <w:tcW w:w="555" w:type="dxa"/>
          </w:tcPr>
          <w:p w14:paraId="69ECF74F">
            <w:pPr>
              <w:rPr>
                <w:rFonts w:ascii="仿宋" w:hAnsi="仿宋" w:eastAsia="仿宋" w:cs="仿宋"/>
                <w:color w:val="auto"/>
                <w:sz w:val="24"/>
                <w:szCs w:val="24"/>
                <w:lang w:eastAsia="zh-CN"/>
              </w:rPr>
            </w:pPr>
          </w:p>
        </w:tc>
        <w:tc>
          <w:tcPr>
            <w:tcW w:w="654" w:type="dxa"/>
          </w:tcPr>
          <w:p w14:paraId="153475A6">
            <w:pPr>
              <w:rPr>
                <w:rFonts w:ascii="仿宋" w:hAnsi="仿宋" w:eastAsia="仿宋" w:cs="仿宋"/>
                <w:color w:val="auto"/>
                <w:sz w:val="24"/>
                <w:szCs w:val="24"/>
                <w:lang w:eastAsia="zh-CN"/>
              </w:rPr>
            </w:pPr>
          </w:p>
        </w:tc>
      </w:tr>
      <w:tr w14:paraId="2FC4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27EDF4DA">
            <w:pPr>
              <w:jc w:val="center"/>
              <w:rPr>
                <w:rFonts w:ascii="仿宋" w:hAnsi="仿宋" w:eastAsia="仿宋" w:cs="仿宋"/>
                <w:color w:val="auto"/>
                <w:sz w:val="24"/>
                <w:szCs w:val="24"/>
                <w:lang w:eastAsia="zh-CN"/>
              </w:rPr>
            </w:pPr>
          </w:p>
        </w:tc>
        <w:tc>
          <w:tcPr>
            <w:tcW w:w="547" w:type="dxa"/>
            <w:vAlign w:val="center"/>
          </w:tcPr>
          <w:p w14:paraId="6DD6764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6649" w:type="dxa"/>
            <w:vAlign w:val="center"/>
          </w:tcPr>
          <w:p w14:paraId="19CC5739">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（三证合一）营业执照</w:t>
            </w:r>
          </w:p>
        </w:tc>
        <w:tc>
          <w:tcPr>
            <w:tcW w:w="555" w:type="dxa"/>
          </w:tcPr>
          <w:p w14:paraId="6265AC6B">
            <w:pPr>
              <w:rPr>
                <w:rFonts w:ascii="仿宋" w:hAnsi="仿宋" w:eastAsia="仿宋" w:cs="仿宋"/>
                <w:color w:val="auto"/>
                <w:sz w:val="24"/>
                <w:szCs w:val="24"/>
                <w:lang w:eastAsia="zh-CN"/>
              </w:rPr>
            </w:pPr>
          </w:p>
        </w:tc>
        <w:tc>
          <w:tcPr>
            <w:tcW w:w="654" w:type="dxa"/>
          </w:tcPr>
          <w:p w14:paraId="4B68FC92">
            <w:pPr>
              <w:rPr>
                <w:rFonts w:ascii="仿宋" w:hAnsi="仿宋" w:eastAsia="仿宋" w:cs="仿宋"/>
                <w:color w:val="auto"/>
                <w:sz w:val="24"/>
                <w:szCs w:val="24"/>
                <w:lang w:eastAsia="zh-CN"/>
              </w:rPr>
            </w:pPr>
          </w:p>
        </w:tc>
      </w:tr>
      <w:tr w14:paraId="7B3E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015BCAFF">
            <w:pPr>
              <w:rPr>
                <w:rFonts w:ascii="仿宋" w:hAnsi="仿宋" w:eastAsia="仿宋" w:cs="仿宋"/>
                <w:color w:val="auto"/>
                <w:sz w:val="24"/>
                <w:szCs w:val="24"/>
                <w:lang w:eastAsia="zh-CN"/>
              </w:rPr>
            </w:pPr>
          </w:p>
        </w:tc>
        <w:tc>
          <w:tcPr>
            <w:tcW w:w="547" w:type="dxa"/>
            <w:vAlign w:val="center"/>
          </w:tcPr>
          <w:p w14:paraId="2422E61F">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649" w:type="dxa"/>
            <w:vAlign w:val="center"/>
          </w:tcPr>
          <w:p w14:paraId="66A2CD28">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法定代表人投标需提供法定代表人资格证明书，委托代理人投标需提供法定代表人授权委托书</w:t>
            </w:r>
          </w:p>
        </w:tc>
        <w:tc>
          <w:tcPr>
            <w:tcW w:w="555" w:type="dxa"/>
          </w:tcPr>
          <w:p w14:paraId="5A11A266">
            <w:pPr>
              <w:rPr>
                <w:rFonts w:ascii="仿宋" w:hAnsi="仿宋" w:eastAsia="仿宋" w:cs="仿宋"/>
                <w:color w:val="auto"/>
                <w:sz w:val="24"/>
                <w:szCs w:val="24"/>
                <w:lang w:eastAsia="zh-CN"/>
              </w:rPr>
            </w:pPr>
          </w:p>
        </w:tc>
        <w:tc>
          <w:tcPr>
            <w:tcW w:w="654" w:type="dxa"/>
          </w:tcPr>
          <w:p w14:paraId="40667A54">
            <w:pPr>
              <w:rPr>
                <w:rFonts w:ascii="仿宋" w:hAnsi="仿宋" w:eastAsia="仿宋" w:cs="仿宋"/>
                <w:color w:val="auto"/>
                <w:sz w:val="24"/>
                <w:szCs w:val="24"/>
                <w:lang w:eastAsia="zh-CN"/>
              </w:rPr>
            </w:pPr>
          </w:p>
        </w:tc>
      </w:tr>
      <w:tr w14:paraId="6131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1" w:type="dxa"/>
            <w:vMerge w:val="continue"/>
            <w:vAlign w:val="center"/>
          </w:tcPr>
          <w:p w14:paraId="5F67E6FC">
            <w:pPr>
              <w:rPr>
                <w:rFonts w:ascii="仿宋" w:hAnsi="仿宋" w:eastAsia="仿宋" w:cs="仿宋"/>
                <w:color w:val="auto"/>
                <w:sz w:val="24"/>
                <w:szCs w:val="24"/>
                <w:lang w:eastAsia="zh-CN"/>
              </w:rPr>
            </w:pPr>
          </w:p>
        </w:tc>
        <w:tc>
          <w:tcPr>
            <w:tcW w:w="547" w:type="dxa"/>
            <w:vAlign w:val="center"/>
          </w:tcPr>
          <w:p w14:paraId="0B678070">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49" w:type="dxa"/>
            <w:vAlign w:val="center"/>
          </w:tcPr>
          <w:p w14:paraId="37DBE364">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55" w:type="dxa"/>
          </w:tcPr>
          <w:p w14:paraId="78185C8B">
            <w:pPr>
              <w:rPr>
                <w:rFonts w:ascii="仿宋" w:hAnsi="仿宋" w:eastAsia="仿宋" w:cs="仿宋"/>
                <w:color w:val="auto"/>
                <w:sz w:val="24"/>
                <w:szCs w:val="24"/>
                <w:lang w:eastAsia="zh-CN"/>
              </w:rPr>
            </w:pPr>
          </w:p>
        </w:tc>
        <w:tc>
          <w:tcPr>
            <w:tcW w:w="654" w:type="dxa"/>
          </w:tcPr>
          <w:p w14:paraId="2FF8C8D9">
            <w:pPr>
              <w:rPr>
                <w:rFonts w:ascii="仿宋" w:hAnsi="仿宋" w:eastAsia="仿宋" w:cs="仿宋"/>
                <w:color w:val="auto"/>
                <w:sz w:val="24"/>
                <w:szCs w:val="24"/>
                <w:lang w:eastAsia="zh-CN"/>
              </w:rPr>
            </w:pPr>
          </w:p>
        </w:tc>
      </w:tr>
      <w:tr w14:paraId="65C7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14:paraId="5F2BB6AB">
            <w:pPr>
              <w:rPr>
                <w:rFonts w:ascii="仿宋" w:hAnsi="仿宋" w:eastAsia="仿宋" w:cs="仿宋"/>
                <w:color w:val="auto"/>
                <w:sz w:val="24"/>
                <w:szCs w:val="24"/>
                <w:lang w:eastAsia="zh-CN"/>
              </w:rPr>
            </w:pPr>
          </w:p>
        </w:tc>
        <w:tc>
          <w:tcPr>
            <w:tcW w:w="547" w:type="dxa"/>
            <w:vAlign w:val="center"/>
          </w:tcPr>
          <w:p w14:paraId="07E3DF4B">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649" w:type="dxa"/>
            <w:vAlign w:val="center"/>
          </w:tcPr>
          <w:p w14:paraId="7921A921">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投标保证金缴纳凭证或投标担保函</w:t>
            </w:r>
          </w:p>
        </w:tc>
        <w:tc>
          <w:tcPr>
            <w:tcW w:w="555" w:type="dxa"/>
          </w:tcPr>
          <w:p w14:paraId="7B19571A">
            <w:pPr>
              <w:rPr>
                <w:rFonts w:ascii="仿宋" w:hAnsi="仿宋" w:eastAsia="仿宋" w:cs="仿宋"/>
                <w:color w:val="auto"/>
                <w:sz w:val="24"/>
                <w:szCs w:val="24"/>
                <w:lang w:eastAsia="zh-CN"/>
              </w:rPr>
            </w:pPr>
          </w:p>
        </w:tc>
        <w:tc>
          <w:tcPr>
            <w:tcW w:w="654" w:type="dxa"/>
          </w:tcPr>
          <w:p w14:paraId="19BFEDBD">
            <w:pPr>
              <w:rPr>
                <w:rFonts w:ascii="仿宋" w:hAnsi="仿宋" w:eastAsia="仿宋" w:cs="仿宋"/>
                <w:color w:val="auto"/>
                <w:sz w:val="24"/>
                <w:szCs w:val="24"/>
                <w:lang w:eastAsia="zh-CN"/>
              </w:rPr>
            </w:pPr>
          </w:p>
        </w:tc>
      </w:tr>
      <w:tr w14:paraId="23EE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9A2916A">
            <w:pPr>
              <w:rPr>
                <w:rFonts w:ascii="仿宋" w:hAnsi="仿宋" w:eastAsia="仿宋" w:cs="仿宋"/>
                <w:color w:val="auto"/>
                <w:sz w:val="24"/>
                <w:szCs w:val="24"/>
                <w:lang w:eastAsia="zh-CN"/>
              </w:rPr>
            </w:pPr>
          </w:p>
        </w:tc>
        <w:tc>
          <w:tcPr>
            <w:tcW w:w="547" w:type="dxa"/>
            <w:vAlign w:val="center"/>
          </w:tcPr>
          <w:p w14:paraId="76E6901D">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6649" w:type="dxa"/>
            <w:vAlign w:val="center"/>
          </w:tcPr>
          <w:p w14:paraId="00B0ADDA">
            <w:pPr>
              <w:widowControl/>
              <w:textAlignment w:val="center"/>
              <w:rPr>
                <w:rFonts w:ascii="仿宋" w:hAnsi="仿宋" w:eastAsia="仿宋" w:cs="仿宋"/>
                <w:color w:val="auto"/>
                <w:sz w:val="24"/>
                <w:szCs w:val="24"/>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55" w:type="dxa"/>
          </w:tcPr>
          <w:p w14:paraId="5B041367">
            <w:pPr>
              <w:rPr>
                <w:rFonts w:ascii="仿宋" w:hAnsi="仿宋" w:eastAsia="仿宋" w:cs="仿宋"/>
                <w:color w:val="auto"/>
                <w:sz w:val="24"/>
                <w:szCs w:val="24"/>
                <w:lang w:eastAsia="zh-CN"/>
              </w:rPr>
            </w:pPr>
          </w:p>
        </w:tc>
        <w:tc>
          <w:tcPr>
            <w:tcW w:w="654" w:type="dxa"/>
          </w:tcPr>
          <w:p w14:paraId="3187DBE7">
            <w:pPr>
              <w:rPr>
                <w:rFonts w:ascii="仿宋" w:hAnsi="仿宋" w:eastAsia="仿宋" w:cs="仿宋"/>
                <w:color w:val="auto"/>
                <w:sz w:val="24"/>
                <w:szCs w:val="24"/>
                <w:lang w:eastAsia="zh-CN"/>
              </w:rPr>
            </w:pPr>
          </w:p>
        </w:tc>
      </w:tr>
      <w:tr w14:paraId="53DD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37A4F96B">
            <w:pPr>
              <w:jc w:val="center"/>
              <w:rPr>
                <w:rFonts w:ascii="仿宋" w:hAnsi="仿宋" w:eastAsia="仿宋" w:cs="仿宋"/>
                <w:color w:val="auto"/>
                <w:sz w:val="24"/>
                <w:szCs w:val="24"/>
                <w:lang w:eastAsia="zh-CN"/>
              </w:rPr>
            </w:pPr>
          </w:p>
        </w:tc>
        <w:tc>
          <w:tcPr>
            <w:tcW w:w="547" w:type="dxa"/>
          </w:tcPr>
          <w:p w14:paraId="3AD2E4DE">
            <w:pPr>
              <w:spacing w:line="440" w:lineRule="exact"/>
              <w:rPr>
                <w:rFonts w:ascii="仿宋" w:hAnsi="仿宋" w:eastAsia="仿宋" w:cs="仿宋"/>
                <w:color w:val="auto"/>
                <w:sz w:val="24"/>
                <w:szCs w:val="24"/>
                <w:lang w:eastAsia="zh-CN"/>
              </w:rPr>
            </w:pPr>
          </w:p>
        </w:tc>
        <w:tc>
          <w:tcPr>
            <w:tcW w:w="6649" w:type="dxa"/>
          </w:tcPr>
          <w:p w14:paraId="1FC32512">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结论：是否通过评审（须填写通过或不通过）</w:t>
            </w:r>
          </w:p>
          <w:p w14:paraId="35341563">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注：如有一项不合格，作废标处理。</w:t>
            </w:r>
          </w:p>
        </w:tc>
        <w:tc>
          <w:tcPr>
            <w:tcW w:w="1209" w:type="dxa"/>
            <w:gridSpan w:val="2"/>
          </w:tcPr>
          <w:p w14:paraId="4347CD80">
            <w:pPr>
              <w:rPr>
                <w:rFonts w:ascii="仿宋" w:hAnsi="仿宋" w:eastAsia="仿宋" w:cs="仿宋"/>
                <w:color w:val="auto"/>
                <w:sz w:val="24"/>
                <w:szCs w:val="24"/>
                <w:lang w:eastAsia="zh-CN"/>
              </w:rPr>
            </w:pPr>
          </w:p>
        </w:tc>
      </w:tr>
    </w:tbl>
    <w:p w14:paraId="3D5E2FD4">
      <w:pPr>
        <w:spacing w:line="400" w:lineRule="exact"/>
        <w:ind w:firstLine="590" w:firstLineChars="241"/>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299629F4">
      <w:pPr>
        <w:spacing w:before="156" w:beforeLines="50" w:line="440" w:lineRule="exact"/>
        <w:ind w:firstLine="359" w:firstLineChars="147"/>
        <w:rPr>
          <w:rFonts w:ascii="仿宋" w:hAnsi="仿宋" w:eastAsia="仿宋" w:cs="仿宋"/>
          <w:b/>
          <w:color w:val="auto"/>
          <w:sz w:val="24"/>
          <w:szCs w:val="24"/>
        </w:rPr>
      </w:pPr>
      <w:r>
        <w:rPr>
          <w:rFonts w:hint="eastAsia" w:ascii="仿宋" w:hAnsi="仿宋" w:eastAsia="仿宋" w:cs="仿宋"/>
          <w:b/>
          <w:color w:val="auto"/>
          <w:sz w:val="24"/>
          <w:szCs w:val="24"/>
          <w:lang w:eastAsia="zh-CN"/>
        </w:rPr>
        <w:t>7</w:t>
      </w:r>
      <w:r>
        <w:rPr>
          <w:rFonts w:hint="eastAsia" w:ascii="仿宋" w:hAnsi="仿宋" w:eastAsia="仿宋" w:cs="仿宋"/>
          <w:b/>
          <w:color w:val="auto"/>
          <w:sz w:val="24"/>
          <w:szCs w:val="24"/>
        </w:rPr>
        <w:t>.符合性审查</w:t>
      </w:r>
    </w:p>
    <w:p w14:paraId="05C5663C">
      <w:pPr>
        <w:spacing w:line="440" w:lineRule="exact"/>
        <w:ind w:firstLine="367" w:firstLineChars="150"/>
        <w:rPr>
          <w:rFonts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．1评审细则</w:t>
      </w:r>
    </w:p>
    <w:tbl>
      <w:tblPr>
        <w:tblStyle w:val="20"/>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6F74D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350AFF9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6BBCF0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34343EF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06A2F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3DC88D37">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388D68D">
            <w:pPr>
              <w:spacing w:line="240" w:lineRule="auto"/>
              <w:rPr>
                <w:rFonts w:ascii="仿宋" w:hAnsi="仿宋" w:eastAsia="仿宋" w:cs="仿宋"/>
                <w:color w:val="auto"/>
                <w:highlight w:val="none"/>
              </w:rPr>
            </w:pPr>
          </w:p>
        </w:tc>
        <w:tc>
          <w:tcPr>
            <w:tcW w:w="749" w:type="dxa"/>
            <w:vAlign w:val="center"/>
          </w:tcPr>
          <w:p w14:paraId="75CE30C4">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60ADBBE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2F68B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62B394B">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0E1BE86D">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2FA18209">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37A58C1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65A444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72CFB3B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36B192D4">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6729F74E">
            <w:pPr>
              <w:spacing w:line="240" w:lineRule="auto"/>
              <w:jc w:val="center"/>
              <w:rPr>
                <w:rFonts w:ascii="仿宋" w:hAnsi="仿宋" w:eastAsia="仿宋" w:cs="仿宋"/>
                <w:b/>
                <w:color w:val="auto"/>
                <w:szCs w:val="21"/>
                <w:highlight w:val="none"/>
                <w:lang w:eastAsia="zh-CN"/>
              </w:rPr>
            </w:pPr>
          </w:p>
        </w:tc>
      </w:tr>
      <w:tr w14:paraId="5DA01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7CA2CC3">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8A98EA7">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DF76A1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法定代表人身份证明及授权委托书有效，且符合谈判文件规定的格式。</w:t>
            </w:r>
          </w:p>
        </w:tc>
        <w:tc>
          <w:tcPr>
            <w:tcW w:w="749" w:type="dxa"/>
            <w:tcBorders>
              <w:left w:val="single" w:color="auto" w:sz="4" w:space="0"/>
            </w:tcBorders>
          </w:tcPr>
          <w:p w14:paraId="16D1A76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B4EC851">
            <w:pPr>
              <w:spacing w:line="240" w:lineRule="auto"/>
              <w:rPr>
                <w:rFonts w:ascii="仿宋" w:hAnsi="仿宋" w:eastAsia="仿宋" w:cs="仿宋"/>
                <w:color w:val="auto"/>
                <w:szCs w:val="21"/>
                <w:highlight w:val="none"/>
                <w:lang w:eastAsia="zh-CN"/>
              </w:rPr>
            </w:pPr>
          </w:p>
        </w:tc>
      </w:tr>
      <w:tr w14:paraId="52D02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0F5EF8B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B9CFB7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0670F068">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0F06E361">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662879C4">
            <w:pPr>
              <w:spacing w:line="240" w:lineRule="auto"/>
              <w:rPr>
                <w:rFonts w:ascii="仿宋" w:hAnsi="仿宋" w:eastAsia="仿宋" w:cs="仿宋"/>
                <w:color w:val="auto"/>
                <w:szCs w:val="21"/>
                <w:highlight w:val="none"/>
              </w:rPr>
            </w:pPr>
          </w:p>
        </w:tc>
      </w:tr>
      <w:tr w14:paraId="3B7D1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55819FC2">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052688E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7E4DBAC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49" w:type="dxa"/>
            <w:tcBorders>
              <w:left w:val="single" w:color="auto" w:sz="4" w:space="0"/>
            </w:tcBorders>
          </w:tcPr>
          <w:p w14:paraId="5148689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6F747DA4">
            <w:pPr>
              <w:spacing w:line="240" w:lineRule="auto"/>
              <w:rPr>
                <w:rFonts w:ascii="仿宋" w:hAnsi="仿宋" w:eastAsia="仿宋" w:cs="仿宋"/>
                <w:color w:val="auto"/>
                <w:szCs w:val="21"/>
                <w:highlight w:val="none"/>
                <w:lang w:eastAsia="zh-CN"/>
              </w:rPr>
            </w:pPr>
          </w:p>
        </w:tc>
      </w:tr>
      <w:tr w14:paraId="76C2C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91B22D6">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7DF13DA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381FC1B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对谈判文件规定的招标内容全部作出响应。</w:t>
            </w:r>
          </w:p>
        </w:tc>
        <w:tc>
          <w:tcPr>
            <w:tcW w:w="749" w:type="dxa"/>
            <w:tcBorders>
              <w:left w:val="single" w:color="auto" w:sz="4" w:space="0"/>
              <w:bottom w:val="single" w:color="auto" w:sz="4" w:space="0"/>
            </w:tcBorders>
          </w:tcPr>
          <w:p w14:paraId="28A9D917">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00FAA96C">
            <w:pPr>
              <w:spacing w:line="240" w:lineRule="auto"/>
              <w:rPr>
                <w:rFonts w:ascii="仿宋" w:hAnsi="仿宋" w:eastAsia="仿宋" w:cs="仿宋"/>
                <w:color w:val="auto"/>
                <w:szCs w:val="21"/>
                <w:highlight w:val="none"/>
                <w:lang w:eastAsia="zh-CN"/>
              </w:rPr>
            </w:pPr>
          </w:p>
        </w:tc>
      </w:tr>
      <w:tr w14:paraId="1E675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77A2CAD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B7B8D3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413303F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满足谈判文件提出的技术和质量要求。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0E7CC821">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29D6C21C">
            <w:pPr>
              <w:spacing w:line="240" w:lineRule="auto"/>
              <w:rPr>
                <w:rFonts w:ascii="仿宋" w:hAnsi="仿宋" w:eastAsia="仿宋" w:cs="仿宋"/>
                <w:color w:val="auto"/>
                <w:szCs w:val="21"/>
                <w:highlight w:val="none"/>
                <w:lang w:eastAsia="zh-CN"/>
              </w:rPr>
            </w:pPr>
          </w:p>
        </w:tc>
      </w:tr>
      <w:tr w14:paraId="35C7E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7FF6519C">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68520DA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408A6A9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完成期限满足谈判文件要求。</w:t>
            </w:r>
          </w:p>
        </w:tc>
        <w:tc>
          <w:tcPr>
            <w:tcW w:w="749" w:type="dxa"/>
            <w:tcBorders>
              <w:top w:val="single" w:color="auto" w:sz="4" w:space="0"/>
              <w:left w:val="single" w:color="auto" w:sz="4" w:space="0"/>
            </w:tcBorders>
          </w:tcPr>
          <w:p w14:paraId="46602C60">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58284B47">
            <w:pPr>
              <w:spacing w:line="240" w:lineRule="auto"/>
              <w:rPr>
                <w:rFonts w:ascii="仿宋" w:hAnsi="仿宋" w:eastAsia="仿宋" w:cs="仿宋"/>
                <w:color w:val="auto"/>
                <w:szCs w:val="21"/>
                <w:highlight w:val="none"/>
                <w:lang w:eastAsia="zh-CN"/>
              </w:rPr>
            </w:pPr>
          </w:p>
        </w:tc>
      </w:tr>
      <w:tr w14:paraId="34BB5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29422BF">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2397ACE8">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0375324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售后服务满足谈判文件要求。</w:t>
            </w:r>
          </w:p>
        </w:tc>
        <w:tc>
          <w:tcPr>
            <w:tcW w:w="749" w:type="dxa"/>
            <w:tcBorders>
              <w:left w:val="single" w:color="auto" w:sz="4" w:space="0"/>
            </w:tcBorders>
          </w:tcPr>
          <w:p w14:paraId="15B34EB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E352BE5">
            <w:pPr>
              <w:spacing w:line="240" w:lineRule="auto"/>
              <w:rPr>
                <w:rFonts w:ascii="仿宋" w:hAnsi="仿宋" w:eastAsia="仿宋" w:cs="仿宋"/>
                <w:color w:val="auto"/>
                <w:szCs w:val="21"/>
                <w:highlight w:val="none"/>
                <w:lang w:eastAsia="zh-CN"/>
              </w:rPr>
            </w:pPr>
          </w:p>
        </w:tc>
      </w:tr>
      <w:tr w14:paraId="76501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6C56A18B">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A1F2E7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5B85BC3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投标有效期满足谈判文件要求。</w:t>
            </w:r>
          </w:p>
        </w:tc>
        <w:tc>
          <w:tcPr>
            <w:tcW w:w="749" w:type="dxa"/>
            <w:tcBorders>
              <w:left w:val="single" w:color="auto" w:sz="4" w:space="0"/>
            </w:tcBorders>
          </w:tcPr>
          <w:p w14:paraId="37BB51C5">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7771044">
            <w:pPr>
              <w:spacing w:line="240" w:lineRule="auto"/>
              <w:rPr>
                <w:rFonts w:ascii="仿宋" w:hAnsi="仿宋" w:eastAsia="仿宋" w:cs="仿宋"/>
                <w:color w:val="auto"/>
                <w:szCs w:val="21"/>
                <w:highlight w:val="none"/>
                <w:lang w:eastAsia="zh-CN"/>
              </w:rPr>
            </w:pPr>
          </w:p>
        </w:tc>
      </w:tr>
      <w:tr w14:paraId="068C5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5E9AB584">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0F697F14">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4902D8D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0FE45E7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2D7598D">
            <w:pPr>
              <w:spacing w:line="240" w:lineRule="auto"/>
              <w:rPr>
                <w:rFonts w:ascii="仿宋" w:hAnsi="仿宋" w:eastAsia="仿宋" w:cs="仿宋"/>
                <w:color w:val="auto"/>
                <w:szCs w:val="21"/>
                <w:highlight w:val="none"/>
                <w:lang w:eastAsia="zh-CN"/>
              </w:rPr>
            </w:pPr>
          </w:p>
        </w:tc>
      </w:tr>
      <w:tr w14:paraId="46E8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7614CD42">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133922C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65B9C2D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64D35A66">
            <w:pPr>
              <w:spacing w:line="240" w:lineRule="auto"/>
              <w:rPr>
                <w:rFonts w:ascii="仿宋" w:hAnsi="仿宋" w:eastAsia="仿宋" w:cs="仿宋"/>
                <w:color w:val="auto"/>
                <w:szCs w:val="21"/>
                <w:highlight w:val="none"/>
                <w:lang w:eastAsia="zh-CN"/>
              </w:rPr>
            </w:pPr>
          </w:p>
        </w:tc>
      </w:tr>
    </w:tbl>
    <w:p w14:paraId="7A828C74">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29773295">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44BD07D4">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3570FF75">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51E87DCA">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00A1E30">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E71D34C">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1C5852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765B922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A18F74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05217C5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519F75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788B37D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500C08A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741453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48B26D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0A8BEF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6785246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4EFA583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5D5D35C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需求）、重报（指同一货物重复报价），其投标总价在评标过程中不予调整，如其成交，其合同价按其投标单价予以调整；</w:t>
      </w:r>
    </w:p>
    <w:p w14:paraId="1A952C2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D9A7D3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14D89B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02B6B4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40D8100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63D2157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6EB4B7FB">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4、本谈判文件的未尽事项，按现行的有关法律、法规及规章执行</w:t>
      </w:r>
    </w:p>
    <w:p w14:paraId="0E6D1AED">
      <w:pPr>
        <w:pStyle w:val="26"/>
        <w:rPr>
          <w:color w:val="auto"/>
          <w:sz w:val="24"/>
          <w:szCs w:val="24"/>
        </w:rPr>
      </w:pPr>
    </w:p>
    <w:p w14:paraId="6725931E">
      <w:pPr>
        <w:pStyle w:val="4"/>
        <w:rPr>
          <w:rFonts w:ascii="仿宋" w:hAnsi="仿宋" w:eastAsia="仿宋" w:cs="仿宋"/>
          <w:color w:val="auto"/>
          <w:sz w:val="28"/>
          <w:szCs w:val="28"/>
        </w:rPr>
      </w:pPr>
      <w:r>
        <w:rPr>
          <w:rFonts w:hint="eastAsia" w:ascii="仿宋" w:hAnsi="仿宋" w:eastAsia="仿宋" w:cs="仿宋"/>
          <w:color w:val="auto"/>
          <w:sz w:val="28"/>
          <w:szCs w:val="28"/>
        </w:rPr>
        <w:t>八、成交及合同签订</w:t>
      </w:r>
    </w:p>
    <w:p w14:paraId="5496CBB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）成交候选供应商推荐原则</w:t>
      </w:r>
    </w:p>
    <w:p w14:paraId="38FFCCA0">
      <w:pPr>
        <w:numPr>
          <w:ilvl w:val="0"/>
          <w:numId w:val="3"/>
        </w:num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谈判小组”将根据评标价由低到高排列次序（若评标价相同的，按最低最终报价由低到高顺序排列；若评标价相同，且最低最终报价也相同时，按技术指标优劣顺序排列；如果技术指标也相同，评标委员会应按照少数服从多数的原则进行投票表决，确定成交候选人。）并推荐成交候选供应商名单，可推荐前三名为成交候选供应商，排名第一者为成交供应商，排名第二、第三者为成交候选供应商；</w:t>
      </w:r>
    </w:p>
    <w:p w14:paraId="614C2D28">
      <w:pPr>
        <w:numPr>
          <w:ilvl w:val="0"/>
          <w:numId w:val="0"/>
        </w:num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第一</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候选供应商确定为成交供应商，如第一成交候选供应商放弃</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、或因不可抗力提出不能履行合同，或竞争性谈判采购文件规定应当提交履约保证金而在规定的期限内未能提交的，采购人可确定排名第二的成交候选供应商为成交供应商</w:t>
      </w:r>
      <w:r>
        <w:rPr>
          <w:rFonts w:hint="eastAsia" w:ascii="仿宋" w:hAnsi="仿宋" w:eastAsia="仿宋" w:cs="仿宋"/>
          <w:color w:val="auto"/>
          <w:sz w:val="24"/>
          <w:szCs w:val="24"/>
          <w:lang w:val="en-US" w:eastAsia="zh-CN"/>
        </w:rPr>
        <w:t>或重新组织采购活动</w:t>
      </w:r>
      <w:r>
        <w:rPr>
          <w:rFonts w:hint="eastAsia" w:ascii="仿宋" w:hAnsi="仿宋" w:eastAsia="仿宋" w:cs="仿宋"/>
          <w:color w:val="auto"/>
          <w:sz w:val="24"/>
          <w:szCs w:val="24"/>
        </w:rPr>
        <w:t>。</w:t>
      </w:r>
    </w:p>
    <w:p w14:paraId="1FB45E00">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第二</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候选供应商因前款规定的同样原因不能签订合同的，可确定第三成交候选供应商为成交候应商</w:t>
      </w:r>
      <w:r>
        <w:rPr>
          <w:rFonts w:hint="eastAsia" w:ascii="仿宋" w:hAnsi="仿宋" w:eastAsia="仿宋" w:cs="仿宋"/>
          <w:color w:val="auto"/>
          <w:sz w:val="24"/>
          <w:szCs w:val="24"/>
          <w:lang w:val="en-US" w:eastAsia="zh-CN"/>
        </w:rPr>
        <w:t>或重新组织采购活动</w:t>
      </w:r>
      <w:r>
        <w:rPr>
          <w:rFonts w:hint="eastAsia" w:ascii="仿宋" w:hAnsi="仿宋" w:eastAsia="仿宋" w:cs="仿宋"/>
          <w:color w:val="auto"/>
          <w:sz w:val="24"/>
          <w:szCs w:val="24"/>
        </w:rPr>
        <w:t>。</w:t>
      </w:r>
    </w:p>
    <w:p w14:paraId="21A83B2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成交候选供应商中所投标商品为同一品牌、性能配置相同时，则以最终报价最低者成交。</w:t>
      </w:r>
    </w:p>
    <w:p w14:paraId="43E3A95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谈判小组认为，某投标人的有效报价明显不合理或者低于成本，有可能影响商品质量和不能诚信履约的，应要求其在规定的期限内提供书面文件予以解释说明，并提交相关证明材料，否则，谈判小组可以取消该投标人的成交候选资格，按顺序由排在后面的成交候选供应商递补，以此类推。</w:t>
      </w:r>
    </w:p>
    <w:p w14:paraId="6EFCE6E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314C3EB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4947D52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AB17175">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028F624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6392D3D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5BD80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0D5ECEC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53D29AD7">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在自成交通知书发出之日起30日内，依据《中华人民共和国民法典》和有关法规及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59EADC2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标资格，采购人将顺延下一</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462A4AF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资格，监管部门依法进行处理。</w:t>
      </w:r>
    </w:p>
    <w:p w14:paraId="5C4A52C4">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候选供应商被确认为不具备执行合同的能力，采购人将考虑按同样的程序审查下一个</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候选供应商或依法重新招标。</w:t>
      </w:r>
    </w:p>
    <w:p w14:paraId="2B757CC8">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服务费计算方法</w:t>
      </w:r>
    </w:p>
    <w:p w14:paraId="1F8F39F6">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由</w:t>
      </w:r>
      <w:r>
        <w:rPr>
          <w:rFonts w:hint="eastAsia" w:ascii="仿宋" w:hAnsi="仿宋" w:eastAsia="仿宋" w:cs="仿宋"/>
          <w:b w:val="0"/>
          <w:bCs w:val="0"/>
          <w:color w:val="auto"/>
          <w:sz w:val="24"/>
          <w:szCs w:val="24"/>
          <w:lang w:eastAsia="zh-CN"/>
        </w:rPr>
        <w:t>成交</w:t>
      </w:r>
      <w:r>
        <w:rPr>
          <w:rFonts w:hint="eastAsia" w:ascii="仿宋" w:hAnsi="仿宋" w:eastAsia="仿宋" w:cs="仿宋"/>
          <w:b w:val="0"/>
          <w:bCs w:val="0"/>
          <w:color w:val="auto"/>
          <w:sz w:val="24"/>
          <w:szCs w:val="24"/>
        </w:rPr>
        <w:t>供应商向招标代理机构支付，详见前附表。</w:t>
      </w:r>
    </w:p>
    <w:p w14:paraId="35556FBE">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4BBC6FCC">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36923CF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11A596D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的；</w:t>
      </w:r>
    </w:p>
    <w:p w14:paraId="0FBD853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449901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50207E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69B5EE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6000712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无效。</w:t>
      </w:r>
    </w:p>
    <w:p w14:paraId="23200CE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337B16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后无正当理由不与采购人签订合同，或者与采购人另行订立背离合同实质性内容的协议的；</w:t>
      </w:r>
    </w:p>
    <w:p w14:paraId="0D3B62F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项目转让给他人，或者在响应文件中未说明，且未经采购人同意，将</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项目分包给他人的；</w:t>
      </w:r>
    </w:p>
    <w:p w14:paraId="64ED1F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6CB1F6D2">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无效。</w:t>
      </w:r>
    </w:p>
    <w:p w14:paraId="34B147DD">
      <w:pPr>
        <w:snapToGrid w:val="0"/>
        <w:spacing w:line="360" w:lineRule="auto"/>
        <w:ind w:firstLine="49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按照以上条款规定，经同级或其上级财政部门认定</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无效的，可按</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候选顺序重新确定，或重新进行采购。</w:t>
      </w:r>
      <w:bookmarkStart w:id="37" w:name="_Toc497129227"/>
    </w:p>
    <w:p w14:paraId="78CD3292">
      <w:pPr>
        <w:pStyle w:val="4"/>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质疑与投诉</w:t>
      </w:r>
    </w:p>
    <w:p w14:paraId="00305343">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6E5F17F7">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成交、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4AC8FEE">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7FDDC05">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A6D30D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（三）对成交或者成交结果提出质疑的，为成交或者成交结果公告期限届满之日。</w:t>
      </w:r>
    </w:p>
    <w:p w14:paraId="2203A793">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7C6BBB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1133CE0">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19F5F73C">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76F95282">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.5供应商有下列情形之一的，采购代理机构将报告阿图什市财政局，将其列入不良行为记录名单：</w:t>
      </w:r>
    </w:p>
    <w:p w14:paraId="57C5DA7D">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4BF9DD6">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D6C7C08">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1B4AAC63">
      <w:pPr>
        <w:spacing w:line="360" w:lineRule="exact"/>
        <w:jc w:val="center"/>
        <w:rPr>
          <w:rFonts w:ascii="仿宋" w:hAnsi="仿宋" w:eastAsia="仿宋" w:cs="仿宋"/>
          <w:color w:val="auto"/>
          <w:sz w:val="30"/>
          <w:szCs w:val="30"/>
          <w:highlight w:val="none"/>
          <w:lang w:eastAsia="zh-CN"/>
        </w:rPr>
      </w:pPr>
    </w:p>
    <w:p w14:paraId="2EB6E4EB">
      <w:pPr>
        <w:pStyle w:val="26"/>
        <w:rPr>
          <w:rFonts w:ascii="仿宋" w:hAnsi="仿宋" w:eastAsia="仿宋" w:cs="仿宋"/>
          <w:color w:val="auto"/>
          <w:sz w:val="30"/>
          <w:szCs w:val="30"/>
          <w:highlight w:val="none"/>
          <w:lang w:eastAsia="zh-CN"/>
        </w:rPr>
      </w:pPr>
    </w:p>
    <w:p w14:paraId="0879DE53">
      <w:pPr>
        <w:pStyle w:val="26"/>
        <w:rPr>
          <w:rFonts w:ascii="仿宋" w:hAnsi="仿宋" w:eastAsia="仿宋" w:cs="仿宋"/>
          <w:color w:val="auto"/>
          <w:sz w:val="30"/>
          <w:szCs w:val="30"/>
          <w:highlight w:val="none"/>
          <w:lang w:eastAsia="zh-CN"/>
        </w:rPr>
      </w:pPr>
    </w:p>
    <w:p w14:paraId="40165FEE">
      <w:pPr>
        <w:pStyle w:val="26"/>
        <w:rPr>
          <w:rFonts w:ascii="仿宋" w:hAnsi="仿宋" w:eastAsia="仿宋" w:cs="仿宋"/>
          <w:color w:val="auto"/>
          <w:sz w:val="30"/>
          <w:szCs w:val="30"/>
          <w:highlight w:val="none"/>
          <w:lang w:eastAsia="zh-CN"/>
        </w:rPr>
      </w:pPr>
    </w:p>
    <w:p w14:paraId="6638222C">
      <w:pPr>
        <w:rPr>
          <w:rFonts w:hint="eastAsia" w:ascii="仿宋" w:hAnsi="仿宋" w:eastAsia="仿宋" w:cs="仿宋"/>
          <w:b/>
          <w:bCs/>
          <w:color w:val="auto"/>
          <w:highlight w:val="none"/>
          <w:lang w:eastAsia="zh-CN"/>
        </w:rPr>
      </w:pPr>
    </w:p>
    <w:p w14:paraId="1AB60F36">
      <w:pPr>
        <w:rPr>
          <w:rFonts w:hint="eastAsia" w:ascii="仿宋" w:hAnsi="仿宋" w:eastAsia="仿宋" w:cs="仿宋"/>
          <w:b/>
          <w:bCs/>
          <w:color w:val="auto"/>
          <w:highlight w:val="none"/>
          <w:lang w:eastAsia="zh-CN"/>
        </w:rPr>
      </w:pPr>
    </w:p>
    <w:p w14:paraId="7E2615F2">
      <w:pPr>
        <w:rPr>
          <w:rFonts w:hint="eastAsia" w:ascii="仿宋" w:hAnsi="仿宋" w:eastAsia="仿宋" w:cs="仿宋"/>
          <w:b/>
          <w:bCs/>
          <w:color w:val="auto"/>
          <w:highlight w:val="none"/>
          <w:lang w:eastAsia="zh-CN"/>
        </w:rPr>
      </w:pPr>
    </w:p>
    <w:p w14:paraId="5D1F2564">
      <w:pPr>
        <w:rPr>
          <w:rFonts w:hint="eastAsia" w:ascii="仿宋" w:hAnsi="仿宋" w:eastAsia="仿宋" w:cs="仿宋"/>
          <w:b/>
          <w:bCs/>
          <w:color w:val="auto"/>
          <w:highlight w:val="none"/>
          <w:lang w:eastAsia="zh-CN"/>
        </w:rPr>
      </w:pPr>
    </w:p>
    <w:p w14:paraId="2D13944F">
      <w:pPr>
        <w:rPr>
          <w:rFonts w:hint="eastAsia" w:ascii="仿宋" w:hAnsi="仿宋" w:eastAsia="仿宋" w:cs="仿宋"/>
          <w:b/>
          <w:bCs/>
          <w:color w:val="auto"/>
          <w:highlight w:val="none"/>
          <w:lang w:eastAsia="zh-CN"/>
        </w:rPr>
      </w:pPr>
    </w:p>
    <w:p w14:paraId="35495A7C">
      <w:pPr>
        <w:rPr>
          <w:rFonts w:hint="eastAsia" w:ascii="仿宋" w:hAnsi="仿宋" w:eastAsia="仿宋" w:cs="仿宋"/>
          <w:b/>
          <w:bCs/>
          <w:color w:val="auto"/>
          <w:highlight w:val="none"/>
          <w:lang w:eastAsia="zh-CN"/>
        </w:rPr>
      </w:pPr>
    </w:p>
    <w:p w14:paraId="2902DDC1">
      <w:pPr>
        <w:rPr>
          <w:rFonts w:hint="eastAsia" w:ascii="仿宋" w:hAnsi="仿宋" w:eastAsia="仿宋" w:cs="仿宋"/>
          <w:b/>
          <w:bCs/>
          <w:color w:val="auto"/>
          <w:highlight w:val="none"/>
          <w:lang w:eastAsia="zh-CN"/>
        </w:rPr>
      </w:pPr>
    </w:p>
    <w:p w14:paraId="25058709">
      <w:pPr>
        <w:rPr>
          <w:rFonts w:hint="eastAsia" w:ascii="仿宋" w:hAnsi="仿宋" w:eastAsia="仿宋" w:cs="仿宋"/>
          <w:b/>
          <w:bCs/>
          <w:color w:val="auto"/>
          <w:highlight w:val="none"/>
          <w:lang w:eastAsia="zh-CN"/>
        </w:rPr>
      </w:pPr>
    </w:p>
    <w:p w14:paraId="62DD2AAD">
      <w:pPr>
        <w:rPr>
          <w:rFonts w:hint="eastAsia" w:ascii="仿宋" w:hAnsi="仿宋" w:eastAsia="仿宋" w:cs="仿宋"/>
          <w:b/>
          <w:bCs/>
          <w:color w:val="auto"/>
          <w:highlight w:val="none"/>
          <w:lang w:eastAsia="zh-CN"/>
        </w:rPr>
      </w:pPr>
    </w:p>
    <w:p w14:paraId="4526F66A">
      <w:pPr>
        <w:rPr>
          <w:rFonts w:hint="eastAsia" w:ascii="仿宋" w:hAnsi="仿宋" w:eastAsia="仿宋" w:cs="仿宋"/>
          <w:b/>
          <w:bCs/>
          <w:color w:val="auto"/>
          <w:highlight w:val="none"/>
          <w:lang w:eastAsia="zh-CN"/>
        </w:rPr>
      </w:pPr>
    </w:p>
    <w:p w14:paraId="41660024">
      <w:pPr>
        <w:rPr>
          <w:rFonts w:hint="eastAsia" w:ascii="仿宋" w:hAnsi="仿宋" w:eastAsia="仿宋" w:cs="仿宋"/>
          <w:b/>
          <w:bCs/>
          <w:color w:val="auto"/>
          <w:highlight w:val="none"/>
          <w:lang w:eastAsia="zh-CN"/>
        </w:rPr>
      </w:pPr>
    </w:p>
    <w:p w14:paraId="0FC3AEB2">
      <w:pPr>
        <w:rPr>
          <w:rFonts w:hint="eastAsia" w:ascii="仿宋" w:hAnsi="仿宋" w:eastAsia="仿宋" w:cs="仿宋"/>
          <w:b/>
          <w:bCs/>
          <w:color w:val="auto"/>
          <w:highlight w:val="none"/>
          <w:lang w:eastAsia="zh-CN"/>
        </w:rPr>
      </w:pPr>
    </w:p>
    <w:p w14:paraId="4EB7893C">
      <w:pPr>
        <w:rPr>
          <w:rFonts w:hint="eastAsia" w:ascii="仿宋" w:hAnsi="仿宋" w:eastAsia="仿宋" w:cs="仿宋"/>
          <w:b/>
          <w:bCs/>
          <w:color w:val="auto"/>
          <w:highlight w:val="none"/>
          <w:lang w:eastAsia="zh-CN"/>
        </w:rPr>
      </w:pPr>
    </w:p>
    <w:p w14:paraId="3C88DA49">
      <w:pPr>
        <w:rPr>
          <w:rFonts w:hint="eastAsia" w:ascii="仿宋" w:hAnsi="仿宋" w:eastAsia="仿宋" w:cs="仿宋"/>
          <w:b/>
          <w:bCs/>
          <w:color w:val="auto"/>
          <w:highlight w:val="none"/>
          <w:lang w:eastAsia="zh-CN"/>
        </w:rPr>
      </w:pPr>
    </w:p>
    <w:p w14:paraId="02E1E1EE">
      <w:pPr>
        <w:rPr>
          <w:rFonts w:hint="eastAsia" w:ascii="仿宋" w:hAnsi="仿宋" w:eastAsia="仿宋" w:cs="仿宋"/>
          <w:b/>
          <w:bCs/>
          <w:color w:val="auto"/>
          <w:highlight w:val="none"/>
          <w:lang w:eastAsia="zh-CN"/>
        </w:rPr>
      </w:pPr>
    </w:p>
    <w:p w14:paraId="6AF9353E">
      <w:pPr>
        <w:rPr>
          <w:rFonts w:hint="eastAsia" w:ascii="仿宋" w:hAnsi="仿宋" w:eastAsia="仿宋" w:cs="仿宋"/>
          <w:b/>
          <w:bCs/>
          <w:color w:val="auto"/>
          <w:highlight w:val="none"/>
          <w:lang w:eastAsia="zh-CN"/>
        </w:rPr>
      </w:pPr>
    </w:p>
    <w:p w14:paraId="517C8869">
      <w:pPr>
        <w:rPr>
          <w:rFonts w:hint="eastAsia" w:ascii="仿宋" w:hAnsi="仿宋" w:eastAsia="仿宋" w:cs="仿宋"/>
          <w:b/>
          <w:bCs/>
          <w:color w:val="auto"/>
          <w:highlight w:val="none"/>
          <w:lang w:eastAsia="zh-CN"/>
        </w:rPr>
      </w:pPr>
    </w:p>
    <w:p w14:paraId="0A0429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7F081A72">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370E611">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8019548">
      <w:pPr>
        <w:spacing w:line="400" w:lineRule="exact"/>
        <w:rPr>
          <w:rFonts w:ascii="仿宋" w:hAnsi="仿宋" w:eastAsia="仿宋" w:cs="仿宋"/>
          <w:color w:val="auto"/>
          <w:highlight w:val="none"/>
          <w:lang w:eastAsia="zh-CN"/>
        </w:rPr>
      </w:pPr>
    </w:p>
    <w:p w14:paraId="07235F6E">
      <w:pPr>
        <w:spacing w:line="400" w:lineRule="exact"/>
        <w:ind w:firstLine="49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6DEDFA4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FC3981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F72CB5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11A08E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11822652">
      <w:pPr>
        <w:spacing w:line="400" w:lineRule="exact"/>
        <w:ind w:firstLine="49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7A132C80">
      <w:pPr>
        <w:spacing w:line="400" w:lineRule="exact"/>
        <w:ind w:firstLine="490" w:firstLineChars="200"/>
        <w:rPr>
          <w:rFonts w:ascii="仿宋" w:hAnsi="仿宋" w:eastAsia="仿宋" w:cs="仿宋"/>
          <w:color w:val="auto"/>
          <w:highlight w:val="none"/>
          <w:lang w:eastAsia="zh-CN"/>
        </w:rPr>
      </w:pPr>
    </w:p>
    <w:p w14:paraId="3038F7E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（采购文件/采购过程/中标（成交）结果）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D34E7F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C783211">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208887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18E44B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790251A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6684EB6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2C3136A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75A922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E44A8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784AE0B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AD00D3">
      <w:pPr>
        <w:spacing w:line="400" w:lineRule="exact"/>
        <w:jc w:val="center"/>
        <w:rPr>
          <w:rFonts w:ascii="仿宋" w:hAnsi="仿宋" w:eastAsia="仿宋" w:cs="仿宋"/>
          <w:color w:val="auto"/>
          <w:highlight w:val="none"/>
          <w:lang w:eastAsia="zh-CN"/>
        </w:rPr>
      </w:pPr>
    </w:p>
    <w:p w14:paraId="0BD552E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0F0AC6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0F4A96D7">
      <w:pPr>
        <w:spacing w:line="400" w:lineRule="exact"/>
        <w:ind w:firstLine="392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29067F">
      <w:pPr>
        <w:spacing w:line="400" w:lineRule="exact"/>
        <w:rPr>
          <w:rFonts w:ascii="仿宋" w:hAnsi="仿宋" w:eastAsia="仿宋" w:cs="仿宋"/>
          <w:color w:val="auto"/>
          <w:highlight w:val="none"/>
          <w:lang w:eastAsia="zh-CN"/>
        </w:rPr>
      </w:pPr>
    </w:p>
    <w:p w14:paraId="002CB7D0">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DFF95D7">
      <w:pPr>
        <w:ind w:left="5783" w:hanging="5850" w:hangingChars="1800"/>
        <w:jc w:val="center"/>
        <w:outlineLvl w:val="0"/>
        <w:rPr>
          <w:rFonts w:hint="eastAsia" w:ascii="仿宋" w:hAnsi="仿宋" w:eastAsia="仿宋" w:cs="仿宋"/>
          <w:b/>
          <w:bCs/>
          <w:color w:val="auto"/>
          <w:sz w:val="32"/>
          <w:szCs w:val="32"/>
          <w:highlight w:val="none"/>
          <w:lang w:eastAsia="zh-CN"/>
        </w:rPr>
      </w:pPr>
      <w:bookmarkStart w:id="38" w:name="_Toc17515"/>
    </w:p>
    <w:p w14:paraId="63AC31D3">
      <w:pPr>
        <w:ind w:left="5783" w:hanging="585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38"/>
    </w:p>
    <w:p w14:paraId="36FB0B5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FF2C2CA">
      <w:pPr>
        <w:numPr>
          <w:ilvl w:val="0"/>
          <w:numId w:val="4"/>
        </w:numPr>
        <w:spacing w:line="400" w:lineRule="exact"/>
        <w:ind w:left="4664" w:leftChars="304" w:hanging="3920" w:hangingChars="1600"/>
        <w:outlineLvl w:val="0"/>
        <w:rPr>
          <w:rFonts w:ascii="仿宋" w:hAnsi="仿宋" w:eastAsia="仿宋" w:cs="仿宋"/>
          <w:b/>
          <w:bCs/>
          <w:color w:val="auto"/>
          <w:sz w:val="24"/>
          <w:szCs w:val="24"/>
          <w:highlight w:val="none"/>
        </w:rPr>
      </w:pPr>
      <w:bookmarkStart w:id="39" w:name="_Toc11499"/>
      <w:r>
        <w:rPr>
          <w:rFonts w:hint="eastAsia" w:ascii="仿宋" w:hAnsi="仿宋" w:eastAsia="仿宋" w:cs="仿宋"/>
          <w:b/>
          <w:bCs/>
          <w:color w:val="auto"/>
          <w:sz w:val="24"/>
          <w:szCs w:val="24"/>
          <w:highlight w:val="none"/>
        </w:rPr>
        <w:t>质疑前置及时间要求</w:t>
      </w:r>
      <w:bookmarkEnd w:id="39"/>
    </w:p>
    <w:p w14:paraId="4CAEDB1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568DB62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第五十二条：供应商认为采购文件、采购过程和成交、成交结果使自己的权益受到损害的，可以在知道或者应知其权益受到损害之日起七个工作日内，以书面形式向采购人提出质疑。</w:t>
      </w:r>
    </w:p>
    <w:p w14:paraId="3313D1DF">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BE84FB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269A10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2B9856F">
      <w:pPr>
        <w:spacing w:line="400" w:lineRule="exact"/>
        <w:ind w:left="3780" w:hanging="387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40" w:name="_Toc13508"/>
      <w:r>
        <w:rPr>
          <w:rFonts w:hint="eastAsia" w:ascii="仿宋" w:hAnsi="仿宋" w:eastAsia="仿宋" w:cs="仿宋"/>
          <w:b/>
          <w:bCs/>
          <w:color w:val="auto"/>
          <w:sz w:val="21"/>
          <w:szCs w:val="21"/>
          <w:highlight w:val="none"/>
          <w:lang w:eastAsia="zh-CN"/>
        </w:rPr>
        <w:t>二、书面方式</w:t>
      </w:r>
      <w:bookmarkEnd w:id="40"/>
    </w:p>
    <w:p w14:paraId="04E64C07">
      <w:pPr>
        <w:spacing w:line="400" w:lineRule="exact"/>
        <w:ind w:left="3780" w:hanging="387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0DE136F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54434EF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C8A0ABF">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F624F5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DA26A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39F3CDA">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E5F48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50E1E7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4AFD3C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ECD3C7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603C89">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53C5600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9220B5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2D960997">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4D66A8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79F647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75DDB4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3F5672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41" w:name="_Toc5978"/>
      <w:r>
        <w:rPr>
          <w:rFonts w:hint="eastAsia" w:ascii="仿宋" w:hAnsi="仿宋" w:eastAsia="仿宋" w:cs="仿宋"/>
          <w:b/>
          <w:bCs/>
          <w:color w:val="auto"/>
          <w:highlight w:val="none"/>
          <w:lang w:eastAsia="zh-CN"/>
        </w:rPr>
        <w:t>三、虚假、恶意投诉法律责任</w:t>
      </w:r>
      <w:bookmarkEnd w:id="41"/>
    </w:p>
    <w:p w14:paraId="221BCD3C">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1A3A093">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6E08915">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24F69AB">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5180C31D">
      <w:pPr>
        <w:spacing w:line="400" w:lineRule="exact"/>
        <w:rPr>
          <w:rFonts w:ascii="仿宋" w:hAnsi="仿宋" w:eastAsia="仿宋" w:cs="仿宋"/>
          <w:color w:val="auto"/>
          <w:sz w:val="21"/>
          <w:szCs w:val="21"/>
          <w:highlight w:val="none"/>
          <w:lang w:eastAsia="zh-CN"/>
        </w:rPr>
      </w:pPr>
    </w:p>
    <w:p w14:paraId="158D4E04">
      <w:pPr>
        <w:spacing w:line="400" w:lineRule="exact"/>
        <w:rPr>
          <w:rFonts w:ascii="仿宋" w:hAnsi="仿宋" w:eastAsia="仿宋" w:cs="仿宋"/>
          <w:color w:val="auto"/>
          <w:sz w:val="21"/>
          <w:szCs w:val="21"/>
          <w:highlight w:val="none"/>
          <w:lang w:eastAsia="zh-CN"/>
        </w:rPr>
      </w:pPr>
    </w:p>
    <w:p w14:paraId="69957416">
      <w:pPr>
        <w:ind w:firstLine="735" w:firstLineChars="3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递交投诉书地址：克州财政局政府采购服务中心</w:t>
      </w:r>
    </w:p>
    <w:p w14:paraId="5709735E">
      <w:pPr>
        <w:jc w:val="right"/>
        <w:rPr>
          <w:rFonts w:ascii="仿宋" w:hAnsi="仿宋" w:eastAsia="仿宋" w:cs="仿宋"/>
          <w:color w:val="auto"/>
          <w:sz w:val="32"/>
          <w:szCs w:val="32"/>
          <w:highlight w:val="none"/>
          <w:lang w:eastAsia="zh-CN"/>
        </w:rPr>
      </w:pPr>
    </w:p>
    <w:p w14:paraId="5B917889">
      <w:pPr>
        <w:spacing w:line="540" w:lineRule="exact"/>
        <w:jc w:val="center"/>
        <w:outlineLvl w:val="0"/>
        <w:rPr>
          <w:rFonts w:hint="eastAsia" w:ascii="仿宋" w:hAnsi="仿宋" w:eastAsia="仿宋" w:cs="仿宋"/>
          <w:b/>
          <w:bCs/>
          <w:color w:val="auto"/>
          <w:sz w:val="32"/>
          <w:szCs w:val="32"/>
          <w:highlight w:val="none"/>
          <w:lang w:eastAsia="zh-CN"/>
        </w:rPr>
      </w:pPr>
      <w:bookmarkStart w:id="42" w:name="_Toc1697"/>
    </w:p>
    <w:p w14:paraId="0BAD1524">
      <w:pPr>
        <w:spacing w:line="540" w:lineRule="exact"/>
        <w:jc w:val="center"/>
        <w:outlineLvl w:val="0"/>
        <w:rPr>
          <w:rFonts w:hint="eastAsia" w:ascii="仿宋" w:hAnsi="仿宋" w:eastAsia="仿宋" w:cs="仿宋"/>
          <w:b/>
          <w:bCs/>
          <w:color w:val="auto"/>
          <w:sz w:val="32"/>
          <w:szCs w:val="32"/>
          <w:highlight w:val="none"/>
          <w:lang w:eastAsia="zh-CN"/>
        </w:rPr>
      </w:pPr>
    </w:p>
    <w:p w14:paraId="68DFB92B">
      <w:pPr>
        <w:spacing w:line="540" w:lineRule="exact"/>
        <w:jc w:val="center"/>
        <w:outlineLvl w:val="0"/>
        <w:rPr>
          <w:rFonts w:hint="eastAsia" w:ascii="仿宋" w:hAnsi="仿宋" w:eastAsia="仿宋" w:cs="仿宋"/>
          <w:b/>
          <w:bCs/>
          <w:color w:val="auto"/>
          <w:sz w:val="32"/>
          <w:szCs w:val="32"/>
          <w:highlight w:val="none"/>
          <w:lang w:eastAsia="zh-CN"/>
        </w:rPr>
      </w:pPr>
    </w:p>
    <w:p w14:paraId="7BFC7E9F">
      <w:pPr>
        <w:spacing w:line="540" w:lineRule="exact"/>
        <w:jc w:val="center"/>
        <w:outlineLvl w:val="0"/>
        <w:rPr>
          <w:rFonts w:hint="eastAsia" w:ascii="仿宋" w:hAnsi="仿宋" w:eastAsia="仿宋" w:cs="仿宋"/>
          <w:b/>
          <w:bCs/>
          <w:color w:val="auto"/>
          <w:sz w:val="32"/>
          <w:szCs w:val="32"/>
          <w:highlight w:val="none"/>
          <w:lang w:eastAsia="zh-CN"/>
        </w:rPr>
      </w:pPr>
    </w:p>
    <w:p w14:paraId="2E206C39">
      <w:pPr>
        <w:spacing w:line="540" w:lineRule="exact"/>
        <w:jc w:val="center"/>
        <w:outlineLvl w:val="0"/>
        <w:rPr>
          <w:rFonts w:hint="eastAsia" w:ascii="仿宋" w:hAnsi="仿宋" w:eastAsia="仿宋" w:cs="仿宋"/>
          <w:b/>
          <w:bCs/>
          <w:color w:val="auto"/>
          <w:sz w:val="32"/>
          <w:szCs w:val="32"/>
          <w:highlight w:val="none"/>
          <w:lang w:eastAsia="zh-CN"/>
        </w:rPr>
      </w:pPr>
    </w:p>
    <w:p w14:paraId="082D65EA">
      <w:pPr>
        <w:spacing w:line="540" w:lineRule="exact"/>
        <w:jc w:val="center"/>
        <w:outlineLvl w:val="0"/>
        <w:rPr>
          <w:rFonts w:hint="eastAsia" w:ascii="仿宋" w:hAnsi="仿宋" w:eastAsia="仿宋" w:cs="仿宋"/>
          <w:b/>
          <w:bCs/>
          <w:color w:val="auto"/>
          <w:sz w:val="32"/>
          <w:szCs w:val="32"/>
          <w:highlight w:val="none"/>
          <w:lang w:eastAsia="zh-CN"/>
        </w:rPr>
      </w:pPr>
    </w:p>
    <w:p w14:paraId="0C4CF388">
      <w:pPr>
        <w:spacing w:line="540" w:lineRule="exact"/>
        <w:jc w:val="center"/>
        <w:outlineLvl w:val="0"/>
        <w:rPr>
          <w:rFonts w:hint="eastAsia" w:ascii="仿宋" w:hAnsi="仿宋" w:eastAsia="仿宋" w:cs="仿宋"/>
          <w:b/>
          <w:bCs/>
          <w:color w:val="auto"/>
          <w:sz w:val="32"/>
          <w:szCs w:val="32"/>
          <w:highlight w:val="none"/>
          <w:lang w:eastAsia="zh-CN"/>
        </w:rPr>
      </w:pPr>
    </w:p>
    <w:p w14:paraId="01841590">
      <w:pPr>
        <w:spacing w:line="540" w:lineRule="exact"/>
        <w:jc w:val="center"/>
        <w:outlineLvl w:val="0"/>
        <w:rPr>
          <w:rFonts w:hint="eastAsia" w:ascii="仿宋" w:hAnsi="仿宋" w:eastAsia="仿宋" w:cs="仿宋"/>
          <w:b/>
          <w:bCs/>
          <w:color w:val="auto"/>
          <w:sz w:val="32"/>
          <w:szCs w:val="32"/>
          <w:highlight w:val="none"/>
          <w:lang w:eastAsia="zh-CN"/>
        </w:rPr>
      </w:pPr>
    </w:p>
    <w:p w14:paraId="155B04AC">
      <w:pPr>
        <w:spacing w:line="540" w:lineRule="exact"/>
        <w:jc w:val="center"/>
        <w:outlineLvl w:val="0"/>
        <w:rPr>
          <w:rFonts w:hint="eastAsia" w:ascii="仿宋" w:hAnsi="仿宋" w:eastAsia="仿宋" w:cs="仿宋"/>
          <w:b/>
          <w:bCs/>
          <w:color w:val="auto"/>
          <w:sz w:val="32"/>
          <w:szCs w:val="32"/>
          <w:highlight w:val="none"/>
          <w:lang w:eastAsia="zh-CN"/>
        </w:rPr>
      </w:pPr>
    </w:p>
    <w:p w14:paraId="0497B616">
      <w:pPr>
        <w:spacing w:line="540" w:lineRule="exact"/>
        <w:jc w:val="center"/>
        <w:outlineLvl w:val="0"/>
        <w:rPr>
          <w:rFonts w:hint="eastAsia" w:ascii="仿宋" w:hAnsi="仿宋" w:eastAsia="仿宋" w:cs="仿宋"/>
          <w:b/>
          <w:bCs/>
          <w:color w:val="auto"/>
          <w:sz w:val="32"/>
          <w:szCs w:val="32"/>
          <w:highlight w:val="none"/>
          <w:lang w:eastAsia="zh-CN"/>
        </w:rPr>
      </w:pPr>
    </w:p>
    <w:p w14:paraId="57997E26">
      <w:pPr>
        <w:spacing w:line="540" w:lineRule="exact"/>
        <w:jc w:val="center"/>
        <w:outlineLvl w:val="0"/>
        <w:rPr>
          <w:rFonts w:hint="eastAsia" w:ascii="仿宋" w:hAnsi="仿宋" w:eastAsia="仿宋" w:cs="仿宋"/>
          <w:b/>
          <w:bCs/>
          <w:color w:val="auto"/>
          <w:sz w:val="32"/>
          <w:szCs w:val="32"/>
          <w:highlight w:val="none"/>
          <w:lang w:eastAsia="zh-CN"/>
        </w:rPr>
      </w:pPr>
    </w:p>
    <w:p w14:paraId="7C3104B8">
      <w:pPr>
        <w:spacing w:line="540" w:lineRule="exact"/>
        <w:jc w:val="center"/>
        <w:outlineLvl w:val="0"/>
        <w:rPr>
          <w:rFonts w:hint="eastAsia" w:ascii="仿宋" w:hAnsi="仿宋" w:eastAsia="仿宋" w:cs="仿宋"/>
          <w:b/>
          <w:bCs/>
          <w:color w:val="auto"/>
          <w:sz w:val="32"/>
          <w:szCs w:val="32"/>
          <w:highlight w:val="none"/>
          <w:lang w:eastAsia="zh-CN"/>
        </w:rPr>
      </w:pPr>
    </w:p>
    <w:p w14:paraId="2B6EF6AF">
      <w:pPr>
        <w:spacing w:line="540" w:lineRule="exact"/>
        <w:jc w:val="center"/>
        <w:outlineLvl w:val="0"/>
        <w:rPr>
          <w:rFonts w:hint="eastAsia" w:ascii="仿宋" w:hAnsi="仿宋" w:eastAsia="仿宋" w:cs="仿宋"/>
          <w:b/>
          <w:bCs/>
          <w:color w:val="auto"/>
          <w:sz w:val="32"/>
          <w:szCs w:val="32"/>
          <w:highlight w:val="none"/>
          <w:lang w:eastAsia="zh-CN"/>
        </w:rPr>
      </w:pPr>
    </w:p>
    <w:p w14:paraId="5431C118">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42"/>
    </w:p>
    <w:p w14:paraId="1004267E">
      <w:pPr>
        <w:adjustRightInd w:val="0"/>
        <w:snapToGrid w:val="0"/>
        <w:spacing w:beforeLines="100" w:line="540" w:lineRule="exact"/>
        <w:ind w:firstLine="490" w:firstLineChars="200"/>
        <w:outlineLvl w:val="0"/>
        <w:rPr>
          <w:rFonts w:ascii="仿宋" w:hAnsi="仿宋" w:eastAsia="仿宋" w:cs="仿宋"/>
          <w:bCs/>
          <w:color w:val="auto"/>
          <w:highlight w:val="none"/>
          <w:lang w:eastAsia="zh-CN"/>
        </w:rPr>
      </w:pPr>
      <w:bookmarkStart w:id="43" w:name="_Toc9061"/>
      <w:r>
        <w:rPr>
          <w:rFonts w:hint="eastAsia" w:ascii="仿宋" w:hAnsi="仿宋" w:eastAsia="仿宋" w:cs="仿宋"/>
          <w:bCs/>
          <w:color w:val="auto"/>
          <w:highlight w:val="none"/>
          <w:lang w:eastAsia="zh-CN"/>
        </w:rPr>
        <w:t>一、质疑供应商基本信息</w:t>
      </w:r>
      <w:bookmarkEnd w:id="43"/>
    </w:p>
    <w:p w14:paraId="48C879FF">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E3204E1">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6A9F63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801E91">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88440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8FEA2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A8B2FB0">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4" w:name="_Toc15938"/>
      <w:r>
        <w:rPr>
          <w:rFonts w:hint="eastAsia" w:ascii="仿宋" w:hAnsi="仿宋" w:eastAsia="仿宋" w:cs="仿宋"/>
          <w:bCs/>
          <w:color w:val="auto"/>
          <w:highlight w:val="none"/>
          <w:lang w:eastAsia="zh-CN"/>
        </w:rPr>
        <w:t>二、质疑项目基本情况</w:t>
      </w:r>
      <w:bookmarkEnd w:id="44"/>
    </w:p>
    <w:p w14:paraId="2975DC3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32FCB1A">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48B135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550B21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7E8B94B">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5" w:name="_Toc18271"/>
      <w:r>
        <w:rPr>
          <w:rFonts w:hint="eastAsia" w:ascii="仿宋" w:hAnsi="仿宋" w:eastAsia="仿宋" w:cs="仿宋"/>
          <w:bCs/>
          <w:color w:val="auto"/>
          <w:highlight w:val="none"/>
          <w:lang w:eastAsia="zh-CN"/>
        </w:rPr>
        <w:t>三、质疑事项具体内容</w:t>
      </w:r>
      <w:bookmarkEnd w:id="45"/>
    </w:p>
    <w:p w14:paraId="1CBDD487">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ED2FCF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EC35DA6">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23403E4">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DABE38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E12498">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6" w:name="_Toc22365"/>
      <w:r>
        <w:rPr>
          <w:rFonts w:hint="eastAsia" w:ascii="仿宋" w:hAnsi="仿宋" w:eastAsia="仿宋" w:cs="仿宋"/>
          <w:bCs/>
          <w:color w:val="auto"/>
          <w:highlight w:val="none"/>
          <w:lang w:eastAsia="zh-CN"/>
        </w:rPr>
        <w:t>四、与质疑事项相关的质疑请求</w:t>
      </w:r>
      <w:bookmarkEnd w:id="46"/>
    </w:p>
    <w:p w14:paraId="72AC0C83">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5472B3C5">
      <w:pPr>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7081C213">
      <w:pPr>
        <w:spacing w:line="540" w:lineRule="exact"/>
        <w:ind w:firstLine="49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493AEE77">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p>
    <w:p w14:paraId="634282AE">
      <w:pPr>
        <w:pageBreakBefore/>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color w:val="auto"/>
          <w:sz w:val="32"/>
          <w:szCs w:val="32"/>
          <w:lang w:eastAsia="zh-CN"/>
        </w:rPr>
        <w:t>第三部分</w:t>
      </w:r>
      <w:r>
        <w:rPr>
          <w:rFonts w:hint="eastAsia" w:ascii="仿宋" w:hAnsi="仿宋" w:eastAsia="仿宋" w:cs="仿宋"/>
          <w:b/>
          <w:bCs w:val="0"/>
          <w:color w:val="auto"/>
          <w:sz w:val="36"/>
          <w:szCs w:val="36"/>
          <w:highlight w:val="none"/>
          <w:lang w:eastAsia="zh-CN"/>
        </w:rPr>
        <w:t xml:space="preserve"> 技术规格、数量及质量要求</w:t>
      </w:r>
      <w:bookmarkStart w:id="47" w:name="_Toc340225294"/>
      <w:bookmarkStart w:id="48" w:name="_Toc267320052"/>
    </w:p>
    <w:p w14:paraId="778AAB43">
      <w:pPr>
        <w:spacing w:line="76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rPr>
        <w:t>1.1 主要技术参数</w:t>
      </w:r>
    </w:p>
    <w:tbl>
      <w:tblPr>
        <w:tblStyle w:val="21"/>
        <w:tblW w:w="10489"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61"/>
        <w:gridCol w:w="5925"/>
        <w:gridCol w:w="910"/>
        <w:gridCol w:w="857"/>
        <w:gridCol w:w="697"/>
      </w:tblGrid>
      <w:tr w14:paraId="1D41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9" w:type="dxa"/>
            <w:vAlign w:val="center"/>
          </w:tcPr>
          <w:p w14:paraId="11F0493B">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序号</w:t>
            </w:r>
          </w:p>
        </w:tc>
        <w:tc>
          <w:tcPr>
            <w:tcW w:w="1361" w:type="dxa"/>
            <w:vAlign w:val="center"/>
          </w:tcPr>
          <w:p w14:paraId="2F077438">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产品名称</w:t>
            </w:r>
          </w:p>
        </w:tc>
        <w:tc>
          <w:tcPr>
            <w:tcW w:w="5925" w:type="dxa"/>
            <w:vAlign w:val="center"/>
          </w:tcPr>
          <w:p w14:paraId="1116DE8C">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技术参数</w:t>
            </w:r>
          </w:p>
        </w:tc>
        <w:tc>
          <w:tcPr>
            <w:tcW w:w="910" w:type="dxa"/>
            <w:vAlign w:val="center"/>
          </w:tcPr>
          <w:p w14:paraId="0E4154A1">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单位</w:t>
            </w:r>
          </w:p>
        </w:tc>
        <w:tc>
          <w:tcPr>
            <w:tcW w:w="857" w:type="dxa"/>
            <w:vAlign w:val="center"/>
          </w:tcPr>
          <w:p w14:paraId="2ECF6F7E">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数量</w:t>
            </w:r>
          </w:p>
        </w:tc>
        <w:tc>
          <w:tcPr>
            <w:tcW w:w="697" w:type="dxa"/>
            <w:vAlign w:val="center"/>
          </w:tcPr>
          <w:p w14:paraId="488FA948">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备注</w:t>
            </w:r>
          </w:p>
        </w:tc>
      </w:tr>
      <w:tr w14:paraId="1693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4E9C961">
            <w:pPr>
              <w:jc w:val="center"/>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w:t>
            </w:r>
          </w:p>
        </w:tc>
        <w:tc>
          <w:tcPr>
            <w:tcW w:w="1361" w:type="dxa"/>
            <w:vAlign w:val="center"/>
          </w:tcPr>
          <w:p w14:paraId="38B843C9">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拉杆箱</w:t>
            </w:r>
          </w:p>
        </w:tc>
        <w:tc>
          <w:tcPr>
            <w:tcW w:w="5925" w:type="dxa"/>
            <w:vAlign w:val="center"/>
          </w:tcPr>
          <w:p w14:paraId="3F899123">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1.产品检测均按照《中华人民共和国轻工业行业标准》QB/T2155-2018执行。</w:t>
            </w:r>
          </w:p>
          <w:p w14:paraId="7BB0B9C0">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2.合金材料硬壳结构旅行箱</w:t>
            </w:r>
          </w:p>
          <w:p w14:paraId="74E0801A">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款式：时尚休闲结实耐用</w:t>
            </w:r>
          </w:p>
          <w:p w14:paraId="4218DF63">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尺寸：20寸53*28*35cm;（2000个）</w:t>
            </w:r>
          </w:p>
          <w:p w14:paraId="1BBD1704">
            <w:pPr>
              <w:ind w:firstLine="735" w:firstLineChars="300"/>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28寸72*35*48cm （2500个）</w:t>
            </w:r>
          </w:p>
          <w:p w14:paraId="5300D61F">
            <w:pPr>
              <w:ind w:firstLine="735" w:firstLineChars="300"/>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尺寸长宽高允许一厘米范围内的误差。</w:t>
            </w:r>
          </w:p>
          <w:p w14:paraId="08BE7486">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颜色：黑色、银灰色，薄荷绿，粉色</w:t>
            </w:r>
          </w:p>
          <w:p w14:paraId="2AB59101">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材质：PC抗压材质</w:t>
            </w:r>
          </w:p>
          <w:p w14:paraId="1085907C">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开箱方式：全新下沉数字密码锁，拉链（达行业标准）。</w:t>
            </w:r>
          </w:p>
          <w:p w14:paraId="4640F1B3">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轮子：4组（8个）飞机轮（内含轴承），纯橡胶360度自由旋转静音万向轮。</w:t>
            </w:r>
          </w:p>
          <w:p w14:paraId="22EDAD41">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密码锁：下沉全新数字密码锁附箱体上。</w:t>
            </w:r>
          </w:p>
          <w:p w14:paraId="097C14C6">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拉杆：铝合金按压式拉杆；小、中号使用两节，大号使用一节。</w:t>
            </w:r>
          </w:p>
          <w:p w14:paraId="2C56B21A">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把手：箱体三个拉手阻尼回弹；环保手把。</w:t>
            </w:r>
          </w:p>
          <w:p w14:paraId="016E93B3">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杯架：箱体后面附有杯架，</w:t>
            </w:r>
          </w:p>
          <w:p w14:paraId="19B0480E">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USB：箱体拉杆面板处有USB充电接口，可连接充电宝充电</w:t>
            </w:r>
          </w:p>
          <w:p w14:paraId="7A2DDBF7">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里布：高档涤伦里布，带隐形拉链</w:t>
            </w:r>
          </w:p>
          <w:p w14:paraId="26871970">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内袋：涤纶多功能高档内网袋，干湿分离拉链袋。</w:t>
            </w:r>
          </w:p>
        </w:tc>
        <w:tc>
          <w:tcPr>
            <w:tcW w:w="910" w:type="dxa"/>
            <w:vAlign w:val="center"/>
          </w:tcPr>
          <w:p w14:paraId="3B35E85F">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4500</w:t>
            </w:r>
          </w:p>
        </w:tc>
        <w:tc>
          <w:tcPr>
            <w:tcW w:w="857" w:type="dxa"/>
            <w:vAlign w:val="center"/>
          </w:tcPr>
          <w:p w14:paraId="49DAEFAA">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个</w:t>
            </w:r>
          </w:p>
        </w:tc>
        <w:tc>
          <w:tcPr>
            <w:tcW w:w="697" w:type="dxa"/>
            <w:vAlign w:val="center"/>
          </w:tcPr>
          <w:p w14:paraId="49A6E73E">
            <w:pPr>
              <w:jc w:val="center"/>
              <w:rPr>
                <w:rFonts w:hint="eastAsia" w:ascii="仿宋" w:hAnsi="仿宋" w:eastAsia="仿宋" w:cs="仿宋"/>
                <w:b w:val="0"/>
                <w:bCs w:val="0"/>
                <w:kern w:val="2"/>
                <w:sz w:val="24"/>
                <w:szCs w:val="24"/>
                <w:highlight w:val="none"/>
                <w:vertAlign w:val="baseline"/>
                <w:lang w:val="en-US" w:eastAsia="zh-CN" w:bidi="ar-SA"/>
              </w:rPr>
            </w:pPr>
          </w:p>
        </w:tc>
      </w:tr>
      <w:tr w14:paraId="5204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24AB960">
            <w:pPr>
              <w:jc w:val="center"/>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2</w:t>
            </w:r>
          </w:p>
        </w:tc>
        <w:tc>
          <w:tcPr>
            <w:tcW w:w="1361" w:type="dxa"/>
            <w:vAlign w:val="center"/>
          </w:tcPr>
          <w:p w14:paraId="346C35D3">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洗漱包</w:t>
            </w:r>
          </w:p>
        </w:tc>
        <w:tc>
          <w:tcPr>
            <w:tcW w:w="5925" w:type="dxa"/>
            <w:vAlign w:val="center"/>
          </w:tcPr>
          <w:p w14:paraId="770671F0">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bCs/>
                <w:kern w:val="2"/>
                <w:sz w:val="24"/>
                <w:szCs w:val="24"/>
                <w:highlight w:val="none"/>
                <w:vertAlign w:val="baseline"/>
                <w:lang w:val="en-US" w:eastAsia="zh-CN" w:bidi="ar-SA"/>
              </w:rPr>
              <w:t>牙膏：</w:t>
            </w:r>
            <w:r>
              <w:rPr>
                <w:rFonts w:hint="eastAsia" w:ascii="仿宋" w:hAnsi="仿宋" w:eastAsia="仿宋" w:cs="仿宋"/>
                <w:b w:val="0"/>
                <w:bCs w:val="0"/>
                <w:kern w:val="2"/>
                <w:sz w:val="24"/>
                <w:szCs w:val="24"/>
                <w:highlight w:val="none"/>
                <w:vertAlign w:val="baseline"/>
                <w:lang w:val="en-US" w:eastAsia="zh-CN" w:bidi="ar-SA"/>
              </w:rPr>
              <w:t>≥180g,符合GB/T 8372-2017、GB 22115-2008《牙膏用原料规范》明确禁用和限用成分(如三氯生、二甘醇等)等标准。</w:t>
            </w:r>
          </w:p>
          <w:p w14:paraId="07162343">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bCs/>
                <w:kern w:val="2"/>
                <w:sz w:val="24"/>
                <w:szCs w:val="24"/>
                <w:highlight w:val="none"/>
                <w:vertAlign w:val="baseline"/>
                <w:lang w:val="en-US" w:eastAsia="zh-CN" w:bidi="ar-SA"/>
              </w:rPr>
              <w:t>牙刷：</w:t>
            </w:r>
            <w:r>
              <w:rPr>
                <w:rFonts w:hint="eastAsia" w:ascii="仿宋" w:hAnsi="仿宋" w:eastAsia="仿宋" w:cs="仿宋"/>
                <w:b w:val="0"/>
                <w:bCs w:val="0"/>
                <w:kern w:val="2"/>
                <w:sz w:val="24"/>
                <w:szCs w:val="24"/>
                <w:highlight w:val="none"/>
                <w:vertAlign w:val="baseline"/>
                <w:lang w:val="en-US" w:eastAsia="zh-CN" w:bidi="ar-SA"/>
              </w:rPr>
              <w:t>软毛牙刷，符合GB19342-2013标准。</w:t>
            </w:r>
          </w:p>
          <w:p w14:paraId="45C791C7">
            <w:pPr>
              <w:jc w:val="left"/>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bCs/>
                <w:kern w:val="2"/>
                <w:sz w:val="24"/>
                <w:szCs w:val="24"/>
                <w:highlight w:val="none"/>
                <w:vertAlign w:val="baseline"/>
                <w:lang w:val="en-US" w:eastAsia="zh-CN" w:bidi="ar-SA"/>
              </w:rPr>
              <w:t>牙刷缸子：</w:t>
            </w:r>
            <w:r>
              <w:rPr>
                <w:rFonts w:hint="eastAsia" w:ascii="仿宋" w:hAnsi="仿宋" w:eastAsia="仿宋" w:cs="仿宋"/>
                <w:b w:val="0"/>
                <w:bCs w:val="0"/>
                <w:kern w:val="2"/>
                <w:sz w:val="24"/>
                <w:szCs w:val="24"/>
                <w:highlight w:val="none"/>
                <w:vertAlign w:val="baseline"/>
                <w:lang w:val="en-US" w:eastAsia="zh-CN" w:bidi="ar-SA"/>
              </w:rPr>
              <w:t>环保PP材质(符合GB4806.7-2016）</w:t>
            </w:r>
          </w:p>
          <w:p w14:paraId="1DEFA73F">
            <w:pPr>
              <w:jc w:val="left"/>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bCs/>
                <w:kern w:val="2"/>
                <w:sz w:val="24"/>
                <w:szCs w:val="24"/>
                <w:highlight w:val="none"/>
                <w:vertAlign w:val="baseline"/>
                <w:lang w:val="en-US" w:eastAsia="zh-CN" w:bidi="ar-SA"/>
              </w:rPr>
              <w:t>毛巾：</w:t>
            </w:r>
            <w:r>
              <w:rPr>
                <w:rFonts w:hint="eastAsia" w:ascii="仿宋" w:hAnsi="仿宋" w:eastAsia="仿宋" w:cs="仿宋"/>
                <w:b w:val="0"/>
                <w:bCs w:val="0"/>
                <w:kern w:val="2"/>
                <w:sz w:val="24"/>
                <w:szCs w:val="24"/>
                <w:highlight w:val="none"/>
                <w:vertAlign w:val="baseline"/>
                <w:lang w:val="en-US" w:eastAsia="zh-CN" w:bidi="ar-SA"/>
              </w:rPr>
              <w:t>吸水、抗菌、纯棉（符合GB/T22864-2020《毛巾》）；克重≥120g;尺寸≥72*34cm</w:t>
            </w:r>
          </w:p>
          <w:p w14:paraId="77A60F96">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bCs/>
                <w:kern w:val="2"/>
                <w:sz w:val="24"/>
                <w:szCs w:val="24"/>
                <w:highlight w:val="none"/>
                <w:vertAlign w:val="baseline"/>
                <w:lang w:val="en-US" w:eastAsia="zh-CN" w:bidi="ar-SA"/>
              </w:rPr>
              <w:t>拖鞋：</w:t>
            </w:r>
            <w:r>
              <w:rPr>
                <w:rFonts w:hint="eastAsia" w:ascii="仿宋" w:hAnsi="仿宋" w:eastAsia="仿宋" w:cs="仿宋"/>
                <w:b w:val="0"/>
                <w:bCs w:val="0"/>
                <w:kern w:val="2"/>
                <w:sz w:val="24"/>
                <w:szCs w:val="24"/>
                <w:highlight w:val="none"/>
                <w:vertAlign w:val="baseline"/>
                <w:lang w:val="en-US" w:eastAsia="zh-CN" w:bidi="ar-SA"/>
              </w:rPr>
              <w:t>环保EVA材质，轻便、防滑、耐磨耐水（符合GB/T3807-2017EVA拖鞋行业标准）。</w:t>
            </w:r>
          </w:p>
          <w:p w14:paraId="51E032E7">
            <w:pPr>
              <w:jc w:val="left"/>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bCs/>
                <w:kern w:val="2"/>
                <w:sz w:val="24"/>
                <w:szCs w:val="24"/>
                <w:highlight w:val="none"/>
                <w:vertAlign w:val="baseline"/>
                <w:lang w:val="en-US" w:eastAsia="zh-CN" w:bidi="ar-SA"/>
              </w:rPr>
              <w:t>香皂：</w:t>
            </w:r>
            <w:r>
              <w:rPr>
                <w:rFonts w:hint="eastAsia" w:ascii="仿宋" w:hAnsi="仿宋" w:eastAsia="仿宋" w:cs="仿宋"/>
                <w:b w:val="0"/>
                <w:bCs w:val="0"/>
                <w:kern w:val="2"/>
                <w:sz w:val="24"/>
                <w:szCs w:val="24"/>
                <w:highlight w:val="none"/>
                <w:vertAlign w:val="baseline"/>
                <w:lang w:val="en-US" w:eastAsia="zh-CN" w:bidi="ar-SA"/>
              </w:rPr>
              <w:t>≥100g，符合QB/T2485-2023标准。</w:t>
            </w:r>
          </w:p>
          <w:p w14:paraId="5827F427">
            <w:pPr>
              <w:jc w:val="left"/>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bCs/>
                <w:kern w:val="2"/>
                <w:sz w:val="24"/>
                <w:szCs w:val="24"/>
                <w:highlight w:val="none"/>
                <w:vertAlign w:val="baseline"/>
                <w:lang w:val="en-US" w:eastAsia="zh-CN" w:bidi="ar-SA"/>
              </w:rPr>
              <w:t>洗漱包：</w:t>
            </w:r>
            <w:r>
              <w:rPr>
                <w:rFonts w:hint="eastAsia" w:ascii="仿宋" w:hAnsi="仿宋" w:eastAsia="仿宋" w:cs="仿宋"/>
                <w:b w:val="0"/>
                <w:bCs w:val="0"/>
                <w:kern w:val="2"/>
                <w:sz w:val="24"/>
                <w:szCs w:val="24"/>
                <w:highlight w:val="none"/>
                <w:vertAlign w:val="baseline"/>
                <w:lang w:val="en-US" w:eastAsia="zh-CN" w:bidi="ar-SA"/>
              </w:rPr>
              <w:t>高密度尼龙面料，耐磨、抗撕裂，部分需防水涂层（如PU涂层）。气味控制：成品需通过GB/T28023-2011(异味检测）空包重量≤300g.</w:t>
            </w:r>
          </w:p>
          <w:p w14:paraId="56356B3A">
            <w:pPr>
              <w:jc w:val="left"/>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bCs/>
                <w:kern w:val="2"/>
                <w:sz w:val="24"/>
                <w:szCs w:val="24"/>
                <w:highlight w:val="none"/>
                <w:vertAlign w:val="baseline"/>
                <w:lang w:val="en-US" w:eastAsia="zh-CN" w:bidi="ar-SA"/>
              </w:rPr>
              <w:t>洗发水：</w:t>
            </w:r>
            <w:r>
              <w:rPr>
                <w:rFonts w:hint="eastAsia" w:ascii="仿宋" w:hAnsi="仿宋" w:eastAsia="仿宋" w:cs="仿宋"/>
                <w:b w:val="0"/>
                <w:bCs w:val="0"/>
                <w:kern w:val="2"/>
                <w:sz w:val="24"/>
                <w:szCs w:val="24"/>
                <w:highlight w:val="none"/>
                <w:vertAlign w:val="baseline"/>
                <w:lang w:val="en-US" w:eastAsia="zh-CN" w:bidi="ar-SA"/>
              </w:rPr>
              <w:t>≥500g/瓶,符合GB/T29679-2013标准。</w:t>
            </w:r>
          </w:p>
        </w:tc>
        <w:tc>
          <w:tcPr>
            <w:tcW w:w="910" w:type="dxa"/>
            <w:vAlign w:val="center"/>
          </w:tcPr>
          <w:p w14:paraId="4AA56475">
            <w:pPr>
              <w:jc w:val="center"/>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2000</w:t>
            </w:r>
          </w:p>
        </w:tc>
        <w:tc>
          <w:tcPr>
            <w:tcW w:w="857" w:type="dxa"/>
            <w:vAlign w:val="center"/>
          </w:tcPr>
          <w:p w14:paraId="3AB012E0">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套</w:t>
            </w:r>
          </w:p>
        </w:tc>
        <w:tc>
          <w:tcPr>
            <w:tcW w:w="697" w:type="dxa"/>
            <w:vAlign w:val="center"/>
          </w:tcPr>
          <w:p w14:paraId="6505F541">
            <w:pPr>
              <w:jc w:val="center"/>
              <w:rPr>
                <w:rFonts w:hint="eastAsia" w:ascii="仿宋" w:hAnsi="仿宋" w:eastAsia="仿宋" w:cs="仿宋"/>
                <w:b w:val="0"/>
                <w:bCs w:val="0"/>
                <w:kern w:val="2"/>
                <w:sz w:val="24"/>
                <w:szCs w:val="24"/>
                <w:highlight w:val="none"/>
                <w:vertAlign w:val="baseline"/>
                <w:lang w:val="en-US" w:eastAsia="zh-CN" w:bidi="ar-SA"/>
              </w:rPr>
            </w:pPr>
          </w:p>
        </w:tc>
      </w:tr>
      <w:tr w14:paraId="4461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9" w:type="dxa"/>
            <w:vAlign w:val="center"/>
          </w:tcPr>
          <w:p w14:paraId="11D8B3FD">
            <w:pPr>
              <w:jc w:val="center"/>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3</w:t>
            </w:r>
          </w:p>
        </w:tc>
        <w:tc>
          <w:tcPr>
            <w:tcW w:w="1361" w:type="dxa"/>
            <w:vAlign w:val="center"/>
          </w:tcPr>
          <w:p w14:paraId="4F2C1FE3">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标识牌</w:t>
            </w:r>
          </w:p>
        </w:tc>
        <w:tc>
          <w:tcPr>
            <w:tcW w:w="5925" w:type="dxa"/>
            <w:vAlign w:val="center"/>
          </w:tcPr>
          <w:p w14:paraId="50554A3B">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A4 幅面珠光纸，双面彩印(内容由甲方提供)</w:t>
            </w:r>
          </w:p>
        </w:tc>
        <w:tc>
          <w:tcPr>
            <w:tcW w:w="910" w:type="dxa"/>
            <w:vAlign w:val="center"/>
          </w:tcPr>
          <w:p w14:paraId="51CE05CD">
            <w:pPr>
              <w:jc w:val="center"/>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4500</w:t>
            </w:r>
          </w:p>
        </w:tc>
        <w:tc>
          <w:tcPr>
            <w:tcW w:w="857" w:type="dxa"/>
            <w:vAlign w:val="center"/>
          </w:tcPr>
          <w:p w14:paraId="75F40D5C">
            <w:pPr>
              <w:jc w:val="center"/>
              <w:rPr>
                <w:rFonts w:hint="eastAsia"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张</w:t>
            </w:r>
          </w:p>
        </w:tc>
        <w:tc>
          <w:tcPr>
            <w:tcW w:w="697" w:type="dxa"/>
            <w:vAlign w:val="center"/>
          </w:tcPr>
          <w:p w14:paraId="11CDF196">
            <w:pPr>
              <w:jc w:val="center"/>
              <w:rPr>
                <w:rFonts w:hint="eastAsia" w:ascii="仿宋" w:hAnsi="仿宋" w:eastAsia="仿宋" w:cs="仿宋"/>
                <w:b w:val="0"/>
                <w:bCs w:val="0"/>
                <w:kern w:val="2"/>
                <w:sz w:val="24"/>
                <w:szCs w:val="24"/>
                <w:highlight w:val="none"/>
                <w:vertAlign w:val="baseline"/>
                <w:lang w:val="en-US" w:eastAsia="zh-CN" w:bidi="ar-SA"/>
              </w:rPr>
            </w:pPr>
          </w:p>
        </w:tc>
      </w:tr>
    </w:tbl>
    <w:p w14:paraId="31A7E1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val="en-US" w:eastAsia="zh-CN"/>
        </w:rPr>
        <w:t>1.2 包装要求</w:t>
      </w:r>
      <w:r>
        <w:rPr>
          <w:rFonts w:hint="eastAsia" w:ascii="仿宋" w:hAnsi="仿宋" w:eastAsia="仿宋" w:cs="仿宋"/>
          <w:b w:val="0"/>
          <w:bCs w:val="0"/>
          <w:color w:val="auto"/>
          <w:highlight w:val="none"/>
          <w:lang w:val="en-US" w:eastAsia="zh-CN"/>
        </w:rPr>
        <w:t xml:space="preserve"> </w:t>
      </w:r>
    </w:p>
    <w:p w14:paraId="65F2C5B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全部货物均应按相应标准和产品的特殊要求进行包装。该包装应适应于远距离运输、符合保存温度和湿度的要求，防潮、防震、防锈、防野蛮装卸和防变质，以确保货物安全无损运抵指定现场。每件包装箱内应附一份详细装箱货物清单和质量合格标识及保存、使用、运输等相关说明材料。</w:t>
      </w:r>
    </w:p>
    <w:p w14:paraId="3422E9E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1.3</w:t>
      </w:r>
      <w:r>
        <w:rPr>
          <w:rFonts w:hint="eastAsia" w:ascii="仿宋" w:hAnsi="仿宋" w:eastAsia="仿宋" w:cs="仿宋"/>
          <w:b/>
          <w:bCs/>
          <w:color w:val="auto"/>
          <w:highlight w:val="none"/>
          <w:lang w:eastAsia="zh-CN"/>
        </w:rPr>
        <w:t>商务要求：</w:t>
      </w:r>
    </w:p>
    <w:p w14:paraId="66FD4E0C">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eastAsia="zh-CN"/>
        </w:rPr>
        <w:t>天</w:t>
      </w:r>
      <w:r>
        <w:rPr>
          <w:rFonts w:hint="eastAsia" w:ascii="仿宋" w:hAnsi="仿宋" w:eastAsia="仿宋" w:cs="仿宋"/>
          <w:color w:val="000000"/>
          <w:sz w:val="24"/>
          <w:szCs w:val="24"/>
          <w:highlight w:val="none"/>
        </w:rPr>
        <w:t>内完成</w:t>
      </w:r>
      <w:r>
        <w:rPr>
          <w:rFonts w:hint="eastAsia" w:ascii="仿宋" w:hAnsi="仿宋" w:eastAsia="仿宋" w:cs="仿宋"/>
          <w:color w:val="000000"/>
          <w:sz w:val="24"/>
          <w:szCs w:val="24"/>
          <w:highlight w:val="none"/>
          <w:lang w:eastAsia="zh-CN"/>
        </w:rPr>
        <w:t>供货。（具体以甲乙双方签订合同为准）</w:t>
      </w:r>
    </w:p>
    <w:p w14:paraId="3A8939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654AA66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713C49D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5109D8B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06860C2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1、质保期：1年。（因质量问题出现的包退、包换、包修）</w:t>
      </w:r>
    </w:p>
    <w:p w14:paraId="59F6B2C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4E50612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4B588B30">
      <w:pPr>
        <w:keepNext w:val="0"/>
        <w:keepLines w:val="0"/>
        <w:pageBreakBefore w:val="0"/>
        <w:widowControl w:val="0"/>
        <w:kinsoku/>
        <w:wordWrap/>
        <w:overflowPunct/>
        <w:topLinePunct w:val="0"/>
        <w:autoSpaceDE/>
        <w:autoSpaceDN/>
        <w:bidi w:val="0"/>
        <w:adjustRightInd/>
        <w:snapToGrid/>
        <w:spacing w:line="440" w:lineRule="exact"/>
        <w:ind w:firstLine="735" w:firstLineChars="3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产品质量：在合同期内，甲方正常使用乙方所供产品而出现质量问题时，乙方负责。产品使用：甲方在使用乙方所供产品中出现问题需乙方解决时，乙方应无偿解决（退换货）。</w:t>
      </w:r>
    </w:p>
    <w:p w14:paraId="35A1757F">
      <w:pPr>
        <w:keepNext w:val="0"/>
        <w:keepLines w:val="0"/>
        <w:pageBreakBefore w:val="0"/>
        <w:widowControl w:val="0"/>
        <w:kinsoku/>
        <w:wordWrap/>
        <w:overflowPunct/>
        <w:topLinePunct w:val="0"/>
        <w:autoSpaceDE/>
        <w:autoSpaceDN/>
        <w:bidi w:val="0"/>
        <w:adjustRightInd/>
        <w:snapToGrid/>
        <w:spacing w:line="440" w:lineRule="exact"/>
        <w:ind w:firstLine="245"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70D25E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55D970C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2、供应商提供的产品型号、规格等特性需与响应文件、合同规定内容完全一致，且满足采购方提出的采购需求。</w:t>
      </w:r>
    </w:p>
    <w:p w14:paraId="731AF65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r>
        <w:rPr>
          <w:rFonts w:ascii="仿宋" w:hAnsi="仿宋" w:eastAsia="仿宋" w:cs="仿宋"/>
          <w:b w:val="0"/>
          <w:bCs w:val="0"/>
          <w:color w:val="auto"/>
          <w:sz w:val="24"/>
          <w:szCs w:val="24"/>
        </w:rPr>
        <w:t>验收中发现货物达不到质量标准或合同的规定，供货商必须及时免费更换全 新合格的货物，并且承担由此给采购人造成的损失。</w:t>
      </w:r>
    </w:p>
    <w:p w14:paraId="5F5A904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5634312F">
      <w:pPr>
        <w:keepNext w:val="0"/>
        <w:keepLines w:val="0"/>
        <w:pageBreakBefore w:val="0"/>
        <w:widowControl w:val="0"/>
        <w:kinsoku/>
        <w:wordWrap/>
        <w:overflowPunct/>
        <w:topLinePunct w:val="0"/>
        <w:autoSpaceDE/>
        <w:autoSpaceDN/>
        <w:bidi w:val="0"/>
        <w:adjustRightInd/>
        <w:snapToGrid/>
        <w:spacing w:line="440" w:lineRule="exact"/>
        <w:ind w:firstLine="359"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16E8B97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具体以甲乙双方签订合同为准。</w:t>
      </w:r>
    </w:p>
    <w:p w14:paraId="184BE59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03112B2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采购人在中华人民共和国境内使用供应商提供的货物及服务时免受第三方提出的侵犯其专利权或其它知识产权的起诉。如果第三方提出侵权指控，成交人应承担由此而引起的一切法律责任和费用。</w:t>
      </w:r>
    </w:p>
    <w:bookmarkEnd w:id="47"/>
    <w:bookmarkEnd w:id="48"/>
    <w:p w14:paraId="0643262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bookmarkStart w:id="49" w:name="_Toc7598"/>
      <w:bookmarkStart w:id="50" w:name="_Toc12239"/>
      <w:bookmarkStart w:id="51" w:name="_Toc20832"/>
      <w:bookmarkStart w:id="52" w:name="_Toc439255252"/>
      <w:bookmarkStart w:id="53" w:name="_Toc12840_WPSOffice_Level1"/>
      <w:bookmarkStart w:id="54" w:name="_Toc267320054"/>
      <w:bookmarkStart w:id="55" w:name="_Toc469495740"/>
      <w:r>
        <w:rPr>
          <w:rFonts w:hint="eastAsia" w:ascii="仿宋" w:hAnsi="仿宋" w:eastAsia="仿宋" w:cs="仿宋"/>
          <w:b/>
          <w:bCs/>
          <w:color w:val="auto"/>
          <w:highlight w:val="none"/>
          <w:lang w:eastAsia="zh-CN"/>
        </w:rPr>
        <w:t>（九）其他</w:t>
      </w:r>
      <w:bookmarkEnd w:id="49"/>
      <w:bookmarkEnd w:id="50"/>
      <w:bookmarkEnd w:id="51"/>
    </w:p>
    <w:bookmarkEnd w:id="52"/>
    <w:bookmarkEnd w:id="53"/>
    <w:bookmarkEnd w:id="54"/>
    <w:p w14:paraId="60AAF70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w:t>
      </w:r>
      <w:r>
        <w:rPr>
          <w:rFonts w:hint="eastAsia" w:ascii="仿宋" w:hAnsi="仿宋" w:eastAsia="仿宋" w:cs="仿宋"/>
          <w:color w:val="auto"/>
          <w:szCs w:val="21"/>
          <w:highlight w:val="none"/>
          <w:lang w:eastAsia="zh-CN"/>
        </w:rPr>
        <w:t>响应</w:t>
      </w:r>
      <w:r>
        <w:rPr>
          <w:rFonts w:hint="eastAsia" w:ascii="仿宋" w:hAnsi="仿宋" w:eastAsia="仿宋" w:cs="仿宋"/>
          <w:color w:val="auto"/>
          <w:highlight w:val="none"/>
          <w:lang w:eastAsia="zh-CN"/>
        </w:rPr>
        <w:t>文件中对以上条款和服务承诺明确列出，承诺内容必须达到本篇及谈判文件其他条款的要求。</w:t>
      </w:r>
    </w:p>
    <w:p w14:paraId="08C40C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2、成交人与采购人签订《协议》后，须与用户方签订《货物采购供应合同》（包括供货范围、需求数量、单价等），明确具体供货数量、供货时间、送达地点等内容。</w:t>
      </w:r>
    </w:p>
    <w:p w14:paraId="1E9C559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0437E58D">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4、若供应商不能按谈判文件规定的交货期正常交货，采购方有权终止采购合同，并将相关情况上报给采购计划主管部门，取消其</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eastAsia="zh-CN"/>
        </w:rPr>
        <w:t>资格。</w:t>
      </w:r>
    </w:p>
    <w:p w14:paraId="38629B8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55"/>
    </w:p>
    <w:bookmarkEnd w:id="37"/>
    <w:p w14:paraId="1EAABC56">
      <w:pPr>
        <w:spacing w:line="480" w:lineRule="exact"/>
        <w:jc w:val="center"/>
        <w:outlineLvl w:val="1"/>
        <w:rPr>
          <w:rFonts w:hint="eastAsia" w:ascii="仿宋" w:hAnsi="仿宋" w:eastAsia="仿宋" w:cs="仿宋"/>
          <w:b/>
          <w:color w:val="auto"/>
          <w:sz w:val="32"/>
          <w:szCs w:val="32"/>
          <w:lang w:val="en-US" w:eastAsia="zh-CN"/>
        </w:rPr>
      </w:pPr>
    </w:p>
    <w:p w14:paraId="374316DD">
      <w:pPr>
        <w:spacing w:line="480" w:lineRule="exact"/>
        <w:jc w:val="center"/>
        <w:outlineLvl w:val="1"/>
        <w:rPr>
          <w:rFonts w:hint="eastAsia" w:ascii="仿宋" w:hAnsi="仿宋" w:eastAsia="仿宋" w:cs="仿宋"/>
          <w:b/>
          <w:color w:val="auto"/>
          <w:sz w:val="32"/>
          <w:szCs w:val="32"/>
          <w:lang w:val="en-US" w:eastAsia="zh-CN"/>
        </w:rPr>
      </w:pPr>
    </w:p>
    <w:p w14:paraId="61CC7669">
      <w:pPr>
        <w:spacing w:line="480" w:lineRule="exact"/>
        <w:jc w:val="center"/>
        <w:outlineLvl w:val="1"/>
        <w:rPr>
          <w:rFonts w:hint="eastAsia" w:ascii="仿宋" w:hAnsi="仿宋" w:eastAsia="仿宋" w:cs="仿宋"/>
          <w:b/>
          <w:color w:val="auto"/>
          <w:sz w:val="32"/>
          <w:szCs w:val="32"/>
          <w:lang w:val="en-US" w:eastAsia="zh-CN"/>
        </w:rPr>
      </w:pPr>
    </w:p>
    <w:p w14:paraId="5FBA26BE">
      <w:pPr>
        <w:spacing w:line="480" w:lineRule="exact"/>
        <w:jc w:val="center"/>
        <w:outlineLvl w:val="1"/>
        <w:rPr>
          <w:rFonts w:hint="eastAsia" w:ascii="仿宋" w:hAnsi="仿宋" w:eastAsia="仿宋" w:cs="仿宋"/>
          <w:b/>
          <w:color w:val="auto"/>
          <w:sz w:val="32"/>
          <w:szCs w:val="32"/>
          <w:lang w:val="en-US" w:eastAsia="zh-CN"/>
        </w:rPr>
      </w:pPr>
    </w:p>
    <w:p w14:paraId="6D884741">
      <w:pPr>
        <w:spacing w:line="480" w:lineRule="exact"/>
        <w:jc w:val="center"/>
        <w:outlineLvl w:val="1"/>
        <w:rPr>
          <w:rFonts w:hint="eastAsia" w:ascii="仿宋" w:hAnsi="仿宋" w:eastAsia="仿宋" w:cs="仿宋"/>
          <w:b/>
          <w:color w:val="auto"/>
          <w:sz w:val="32"/>
          <w:szCs w:val="32"/>
          <w:lang w:val="en-US" w:eastAsia="zh-CN"/>
        </w:rPr>
      </w:pPr>
    </w:p>
    <w:p w14:paraId="0AA3D616">
      <w:pPr>
        <w:spacing w:line="480" w:lineRule="exact"/>
        <w:jc w:val="center"/>
        <w:outlineLvl w:val="1"/>
        <w:rPr>
          <w:rFonts w:hint="eastAsia" w:ascii="仿宋" w:hAnsi="仿宋" w:eastAsia="仿宋" w:cs="仿宋"/>
          <w:b/>
          <w:color w:val="auto"/>
          <w:sz w:val="32"/>
          <w:szCs w:val="32"/>
          <w:lang w:val="en-US" w:eastAsia="zh-CN"/>
        </w:rPr>
      </w:pPr>
    </w:p>
    <w:p w14:paraId="6769BAC3">
      <w:pPr>
        <w:spacing w:line="480" w:lineRule="exact"/>
        <w:jc w:val="center"/>
        <w:outlineLvl w:val="1"/>
        <w:rPr>
          <w:rFonts w:hint="eastAsia" w:ascii="仿宋" w:hAnsi="仿宋" w:eastAsia="仿宋" w:cs="仿宋"/>
          <w:b/>
          <w:color w:val="auto"/>
          <w:sz w:val="32"/>
          <w:szCs w:val="32"/>
          <w:lang w:val="en-US" w:eastAsia="zh-CN"/>
        </w:rPr>
      </w:pPr>
    </w:p>
    <w:p w14:paraId="7B4F197B">
      <w:pPr>
        <w:spacing w:line="480" w:lineRule="exact"/>
        <w:jc w:val="center"/>
        <w:outlineLvl w:val="1"/>
        <w:rPr>
          <w:rFonts w:hint="eastAsia" w:ascii="仿宋" w:hAnsi="仿宋" w:eastAsia="仿宋" w:cs="仿宋"/>
          <w:b/>
          <w:color w:val="auto"/>
          <w:sz w:val="32"/>
          <w:szCs w:val="32"/>
          <w:lang w:val="en-US" w:eastAsia="zh-CN"/>
        </w:rPr>
      </w:pPr>
    </w:p>
    <w:p w14:paraId="443C0214">
      <w:pPr>
        <w:spacing w:line="480" w:lineRule="exact"/>
        <w:jc w:val="center"/>
        <w:outlineLvl w:val="1"/>
        <w:rPr>
          <w:rFonts w:hint="eastAsia" w:ascii="仿宋" w:hAnsi="仿宋" w:eastAsia="仿宋" w:cs="仿宋"/>
          <w:b/>
          <w:color w:val="auto"/>
          <w:sz w:val="32"/>
          <w:szCs w:val="32"/>
          <w:lang w:val="en-US" w:eastAsia="zh-CN"/>
        </w:rPr>
      </w:pPr>
    </w:p>
    <w:p w14:paraId="17AFBD33">
      <w:pPr>
        <w:spacing w:line="480" w:lineRule="exact"/>
        <w:jc w:val="center"/>
        <w:outlineLvl w:val="1"/>
        <w:rPr>
          <w:rFonts w:hint="eastAsia" w:ascii="仿宋" w:hAnsi="仿宋" w:eastAsia="仿宋" w:cs="仿宋"/>
          <w:b/>
          <w:color w:val="auto"/>
          <w:sz w:val="32"/>
          <w:szCs w:val="32"/>
          <w:lang w:val="en-US" w:eastAsia="zh-CN"/>
        </w:rPr>
      </w:pPr>
    </w:p>
    <w:p w14:paraId="2DD73BA9">
      <w:pPr>
        <w:spacing w:line="480" w:lineRule="exact"/>
        <w:jc w:val="center"/>
        <w:outlineLvl w:val="1"/>
        <w:rPr>
          <w:rFonts w:hint="eastAsia" w:ascii="仿宋" w:hAnsi="仿宋" w:eastAsia="仿宋" w:cs="仿宋"/>
          <w:b/>
          <w:color w:val="auto"/>
          <w:sz w:val="32"/>
          <w:szCs w:val="32"/>
          <w:lang w:val="en-US" w:eastAsia="zh-CN"/>
        </w:rPr>
      </w:pPr>
    </w:p>
    <w:p w14:paraId="7AF2DD90">
      <w:pPr>
        <w:spacing w:line="480" w:lineRule="exact"/>
        <w:jc w:val="center"/>
        <w:outlineLvl w:val="1"/>
        <w:rPr>
          <w:rFonts w:hint="eastAsia" w:ascii="仿宋" w:hAnsi="仿宋" w:eastAsia="仿宋" w:cs="仿宋"/>
          <w:b/>
          <w:color w:val="auto"/>
          <w:sz w:val="32"/>
          <w:szCs w:val="32"/>
          <w:lang w:val="en-US" w:eastAsia="zh-CN"/>
        </w:rPr>
      </w:pPr>
    </w:p>
    <w:p w14:paraId="265C6FE5">
      <w:pPr>
        <w:spacing w:line="480" w:lineRule="exact"/>
        <w:jc w:val="center"/>
        <w:outlineLvl w:val="1"/>
        <w:rPr>
          <w:rFonts w:hint="eastAsia" w:ascii="仿宋" w:hAnsi="仿宋" w:eastAsia="仿宋" w:cs="仿宋"/>
          <w:b/>
          <w:color w:val="auto"/>
          <w:sz w:val="32"/>
          <w:szCs w:val="32"/>
          <w:lang w:val="en-US" w:eastAsia="zh-CN"/>
        </w:rPr>
      </w:pPr>
    </w:p>
    <w:p w14:paraId="0AB458CA">
      <w:pPr>
        <w:spacing w:line="480" w:lineRule="exact"/>
        <w:jc w:val="center"/>
        <w:outlineLvl w:val="1"/>
        <w:rPr>
          <w:rFonts w:hint="eastAsia" w:ascii="仿宋" w:hAnsi="仿宋" w:eastAsia="仿宋" w:cs="仿宋"/>
          <w:b/>
          <w:color w:val="auto"/>
          <w:sz w:val="32"/>
          <w:szCs w:val="32"/>
          <w:lang w:val="en-US" w:eastAsia="zh-CN"/>
        </w:rPr>
      </w:pPr>
    </w:p>
    <w:p w14:paraId="676AFC38">
      <w:pPr>
        <w:spacing w:line="480" w:lineRule="exact"/>
        <w:jc w:val="center"/>
        <w:outlineLvl w:val="1"/>
        <w:rPr>
          <w:rFonts w:hint="eastAsia" w:ascii="仿宋" w:hAnsi="仿宋" w:eastAsia="仿宋" w:cs="仿宋"/>
          <w:b/>
          <w:color w:val="auto"/>
          <w:sz w:val="32"/>
          <w:szCs w:val="32"/>
          <w:lang w:val="en-US" w:eastAsia="zh-CN"/>
        </w:rPr>
      </w:pPr>
    </w:p>
    <w:p w14:paraId="27D63BC6">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2"/>
          <w:szCs w:val="32"/>
          <w:lang w:val="en-US" w:eastAsia="zh-CN"/>
        </w:rPr>
        <w:t xml:space="preserve">第四部分  </w:t>
      </w:r>
      <w:r>
        <w:rPr>
          <w:rFonts w:hint="eastAsia" w:ascii="仿宋" w:hAnsi="仿宋" w:eastAsia="仿宋" w:cs="仿宋"/>
          <w:b/>
          <w:color w:val="auto"/>
          <w:sz w:val="30"/>
          <w:szCs w:val="30"/>
          <w:highlight w:val="none"/>
          <w:lang w:eastAsia="zh-CN"/>
        </w:rPr>
        <w:t>合同条款及格式</w:t>
      </w:r>
      <w:bookmarkStart w:id="56"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6"/>
    </w:p>
    <w:p w14:paraId="70C10BBB">
      <w:pPr>
        <w:keepNext w:val="0"/>
        <w:keepLines w:val="0"/>
        <w:pageBreakBefore w:val="0"/>
        <w:widowControl/>
        <w:numPr>
          <w:ilvl w:val="0"/>
          <w:numId w:val="7"/>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7" w:name="_Toc469495741"/>
      <w:r>
        <w:rPr>
          <w:rFonts w:hint="eastAsia" w:ascii="仿宋" w:hAnsi="仿宋" w:eastAsia="仿宋" w:cs="仿宋"/>
          <w:b/>
          <w:color w:val="auto"/>
          <w:sz w:val="30"/>
          <w:szCs w:val="30"/>
          <w:highlight w:val="none"/>
        </w:rPr>
        <w:t>合同协议书</w:t>
      </w:r>
      <w:bookmarkEnd w:id="57"/>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250532C9">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B6E28AB">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bookmarkStart w:id="58" w:name="_Toc152045610"/>
      <w:bookmarkStart w:id="59" w:name="_Toc246996996"/>
      <w:bookmarkStart w:id="60" w:name="_Toc144974578"/>
      <w:bookmarkStart w:id="61" w:name="_Toc152042388"/>
      <w:bookmarkStart w:id="62" w:name="_Toc247085768"/>
      <w:bookmarkStart w:id="63" w:name="_Toc246996253"/>
      <w:bookmarkStart w:id="64" w:name="_Toc179632628"/>
      <w:bookmarkStart w:id="65" w:name="_Toc296602498"/>
      <w:bookmarkStart w:id="66" w:name="_Toc469495742"/>
      <w:r>
        <w:rPr>
          <w:rFonts w:hint="eastAsia" w:ascii="仿宋" w:hAnsi="仿宋" w:eastAsia="仿宋" w:cs="仿宋"/>
          <w:color w:val="auto"/>
          <w:highlight w:val="none"/>
        </w:rPr>
        <w:t>买    方：                                   卖    方：</w:t>
      </w:r>
    </w:p>
    <w:p w14:paraId="12807829">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25088EF1">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67D8F4B5">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为成交人。按照《</w:t>
      </w:r>
      <w:r>
        <w:rPr>
          <w:rFonts w:hint="eastAsia" w:ascii="仿宋" w:hAnsi="仿宋" w:eastAsia="仿宋" w:cs="仿宋"/>
          <w:color w:val="auto"/>
          <w:sz w:val="24"/>
          <w:szCs w:val="24"/>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73C8C930">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5B0209FE">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81D2DF1">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（1）采购文件（2）响应文件（3）成交通知书</w:t>
      </w:r>
    </w:p>
    <w:p w14:paraId="3FB9A18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64F51DB">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35795C5C">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377DB4F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15F4128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5DA12D32">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5547429">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5965C66">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67965C7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2D7706CF">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D3B5EBB">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1271D778">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5090540A">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45053B14">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8875BE2">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1EC20">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6C58167F">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C38B6E0">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0D6135B">
      <w:pPr>
        <w:pStyle w:val="9"/>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5EF98FF2">
      <w:pPr>
        <w:pStyle w:val="9"/>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24A5CC3C">
      <w:pPr>
        <w:pStyle w:val="9"/>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8"/>
      <w:bookmarkEnd w:id="59"/>
      <w:bookmarkEnd w:id="60"/>
      <w:bookmarkEnd w:id="61"/>
      <w:bookmarkEnd w:id="62"/>
      <w:bookmarkEnd w:id="63"/>
      <w:bookmarkEnd w:id="64"/>
      <w:bookmarkEnd w:id="65"/>
      <w:bookmarkEnd w:id="66"/>
    </w:p>
    <w:p w14:paraId="3E44914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1B8A01C">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853581C">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1FE59C9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6774414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243607D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7B5B19BF">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80373F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B119AD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&lt;4&gt;成交通知书、响应文件和采购文件；</w:t>
      </w:r>
    </w:p>
    <w:p w14:paraId="760B9FE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39C12B8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5AF25D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A15F09F">
      <w:pPr>
        <w:pStyle w:val="5"/>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6FAED08">
      <w:pPr>
        <w:pStyle w:val="5"/>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4F7F9A03">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CBD7E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4F1BFB8">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FA477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7C388FC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C5BB8B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1D5B3CB">
      <w:pPr>
        <w:pStyle w:val="5"/>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(3)除合同主要条款规定外，合同条款成交的物的质量保证期均自标的物通过最终验收之日起计算，且质量保证期按不低于国家标准和卖方承诺的高于国家标准的质保期（卖方有特殊要求的除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D3955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2773E27C">
      <w:pPr>
        <w:pStyle w:val="5"/>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B69B7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6A41DCF1">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3D262E8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04442C2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E29A8E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51B4C9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0857048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38576A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2DAB6DA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5C29126C">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199CB9A">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0D6BAFE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56295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97C621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A4639B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16F221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9659D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644172A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2BEB1E5">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0176851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3543F48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531ABCC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B8D2037">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5B1C8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64744E2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7DF01D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5C243FA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4CA2FB5D">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4AFA1F51">
      <w:pPr>
        <w:pStyle w:val="5"/>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FF046F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066367B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223F951">
      <w:pPr>
        <w:pStyle w:val="5"/>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6B6F45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1F0C99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6A2292D8">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E3A087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09159F7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38FE7C3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0F46C28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1367F18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117194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7D9662C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33FED88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0041CA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70E9D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A0D84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57C0ABC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59A741B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12818D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9AD88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3B4EC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5775422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12B952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27018840">
      <w:pPr>
        <w:pStyle w:val="5"/>
        <w:overflowPunct w:val="0"/>
        <w:spacing w:line="440" w:lineRule="exact"/>
        <w:ind w:firstLine="612"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D949E6D">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08D6F815">
      <w:pPr>
        <w:pStyle w:val="5"/>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5D0B57F2">
      <w:pPr>
        <w:pStyle w:val="5"/>
        <w:overflowPunct w:val="0"/>
        <w:spacing w:line="440" w:lineRule="exact"/>
        <w:ind w:right="-1019"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1F7AE0B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2DBCF4E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0694DEC7">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B0F000E">
      <w:pPr>
        <w:pStyle w:val="5"/>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7CCF1B7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E66A778">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29721A1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20A636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02D66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86E77B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4C225D84">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52C4AE90">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本合同在双方签字盖章并在招标人收到成交人提交的履约保证金后，经招标采购管理部门备案后生效。</w:t>
      </w:r>
    </w:p>
    <w:p w14:paraId="2DB612B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0D3262F">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25C1AD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8710A9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(1)向甲方所在地人民法院提起诉讼；</w:t>
      </w:r>
    </w:p>
    <w:p w14:paraId="50AB1C28">
      <w:pPr>
        <w:pStyle w:val="5"/>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0E2CA26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47043EE2">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2E391F6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1A8D4D0">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6042943B">
      <w:pPr>
        <w:spacing w:line="440" w:lineRule="exact"/>
        <w:ind w:firstLine="612"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42EB68AA">
      <w:pPr>
        <w:shd w:val="clear" w:color="auto" w:fill="auto"/>
        <w:spacing w:line="360" w:lineRule="auto"/>
        <w:jc w:val="left"/>
        <w:rPr>
          <w:rFonts w:hint="eastAsia" w:ascii="仿宋" w:hAnsi="仿宋" w:eastAsia="仿宋" w:cs="仿宋"/>
          <w:b w:val="0"/>
          <w:bCs w:val="0"/>
          <w:color w:val="auto"/>
          <w:sz w:val="24"/>
          <w:szCs w:val="24"/>
        </w:rPr>
      </w:pPr>
    </w:p>
    <w:p w14:paraId="75620CD7">
      <w:pPr>
        <w:shd w:val="clear" w:color="auto" w:fill="auto"/>
        <w:spacing w:line="360" w:lineRule="auto"/>
        <w:jc w:val="left"/>
        <w:rPr>
          <w:rFonts w:hint="eastAsia" w:ascii="仿宋" w:hAnsi="仿宋" w:eastAsia="仿宋" w:cs="仿宋"/>
          <w:b w:val="0"/>
          <w:bCs w:val="0"/>
          <w:color w:val="auto"/>
          <w:sz w:val="24"/>
          <w:szCs w:val="24"/>
        </w:rPr>
      </w:pPr>
    </w:p>
    <w:p w14:paraId="7ED7870A">
      <w:pPr>
        <w:shd w:val="clear" w:color="auto" w:fill="auto"/>
        <w:spacing w:line="360" w:lineRule="auto"/>
        <w:jc w:val="left"/>
        <w:rPr>
          <w:rFonts w:hint="eastAsia" w:ascii="仿宋" w:hAnsi="仿宋" w:eastAsia="仿宋" w:cs="仿宋"/>
          <w:b w:val="0"/>
          <w:bCs w:val="0"/>
          <w:color w:val="auto"/>
          <w:sz w:val="24"/>
          <w:szCs w:val="24"/>
        </w:rPr>
      </w:pPr>
    </w:p>
    <w:p w14:paraId="35DA2EFC">
      <w:pPr>
        <w:shd w:val="clear" w:color="auto" w:fill="auto"/>
        <w:spacing w:line="360" w:lineRule="auto"/>
        <w:jc w:val="both"/>
        <w:rPr>
          <w:rFonts w:hint="eastAsia" w:ascii="仿宋" w:hAnsi="仿宋" w:eastAsia="仿宋" w:cs="仿宋"/>
          <w:b/>
          <w:bCs/>
          <w:color w:val="auto"/>
          <w:sz w:val="36"/>
          <w:szCs w:val="36"/>
        </w:rPr>
      </w:pPr>
    </w:p>
    <w:p w14:paraId="59595B5D">
      <w:pPr>
        <w:shd w:val="clear" w:color="auto" w:fill="auto"/>
        <w:spacing w:line="360" w:lineRule="auto"/>
        <w:jc w:val="center"/>
        <w:rPr>
          <w:rFonts w:hint="eastAsia" w:ascii="仿宋" w:hAnsi="仿宋" w:eastAsia="仿宋" w:cs="仿宋"/>
          <w:b/>
          <w:bCs/>
          <w:color w:val="auto"/>
          <w:sz w:val="36"/>
          <w:szCs w:val="36"/>
        </w:rPr>
      </w:pPr>
    </w:p>
    <w:p w14:paraId="1A3F82DA">
      <w:pPr>
        <w:shd w:val="clear" w:color="auto" w:fill="auto"/>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五</w:t>
      </w:r>
      <w:r>
        <w:rPr>
          <w:rFonts w:hint="eastAsia" w:ascii="仿宋" w:hAnsi="仿宋" w:eastAsia="仿宋" w:cs="仿宋"/>
          <w:b/>
          <w:bCs/>
          <w:color w:val="auto"/>
          <w:sz w:val="36"/>
          <w:szCs w:val="36"/>
        </w:rPr>
        <w:t>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lang w:eastAsia="zh-CN"/>
        </w:rPr>
        <w:t>响应文件</w:t>
      </w:r>
      <w:r>
        <w:rPr>
          <w:rFonts w:hint="eastAsia" w:ascii="仿宋" w:hAnsi="仿宋" w:eastAsia="仿宋" w:cs="仿宋"/>
          <w:b/>
          <w:bCs/>
          <w:color w:val="auto"/>
          <w:sz w:val="36"/>
          <w:szCs w:val="36"/>
        </w:rPr>
        <w:t>格式</w:t>
      </w:r>
    </w:p>
    <w:p w14:paraId="3408736B">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rPr>
      </w:pPr>
      <w:bookmarkStart w:id="67" w:name="bookmark196"/>
      <w:r>
        <w:rPr>
          <w:rFonts w:hint="eastAsia" w:ascii="仿宋" w:hAnsi="仿宋" w:eastAsia="仿宋" w:cs="仿宋"/>
          <w:b/>
          <w:bCs/>
          <w:color w:val="auto"/>
          <w:sz w:val="28"/>
          <w:szCs w:val="28"/>
          <w:bdr w:val="single" w:color="auto" w:sz="4" w:space="0"/>
        </w:rPr>
        <w:t>正/副 本</w:t>
      </w:r>
    </w:p>
    <w:p w14:paraId="4EA47BE0">
      <w:pPr>
        <w:adjustRightInd w:val="0"/>
        <w:snapToGrid w:val="0"/>
        <w:spacing w:line="360" w:lineRule="auto"/>
        <w:jc w:val="center"/>
        <w:rPr>
          <w:rFonts w:ascii="仿宋" w:hAnsi="仿宋" w:eastAsia="仿宋" w:cs="仿宋"/>
          <w:b/>
          <w:caps/>
          <w:color w:val="auto"/>
        </w:rPr>
      </w:pPr>
    </w:p>
    <w:p w14:paraId="783EF2F4">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3554A32D">
      <w:pPr>
        <w:adjustRightInd w:val="0"/>
        <w:snapToGrid w:val="0"/>
        <w:spacing w:line="360" w:lineRule="auto"/>
        <w:jc w:val="both"/>
        <w:rPr>
          <w:rFonts w:ascii="仿宋" w:hAnsi="仿宋" w:eastAsia="仿宋" w:cs="仿宋"/>
          <w:bCs/>
          <w:color w:val="auto"/>
          <w:sz w:val="32"/>
          <w:szCs w:val="32"/>
        </w:rPr>
      </w:pPr>
    </w:p>
    <w:p w14:paraId="4DEF1A75">
      <w:pPr>
        <w:adjustRightInd w:val="0"/>
        <w:snapToGrid w:val="0"/>
        <w:spacing w:line="360" w:lineRule="auto"/>
        <w:jc w:val="center"/>
        <w:rPr>
          <w:rFonts w:ascii="仿宋" w:hAnsi="仿宋" w:eastAsia="仿宋" w:cs="仿宋"/>
          <w:bCs/>
          <w:color w:val="auto"/>
          <w:sz w:val="32"/>
          <w:szCs w:val="32"/>
        </w:rPr>
      </w:pPr>
    </w:p>
    <w:p w14:paraId="4CD33C17">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64A4CC48">
      <w:pPr>
        <w:adjustRightInd w:val="0"/>
        <w:snapToGrid w:val="0"/>
        <w:spacing w:line="360" w:lineRule="auto"/>
        <w:jc w:val="center"/>
        <w:rPr>
          <w:rFonts w:ascii="仿宋" w:hAnsi="仿宋" w:eastAsia="仿宋" w:cs="仿宋"/>
          <w:bCs/>
          <w:color w:val="auto"/>
          <w:sz w:val="32"/>
          <w:szCs w:val="32"/>
        </w:rPr>
      </w:pPr>
    </w:p>
    <w:p w14:paraId="2E827AB0">
      <w:pPr>
        <w:adjustRightInd w:val="0"/>
        <w:snapToGrid w:val="0"/>
        <w:spacing w:line="360" w:lineRule="auto"/>
        <w:jc w:val="both"/>
        <w:rPr>
          <w:rFonts w:ascii="仿宋" w:hAnsi="仿宋" w:eastAsia="仿宋" w:cs="仿宋"/>
          <w:bCs/>
          <w:color w:val="auto"/>
          <w:sz w:val="32"/>
          <w:szCs w:val="32"/>
        </w:rPr>
      </w:pPr>
    </w:p>
    <w:p w14:paraId="2F5583E8">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772DC12C">
      <w:pPr>
        <w:adjustRightInd w:val="0"/>
        <w:snapToGrid w:val="0"/>
        <w:spacing w:line="360" w:lineRule="auto"/>
        <w:ind w:right="-156" w:rightChars="-64"/>
        <w:rPr>
          <w:rFonts w:ascii="仿宋" w:hAnsi="仿宋" w:eastAsia="仿宋" w:cs="仿宋"/>
          <w:b/>
          <w:caps/>
          <w:color w:val="auto"/>
          <w:sz w:val="28"/>
          <w:szCs w:val="28"/>
        </w:rPr>
      </w:pPr>
    </w:p>
    <w:p w14:paraId="59F3DBEE">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3558E587">
      <w:pPr>
        <w:adjustRightInd w:val="0"/>
        <w:snapToGrid w:val="0"/>
        <w:spacing w:line="360" w:lineRule="auto"/>
        <w:ind w:right="-156" w:rightChars="-64"/>
        <w:rPr>
          <w:rFonts w:ascii="仿宋" w:hAnsi="仿宋" w:eastAsia="仿宋" w:cs="仿宋"/>
          <w:b/>
          <w:caps/>
          <w:color w:val="auto"/>
          <w:sz w:val="28"/>
          <w:szCs w:val="28"/>
        </w:rPr>
      </w:pPr>
    </w:p>
    <w:p w14:paraId="39581D0A">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754F6C13">
      <w:pPr>
        <w:adjustRightInd w:val="0"/>
        <w:snapToGrid w:val="0"/>
        <w:spacing w:line="360" w:lineRule="auto"/>
        <w:ind w:right="-156" w:rightChars="-64"/>
        <w:rPr>
          <w:rFonts w:ascii="仿宋" w:hAnsi="仿宋" w:eastAsia="仿宋" w:cs="仿宋"/>
          <w:b/>
          <w:caps/>
          <w:color w:val="auto"/>
          <w:sz w:val="28"/>
          <w:szCs w:val="28"/>
        </w:rPr>
      </w:pPr>
    </w:p>
    <w:p w14:paraId="62103F8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41129FE9">
      <w:pPr>
        <w:adjustRightInd w:val="0"/>
        <w:snapToGrid w:val="0"/>
        <w:spacing w:line="360" w:lineRule="auto"/>
        <w:ind w:right="-156" w:rightChars="-64"/>
        <w:rPr>
          <w:rFonts w:ascii="仿宋" w:hAnsi="仿宋" w:eastAsia="仿宋" w:cs="仿宋"/>
          <w:b/>
          <w:caps/>
          <w:color w:val="auto"/>
          <w:sz w:val="28"/>
          <w:szCs w:val="28"/>
        </w:rPr>
      </w:pPr>
    </w:p>
    <w:p w14:paraId="2F386533">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7DC49C35">
      <w:pPr>
        <w:adjustRightInd w:val="0"/>
        <w:snapToGrid w:val="0"/>
        <w:spacing w:line="360" w:lineRule="auto"/>
        <w:jc w:val="center"/>
        <w:rPr>
          <w:rFonts w:ascii="仿宋" w:hAnsi="仿宋" w:eastAsia="仿宋" w:cs="仿宋"/>
          <w:b/>
          <w:caps/>
          <w:color w:val="auto"/>
          <w:sz w:val="28"/>
          <w:szCs w:val="28"/>
        </w:rPr>
      </w:pPr>
    </w:p>
    <w:p w14:paraId="19549B42">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772EC775">
      <w:pPr>
        <w:pStyle w:val="31"/>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0703CE2">
      <w:pPr>
        <w:pStyle w:val="31"/>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71D3882">
      <w:pPr>
        <w:pStyle w:val="31"/>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67"/>
    <w:p w14:paraId="48884D44">
      <w:pPr>
        <w:keepNext w:val="0"/>
        <w:keepLines w:val="0"/>
        <w:pageBreakBefore w:val="0"/>
        <w:widowControl w:val="0"/>
        <w:numPr>
          <w:ilvl w:val="0"/>
          <w:numId w:val="8"/>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具备三证合一营业执照副本；</w:t>
      </w:r>
    </w:p>
    <w:p w14:paraId="23D0B75A">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1E09DD25">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03320E9E">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B9BF942">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5、投标企业须提供投标人（被授权在职人员）近6个月内任意一个月有效的社保证明；</w:t>
      </w:r>
    </w:p>
    <w:p w14:paraId="35FFA7C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color w:val="auto"/>
          <w:lang w:val="en-US" w:eastAsia="zh-CN"/>
        </w:rPr>
        <w:t>；</w:t>
      </w:r>
    </w:p>
    <w:p w14:paraId="20F3FECF">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p>
    <w:p w14:paraId="7EE4B32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7、</w:t>
      </w:r>
      <w:r>
        <w:rPr>
          <w:rFonts w:hint="eastAsia" w:ascii="仿宋" w:hAnsi="仿宋" w:eastAsia="仿宋" w:cs="仿宋"/>
          <w:b/>
          <w:color w:val="auto"/>
          <w:lang w:eastAsia="zh-CN"/>
        </w:rPr>
        <w:t xml:space="preserve">投标人须知资料表要求的其他资格证明文件; </w:t>
      </w:r>
    </w:p>
    <w:p w14:paraId="1F50ACEA">
      <w:pPr>
        <w:pStyle w:val="7"/>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6F898B8A">
      <w:pPr>
        <w:pStyle w:val="18"/>
        <w:numPr>
          <w:ilvl w:val="0"/>
          <w:numId w:val="0"/>
        </w:numPr>
        <w:tabs>
          <w:tab w:val="clear" w:pos="780"/>
        </w:tabs>
        <w:ind w:leftChars="100"/>
        <w:rPr>
          <w:rFonts w:hint="eastAsia"/>
          <w:color w:val="auto"/>
        </w:rPr>
      </w:pPr>
    </w:p>
    <w:p w14:paraId="4C8EE427">
      <w:pPr>
        <w:rPr>
          <w:rFonts w:hint="eastAsia"/>
          <w:color w:val="auto"/>
        </w:rPr>
      </w:pPr>
    </w:p>
    <w:p w14:paraId="4B3258AE">
      <w:pPr>
        <w:pStyle w:val="14"/>
        <w:rPr>
          <w:rFonts w:hint="eastAsia"/>
          <w:color w:val="auto"/>
        </w:rPr>
      </w:pPr>
    </w:p>
    <w:p w14:paraId="6041DA1B">
      <w:pPr>
        <w:rPr>
          <w:rFonts w:hint="eastAsia" w:ascii="仿宋" w:hAnsi="仿宋" w:eastAsia="仿宋" w:cs="仿宋"/>
          <w:b/>
          <w:bCs/>
          <w:color w:val="auto"/>
          <w:sz w:val="36"/>
          <w:szCs w:val="36"/>
        </w:rPr>
      </w:pPr>
    </w:p>
    <w:p w14:paraId="70CEA4DC">
      <w:pPr>
        <w:pStyle w:val="14"/>
        <w:rPr>
          <w:rFonts w:hint="eastAsia"/>
          <w:color w:val="auto"/>
        </w:rPr>
      </w:pPr>
    </w:p>
    <w:p w14:paraId="3DFC9940">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61825EFC">
      <w:pPr>
        <w:pStyle w:val="7"/>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2DCCD15">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4FE0769">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A35C17A">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3C96DE7D">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4F9588FE">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5020ADAC">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CE1D468">
      <w:pPr>
        <w:pStyle w:val="7"/>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具备三证合一营业执照副本；</w:t>
      </w:r>
    </w:p>
    <w:p w14:paraId="74D5AF2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407678F7">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65BD4B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5B83D6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10427E60">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F10977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212AEC9">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689090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BC5C1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A6B9F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6860E7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DE84AA">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F3806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0EB31F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C6D93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67FA1D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EA07B3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09A57D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9FDEF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94391F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E072E2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836E89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88FA8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8D8AB78">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2F292C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776ACC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44CC3B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20E2017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16F80E01">
      <w:pPr>
        <w:pStyle w:val="2"/>
        <w:rPr>
          <w:rFonts w:hint="eastAsia"/>
          <w:color w:val="auto"/>
        </w:rPr>
      </w:pPr>
    </w:p>
    <w:p w14:paraId="45EED6D6">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16C81C1">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49EDB9FF">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4B26868">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DDFBBFD">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1796042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0143646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53FE7A55">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69645B57">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1A5443BE">
      <w:pPr>
        <w:pStyle w:val="7"/>
        <w:numPr>
          <w:ilvl w:val="0"/>
          <w:numId w:val="0"/>
        </w:numPr>
        <w:kinsoku w:val="0"/>
        <w:overflowPunct w:val="0"/>
        <w:ind w:leftChars="0" w:right="0" w:rightChars="0"/>
        <w:rPr>
          <w:rFonts w:hint="eastAsia" w:ascii="仿宋" w:hAnsi="仿宋" w:eastAsia="仿宋" w:cs="仿宋"/>
          <w:color w:val="auto"/>
          <w:sz w:val="20"/>
          <w:szCs w:val="20"/>
        </w:rPr>
      </w:pPr>
    </w:p>
    <w:p w14:paraId="3F481026">
      <w:pPr>
        <w:pStyle w:val="7"/>
        <w:numPr>
          <w:ilvl w:val="0"/>
          <w:numId w:val="0"/>
        </w:numPr>
        <w:kinsoku w:val="0"/>
        <w:overflowPunct w:val="0"/>
        <w:spacing w:before="7"/>
        <w:ind w:leftChars="0" w:right="0" w:rightChars="0"/>
        <w:rPr>
          <w:rFonts w:hint="eastAsia" w:ascii="仿宋" w:hAnsi="仿宋" w:eastAsia="仿宋" w:cs="仿宋"/>
          <w:color w:val="auto"/>
          <w:sz w:val="25"/>
          <w:szCs w:val="25"/>
        </w:rPr>
      </w:pPr>
    </w:p>
    <w:p w14:paraId="52340458">
      <w:pPr>
        <w:pStyle w:val="7"/>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0" distR="0">
                <wp:extent cx="5196205" cy="1461770"/>
                <wp:effectExtent l="0" t="3175" r="24130" b="1905"/>
                <wp:docPr id="1027" name="组合 34"/>
                <wp:cNvGraphicFramePr/>
                <a:graphic xmlns:a="http://schemas.openxmlformats.org/drawingml/2006/main">
                  <a:graphicData uri="http://schemas.microsoft.com/office/word/2010/wordprocessingGroup">
                    <wpg:wgp>
                      <wpg:cNvGrpSpPr/>
                      <wpg:grpSpPr>
                        <a:xfrm rot="0">
                          <a:off x="0" y="0"/>
                          <a:ext cx="5196205" cy="1461770"/>
                          <a:chOff x="4" y="4"/>
                          <a:chExt cx="8183" cy="2302"/>
                        </a:xfrm>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wps:spPr>
                        <wps:bodyPr/>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wps:spPr>
                        <wps:bodyPr/>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wps:spPr>
                        <wps:bodyPr/>
                      </wps:wsp>
                      <wps:wsp>
                        <wps:cNvPr id="11" name="矩形 11"/>
                        <wps:cNvSpPr/>
                        <wps:spPr>
                          <a:xfrm>
                            <a:off x="838" y="19"/>
                            <a:ext cx="7349" cy="2258"/>
                          </a:xfrm>
                          <a:prstGeom prst="rect">
                            <a:avLst/>
                          </a:prstGeom>
                          <a:ln w="25400" cap="flat" cmpd="sng">
                            <a:solidFill>
                              <a:srgbClr val="000000"/>
                            </a:solidFill>
                            <a:prstDash val="solid"/>
                            <a:round/>
                          </a:ln>
                        </wps:spPr>
                        <wps:txbx>
                          <w:txbxContent>
                            <w:p w14:paraId="37670133">
                              <w:pPr>
                                <w:pStyle w:val="7"/>
                                <w:numPr>
                                  <w:ilvl w:val="0"/>
                                  <w:numId w:val="0"/>
                                </w:numPr>
                                <w:kinsoku w:val="0"/>
                                <w:overflowPunct w:val="0"/>
                                <w:spacing w:before="13"/>
                                <w:ind w:leftChars="0" w:right="0" w:rightChars="0"/>
                                <w:rPr>
                                  <w:rFonts w:hint="eastAsia"/>
                                  <w:sz w:val="28"/>
                                  <w:szCs w:val="28"/>
                                </w:rPr>
                              </w:pPr>
                            </w:p>
                            <w:p w14:paraId="7A610E32">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wpg:wgp>
                  </a:graphicData>
                </a:graphic>
              </wp:inline>
            </w:drawing>
          </mc:Choice>
          <mc:Fallback>
            <w:pict>
              <v:group id="组合 34" o:spid="_x0000_s1026" o:spt="203" style="height:115.1pt;width:409.15pt;" coordorigin="4,4" coordsize="8183,2302" o:gfxdata="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838;top:19;height:2258;width:7349;"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37670133">
                        <w:pPr>
                          <w:pStyle w:val="7"/>
                          <w:numPr>
                            <w:ilvl w:val="0"/>
                            <w:numId w:val="0"/>
                          </w:numPr>
                          <w:kinsoku w:val="0"/>
                          <w:overflowPunct w:val="0"/>
                          <w:spacing w:before="13"/>
                          <w:ind w:leftChars="0" w:right="0" w:rightChars="0"/>
                          <w:rPr>
                            <w:rFonts w:hint="eastAsia"/>
                            <w:sz w:val="28"/>
                            <w:szCs w:val="28"/>
                          </w:rPr>
                        </w:pPr>
                      </w:p>
                      <w:p w14:paraId="7A610E32">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6C3EE52A">
      <w:pPr>
        <w:wordWrap w:val="0"/>
        <w:spacing w:line="420" w:lineRule="exact"/>
        <w:ind w:firstLine="490" w:firstLineChars="200"/>
        <w:jc w:val="right"/>
        <w:rPr>
          <w:rFonts w:hint="eastAsia" w:ascii="仿宋" w:hAnsi="仿宋" w:eastAsia="仿宋" w:cs="仿宋"/>
          <w:color w:val="auto"/>
          <w:kern w:val="0"/>
          <w:sz w:val="24"/>
        </w:rPr>
      </w:pPr>
    </w:p>
    <w:p w14:paraId="7C9FC593">
      <w:pPr>
        <w:spacing w:line="420" w:lineRule="exact"/>
        <w:ind w:firstLine="490" w:firstLineChars="200"/>
        <w:jc w:val="right"/>
        <w:rPr>
          <w:rFonts w:hint="eastAsia" w:ascii="仿宋" w:hAnsi="仿宋" w:eastAsia="仿宋" w:cs="仿宋"/>
          <w:color w:val="auto"/>
          <w:kern w:val="0"/>
          <w:sz w:val="24"/>
        </w:rPr>
      </w:pPr>
    </w:p>
    <w:p w14:paraId="4CC5E5DA">
      <w:pPr>
        <w:pStyle w:val="14"/>
        <w:rPr>
          <w:rFonts w:hint="eastAsia" w:ascii="仿宋" w:hAnsi="仿宋" w:eastAsia="仿宋" w:cs="仿宋"/>
          <w:color w:val="auto"/>
          <w:kern w:val="0"/>
          <w:sz w:val="24"/>
        </w:rPr>
      </w:pPr>
    </w:p>
    <w:p w14:paraId="7BC35230">
      <w:pPr>
        <w:pStyle w:val="14"/>
        <w:rPr>
          <w:rFonts w:hint="eastAsia" w:ascii="仿宋" w:hAnsi="仿宋" w:eastAsia="仿宋" w:cs="仿宋"/>
          <w:color w:val="auto"/>
          <w:kern w:val="0"/>
          <w:sz w:val="24"/>
        </w:rPr>
      </w:pPr>
    </w:p>
    <w:p w14:paraId="695D48AF">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54E9F0FC">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748584F6">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79675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2912F90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298C56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A654E0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mc:AlternateContent>
          <mc:Choice Requires="wps">
            <w:drawing>
              <wp:anchor distT="0" distB="0" distL="114300" distR="114300" simplePos="0" relativeHeight="251661312" behindDoc="0" locked="0" layoutInCell="1" allowOverlap="1">
                <wp:simplePos x="0" y="0"/>
                <wp:positionH relativeFrom="column">
                  <wp:posOffset>544195</wp:posOffset>
                </wp:positionH>
                <wp:positionV relativeFrom="paragraph">
                  <wp:posOffset>90805</wp:posOffset>
                </wp:positionV>
                <wp:extent cx="4652010" cy="1448435"/>
                <wp:effectExtent l="12700" t="12700" r="21590" b="24765"/>
                <wp:wrapNone/>
                <wp:docPr id="39" name="矩形 39"/>
                <wp:cNvGraphicFramePr/>
                <a:graphic xmlns:a="http://schemas.openxmlformats.org/drawingml/2006/main">
                  <a:graphicData uri="http://schemas.microsoft.com/office/word/2010/wordprocessingShape">
                    <wps:wsp>
                      <wps:cNvSpPr/>
                      <wps:spPr>
                        <a:xfrm>
                          <a:off x="0" y="0"/>
                          <a:ext cx="4652010" cy="1448435"/>
                        </a:xfrm>
                        <a:prstGeom prst="rect">
                          <a:avLst/>
                        </a:prstGeom>
                        <a:ln w="25400" cap="flat" cmpd="sng">
                          <a:solidFill>
                            <a:srgbClr val="000000"/>
                          </a:solidFill>
                          <a:prstDash val="solid"/>
                          <a:round/>
                        </a:ln>
                      </wps:spPr>
                      <wps:txbx>
                        <w:txbxContent>
                          <w:p w14:paraId="4F166228">
                            <w:pPr>
                              <w:pStyle w:val="7"/>
                              <w:numPr>
                                <w:ilvl w:val="0"/>
                                <w:numId w:val="0"/>
                              </w:numPr>
                              <w:kinsoku w:val="0"/>
                              <w:overflowPunct w:val="0"/>
                              <w:spacing w:before="13"/>
                              <w:ind w:leftChars="0" w:right="0" w:rightChars="0"/>
                              <w:rPr>
                                <w:rFonts w:hint="eastAsia"/>
                                <w:sz w:val="28"/>
                                <w:szCs w:val="28"/>
                              </w:rPr>
                            </w:pPr>
                          </w:p>
                          <w:p w14:paraId="18E8763E">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2.85pt;margin-top:7.15pt;height:114.05pt;width:366.3pt;z-index:251661312;mso-width-relative:page;mso-height-relative:page;" filled="f" stroked="t" coordsize="21600,21600" o:gfxdata="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DKNR1gAA&#10;AAkBAAAPAAAAAAAAAAEAIAAAACIAAABkcnMvZG93bnJldi54bWxQSwECFAAUAAAACACHTuJAJ1cs&#10;yucBAADJAwAADgAAAAAAAAABACAAAAAlAQAAZHJzL2Uyb0RvYy54bWxQSwUGAAAAAAYABgBZAQAA&#10;fgUAAAAA&#10;">
                <v:fill on="f" focussize="0,0"/>
                <v:stroke weight="2pt" color="#000000" joinstyle="round"/>
                <v:imagedata o:title=""/>
                <o:lock v:ext="edit" aspectratio="f"/>
                <v:textbox inset="0mm,0mm,0mm,0mm">
                  <w:txbxContent>
                    <w:p w14:paraId="4F166228">
                      <w:pPr>
                        <w:pStyle w:val="7"/>
                        <w:numPr>
                          <w:ilvl w:val="0"/>
                          <w:numId w:val="0"/>
                        </w:numPr>
                        <w:kinsoku w:val="0"/>
                        <w:overflowPunct w:val="0"/>
                        <w:spacing w:before="13"/>
                        <w:ind w:leftChars="0" w:right="0" w:rightChars="0"/>
                        <w:rPr>
                          <w:rFonts w:hint="eastAsia"/>
                          <w:sz w:val="28"/>
                          <w:szCs w:val="28"/>
                        </w:rPr>
                      </w:pPr>
                    </w:p>
                    <w:p w14:paraId="18E8763E">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07E83DA5">
      <w:pPr>
        <w:pStyle w:val="7"/>
        <w:kinsoku w:val="0"/>
        <w:overflowPunct w:val="0"/>
        <w:adjustRightInd w:val="0"/>
        <w:snapToGrid w:val="0"/>
        <w:spacing w:before="12"/>
        <w:rPr>
          <w:rFonts w:hint="eastAsia" w:ascii="仿宋" w:hAnsi="仿宋" w:eastAsia="仿宋" w:cs="仿宋"/>
          <w:color w:val="auto"/>
          <w:sz w:val="4"/>
          <w:szCs w:val="4"/>
        </w:rPr>
      </w:pPr>
    </w:p>
    <w:p w14:paraId="15A40437">
      <w:pPr>
        <w:pStyle w:val="7"/>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p>
    <w:p w14:paraId="23EEF3C6">
      <w:pPr>
        <w:pStyle w:val="7"/>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p>
    <w:p w14:paraId="613B8B26">
      <w:pPr>
        <w:rPr>
          <w:rFonts w:hint="eastAsia" w:ascii="仿宋" w:hAnsi="仿宋" w:eastAsia="仿宋" w:cs="仿宋"/>
          <w:color w:val="auto"/>
          <w:sz w:val="18"/>
          <w:szCs w:val="20"/>
        </w:rPr>
      </w:pPr>
    </w:p>
    <w:p w14:paraId="5CE37775">
      <w:pPr>
        <w:rPr>
          <w:rFonts w:hint="eastAsia" w:ascii="仿宋" w:hAnsi="仿宋" w:eastAsia="仿宋" w:cs="仿宋"/>
          <w:color w:val="auto"/>
          <w:sz w:val="18"/>
          <w:szCs w:val="20"/>
        </w:rPr>
      </w:pPr>
    </w:p>
    <w:p w14:paraId="075DB217">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C647EB2">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mc:AlternateContent>
          <mc:Choice Requires="wps">
            <w:drawing>
              <wp:anchor distT="0" distB="0" distL="114300" distR="114300" simplePos="0" relativeHeight="251662336" behindDoc="0" locked="0" layoutInCell="1" allowOverlap="1">
                <wp:simplePos x="0" y="0"/>
                <wp:positionH relativeFrom="column">
                  <wp:posOffset>521970</wp:posOffset>
                </wp:positionH>
                <wp:positionV relativeFrom="paragraph">
                  <wp:posOffset>286385</wp:posOffset>
                </wp:positionV>
                <wp:extent cx="4666615" cy="1433830"/>
                <wp:effectExtent l="12700" t="12700" r="26035" b="20320"/>
                <wp:wrapNone/>
                <wp:docPr id="41" name="矩形 41"/>
                <wp:cNvGraphicFramePr/>
                <a:graphic xmlns:a="http://schemas.openxmlformats.org/drawingml/2006/main">
                  <a:graphicData uri="http://schemas.microsoft.com/office/word/2010/wordprocessingShape">
                    <wps:wsp>
                      <wps:cNvSpPr/>
                      <wps:spPr>
                        <a:xfrm>
                          <a:off x="0" y="0"/>
                          <a:ext cx="4666615" cy="1433830"/>
                        </a:xfrm>
                        <a:prstGeom prst="rect">
                          <a:avLst/>
                        </a:prstGeom>
                        <a:ln w="25400" cap="flat" cmpd="sng">
                          <a:solidFill>
                            <a:srgbClr val="000000"/>
                          </a:solidFill>
                          <a:prstDash val="solid"/>
                          <a:round/>
                        </a:ln>
                      </wps:spPr>
                      <wps:txbx>
                        <w:txbxContent>
                          <w:p w14:paraId="76A9DC53">
                            <w:pPr>
                              <w:pStyle w:val="7"/>
                              <w:numPr>
                                <w:ilvl w:val="0"/>
                                <w:numId w:val="0"/>
                              </w:numPr>
                              <w:kinsoku w:val="0"/>
                              <w:overflowPunct w:val="0"/>
                              <w:spacing w:before="13"/>
                              <w:ind w:leftChars="0" w:right="0" w:rightChars="0"/>
                              <w:rPr>
                                <w:rFonts w:hint="eastAsia"/>
                                <w:sz w:val="28"/>
                                <w:szCs w:val="28"/>
                              </w:rPr>
                            </w:pPr>
                          </w:p>
                          <w:p w14:paraId="2F81420F">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1.1pt;margin-top:22.55pt;height:112.9pt;width:367.45pt;z-index:251662336;mso-width-relative:page;mso-height-relative:page;" filled="f" stroked="t" coordsize="21600,21600" o:gfxdata="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vHJTVAAAA&#10;CQEAAA8AAAAAAAAAAQAgAAAAIgAAAGRycy9kb3ducmV2LnhtbFBLAQIUABQAAAAIAIdO4kDAgdIE&#10;5wEAAMkDAAAOAAAAAAAAAAEAIAAAACQBAABkcnMvZTJvRG9jLnhtbFBLBQYAAAAABgAGAFkBAAB9&#10;BQAAAAA=&#10;">
                <v:fill on="f" focussize="0,0"/>
                <v:stroke weight="2pt" color="#000000" joinstyle="round"/>
                <v:imagedata o:title=""/>
                <o:lock v:ext="edit" aspectratio="f"/>
                <v:textbox inset="0mm,0mm,0mm,0mm">
                  <w:txbxContent>
                    <w:p w14:paraId="76A9DC53">
                      <w:pPr>
                        <w:pStyle w:val="7"/>
                        <w:numPr>
                          <w:ilvl w:val="0"/>
                          <w:numId w:val="0"/>
                        </w:numPr>
                        <w:kinsoku w:val="0"/>
                        <w:overflowPunct w:val="0"/>
                        <w:spacing w:before="13"/>
                        <w:ind w:leftChars="0" w:right="0" w:rightChars="0"/>
                        <w:rPr>
                          <w:rFonts w:hint="eastAsia"/>
                          <w:sz w:val="28"/>
                          <w:szCs w:val="28"/>
                        </w:rPr>
                      </w:pPr>
                    </w:p>
                    <w:p w14:paraId="2F81420F">
                      <w:pPr>
                        <w:pStyle w:val="7"/>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6231382F">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090B40A">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2E0BE4D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6B86DE4">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81CDF2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64D3BB1">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24BE0A0">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5047218">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39BC3323">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4CF3C056">
      <w:pPr>
        <w:pStyle w:val="7"/>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7D77E994">
      <w:pPr>
        <w:pStyle w:val="7"/>
        <w:numPr>
          <w:ilvl w:val="0"/>
          <w:numId w:val="0"/>
        </w:numPr>
        <w:tabs>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58EA2449">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12BBC73C">
      <w:pPr>
        <w:pStyle w:val="7"/>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2A0F5611">
      <w:pPr>
        <w:pStyle w:val="7"/>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3C1FC511">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CBC180C">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7FA8ADFC">
      <w:pPr>
        <w:shd w:val="clear" w:color="auto" w:fill="auto"/>
        <w:ind w:firstLine="490" w:firstLineChars="200"/>
        <w:rPr>
          <w:rFonts w:hint="eastAsia" w:ascii="仿宋" w:hAnsi="仿宋" w:eastAsia="仿宋" w:cs="仿宋"/>
          <w:color w:val="auto"/>
          <w:sz w:val="24"/>
          <w:highlight w:val="none"/>
        </w:rPr>
      </w:pPr>
    </w:p>
    <w:p w14:paraId="55FDCFCC">
      <w:pPr>
        <w:pStyle w:val="5"/>
        <w:shd w:val="clear" w:color="auto" w:fill="auto"/>
        <w:rPr>
          <w:rFonts w:hint="eastAsia" w:ascii="仿宋" w:hAnsi="仿宋" w:eastAsia="仿宋" w:cs="仿宋"/>
          <w:color w:val="auto"/>
          <w:highlight w:val="none"/>
        </w:rPr>
      </w:pPr>
    </w:p>
    <w:p w14:paraId="471680DF">
      <w:pPr>
        <w:pStyle w:val="5"/>
        <w:shd w:val="clear" w:color="auto" w:fill="auto"/>
        <w:rPr>
          <w:rFonts w:hint="eastAsia" w:ascii="仿宋" w:hAnsi="仿宋" w:eastAsia="仿宋" w:cs="仿宋"/>
          <w:color w:val="auto"/>
          <w:highlight w:val="none"/>
        </w:rPr>
      </w:pPr>
    </w:p>
    <w:p w14:paraId="463D3976">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44C75F1D">
      <w:pPr>
        <w:shd w:val="clear" w:color="auto" w:fill="auto"/>
        <w:rPr>
          <w:rFonts w:hint="eastAsia" w:ascii="仿宋" w:hAnsi="仿宋" w:eastAsia="仿宋" w:cs="仿宋"/>
          <w:color w:val="auto"/>
          <w:sz w:val="28"/>
          <w:szCs w:val="28"/>
          <w:highlight w:val="none"/>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01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5BD3A3E">
            <w:pPr>
              <w:shd w:val="clear" w:color="auto" w:fill="auto"/>
              <w:rPr>
                <w:rFonts w:hint="eastAsia" w:ascii="仿宋" w:hAnsi="仿宋" w:eastAsia="仿宋" w:cs="仿宋"/>
                <w:b/>
                <w:bCs/>
                <w:color w:val="auto"/>
                <w:sz w:val="30"/>
                <w:szCs w:val="30"/>
                <w:highlight w:val="none"/>
              </w:rPr>
            </w:pPr>
          </w:p>
          <w:p w14:paraId="7F837EB6">
            <w:pPr>
              <w:shd w:val="clear" w:color="auto" w:fill="auto"/>
              <w:jc w:val="center"/>
              <w:rPr>
                <w:rFonts w:hint="eastAsia" w:ascii="仿宋" w:hAnsi="仿宋" w:eastAsia="仿宋" w:cs="仿宋"/>
                <w:b/>
                <w:bCs/>
                <w:color w:val="auto"/>
                <w:sz w:val="30"/>
                <w:szCs w:val="30"/>
                <w:highlight w:val="none"/>
                <w:lang w:eastAsia="zh-CN"/>
              </w:rPr>
            </w:pPr>
          </w:p>
          <w:p w14:paraId="0E28DEB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3F5EDC6C">
      <w:pPr>
        <w:pStyle w:val="5"/>
        <w:shd w:val="clear" w:color="auto" w:fill="auto"/>
        <w:rPr>
          <w:rFonts w:hint="eastAsia" w:ascii="仿宋" w:hAnsi="仿宋" w:eastAsia="仿宋" w:cs="仿宋"/>
          <w:color w:val="auto"/>
          <w:highlight w:val="none"/>
        </w:rPr>
      </w:pPr>
    </w:p>
    <w:p w14:paraId="6984B740">
      <w:pPr>
        <w:pStyle w:val="5"/>
        <w:shd w:val="clear" w:color="auto" w:fill="auto"/>
        <w:rPr>
          <w:rFonts w:hint="eastAsia" w:ascii="仿宋" w:hAnsi="仿宋" w:eastAsia="仿宋" w:cs="仿宋"/>
          <w:color w:val="auto"/>
          <w:highlight w:val="none"/>
        </w:rPr>
      </w:pPr>
    </w:p>
    <w:p w14:paraId="2419490B">
      <w:pPr>
        <w:pStyle w:val="5"/>
        <w:shd w:val="clear" w:color="auto" w:fill="auto"/>
        <w:rPr>
          <w:rFonts w:hint="eastAsia" w:ascii="仿宋" w:hAnsi="仿宋" w:eastAsia="仿宋" w:cs="仿宋"/>
          <w:color w:val="auto"/>
          <w:highlight w:val="none"/>
        </w:rPr>
      </w:pPr>
    </w:p>
    <w:p w14:paraId="3B1432A6">
      <w:pPr>
        <w:pStyle w:val="5"/>
        <w:shd w:val="clear" w:color="auto" w:fill="auto"/>
        <w:rPr>
          <w:rFonts w:hint="eastAsia" w:ascii="仿宋" w:hAnsi="仿宋" w:eastAsia="仿宋" w:cs="仿宋"/>
          <w:color w:val="auto"/>
          <w:highlight w:val="none"/>
        </w:rPr>
      </w:pPr>
    </w:p>
    <w:p w14:paraId="5B56E422">
      <w:pPr>
        <w:pStyle w:val="5"/>
        <w:shd w:val="clear" w:color="auto" w:fill="auto"/>
        <w:rPr>
          <w:rFonts w:hint="eastAsia" w:ascii="仿宋" w:hAnsi="仿宋" w:eastAsia="仿宋" w:cs="仿宋"/>
          <w:color w:val="auto"/>
          <w:highlight w:val="none"/>
        </w:rPr>
      </w:pPr>
    </w:p>
    <w:p w14:paraId="397C70DF">
      <w:pPr>
        <w:pStyle w:val="5"/>
        <w:shd w:val="clear" w:color="auto" w:fill="auto"/>
        <w:rPr>
          <w:rFonts w:hint="eastAsia" w:ascii="仿宋" w:hAnsi="仿宋" w:eastAsia="仿宋" w:cs="仿宋"/>
          <w:color w:val="auto"/>
          <w:highlight w:val="none"/>
        </w:rPr>
      </w:pPr>
    </w:p>
    <w:p w14:paraId="4ECB1CE3">
      <w:pPr>
        <w:rPr>
          <w:rFonts w:hint="eastAsia" w:ascii="仿宋" w:hAnsi="仿宋" w:eastAsia="仿宋" w:cs="仿宋"/>
          <w:color w:val="auto"/>
        </w:rPr>
      </w:pPr>
    </w:p>
    <w:p w14:paraId="73AEAC19">
      <w:pPr>
        <w:pStyle w:val="2"/>
        <w:rPr>
          <w:rFonts w:hint="eastAsia" w:ascii="仿宋" w:hAnsi="仿宋" w:eastAsia="仿宋" w:cs="仿宋"/>
          <w:color w:val="auto"/>
        </w:rPr>
      </w:pPr>
    </w:p>
    <w:p w14:paraId="245B7C49">
      <w:pPr>
        <w:rPr>
          <w:rFonts w:hint="eastAsia" w:ascii="仿宋" w:hAnsi="仿宋" w:eastAsia="仿宋" w:cs="仿宋"/>
          <w:color w:val="auto"/>
        </w:rPr>
      </w:pPr>
    </w:p>
    <w:p w14:paraId="39841A72">
      <w:pPr>
        <w:rPr>
          <w:rFonts w:hint="eastAsia" w:ascii="仿宋" w:hAnsi="仿宋" w:eastAsia="仿宋" w:cs="仿宋"/>
          <w:color w:val="auto"/>
        </w:rPr>
      </w:pPr>
    </w:p>
    <w:p w14:paraId="17EE62B1">
      <w:pPr>
        <w:rPr>
          <w:rFonts w:hint="eastAsia" w:ascii="仿宋" w:hAnsi="仿宋" w:eastAsia="仿宋" w:cs="仿宋"/>
          <w:color w:val="auto"/>
        </w:rPr>
      </w:pPr>
    </w:p>
    <w:p w14:paraId="1F9BA983">
      <w:pPr>
        <w:shd w:val="clear" w:color="auto" w:fill="auto"/>
        <w:jc w:val="center"/>
        <w:rPr>
          <w:rFonts w:hint="eastAsia" w:ascii="仿宋" w:hAnsi="仿宋" w:eastAsia="仿宋" w:cs="仿宋"/>
          <w:color w:val="auto"/>
          <w:sz w:val="28"/>
          <w:szCs w:val="28"/>
          <w:highlight w:val="none"/>
        </w:rPr>
      </w:pPr>
    </w:p>
    <w:p w14:paraId="66AB31C6">
      <w:pPr>
        <w:shd w:val="clear" w:color="auto" w:fill="auto"/>
        <w:jc w:val="center"/>
        <w:rPr>
          <w:rFonts w:hint="eastAsia" w:ascii="仿宋" w:hAnsi="仿宋" w:eastAsia="仿宋" w:cs="仿宋"/>
          <w:color w:val="auto"/>
          <w:sz w:val="28"/>
          <w:szCs w:val="28"/>
          <w:highlight w:val="none"/>
        </w:rPr>
      </w:pPr>
    </w:p>
    <w:p w14:paraId="0CEDA6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E1ACF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51925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ABE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94D8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FC06A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CA4F3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97B6F2F">
      <w:pPr>
        <w:ind w:left="4777" w:leftChars="200" w:hanging="4287" w:hangingChars="1750"/>
        <w:rPr>
          <w:rFonts w:hint="eastAsia" w:ascii="宋体" w:hAnsi="宋体" w:eastAsia="宋体" w:cs="宋体"/>
          <w:color w:val="auto"/>
        </w:rPr>
      </w:pPr>
    </w:p>
    <w:p w14:paraId="282A32FA">
      <w:pPr>
        <w:shd w:val="clear" w:color="auto" w:fill="auto"/>
        <w:jc w:val="center"/>
        <w:rPr>
          <w:rFonts w:hint="eastAsia" w:ascii="仿宋" w:hAnsi="仿宋" w:eastAsia="仿宋" w:cs="仿宋"/>
          <w:b/>
          <w:bCs/>
          <w:color w:val="auto"/>
          <w:sz w:val="28"/>
          <w:szCs w:val="28"/>
          <w:highlight w:val="none"/>
        </w:rPr>
      </w:pPr>
      <w:bookmarkStart w:id="68" w:name="bookmark225"/>
      <w:bookmarkStart w:id="69" w:name="bookmark235"/>
      <w:bookmarkStart w:id="70" w:name="bookmark234"/>
      <w:bookmarkStart w:id="71" w:name="bookmark236"/>
      <w:bookmarkStart w:id="72" w:name="bookmark233"/>
      <w:bookmarkStart w:id="73" w:name="bookmark228"/>
      <w:bookmarkStart w:id="74" w:name="bookmark226"/>
    </w:p>
    <w:p w14:paraId="2902A556">
      <w:pPr>
        <w:shd w:val="clear" w:color="auto" w:fill="auto"/>
        <w:jc w:val="center"/>
        <w:rPr>
          <w:rFonts w:hint="eastAsia" w:ascii="仿宋" w:hAnsi="仿宋" w:eastAsia="仿宋" w:cs="仿宋"/>
          <w:b/>
          <w:bCs/>
          <w:color w:val="auto"/>
          <w:sz w:val="28"/>
          <w:szCs w:val="28"/>
          <w:highlight w:val="none"/>
        </w:rPr>
      </w:pPr>
    </w:p>
    <w:p w14:paraId="7EB58163">
      <w:pPr>
        <w:shd w:val="clear" w:color="auto" w:fill="auto"/>
        <w:jc w:val="center"/>
        <w:rPr>
          <w:rFonts w:hint="eastAsia" w:ascii="仿宋" w:hAnsi="仿宋" w:eastAsia="仿宋" w:cs="仿宋"/>
          <w:b/>
          <w:bCs/>
          <w:color w:val="auto"/>
          <w:sz w:val="28"/>
          <w:szCs w:val="28"/>
          <w:highlight w:val="none"/>
        </w:rPr>
      </w:pPr>
    </w:p>
    <w:p w14:paraId="77846051">
      <w:pPr>
        <w:shd w:val="clear" w:color="auto" w:fill="auto"/>
        <w:jc w:val="center"/>
        <w:rPr>
          <w:rFonts w:hint="eastAsia" w:ascii="仿宋" w:hAnsi="仿宋" w:eastAsia="仿宋" w:cs="仿宋"/>
          <w:b/>
          <w:bCs/>
          <w:color w:val="auto"/>
          <w:sz w:val="28"/>
          <w:szCs w:val="28"/>
          <w:highlight w:val="none"/>
        </w:rPr>
      </w:pPr>
    </w:p>
    <w:p w14:paraId="476EC1F5">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14:paraId="50EF63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56D6F6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38D2A0C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0FE3AD9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21E42B7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01B2FB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79E6DAD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1．成交后投标人无正当理由不与采购人或者采购代理机构签订《政府采购合同》；</w:t>
      </w:r>
    </w:p>
    <w:p w14:paraId="292491D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182A773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E5A77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452C3A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09E492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4BC1C1B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6E760C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B1CE7D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BC070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4E9D2B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41E86E1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41C19A1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10C076C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1F1BB9F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47343E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68E2AA2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12083B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50BCD6F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DFE3E5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70E04C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167BDAC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0D5026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495FDDAC">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2E074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6BB8D7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4" w:type="default"/>
          <w:pgSz w:w="11905" w:h="16838"/>
          <w:pgMar w:top="1440" w:right="1080" w:bottom="1440" w:left="1080" w:header="850" w:footer="992" w:gutter="0"/>
          <w:pgNumType w:fmt="decimal" w:start="1"/>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480266B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5、投标企业须提供投标人（被授权在职人员）近6个月内任意一个月有效的社保证明；</w:t>
      </w:r>
    </w:p>
    <w:p w14:paraId="57817B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p>
    <w:p w14:paraId="402053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14:paraId="3FFD676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04D659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596E82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B479ED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0742F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参加政府采购活动前三年内，在经营活动中没有重大违法记录；未被“信用中国”（www.creditchina.gov.cn）、中国政府采购网（www.ccgp.gov.cn）列入失信被执行人、税收违法黑名单、政府采购严重违法失信行为记录名单；</w:t>
      </w:r>
    </w:p>
    <w:p w14:paraId="6F1C05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6AB023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2B9F1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1A2C9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7、投标人须知资料表要求的其他资格证明文件</w:t>
      </w:r>
    </w:p>
    <w:p w14:paraId="02F5D235">
      <w:pPr>
        <w:snapToGrid w:val="0"/>
        <w:spacing w:line="360" w:lineRule="auto"/>
        <w:rPr>
          <w:rFonts w:hint="eastAsia" w:ascii="仿宋" w:hAnsi="仿宋" w:eastAsia="仿宋" w:cs="仿宋"/>
          <w:b/>
          <w:color w:val="auto"/>
          <w:lang w:val="en-US" w:eastAsia="zh-CN"/>
        </w:rPr>
      </w:pPr>
    </w:p>
    <w:p w14:paraId="0A3D79FC">
      <w:pPr>
        <w:snapToGrid w:val="0"/>
        <w:spacing w:line="360" w:lineRule="auto"/>
        <w:rPr>
          <w:rFonts w:hint="eastAsia" w:ascii="仿宋" w:hAnsi="仿宋" w:eastAsia="仿宋" w:cs="仿宋"/>
          <w:b/>
          <w:color w:val="auto"/>
          <w:lang w:val="en-US" w:eastAsia="zh-CN"/>
        </w:rPr>
      </w:pPr>
    </w:p>
    <w:p w14:paraId="51F2F5BA">
      <w:pPr>
        <w:snapToGrid w:val="0"/>
        <w:spacing w:line="360" w:lineRule="auto"/>
        <w:rPr>
          <w:rFonts w:hint="eastAsia" w:ascii="仿宋" w:hAnsi="仿宋" w:eastAsia="仿宋" w:cs="仿宋"/>
          <w:b/>
          <w:color w:val="auto"/>
          <w:lang w:val="en-US" w:eastAsia="zh-CN"/>
        </w:rPr>
      </w:pPr>
    </w:p>
    <w:p w14:paraId="0022B275">
      <w:pPr>
        <w:snapToGrid w:val="0"/>
        <w:spacing w:line="360" w:lineRule="auto"/>
        <w:rPr>
          <w:rFonts w:hint="eastAsia" w:ascii="仿宋" w:hAnsi="仿宋" w:eastAsia="仿宋" w:cs="仿宋"/>
          <w:b/>
          <w:color w:val="auto"/>
          <w:lang w:val="en-US" w:eastAsia="zh-CN"/>
        </w:rPr>
      </w:pPr>
    </w:p>
    <w:p w14:paraId="4B7A6EC5">
      <w:pPr>
        <w:snapToGrid w:val="0"/>
        <w:spacing w:line="360" w:lineRule="auto"/>
        <w:rPr>
          <w:rFonts w:hint="eastAsia" w:ascii="仿宋" w:hAnsi="仿宋" w:eastAsia="仿宋" w:cs="仿宋"/>
          <w:b/>
          <w:color w:val="auto"/>
          <w:lang w:val="en-US" w:eastAsia="zh-CN"/>
        </w:rPr>
      </w:pPr>
    </w:p>
    <w:p w14:paraId="12100DF0">
      <w:pPr>
        <w:snapToGrid w:val="0"/>
        <w:spacing w:line="360" w:lineRule="auto"/>
        <w:rPr>
          <w:rFonts w:hint="eastAsia" w:ascii="仿宋" w:hAnsi="仿宋" w:eastAsia="仿宋" w:cs="仿宋"/>
          <w:b/>
          <w:color w:val="auto"/>
          <w:lang w:val="en-US" w:eastAsia="zh-CN"/>
        </w:rPr>
      </w:pPr>
    </w:p>
    <w:p w14:paraId="2B94E64F">
      <w:pPr>
        <w:snapToGrid w:val="0"/>
        <w:spacing w:line="360" w:lineRule="auto"/>
        <w:rPr>
          <w:rFonts w:hint="eastAsia" w:ascii="仿宋" w:hAnsi="仿宋" w:eastAsia="仿宋" w:cs="仿宋"/>
          <w:b/>
          <w:color w:val="auto"/>
          <w:lang w:val="en-US" w:eastAsia="zh-CN"/>
        </w:rPr>
      </w:pPr>
    </w:p>
    <w:p w14:paraId="472A6556">
      <w:pPr>
        <w:snapToGrid w:val="0"/>
        <w:spacing w:line="360" w:lineRule="auto"/>
        <w:rPr>
          <w:rFonts w:hint="eastAsia" w:ascii="仿宋" w:hAnsi="仿宋" w:eastAsia="仿宋" w:cs="仿宋"/>
          <w:b/>
          <w:color w:val="auto"/>
          <w:lang w:val="en-US" w:eastAsia="zh-CN"/>
        </w:rPr>
      </w:pPr>
    </w:p>
    <w:p w14:paraId="5D67A817">
      <w:pPr>
        <w:snapToGrid w:val="0"/>
        <w:spacing w:line="360" w:lineRule="auto"/>
        <w:rPr>
          <w:rFonts w:hint="eastAsia" w:ascii="仿宋" w:hAnsi="仿宋" w:eastAsia="仿宋" w:cs="仿宋"/>
          <w:b/>
          <w:color w:val="auto"/>
          <w:lang w:val="en-US" w:eastAsia="zh-CN"/>
        </w:rPr>
      </w:pPr>
    </w:p>
    <w:p w14:paraId="638EFCDF">
      <w:pPr>
        <w:snapToGrid w:val="0"/>
        <w:spacing w:line="360" w:lineRule="auto"/>
        <w:rPr>
          <w:rFonts w:hint="eastAsia" w:ascii="仿宋" w:hAnsi="仿宋" w:eastAsia="仿宋" w:cs="仿宋"/>
          <w:b/>
          <w:color w:val="auto"/>
          <w:lang w:val="en-US" w:eastAsia="zh-CN"/>
        </w:rPr>
      </w:pPr>
    </w:p>
    <w:p w14:paraId="1C8AC743">
      <w:pPr>
        <w:snapToGrid w:val="0"/>
        <w:spacing w:line="360" w:lineRule="auto"/>
        <w:rPr>
          <w:rFonts w:hint="eastAsia" w:ascii="仿宋" w:hAnsi="仿宋" w:eastAsia="仿宋" w:cs="仿宋"/>
          <w:b/>
          <w:color w:val="auto"/>
          <w:lang w:val="en-US" w:eastAsia="zh-CN"/>
        </w:rPr>
      </w:pPr>
    </w:p>
    <w:p w14:paraId="2AA8DC00">
      <w:pPr>
        <w:snapToGrid w:val="0"/>
        <w:spacing w:line="360" w:lineRule="auto"/>
        <w:rPr>
          <w:rFonts w:hint="eastAsia" w:ascii="仿宋" w:hAnsi="仿宋" w:eastAsia="仿宋" w:cs="仿宋"/>
          <w:b/>
          <w:color w:val="auto"/>
          <w:lang w:val="en-US" w:eastAsia="zh-CN"/>
        </w:rPr>
      </w:pPr>
    </w:p>
    <w:p w14:paraId="1B52DC31">
      <w:pPr>
        <w:snapToGrid w:val="0"/>
        <w:spacing w:line="360" w:lineRule="auto"/>
        <w:rPr>
          <w:rFonts w:hint="eastAsia" w:ascii="仿宋" w:hAnsi="仿宋" w:eastAsia="仿宋" w:cs="仿宋"/>
          <w:b/>
          <w:color w:val="auto"/>
          <w:lang w:val="en-US" w:eastAsia="zh-CN"/>
        </w:rPr>
      </w:pPr>
    </w:p>
    <w:p w14:paraId="2CEB9ED9">
      <w:pPr>
        <w:snapToGrid w:val="0"/>
        <w:spacing w:line="360" w:lineRule="auto"/>
        <w:jc w:val="center"/>
        <w:rPr>
          <w:rFonts w:hint="eastAsia" w:ascii="仿宋" w:hAnsi="仿宋" w:eastAsia="仿宋" w:cs="仿宋"/>
          <w:b/>
          <w:color w:val="auto"/>
          <w:sz w:val="28"/>
          <w:szCs w:val="28"/>
          <w:lang w:val="en-US" w:eastAsia="zh-CN"/>
        </w:rPr>
      </w:pPr>
    </w:p>
    <w:p w14:paraId="4BC4EAB6">
      <w:pPr>
        <w:snapToGrid w:val="0"/>
        <w:spacing w:line="360" w:lineRule="auto"/>
        <w:jc w:val="center"/>
        <w:rPr>
          <w:rFonts w:hint="eastAsia" w:ascii="仿宋" w:hAnsi="仿宋" w:eastAsia="仿宋" w:cs="仿宋"/>
          <w:b/>
          <w:color w:val="auto"/>
          <w:sz w:val="28"/>
          <w:szCs w:val="28"/>
          <w:lang w:val="en-US" w:eastAsia="zh-CN"/>
        </w:rPr>
      </w:pPr>
    </w:p>
    <w:p w14:paraId="5D0F7492">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2A00323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231309B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51B65C6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5D5F9290">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4、投标分项报价明细表</w:t>
      </w:r>
    </w:p>
    <w:p w14:paraId="684D1D91">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461283D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768C47B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1530151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8、成交服务费支付承诺书</w:t>
      </w:r>
    </w:p>
    <w:p w14:paraId="533E5F9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9、中小企业声明函(货物)</w:t>
      </w:r>
    </w:p>
    <w:p w14:paraId="13699DB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10、残疾人福利性单位声明函</w:t>
      </w:r>
    </w:p>
    <w:p w14:paraId="560F298E">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sz w:val="24"/>
          <w:szCs w:val="24"/>
          <w:highlight w:val="none"/>
          <w:lang w:val="en-US" w:eastAsia="zh-CN"/>
        </w:rPr>
        <w:t>11、质量保证及售后服务</w:t>
      </w:r>
    </w:p>
    <w:p w14:paraId="12BE403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12、投标产品的资料</w:t>
      </w:r>
    </w:p>
    <w:p w14:paraId="5DB1FD6A">
      <w:pPr>
        <w:pStyle w:val="26"/>
        <w:rPr>
          <w:color w:val="auto"/>
        </w:rPr>
      </w:pPr>
    </w:p>
    <w:p w14:paraId="411021B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516E378">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526211FF">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98B46C2">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1B4DE0">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AFBEA32">
      <w:pPr>
        <w:pStyle w:val="7"/>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66264EF7">
      <w:pPr>
        <w:pStyle w:val="18"/>
        <w:numPr>
          <w:ilvl w:val="0"/>
          <w:numId w:val="0"/>
        </w:numPr>
        <w:tabs>
          <w:tab w:val="clear" w:pos="780"/>
        </w:tabs>
        <w:ind w:leftChars="100"/>
        <w:rPr>
          <w:rFonts w:hint="eastAsia"/>
          <w:lang w:val="en-US" w:eastAsia="zh-CN"/>
        </w:rPr>
      </w:pPr>
    </w:p>
    <w:p w14:paraId="30385193">
      <w:pPr>
        <w:rPr>
          <w:rFonts w:hint="eastAsia"/>
          <w:lang w:val="en-US" w:eastAsia="zh-CN"/>
        </w:rPr>
      </w:pPr>
    </w:p>
    <w:p w14:paraId="3ADD8AEA">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080688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45EE99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5EFF9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7104E25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77C68C3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163FA36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480B8F11">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6E4FB296">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，有效期将延至合同终止日为止。在此提交的资格证明文件均至投标截止日有效，如有在投标有效期内失效的，我方承诺在</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后补齐一切手续，保证所有资格证明文件能在签订采购合同时直至采购合同终止日有效。</w:t>
      </w:r>
    </w:p>
    <w:p w14:paraId="0E56FF1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691C564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）我方如果</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6B173575">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）如我方被授予合同，我方承诺支付就本次招标应支付或将支付的</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rPr>
        <w:t>服务费支付承诺书》）。</w:t>
      </w:r>
    </w:p>
    <w:p w14:paraId="371905EA">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4E0A51F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29BB7D5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）我方与其他投标人不存在单位负责人为同一人或者存在直接控股、管理关系。</w:t>
      </w:r>
    </w:p>
    <w:p w14:paraId="138786CF">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）我方承诺未为本项目提供整体设计、规范编制或者项目管理、监理、检测等服务。</w:t>
      </w:r>
    </w:p>
    <w:p w14:paraId="109FEE7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（十）我方具备《政府采购法》第二十二条规定的条件，承诺如下：</w:t>
      </w:r>
    </w:p>
    <w:p w14:paraId="543DBA0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567765C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30716FA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3439713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14B0AB7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76603B2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49A6A0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4DF9A04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5DD741A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31BF03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57F46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844F32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89A3FD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357FCD3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5F8F9576">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A06026D">
      <w:pPr>
        <w:pStyle w:val="26"/>
        <w:rPr>
          <w:rFonts w:hint="eastAsia" w:ascii="仿宋" w:hAnsi="仿宋" w:eastAsia="仿宋" w:cs="仿宋"/>
          <w:color w:val="auto"/>
          <w:sz w:val="24"/>
          <w:highlight w:val="none"/>
        </w:rPr>
      </w:pPr>
      <w:r>
        <w:rPr>
          <w:rFonts w:hint="eastAsia" w:ascii="仿宋" w:hAnsi="仿宋" w:eastAsia="仿宋" w:cs="仿宋"/>
          <w:color w:val="auto"/>
        </w:rPr>
        <w:br w:type="page"/>
      </w:r>
    </w:p>
    <w:p w14:paraId="71BAC384">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CFA2456">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4A3AB03A">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3CB54453">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A43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F204CB4">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vAlign w:val="center"/>
          </w:tcPr>
          <w:p w14:paraId="6F5ECC5D">
            <w:pPr>
              <w:shd w:val="clear" w:color="auto" w:fill="auto"/>
              <w:rPr>
                <w:rFonts w:hint="eastAsia" w:ascii="仿宋" w:hAnsi="仿宋" w:eastAsia="仿宋" w:cs="仿宋"/>
                <w:color w:val="auto"/>
                <w:szCs w:val="21"/>
                <w:highlight w:val="none"/>
              </w:rPr>
            </w:pPr>
          </w:p>
        </w:tc>
      </w:tr>
      <w:tr w14:paraId="1C7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40BE7A6">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质保期</w:t>
            </w:r>
          </w:p>
        </w:tc>
        <w:tc>
          <w:tcPr>
            <w:tcW w:w="6185" w:type="dxa"/>
            <w:vAlign w:val="center"/>
          </w:tcPr>
          <w:p w14:paraId="3ECB90B3">
            <w:pPr>
              <w:shd w:val="clear" w:color="auto" w:fill="auto"/>
              <w:jc w:val="center"/>
              <w:rPr>
                <w:rFonts w:hint="eastAsia" w:ascii="仿宋" w:hAnsi="仿宋" w:eastAsia="仿宋" w:cs="仿宋"/>
                <w:color w:val="auto"/>
                <w:szCs w:val="21"/>
                <w:highlight w:val="none"/>
              </w:rPr>
            </w:pPr>
          </w:p>
        </w:tc>
      </w:tr>
      <w:tr w14:paraId="6499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13D64A99">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C11F6EB">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1DAD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4BB5534">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价格</w:t>
            </w:r>
          </w:p>
          <w:p w14:paraId="7D493851">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0F7218A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714793E0">
            <w:pPr>
              <w:shd w:val="clear" w:color="auto" w:fill="auto"/>
              <w:ind w:firstLine="1944" w:firstLineChars="800"/>
              <w:jc w:val="both"/>
              <w:rPr>
                <w:rFonts w:hint="default" w:ascii="仿宋" w:hAnsi="仿宋" w:eastAsia="仿宋" w:cs="仿宋"/>
                <w:color w:val="auto"/>
                <w:szCs w:val="21"/>
                <w:highlight w:val="none"/>
                <w:lang w:val="en-US" w:eastAsia="zh-CN"/>
              </w:rPr>
            </w:pPr>
          </w:p>
        </w:tc>
      </w:tr>
      <w:tr w14:paraId="6C33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100F2ED">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5D5D918C">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156C1D13">
            <w:pPr>
              <w:shd w:val="clear" w:color="auto" w:fill="auto"/>
              <w:ind w:firstLine="1944" w:firstLineChars="800"/>
              <w:jc w:val="both"/>
              <w:rPr>
                <w:rFonts w:hint="eastAsia" w:ascii="仿宋" w:hAnsi="仿宋" w:eastAsia="仿宋" w:cs="仿宋"/>
                <w:color w:val="auto"/>
                <w:szCs w:val="21"/>
                <w:highlight w:val="none"/>
              </w:rPr>
            </w:pPr>
          </w:p>
        </w:tc>
      </w:tr>
    </w:tbl>
    <w:p w14:paraId="2C5F31E7">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B497E6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684D7E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3F03794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410A50A">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56D753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3FD737E">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C34CB21">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0E460B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1FAD35E">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C7B675F">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A4DB42D">
      <w:pPr>
        <w:pStyle w:val="29"/>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lang w:val="en-US" w:eastAsia="zh-CN"/>
        </w:rPr>
      </w:pPr>
    </w:p>
    <w:p w14:paraId="5C5D9258">
      <w:pPr>
        <w:pStyle w:val="29"/>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6608E60B">
      <w:pPr>
        <w:pStyle w:val="10"/>
        <w:spacing w:line="240" w:lineRule="atLeast"/>
        <w:ind w:left="1164" w:leftChars="257" w:hanging="540"/>
        <w:rPr>
          <w:rFonts w:ascii="仿宋" w:hAnsi="仿宋" w:eastAsia="仿宋" w:cs="仿宋"/>
          <w:color w:val="auto"/>
          <w:highlight w:val="none"/>
          <w:lang w:eastAsia="zh-CN"/>
        </w:rPr>
      </w:pPr>
    </w:p>
    <w:p w14:paraId="22E31B4E">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7C876D">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554C6E6E">
      <w:pPr>
        <w:pStyle w:val="10"/>
        <w:spacing w:line="240" w:lineRule="atLeast"/>
        <w:ind w:left="1164" w:leftChars="257" w:hanging="540"/>
        <w:rPr>
          <w:rFonts w:ascii="仿宋" w:hAnsi="仿宋" w:eastAsia="仿宋" w:cs="仿宋"/>
          <w:color w:val="auto"/>
          <w:highlight w:val="none"/>
          <w:lang w:eastAsia="zh-CN"/>
        </w:rPr>
      </w:pPr>
    </w:p>
    <w:tbl>
      <w:tblPr>
        <w:tblStyle w:val="20"/>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377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46DB731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25B42A5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DE88EE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774CBD7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3D1DBAF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11B9CD8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2F082FB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0FE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009A807D">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2670FFEE">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B852CF8">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18AB82D3">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A09EDE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173C056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0B28B27">
            <w:pPr>
              <w:pStyle w:val="10"/>
              <w:spacing w:line="240" w:lineRule="atLeast"/>
              <w:ind w:left="1164" w:leftChars="257" w:hanging="540"/>
              <w:rPr>
                <w:rFonts w:ascii="仿宋" w:hAnsi="仿宋" w:eastAsia="仿宋" w:cs="仿宋"/>
                <w:color w:val="auto"/>
                <w:highlight w:val="none"/>
                <w:lang w:eastAsia="zh-CN"/>
              </w:rPr>
            </w:pPr>
          </w:p>
        </w:tc>
      </w:tr>
      <w:tr w14:paraId="1544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90F0562">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CED6C92">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67B9CED0">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EB80A05">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D61466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F5E7254">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7B3FAC7B">
            <w:pPr>
              <w:pStyle w:val="10"/>
              <w:spacing w:line="240" w:lineRule="atLeast"/>
              <w:ind w:left="1164" w:leftChars="257" w:hanging="540"/>
              <w:rPr>
                <w:rFonts w:ascii="仿宋" w:hAnsi="仿宋" w:eastAsia="仿宋" w:cs="仿宋"/>
                <w:color w:val="auto"/>
                <w:highlight w:val="none"/>
                <w:lang w:eastAsia="zh-CN"/>
              </w:rPr>
            </w:pPr>
          </w:p>
        </w:tc>
      </w:tr>
      <w:tr w14:paraId="5A4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6E7B58D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55C9C377">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DB82952">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98127E6">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32913E0C">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62211C1E">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0179BC57">
            <w:pPr>
              <w:pStyle w:val="10"/>
              <w:spacing w:line="240" w:lineRule="atLeast"/>
              <w:ind w:left="1164" w:leftChars="257" w:hanging="540"/>
              <w:rPr>
                <w:rFonts w:ascii="仿宋" w:hAnsi="仿宋" w:eastAsia="仿宋" w:cs="仿宋"/>
                <w:color w:val="auto"/>
                <w:highlight w:val="none"/>
                <w:lang w:eastAsia="zh-CN"/>
              </w:rPr>
            </w:pPr>
          </w:p>
        </w:tc>
      </w:tr>
      <w:tr w14:paraId="372B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76603E2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9EEDD2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348D3FA8">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5DDD4D8D">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EB8CCC4">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F521AB7">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3A441F0C">
            <w:pPr>
              <w:pStyle w:val="10"/>
              <w:spacing w:line="240" w:lineRule="atLeast"/>
              <w:ind w:left="1164" w:leftChars="257" w:hanging="540"/>
              <w:rPr>
                <w:rFonts w:ascii="仿宋" w:hAnsi="仿宋" w:eastAsia="仿宋" w:cs="仿宋"/>
                <w:color w:val="auto"/>
                <w:highlight w:val="none"/>
                <w:lang w:eastAsia="zh-CN"/>
              </w:rPr>
            </w:pPr>
          </w:p>
        </w:tc>
      </w:tr>
      <w:tr w14:paraId="1627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4AB4D82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A4EF0C6">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6B40B5D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08445C0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6AD0BC06">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048A4D9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A6D45C2">
            <w:pPr>
              <w:pStyle w:val="10"/>
              <w:spacing w:line="240" w:lineRule="atLeast"/>
              <w:ind w:left="1164" w:leftChars="257" w:hanging="540"/>
              <w:rPr>
                <w:rFonts w:ascii="仿宋" w:hAnsi="仿宋" w:eastAsia="仿宋" w:cs="仿宋"/>
                <w:color w:val="auto"/>
                <w:highlight w:val="none"/>
                <w:lang w:eastAsia="zh-CN"/>
              </w:rPr>
            </w:pPr>
          </w:p>
        </w:tc>
      </w:tr>
      <w:tr w14:paraId="3FD4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60AE30B0">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79F3CD3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2D5470B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6566796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9326E1E">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5FD722D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BE382F4">
            <w:pPr>
              <w:pStyle w:val="10"/>
              <w:spacing w:line="240" w:lineRule="atLeast"/>
              <w:ind w:left="1164" w:leftChars="257" w:hanging="540"/>
              <w:rPr>
                <w:rFonts w:ascii="仿宋" w:hAnsi="仿宋" w:eastAsia="仿宋" w:cs="仿宋"/>
                <w:color w:val="auto"/>
                <w:highlight w:val="none"/>
                <w:lang w:eastAsia="zh-CN"/>
              </w:rPr>
            </w:pPr>
          </w:p>
        </w:tc>
      </w:tr>
      <w:tr w14:paraId="4E0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28CC84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97C8898">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19A2EE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76B6DD40">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BF2C851">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4B59795E">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26FAB752">
            <w:pPr>
              <w:pStyle w:val="10"/>
              <w:spacing w:line="240" w:lineRule="atLeast"/>
              <w:ind w:left="1164" w:leftChars="257" w:hanging="540"/>
              <w:rPr>
                <w:rFonts w:ascii="仿宋" w:hAnsi="仿宋" w:eastAsia="仿宋" w:cs="仿宋"/>
                <w:color w:val="auto"/>
                <w:highlight w:val="none"/>
                <w:lang w:eastAsia="zh-CN"/>
              </w:rPr>
            </w:pPr>
          </w:p>
        </w:tc>
      </w:tr>
      <w:tr w14:paraId="752C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17C07C2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775B4C95">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950A334">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1DF91A5C">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5E86F3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47DFCBC5">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11E68327">
            <w:pPr>
              <w:pStyle w:val="10"/>
              <w:spacing w:line="240" w:lineRule="atLeast"/>
              <w:ind w:left="1164" w:leftChars="257" w:hanging="540"/>
              <w:rPr>
                <w:rFonts w:ascii="仿宋" w:hAnsi="仿宋" w:eastAsia="仿宋" w:cs="仿宋"/>
                <w:color w:val="auto"/>
                <w:highlight w:val="none"/>
                <w:lang w:eastAsia="zh-CN"/>
              </w:rPr>
            </w:pPr>
          </w:p>
        </w:tc>
      </w:tr>
    </w:tbl>
    <w:p w14:paraId="5240E8B5">
      <w:pPr>
        <w:pStyle w:val="10"/>
        <w:spacing w:line="240" w:lineRule="atLeast"/>
        <w:ind w:left="1164" w:leftChars="257" w:hanging="540"/>
        <w:rPr>
          <w:rFonts w:ascii="仿宋" w:hAnsi="仿宋" w:eastAsia="仿宋" w:cs="仿宋"/>
          <w:color w:val="auto"/>
          <w:highlight w:val="none"/>
        </w:rPr>
      </w:pPr>
    </w:p>
    <w:p w14:paraId="468E2511">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FD2489A">
      <w:pPr>
        <w:pStyle w:val="10"/>
        <w:tabs>
          <w:tab w:val="left" w:pos="5370"/>
        </w:tabs>
        <w:spacing w:line="240" w:lineRule="atLeast"/>
        <w:ind w:left="1164" w:leftChars="257" w:hanging="540"/>
        <w:rPr>
          <w:rFonts w:ascii="仿宋" w:hAnsi="仿宋" w:eastAsia="仿宋" w:cs="仿宋"/>
          <w:color w:val="auto"/>
          <w:highlight w:val="none"/>
          <w:lang w:eastAsia="zh-CN"/>
        </w:rPr>
      </w:pPr>
    </w:p>
    <w:p w14:paraId="1771A988">
      <w:pPr>
        <w:pStyle w:val="10"/>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0A862A09">
      <w:pPr>
        <w:pStyle w:val="10"/>
        <w:spacing w:line="240" w:lineRule="atLeast"/>
        <w:ind w:left="1164" w:leftChars="257" w:hanging="540"/>
        <w:rPr>
          <w:rFonts w:ascii="仿宋" w:hAnsi="仿宋" w:eastAsia="仿宋" w:cs="仿宋"/>
          <w:color w:val="auto"/>
          <w:highlight w:val="none"/>
          <w:lang w:eastAsia="zh-CN"/>
        </w:rPr>
      </w:pPr>
    </w:p>
    <w:p w14:paraId="47E47CD4">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E5C67E7">
      <w:pPr>
        <w:pStyle w:val="10"/>
        <w:spacing w:line="240" w:lineRule="atLeast"/>
        <w:ind w:left="1164" w:leftChars="257" w:hanging="540"/>
        <w:jc w:val="center"/>
        <w:rPr>
          <w:rFonts w:hAnsi="宋体" w:eastAsia="宋体" w:cs="宋体"/>
          <w:color w:val="auto"/>
          <w:highlight w:val="none"/>
          <w:lang w:eastAsia="zh-CN"/>
        </w:rPr>
      </w:pPr>
    </w:p>
    <w:p w14:paraId="3D60F108">
      <w:pPr>
        <w:pStyle w:val="10"/>
        <w:spacing w:line="240" w:lineRule="atLeast"/>
        <w:ind w:left="1164" w:leftChars="257" w:hanging="540"/>
        <w:jc w:val="center"/>
        <w:rPr>
          <w:rFonts w:hAnsi="宋体" w:eastAsia="宋体" w:cs="宋体"/>
          <w:color w:val="auto"/>
          <w:highlight w:val="none"/>
          <w:lang w:eastAsia="zh-CN"/>
        </w:rPr>
        <w:sectPr>
          <w:footerReference r:id="rId5" w:type="default"/>
          <w:pgSz w:w="11905" w:h="16838"/>
          <w:pgMar w:top="1440" w:right="1797" w:bottom="1440" w:left="1797" w:header="850" w:footer="992" w:gutter="0"/>
          <w:cols w:space="720" w:num="1"/>
          <w:docGrid w:type="linesAndChars" w:linePitch="325" w:charSpace="635"/>
        </w:sectPr>
      </w:pPr>
    </w:p>
    <w:p w14:paraId="6CDA769A">
      <w:pPr>
        <w:pStyle w:val="29"/>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、投标分项报价明细表</w:t>
      </w:r>
    </w:p>
    <w:p w14:paraId="72806C26">
      <w:pPr>
        <w:pStyle w:val="29"/>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46BD448">
      <w:pPr>
        <w:pStyle w:val="29"/>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p>
    <w:p w14:paraId="01014C68">
      <w:pPr>
        <w:pStyle w:val="10"/>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0"/>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954"/>
        <w:gridCol w:w="1200"/>
        <w:gridCol w:w="716"/>
        <w:gridCol w:w="709"/>
        <w:gridCol w:w="886"/>
        <w:gridCol w:w="820"/>
        <w:gridCol w:w="820"/>
      </w:tblGrid>
      <w:tr w14:paraId="1295A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53DB1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1A82A2E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869" w:type="dxa"/>
            <w:tcBorders>
              <w:top w:val="single" w:color="auto" w:sz="4" w:space="0"/>
              <w:left w:val="single" w:color="auto" w:sz="4" w:space="0"/>
              <w:bottom w:val="single" w:color="auto" w:sz="4" w:space="0"/>
              <w:right w:val="single" w:color="auto" w:sz="4" w:space="0"/>
            </w:tcBorders>
            <w:vAlign w:val="center"/>
          </w:tcPr>
          <w:p w14:paraId="3597096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954" w:type="dxa"/>
            <w:tcBorders>
              <w:top w:val="single" w:color="auto" w:sz="4" w:space="0"/>
              <w:left w:val="single" w:color="auto" w:sz="4" w:space="0"/>
              <w:bottom w:val="single" w:color="auto" w:sz="4" w:space="0"/>
              <w:right w:val="single" w:color="auto" w:sz="4" w:space="0"/>
            </w:tcBorders>
            <w:vAlign w:val="center"/>
          </w:tcPr>
          <w:p w14:paraId="6F277FE6">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品牌</w:t>
            </w:r>
          </w:p>
        </w:tc>
        <w:tc>
          <w:tcPr>
            <w:tcW w:w="1200" w:type="dxa"/>
            <w:tcBorders>
              <w:top w:val="single" w:color="auto" w:sz="4" w:space="0"/>
              <w:left w:val="single" w:color="auto" w:sz="4" w:space="0"/>
              <w:bottom w:val="single" w:color="auto" w:sz="4" w:space="0"/>
              <w:right w:val="single" w:color="auto" w:sz="4" w:space="0"/>
            </w:tcBorders>
            <w:vAlign w:val="center"/>
          </w:tcPr>
          <w:p w14:paraId="1664E8E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规格型号</w:t>
            </w:r>
          </w:p>
        </w:tc>
        <w:tc>
          <w:tcPr>
            <w:tcW w:w="716" w:type="dxa"/>
            <w:tcBorders>
              <w:top w:val="single" w:color="auto" w:sz="4" w:space="0"/>
              <w:left w:val="single" w:color="auto" w:sz="4" w:space="0"/>
              <w:bottom w:val="single" w:color="auto" w:sz="4" w:space="0"/>
              <w:right w:val="single" w:color="auto" w:sz="4" w:space="0"/>
            </w:tcBorders>
            <w:vAlign w:val="center"/>
          </w:tcPr>
          <w:p w14:paraId="1FFBB57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71D1EF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4469140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单价（元）</w:t>
            </w:r>
          </w:p>
        </w:tc>
        <w:tc>
          <w:tcPr>
            <w:tcW w:w="820" w:type="dxa"/>
            <w:tcBorders>
              <w:top w:val="single" w:color="auto" w:sz="4" w:space="0"/>
              <w:left w:val="single" w:color="auto" w:sz="4" w:space="0"/>
              <w:bottom w:val="single" w:color="auto" w:sz="4" w:space="0"/>
              <w:right w:val="single" w:color="auto" w:sz="4" w:space="0"/>
            </w:tcBorders>
            <w:vAlign w:val="center"/>
          </w:tcPr>
          <w:p w14:paraId="406F42B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总价（元）</w:t>
            </w:r>
          </w:p>
        </w:tc>
        <w:tc>
          <w:tcPr>
            <w:tcW w:w="820" w:type="dxa"/>
            <w:tcBorders>
              <w:top w:val="single" w:color="auto" w:sz="4" w:space="0"/>
              <w:left w:val="single" w:color="auto" w:sz="4" w:space="0"/>
              <w:bottom w:val="single" w:color="auto" w:sz="4" w:space="0"/>
              <w:right w:val="single" w:color="auto" w:sz="4" w:space="0"/>
            </w:tcBorders>
            <w:vAlign w:val="center"/>
          </w:tcPr>
          <w:p w14:paraId="65162E0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CC9A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83F3D0">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2DAE750">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D7FB6A0">
            <w:pPr>
              <w:spacing w:line="500" w:lineRule="exact"/>
              <w:jc w:val="center"/>
              <w:rPr>
                <w:rFonts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13DC98C0">
            <w:pPr>
              <w:spacing w:line="500" w:lineRule="exact"/>
              <w:jc w:val="center"/>
              <w:rPr>
                <w:rFonts w:ascii="仿宋" w:hAnsi="仿宋" w:eastAsia="仿宋" w:cs="仿宋"/>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8B3BD4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888392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B77745">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5E2183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F24E453">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C152B95">
            <w:pPr>
              <w:spacing w:line="500" w:lineRule="exact"/>
              <w:jc w:val="center"/>
              <w:rPr>
                <w:rFonts w:ascii="仿宋" w:hAnsi="仿宋" w:eastAsia="仿宋" w:cs="仿宋"/>
                <w:color w:val="auto"/>
                <w:szCs w:val="21"/>
                <w:highlight w:val="none"/>
              </w:rPr>
            </w:pPr>
          </w:p>
        </w:tc>
      </w:tr>
      <w:tr w14:paraId="0D260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804F3E">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CF020A">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9C4C758">
            <w:pPr>
              <w:spacing w:line="500" w:lineRule="exact"/>
              <w:jc w:val="center"/>
              <w:rPr>
                <w:rFonts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142A3CBD">
            <w:pPr>
              <w:spacing w:line="500" w:lineRule="exact"/>
              <w:jc w:val="center"/>
              <w:rPr>
                <w:rFonts w:ascii="仿宋" w:hAnsi="仿宋" w:eastAsia="仿宋" w:cs="仿宋"/>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2DCF041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6937377">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37E9B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EDC461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746668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E7FFA6F">
            <w:pPr>
              <w:spacing w:line="500" w:lineRule="exact"/>
              <w:jc w:val="center"/>
              <w:rPr>
                <w:rFonts w:ascii="仿宋" w:hAnsi="仿宋" w:eastAsia="仿宋" w:cs="仿宋"/>
                <w:color w:val="auto"/>
                <w:szCs w:val="21"/>
                <w:highlight w:val="none"/>
              </w:rPr>
            </w:pPr>
          </w:p>
        </w:tc>
      </w:tr>
      <w:tr w14:paraId="3CE7F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DF36E5">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8947DBC">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EEC2142">
            <w:pPr>
              <w:spacing w:line="500" w:lineRule="exact"/>
              <w:jc w:val="center"/>
              <w:rPr>
                <w:rFonts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6BC42F3D">
            <w:pPr>
              <w:spacing w:line="500" w:lineRule="exact"/>
              <w:jc w:val="center"/>
              <w:rPr>
                <w:rFonts w:ascii="仿宋" w:hAnsi="仿宋" w:eastAsia="仿宋" w:cs="仿宋"/>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4B126A5">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57B7C9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D184CC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D6F065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502E74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5A3FBA6">
            <w:pPr>
              <w:spacing w:line="500" w:lineRule="exact"/>
              <w:jc w:val="center"/>
              <w:rPr>
                <w:rFonts w:ascii="仿宋" w:hAnsi="仿宋" w:eastAsia="仿宋" w:cs="仿宋"/>
                <w:color w:val="auto"/>
                <w:szCs w:val="21"/>
                <w:highlight w:val="none"/>
              </w:rPr>
            </w:pPr>
          </w:p>
        </w:tc>
      </w:tr>
      <w:tr w14:paraId="1009A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C021E3">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552434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174699E2">
            <w:pPr>
              <w:spacing w:line="500" w:lineRule="exact"/>
              <w:jc w:val="center"/>
              <w:rPr>
                <w:rFonts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223B7736">
            <w:pPr>
              <w:spacing w:line="500" w:lineRule="exact"/>
              <w:jc w:val="center"/>
              <w:rPr>
                <w:rFonts w:ascii="仿宋" w:hAnsi="仿宋" w:eastAsia="仿宋" w:cs="仿宋"/>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131983C">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54541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4CD17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1E6E86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DA938E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013D6017">
            <w:pPr>
              <w:spacing w:line="500" w:lineRule="exact"/>
              <w:jc w:val="center"/>
              <w:rPr>
                <w:rFonts w:ascii="仿宋" w:hAnsi="仿宋" w:eastAsia="仿宋" w:cs="仿宋"/>
                <w:color w:val="auto"/>
                <w:szCs w:val="21"/>
                <w:highlight w:val="none"/>
              </w:rPr>
            </w:pPr>
          </w:p>
        </w:tc>
      </w:tr>
      <w:tr w14:paraId="1088E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8D6189">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4FB2E1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074C819">
            <w:pPr>
              <w:spacing w:line="500" w:lineRule="exact"/>
              <w:jc w:val="center"/>
              <w:rPr>
                <w:rFonts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55B0A8B1">
            <w:pPr>
              <w:spacing w:line="500" w:lineRule="exact"/>
              <w:jc w:val="center"/>
              <w:rPr>
                <w:rFonts w:ascii="仿宋" w:hAnsi="仿宋" w:eastAsia="仿宋" w:cs="仿宋"/>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380BBE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239FCF">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3420F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683855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04AE9C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F72AE14">
            <w:pPr>
              <w:spacing w:line="500" w:lineRule="exact"/>
              <w:jc w:val="center"/>
              <w:rPr>
                <w:rFonts w:ascii="仿宋" w:hAnsi="仿宋" w:eastAsia="仿宋" w:cs="仿宋"/>
                <w:color w:val="auto"/>
                <w:szCs w:val="21"/>
                <w:highlight w:val="none"/>
              </w:rPr>
            </w:pPr>
          </w:p>
        </w:tc>
      </w:tr>
    </w:tbl>
    <w:p w14:paraId="5AAE2D6B">
      <w:pPr>
        <w:pStyle w:val="33"/>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382BCE2">
      <w:pPr>
        <w:pStyle w:val="33"/>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2.投标单价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41B60553">
      <w:pPr>
        <w:pStyle w:val="33"/>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783E63E4">
      <w:pPr>
        <w:pStyle w:val="33"/>
        <w:tabs>
          <w:tab w:val="left" w:pos="493"/>
        </w:tabs>
        <w:spacing w:line="317" w:lineRule="exact"/>
        <w:ind w:left="176"/>
        <w:rPr>
          <w:rFonts w:ascii="仿宋" w:hAnsi="仿宋" w:eastAsia="仿宋" w:cs="仿宋"/>
          <w:color w:val="auto"/>
          <w:sz w:val="20"/>
          <w:szCs w:val="20"/>
          <w:highlight w:val="none"/>
        </w:rPr>
      </w:pPr>
    </w:p>
    <w:p w14:paraId="1AAE239D">
      <w:pPr>
        <w:pStyle w:val="33"/>
        <w:tabs>
          <w:tab w:val="left" w:pos="493"/>
        </w:tabs>
        <w:spacing w:line="317" w:lineRule="exact"/>
        <w:ind w:left="176"/>
        <w:rPr>
          <w:rFonts w:ascii="仿宋" w:hAnsi="仿宋" w:eastAsia="仿宋" w:cs="仿宋"/>
          <w:color w:val="auto"/>
          <w:sz w:val="20"/>
          <w:szCs w:val="20"/>
          <w:highlight w:val="none"/>
        </w:rPr>
      </w:pPr>
    </w:p>
    <w:p w14:paraId="0C42D6FE">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13AD2BE2">
      <w:pPr>
        <w:pStyle w:val="7"/>
        <w:numPr>
          <w:ilvl w:val="0"/>
          <w:numId w:val="0"/>
        </w:numPr>
        <w:tabs>
          <w:tab w:val="left" w:pos="8227"/>
          <w:tab w:val="clear" w:pos="780"/>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2BF0202">
      <w:pPr>
        <w:pStyle w:val="7"/>
        <w:numPr>
          <w:ilvl w:val="0"/>
          <w:numId w:val="0"/>
        </w:numPr>
        <w:tabs>
          <w:tab w:val="left" w:pos="5551"/>
          <w:tab w:val="left" w:pos="6511"/>
          <w:tab w:val="left" w:pos="7111"/>
          <w:tab w:val="left" w:pos="7711"/>
          <w:tab w:val="clear" w:pos="780"/>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8658AD3">
      <w:pPr>
        <w:pStyle w:val="7"/>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497572D">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7487BF77">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5EAC6118">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421CBE75">
      <w:pPr>
        <w:pStyle w:val="7"/>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627F8A9F">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531F0F12">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203B2BFA">
      <w:pPr>
        <w:pStyle w:val="7"/>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5、技术条款偏离表</w:t>
      </w:r>
    </w:p>
    <w:tbl>
      <w:tblPr>
        <w:tblStyle w:val="20"/>
        <w:tblW w:w="7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1DF8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36D22B1">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vAlign w:val="center"/>
          </w:tcPr>
          <w:p w14:paraId="0FE967C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vAlign w:val="center"/>
          </w:tcPr>
          <w:p w14:paraId="1191C86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vAlign w:val="center"/>
          </w:tcPr>
          <w:p w14:paraId="4582ABE2">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vAlign w:val="center"/>
          </w:tcPr>
          <w:p w14:paraId="5EADAD6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vAlign w:val="center"/>
          </w:tcPr>
          <w:p w14:paraId="630637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6CA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80DB32B">
            <w:pPr>
              <w:jc w:val="center"/>
              <w:rPr>
                <w:rFonts w:hint="eastAsia" w:ascii="仿宋" w:hAnsi="仿宋" w:eastAsia="仿宋" w:cs="仿宋"/>
                <w:b/>
                <w:bCs/>
                <w:color w:val="auto"/>
                <w:sz w:val="24"/>
                <w:szCs w:val="24"/>
              </w:rPr>
            </w:pPr>
          </w:p>
        </w:tc>
        <w:tc>
          <w:tcPr>
            <w:tcW w:w="1357" w:type="dxa"/>
          </w:tcPr>
          <w:p w14:paraId="35335D4E">
            <w:pPr>
              <w:jc w:val="center"/>
              <w:rPr>
                <w:rFonts w:hint="eastAsia" w:ascii="仿宋" w:hAnsi="仿宋" w:eastAsia="仿宋" w:cs="仿宋"/>
                <w:b/>
                <w:bCs/>
                <w:color w:val="auto"/>
                <w:sz w:val="24"/>
                <w:szCs w:val="24"/>
              </w:rPr>
            </w:pPr>
          </w:p>
        </w:tc>
        <w:tc>
          <w:tcPr>
            <w:tcW w:w="1326" w:type="dxa"/>
          </w:tcPr>
          <w:p w14:paraId="6F3F5FD4">
            <w:pPr>
              <w:jc w:val="center"/>
              <w:rPr>
                <w:rFonts w:hint="eastAsia" w:ascii="仿宋" w:hAnsi="仿宋" w:eastAsia="仿宋" w:cs="仿宋"/>
                <w:b/>
                <w:bCs/>
                <w:color w:val="auto"/>
                <w:sz w:val="24"/>
                <w:szCs w:val="24"/>
              </w:rPr>
            </w:pPr>
          </w:p>
        </w:tc>
        <w:tc>
          <w:tcPr>
            <w:tcW w:w="1326" w:type="dxa"/>
          </w:tcPr>
          <w:p w14:paraId="4C93566C">
            <w:pPr>
              <w:jc w:val="center"/>
              <w:rPr>
                <w:rFonts w:hint="eastAsia" w:ascii="仿宋" w:hAnsi="仿宋" w:eastAsia="仿宋" w:cs="仿宋"/>
                <w:b/>
                <w:bCs/>
                <w:color w:val="auto"/>
                <w:sz w:val="24"/>
                <w:szCs w:val="24"/>
              </w:rPr>
            </w:pPr>
          </w:p>
        </w:tc>
        <w:tc>
          <w:tcPr>
            <w:tcW w:w="1327" w:type="dxa"/>
          </w:tcPr>
          <w:p w14:paraId="25F866FE">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tcPr>
          <w:p w14:paraId="76AFF765">
            <w:pPr>
              <w:jc w:val="center"/>
              <w:rPr>
                <w:rFonts w:hint="eastAsia" w:ascii="仿宋" w:hAnsi="仿宋" w:eastAsia="仿宋" w:cs="仿宋"/>
                <w:b/>
                <w:bCs/>
                <w:color w:val="auto"/>
                <w:sz w:val="24"/>
                <w:szCs w:val="24"/>
              </w:rPr>
            </w:pPr>
          </w:p>
        </w:tc>
      </w:tr>
      <w:tr w14:paraId="3B4B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F1BA75F">
            <w:pPr>
              <w:jc w:val="center"/>
              <w:rPr>
                <w:rFonts w:hint="eastAsia" w:ascii="仿宋" w:hAnsi="仿宋" w:eastAsia="仿宋" w:cs="仿宋"/>
                <w:b/>
                <w:bCs/>
                <w:color w:val="auto"/>
                <w:sz w:val="24"/>
                <w:szCs w:val="24"/>
              </w:rPr>
            </w:pPr>
          </w:p>
        </w:tc>
        <w:tc>
          <w:tcPr>
            <w:tcW w:w="1357" w:type="dxa"/>
          </w:tcPr>
          <w:p w14:paraId="1FF71C79">
            <w:pPr>
              <w:jc w:val="center"/>
              <w:rPr>
                <w:rFonts w:hint="eastAsia" w:ascii="仿宋" w:hAnsi="仿宋" w:eastAsia="仿宋" w:cs="仿宋"/>
                <w:b/>
                <w:bCs/>
                <w:color w:val="auto"/>
                <w:sz w:val="24"/>
                <w:szCs w:val="24"/>
              </w:rPr>
            </w:pPr>
          </w:p>
        </w:tc>
        <w:tc>
          <w:tcPr>
            <w:tcW w:w="1326" w:type="dxa"/>
          </w:tcPr>
          <w:p w14:paraId="7564E98A">
            <w:pPr>
              <w:jc w:val="center"/>
              <w:rPr>
                <w:rFonts w:hint="eastAsia" w:ascii="仿宋" w:hAnsi="仿宋" w:eastAsia="仿宋" w:cs="仿宋"/>
                <w:b/>
                <w:bCs/>
                <w:color w:val="auto"/>
                <w:sz w:val="24"/>
                <w:szCs w:val="24"/>
              </w:rPr>
            </w:pPr>
          </w:p>
        </w:tc>
        <w:tc>
          <w:tcPr>
            <w:tcW w:w="1326" w:type="dxa"/>
          </w:tcPr>
          <w:p w14:paraId="12549725">
            <w:pPr>
              <w:jc w:val="center"/>
              <w:rPr>
                <w:rFonts w:hint="eastAsia" w:ascii="仿宋" w:hAnsi="仿宋" w:eastAsia="仿宋" w:cs="仿宋"/>
                <w:b/>
                <w:bCs/>
                <w:color w:val="auto"/>
                <w:sz w:val="24"/>
                <w:szCs w:val="24"/>
              </w:rPr>
            </w:pPr>
          </w:p>
        </w:tc>
        <w:tc>
          <w:tcPr>
            <w:tcW w:w="1327" w:type="dxa"/>
          </w:tcPr>
          <w:p w14:paraId="15F8F0D7">
            <w:pPr>
              <w:jc w:val="center"/>
              <w:rPr>
                <w:rFonts w:hint="eastAsia" w:ascii="仿宋" w:hAnsi="仿宋" w:eastAsia="仿宋" w:cs="仿宋"/>
                <w:b/>
                <w:bCs/>
                <w:color w:val="auto"/>
                <w:sz w:val="24"/>
                <w:szCs w:val="24"/>
              </w:rPr>
            </w:pPr>
          </w:p>
        </w:tc>
        <w:tc>
          <w:tcPr>
            <w:tcW w:w="1327" w:type="dxa"/>
          </w:tcPr>
          <w:p w14:paraId="0549FC3F">
            <w:pPr>
              <w:jc w:val="center"/>
              <w:rPr>
                <w:rFonts w:hint="eastAsia" w:ascii="仿宋" w:hAnsi="仿宋" w:eastAsia="仿宋" w:cs="仿宋"/>
                <w:b/>
                <w:bCs/>
                <w:color w:val="auto"/>
                <w:sz w:val="24"/>
                <w:szCs w:val="24"/>
              </w:rPr>
            </w:pPr>
          </w:p>
        </w:tc>
      </w:tr>
      <w:tr w14:paraId="03C8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F1320AA">
            <w:pPr>
              <w:jc w:val="center"/>
              <w:rPr>
                <w:rFonts w:hint="eastAsia" w:ascii="仿宋" w:hAnsi="仿宋" w:eastAsia="仿宋" w:cs="仿宋"/>
                <w:b/>
                <w:bCs/>
                <w:color w:val="auto"/>
                <w:sz w:val="24"/>
                <w:szCs w:val="24"/>
              </w:rPr>
            </w:pPr>
          </w:p>
        </w:tc>
        <w:tc>
          <w:tcPr>
            <w:tcW w:w="1357" w:type="dxa"/>
          </w:tcPr>
          <w:p w14:paraId="267E833A">
            <w:pPr>
              <w:jc w:val="center"/>
              <w:rPr>
                <w:rFonts w:hint="eastAsia" w:ascii="仿宋" w:hAnsi="仿宋" w:eastAsia="仿宋" w:cs="仿宋"/>
                <w:b/>
                <w:bCs/>
                <w:color w:val="auto"/>
                <w:sz w:val="24"/>
                <w:szCs w:val="24"/>
              </w:rPr>
            </w:pPr>
          </w:p>
        </w:tc>
        <w:tc>
          <w:tcPr>
            <w:tcW w:w="1326" w:type="dxa"/>
          </w:tcPr>
          <w:p w14:paraId="7EBD80D7">
            <w:pPr>
              <w:jc w:val="center"/>
              <w:rPr>
                <w:rFonts w:hint="eastAsia" w:ascii="仿宋" w:hAnsi="仿宋" w:eastAsia="仿宋" w:cs="仿宋"/>
                <w:b/>
                <w:bCs/>
                <w:color w:val="auto"/>
                <w:sz w:val="24"/>
                <w:szCs w:val="24"/>
              </w:rPr>
            </w:pPr>
          </w:p>
        </w:tc>
        <w:tc>
          <w:tcPr>
            <w:tcW w:w="1326" w:type="dxa"/>
          </w:tcPr>
          <w:p w14:paraId="584BC4FC">
            <w:pPr>
              <w:jc w:val="center"/>
              <w:rPr>
                <w:rFonts w:hint="eastAsia" w:ascii="仿宋" w:hAnsi="仿宋" w:eastAsia="仿宋" w:cs="仿宋"/>
                <w:b/>
                <w:bCs/>
                <w:color w:val="auto"/>
                <w:sz w:val="24"/>
                <w:szCs w:val="24"/>
              </w:rPr>
            </w:pPr>
          </w:p>
        </w:tc>
        <w:tc>
          <w:tcPr>
            <w:tcW w:w="1327" w:type="dxa"/>
          </w:tcPr>
          <w:p w14:paraId="67190755">
            <w:pPr>
              <w:jc w:val="center"/>
              <w:rPr>
                <w:rFonts w:hint="eastAsia" w:ascii="仿宋" w:hAnsi="仿宋" w:eastAsia="仿宋" w:cs="仿宋"/>
                <w:b/>
                <w:bCs/>
                <w:color w:val="auto"/>
                <w:sz w:val="24"/>
                <w:szCs w:val="24"/>
              </w:rPr>
            </w:pPr>
          </w:p>
        </w:tc>
        <w:tc>
          <w:tcPr>
            <w:tcW w:w="1327" w:type="dxa"/>
          </w:tcPr>
          <w:p w14:paraId="2DEB40D7">
            <w:pPr>
              <w:jc w:val="center"/>
              <w:rPr>
                <w:rFonts w:hint="eastAsia" w:ascii="仿宋" w:hAnsi="仿宋" w:eastAsia="仿宋" w:cs="仿宋"/>
                <w:b/>
                <w:bCs/>
                <w:color w:val="auto"/>
                <w:sz w:val="24"/>
                <w:szCs w:val="24"/>
              </w:rPr>
            </w:pPr>
          </w:p>
        </w:tc>
      </w:tr>
      <w:tr w14:paraId="3EC3D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71B0D32">
            <w:pPr>
              <w:jc w:val="center"/>
              <w:rPr>
                <w:rFonts w:hint="eastAsia" w:ascii="仿宋" w:hAnsi="仿宋" w:eastAsia="仿宋" w:cs="仿宋"/>
                <w:b/>
                <w:bCs/>
                <w:color w:val="auto"/>
                <w:sz w:val="24"/>
                <w:szCs w:val="24"/>
              </w:rPr>
            </w:pPr>
          </w:p>
        </w:tc>
        <w:tc>
          <w:tcPr>
            <w:tcW w:w="1357" w:type="dxa"/>
          </w:tcPr>
          <w:p w14:paraId="60A3F386">
            <w:pPr>
              <w:jc w:val="center"/>
              <w:rPr>
                <w:rFonts w:hint="eastAsia" w:ascii="仿宋" w:hAnsi="仿宋" w:eastAsia="仿宋" w:cs="仿宋"/>
                <w:b/>
                <w:bCs/>
                <w:color w:val="auto"/>
                <w:sz w:val="24"/>
                <w:szCs w:val="24"/>
              </w:rPr>
            </w:pPr>
          </w:p>
        </w:tc>
        <w:tc>
          <w:tcPr>
            <w:tcW w:w="1326" w:type="dxa"/>
          </w:tcPr>
          <w:p w14:paraId="78AFB554">
            <w:pPr>
              <w:jc w:val="center"/>
              <w:rPr>
                <w:rFonts w:hint="eastAsia" w:ascii="仿宋" w:hAnsi="仿宋" w:eastAsia="仿宋" w:cs="仿宋"/>
                <w:b/>
                <w:bCs/>
                <w:color w:val="auto"/>
                <w:sz w:val="24"/>
                <w:szCs w:val="24"/>
              </w:rPr>
            </w:pPr>
          </w:p>
        </w:tc>
        <w:tc>
          <w:tcPr>
            <w:tcW w:w="1326" w:type="dxa"/>
          </w:tcPr>
          <w:p w14:paraId="57D53F98">
            <w:pPr>
              <w:jc w:val="center"/>
              <w:rPr>
                <w:rFonts w:hint="eastAsia" w:ascii="仿宋" w:hAnsi="仿宋" w:eastAsia="仿宋" w:cs="仿宋"/>
                <w:b/>
                <w:bCs/>
                <w:color w:val="auto"/>
                <w:sz w:val="24"/>
                <w:szCs w:val="24"/>
              </w:rPr>
            </w:pPr>
          </w:p>
        </w:tc>
        <w:tc>
          <w:tcPr>
            <w:tcW w:w="1327" w:type="dxa"/>
          </w:tcPr>
          <w:p w14:paraId="0765DB12">
            <w:pPr>
              <w:jc w:val="center"/>
              <w:rPr>
                <w:rFonts w:hint="eastAsia" w:ascii="仿宋" w:hAnsi="仿宋" w:eastAsia="仿宋" w:cs="仿宋"/>
                <w:b/>
                <w:bCs/>
                <w:color w:val="auto"/>
                <w:sz w:val="24"/>
                <w:szCs w:val="24"/>
              </w:rPr>
            </w:pPr>
          </w:p>
        </w:tc>
        <w:tc>
          <w:tcPr>
            <w:tcW w:w="1327" w:type="dxa"/>
          </w:tcPr>
          <w:p w14:paraId="6CA8AEEB">
            <w:pPr>
              <w:jc w:val="center"/>
              <w:rPr>
                <w:rFonts w:hint="eastAsia" w:ascii="仿宋" w:hAnsi="仿宋" w:eastAsia="仿宋" w:cs="仿宋"/>
                <w:b/>
                <w:bCs/>
                <w:color w:val="auto"/>
                <w:sz w:val="24"/>
                <w:szCs w:val="24"/>
              </w:rPr>
            </w:pPr>
          </w:p>
        </w:tc>
      </w:tr>
      <w:tr w14:paraId="2246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47B054F">
            <w:pPr>
              <w:jc w:val="center"/>
              <w:rPr>
                <w:rFonts w:hint="eastAsia" w:ascii="仿宋" w:hAnsi="仿宋" w:eastAsia="仿宋" w:cs="仿宋"/>
                <w:b/>
                <w:bCs/>
                <w:color w:val="auto"/>
                <w:sz w:val="24"/>
                <w:szCs w:val="24"/>
              </w:rPr>
            </w:pPr>
          </w:p>
        </w:tc>
        <w:tc>
          <w:tcPr>
            <w:tcW w:w="1357" w:type="dxa"/>
          </w:tcPr>
          <w:p w14:paraId="3FD0C829">
            <w:pPr>
              <w:jc w:val="center"/>
              <w:rPr>
                <w:rFonts w:hint="eastAsia" w:ascii="仿宋" w:hAnsi="仿宋" w:eastAsia="仿宋" w:cs="仿宋"/>
                <w:b/>
                <w:bCs/>
                <w:color w:val="auto"/>
                <w:sz w:val="24"/>
                <w:szCs w:val="24"/>
              </w:rPr>
            </w:pPr>
          </w:p>
        </w:tc>
        <w:tc>
          <w:tcPr>
            <w:tcW w:w="1326" w:type="dxa"/>
          </w:tcPr>
          <w:p w14:paraId="3D94DCCC">
            <w:pPr>
              <w:jc w:val="center"/>
              <w:rPr>
                <w:rFonts w:hint="eastAsia" w:ascii="仿宋" w:hAnsi="仿宋" w:eastAsia="仿宋" w:cs="仿宋"/>
                <w:b/>
                <w:bCs/>
                <w:color w:val="auto"/>
                <w:sz w:val="24"/>
                <w:szCs w:val="24"/>
              </w:rPr>
            </w:pPr>
          </w:p>
        </w:tc>
        <w:tc>
          <w:tcPr>
            <w:tcW w:w="1326" w:type="dxa"/>
          </w:tcPr>
          <w:p w14:paraId="47EC323D">
            <w:pPr>
              <w:jc w:val="center"/>
              <w:rPr>
                <w:rFonts w:hint="eastAsia" w:ascii="仿宋" w:hAnsi="仿宋" w:eastAsia="仿宋" w:cs="仿宋"/>
                <w:b/>
                <w:bCs/>
                <w:color w:val="auto"/>
                <w:sz w:val="24"/>
                <w:szCs w:val="24"/>
              </w:rPr>
            </w:pPr>
          </w:p>
        </w:tc>
        <w:tc>
          <w:tcPr>
            <w:tcW w:w="1327" w:type="dxa"/>
          </w:tcPr>
          <w:p w14:paraId="115C9EBC">
            <w:pPr>
              <w:jc w:val="center"/>
              <w:rPr>
                <w:rFonts w:hint="eastAsia" w:ascii="仿宋" w:hAnsi="仿宋" w:eastAsia="仿宋" w:cs="仿宋"/>
                <w:b/>
                <w:bCs/>
                <w:color w:val="auto"/>
                <w:sz w:val="24"/>
                <w:szCs w:val="24"/>
              </w:rPr>
            </w:pPr>
          </w:p>
        </w:tc>
        <w:tc>
          <w:tcPr>
            <w:tcW w:w="1327" w:type="dxa"/>
          </w:tcPr>
          <w:p w14:paraId="35D8F413">
            <w:pPr>
              <w:jc w:val="center"/>
              <w:rPr>
                <w:rFonts w:hint="eastAsia" w:ascii="仿宋" w:hAnsi="仿宋" w:eastAsia="仿宋" w:cs="仿宋"/>
                <w:b/>
                <w:bCs/>
                <w:color w:val="auto"/>
                <w:sz w:val="24"/>
                <w:szCs w:val="24"/>
              </w:rPr>
            </w:pPr>
          </w:p>
        </w:tc>
      </w:tr>
    </w:tbl>
    <w:p w14:paraId="608CF9D2">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未列明项视为完全响应，正偏离需附检测报告。</w:t>
      </w:r>
    </w:p>
    <w:p w14:paraId="22C066BA">
      <w:pPr>
        <w:pStyle w:val="10"/>
        <w:tabs>
          <w:tab w:val="left" w:pos="5580"/>
        </w:tabs>
        <w:spacing w:line="360" w:lineRule="auto"/>
        <w:ind w:firstLine="3120" w:firstLineChars="1300"/>
        <w:rPr>
          <w:rFonts w:hint="eastAsia" w:ascii="仿宋" w:hAnsi="仿宋" w:eastAsia="仿宋" w:cs="仿宋"/>
          <w:color w:val="auto"/>
          <w:sz w:val="24"/>
        </w:rPr>
      </w:pPr>
    </w:p>
    <w:p w14:paraId="62AF248A">
      <w:pPr>
        <w:pStyle w:val="10"/>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B299ADB">
      <w:pPr>
        <w:pStyle w:val="10"/>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6DAFFBE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2B2893AF">
      <w:pPr>
        <w:pStyle w:val="2"/>
        <w:rPr>
          <w:rFonts w:hint="eastAsia" w:ascii="仿宋" w:hAnsi="仿宋" w:eastAsia="仿宋" w:cs="仿宋"/>
          <w:b/>
          <w:bCs/>
          <w:color w:val="auto"/>
          <w:sz w:val="36"/>
          <w:szCs w:val="36"/>
        </w:rPr>
      </w:pPr>
    </w:p>
    <w:p w14:paraId="5F89E49F">
      <w:pPr>
        <w:rPr>
          <w:rFonts w:hint="eastAsia" w:ascii="仿宋" w:hAnsi="仿宋" w:eastAsia="仿宋" w:cs="仿宋"/>
          <w:color w:val="auto"/>
        </w:rPr>
      </w:pPr>
    </w:p>
    <w:p w14:paraId="4302E88C">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C4EBE71">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959F4D4">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D530045">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C51FF0E">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FB7B4CF">
      <w:pPr>
        <w:pStyle w:val="30"/>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47B83D9">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DA673BB">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20"/>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6"/>
        <w:gridCol w:w="2708"/>
        <w:gridCol w:w="1130"/>
      </w:tblGrid>
      <w:tr w14:paraId="5E4B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64D949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746" w:type="dxa"/>
          </w:tcPr>
          <w:p w14:paraId="7B59BAFD">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708" w:type="dxa"/>
          </w:tcPr>
          <w:p w14:paraId="50903FD1">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tcPr>
          <w:p w14:paraId="6E96CDD8">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03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87F31D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746" w:type="dxa"/>
            <w:vAlign w:val="center"/>
          </w:tcPr>
          <w:p w14:paraId="5FCD1081">
            <w:pPr>
              <w:rPr>
                <w:rFonts w:hint="eastAsia" w:ascii="仿宋" w:hAnsi="仿宋" w:eastAsia="仿宋" w:cs="仿宋"/>
                <w:color w:val="auto"/>
                <w:spacing w:val="-1"/>
                <w:kern w:val="0"/>
                <w:sz w:val="24"/>
              </w:rPr>
            </w:pPr>
          </w:p>
        </w:tc>
        <w:tc>
          <w:tcPr>
            <w:tcW w:w="2708" w:type="dxa"/>
            <w:vAlign w:val="center"/>
          </w:tcPr>
          <w:p w14:paraId="333FAC0E">
            <w:pPr>
              <w:rPr>
                <w:rFonts w:hint="eastAsia" w:ascii="仿宋" w:hAnsi="仿宋" w:eastAsia="仿宋" w:cs="仿宋"/>
                <w:color w:val="auto"/>
                <w:spacing w:val="-1"/>
                <w:kern w:val="0"/>
                <w:sz w:val="24"/>
              </w:rPr>
            </w:pPr>
          </w:p>
        </w:tc>
        <w:tc>
          <w:tcPr>
            <w:tcW w:w="1130" w:type="dxa"/>
            <w:vAlign w:val="center"/>
          </w:tcPr>
          <w:p w14:paraId="1911BDD8">
            <w:pPr>
              <w:rPr>
                <w:rFonts w:hint="eastAsia" w:ascii="仿宋" w:hAnsi="仿宋" w:eastAsia="仿宋" w:cs="仿宋"/>
                <w:color w:val="auto"/>
                <w:spacing w:val="-1"/>
                <w:kern w:val="0"/>
                <w:sz w:val="24"/>
              </w:rPr>
            </w:pPr>
          </w:p>
        </w:tc>
      </w:tr>
      <w:tr w14:paraId="7031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728DF61">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746" w:type="dxa"/>
            <w:vAlign w:val="center"/>
          </w:tcPr>
          <w:p w14:paraId="24375419">
            <w:pPr>
              <w:rPr>
                <w:rFonts w:hint="eastAsia" w:ascii="仿宋" w:hAnsi="仿宋" w:eastAsia="仿宋" w:cs="仿宋"/>
                <w:color w:val="auto"/>
                <w:spacing w:val="-1"/>
                <w:kern w:val="0"/>
                <w:sz w:val="24"/>
              </w:rPr>
            </w:pPr>
          </w:p>
        </w:tc>
        <w:tc>
          <w:tcPr>
            <w:tcW w:w="2708" w:type="dxa"/>
            <w:vAlign w:val="center"/>
          </w:tcPr>
          <w:p w14:paraId="45173457">
            <w:pPr>
              <w:rPr>
                <w:rFonts w:hint="eastAsia" w:ascii="仿宋" w:hAnsi="仿宋" w:eastAsia="仿宋" w:cs="仿宋"/>
                <w:color w:val="auto"/>
                <w:spacing w:val="-1"/>
                <w:kern w:val="0"/>
                <w:sz w:val="24"/>
              </w:rPr>
            </w:pPr>
          </w:p>
        </w:tc>
        <w:tc>
          <w:tcPr>
            <w:tcW w:w="1130" w:type="dxa"/>
            <w:vAlign w:val="center"/>
          </w:tcPr>
          <w:p w14:paraId="591E8197">
            <w:pPr>
              <w:rPr>
                <w:rFonts w:hint="eastAsia" w:ascii="仿宋" w:hAnsi="仿宋" w:eastAsia="仿宋" w:cs="仿宋"/>
                <w:color w:val="auto"/>
                <w:spacing w:val="-1"/>
                <w:kern w:val="0"/>
                <w:sz w:val="24"/>
              </w:rPr>
            </w:pPr>
          </w:p>
        </w:tc>
      </w:tr>
      <w:tr w14:paraId="0E6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B63C11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746" w:type="dxa"/>
            <w:vAlign w:val="center"/>
          </w:tcPr>
          <w:p w14:paraId="7F2A30A0">
            <w:pPr>
              <w:rPr>
                <w:rFonts w:hint="eastAsia" w:ascii="仿宋" w:hAnsi="仿宋" w:eastAsia="仿宋" w:cs="仿宋"/>
                <w:color w:val="auto"/>
                <w:spacing w:val="-1"/>
                <w:kern w:val="0"/>
                <w:sz w:val="24"/>
              </w:rPr>
            </w:pPr>
          </w:p>
        </w:tc>
        <w:tc>
          <w:tcPr>
            <w:tcW w:w="2708" w:type="dxa"/>
            <w:vAlign w:val="center"/>
          </w:tcPr>
          <w:p w14:paraId="07E71C31">
            <w:pPr>
              <w:rPr>
                <w:rFonts w:hint="eastAsia" w:ascii="仿宋" w:hAnsi="仿宋" w:eastAsia="仿宋" w:cs="仿宋"/>
                <w:color w:val="auto"/>
                <w:spacing w:val="-1"/>
                <w:kern w:val="0"/>
                <w:sz w:val="24"/>
              </w:rPr>
            </w:pPr>
          </w:p>
        </w:tc>
        <w:tc>
          <w:tcPr>
            <w:tcW w:w="1130" w:type="dxa"/>
            <w:vAlign w:val="center"/>
          </w:tcPr>
          <w:p w14:paraId="3BF08F1B">
            <w:pPr>
              <w:rPr>
                <w:rFonts w:hint="eastAsia" w:ascii="仿宋" w:hAnsi="仿宋" w:eastAsia="仿宋" w:cs="仿宋"/>
                <w:color w:val="auto"/>
                <w:spacing w:val="-1"/>
                <w:kern w:val="0"/>
                <w:sz w:val="24"/>
              </w:rPr>
            </w:pPr>
          </w:p>
        </w:tc>
      </w:tr>
      <w:tr w14:paraId="335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64874BD">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746" w:type="dxa"/>
            <w:vAlign w:val="center"/>
          </w:tcPr>
          <w:p w14:paraId="6A39FE68">
            <w:pPr>
              <w:rPr>
                <w:rFonts w:hint="eastAsia" w:ascii="仿宋" w:hAnsi="仿宋" w:eastAsia="仿宋" w:cs="仿宋"/>
                <w:color w:val="auto"/>
                <w:spacing w:val="-1"/>
                <w:kern w:val="0"/>
                <w:sz w:val="24"/>
              </w:rPr>
            </w:pPr>
          </w:p>
        </w:tc>
        <w:tc>
          <w:tcPr>
            <w:tcW w:w="2708" w:type="dxa"/>
            <w:vAlign w:val="center"/>
          </w:tcPr>
          <w:p w14:paraId="270EDF4F">
            <w:pPr>
              <w:rPr>
                <w:rFonts w:hint="eastAsia" w:ascii="仿宋" w:hAnsi="仿宋" w:eastAsia="仿宋" w:cs="仿宋"/>
                <w:color w:val="auto"/>
                <w:spacing w:val="-1"/>
                <w:kern w:val="0"/>
                <w:sz w:val="24"/>
              </w:rPr>
            </w:pPr>
          </w:p>
        </w:tc>
        <w:tc>
          <w:tcPr>
            <w:tcW w:w="1130" w:type="dxa"/>
            <w:vAlign w:val="center"/>
          </w:tcPr>
          <w:p w14:paraId="09CE3888">
            <w:pPr>
              <w:rPr>
                <w:rFonts w:hint="eastAsia" w:ascii="仿宋" w:hAnsi="仿宋" w:eastAsia="仿宋" w:cs="仿宋"/>
                <w:color w:val="auto"/>
                <w:spacing w:val="-1"/>
                <w:kern w:val="0"/>
                <w:sz w:val="24"/>
              </w:rPr>
            </w:pPr>
          </w:p>
        </w:tc>
      </w:tr>
      <w:tr w14:paraId="0A9B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9714118">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746" w:type="dxa"/>
            <w:vAlign w:val="center"/>
          </w:tcPr>
          <w:p w14:paraId="744FC6C2">
            <w:pPr>
              <w:rPr>
                <w:rFonts w:hint="eastAsia" w:ascii="仿宋" w:hAnsi="仿宋" w:eastAsia="仿宋" w:cs="仿宋"/>
                <w:color w:val="auto"/>
                <w:spacing w:val="-1"/>
                <w:kern w:val="0"/>
                <w:sz w:val="24"/>
              </w:rPr>
            </w:pPr>
          </w:p>
        </w:tc>
        <w:tc>
          <w:tcPr>
            <w:tcW w:w="2708" w:type="dxa"/>
            <w:vAlign w:val="center"/>
          </w:tcPr>
          <w:p w14:paraId="257AB6FA">
            <w:pPr>
              <w:rPr>
                <w:rFonts w:hint="eastAsia" w:ascii="仿宋" w:hAnsi="仿宋" w:eastAsia="仿宋" w:cs="仿宋"/>
                <w:color w:val="auto"/>
                <w:spacing w:val="-1"/>
                <w:kern w:val="0"/>
                <w:sz w:val="24"/>
              </w:rPr>
            </w:pPr>
          </w:p>
        </w:tc>
        <w:tc>
          <w:tcPr>
            <w:tcW w:w="1130" w:type="dxa"/>
            <w:vAlign w:val="center"/>
          </w:tcPr>
          <w:p w14:paraId="435AE215">
            <w:pPr>
              <w:rPr>
                <w:rFonts w:hint="eastAsia" w:ascii="仿宋" w:hAnsi="仿宋" w:eastAsia="仿宋" w:cs="仿宋"/>
                <w:color w:val="auto"/>
                <w:spacing w:val="-1"/>
                <w:kern w:val="0"/>
                <w:sz w:val="24"/>
              </w:rPr>
            </w:pPr>
          </w:p>
        </w:tc>
      </w:tr>
      <w:tr w14:paraId="5E9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2B8718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746" w:type="dxa"/>
            <w:vAlign w:val="center"/>
          </w:tcPr>
          <w:p w14:paraId="1BE15A5A">
            <w:pPr>
              <w:rPr>
                <w:rFonts w:hint="eastAsia" w:ascii="仿宋" w:hAnsi="仿宋" w:eastAsia="仿宋" w:cs="仿宋"/>
                <w:color w:val="auto"/>
                <w:spacing w:val="-1"/>
                <w:kern w:val="0"/>
                <w:sz w:val="24"/>
              </w:rPr>
            </w:pPr>
          </w:p>
        </w:tc>
        <w:tc>
          <w:tcPr>
            <w:tcW w:w="2708" w:type="dxa"/>
            <w:vAlign w:val="center"/>
          </w:tcPr>
          <w:p w14:paraId="0C92EE0A">
            <w:pPr>
              <w:rPr>
                <w:rFonts w:hint="eastAsia" w:ascii="仿宋" w:hAnsi="仿宋" w:eastAsia="仿宋" w:cs="仿宋"/>
                <w:color w:val="auto"/>
                <w:spacing w:val="-1"/>
                <w:kern w:val="0"/>
                <w:sz w:val="24"/>
              </w:rPr>
            </w:pPr>
          </w:p>
        </w:tc>
        <w:tc>
          <w:tcPr>
            <w:tcW w:w="1130" w:type="dxa"/>
            <w:vAlign w:val="center"/>
          </w:tcPr>
          <w:p w14:paraId="52AFA17D">
            <w:pPr>
              <w:rPr>
                <w:rFonts w:hint="eastAsia" w:ascii="仿宋" w:hAnsi="仿宋" w:eastAsia="仿宋" w:cs="仿宋"/>
                <w:color w:val="auto"/>
                <w:spacing w:val="-1"/>
                <w:kern w:val="0"/>
                <w:sz w:val="24"/>
              </w:rPr>
            </w:pPr>
          </w:p>
        </w:tc>
      </w:tr>
      <w:tr w14:paraId="085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05E8A8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746" w:type="dxa"/>
            <w:vAlign w:val="center"/>
          </w:tcPr>
          <w:p w14:paraId="17C01760">
            <w:pPr>
              <w:rPr>
                <w:rFonts w:hint="eastAsia" w:ascii="仿宋" w:hAnsi="仿宋" w:eastAsia="仿宋" w:cs="仿宋"/>
                <w:color w:val="auto"/>
                <w:spacing w:val="-1"/>
                <w:kern w:val="0"/>
                <w:sz w:val="24"/>
              </w:rPr>
            </w:pPr>
          </w:p>
        </w:tc>
        <w:tc>
          <w:tcPr>
            <w:tcW w:w="2708" w:type="dxa"/>
            <w:vAlign w:val="center"/>
          </w:tcPr>
          <w:p w14:paraId="525843B1">
            <w:pPr>
              <w:rPr>
                <w:rFonts w:hint="eastAsia" w:ascii="仿宋" w:hAnsi="仿宋" w:eastAsia="仿宋" w:cs="仿宋"/>
                <w:color w:val="auto"/>
                <w:spacing w:val="-1"/>
                <w:kern w:val="0"/>
                <w:sz w:val="24"/>
              </w:rPr>
            </w:pPr>
          </w:p>
        </w:tc>
        <w:tc>
          <w:tcPr>
            <w:tcW w:w="1130" w:type="dxa"/>
            <w:vAlign w:val="center"/>
          </w:tcPr>
          <w:p w14:paraId="312CA51A">
            <w:pPr>
              <w:rPr>
                <w:rFonts w:hint="eastAsia" w:ascii="仿宋" w:hAnsi="仿宋" w:eastAsia="仿宋" w:cs="仿宋"/>
                <w:color w:val="auto"/>
                <w:spacing w:val="-1"/>
                <w:kern w:val="0"/>
                <w:sz w:val="24"/>
              </w:rPr>
            </w:pPr>
          </w:p>
        </w:tc>
      </w:tr>
      <w:tr w14:paraId="4899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BFAB1C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746" w:type="dxa"/>
            <w:vAlign w:val="center"/>
          </w:tcPr>
          <w:p w14:paraId="529959A1">
            <w:pPr>
              <w:rPr>
                <w:rFonts w:hint="eastAsia" w:ascii="仿宋" w:hAnsi="仿宋" w:eastAsia="仿宋" w:cs="仿宋"/>
                <w:color w:val="auto"/>
                <w:spacing w:val="-1"/>
                <w:kern w:val="0"/>
                <w:sz w:val="24"/>
              </w:rPr>
            </w:pPr>
          </w:p>
        </w:tc>
        <w:tc>
          <w:tcPr>
            <w:tcW w:w="2708" w:type="dxa"/>
            <w:vAlign w:val="center"/>
          </w:tcPr>
          <w:p w14:paraId="46700ECE">
            <w:pPr>
              <w:rPr>
                <w:rFonts w:hint="eastAsia" w:ascii="仿宋" w:hAnsi="仿宋" w:eastAsia="仿宋" w:cs="仿宋"/>
                <w:color w:val="auto"/>
                <w:spacing w:val="-1"/>
                <w:kern w:val="0"/>
                <w:sz w:val="24"/>
              </w:rPr>
            </w:pPr>
          </w:p>
        </w:tc>
        <w:tc>
          <w:tcPr>
            <w:tcW w:w="1130" w:type="dxa"/>
            <w:vAlign w:val="center"/>
          </w:tcPr>
          <w:p w14:paraId="0E883368">
            <w:pPr>
              <w:rPr>
                <w:rFonts w:hint="eastAsia" w:ascii="仿宋" w:hAnsi="仿宋" w:eastAsia="仿宋" w:cs="仿宋"/>
                <w:color w:val="auto"/>
                <w:spacing w:val="-1"/>
                <w:kern w:val="0"/>
                <w:sz w:val="24"/>
              </w:rPr>
            </w:pPr>
          </w:p>
        </w:tc>
      </w:tr>
      <w:tr w14:paraId="5F6C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FF08FC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746" w:type="dxa"/>
            <w:vAlign w:val="center"/>
          </w:tcPr>
          <w:p w14:paraId="07C39939">
            <w:pPr>
              <w:rPr>
                <w:rFonts w:hint="eastAsia" w:ascii="仿宋" w:hAnsi="仿宋" w:eastAsia="仿宋" w:cs="仿宋"/>
                <w:color w:val="auto"/>
                <w:spacing w:val="-1"/>
                <w:kern w:val="0"/>
                <w:sz w:val="24"/>
              </w:rPr>
            </w:pPr>
          </w:p>
        </w:tc>
        <w:tc>
          <w:tcPr>
            <w:tcW w:w="2708" w:type="dxa"/>
            <w:vAlign w:val="center"/>
          </w:tcPr>
          <w:p w14:paraId="602A33D6">
            <w:pPr>
              <w:rPr>
                <w:rFonts w:hint="eastAsia" w:ascii="仿宋" w:hAnsi="仿宋" w:eastAsia="仿宋" w:cs="仿宋"/>
                <w:color w:val="auto"/>
                <w:spacing w:val="-1"/>
                <w:kern w:val="0"/>
                <w:sz w:val="24"/>
              </w:rPr>
            </w:pPr>
          </w:p>
        </w:tc>
        <w:tc>
          <w:tcPr>
            <w:tcW w:w="1130" w:type="dxa"/>
            <w:vAlign w:val="center"/>
          </w:tcPr>
          <w:p w14:paraId="30E1CF01">
            <w:pPr>
              <w:rPr>
                <w:rFonts w:hint="eastAsia" w:ascii="仿宋" w:hAnsi="仿宋" w:eastAsia="仿宋" w:cs="仿宋"/>
                <w:color w:val="auto"/>
                <w:spacing w:val="-1"/>
                <w:kern w:val="0"/>
                <w:sz w:val="24"/>
              </w:rPr>
            </w:pPr>
          </w:p>
        </w:tc>
      </w:tr>
      <w:tr w14:paraId="34F1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882E26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746" w:type="dxa"/>
            <w:vAlign w:val="center"/>
          </w:tcPr>
          <w:p w14:paraId="04D45CF8">
            <w:pPr>
              <w:rPr>
                <w:rFonts w:hint="eastAsia" w:ascii="仿宋" w:hAnsi="仿宋" w:eastAsia="仿宋" w:cs="仿宋"/>
                <w:color w:val="auto"/>
                <w:spacing w:val="-1"/>
                <w:kern w:val="0"/>
                <w:sz w:val="24"/>
              </w:rPr>
            </w:pPr>
          </w:p>
        </w:tc>
        <w:tc>
          <w:tcPr>
            <w:tcW w:w="2708" w:type="dxa"/>
            <w:vAlign w:val="center"/>
          </w:tcPr>
          <w:p w14:paraId="606A380F">
            <w:pPr>
              <w:rPr>
                <w:rFonts w:hint="eastAsia" w:ascii="仿宋" w:hAnsi="仿宋" w:eastAsia="仿宋" w:cs="仿宋"/>
                <w:color w:val="auto"/>
                <w:spacing w:val="-1"/>
                <w:kern w:val="0"/>
                <w:sz w:val="24"/>
              </w:rPr>
            </w:pPr>
          </w:p>
        </w:tc>
        <w:tc>
          <w:tcPr>
            <w:tcW w:w="1130" w:type="dxa"/>
            <w:vAlign w:val="center"/>
          </w:tcPr>
          <w:p w14:paraId="5A814FF9">
            <w:pPr>
              <w:rPr>
                <w:rFonts w:hint="eastAsia" w:ascii="仿宋" w:hAnsi="仿宋" w:eastAsia="仿宋" w:cs="仿宋"/>
                <w:color w:val="auto"/>
                <w:spacing w:val="-1"/>
                <w:kern w:val="0"/>
                <w:sz w:val="24"/>
              </w:rPr>
            </w:pPr>
          </w:p>
        </w:tc>
      </w:tr>
      <w:tr w14:paraId="2C84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E85403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746" w:type="dxa"/>
            <w:vAlign w:val="center"/>
          </w:tcPr>
          <w:p w14:paraId="20394E54">
            <w:pPr>
              <w:rPr>
                <w:rFonts w:hint="eastAsia" w:ascii="仿宋" w:hAnsi="仿宋" w:eastAsia="仿宋" w:cs="仿宋"/>
                <w:color w:val="auto"/>
                <w:spacing w:val="-1"/>
                <w:kern w:val="0"/>
                <w:sz w:val="24"/>
              </w:rPr>
            </w:pPr>
          </w:p>
        </w:tc>
        <w:tc>
          <w:tcPr>
            <w:tcW w:w="2708" w:type="dxa"/>
            <w:vAlign w:val="center"/>
          </w:tcPr>
          <w:p w14:paraId="5F424635">
            <w:pPr>
              <w:rPr>
                <w:rFonts w:hint="eastAsia" w:ascii="仿宋" w:hAnsi="仿宋" w:eastAsia="仿宋" w:cs="仿宋"/>
                <w:color w:val="auto"/>
                <w:spacing w:val="-1"/>
                <w:kern w:val="0"/>
                <w:sz w:val="24"/>
              </w:rPr>
            </w:pPr>
          </w:p>
        </w:tc>
        <w:tc>
          <w:tcPr>
            <w:tcW w:w="1130" w:type="dxa"/>
            <w:vAlign w:val="center"/>
          </w:tcPr>
          <w:p w14:paraId="1B56C034">
            <w:pPr>
              <w:rPr>
                <w:rFonts w:hint="eastAsia" w:ascii="仿宋" w:hAnsi="仿宋" w:eastAsia="仿宋" w:cs="仿宋"/>
                <w:color w:val="auto"/>
                <w:spacing w:val="-1"/>
                <w:kern w:val="0"/>
                <w:sz w:val="24"/>
              </w:rPr>
            </w:pPr>
          </w:p>
        </w:tc>
      </w:tr>
      <w:tr w14:paraId="6BBC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4C5A2A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746" w:type="dxa"/>
            <w:vAlign w:val="center"/>
          </w:tcPr>
          <w:p w14:paraId="04769F9C">
            <w:pPr>
              <w:rPr>
                <w:rFonts w:hint="eastAsia" w:ascii="仿宋" w:hAnsi="仿宋" w:eastAsia="仿宋" w:cs="仿宋"/>
                <w:color w:val="auto"/>
                <w:spacing w:val="-1"/>
                <w:kern w:val="0"/>
                <w:sz w:val="24"/>
              </w:rPr>
            </w:pPr>
          </w:p>
        </w:tc>
        <w:tc>
          <w:tcPr>
            <w:tcW w:w="2708" w:type="dxa"/>
            <w:vAlign w:val="center"/>
          </w:tcPr>
          <w:p w14:paraId="5C6444C4">
            <w:pPr>
              <w:rPr>
                <w:rFonts w:hint="eastAsia" w:ascii="仿宋" w:hAnsi="仿宋" w:eastAsia="仿宋" w:cs="仿宋"/>
                <w:color w:val="auto"/>
                <w:spacing w:val="-1"/>
                <w:kern w:val="0"/>
                <w:sz w:val="24"/>
              </w:rPr>
            </w:pPr>
          </w:p>
        </w:tc>
        <w:tc>
          <w:tcPr>
            <w:tcW w:w="1130" w:type="dxa"/>
            <w:vAlign w:val="center"/>
          </w:tcPr>
          <w:p w14:paraId="27D1F934">
            <w:pPr>
              <w:rPr>
                <w:rFonts w:hint="eastAsia" w:ascii="仿宋" w:hAnsi="仿宋" w:eastAsia="仿宋" w:cs="仿宋"/>
                <w:color w:val="auto"/>
                <w:spacing w:val="-1"/>
                <w:kern w:val="0"/>
                <w:sz w:val="24"/>
              </w:rPr>
            </w:pPr>
          </w:p>
        </w:tc>
      </w:tr>
      <w:tr w14:paraId="381B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FE2ED8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746" w:type="dxa"/>
            <w:vAlign w:val="center"/>
          </w:tcPr>
          <w:p w14:paraId="317B5C66">
            <w:pPr>
              <w:rPr>
                <w:rFonts w:hint="eastAsia" w:ascii="仿宋" w:hAnsi="仿宋" w:eastAsia="仿宋" w:cs="仿宋"/>
                <w:color w:val="auto"/>
                <w:spacing w:val="-1"/>
                <w:kern w:val="0"/>
                <w:sz w:val="24"/>
              </w:rPr>
            </w:pPr>
          </w:p>
        </w:tc>
        <w:tc>
          <w:tcPr>
            <w:tcW w:w="2708" w:type="dxa"/>
            <w:vAlign w:val="center"/>
          </w:tcPr>
          <w:p w14:paraId="3DE1BABD">
            <w:pPr>
              <w:rPr>
                <w:rFonts w:hint="eastAsia" w:ascii="仿宋" w:hAnsi="仿宋" w:eastAsia="仿宋" w:cs="仿宋"/>
                <w:color w:val="auto"/>
                <w:spacing w:val="-1"/>
                <w:kern w:val="0"/>
                <w:sz w:val="24"/>
              </w:rPr>
            </w:pPr>
          </w:p>
        </w:tc>
        <w:tc>
          <w:tcPr>
            <w:tcW w:w="1130" w:type="dxa"/>
            <w:vAlign w:val="center"/>
          </w:tcPr>
          <w:p w14:paraId="31CD086F">
            <w:pPr>
              <w:rPr>
                <w:rFonts w:hint="eastAsia" w:ascii="仿宋" w:hAnsi="仿宋" w:eastAsia="仿宋" w:cs="仿宋"/>
                <w:color w:val="auto"/>
                <w:spacing w:val="-1"/>
                <w:kern w:val="0"/>
                <w:sz w:val="24"/>
              </w:rPr>
            </w:pPr>
          </w:p>
        </w:tc>
      </w:tr>
      <w:tr w14:paraId="3A79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3AC0B1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746" w:type="dxa"/>
            <w:vAlign w:val="center"/>
          </w:tcPr>
          <w:p w14:paraId="4922DD90">
            <w:pPr>
              <w:rPr>
                <w:rFonts w:hint="eastAsia" w:ascii="仿宋" w:hAnsi="仿宋" w:eastAsia="仿宋" w:cs="仿宋"/>
                <w:color w:val="auto"/>
                <w:spacing w:val="-1"/>
                <w:kern w:val="0"/>
                <w:sz w:val="24"/>
              </w:rPr>
            </w:pPr>
          </w:p>
        </w:tc>
        <w:tc>
          <w:tcPr>
            <w:tcW w:w="2708" w:type="dxa"/>
            <w:vAlign w:val="center"/>
          </w:tcPr>
          <w:p w14:paraId="26048431">
            <w:pPr>
              <w:rPr>
                <w:rFonts w:hint="eastAsia" w:ascii="仿宋" w:hAnsi="仿宋" w:eastAsia="仿宋" w:cs="仿宋"/>
                <w:color w:val="auto"/>
                <w:spacing w:val="-1"/>
                <w:kern w:val="0"/>
                <w:sz w:val="24"/>
              </w:rPr>
            </w:pPr>
          </w:p>
        </w:tc>
        <w:tc>
          <w:tcPr>
            <w:tcW w:w="1130" w:type="dxa"/>
            <w:vAlign w:val="center"/>
          </w:tcPr>
          <w:p w14:paraId="59F18F2D">
            <w:pPr>
              <w:rPr>
                <w:rFonts w:hint="eastAsia" w:ascii="仿宋" w:hAnsi="仿宋" w:eastAsia="仿宋" w:cs="仿宋"/>
                <w:color w:val="auto"/>
                <w:spacing w:val="-1"/>
                <w:kern w:val="0"/>
                <w:sz w:val="24"/>
              </w:rPr>
            </w:pPr>
          </w:p>
        </w:tc>
      </w:tr>
      <w:tr w14:paraId="733A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6F7BE5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746" w:type="dxa"/>
            <w:vAlign w:val="center"/>
          </w:tcPr>
          <w:p w14:paraId="3761546F">
            <w:pPr>
              <w:rPr>
                <w:rFonts w:hint="eastAsia" w:ascii="仿宋" w:hAnsi="仿宋" w:eastAsia="仿宋" w:cs="仿宋"/>
                <w:color w:val="auto"/>
                <w:spacing w:val="-1"/>
                <w:kern w:val="0"/>
                <w:sz w:val="24"/>
              </w:rPr>
            </w:pPr>
          </w:p>
        </w:tc>
        <w:tc>
          <w:tcPr>
            <w:tcW w:w="2708" w:type="dxa"/>
            <w:vAlign w:val="center"/>
          </w:tcPr>
          <w:p w14:paraId="0D962C78">
            <w:pPr>
              <w:rPr>
                <w:rFonts w:hint="eastAsia" w:ascii="仿宋" w:hAnsi="仿宋" w:eastAsia="仿宋" w:cs="仿宋"/>
                <w:color w:val="auto"/>
                <w:spacing w:val="-1"/>
                <w:kern w:val="0"/>
                <w:sz w:val="24"/>
              </w:rPr>
            </w:pPr>
          </w:p>
        </w:tc>
        <w:tc>
          <w:tcPr>
            <w:tcW w:w="1130" w:type="dxa"/>
            <w:vAlign w:val="center"/>
          </w:tcPr>
          <w:p w14:paraId="62545D01">
            <w:pPr>
              <w:rPr>
                <w:rFonts w:hint="eastAsia" w:ascii="仿宋" w:hAnsi="仿宋" w:eastAsia="仿宋" w:cs="仿宋"/>
                <w:color w:val="auto"/>
                <w:spacing w:val="-1"/>
                <w:kern w:val="0"/>
                <w:sz w:val="24"/>
              </w:rPr>
            </w:pPr>
          </w:p>
        </w:tc>
      </w:tr>
    </w:tbl>
    <w:p w14:paraId="2EE264ED">
      <w:pPr>
        <w:rPr>
          <w:rFonts w:hint="eastAsia" w:ascii="仿宋" w:hAnsi="仿宋" w:eastAsia="仿宋" w:cs="仿宋"/>
          <w:color w:val="auto"/>
          <w:spacing w:val="-1"/>
          <w:kern w:val="0"/>
          <w:sz w:val="24"/>
        </w:rPr>
      </w:pPr>
    </w:p>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注：凡</w:t>
      </w:r>
      <w:r>
        <w:rPr>
          <w:rFonts w:hint="eastAsia" w:ascii="仿宋" w:hAnsi="仿宋" w:eastAsia="仿宋" w:cs="仿宋"/>
          <w:color w:val="auto"/>
          <w:spacing w:val="-1"/>
          <w:kern w:val="0"/>
          <w:sz w:val="24"/>
          <w:lang w:eastAsia="zh-CN"/>
        </w:rPr>
        <w:t>响应</w:t>
      </w:r>
      <w:r>
        <w:rPr>
          <w:rFonts w:hint="eastAsia" w:ascii="仿宋" w:hAnsi="仿宋" w:eastAsia="仿宋" w:cs="仿宋"/>
          <w:color w:val="auto"/>
          <w:spacing w:val="-1"/>
          <w:kern w:val="0"/>
          <w:sz w:val="24"/>
        </w:rPr>
        <w:t>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w:t>
      </w:r>
      <w:r>
        <w:rPr>
          <w:rFonts w:hint="eastAsia" w:ascii="仿宋" w:hAnsi="仿宋" w:eastAsia="仿宋" w:cs="仿宋"/>
          <w:color w:val="auto"/>
          <w:spacing w:val="-1"/>
          <w:kern w:val="0"/>
          <w:sz w:val="24"/>
          <w:lang w:eastAsia="zh-CN"/>
        </w:rPr>
        <w:t>谈判文件</w:t>
      </w:r>
      <w:r>
        <w:rPr>
          <w:rFonts w:hint="eastAsia" w:ascii="仿宋" w:hAnsi="仿宋" w:eastAsia="仿宋" w:cs="仿宋"/>
          <w:color w:val="auto"/>
          <w:spacing w:val="-1"/>
          <w:kern w:val="0"/>
          <w:sz w:val="24"/>
        </w:rPr>
        <w:t>存在正偏差的，均应在此表中列出（不允许存在负偏离），未在此表中列出的视同完全满足谈判文件要求。</w:t>
      </w:r>
    </w:p>
    <w:p w14:paraId="40E3620A">
      <w:pPr>
        <w:rPr>
          <w:rFonts w:hint="eastAsia" w:ascii="仿宋" w:hAnsi="仿宋" w:eastAsia="仿宋" w:cs="仿宋"/>
          <w:color w:val="auto"/>
          <w:spacing w:val="-1"/>
          <w:kern w:val="0"/>
          <w:sz w:val="24"/>
        </w:rPr>
      </w:pPr>
    </w:p>
    <w:p w14:paraId="1EFEE0C9">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29B09935">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3BF9A1B3">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09806770">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8C56279">
      <w:pPr>
        <w:pStyle w:val="7"/>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3FE32399">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438B26BD">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84889B6">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170227B4">
      <w:pPr>
        <w:pStyle w:val="31"/>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05BACFDE">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3C50D582">
      <w:pPr>
        <w:pStyle w:val="30"/>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0921AEDB">
      <w:pPr>
        <w:pStyle w:val="7"/>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F21E4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059DD26">
            <w:pPr>
              <w:pStyle w:val="34"/>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79C9CFB6">
            <w:pPr>
              <w:rPr>
                <w:rFonts w:hint="eastAsia" w:ascii="仿宋" w:hAnsi="仿宋" w:eastAsia="仿宋" w:cs="仿宋"/>
                <w:color w:val="auto"/>
              </w:rPr>
            </w:pPr>
          </w:p>
        </w:tc>
      </w:tr>
      <w:tr w14:paraId="6EDBFF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0DADD61">
            <w:pPr>
              <w:pStyle w:val="34"/>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5FDD1E3">
            <w:pPr>
              <w:rPr>
                <w:rFonts w:hint="eastAsia" w:ascii="仿宋" w:hAnsi="仿宋" w:eastAsia="仿宋" w:cs="仿宋"/>
                <w:color w:val="auto"/>
              </w:rPr>
            </w:pPr>
          </w:p>
        </w:tc>
      </w:tr>
      <w:tr w14:paraId="1E67324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0F06F60">
            <w:pPr>
              <w:pStyle w:val="34"/>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3BE2BF6">
            <w:pPr>
              <w:rPr>
                <w:rFonts w:hint="eastAsia" w:ascii="仿宋" w:hAnsi="仿宋" w:eastAsia="仿宋" w:cs="仿宋"/>
                <w:color w:val="auto"/>
              </w:rPr>
            </w:pPr>
          </w:p>
        </w:tc>
      </w:tr>
      <w:tr w14:paraId="38233D9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2FBC963">
            <w:pPr>
              <w:pStyle w:val="34"/>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3415285">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4F459D3B">
            <w:pPr>
              <w:pStyle w:val="34"/>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40EF902">
            <w:pPr>
              <w:rPr>
                <w:rFonts w:hint="eastAsia" w:ascii="仿宋" w:hAnsi="仿宋" w:eastAsia="仿宋" w:cs="仿宋"/>
                <w:color w:val="auto"/>
              </w:rPr>
            </w:pPr>
          </w:p>
        </w:tc>
      </w:tr>
      <w:tr w14:paraId="0C982A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2ADCBE">
            <w:pPr>
              <w:pStyle w:val="34"/>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CBF0B72">
            <w:pPr>
              <w:rPr>
                <w:rFonts w:hint="eastAsia" w:ascii="仿宋" w:hAnsi="仿宋" w:eastAsia="仿宋" w:cs="仿宋"/>
                <w:color w:val="auto"/>
              </w:rPr>
            </w:pPr>
          </w:p>
        </w:tc>
      </w:tr>
      <w:tr w14:paraId="5A184483">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0C590ED">
            <w:pPr>
              <w:pStyle w:val="34"/>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663D4A65">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5C3B81A7">
            <w:pPr>
              <w:pStyle w:val="34"/>
              <w:kinsoku w:val="0"/>
              <w:overflowPunct w:val="0"/>
              <w:spacing w:before="4"/>
              <w:rPr>
                <w:rFonts w:hint="eastAsia" w:ascii="仿宋" w:hAnsi="仿宋" w:eastAsia="仿宋" w:cs="仿宋"/>
                <w:b/>
                <w:bCs/>
                <w:color w:val="auto"/>
                <w:sz w:val="20"/>
                <w:szCs w:val="20"/>
              </w:rPr>
            </w:pPr>
          </w:p>
          <w:p w14:paraId="5B13CB0F">
            <w:pPr>
              <w:pStyle w:val="34"/>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2136360">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5A286E3">
            <w:pPr>
              <w:pStyle w:val="34"/>
              <w:kinsoku w:val="0"/>
              <w:overflowPunct w:val="0"/>
              <w:spacing w:before="4"/>
              <w:rPr>
                <w:rFonts w:hint="eastAsia" w:ascii="仿宋" w:hAnsi="仿宋" w:eastAsia="仿宋" w:cs="仿宋"/>
                <w:b/>
                <w:bCs/>
                <w:color w:val="auto"/>
                <w:sz w:val="20"/>
                <w:szCs w:val="20"/>
              </w:rPr>
            </w:pPr>
          </w:p>
          <w:p w14:paraId="196BE224">
            <w:pPr>
              <w:pStyle w:val="34"/>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D939F5D">
            <w:pPr>
              <w:rPr>
                <w:rFonts w:hint="eastAsia" w:ascii="仿宋" w:hAnsi="仿宋" w:eastAsia="仿宋" w:cs="仿宋"/>
                <w:color w:val="auto"/>
              </w:rPr>
            </w:pPr>
          </w:p>
        </w:tc>
      </w:tr>
      <w:tr w14:paraId="60DF851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0D017B4">
            <w:pPr>
              <w:pStyle w:val="34"/>
              <w:kinsoku w:val="0"/>
              <w:overflowPunct w:val="0"/>
              <w:rPr>
                <w:rFonts w:hint="eastAsia" w:ascii="仿宋" w:hAnsi="仿宋" w:eastAsia="仿宋" w:cs="仿宋"/>
                <w:b/>
                <w:bCs/>
                <w:color w:val="auto"/>
              </w:rPr>
            </w:pPr>
          </w:p>
          <w:p w14:paraId="66E916D4">
            <w:pPr>
              <w:pStyle w:val="34"/>
              <w:kinsoku w:val="0"/>
              <w:overflowPunct w:val="0"/>
              <w:rPr>
                <w:rFonts w:hint="eastAsia" w:ascii="仿宋" w:hAnsi="仿宋" w:eastAsia="仿宋" w:cs="仿宋"/>
                <w:b/>
                <w:bCs/>
                <w:color w:val="auto"/>
              </w:rPr>
            </w:pPr>
          </w:p>
          <w:p w14:paraId="1074E24C">
            <w:pPr>
              <w:pStyle w:val="34"/>
              <w:kinsoku w:val="0"/>
              <w:overflowPunct w:val="0"/>
              <w:rPr>
                <w:rFonts w:hint="eastAsia" w:ascii="仿宋" w:hAnsi="仿宋" w:eastAsia="仿宋" w:cs="仿宋"/>
                <w:b/>
                <w:bCs/>
                <w:color w:val="auto"/>
              </w:rPr>
            </w:pPr>
          </w:p>
          <w:p w14:paraId="2C819F59">
            <w:pPr>
              <w:pStyle w:val="34"/>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78E7CEA">
            <w:pPr>
              <w:pStyle w:val="34"/>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BCF9924">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ADA0A64">
            <w:pPr>
              <w:pStyle w:val="34"/>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2188595">
            <w:pPr>
              <w:rPr>
                <w:rFonts w:hint="eastAsia" w:ascii="仿宋" w:hAnsi="仿宋" w:eastAsia="仿宋" w:cs="仿宋"/>
                <w:color w:val="auto"/>
              </w:rPr>
            </w:pPr>
          </w:p>
        </w:tc>
      </w:tr>
      <w:tr w14:paraId="73ACA90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01C19FF">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666A6FF">
            <w:pPr>
              <w:pStyle w:val="34"/>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7BF6650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FE6BEF1">
            <w:pPr>
              <w:pStyle w:val="34"/>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20B288C6">
            <w:pPr>
              <w:pStyle w:val="34"/>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0C56EEB">
            <w:pPr>
              <w:pStyle w:val="34"/>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942BFF1">
            <w:pPr>
              <w:pStyle w:val="34"/>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0A9471B8">
            <w:pPr>
              <w:pStyle w:val="34"/>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305E429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489B83">
            <w:pPr>
              <w:pStyle w:val="34"/>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0D5A62D9">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AA6AA48">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3A6DD98">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6B478B">
            <w:pPr>
              <w:rPr>
                <w:rFonts w:hint="eastAsia" w:ascii="仿宋" w:hAnsi="仿宋" w:eastAsia="仿宋" w:cs="仿宋"/>
                <w:color w:val="auto"/>
              </w:rPr>
            </w:pPr>
          </w:p>
        </w:tc>
      </w:tr>
      <w:tr w14:paraId="2687100A">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D2361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63A6168B">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E7271E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EE8DBD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FCF23D4">
            <w:pPr>
              <w:rPr>
                <w:rFonts w:hint="eastAsia" w:ascii="仿宋" w:hAnsi="仿宋" w:eastAsia="仿宋" w:cs="仿宋"/>
                <w:color w:val="auto"/>
              </w:rPr>
            </w:pPr>
          </w:p>
        </w:tc>
      </w:tr>
      <w:tr w14:paraId="25FC2AF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1A3A76D">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A596A7A">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74D02C0">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645A0A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FE1D7E3">
            <w:pPr>
              <w:rPr>
                <w:rFonts w:hint="eastAsia" w:ascii="仿宋" w:hAnsi="仿宋" w:eastAsia="仿宋" w:cs="仿宋"/>
                <w:color w:val="auto"/>
              </w:rPr>
            </w:pPr>
          </w:p>
        </w:tc>
      </w:tr>
      <w:tr w14:paraId="7029609E">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39A21C0">
            <w:pPr>
              <w:pStyle w:val="34"/>
              <w:kinsoku w:val="0"/>
              <w:overflowPunct w:val="0"/>
              <w:spacing w:before="1"/>
              <w:rPr>
                <w:rFonts w:hint="eastAsia" w:ascii="仿宋" w:hAnsi="仿宋" w:eastAsia="仿宋" w:cs="仿宋"/>
                <w:b/>
                <w:bCs/>
                <w:color w:val="auto"/>
                <w:sz w:val="23"/>
                <w:szCs w:val="23"/>
              </w:rPr>
            </w:pPr>
          </w:p>
          <w:p w14:paraId="6A327193">
            <w:pPr>
              <w:pStyle w:val="34"/>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2831C2AF">
            <w:pPr>
              <w:rPr>
                <w:rFonts w:hint="eastAsia" w:ascii="仿宋" w:hAnsi="仿宋" w:eastAsia="仿宋" w:cs="仿宋"/>
                <w:color w:val="auto"/>
              </w:rPr>
            </w:pPr>
          </w:p>
        </w:tc>
      </w:tr>
    </w:tbl>
    <w:p w14:paraId="1E8A57BD">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C458B1D">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D60C265">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1674D67">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3A8BB845">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E758F7">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BF4775">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37EA0E9">
      <w:pPr>
        <w:pStyle w:val="31"/>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14:paraId="46C98D49">
      <w:pPr>
        <w:jc w:val="center"/>
        <w:rPr>
          <w:rFonts w:hint="eastAsia" w:ascii="仿宋" w:hAnsi="仿宋" w:eastAsia="仿宋" w:cs="仿宋"/>
          <w:b/>
          <w:bCs/>
          <w:color w:val="auto"/>
          <w:sz w:val="36"/>
          <w:szCs w:val="36"/>
          <w:highlight w:val="none"/>
          <w:lang w:val="en-US" w:eastAsia="zh-CN"/>
        </w:rPr>
      </w:pPr>
    </w:p>
    <w:p w14:paraId="52553B51">
      <w:pPr>
        <w:jc w:val="center"/>
        <w:rPr>
          <w:rFonts w:hint="eastAsia" w:ascii="仿宋" w:hAnsi="仿宋" w:eastAsia="仿宋" w:cs="仿宋"/>
          <w:b/>
          <w:bCs/>
          <w:color w:val="auto"/>
          <w:sz w:val="36"/>
          <w:szCs w:val="36"/>
          <w:highlight w:val="none"/>
          <w:lang w:val="en-US" w:eastAsia="zh-CN"/>
        </w:rPr>
      </w:pPr>
    </w:p>
    <w:p w14:paraId="07B813EB">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8、成交服务费支付承诺书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4E12243">
      <w:pPr>
        <w:spacing w:line="360" w:lineRule="auto"/>
        <w:jc w:val="center"/>
        <w:rPr>
          <w:rFonts w:hint="eastAsia" w:ascii="仿宋" w:hAnsi="仿宋" w:eastAsia="仿宋" w:cs="仿宋"/>
          <w:b/>
          <w:bCs w:val="0"/>
          <w:color w:val="auto"/>
          <w:kern w:val="0"/>
          <w:sz w:val="36"/>
          <w:szCs w:val="36"/>
          <w:lang w:val="en-US" w:eastAsia="zh-CN"/>
        </w:rPr>
      </w:pPr>
    </w:p>
    <w:p w14:paraId="5ED0D5A6">
      <w:pPr>
        <w:spacing w:line="360" w:lineRule="auto"/>
        <w:jc w:val="center"/>
        <w:rPr>
          <w:rFonts w:hint="eastAsia" w:ascii="仿宋" w:hAnsi="仿宋" w:eastAsia="仿宋" w:cs="仿宋"/>
          <w:b/>
          <w:bCs w:val="0"/>
          <w:color w:val="auto"/>
          <w:kern w:val="0"/>
          <w:sz w:val="36"/>
          <w:szCs w:val="36"/>
          <w:lang w:val="en-US" w:eastAsia="zh-CN"/>
        </w:rPr>
      </w:pPr>
    </w:p>
    <w:p w14:paraId="186FB93B">
      <w:pPr>
        <w:spacing w:line="360" w:lineRule="auto"/>
        <w:jc w:val="center"/>
        <w:rPr>
          <w:rFonts w:hint="eastAsia" w:ascii="仿宋" w:hAnsi="仿宋" w:eastAsia="仿宋" w:cs="仿宋"/>
          <w:b/>
          <w:bCs w:val="0"/>
          <w:color w:val="auto"/>
          <w:kern w:val="0"/>
          <w:sz w:val="36"/>
          <w:szCs w:val="36"/>
          <w:lang w:val="en-US" w:eastAsia="zh-CN"/>
        </w:rPr>
      </w:pPr>
    </w:p>
    <w:p w14:paraId="26169125">
      <w:pPr>
        <w:spacing w:line="360" w:lineRule="auto"/>
        <w:jc w:val="center"/>
        <w:rPr>
          <w:rFonts w:hint="eastAsia" w:ascii="仿宋" w:hAnsi="仿宋" w:eastAsia="仿宋" w:cs="仿宋"/>
          <w:b/>
          <w:bCs w:val="0"/>
          <w:color w:val="auto"/>
          <w:kern w:val="0"/>
          <w:sz w:val="36"/>
          <w:szCs w:val="36"/>
          <w:lang w:val="en-US" w:eastAsia="zh-CN"/>
        </w:rPr>
      </w:pPr>
    </w:p>
    <w:p w14:paraId="40351D4B">
      <w:pPr>
        <w:spacing w:line="360" w:lineRule="auto"/>
        <w:jc w:val="center"/>
        <w:rPr>
          <w:rFonts w:hint="eastAsia" w:ascii="仿宋" w:hAnsi="仿宋" w:eastAsia="仿宋" w:cs="仿宋"/>
          <w:b/>
          <w:bCs w:val="0"/>
          <w:color w:val="auto"/>
          <w:kern w:val="0"/>
          <w:sz w:val="36"/>
          <w:szCs w:val="36"/>
          <w:lang w:val="en-US" w:eastAsia="zh-CN"/>
        </w:rPr>
      </w:pPr>
    </w:p>
    <w:p w14:paraId="45A312A2">
      <w:pPr>
        <w:spacing w:line="360" w:lineRule="auto"/>
        <w:jc w:val="center"/>
        <w:rPr>
          <w:rFonts w:hint="eastAsia" w:ascii="仿宋" w:hAnsi="仿宋" w:eastAsia="仿宋" w:cs="仿宋"/>
          <w:b/>
          <w:bCs w:val="0"/>
          <w:color w:val="auto"/>
          <w:kern w:val="0"/>
          <w:sz w:val="36"/>
          <w:szCs w:val="36"/>
          <w:lang w:val="en-US" w:eastAsia="zh-CN"/>
        </w:rPr>
      </w:pPr>
    </w:p>
    <w:p w14:paraId="77D562B0">
      <w:pPr>
        <w:spacing w:line="360" w:lineRule="auto"/>
        <w:jc w:val="center"/>
        <w:rPr>
          <w:rFonts w:hint="eastAsia" w:ascii="仿宋" w:hAnsi="仿宋" w:eastAsia="仿宋" w:cs="仿宋"/>
          <w:b/>
          <w:bCs w:val="0"/>
          <w:color w:val="auto"/>
          <w:kern w:val="0"/>
          <w:sz w:val="36"/>
          <w:szCs w:val="36"/>
          <w:lang w:val="en-US" w:eastAsia="zh-CN"/>
        </w:rPr>
      </w:pPr>
    </w:p>
    <w:p w14:paraId="35D8D92B">
      <w:pPr>
        <w:spacing w:line="360" w:lineRule="auto"/>
        <w:jc w:val="center"/>
        <w:rPr>
          <w:rFonts w:hint="eastAsia" w:ascii="仿宋" w:hAnsi="仿宋" w:eastAsia="仿宋" w:cs="仿宋"/>
          <w:b/>
          <w:bCs w:val="0"/>
          <w:color w:val="auto"/>
          <w:kern w:val="0"/>
          <w:sz w:val="36"/>
          <w:szCs w:val="36"/>
          <w:lang w:val="en-US" w:eastAsia="zh-CN"/>
        </w:rPr>
      </w:pPr>
    </w:p>
    <w:p w14:paraId="41DA8813">
      <w:pPr>
        <w:spacing w:line="360" w:lineRule="auto"/>
        <w:jc w:val="center"/>
        <w:rPr>
          <w:rFonts w:hint="eastAsia" w:ascii="仿宋" w:hAnsi="仿宋" w:eastAsia="仿宋" w:cs="仿宋"/>
          <w:b/>
          <w:bCs w:val="0"/>
          <w:color w:val="auto"/>
          <w:kern w:val="0"/>
          <w:sz w:val="36"/>
          <w:szCs w:val="36"/>
          <w:lang w:val="en-US" w:eastAsia="zh-CN"/>
        </w:rPr>
      </w:pPr>
    </w:p>
    <w:p w14:paraId="3252C831">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w:t>
      </w:r>
      <w:r>
        <w:rPr>
          <w:rFonts w:hint="eastAsia" w:ascii="仿宋" w:hAnsi="仿宋" w:eastAsia="仿宋" w:cs="仿宋"/>
          <w:b/>
          <w:color w:val="auto"/>
          <w:sz w:val="36"/>
          <w:szCs w:val="36"/>
          <w:highlight w:val="none"/>
          <w:lang w:eastAsia="zh-CN"/>
        </w:rPr>
        <w:t>中小企业声明函(货物)</w:t>
      </w: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569A371">
      <w:pPr>
        <w:numPr>
          <w:ilvl w:val="0"/>
          <w:numId w:val="9"/>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2FBEC9C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3CFADEB9">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p>
    <w:p w14:paraId="2F60C764">
      <w:pPr>
        <w:pStyle w:val="14"/>
        <w:rPr>
          <w:rFonts w:hint="eastAsia" w:ascii="仿宋" w:hAnsi="仿宋" w:eastAsia="仿宋" w:cs="仿宋"/>
          <w:color w:val="auto"/>
        </w:rPr>
      </w:pPr>
    </w:p>
    <w:p w14:paraId="4DFE9A18">
      <w:pPr>
        <w:pStyle w:val="14"/>
        <w:rPr>
          <w:rFonts w:hint="eastAsia" w:ascii="仿宋" w:hAnsi="仿宋" w:eastAsia="仿宋" w:cs="仿宋"/>
          <w:color w:val="auto"/>
        </w:rPr>
      </w:pPr>
    </w:p>
    <w:p w14:paraId="7CC42468">
      <w:pPr>
        <w:pStyle w:val="14"/>
        <w:rPr>
          <w:rFonts w:hint="eastAsia" w:ascii="仿宋" w:hAnsi="仿宋" w:eastAsia="仿宋" w:cs="仿宋"/>
          <w:color w:val="auto"/>
        </w:rPr>
      </w:pPr>
    </w:p>
    <w:p w14:paraId="762FBAB3">
      <w:pPr>
        <w:pStyle w:val="7"/>
        <w:numPr>
          <w:ilvl w:val="0"/>
          <w:numId w:val="0"/>
        </w:numPr>
        <w:ind w:left="360" w:leftChars="0"/>
        <w:rPr>
          <w:rFonts w:hint="eastAsia"/>
          <w:color w:val="auto"/>
        </w:rPr>
      </w:pPr>
    </w:p>
    <w:p w14:paraId="480A8C2D">
      <w:pPr>
        <w:pStyle w:val="14"/>
        <w:rPr>
          <w:rFonts w:hint="eastAsia" w:ascii="仿宋" w:hAnsi="仿宋" w:eastAsia="仿宋" w:cs="仿宋"/>
          <w:color w:val="auto"/>
        </w:rPr>
      </w:pPr>
    </w:p>
    <w:p w14:paraId="458A6C18">
      <w:pPr>
        <w:pStyle w:val="14"/>
        <w:rPr>
          <w:rFonts w:hint="eastAsia" w:ascii="仿宋" w:hAnsi="仿宋" w:eastAsia="仿宋" w:cs="仿宋"/>
          <w:color w:val="auto"/>
        </w:rPr>
      </w:pPr>
    </w:p>
    <w:p w14:paraId="61162539">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21ED8093">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36674F60">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5C9C55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7C9053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9ADBE4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2614CAFC">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7229754D">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7488B661">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556CC46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51DE902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3C452B">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519C3DB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7F5459BD">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27B5693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7A03C117">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3F51E5C0">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12634229">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9FC1E74">
      <w:pPr>
        <w:rPr>
          <w:rFonts w:hint="eastAsia" w:ascii="仿宋" w:hAnsi="仿宋" w:eastAsia="仿宋" w:cs="仿宋"/>
          <w:b/>
          <w:bCs/>
          <w:color w:val="auto"/>
          <w:sz w:val="24"/>
          <w:highlight w:val="none"/>
          <w:lang w:val="en-US" w:eastAsia="zh-CN"/>
        </w:rPr>
      </w:pPr>
    </w:p>
    <w:p w14:paraId="14A235DE">
      <w:pPr>
        <w:pStyle w:val="26"/>
        <w:rPr>
          <w:rFonts w:hint="eastAsia" w:ascii="仿宋" w:hAnsi="仿宋" w:eastAsia="仿宋" w:cs="仿宋"/>
          <w:b/>
          <w:bCs/>
          <w:color w:val="auto"/>
          <w:sz w:val="24"/>
          <w:highlight w:val="none"/>
          <w:lang w:val="en-US" w:eastAsia="zh-CN"/>
        </w:rPr>
      </w:pPr>
    </w:p>
    <w:p w14:paraId="10653911">
      <w:pPr>
        <w:pStyle w:val="29"/>
        <w:keepNext/>
        <w:keepLines/>
        <w:spacing w:before="0" w:after="660"/>
        <w:ind w:firstLine="42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备注：不是残疾人福利性单位，无需提供声明函</w:t>
      </w:r>
    </w:p>
    <w:p w14:paraId="228482C9">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1DEF371">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E96BE0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FD85347">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E7D86DE">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0D66F6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5782B2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5238E0E">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AE3DDA2">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0A2111D">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BD4F761">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347F53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w:t>
      </w:r>
      <w:r>
        <w:rPr>
          <w:rFonts w:hint="eastAsia" w:ascii="仿宋" w:hAnsi="仿宋" w:eastAsia="仿宋" w:cs="仿宋"/>
          <w:b/>
          <w:bCs w:val="0"/>
          <w:color w:val="auto"/>
          <w:kern w:val="0"/>
          <w:sz w:val="32"/>
          <w:szCs w:val="28"/>
          <w:highlight w:val="none"/>
          <w:lang w:val="en-US" w:eastAsia="zh-CN" w:bidi="ar-SA"/>
        </w:rPr>
        <w:t>质量保证及售后服务</w:t>
      </w:r>
    </w:p>
    <w:p w14:paraId="74201A9B">
      <w:pPr>
        <w:rPr>
          <w:rFonts w:hint="eastAsia"/>
          <w:color w:val="auto"/>
          <w:lang w:val="en-US" w:eastAsia="zh-CN"/>
        </w:rPr>
      </w:pPr>
    </w:p>
    <w:p w14:paraId="6098194E">
      <w:pPr>
        <w:pStyle w:val="14"/>
        <w:numPr>
          <w:ilvl w:val="0"/>
          <w:numId w:val="0"/>
        </w:numPr>
        <w:rPr>
          <w:rFonts w:hint="eastAsia"/>
          <w:lang w:val="en-US" w:eastAsia="zh-CN"/>
        </w:rPr>
      </w:pPr>
    </w:p>
    <w:p w14:paraId="019229C0">
      <w:pPr>
        <w:spacing w:line="50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售后服务须包括但不限于以下内容，主要根据招标需求的要求（格式自定）</w:t>
      </w:r>
    </w:p>
    <w:p w14:paraId="320BCF26">
      <w:pPr>
        <w:rPr>
          <w:rFonts w:hint="eastAsia" w:ascii="仿宋" w:hAnsi="仿宋" w:eastAsia="仿宋" w:cs="仿宋"/>
          <w:color w:val="auto"/>
          <w:sz w:val="24"/>
          <w:szCs w:val="24"/>
          <w:highlight w:val="none"/>
          <w:lang w:val="en-GB" w:eastAsia="zh-CN"/>
        </w:rPr>
      </w:pPr>
    </w:p>
    <w:p w14:paraId="378E015F">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质保期</w:t>
      </w:r>
    </w:p>
    <w:p w14:paraId="621BD694">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2、交货期</w:t>
      </w:r>
    </w:p>
    <w:p w14:paraId="63B58BE9">
      <w:pPr>
        <w:spacing w:line="500" w:lineRule="exact"/>
        <w:ind w:firstLine="480" w:firstLineChars="200"/>
        <w:jc w:val="left"/>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GB"/>
        </w:rPr>
        <w:t>售后</w:t>
      </w:r>
      <w:r>
        <w:rPr>
          <w:rFonts w:hint="eastAsia" w:ascii="仿宋" w:hAnsi="仿宋" w:eastAsia="仿宋" w:cs="仿宋"/>
          <w:color w:val="auto"/>
          <w:sz w:val="24"/>
          <w:szCs w:val="24"/>
          <w:highlight w:val="none"/>
          <w:lang w:val="en-GB" w:eastAsia="zh-CN"/>
        </w:rPr>
        <w:t>质量承诺</w:t>
      </w:r>
    </w:p>
    <w:p w14:paraId="458E18EE">
      <w:pPr>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售后服务方案</w:t>
      </w:r>
    </w:p>
    <w:p w14:paraId="1E48986A">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其它服务承诺</w:t>
      </w:r>
    </w:p>
    <w:p w14:paraId="714F1819">
      <w:pPr>
        <w:rPr>
          <w:rFonts w:hint="eastAsia" w:ascii="仿宋" w:hAnsi="仿宋" w:eastAsia="仿宋" w:cs="仿宋"/>
          <w:b/>
          <w:bCs/>
          <w:color w:val="auto"/>
          <w:spacing w:val="0"/>
          <w:w w:val="100"/>
          <w:position w:val="0"/>
          <w:sz w:val="28"/>
          <w:szCs w:val="28"/>
          <w:lang w:val="en-US" w:eastAsia="zh-CN"/>
        </w:rPr>
      </w:pPr>
    </w:p>
    <w:p w14:paraId="18A56040">
      <w:pPr>
        <w:pStyle w:val="2"/>
        <w:rPr>
          <w:rFonts w:hint="eastAsia"/>
          <w:color w:val="auto"/>
          <w:lang w:val="en-US" w:eastAsia="zh-CN"/>
        </w:rPr>
      </w:pPr>
    </w:p>
    <w:p w14:paraId="6A517A95">
      <w:pPr>
        <w:rPr>
          <w:rFonts w:hint="eastAsia"/>
          <w:color w:val="auto"/>
          <w:lang w:val="en-US" w:eastAsia="zh-CN"/>
        </w:rPr>
      </w:pPr>
    </w:p>
    <w:p w14:paraId="3DED6869">
      <w:pPr>
        <w:spacing w:before="100" w:beforeAutospacing="1" w:after="100" w:afterAutospacing="1"/>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投标单位： </w:t>
      </w:r>
      <w:r>
        <w:rPr>
          <w:rFonts w:hint="eastAsia" w:ascii="仿宋" w:hAnsi="仿宋" w:eastAsia="仿宋" w:cs="仿宋"/>
          <w:color w:val="auto"/>
          <w:sz w:val="24"/>
          <w:szCs w:val="24"/>
          <w:u w:val="single"/>
        </w:rPr>
        <w:t xml:space="preserve">                       （公章）   </w:t>
      </w:r>
    </w:p>
    <w:p w14:paraId="74B07ADC">
      <w:pP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或授权委托人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p>
    <w:p w14:paraId="13861482">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6FE4851">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日期：   年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日</w:t>
      </w:r>
    </w:p>
    <w:p w14:paraId="5818B9A1">
      <w:pPr>
        <w:pStyle w:val="19"/>
        <w:rPr>
          <w:rFonts w:hint="eastAsia"/>
          <w:color w:val="auto"/>
          <w:lang w:val="en-US" w:eastAsia="zh-CN"/>
        </w:rPr>
      </w:pPr>
    </w:p>
    <w:p w14:paraId="676C5EDB">
      <w:pPr>
        <w:pStyle w:val="19"/>
        <w:rPr>
          <w:rFonts w:hint="eastAsia"/>
          <w:color w:val="auto"/>
          <w:lang w:val="en-US" w:eastAsia="zh-CN"/>
        </w:rPr>
      </w:pPr>
    </w:p>
    <w:p w14:paraId="565C499F">
      <w:pPr>
        <w:pStyle w:val="19"/>
        <w:rPr>
          <w:rFonts w:hint="eastAsia"/>
          <w:color w:val="auto"/>
          <w:lang w:val="en-US" w:eastAsia="zh-CN"/>
        </w:rPr>
      </w:pPr>
    </w:p>
    <w:p w14:paraId="73B233C3">
      <w:pPr>
        <w:pStyle w:val="19"/>
        <w:rPr>
          <w:rFonts w:hint="eastAsia"/>
          <w:color w:val="auto"/>
          <w:lang w:val="en-US" w:eastAsia="zh-CN"/>
        </w:rPr>
      </w:pPr>
    </w:p>
    <w:p w14:paraId="40F09FB1">
      <w:pPr>
        <w:pStyle w:val="19"/>
        <w:rPr>
          <w:rFonts w:hint="eastAsia"/>
          <w:color w:val="auto"/>
          <w:lang w:val="en-US" w:eastAsia="zh-CN"/>
        </w:rPr>
      </w:pPr>
    </w:p>
    <w:p w14:paraId="1BEC6AF3">
      <w:pPr>
        <w:pStyle w:val="19"/>
        <w:rPr>
          <w:rFonts w:hint="eastAsia"/>
          <w:color w:val="auto"/>
          <w:lang w:val="en-US" w:eastAsia="zh-CN"/>
        </w:rPr>
      </w:pPr>
    </w:p>
    <w:p w14:paraId="1844234B">
      <w:pPr>
        <w:pStyle w:val="19"/>
        <w:rPr>
          <w:rFonts w:hint="eastAsia"/>
          <w:color w:val="auto"/>
          <w:lang w:val="en-US" w:eastAsia="zh-CN"/>
        </w:rPr>
      </w:pPr>
    </w:p>
    <w:p w14:paraId="5103FBAC">
      <w:pPr>
        <w:pStyle w:val="19"/>
        <w:rPr>
          <w:rFonts w:hint="eastAsia"/>
          <w:color w:val="auto"/>
          <w:lang w:val="en-US" w:eastAsia="zh-CN"/>
        </w:rPr>
      </w:pPr>
    </w:p>
    <w:p w14:paraId="0718D347">
      <w:pPr>
        <w:pStyle w:val="19"/>
        <w:rPr>
          <w:rFonts w:hint="eastAsia"/>
          <w:color w:val="auto"/>
          <w:lang w:val="en-US" w:eastAsia="zh-CN"/>
        </w:rPr>
      </w:pPr>
    </w:p>
    <w:p w14:paraId="7F569EC8">
      <w:pPr>
        <w:pStyle w:val="19"/>
        <w:rPr>
          <w:rFonts w:hint="eastAsia"/>
          <w:color w:val="auto"/>
          <w:lang w:val="en-US" w:eastAsia="zh-CN"/>
        </w:rPr>
      </w:pPr>
    </w:p>
    <w:p w14:paraId="09327340">
      <w:pPr>
        <w:pStyle w:val="19"/>
        <w:rPr>
          <w:rFonts w:hint="eastAsia"/>
          <w:color w:val="auto"/>
          <w:lang w:val="en-US" w:eastAsia="zh-CN"/>
        </w:rPr>
      </w:pPr>
    </w:p>
    <w:p w14:paraId="772AD263">
      <w:pPr>
        <w:pStyle w:val="19"/>
        <w:rPr>
          <w:rFonts w:hint="eastAsia"/>
          <w:color w:val="auto"/>
          <w:lang w:val="en-US" w:eastAsia="zh-CN"/>
        </w:rPr>
      </w:pPr>
    </w:p>
    <w:p w14:paraId="2BB53556">
      <w:pPr>
        <w:pStyle w:val="19"/>
        <w:rPr>
          <w:rFonts w:hint="eastAsia"/>
          <w:color w:val="auto"/>
          <w:lang w:val="en-US" w:eastAsia="zh-CN"/>
        </w:rPr>
      </w:pPr>
    </w:p>
    <w:p w14:paraId="0458276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90"/>
          <w:position w:val="0"/>
          <w:sz w:val="36"/>
          <w:szCs w:val="36"/>
          <w:lang w:val="en-US" w:eastAsia="zh-CN"/>
        </w:rPr>
        <w:t>12、投标产品的资料</w:t>
      </w:r>
    </w:p>
    <w:p w14:paraId="03BDEFB2">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val="0"/>
          <w:bCs w:val="0"/>
          <w:color w:val="auto"/>
          <w:spacing w:val="0"/>
          <w:w w:val="100"/>
          <w:position w:val="0"/>
          <w:sz w:val="24"/>
          <w:szCs w:val="24"/>
          <w:lang w:val="en-US" w:eastAsia="zh-CN"/>
        </w:rPr>
      </w:pPr>
      <w:r>
        <w:rPr>
          <w:rFonts w:hint="eastAsia" w:ascii="仿宋" w:hAnsi="仿宋" w:eastAsia="仿宋" w:cs="仿宋"/>
          <w:b w:val="0"/>
          <w:bCs w:val="0"/>
          <w:color w:val="auto"/>
          <w:spacing w:val="0"/>
          <w:w w:val="100"/>
          <w:position w:val="0"/>
          <w:sz w:val="24"/>
          <w:szCs w:val="24"/>
          <w:lang w:val="en-US" w:eastAsia="zh-CN"/>
        </w:rPr>
        <w:t>（可附产品彩页或检测报告或投标货物合格的证明文件等）</w:t>
      </w:r>
    </w:p>
    <w:p w14:paraId="1F881E6A">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2A7149E7">
      <w:pPr>
        <w:pStyle w:val="11"/>
        <w:rPr>
          <w:rFonts w:hint="eastAsia"/>
          <w:color w:val="auto"/>
        </w:rPr>
      </w:pPr>
    </w:p>
    <w:p w14:paraId="1B90475A">
      <w:pPr>
        <w:pStyle w:val="29"/>
        <w:keepNext/>
        <w:keepLines/>
        <w:spacing w:before="0" w:after="660"/>
        <w:ind w:firstLine="420"/>
        <w:rPr>
          <w:rFonts w:hint="eastAsia" w:ascii="仿宋" w:hAnsi="仿宋" w:eastAsia="仿宋" w:cs="仿宋"/>
          <w:color w:val="auto"/>
          <w:lang w:eastAsia="zh-CN"/>
        </w:rPr>
      </w:pPr>
    </w:p>
    <w:p w14:paraId="6FAE8872">
      <w:pPr>
        <w:pStyle w:val="29"/>
        <w:keepNext/>
        <w:keepLines/>
        <w:spacing w:before="0" w:after="660"/>
        <w:ind w:firstLine="420"/>
        <w:rPr>
          <w:rFonts w:hint="eastAsia" w:ascii="仿宋" w:hAnsi="仿宋" w:eastAsia="仿宋" w:cs="仿宋"/>
          <w:color w:val="auto"/>
          <w:lang w:eastAsia="zh-CN"/>
        </w:rPr>
      </w:pPr>
    </w:p>
    <w:p w14:paraId="193D25AD">
      <w:pPr>
        <w:pStyle w:val="29"/>
        <w:keepNext/>
        <w:keepLines/>
        <w:spacing w:before="0" w:after="660"/>
        <w:ind w:firstLine="420"/>
        <w:rPr>
          <w:rFonts w:hint="eastAsia" w:ascii="仿宋" w:hAnsi="仿宋" w:eastAsia="仿宋" w:cs="仿宋"/>
          <w:color w:val="auto"/>
          <w:lang w:eastAsia="zh-CN"/>
        </w:rPr>
      </w:pPr>
    </w:p>
    <w:bookmarkEnd w:id="68"/>
    <w:bookmarkEnd w:id="69"/>
    <w:bookmarkEnd w:id="70"/>
    <w:bookmarkEnd w:id="71"/>
    <w:bookmarkEnd w:id="72"/>
    <w:bookmarkEnd w:id="73"/>
    <w:bookmarkEnd w:id="74"/>
    <w:p w14:paraId="7C8830B7">
      <w:pPr>
        <w:pStyle w:val="31"/>
        <w:tabs>
          <w:tab w:val="left" w:pos="826"/>
        </w:tabs>
        <w:spacing w:line="470" w:lineRule="exact"/>
        <w:ind w:firstLine="0"/>
        <w:jc w:val="both"/>
        <w:rPr>
          <w:rFonts w:ascii="仿宋" w:hAnsi="仿宋" w:eastAsia="仿宋" w:cs="仿宋"/>
          <w:color w:val="auto"/>
          <w:sz w:val="21"/>
          <w:szCs w:val="21"/>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AABF">
    <w:pPr>
      <w:pStyle w:val="12"/>
      <w:ind w:right="360"/>
      <w:jc w:val="both"/>
    </w:pPr>
    <w:r>
      <w:rPr>
        <w:rFonts w:hint="eastAsia"/>
        <w:sz w:val="13"/>
        <w:szCs w:val="13"/>
      </w:rPr>
      <w:t xml:space="preserve"> </w:t>
    </w:r>
    <w:r>
      <w:rPr>
        <w:rFonts w:hint="eastAsia"/>
      </w:rPr>
      <w:t xml:space="preserve">  </w:t>
    </w:r>
  </w:p>
  <w:p w14:paraId="21ECEECF">
    <w:pPr>
      <w:pStyle w:val="12"/>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D165">
    <w:pPr>
      <w:pStyle w:val="12"/>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91A5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0091A5C">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14:paraId="66D0E29B">
    <w:pPr>
      <w:pStyle w:val="12"/>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198C">
    <w:pPr>
      <w:pStyle w:val="12"/>
      <w:ind w:right="360"/>
      <w:jc w:val="both"/>
    </w:pPr>
    <w:r>
      <w:rPr>
        <w:sz w:val="24"/>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4E348">
                          <w:pPr>
                            <w:pStyle w:val="12"/>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yaxsgBAACdAwAADgAAAGRycy9lMm9Eb2MueG1srVPNjtMwEL6vxDtY&#10;vtNki4S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r+huTthaeLnnz/Ovx7PD98Z&#10;xUig3mNFdXeeKuPwHgZamzmOFEy8hzbY9CVGjPIk7+kirxoik+nSarlalZSSlJsdwi+ervuA8YMC&#10;y5JR80Dzy7KK4yeMY+lckl5zcKuNyTM07q8AYY4RlZdgup2YjB0nKw67YaK3g+ZE7HpahJo72nvO&#10;zEdHOqedmY0wG7vJSC+if3eI1EbuLqGOUMQqOTS1zG/asLQWf/q56umv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7smsbIAQAAnQMAAA4AAAAAAAAAAQAgAAAAHgEAAGRycy9lMm9Eb2Mu&#10;eG1sUEsFBgAAAAAGAAYAWQEAAFgFAAAAAA==&#10;">
              <v:fill on="f" focussize="0,0"/>
              <v:stroke on="f"/>
              <v:imagedata o:title=""/>
              <o:lock v:ext="edit" aspectratio="f"/>
              <v:textbox inset="0mm,0mm,0mm,0mm" style="mso-fit-shape-to-text:t;">
                <w:txbxContent>
                  <w:p w14:paraId="1D94E348">
                    <w:pPr>
                      <w:pStyle w:val="12"/>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5260DEB">
    <w:pPr>
      <w:pStyle w:val="12"/>
      <w:autoSpaceDE w:val="0"/>
      <w:autoSpaceDN w:val="0"/>
      <w:adjustRightInd w:val="0"/>
      <w:ind w:left="7200" w:hanging="7200" w:hangingChars="4000"/>
      <w:jc w:val="both"/>
    </w:pPr>
  </w:p>
  <w:p w14:paraId="0FECFD7F">
    <w:pPr>
      <w:pStyle w:val="1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D53B">
    <w:pPr>
      <w:pStyle w:val="1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7A8D0E">
                          <w:pPr>
                            <w:pStyle w:val="12"/>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peGXEAQAAiA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0tXyeL+oAVvbwPdzBlSGHSO7Rg0y8pYUO29Xy1VQ2RSbpcrlfrdUmOS6rNCeEUj38PgPGD8pal&#10;oOZAc8t2itMnjOPT+UnqZlw6nb/VxozVdFMkmiOxFMVhP0xs9745k8ye5lxzR2vNmfnoyMa0EnMA&#10;c7Cfg2MAfeiIzzKTwfD+GKlnJpQ6jLBTYxpQljQtU9qAv/P86vED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2peGXEAQAAiAMAAA4AAAAAAAAAAQAgAAAAHwEAAGRycy9lMm9Eb2MueG1s&#10;UEsFBgAAAAAGAAYAWQEAAFUFAAAAAA==&#10;">
              <v:fill on="f" focussize="0,0"/>
              <v:stroke on="f"/>
              <v:imagedata o:title=""/>
              <o:lock v:ext="edit" aspectratio="f"/>
              <v:textbox inset="0mm,0mm,0mm,0mm" style="mso-fit-shape-to-text:t;">
                <w:txbxContent>
                  <w:p w14:paraId="307A8D0E">
                    <w:pPr>
                      <w:pStyle w:val="12"/>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000002"/>
    <w:multiLevelType w:val="multilevel"/>
    <w:tmpl w:val="00000002"/>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8734CA6"/>
    <w:multiLevelType w:val="singleLevel"/>
    <w:tmpl w:val="18734CA6"/>
    <w:lvl w:ilvl="0" w:tentative="0">
      <w:start w:val="2"/>
      <w:numFmt w:val="chineseCounting"/>
      <w:suff w:val="nothing"/>
      <w:lvlText w:val="%1、"/>
      <w:lvlJc w:val="left"/>
      <w:rPr>
        <w:rFonts w:hint="eastAsia"/>
      </w:r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78DB85BA"/>
    <w:multiLevelType w:val="singleLevel"/>
    <w:tmpl w:val="78DB85BA"/>
    <w:lvl w:ilvl="0" w:tentative="0">
      <w:start w:val="1"/>
      <w:numFmt w:val="decimal"/>
      <w:suff w:val="nothing"/>
      <w:lvlText w:val="%1、"/>
      <w:lvlJc w:val="left"/>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00000000"/>
    <w:rsid w:val="002419AD"/>
    <w:rsid w:val="00CC3FB0"/>
    <w:rsid w:val="00D40EB3"/>
    <w:rsid w:val="01CA3E5B"/>
    <w:rsid w:val="01CA670C"/>
    <w:rsid w:val="01E11105"/>
    <w:rsid w:val="02753E85"/>
    <w:rsid w:val="029E31A0"/>
    <w:rsid w:val="02A76009"/>
    <w:rsid w:val="031F3DF1"/>
    <w:rsid w:val="03C965AB"/>
    <w:rsid w:val="04161698"/>
    <w:rsid w:val="044840D2"/>
    <w:rsid w:val="04912ACD"/>
    <w:rsid w:val="0498711A"/>
    <w:rsid w:val="04A723C3"/>
    <w:rsid w:val="04D330E5"/>
    <w:rsid w:val="04E56DE7"/>
    <w:rsid w:val="04F27F91"/>
    <w:rsid w:val="053C6EDC"/>
    <w:rsid w:val="056106F1"/>
    <w:rsid w:val="05A72B0C"/>
    <w:rsid w:val="05AC4062"/>
    <w:rsid w:val="05FB49D3"/>
    <w:rsid w:val="060C2D53"/>
    <w:rsid w:val="068B1EC9"/>
    <w:rsid w:val="06E15B1B"/>
    <w:rsid w:val="0744651C"/>
    <w:rsid w:val="0797489E"/>
    <w:rsid w:val="080A722E"/>
    <w:rsid w:val="082223BA"/>
    <w:rsid w:val="08C0480D"/>
    <w:rsid w:val="08D00067"/>
    <w:rsid w:val="09512ED0"/>
    <w:rsid w:val="097D3FCA"/>
    <w:rsid w:val="09AC0935"/>
    <w:rsid w:val="09AC2863"/>
    <w:rsid w:val="0A0846B1"/>
    <w:rsid w:val="0A326B00"/>
    <w:rsid w:val="0AD100C7"/>
    <w:rsid w:val="0B316DB7"/>
    <w:rsid w:val="0B3F623F"/>
    <w:rsid w:val="0C665935"/>
    <w:rsid w:val="0C711B61"/>
    <w:rsid w:val="0C7358DA"/>
    <w:rsid w:val="0C7A57C2"/>
    <w:rsid w:val="0CAF4A89"/>
    <w:rsid w:val="0CC9374C"/>
    <w:rsid w:val="0CF112EE"/>
    <w:rsid w:val="0D0B5B12"/>
    <w:rsid w:val="0D4D6394"/>
    <w:rsid w:val="0E3D14B3"/>
    <w:rsid w:val="0E682AF0"/>
    <w:rsid w:val="0F0A7BF9"/>
    <w:rsid w:val="0F4B5C6E"/>
    <w:rsid w:val="0F781459"/>
    <w:rsid w:val="0FCD185E"/>
    <w:rsid w:val="0FD15502"/>
    <w:rsid w:val="0FE94879"/>
    <w:rsid w:val="131E4EDF"/>
    <w:rsid w:val="13344DBE"/>
    <w:rsid w:val="13D27439"/>
    <w:rsid w:val="143F2238"/>
    <w:rsid w:val="148914C4"/>
    <w:rsid w:val="15BF56EC"/>
    <w:rsid w:val="17321EED"/>
    <w:rsid w:val="17523426"/>
    <w:rsid w:val="18341AE3"/>
    <w:rsid w:val="187D363C"/>
    <w:rsid w:val="1891512D"/>
    <w:rsid w:val="18E331A1"/>
    <w:rsid w:val="192026BA"/>
    <w:rsid w:val="19265A82"/>
    <w:rsid w:val="19B74BE3"/>
    <w:rsid w:val="19CE171F"/>
    <w:rsid w:val="19FE7E90"/>
    <w:rsid w:val="1A2C70C8"/>
    <w:rsid w:val="1A3A5AFF"/>
    <w:rsid w:val="1AAE1C88"/>
    <w:rsid w:val="1AFB4833"/>
    <w:rsid w:val="1B233A0E"/>
    <w:rsid w:val="1B457B59"/>
    <w:rsid w:val="1BC021BE"/>
    <w:rsid w:val="1CBD494F"/>
    <w:rsid w:val="1D8011E5"/>
    <w:rsid w:val="1D945258"/>
    <w:rsid w:val="1D9E43A6"/>
    <w:rsid w:val="1DAF24EA"/>
    <w:rsid w:val="1E165F1B"/>
    <w:rsid w:val="1E185388"/>
    <w:rsid w:val="1EFA7AF3"/>
    <w:rsid w:val="1F3366D2"/>
    <w:rsid w:val="1FC529DB"/>
    <w:rsid w:val="20452C91"/>
    <w:rsid w:val="21487F61"/>
    <w:rsid w:val="21D3134C"/>
    <w:rsid w:val="221F3F80"/>
    <w:rsid w:val="2220631A"/>
    <w:rsid w:val="22665141"/>
    <w:rsid w:val="22857CBD"/>
    <w:rsid w:val="22D67E6E"/>
    <w:rsid w:val="233139A1"/>
    <w:rsid w:val="239E6435"/>
    <w:rsid w:val="23C91E2B"/>
    <w:rsid w:val="23E04E9D"/>
    <w:rsid w:val="248069F2"/>
    <w:rsid w:val="24BE74B6"/>
    <w:rsid w:val="264404DC"/>
    <w:rsid w:val="268F3882"/>
    <w:rsid w:val="26E650BF"/>
    <w:rsid w:val="27D84E00"/>
    <w:rsid w:val="27E66976"/>
    <w:rsid w:val="280C22E7"/>
    <w:rsid w:val="281C407C"/>
    <w:rsid w:val="281D2D4A"/>
    <w:rsid w:val="28645A9F"/>
    <w:rsid w:val="289B1FDE"/>
    <w:rsid w:val="29311D6D"/>
    <w:rsid w:val="29BF147D"/>
    <w:rsid w:val="29FB0865"/>
    <w:rsid w:val="2A8279DA"/>
    <w:rsid w:val="2B0146C3"/>
    <w:rsid w:val="2B6B53EC"/>
    <w:rsid w:val="2B9B2FAE"/>
    <w:rsid w:val="2BF660B0"/>
    <w:rsid w:val="2BFF450D"/>
    <w:rsid w:val="2C0B0713"/>
    <w:rsid w:val="2C9E534E"/>
    <w:rsid w:val="2CEB20AE"/>
    <w:rsid w:val="2DAF2092"/>
    <w:rsid w:val="2DD23006"/>
    <w:rsid w:val="2DEE438F"/>
    <w:rsid w:val="2E843394"/>
    <w:rsid w:val="2E880B80"/>
    <w:rsid w:val="30791D02"/>
    <w:rsid w:val="30AC5384"/>
    <w:rsid w:val="31286B60"/>
    <w:rsid w:val="31351FE3"/>
    <w:rsid w:val="315B7E7B"/>
    <w:rsid w:val="31BD2FCF"/>
    <w:rsid w:val="32827E81"/>
    <w:rsid w:val="329950BE"/>
    <w:rsid w:val="33122963"/>
    <w:rsid w:val="333713EB"/>
    <w:rsid w:val="33741738"/>
    <w:rsid w:val="338F44F8"/>
    <w:rsid w:val="3392223A"/>
    <w:rsid w:val="33A749A4"/>
    <w:rsid w:val="33F61609"/>
    <w:rsid w:val="340A1DD0"/>
    <w:rsid w:val="342C646D"/>
    <w:rsid w:val="35411451"/>
    <w:rsid w:val="35BD0A9B"/>
    <w:rsid w:val="37702EFF"/>
    <w:rsid w:val="39606B90"/>
    <w:rsid w:val="39A26C04"/>
    <w:rsid w:val="39B860E6"/>
    <w:rsid w:val="3A0A0D7C"/>
    <w:rsid w:val="3A443B62"/>
    <w:rsid w:val="3AC85F81"/>
    <w:rsid w:val="3B1F0857"/>
    <w:rsid w:val="3B2174CA"/>
    <w:rsid w:val="3BE611A9"/>
    <w:rsid w:val="3BEF74D1"/>
    <w:rsid w:val="3C1063F2"/>
    <w:rsid w:val="3C3D6C3A"/>
    <w:rsid w:val="3C9B3F0D"/>
    <w:rsid w:val="3D2008B6"/>
    <w:rsid w:val="3DD22D57"/>
    <w:rsid w:val="3E2D0EBA"/>
    <w:rsid w:val="3E422C21"/>
    <w:rsid w:val="3E4B54BF"/>
    <w:rsid w:val="3E7D4E84"/>
    <w:rsid w:val="3E895FE7"/>
    <w:rsid w:val="3ECC33F5"/>
    <w:rsid w:val="3F2D72BA"/>
    <w:rsid w:val="3F487C50"/>
    <w:rsid w:val="3F5A3E02"/>
    <w:rsid w:val="3FDD483D"/>
    <w:rsid w:val="409F16F7"/>
    <w:rsid w:val="40D448F7"/>
    <w:rsid w:val="4114603C"/>
    <w:rsid w:val="41670862"/>
    <w:rsid w:val="418326DD"/>
    <w:rsid w:val="42610D54"/>
    <w:rsid w:val="426C517F"/>
    <w:rsid w:val="42CD6DEA"/>
    <w:rsid w:val="42EC15FD"/>
    <w:rsid w:val="43A85162"/>
    <w:rsid w:val="43FC45D9"/>
    <w:rsid w:val="44672CA2"/>
    <w:rsid w:val="45407508"/>
    <w:rsid w:val="45915C44"/>
    <w:rsid w:val="46250CEB"/>
    <w:rsid w:val="462C4319"/>
    <w:rsid w:val="46A379E2"/>
    <w:rsid w:val="46E86E16"/>
    <w:rsid w:val="4710374A"/>
    <w:rsid w:val="47520C21"/>
    <w:rsid w:val="476F5AB7"/>
    <w:rsid w:val="47C50B6E"/>
    <w:rsid w:val="47EE6C37"/>
    <w:rsid w:val="48DD6D65"/>
    <w:rsid w:val="495764CE"/>
    <w:rsid w:val="4960095D"/>
    <w:rsid w:val="49695393"/>
    <w:rsid w:val="4AA95520"/>
    <w:rsid w:val="4BFA3413"/>
    <w:rsid w:val="4C023DEB"/>
    <w:rsid w:val="4C443FEE"/>
    <w:rsid w:val="4CD9638C"/>
    <w:rsid w:val="4CF90ACE"/>
    <w:rsid w:val="4D4A1904"/>
    <w:rsid w:val="4D752558"/>
    <w:rsid w:val="4EA36C51"/>
    <w:rsid w:val="4EC56BC8"/>
    <w:rsid w:val="4F51299E"/>
    <w:rsid w:val="4FAF382B"/>
    <w:rsid w:val="4FDE3E71"/>
    <w:rsid w:val="5124051D"/>
    <w:rsid w:val="51470009"/>
    <w:rsid w:val="51E61378"/>
    <w:rsid w:val="5200372D"/>
    <w:rsid w:val="52AD19DB"/>
    <w:rsid w:val="52AE16F4"/>
    <w:rsid w:val="52BA3ED8"/>
    <w:rsid w:val="53057EDB"/>
    <w:rsid w:val="533F04A9"/>
    <w:rsid w:val="53670B95"/>
    <w:rsid w:val="546C5887"/>
    <w:rsid w:val="5470465A"/>
    <w:rsid w:val="54CB3595"/>
    <w:rsid w:val="54D648BB"/>
    <w:rsid w:val="55410F72"/>
    <w:rsid w:val="55865260"/>
    <w:rsid w:val="55AB0460"/>
    <w:rsid w:val="55B347D2"/>
    <w:rsid w:val="5663290D"/>
    <w:rsid w:val="56E1672E"/>
    <w:rsid w:val="570441D3"/>
    <w:rsid w:val="58312464"/>
    <w:rsid w:val="5851771E"/>
    <w:rsid w:val="585A2A77"/>
    <w:rsid w:val="58736811"/>
    <w:rsid w:val="58F85895"/>
    <w:rsid w:val="59164AA0"/>
    <w:rsid w:val="5980650D"/>
    <w:rsid w:val="5A8B7D9A"/>
    <w:rsid w:val="5B8A5421"/>
    <w:rsid w:val="5C0C796C"/>
    <w:rsid w:val="5C780CE4"/>
    <w:rsid w:val="5CD462E6"/>
    <w:rsid w:val="5CE0036A"/>
    <w:rsid w:val="5DBB165A"/>
    <w:rsid w:val="5DC54075"/>
    <w:rsid w:val="5DE0720E"/>
    <w:rsid w:val="5E0B1BB0"/>
    <w:rsid w:val="5EB870AD"/>
    <w:rsid w:val="5ED37344"/>
    <w:rsid w:val="5EE81A35"/>
    <w:rsid w:val="5F6412E9"/>
    <w:rsid w:val="5F9D09F0"/>
    <w:rsid w:val="60151BC1"/>
    <w:rsid w:val="61B7506F"/>
    <w:rsid w:val="627770C5"/>
    <w:rsid w:val="62797F9D"/>
    <w:rsid w:val="627D19E2"/>
    <w:rsid w:val="632F0508"/>
    <w:rsid w:val="63E62A2C"/>
    <w:rsid w:val="642777BB"/>
    <w:rsid w:val="6448097C"/>
    <w:rsid w:val="648E0F09"/>
    <w:rsid w:val="65221B38"/>
    <w:rsid w:val="65A03EDF"/>
    <w:rsid w:val="65D5650D"/>
    <w:rsid w:val="65D57D7A"/>
    <w:rsid w:val="65F906AC"/>
    <w:rsid w:val="662B2963"/>
    <w:rsid w:val="662B7800"/>
    <w:rsid w:val="667677C4"/>
    <w:rsid w:val="669F1A3F"/>
    <w:rsid w:val="66C01DCB"/>
    <w:rsid w:val="66C578C8"/>
    <w:rsid w:val="6738057B"/>
    <w:rsid w:val="67791813"/>
    <w:rsid w:val="67D77961"/>
    <w:rsid w:val="686E04C4"/>
    <w:rsid w:val="6898557E"/>
    <w:rsid w:val="68B27F1D"/>
    <w:rsid w:val="68D03D0D"/>
    <w:rsid w:val="69F0005F"/>
    <w:rsid w:val="6AC43446"/>
    <w:rsid w:val="6B14065E"/>
    <w:rsid w:val="6B260BC5"/>
    <w:rsid w:val="6B517D09"/>
    <w:rsid w:val="6BA312EE"/>
    <w:rsid w:val="6BAD0860"/>
    <w:rsid w:val="6C786B34"/>
    <w:rsid w:val="6CE15FC9"/>
    <w:rsid w:val="6D2532C1"/>
    <w:rsid w:val="6D390A55"/>
    <w:rsid w:val="6D7101EF"/>
    <w:rsid w:val="6DC90575"/>
    <w:rsid w:val="6E2B0D75"/>
    <w:rsid w:val="6E77698D"/>
    <w:rsid w:val="6E9C6986"/>
    <w:rsid w:val="702C6118"/>
    <w:rsid w:val="70492241"/>
    <w:rsid w:val="709E041A"/>
    <w:rsid w:val="70D50190"/>
    <w:rsid w:val="70D56237"/>
    <w:rsid w:val="71640AAD"/>
    <w:rsid w:val="719C1CF7"/>
    <w:rsid w:val="71C34D91"/>
    <w:rsid w:val="71DE3BF6"/>
    <w:rsid w:val="72532D9D"/>
    <w:rsid w:val="7280258D"/>
    <w:rsid w:val="72E404BE"/>
    <w:rsid w:val="72EE408F"/>
    <w:rsid w:val="72F661DA"/>
    <w:rsid w:val="73012015"/>
    <w:rsid w:val="73B74F96"/>
    <w:rsid w:val="73D55FAF"/>
    <w:rsid w:val="74115595"/>
    <w:rsid w:val="74C0380A"/>
    <w:rsid w:val="74DD7046"/>
    <w:rsid w:val="7530098F"/>
    <w:rsid w:val="75D532E5"/>
    <w:rsid w:val="760E532F"/>
    <w:rsid w:val="76C9109B"/>
    <w:rsid w:val="76F63E01"/>
    <w:rsid w:val="774E361F"/>
    <w:rsid w:val="785E4C0A"/>
    <w:rsid w:val="798A66B0"/>
    <w:rsid w:val="79E461EC"/>
    <w:rsid w:val="7A2D3456"/>
    <w:rsid w:val="7A5A3B08"/>
    <w:rsid w:val="7B7E5375"/>
    <w:rsid w:val="7BFE2876"/>
    <w:rsid w:val="7C001F2C"/>
    <w:rsid w:val="7C4411C4"/>
    <w:rsid w:val="7CC951AE"/>
    <w:rsid w:val="7CEF1130"/>
    <w:rsid w:val="7D0A7D18"/>
    <w:rsid w:val="7D284642"/>
    <w:rsid w:val="7DB30522"/>
    <w:rsid w:val="7DCD72DE"/>
    <w:rsid w:val="7DED1B13"/>
    <w:rsid w:val="7E264832"/>
    <w:rsid w:val="7E5B6E67"/>
    <w:rsid w:val="7E6E724A"/>
    <w:rsid w:val="7E704A33"/>
    <w:rsid w:val="7F111831"/>
    <w:rsid w:val="7F9E0BEB"/>
    <w:rsid w:val="7FA02BBA"/>
    <w:rsid w:val="7FEC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Body Text"/>
    <w:basedOn w:val="1"/>
    <w:next w:val="8"/>
    <w:qFormat/>
    <w:uiPriority w:val="99"/>
    <w:pPr>
      <w:numPr>
        <w:ilvl w:val="0"/>
        <w:numId w:val="1"/>
      </w:numPr>
    </w:pPr>
    <w:rPr>
      <w:rFonts w:ascii="黑体" w:eastAsia="黑体"/>
      <w:sz w:val="22"/>
    </w:rPr>
  </w:style>
  <w:style w:type="paragraph" w:styleId="8">
    <w:name w:val="Date"/>
    <w:basedOn w:val="1"/>
    <w:next w:val="1"/>
    <w:qFormat/>
    <w:uiPriority w:val="0"/>
    <w:rPr>
      <w:rFonts w:ascii="Arial" w:hAnsi="Arial" w:eastAsia="仿宋_GB2312"/>
      <w:color w:val="000000"/>
      <w:sz w:val="32"/>
      <w:szCs w:val="20"/>
      <w:u w:val="none" w:color="000000"/>
    </w:rPr>
  </w:style>
  <w:style w:type="paragraph" w:styleId="9">
    <w:name w:val="Body Text Indent"/>
    <w:basedOn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footnote text"/>
    <w:basedOn w:val="1"/>
    <w:next w:val="7"/>
    <w:qFormat/>
    <w:uiPriority w:val="99"/>
    <w:pPr>
      <w:snapToGrid w:val="0"/>
    </w:pPr>
    <w:rPr>
      <w:sz w:val="18"/>
      <w:szCs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99"/>
    <w:pPr>
      <w:widowControl/>
    </w:pPr>
    <w:rPr>
      <w:rFonts w:ascii="宋体" w:hAnsi="宋体" w:eastAsia="宋体" w:cs="宋体"/>
    </w:rPr>
  </w:style>
  <w:style w:type="paragraph" w:styleId="18">
    <w:name w:val="Body Text First Indent"/>
    <w:basedOn w:val="7"/>
    <w:next w:val="1"/>
    <w:qFormat/>
    <w:uiPriority w:val="99"/>
    <w:pPr>
      <w:tabs>
        <w:tab w:val="left" w:pos="567"/>
      </w:tabs>
      <w:ind w:firstLine="420" w:firstLineChars="100"/>
    </w:pPr>
  </w:style>
  <w:style w:type="paragraph" w:styleId="19">
    <w:name w:val="Body Text First Indent 2"/>
    <w:basedOn w:val="9"/>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otnote reference"/>
    <w:basedOn w:val="22"/>
    <w:qFormat/>
    <w:uiPriority w:val="99"/>
    <w:rPr>
      <w:vertAlign w:val="superscript"/>
    </w:rPr>
  </w:style>
  <w:style w:type="character" w:styleId="24">
    <w:name w:val="HTML Sample"/>
    <w:basedOn w:val="22"/>
    <w:qFormat/>
    <w:uiPriority w:val="0"/>
    <w:rPr>
      <w:rFonts w:ascii="Courier New" w:hAnsi="Courier New"/>
    </w:rPr>
  </w:style>
  <w:style w:type="paragraph" w:customStyle="1" w:styleId="25">
    <w:name w:val="样式 样式 左侧:  2 字符 + 左侧:  0.85 厘米 首行缩进:  2 字符1"/>
    <w:basedOn w:val="1"/>
    <w:qFormat/>
    <w:uiPriority w:val="0"/>
    <w:pPr>
      <w:ind w:left="482" w:firstLine="200" w:firstLineChars="200"/>
    </w:pPr>
    <w:rPr>
      <w:rFonts w:cs="宋体"/>
      <w:szCs w:val="20"/>
    </w:rPr>
  </w:style>
  <w:style w:type="paragraph" w:customStyle="1" w:styleId="26">
    <w:name w:val="正文格式"/>
    <w:basedOn w:val="1"/>
    <w:qFormat/>
    <w:uiPriority w:val="99"/>
    <w:pPr>
      <w:widowControl/>
      <w:adjustRightInd w:val="0"/>
      <w:snapToGrid w:val="0"/>
      <w:spacing w:line="400" w:lineRule="atLeast"/>
      <w:ind w:firstLine="482"/>
      <w:textAlignment w:val="baseline"/>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9">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0">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1">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2">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3">
    <w:name w:val="Table caption|1"/>
    <w:basedOn w:val="1"/>
    <w:qFormat/>
    <w:uiPriority w:val="0"/>
    <w:rPr>
      <w:rFonts w:ascii="宋体" w:hAnsi="宋体" w:eastAsia="宋体" w:cs="宋体"/>
      <w:sz w:val="22"/>
      <w:szCs w:val="22"/>
      <w:lang w:val="zh-TW" w:eastAsia="zh-TW" w:bidi="zh-TW"/>
    </w:rPr>
  </w:style>
  <w:style w:type="paragraph" w:customStyle="1" w:styleId="34">
    <w:name w:val="Table Paragraph"/>
    <w:basedOn w:val="1"/>
    <w:qFormat/>
    <w:uiPriority w:val="1"/>
    <w:pPr>
      <w:autoSpaceDE w:val="0"/>
      <w:autoSpaceDN w:val="0"/>
      <w:adjustRightInd w:val="0"/>
    </w:pPr>
    <w:rPr>
      <w:rFonts w:eastAsia="宋体"/>
    </w:rPr>
  </w:style>
  <w:style w:type="paragraph" w:customStyle="1" w:styleId="35">
    <w:name w:val="BodyText"/>
    <w:basedOn w:val="1"/>
    <w:next w:val="1"/>
    <w:qFormat/>
    <w:uiPriority w:val="0"/>
    <w:pPr>
      <w:tabs>
        <w:tab w:val="left" w:pos="780"/>
      </w:tabs>
    </w:pPr>
    <w:rPr>
      <w:rFonts w:ascii="黑体" w:eastAsia="黑体"/>
      <w:sz w:val="22"/>
    </w:rPr>
  </w:style>
  <w:style w:type="character" w:customStyle="1" w:styleId="36">
    <w:name w:val="font01"/>
    <w:basedOn w:val="22"/>
    <w:qFormat/>
    <w:uiPriority w:val="0"/>
    <w:rPr>
      <w:rFonts w:hint="eastAsia" w:ascii="宋体" w:hAnsi="宋体" w:eastAsia="宋体" w:cs="宋体"/>
      <w:color w:val="000000"/>
      <w:sz w:val="22"/>
      <w:szCs w:val="22"/>
      <w:u w:val="none"/>
    </w:rPr>
  </w:style>
  <w:style w:type="character" w:customStyle="1" w:styleId="37">
    <w:name w:val="font11"/>
    <w:basedOn w:val="22"/>
    <w:qFormat/>
    <w:uiPriority w:val="0"/>
    <w:rPr>
      <w:rFonts w:ascii="Arial" w:hAnsi="Arial" w:cs="Arial"/>
      <w:color w:val="000000"/>
      <w:sz w:val="22"/>
      <w:szCs w:val="22"/>
      <w:u w:val="none"/>
    </w:rPr>
  </w:style>
  <w:style w:type="character" w:customStyle="1" w:styleId="38">
    <w:name w:val="font31"/>
    <w:basedOn w:val="22"/>
    <w:qFormat/>
    <w:uiPriority w:val="0"/>
    <w:rPr>
      <w:rFonts w:hint="eastAsia" w:ascii="宋体" w:hAnsi="宋体" w:eastAsia="宋体" w:cs="宋体"/>
      <w:color w:val="000000"/>
      <w:sz w:val="22"/>
      <w:szCs w:val="22"/>
      <w:u w:val="none"/>
    </w:rPr>
  </w:style>
  <w:style w:type="character" w:customStyle="1" w:styleId="39">
    <w:name w:val="font61"/>
    <w:basedOn w:val="22"/>
    <w:qFormat/>
    <w:uiPriority w:val="0"/>
    <w:rPr>
      <w:rFonts w:ascii="宋体" w:hAnsi="宋体" w:eastAsia="宋体" w:cs="宋体"/>
      <w:color w:val="000000"/>
      <w:sz w:val="22"/>
      <w:szCs w:val="22"/>
      <w:u w:val="none"/>
    </w:rPr>
  </w:style>
  <w:style w:type="paragraph" w:customStyle="1" w:styleId="40">
    <w:name w:val="BodyText1I2"/>
    <w:basedOn w:val="41"/>
    <w:qFormat/>
    <w:uiPriority w:val="0"/>
    <w:pPr>
      <w:spacing w:after="0" w:afterLines="0" w:line="500" w:lineRule="exact"/>
      <w:ind w:left="0" w:leftChars="0" w:firstLine="420" w:firstLineChars="200"/>
      <w:jc w:val="both"/>
    </w:pPr>
    <w:rPr>
      <w:kern w:val="2"/>
      <w:sz w:val="21"/>
      <w:szCs w:val="24"/>
      <w:lang w:bidi="ar-SA"/>
    </w:rPr>
  </w:style>
  <w:style w:type="paragraph" w:customStyle="1" w:styleId="41">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paragraph" w:customStyle="1" w:styleId="42">
    <w:name w:val="No Spacing"/>
    <w:basedOn w:val="1"/>
    <w:qFormat/>
    <w:uiPriority w:val="1"/>
    <w:pPr>
      <w:jc w:val="center"/>
    </w:pPr>
    <w:rPr>
      <w:rFonts w:eastAsia="黑体"/>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20152</Words>
  <Characters>21232</Characters>
  <Paragraphs>2228</Paragraphs>
  <TotalTime>77</TotalTime>
  <ScaleCrop>false</ScaleCrop>
  <LinksUpToDate>false</LinksUpToDate>
  <CharactersWithSpaces>21803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*^_^*燕儿*^_^*</cp:lastModifiedBy>
  <cp:lastPrinted>2025-05-09T08:46:00Z</cp:lastPrinted>
  <dcterms:modified xsi:type="dcterms:W3CDTF">2025-07-30T10:48:22Z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AD884C5BF14746A0BE7E03AFC96F4D03_13</vt:lpwstr>
  </property>
  <property fmtid="{D5CDD505-2E9C-101B-9397-08002B2CF9AE}" pid="4" name="KSOTemplateDocerSaveRecord">
    <vt:lpwstr>eyJoZGlkIjoiZDJmNDY3MDdjMGVlMDdlYzA5NjZlMGE0MWI0ZmEzMTcifQ==</vt:lpwstr>
  </property>
</Properties>
</file>