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AC24">
      <w:pPr>
        <w:shd w:val="clear" w:color="auto" w:fill="auto"/>
        <w:jc w:val="center"/>
        <w:outlineLvl w:val="9"/>
        <w:rPr>
          <w:rFonts w:hint="eastAsia" w:ascii="宋体"/>
          <w:b/>
          <w:color w:val="auto"/>
          <w:sz w:val="28"/>
          <w:szCs w:val="28"/>
          <w:highlight w:val="none"/>
        </w:rPr>
      </w:pPr>
    </w:p>
    <w:p w14:paraId="28161D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阿图什市基层医疗卫生机构改造提升项目</w:t>
      </w:r>
    </w:p>
    <w:p w14:paraId="67A0D8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设备采购</w:t>
      </w:r>
    </w:p>
    <w:p w14:paraId="5794107C">
      <w:pPr>
        <w:shd w:val="clear" w:color="auto" w:fill="auto"/>
        <w:spacing w:after="156" w:afterLines="50"/>
        <w:ind w:left="-850" w:leftChars="-405" w:right="-625"/>
        <w:jc w:val="center"/>
        <w:outlineLvl w:val="9"/>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val="en-US" w:eastAsia="zh-CN"/>
        </w:rPr>
        <w:t>ATSCG-2025051</w:t>
      </w:r>
    </w:p>
    <w:p w14:paraId="6601C3F0">
      <w:pPr>
        <w:shd w:val="clear" w:color="auto" w:fill="auto"/>
        <w:outlineLvl w:val="9"/>
        <w:rPr>
          <w:rFonts w:hint="eastAsia" w:ascii="仿宋" w:hAnsi="仿宋" w:eastAsia="仿宋" w:cs="仿宋"/>
          <w:bCs/>
          <w:color w:val="auto"/>
          <w:szCs w:val="21"/>
          <w:highlight w:val="none"/>
        </w:rPr>
      </w:pPr>
    </w:p>
    <w:p w14:paraId="1DBEC756">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 xml:space="preserve">招 </w:t>
      </w:r>
    </w:p>
    <w:p w14:paraId="11AB63A5">
      <w:pPr>
        <w:pStyle w:val="34"/>
        <w:outlineLvl w:val="9"/>
        <w:rPr>
          <w:rFonts w:hint="eastAsia" w:ascii="仿宋" w:hAnsi="仿宋" w:eastAsia="仿宋" w:cs="仿宋"/>
          <w:lang w:val="en-US" w:eastAsia="zh-CN"/>
        </w:rPr>
      </w:pPr>
    </w:p>
    <w:p w14:paraId="69AE1E21">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标</w:t>
      </w:r>
    </w:p>
    <w:p w14:paraId="329C5CB9">
      <w:pPr>
        <w:pStyle w:val="34"/>
        <w:outlineLvl w:val="9"/>
        <w:rPr>
          <w:rFonts w:hint="eastAsia" w:ascii="仿宋" w:hAnsi="仿宋" w:eastAsia="仿宋" w:cs="仿宋"/>
          <w:lang w:val="en-US" w:eastAsia="zh-CN"/>
        </w:rPr>
      </w:pPr>
    </w:p>
    <w:p w14:paraId="31173CD2">
      <w:pPr>
        <w:widowControl/>
        <w:autoSpaceDE w:val="0"/>
        <w:autoSpaceDN w:val="0"/>
        <w:ind w:right="-26"/>
        <w:jc w:val="center"/>
        <w:textAlignment w:val="bottom"/>
        <w:outlineLvl w:val="9"/>
        <w:rPr>
          <w:rFonts w:hint="eastAsia" w:ascii="仿宋" w:hAnsi="仿宋" w:eastAsia="仿宋" w:cs="仿宋"/>
          <w:b/>
          <w:sz w:val="72"/>
          <w:szCs w:val="72"/>
        </w:rPr>
      </w:pPr>
      <w:r>
        <w:rPr>
          <w:rFonts w:hint="eastAsia" w:ascii="仿宋" w:hAnsi="仿宋" w:eastAsia="仿宋" w:cs="仿宋"/>
          <w:b/>
          <w:sz w:val="72"/>
          <w:szCs w:val="72"/>
        </w:rPr>
        <w:t xml:space="preserve">文 </w:t>
      </w:r>
    </w:p>
    <w:p w14:paraId="7354E2B3">
      <w:pPr>
        <w:pStyle w:val="34"/>
        <w:outlineLvl w:val="9"/>
        <w:rPr>
          <w:rFonts w:hint="eastAsia" w:ascii="仿宋" w:hAnsi="仿宋" w:eastAsia="仿宋" w:cs="仿宋"/>
        </w:rPr>
      </w:pPr>
    </w:p>
    <w:p w14:paraId="5C9DE162">
      <w:pPr>
        <w:widowControl/>
        <w:autoSpaceDE w:val="0"/>
        <w:autoSpaceDN w:val="0"/>
        <w:ind w:right="-26"/>
        <w:jc w:val="center"/>
        <w:textAlignment w:val="bottom"/>
        <w:outlineLvl w:val="9"/>
        <w:rPr>
          <w:rFonts w:hint="eastAsia" w:ascii="仿宋" w:hAnsi="仿宋" w:eastAsia="仿宋" w:cs="仿宋"/>
          <w:b/>
          <w:bCs/>
          <w:color w:val="000000"/>
          <w:sz w:val="24"/>
          <w:lang w:val="zh-CN"/>
        </w:rPr>
      </w:pPr>
      <w:r>
        <w:rPr>
          <w:rFonts w:hint="eastAsia" w:ascii="仿宋" w:hAnsi="仿宋" w:eastAsia="仿宋" w:cs="仿宋"/>
          <w:b/>
          <w:sz w:val="72"/>
          <w:szCs w:val="72"/>
        </w:rPr>
        <w:t>件</w:t>
      </w:r>
    </w:p>
    <w:p w14:paraId="0FD49646">
      <w:pPr>
        <w:shd w:val="clear" w:color="auto" w:fill="auto"/>
        <w:outlineLvl w:val="9"/>
        <w:rPr>
          <w:rFonts w:hint="eastAsia" w:ascii="仿宋" w:hAnsi="仿宋" w:eastAsia="仿宋" w:cs="仿宋"/>
          <w:color w:val="auto"/>
          <w:sz w:val="28"/>
          <w:szCs w:val="28"/>
          <w:highlight w:val="none"/>
        </w:rPr>
      </w:pPr>
    </w:p>
    <w:p w14:paraId="6FC60D8D">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eastAsia="zh-CN"/>
        </w:rPr>
      </w:pPr>
      <w:r>
        <w:rPr>
          <w:rFonts w:hint="eastAsia" w:ascii="仿宋" w:hAnsi="仿宋" w:eastAsia="仿宋" w:cs="仿宋"/>
          <w:b/>
          <w:sz w:val="32"/>
        </w:rPr>
        <w:t>采购单位：</w:t>
      </w:r>
      <w:r>
        <w:rPr>
          <w:rFonts w:hint="eastAsia" w:ascii="仿宋" w:hAnsi="仿宋" w:eastAsia="仿宋" w:cs="仿宋"/>
          <w:b/>
          <w:sz w:val="32"/>
          <w:lang w:eastAsia="zh-CN"/>
        </w:rPr>
        <w:t>阿图什市卫生健康委员会</w:t>
      </w:r>
      <w:r>
        <w:rPr>
          <w:rFonts w:hint="eastAsia" w:ascii="仿宋" w:hAnsi="仿宋" w:eastAsia="仿宋" w:cs="仿宋"/>
          <w:b/>
          <w:sz w:val="32"/>
          <w:lang w:val="en-US" w:eastAsia="zh-CN"/>
        </w:rPr>
        <w:t>（盖章）</w:t>
      </w:r>
    </w:p>
    <w:p w14:paraId="674F8FEB">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lang w:val="en-US" w:eastAsia="zh-CN"/>
        </w:rPr>
      </w:pPr>
      <w:r>
        <w:rPr>
          <w:rFonts w:hint="eastAsia" w:ascii="仿宋" w:hAnsi="仿宋" w:eastAsia="仿宋" w:cs="仿宋"/>
          <w:b/>
          <w:sz w:val="32"/>
          <w:lang w:val="en-US" w:eastAsia="zh-CN"/>
        </w:rPr>
        <w:t>联 系 人：胡先生</w:t>
      </w:r>
    </w:p>
    <w:p w14:paraId="12187504">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联系电话：13345373958</w:t>
      </w:r>
    </w:p>
    <w:p w14:paraId="19796F51">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rPr>
      </w:pPr>
      <w:r>
        <w:rPr>
          <w:rFonts w:hint="eastAsia" w:ascii="仿宋" w:hAnsi="仿宋" w:eastAsia="仿宋" w:cs="仿宋"/>
          <w:b/>
          <w:sz w:val="32"/>
        </w:rPr>
        <w:t>代理机构：</w:t>
      </w:r>
      <w:r>
        <w:rPr>
          <w:rFonts w:hint="eastAsia" w:ascii="仿宋" w:hAnsi="仿宋" w:eastAsia="仿宋" w:cs="仿宋"/>
          <w:b/>
          <w:sz w:val="32"/>
          <w:lang w:val="en-US" w:eastAsia="zh-CN"/>
        </w:rPr>
        <w:t>新疆天勤工程管理有限公司</w:t>
      </w:r>
      <w:r>
        <w:rPr>
          <w:rFonts w:hint="eastAsia" w:ascii="仿宋" w:hAnsi="仿宋" w:eastAsia="仿宋" w:cs="仿宋"/>
          <w:b/>
          <w:sz w:val="32"/>
          <w:lang w:val="zh-CN"/>
        </w:rPr>
        <w:t>（盖章）</w:t>
      </w:r>
    </w:p>
    <w:p w14:paraId="280648C5">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rPr>
      </w:pPr>
      <w:r>
        <w:rPr>
          <w:rFonts w:hint="eastAsia" w:ascii="仿宋" w:hAnsi="仿宋" w:eastAsia="仿宋" w:cs="仿宋"/>
          <w:b/>
          <w:sz w:val="32"/>
        </w:rPr>
        <w:t>联 系 人：</w:t>
      </w:r>
      <w:r>
        <w:rPr>
          <w:rFonts w:hint="eastAsia" w:ascii="仿宋" w:hAnsi="仿宋" w:eastAsia="仿宋" w:cs="仿宋"/>
          <w:b/>
          <w:sz w:val="32"/>
          <w:lang w:val="en-US" w:eastAsia="zh-CN"/>
        </w:rPr>
        <w:t>王先生</w:t>
      </w:r>
    </w:p>
    <w:p w14:paraId="26D9278E">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color w:val="auto"/>
          <w:sz w:val="32"/>
          <w:szCs w:val="32"/>
          <w:highlight w:val="none"/>
        </w:rPr>
      </w:pPr>
      <w:r>
        <w:rPr>
          <w:rFonts w:hint="eastAsia" w:ascii="仿宋" w:hAnsi="仿宋" w:eastAsia="仿宋" w:cs="仿宋"/>
          <w:b/>
          <w:sz w:val="32"/>
        </w:rPr>
        <w:t xml:space="preserve">联系电话: </w:t>
      </w:r>
      <w:r>
        <w:rPr>
          <w:rFonts w:hint="eastAsia" w:ascii="仿宋" w:hAnsi="仿宋" w:eastAsia="仿宋" w:cs="仿宋"/>
          <w:b/>
          <w:sz w:val="32"/>
          <w:lang w:val="en-US" w:eastAsia="zh-CN"/>
        </w:rPr>
        <w:t>13779615026</w:t>
      </w:r>
    </w:p>
    <w:p w14:paraId="767A4BCE">
      <w:pPr>
        <w:outlineLvl w:val="9"/>
        <w:rPr>
          <w:rFonts w:hint="eastAsia"/>
          <w:b/>
          <w:color w:val="auto"/>
          <w:sz w:val="36"/>
          <w:highlight w:val="none"/>
        </w:rPr>
      </w:pPr>
      <w:r>
        <w:rPr>
          <w:rFonts w:hint="eastAsia"/>
          <w:b/>
          <w:color w:val="auto"/>
          <w:sz w:val="36"/>
          <w:highlight w:val="none"/>
        </w:rPr>
        <w:br w:type="page"/>
      </w:r>
    </w:p>
    <w:p w14:paraId="0A34EF3A">
      <w:pPr>
        <w:outlineLvl w:val="9"/>
        <w:rPr>
          <w:rFonts w:hint="eastAsia"/>
        </w:rPr>
      </w:pPr>
    </w:p>
    <w:p w14:paraId="5AD56E77">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95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14:paraId="61769B4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14:paraId="612F5F18">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2E691C8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37B8A17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sz w:val="28"/>
                <w:szCs w:val="28"/>
                <w:highlight w:val="none"/>
              </w:rPr>
              <w:t>采购单位：</w:t>
            </w:r>
            <w:r>
              <w:rPr>
                <w:rFonts w:hint="eastAsia" w:ascii="仿宋" w:hAnsi="仿宋" w:eastAsia="仿宋" w:cs="仿宋"/>
                <w:color w:val="auto"/>
                <w:sz w:val="28"/>
                <w:szCs w:val="28"/>
                <w:highlight w:val="none"/>
                <w:lang w:eastAsia="zh-CN"/>
              </w:rPr>
              <w:t>阿图什市卫生健康委员会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w w:val="95"/>
                <w:sz w:val="28"/>
                <w:szCs w:val="28"/>
                <w:highlight w:val="none"/>
                <w:lang w:eastAsia="zh-CN"/>
              </w:rPr>
              <w:t>（盖章）</w:t>
            </w:r>
          </w:p>
          <w:p w14:paraId="29889403">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p>
          <w:p w14:paraId="14D4F5EE">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08E515C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36BCF9">
            <w:pPr>
              <w:pageBreakBefore w:val="0"/>
              <w:widowControl w:val="0"/>
              <w:kinsoku/>
              <w:wordWrap/>
              <w:overflowPunct/>
              <w:topLinePunct w:val="0"/>
              <w:autoSpaceDE/>
              <w:autoSpaceDN/>
              <w:bidi w:val="0"/>
              <w:adjustRightInd/>
              <w:snapToGrid/>
              <w:spacing w:line="500" w:lineRule="exact"/>
              <w:ind w:left="3520" w:hanging="3080" w:hangingChars="1100"/>
              <w:jc w:val="left"/>
              <w:textAlignment w:val="auto"/>
              <w:outlineLvl w:val="9"/>
              <w:rPr>
                <w:rFonts w:hint="eastAsia" w:ascii="仿宋" w:hAnsi="仿宋" w:eastAsia="仿宋" w:cs="仿宋"/>
                <w:color w:val="auto"/>
                <w:sz w:val="28"/>
                <w:szCs w:val="28"/>
                <w:highlight w:val="none"/>
              </w:rPr>
            </w:pPr>
          </w:p>
          <w:p w14:paraId="3CB5124D">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阿图什市基层医疗卫生机构改造提升项目设备采购</w:t>
            </w:r>
          </w:p>
          <w:p w14:paraId="2B3C030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4221DDB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7C49A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5846AFE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399B497D">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新疆天勤工程管理有限公司（盖章）</w:t>
            </w:r>
          </w:p>
          <w:p w14:paraId="7A922BF0">
            <w:pPr>
              <w:jc w:val="center"/>
              <w:outlineLvl w:val="9"/>
              <w:rPr>
                <w:rFonts w:hint="eastAsia" w:ascii="仿宋" w:hAnsi="仿宋" w:eastAsia="仿宋" w:cs="仿宋"/>
                <w:color w:val="auto"/>
                <w:highlight w:val="none"/>
              </w:rPr>
            </w:pPr>
          </w:p>
          <w:p w14:paraId="18A795A3">
            <w:pPr>
              <w:outlineLvl w:val="9"/>
              <w:rPr>
                <w:rFonts w:hint="eastAsia"/>
              </w:rPr>
            </w:pPr>
          </w:p>
          <w:p w14:paraId="78700DE9">
            <w:pPr>
              <w:outlineLvl w:val="9"/>
              <w:rPr>
                <w:rFonts w:hint="eastAsia"/>
              </w:rPr>
            </w:pPr>
          </w:p>
          <w:p w14:paraId="33209810">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647CEE73">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453B5341">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日  期：20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p>
          <w:p w14:paraId="43F2F1A5">
            <w:pPr>
              <w:outlineLvl w:val="9"/>
              <w:rPr>
                <w:rFonts w:hint="eastAsia" w:ascii="仿宋" w:hAnsi="仿宋" w:eastAsia="仿宋" w:cs="仿宋"/>
                <w:color w:val="auto"/>
                <w:highlight w:val="none"/>
              </w:rPr>
            </w:pPr>
          </w:p>
        </w:tc>
      </w:tr>
    </w:tbl>
    <w:p w14:paraId="7932397D">
      <w:pPr>
        <w:outlineLvl w:val="9"/>
        <w:rPr>
          <w:rFonts w:hint="eastAsia"/>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3B74AC7F">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目  录</w:t>
      </w:r>
    </w:p>
    <w:p w14:paraId="78B0129B">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260"/>
          <w:szCs w:val="260"/>
          <w:highlight w:val="none"/>
        </w:rPr>
        <w:fldChar w:fldCharType="begin"/>
      </w:r>
      <w:r>
        <w:rPr>
          <w:rFonts w:hint="eastAsia" w:ascii="仿宋" w:hAnsi="仿宋" w:eastAsia="仿宋" w:cs="仿宋"/>
          <w:color w:val="auto"/>
          <w:sz w:val="260"/>
          <w:szCs w:val="260"/>
          <w:highlight w:val="none"/>
        </w:rPr>
        <w:instrText xml:space="preserve"> TOC \o "1-3" \h \z \u </w:instrText>
      </w:r>
      <w:r>
        <w:rPr>
          <w:rFonts w:hint="eastAsia" w:ascii="仿宋" w:hAnsi="仿宋" w:eastAsia="仿宋" w:cs="仿宋"/>
          <w:color w:val="auto"/>
          <w:sz w:val="260"/>
          <w:szCs w:val="260"/>
          <w:highlight w:val="none"/>
        </w:rPr>
        <w:fldChar w:fldCharType="separate"/>
      </w: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_Toc30789 </w:instrText>
      </w:r>
      <w:r>
        <w:rPr>
          <w:rFonts w:hint="eastAsia" w:ascii="仿宋" w:hAnsi="仿宋" w:eastAsia="仿宋" w:cs="仿宋"/>
          <w:sz w:val="32"/>
          <w:szCs w:val="260"/>
          <w:highlight w:val="none"/>
        </w:rPr>
        <w:fldChar w:fldCharType="separate"/>
      </w:r>
      <w:r>
        <w:rPr>
          <w:rFonts w:hint="default" w:ascii="仿宋" w:hAnsi="仿宋" w:eastAsia="仿宋" w:cs="仿宋"/>
          <w:bCs/>
          <w:kern w:val="2"/>
          <w:sz w:val="32"/>
          <w:szCs w:val="56"/>
          <w:lang w:val="en-US" w:eastAsia="zh-CN" w:bidi="ar-SA"/>
        </w:rPr>
        <w:t>第一章</w:t>
      </w:r>
      <w:r>
        <w:rPr>
          <w:rFonts w:hint="eastAsia" w:ascii="仿宋" w:hAnsi="仿宋" w:eastAsia="仿宋" w:cs="仿宋"/>
          <w:bCs/>
          <w:sz w:val="32"/>
          <w:szCs w:val="56"/>
          <w:highlight w:val="none"/>
          <w:lang w:val="en-US" w:eastAsia="zh-CN"/>
        </w:rPr>
        <w:t xml:space="preserve"> </w:t>
      </w:r>
      <w:r>
        <w:rPr>
          <w:rFonts w:hint="eastAsia" w:ascii="仿宋" w:hAnsi="仿宋" w:eastAsia="仿宋" w:cs="仿宋"/>
          <w:bCs/>
          <w:sz w:val="32"/>
          <w:szCs w:val="56"/>
          <w:highlight w:val="none"/>
        </w:rPr>
        <w:t>招标公告</w:t>
      </w:r>
      <w:r>
        <w:rPr>
          <w:sz w:val="32"/>
          <w:szCs w:val="40"/>
        </w:rPr>
        <w:tab/>
      </w:r>
      <w:r>
        <w:rPr>
          <w:sz w:val="32"/>
          <w:szCs w:val="40"/>
        </w:rPr>
        <w:fldChar w:fldCharType="begin"/>
      </w:r>
      <w:r>
        <w:rPr>
          <w:sz w:val="32"/>
          <w:szCs w:val="40"/>
        </w:rPr>
        <w:instrText xml:space="preserve"> PAGEREF _Toc30789 \h </w:instrText>
      </w:r>
      <w:r>
        <w:rPr>
          <w:sz w:val="32"/>
          <w:szCs w:val="40"/>
        </w:rPr>
        <w:fldChar w:fldCharType="separate"/>
      </w:r>
      <w:r>
        <w:rPr>
          <w:sz w:val="32"/>
          <w:szCs w:val="40"/>
        </w:rPr>
        <w:t>1</w:t>
      </w:r>
      <w:r>
        <w:rPr>
          <w:sz w:val="32"/>
          <w:szCs w:val="40"/>
        </w:rPr>
        <w:fldChar w:fldCharType="end"/>
      </w:r>
      <w:r>
        <w:rPr>
          <w:rFonts w:hint="eastAsia" w:ascii="仿宋" w:hAnsi="仿宋" w:eastAsia="仿宋" w:cs="仿宋"/>
          <w:color w:val="auto"/>
          <w:sz w:val="32"/>
          <w:szCs w:val="260"/>
          <w:highlight w:val="none"/>
        </w:rPr>
        <w:fldChar w:fldCharType="end"/>
      </w:r>
    </w:p>
    <w:p w14:paraId="79D730E2">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_Toc18146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2"/>
          <w:lang w:val="en-US" w:eastAsia="zh-CN"/>
        </w:rPr>
        <w:t>更正公告</w:t>
      </w:r>
      <w:r>
        <w:rPr>
          <w:sz w:val="32"/>
          <w:szCs w:val="40"/>
        </w:rPr>
        <w:tab/>
      </w:r>
      <w:r>
        <w:rPr>
          <w:sz w:val="32"/>
          <w:szCs w:val="40"/>
        </w:rPr>
        <w:fldChar w:fldCharType="begin"/>
      </w:r>
      <w:r>
        <w:rPr>
          <w:sz w:val="32"/>
          <w:szCs w:val="40"/>
        </w:rPr>
        <w:instrText xml:space="preserve"> PAGEREF _Toc18146 \h </w:instrText>
      </w:r>
      <w:r>
        <w:rPr>
          <w:sz w:val="32"/>
          <w:szCs w:val="40"/>
        </w:rPr>
        <w:fldChar w:fldCharType="separate"/>
      </w:r>
      <w:r>
        <w:rPr>
          <w:sz w:val="32"/>
          <w:szCs w:val="40"/>
        </w:rPr>
        <w:t>7</w:t>
      </w:r>
      <w:r>
        <w:rPr>
          <w:sz w:val="32"/>
          <w:szCs w:val="40"/>
        </w:rPr>
        <w:fldChar w:fldCharType="end"/>
      </w:r>
      <w:r>
        <w:rPr>
          <w:rFonts w:hint="eastAsia" w:ascii="仿宋" w:hAnsi="仿宋" w:eastAsia="仿宋" w:cs="仿宋"/>
          <w:color w:val="auto"/>
          <w:sz w:val="32"/>
          <w:szCs w:val="260"/>
          <w:highlight w:val="none"/>
        </w:rPr>
        <w:fldChar w:fldCharType="end"/>
      </w:r>
    </w:p>
    <w:p w14:paraId="530D499B">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_Toc17440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48"/>
          <w:highlight w:val="none"/>
        </w:rPr>
        <w:t>第二章 投标人须知</w:t>
      </w:r>
      <w:r>
        <w:rPr>
          <w:sz w:val="32"/>
          <w:szCs w:val="40"/>
        </w:rPr>
        <w:tab/>
      </w:r>
      <w:r>
        <w:rPr>
          <w:sz w:val="32"/>
          <w:szCs w:val="40"/>
        </w:rPr>
        <w:fldChar w:fldCharType="begin"/>
      </w:r>
      <w:r>
        <w:rPr>
          <w:sz w:val="32"/>
          <w:szCs w:val="40"/>
        </w:rPr>
        <w:instrText xml:space="preserve"> PAGEREF _Toc17440 \h </w:instrText>
      </w:r>
      <w:r>
        <w:rPr>
          <w:sz w:val="32"/>
          <w:szCs w:val="40"/>
        </w:rPr>
        <w:fldChar w:fldCharType="separate"/>
      </w:r>
      <w:r>
        <w:rPr>
          <w:sz w:val="32"/>
          <w:szCs w:val="40"/>
        </w:rPr>
        <w:t>9</w:t>
      </w:r>
      <w:r>
        <w:rPr>
          <w:sz w:val="32"/>
          <w:szCs w:val="40"/>
        </w:rPr>
        <w:fldChar w:fldCharType="end"/>
      </w:r>
      <w:r>
        <w:rPr>
          <w:rFonts w:hint="eastAsia" w:ascii="仿宋" w:hAnsi="仿宋" w:eastAsia="仿宋" w:cs="仿宋"/>
          <w:color w:val="auto"/>
          <w:sz w:val="32"/>
          <w:szCs w:val="260"/>
          <w:highlight w:val="none"/>
        </w:rPr>
        <w:fldChar w:fldCharType="end"/>
      </w:r>
    </w:p>
    <w:p w14:paraId="76027988">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_Toc6166 </w:instrText>
      </w:r>
      <w:r>
        <w:rPr>
          <w:rFonts w:hint="eastAsia" w:ascii="仿宋" w:hAnsi="仿宋" w:eastAsia="仿宋" w:cs="仿宋"/>
          <w:sz w:val="32"/>
          <w:szCs w:val="260"/>
          <w:highlight w:val="none"/>
        </w:rPr>
        <w:fldChar w:fldCharType="separate"/>
      </w:r>
      <w:r>
        <w:rPr>
          <w:rFonts w:hint="eastAsia" w:ascii="仿宋" w:hAnsi="仿宋" w:eastAsia="仿宋" w:cs="仿宋"/>
          <w:bCs/>
          <w:sz w:val="32"/>
          <w:szCs w:val="56"/>
          <w:highlight w:val="none"/>
        </w:rPr>
        <w:t>第三章 评标办法</w:t>
      </w:r>
      <w:r>
        <w:rPr>
          <w:sz w:val="32"/>
          <w:szCs w:val="40"/>
        </w:rPr>
        <w:tab/>
      </w:r>
      <w:r>
        <w:rPr>
          <w:sz w:val="32"/>
          <w:szCs w:val="40"/>
        </w:rPr>
        <w:fldChar w:fldCharType="begin"/>
      </w:r>
      <w:r>
        <w:rPr>
          <w:sz w:val="32"/>
          <w:szCs w:val="40"/>
        </w:rPr>
        <w:instrText xml:space="preserve"> PAGEREF _Toc6166 \h </w:instrText>
      </w:r>
      <w:r>
        <w:rPr>
          <w:sz w:val="32"/>
          <w:szCs w:val="40"/>
        </w:rPr>
        <w:fldChar w:fldCharType="separate"/>
      </w:r>
      <w:r>
        <w:rPr>
          <w:sz w:val="32"/>
          <w:szCs w:val="40"/>
        </w:rPr>
        <w:t>44</w:t>
      </w:r>
      <w:r>
        <w:rPr>
          <w:sz w:val="32"/>
          <w:szCs w:val="40"/>
        </w:rPr>
        <w:fldChar w:fldCharType="end"/>
      </w:r>
      <w:r>
        <w:rPr>
          <w:rFonts w:hint="eastAsia" w:ascii="仿宋" w:hAnsi="仿宋" w:eastAsia="仿宋" w:cs="仿宋"/>
          <w:color w:val="auto"/>
          <w:sz w:val="32"/>
          <w:szCs w:val="260"/>
          <w:highlight w:val="none"/>
        </w:rPr>
        <w:fldChar w:fldCharType="end"/>
      </w:r>
    </w:p>
    <w:p w14:paraId="66B0E529">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_Toc25680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6"/>
          <w:highlight w:val="none"/>
        </w:rPr>
        <w:t>第四章 采购内容及技术参数要求</w:t>
      </w:r>
      <w:r>
        <w:rPr>
          <w:sz w:val="32"/>
          <w:szCs w:val="40"/>
        </w:rPr>
        <w:tab/>
      </w:r>
      <w:r>
        <w:rPr>
          <w:sz w:val="32"/>
          <w:szCs w:val="40"/>
        </w:rPr>
        <w:fldChar w:fldCharType="begin"/>
      </w:r>
      <w:r>
        <w:rPr>
          <w:sz w:val="32"/>
          <w:szCs w:val="40"/>
        </w:rPr>
        <w:instrText xml:space="preserve"> PAGEREF _Toc25680 \h </w:instrText>
      </w:r>
      <w:r>
        <w:rPr>
          <w:sz w:val="32"/>
          <w:szCs w:val="40"/>
        </w:rPr>
        <w:fldChar w:fldCharType="separate"/>
      </w:r>
      <w:r>
        <w:rPr>
          <w:sz w:val="32"/>
          <w:szCs w:val="40"/>
        </w:rPr>
        <w:t>54</w:t>
      </w:r>
      <w:r>
        <w:rPr>
          <w:sz w:val="32"/>
          <w:szCs w:val="40"/>
        </w:rPr>
        <w:fldChar w:fldCharType="end"/>
      </w:r>
      <w:r>
        <w:rPr>
          <w:rFonts w:hint="eastAsia" w:ascii="仿宋" w:hAnsi="仿宋" w:eastAsia="仿宋" w:cs="仿宋"/>
          <w:color w:val="auto"/>
          <w:sz w:val="32"/>
          <w:szCs w:val="260"/>
          <w:highlight w:val="none"/>
        </w:rPr>
        <w:fldChar w:fldCharType="end"/>
      </w:r>
    </w:p>
    <w:p w14:paraId="26A5221D">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_Toc26044 </w:instrText>
      </w:r>
      <w:r>
        <w:rPr>
          <w:rFonts w:hint="eastAsia" w:ascii="仿宋" w:hAnsi="仿宋" w:eastAsia="仿宋" w:cs="仿宋"/>
          <w:sz w:val="32"/>
          <w:szCs w:val="260"/>
          <w:highlight w:val="none"/>
        </w:rPr>
        <w:fldChar w:fldCharType="separate"/>
      </w:r>
      <w:r>
        <w:rPr>
          <w:rFonts w:hint="eastAsia" w:ascii="仿宋" w:hAnsi="仿宋" w:eastAsia="仿宋" w:cs="仿宋"/>
          <w:sz w:val="32"/>
          <w:szCs w:val="56"/>
          <w:highlight w:val="none"/>
          <w:lang w:eastAsia="zh-CN"/>
        </w:rPr>
        <w:t>第五章 合同条款及格式</w:t>
      </w:r>
      <w:r>
        <w:rPr>
          <w:sz w:val="32"/>
          <w:szCs w:val="40"/>
        </w:rPr>
        <w:tab/>
      </w:r>
      <w:r>
        <w:rPr>
          <w:sz w:val="32"/>
          <w:szCs w:val="40"/>
        </w:rPr>
        <w:fldChar w:fldCharType="begin"/>
      </w:r>
      <w:r>
        <w:rPr>
          <w:sz w:val="32"/>
          <w:szCs w:val="40"/>
        </w:rPr>
        <w:instrText xml:space="preserve"> PAGEREF _Toc26044 \h </w:instrText>
      </w:r>
      <w:r>
        <w:rPr>
          <w:sz w:val="32"/>
          <w:szCs w:val="40"/>
        </w:rPr>
        <w:fldChar w:fldCharType="separate"/>
      </w:r>
      <w:r>
        <w:rPr>
          <w:sz w:val="32"/>
          <w:szCs w:val="40"/>
        </w:rPr>
        <w:t>142</w:t>
      </w:r>
      <w:r>
        <w:rPr>
          <w:sz w:val="32"/>
          <w:szCs w:val="40"/>
        </w:rPr>
        <w:fldChar w:fldCharType="end"/>
      </w:r>
      <w:r>
        <w:rPr>
          <w:rFonts w:hint="eastAsia" w:ascii="仿宋" w:hAnsi="仿宋" w:eastAsia="仿宋" w:cs="仿宋"/>
          <w:color w:val="auto"/>
          <w:sz w:val="32"/>
          <w:szCs w:val="260"/>
          <w:highlight w:val="none"/>
        </w:rPr>
        <w:fldChar w:fldCharType="end"/>
      </w:r>
    </w:p>
    <w:p w14:paraId="5286DC51">
      <w:pPr>
        <w:pStyle w:val="19"/>
        <w:keepNext w:val="0"/>
        <w:keepLines w:val="0"/>
        <w:pageBreakBefore w:val="0"/>
        <w:tabs>
          <w:tab w:val="right" w:leader="dot" w:pos="9746"/>
        </w:tabs>
        <w:kinsoku/>
        <w:wordWrap/>
        <w:overflowPunct/>
        <w:topLinePunct w:val="0"/>
        <w:autoSpaceDE/>
        <w:autoSpaceDN/>
        <w:bidi w:val="0"/>
        <w:adjustRightInd/>
        <w:snapToGrid/>
        <w:spacing w:line="480" w:lineRule="auto"/>
        <w:textAlignment w:val="auto"/>
        <w:rPr>
          <w:sz w:val="32"/>
          <w:szCs w:val="40"/>
        </w:rPr>
      </w:pPr>
      <w:r>
        <w:rPr>
          <w:rFonts w:hint="eastAsia" w:ascii="仿宋" w:hAnsi="仿宋" w:eastAsia="仿宋" w:cs="仿宋"/>
          <w:color w:val="auto"/>
          <w:sz w:val="32"/>
          <w:szCs w:val="260"/>
          <w:highlight w:val="none"/>
        </w:rPr>
        <w:fldChar w:fldCharType="begin"/>
      </w:r>
      <w:r>
        <w:rPr>
          <w:rFonts w:hint="eastAsia" w:ascii="仿宋" w:hAnsi="仿宋" w:eastAsia="仿宋" w:cs="仿宋"/>
          <w:sz w:val="32"/>
          <w:szCs w:val="260"/>
          <w:highlight w:val="none"/>
        </w:rPr>
        <w:instrText xml:space="preserve"> HYPERLINK \l _Toc13277 </w:instrText>
      </w:r>
      <w:r>
        <w:rPr>
          <w:rFonts w:hint="eastAsia" w:ascii="仿宋" w:hAnsi="仿宋" w:eastAsia="仿宋" w:cs="仿宋"/>
          <w:sz w:val="32"/>
          <w:szCs w:val="260"/>
          <w:highlight w:val="none"/>
        </w:rPr>
        <w:fldChar w:fldCharType="separate"/>
      </w:r>
      <w:r>
        <w:rPr>
          <w:rFonts w:hint="eastAsia" w:ascii="仿宋" w:hAnsi="仿宋" w:eastAsia="仿宋" w:cs="仿宋"/>
          <w:bCs/>
          <w:sz w:val="32"/>
          <w:szCs w:val="56"/>
        </w:rPr>
        <w:t>第</w:t>
      </w:r>
      <w:r>
        <w:rPr>
          <w:rFonts w:hint="eastAsia" w:ascii="仿宋" w:hAnsi="仿宋" w:eastAsia="仿宋" w:cs="仿宋"/>
          <w:bCs/>
          <w:sz w:val="32"/>
          <w:szCs w:val="56"/>
          <w:lang w:eastAsia="zh-CN"/>
        </w:rPr>
        <w:t>六</w:t>
      </w:r>
      <w:r>
        <w:rPr>
          <w:rFonts w:hint="eastAsia" w:ascii="仿宋" w:hAnsi="仿宋" w:eastAsia="仿宋" w:cs="仿宋"/>
          <w:bCs/>
          <w:sz w:val="32"/>
          <w:szCs w:val="56"/>
          <w:lang w:val="en-US" w:eastAsia="zh-CN"/>
        </w:rPr>
        <w:t xml:space="preserve">章 </w:t>
      </w:r>
      <w:r>
        <w:rPr>
          <w:rFonts w:hint="eastAsia" w:ascii="仿宋" w:hAnsi="仿宋" w:eastAsia="仿宋" w:cs="仿宋"/>
          <w:bCs/>
          <w:sz w:val="32"/>
          <w:szCs w:val="56"/>
        </w:rPr>
        <w:t>投标文件格式</w:t>
      </w:r>
      <w:r>
        <w:rPr>
          <w:sz w:val="32"/>
          <w:szCs w:val="40"/>
        </w:rPr>
        <w:tab/>
      </w:r>
      <w:r>
        <w:rPr>
          <w:sz w:val="32"/>
          <w:szCs w:val="40"/>
        </w:rPr>
        <w:fldChar w:fldCharType="begin"/>
      </w:r>
      <w:r>
        <w:rPr>
          <w:sz w:val="32"/>
          <w:szCs w:val="40"/>
        </w:rPr>
        <w:instrText xml:space="preserve"> PAGEREF _Toc13277 \h </w:instrText>
      </w:r>
      <w:r>
        <w:rPr>
          <w:sz w:val="32"/>
          <w:szCs w:val="40"/>
        </w:rPr>
        <w:fldChar w:fldCharType="separate"/>
      </w:r>
      <w:r>
        <w:rPr>
          <w:sz w:val="32"/>
          <w:szCs w:val="40"/>
        </w:rPr>
        <w:t>148</w:t>
      </w:r>
      <w:r>
        <w:rPr>
          <w:sz w:val="32"/>
          <w:szCs w:val="40"/>
        </w:rPr>
        <w:fldChar w:fldCharType="end"/>
      </w:r>
      <w:r>
        <w:rPr>
          <w:rFonts w:hint="eastAsia" w:ascii="仿宋" w:hAnsi="仿宋" w:eastAsia="仿宋" w:cs="仿宋"/>
          <w:color w:val="auto"/>
          <w:sz w:val="32"/>
          <w:szCs w:val="260"/>
          <w:highlight w:val="none"/>
        </w:rPr>
        <w:fldChar w:fldCharType="end"/>
      </w:r>
    </w:p>
    <w:p w14:paraId="4D6FDBF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outlineLvl w:val="9"/>
        <w:rPr>
          <w:rFonts w:hint="eastAsia" w:ascii="仿宋" w:hAnsi="仿宋" w:eastAsia="仿宋" w:cs="仿宋"/>
          <w:color w:val="auto"/>
          <w:sz w:val="112"/>
          <w:szCs w:val="112"/>
          <w:highlight w:val="none"/>
        </w:rPr>
      </w:pPr>
      <w:r>
        <w:rPr>
          <w:rFonts w:hint="eastAsia" w:ascii="仿宋" w:hAnsi="仿宋" w:eastAsia="仿宋" w:cs="仿宋"/>
          <w:color w:val="auto"/>
          <w:sz w:val="40"/>
          <w:szCs w:val="260"/>
          <w:highlight w:val="none"/>
        </w:rPr>
        <w:fldChar w:fldCharType="end"/>
      </w:r>
    </w:p>
    <w:p w14:paraId="6F4F7E8B">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120" w:lineRule="auto"/>
        <w:ind w:left="0" w:right="0" w:firstLine="420"/>
        <w:outlineLvl w:val="9"/>
        <w:rPr>
          <w:rFonts w:hint="eastAsia" w:ascii="宋体" w:hAnsi="宋体" w:cs="宋体"/>
          <w:color w:val="auto"/>
          <w:sz w:val="24"/>
          <w:highlight w:val="none"/>
        </w:rPr>
      </w:pPr>
    </w:p>
    <w:p w14:paraId="46986E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distribute"/>
        <w:textAlignment w:val="auto"/>
        <w:outlineLvl w:val="9"/>
        <w:rPr>
          <w:rFonts w:hint="eastAsia" w:ascii="宋体" w:hAnsi="宋体" w:cs="宋体"/>
          <w:color w:val="auto"/>
          <w:sz w:val="24"/>
          <w:highlight w:val="none"/>
        </w:rPr>
      </w:pPr>
    </w:p>
    <w:p w14:paraId="0C4B6402">
      <w:pPr>
        <w:numPr>
          <w:ilvl w:val="0"/>
          <w:numId w:val="3"/>
        </w:numPr>
        <w:shd w:val="clear" w:color="auto" w:fill="auto"/>
        <w:spacing w:line="420" w:lineRule="exact"/>
        <w:jc w:val="center"/>
        <w:outlineLvl w:val="9"/>
        <w:rPr>
          <w:rFonts w:hint="eastAsia" w:ascii="宋体"/>
          <w:b/>
          <w:bCs/>
          <w:color w:val="auto"/>
          <w:sz w:val="32"/>
          <w:szCs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0" w:name="_Toc469495720"/>
    </w:p>
    <w:p w14:paraId="02BE54CC">
      <w:pPr>
        <w:numPr>
          <w:ilvl w:val="0"/>
          <w:numId w:val="0"/>
        </w:numPr>
        <w:shd w:val="clear" w:color="auto" w:fill="auto"/>
        <w:spacing w:line="420" w:lineRule="exact"/>
        <w:ind w:left="1125" w:leftChars="0" w:hanging="1125" w:firstLineChars="0"/>
        <w:jc w:val="center"/>
        <w:outlineLvl w:val="0"/>
        <w:rPr>
          <w:rFonts w:hint="eastAsia" w:ascii="仿宋" w:hAnsi="仿宋" w:eastAsia="仿宋" w:cs="仿宋"/>
          <w:b/>
          <w:bCs/>
          <w:color w:val="auto"/>
          <w:sz w:val="40"/>
          <w:szCs w:val="40"/>
          <w:highlight w:val="none"/>
        </w:rPr>
      </w:pPr>
      <w:bookmarkStart w:id="1" w:name="_Toc30789"/>
      <w:r>
        <w:rPr>
          <w:rFonts w:hint="default" w:ascii="仿宋" w:hAnsi="仿宋" w:eastAsia="仿宋" w:cs="仿宋"/>
          <w:b/>
          <w:bCs/>
          <w:color w:val="auto"/>
          <w:kern w:val="2"/>
          <w:sz w:val="40"/>
          <w:szCs w:val="40"/>
          <w:lang w:val="en-US" w:eastAsia="zh-CN" w:bidi="ar-SA"/>
        </w:rPr>
        <w:t>第一章</w:t>
      </w:r>
      <w:r>
        <w:rPr>
          <w:rFonts w:hint="eastAsia" w:ascii="仿宋" w:hAnsi="仿宋" w:eastAsia="仿宋" w:cs="仿宋"/>
          <w:b/>
          <w:bCs/>
          <w:color w:val="auto"/>
          <w:sz w:val="40"/>
          <w:szCs w:val="40"/>
          <w:highlight w:val="none"/>
          <w:lang w:val="en-US" w:eastAsia="zh-CN"/>
        </w:rPr>
        <w:t xml:space="preserve"> </w:t>
      </w:r>
      <w:bookmarkStart w:id="2" w:name="_Toc32642"/>
      <w:bookmarkStart w:id="3" w:name="_Toc22750"/>
      <w:r>
        <w:rPr>
          <w:rFonts w:hint="eastAsia" w:ascii="仿宋" w:hAnsi="仿宋" w:eastAsia="仿宋" w:cs="仿宋"/>
          <w:b/>
          <w:bCs/>
          <w:color w:val="auto"/>
          <w:sz w:val="40"/>
          <w:szCs w:val="40"/>
          <w:highlight w:val="none"/>
        </w:rPr>
        <w:t>招标公告</w:t>
      </w:r>
      <w:bookmarkEnd w:id="0"/>
      <w:bookmarkEnd w:id="1"/>
      <w:bookmarkEnd w:id="2"/>
      <w:bookmarkEnd w:id="3"/>
    </w:p>
    <w:p w14:paraId="3B2D3451">
      <w:pPr>
        <w:pStyle w:val="23"/>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bookmarkStart w:id="4" w:name="_Toc469495721"/>
    </w:p>
    <w:p w14:paraId="0B4E9287">
      <w:pPr>
        <w:pStyle w:val="34"/>
        <w:keepNext w:val="0"/>
        <w:keepLines w:val="0"/>
        <w:pageBreakBefore w:val="0"/>
        <w:shd w:val="clear" w:color="auto" w:fill="auto"/>
        <w:kinsoku/>
        <w:wordWrap/>
        <w:overflowPunct/>
        <w:topLinePunct w:val="0"/>
        <w:autoSpaceDE/>
        <w:autoSpaceDN/>
        <w:bidi w:val="0"/>
        <w:spacing w:line="480" w:lineRule="auto"/>
        <w:ind w:firstLine="0"/>
        <w:jc w:val="center"/>
        <w:outlineLvl w:val="9"/>
        <w:rPr>
          <w:rFonts w:hint="eastAsia" w:ascii="仿宋" w:hAnsi="仿宋" w:eastAsia="仿宋" w:cs="仿宋"/>
          <w:b/>
          <w:color w:val="auto"/>
          <w:sz w:val="40"/>
          <w:szCs w:val="40"/>
          <w:highlight w:val="none"/>
          <w:shd w:val="clear" w:color="auto" w:fill="FFFFFF"/>
          <w:lang w:val="en-US" w:eastAsia="zh-CN"/>
        </w:rPr>
      </w:pPr>
      <w:r>
        <w:rPr>
          <w:rFonts w:hint="eastAsia" w:ascii="仿宋" w:hAnsi="仿宋" w:eastAsia="仿宋" w:cs="仿宋"/>
          <w:b/>
          <w:color w:val="auto"/>
          <w:sz w:val="40"/>
          <w:szCs w:val="40"/>
          <w:highlight w:val="none"/>
          <w:shd w:val="clear" w:color="auto" w:fill="FFFFFF"/>
          <w:lang w:val="en-US" w:eastAsia="zh-CN"/>
        </w:rPr>
        <w:t>阿图什市基层医疗卫生机构改造提升项目设备采购公开招标公告</w:t>
      </w:r>
    </w:p>
    <w:p w14:paraId="1D800C4E">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项目概况</w:t>
      </w:r>
    </w:p>
    <w:p w14:paraId="14CD698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ind w:firstLine="420" w:firstLineChars="200"/>
        <w:textAlignment w:val="auto"/>
        <w:outlineLvl w:val="9"/>
        <w:rPr>
          <w:rFonts w:hint="eastAsia" w:ascii="仿宋" w:hAnsi="仿宋" w:eastAsia="仿宋" w:cs="仿宋"/>
          <w:i w:val="0"/>
          <w:iCs w:val="0"/>
          <w:caps w:val="0"/>
          <w:color w:val="auto"/>
          <w:spacing w:val="0"/>
          <w:sz w:val="28"/>
          <w:szCs w:val="28"/>
          <w:highlight w:val="none"/>
          <w:u w:val="none"/>
          <w:lang w:val="en-US" w:eastAsia="zh-CN"/>
        </w:rPr>
      </w:pPr>
      <w:r>
        <w:rPr>
          <w:rFonts w:hint="eastAsia" w:ascii="仿宋" w:hAnsi="仿宋" w:eastAsia="仿宋" w:cs="仿宋"/>
          <w:i w:val="0"/>
          <w:iCs w:val="0"/>
          <w:caps w:val="0"/>
          <w:color w:val="auto"/>
          <w:spacing w:val="0"/>
          <w:sz w:val="21"/>
          <w:szCs w:val="21"/>
          <w:highlight w:val="none"/>
          <w:lang w:eastAsia="zh-CN"/>
        </w:rPr>
        <w:t xml:space="preserve"> </w:t>
      </w:r>
      <w:r>
        <w:rPr>
          <w:rFonts w:hint="eastAsia" w:ascii="仿宋" w:hAnsi="仿宋" w:eastAsia="仿宋" w:cs="仿宋"/>
          <w:i w:val="0"/>
          <w:iCs w:val="0"/>
          <w:caps w:val="0"/>
          <w:color w:val="auto"/>
          <w:spacing w:val="0"/>
          <w:sz w:val="28"/>
          <w:szCs w:val="28"/>
          <w:highlight w:val="none"/>
          <w:lang w:eastAsia="zh-CN"/>
        </w:rPr>
        <w:t xml:space="preserve"> 阿图什市基层医疗卫生机构改造提升项目设备采购招标项目的潜在投标人应在政采云平台线上获取招标文件，并于2025年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lang w:eastAsia="zh-CN"/>
        </w:rPr>
        <w:t>月</w:t>
      </w:r>
      <w:r>
        <w:rPr>
          <w:rFonts w:hint="eastAsia" w:ascii="仿宋" w:hAnsi="仿宋" w:eastAsia="仿宋" w:cs="仿宋"/>
          <w:i w:val="0"/>
          <w:iCs w:val="0"/>
          <w:caps w:val="0"/>
          <w:color w:val="auto"/>
          <w:spacing w:val="0"/>
          <w:sz w:val="28"/>
          <w:szCs w:val="28"/>
          <w:highlight w:val="none"/>
          <w:lang w:val="en-US" w:eastAsia="zh-CN"/>
        </w:rPr>
        <w:t>10</w:t>
      </w:r>
      <w:r>
        <w:rPr>
          <w:rFonts w:hint="eastAsia" w:ascii="仿宋" w:hAnsi="仿宋" w:eastAsia="仿宋" w:cs="仿宋"/>
          <w:i w:val="0"/>
          <w:iCs w:val="0"/>
          <w:caps w:val="0"/>
          <w:color w:val="auto"/>
          <w:spacing w:val="0"/>
          <w:sz w:val="28"/>
          <w:szCs w:val="28"/>
          <w:highlight w:val="none"/>
          <w:lang w:eastAsia="zh-CN"/>
        </w:rPr>
        <w:t>日 10:10（北京时间）前递交投标文件。</w:t>
      </w:r>
    </w:p>
    <w:p w14:paraId="7E6B6C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14:paraId="601D153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项目编号：ATSCG-2025051</w:t>
      </w:r>
    </w:p>
    <w:p w14:paraId="375A8A1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项目名称：阿图什市基层医疗卫生机构改造提升项目设备采购</w:t>
      </w:r>
    </w:p>
    <w:p w14:paraId="60FE44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609F92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预算金额（元）：9592478</w:t>
      </w:r>
    </w:p>
    <w:p w14:paraId="24ED5E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最高限价（元）：4798718、4793760</w:t>
      </w:r>
    </w:p>
    <w:p w14:paraId="49C624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33021B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标项一   </w:t>
      </w:r>
    </w:p>
    <w:p w14:paraId="53AD6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标项名称：阿图什市基层医疗卫生机构改造提升项目设备采购（1包） </w:t>
      </w:r>
    </w:p>
    <w:p w14:paraId="69DC28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数量：1     </w:t>
      </w:r>
    </w:p>
    <w:p w14:paraId="214AD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预算金额（元）：4798718</w:t>
      </w:r>
    </w:p>
    <w:p w14:paraId="49113B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 </w:t>
      </w:r>
    </w:p>
    <w:p w14:paraId="3A68DF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简要规格描述：主要采购急救设备、内科设备、监护设备等医疗设备。（具体详见采购需求或采购文件）</w:t>
      </w:r>
    </w:p>
    <w:p w14:paraId="3C3EA8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6DA327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标项二    </w:t>
      </w:r>
    </w:p>
    <w:p w14:paraId="7A3EA9A7">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标项名称：阿图什市基层医疗卫生机构改造提升项目设备采购（2包） </w:t>
      </w:r>
    </w:p>
    <w:p w14:paraId="4B153163">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数量：1     </w:t>
      </w:r>
    </w:p>
    <w:p w14:paraId="403DC35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预算金额（元）：4793760</w:t>
      </w:r>
    </w:p>
    <w:p w14:paraId="76BA46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w:t>
      </w:r>
    </w:p>
    <w:p w14:paraId="289BBB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简要规格描述：主要采购检验设备、放射设备、康复医疗设备等医疗设备。（具体详见采购需求或采购文件）</w:t>
      </w:r>
    </w:p>
    <w:p w14:paraId="74361F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3307E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合同履约期限：标项 1、2，具体详见采购文件</w:t>
      </w:r>
    </w:p>
    <w:p w14:paraId="2D6BA7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本项目（否）接受联合体投标。</w:t>
      </w:r>
    </w:p>
    <w:p w14:paraId="1CC0FF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二、申请人的资格要求：</w:t>
      </w:r>
    </w:p>
    <w:p w14:paraId="34EB57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1.满足《中华人民共和国政府采购法》第二十二条规定；</w:t>
      </w:r>
    </w:p>
    <w:p w14:paraId="478595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标项1、2：本项目为非专门面向中小企业，根据《政府采购促进中小企业发展管理办法》（财库【2020】46号）及（财库[2022]19号）的规定，评标时将给予此类企业进行价格扣除10%的优惠，用优惠后的价格参与评审。</w:t>
      </w:r>
    </w:p>
    <w:p w14:paraId="38AD20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3.本项目的特定资格要求：</w:t>
      </w:r>
    </w:p>
    <w:p w14:paraId="5C1625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【标项1、2】</w:t>
      </w:r>
    </w:p>
    <w:p w14:paraId="3EBD43C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highlight w:val="none"/>
          <w:lang w:val="en-US" w:eastAsia="zh-CN"/>
        </w:rPr>
        <w:t>具备三证合一营业执照副本；</w:t>
      </w:r>
    </w:p>
    <w:p w14:paraId="16BA1CD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(2).法定代表人参加的需提供法定代表人身份证明及身份证原件扫描件，授权委托人参加的需提供附有法定代表人身份证明的授权委托书及被委托人身份证原件扫描件;</w:t>
      </w:r>
    </w:p>
    <w:p w14:paraId="6726C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(3).投标企业须提供投标人（被授权本单位在职人员）近6个月内任何1个月已依法缴纳社会保险的凭据（依法不需要缴纳社会保障资金的供应商，应提供相应证明文件）；</w:t>
      </w:r>
    </w:p>
    <w:p w14:paraId="14CB4F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CD8F7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A1E3D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3E79B9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8BD5E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(8).具有履行合同所必需的设备和专业技术能力（提供书面声明函）；</w:t>
      </w:r>
    </w:p>
    <w:p w14:paraId="1383F9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(9).提供参加政府采购活动前三年内，在经营活动中没有重大违法记录（承诺函原件扫描件）；</w:t>
      </w:r>
    </w:p>
    <w:p w14:paraId="306B2C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(10).企业负责人为同一人或者存在直接控股、管理关系的不同投标人，不得参加同一合同项下的政府采购活动（提供书面声明函）；</w:t>
      </w:r>
    </w:p>
    <w:p w14:paraId="38667E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三、获取招标文件</w:t>
      </w:r>
    </w:p>
    <w:p w14:paraId="2C6F3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时间：2025年06月19日至2025年06月26日，每天上午10:00至14:00，下午16:00至20:00（北京时间，法定节假日除外）</w:t>
      </w:r>
    </w:p>
    <w:p w14:paraId="42074A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地点：政采云平台线上</w:t>
      </w:r>
    </w:p>
    <w:p w14:paraId="0F0E6E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F7406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售价（元）：0</w:t>
      </w:r>
    </w:p>
    <w:p w14:paraId="591F6DD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四、</w:t>
      </w:r>
      <w:r>
        <w:rPr>
          <w:rFonts w:hint="eastAsia" w:ascii="仿宋" w:hAnsi="仿宋" w:eastAsia="仿宋" w:cs="仿宋"/>
          <w:b/>
          <w:bCs/>
          <w:color w:val="auto"/>
          <w:sz w:val="28"/>
          <w:szCs w:val="28"/>
          <w:highlight w:val="none"/>
          <w:lang w:val="en-US" w:eastAsia="zh-CN"/>
        </w:rPr>
        <w:t>提交投标文件截止时间、开标时间和地点</w:t>
      </w:r>
    </w:p>
    <w:p w14:paraId="40FE2F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提交投标文件截止时间：2025年07月10日 10:10（北京时间）</w:t>
      </w:r>
    </w:p>
    <w:p w14:paraId="36843F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投标地点：政采云平台https://www.zcygov.cn/</w:t>
      </w:r>
    </w:p>
    <w:p w14:paraId="1CED76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开标时间：2025年07月10日 10:10（北京时间）</w:t>
      </w:r>
    </w:p>
    <w:p w14:paraId="2B4A08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开标地点：投标人登录政采云平台https://www.zcygov.cn/，进入“项目采购-开标评标-右边选择对应项目点击“进入项目”进入开标大厅。</w:t>
      </w:r>
    </w:p>
    <w:p w14:paraId="724F6A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五、公告期限</w:t>
      </w:r>
    </w:p>
    <w:p w14:paraId="06B675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自本公告发布之日起5个工作日。</w:t>
      </w:r>
    </w:p>
    <w:p w14:paraId="565BAA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六、其他补充事宜</w:t>
      </w:r>
    </w:p>
    <w:p w14:paraId="1F8D7C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1、本项目实行网上投标，采用电子投标文件。</w:t>
      </w:r>
    </w:p>
    <w:p w14:paraId="5CE11A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48D92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6C5181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4、其他事项：/   </w:t>
      </w:r>
    </w:p>
    <w:p w14:paraId="24893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特别提示：</w:t>
      </w:r>
    </w:p>
    <w:p w14:paraId="30FC9D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1DBD0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458B9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6B8637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6B18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7481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七、凡对本次招标提出询问，请按以下方式联系</w:t>
      </w:r>
    </w:p>
    <w:p w14:paraId="42C6A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1.采购人信息</w:t>
      </w:r>
    </w:p>
    <w:p w14:paraId="75AD18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称：阿图什市卫生健康委员会</w:t>
      </w:r>
    </w:p>
    <w:p w14:paraId="568248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址：阿图什市</w:t>
      </w:r>
    </w:p>
    <w:p w14:paraId="730743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联系方式：13345373958</w:t>
      </w:r>
    </w:p>
    <w:p w14:paraId="33E719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14:paraId="6A3C9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称：新疆天勤工程管理有限公司</w:t>
      </w:r>
    </w:p>
    <w:p w14:paraId="3F35CC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址：克州阿图什市迎宾路80号三楼</w:t>
      </w:r>
    </w:p>
    <w:p w14:paraId="10FE6D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联系方式：13779615026</w:t>
      </w:r>
    </w:p>
    <w:p w14:paraId="026F07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402C7B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项目联系人：王先生</w:t>
      </w:r>
    </w:p>
    <w:p w14:paraId="07409BC7">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highlight w:val="none"/>
        </w:rPr>
      </w:pPr>
      <w:r>
        <w:rPr>
          <w:rFonts w:hint="eastAsia" w:ascii="仿宋" w:hAnsi="仿宋" w:eastAsia="仿宋" w:cs="仿宋"/>
          <w:color w:val="auto"/>
          <w:sz w:val="28"/>
          <w:szCs w:val="28"/>
          <w:highlight w:val="none"/>
          <w:lang w:val="en-US" w:eastAsia="zh-CN"/>
        </w:rPr>
        <w:t>电 话：13779615026</w:t>
      </w:r>
    </w:p>
    <w:p w14:paraId="1DAE34F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jc w:val="left"/>
        <w:textAlignment w:val="auto"/>
        <w:outlineLvl w:val="9"/>
        <w:rPr>
          <w:rFonts w:hint="default" w:ascii="仿宋" w:hAnsi="仿宋" w:eastAsia="仿宋" w:cs="仿宋"/>
          <w:color w:val="auto"/>
          <w:highlight w:val="none"/>
          <w:lang w:val="en-US" w:eastAsia="zh-CN"/>
        </w:rPr>
      </w:pPr>
    </w:p>
    <w:p w14:paraId="7C9A1B64">
      <w:pPr>
        <w:keepNext w:val="0"/>
        <w:keepLines w:val="0"/>
        <w:pageBreakBefore w:val="0"/>
        <w:kinsoku/>
        <w:wordWrap/>
        <w:overflowPunct/>
        <w:topLinePunct w:val="0"/>
        <w:autoSpaceDE/>
        <w:autoSpaceDN/>
        <w:bidi w:val="0"/>
        <w:spacing w:line="480" w:lineRule="auto"/>
        <w:rPr>
          <w:color w:val="auto"/>
          <w:highlight w:val="none"/>
        </w:rPr>
      </w:pPr>
    </w:p>
    <w:p w14:paraId="75FEC8A0">
      <w:pPr>
        <w:rPr>
          <w:rFonts w:hint="default" w:ascii="仿宋" w:hAnsi="仿宋" w:eastAsia="仿宋" w:cs="仿宋"/>
          <w:lang w:val="en-US" w:eastAsia="zh-CN"/>
        </w:rPr>
      </w:pPr>
      <w:r>
        <w:rPr>
          <w:rFonts w:hint="default" w:ascii="仿宋" w:hAnsi="仿宋" w:eastAsia="仿宋" w:cs="仿宋"/>
          <w:lang w:val="en-US" w:eastAsia="zh-CN"/>
        </w:rPr>
        <w:br w:type="page"/>
      </w:r>
    </w:p>
    <w:p w14:paraId="2F09EFA1">
      <w:pPr>
        <w:pStyle w:val="2"/>
        <w:pageBreakBefore w:val="0"/>
        <w:widowControl w:val="0"/>
        <w:numPr>
          <w:ilvl w:val="1"/>
          <w:numId w:val="0"/>
        </w:numPr>
        <w:kinsoku/>
        <w:wordWrap/>
        <w:overflowPunct/>
        <w:topLinePunct w:val="0"/>
        <w:autoSpaceDE/>
        <w:autoSpaceDN/>
        <w:bidi w:val="0"/>
        <w:adjustRightInd/>
        <w:snapToGrid/>
        <w:spacing w:line="400" w:lineRule="exact"/>
        <w:ind w:left="850" w:leftChars="0" w:hanging="420" w:firstLineChars="0"/>
        <w:jc w:val="center"/>
        <w:textAlignment w:val="auto"/>
        <w:outlineLvl w:val="0"/>
        <w:rPr>
          <w:rFonts w:hint="eastAsia" w:ascii="仿宋" w:hAnsi="仿宋" w:eastAsia="仿宋" w:cs="仿宋"/>
          <w:sz w:val="36"/>
          <w:szCs w:val="36"/>
          <w:lang w:val="en-US" w:eastAsia="zh-CN"/>
        </w:rPr>
      </w:pPr>
      <w:bookmarkStart w:id="5" w:name="_Toc18146"/>
      <w:bookmarkStart w:id="6" w:name="_Toc17939"/>
      <w:bookmarkStart w:id="7" w:name="_Toc31442"/>
      <w:r>
        <w:rPr>
          <w:rFonts w:hint="eastAsia" w:ascii="仿宋" w:hAnsi="仿宋" w:eastAsia="仿宋" w:cs="仿宋"/>
          <w:sz w:val="36"/>
          <w:szCs w:val="36"/>
          <w:lang w:val="en-US" w:eastAsia="zh-CN"/>
        </w:rPr>
        <w:t>更正公告</w:t>
      </w:r>
      <w:bookmarkEnd w:id="5"/>
    </w:p>
    <w:p w14:paraId="7C93BA9F">
      <w:pPr>
        <w:pageBreakBefore w:val="0"/>
        <w:widowControl w:val="0"/>
        <w:numPr>
          <w:ilvl w:val="1"/>
          <w:numId w:val="0"/>
        </w:numPr>
        <w:kinsoku/>
        <w:wordWrap/>
        <w:overflowPunct/>
        <w:topLinePunct w:val="0"/>
        <w:autoSpaceDE/>
        <w:autoSpaceDN/>
        <w:bidi w:val="0"/>
        <w:adjustRightInd/>
        <w:snapToGrid/>
        <w:spacing w:line="400" w:lineRule="exact"/>
        <w:ind w:left="850" w:leftChars="0" w:hanging="420" w:firstLineChars="0"/>
        <w:jc w:val="center"/>
        <w:textAlignment w:val="auto"/>
        <w:outlineLvl w:val="9"/>
        <w:rPr>
          <w:rFonts w:hint="eastAsia" w:ascii="仿宋" w:hAnsi="仿宋" w:eastAsia="仿宋" w:cs="仿宋"/>
          <w:sz w:val="36"/>
          <w:szCs w:val="36"/>
        </w:rPr>
      </w:pPr>
      <w:r>
        <w:rPr>
          <w:rFonts w:hint="eastAsia" w:ascii="仿宋" w:hAnsi="仿宋" w:eastAsia="仿宋" w:cs="仿宋"/>
          <w:sz w:val="36"/>
          <w:szCs w:val="36"/>
        </w:rPr>
        <w:t>阿图什市基层医疗卫生机构改造提升项目设备采购的更正公告</w:t>
      </w:r>
    </w:p>
    <w:p w14:paraId="53DDAD53">
      <w:pPr>
        <w:pStyle w:val="23"/>
        <w:keepNext w:val="0"/>
        <w:keepLines w:val="0"/>
        <w:widowControl/>
        <w:suppressLineNumbers w:val="0"/>
        <w:spacing w:before="0" w:beforeAutospacing="0" w:after="0" w:afterAutospacing="0" w:line="240" w:lineRule="auto"/>
        <w:ind w:firstLine="0"/>
        <w:jc w:val="both"/>
        <w:rPr>
          <w:rFonts w:ascii="黑体" w:hAnsi="宋体" w:eastAsia="黑体" w:cs="黑体"/>
          <w:sz w:val="27"/>
          <w:szCs w:val="27"/>
        </w:rPr>
      </w:pPr>
      <w:r>
        <w:rPr>
          <w:rStyle w:val="27"/>
          <w:rFonts w:ascii="黑体" w:hAnsi="宋体" w:eastAsia="黑体" w:cs="黑体"/>
          <w:sz w:val="27"/>
          <w:szCs w:val="27"/>
        </w:rPr>
        <w:t>一、项目基本情况</w:t>
      </w:r>
    </w:p>
    <w:p w14:paraId="5C7C37A6">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ascii="仿宋" w:hAnsi="仿宋" w:eastAsia="仿宋" w:cs="仿宋"/>
          <w:sz w:val="27"/>
          <w:szCs w:val="27"/>
        </w:rPr>
        <w:t>原公告的采购项目编号：</w:t>
      </w:r>
      <w:r>
        <w:rPr>
          <w:rFonts w:hint="eastAsia" w:ascii="仿宋" w:hAnsi="仿宋" w:eastAsia="仿宋" w:cs="仿宋"/>
          <w:sz w:val="27"/>
          <w:szCs w:val="27"/>
        </w:rPr>
        <w:t xml:space="preserve">ATSCG-2025051 </w:t>
      </w:r>
    </w:p>
    <w:p w14:paraId="5438CE04">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 xml:space="preserve">原公告的采购项目名称：阿图什市基层医疗卫生机构改造提升项目设备采购 </w:t>
      </w:r>
    </w:p>
    <w:p w14:paraId="01533D05">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首次公告日期：2025年06月18日  </w:t>
      </w:r>
    </w:p>
    <w:p w14:paraId="0F283976">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二、更正信息</w:t>
      </w:r>
    </w:p>
    <w:p w14:paraId="68D65C4F">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更正事项：采购文件</w:t>
      </w:r>
    </w:p>
    <w:p w14:paraId="2F225931">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仿宋" w:hAnsi="仿宋" w:eastAsia="仿宋" w:cs="仿宋"/>
          <w:sz w:val="27"/>
          <w:szCs w:val="27"/>
        </w:rPr>
        <w:t>更正内容：</w:t>
      </w:r>
      <w:r>
        <w:rPr>
          <w:rFonts w:hint="eastAsia" w:ascii="仿宋" w:hAnsi="仿宋" w:eastAsia="仿宋" w:cs="仿宋"/>
          <w:sz w:val="27"/>
          <w:szCs w:val="27"/>
        </w:rPr>
        <w:br w:type="textWrapping"/>
      </w:r>
      <w:r>
        <w:rPr>
          <w:rFonts w:hint="eastAsia" w:ascii="仿宋" w:hAnsi="仿宋" w:eastAsia="仿宋" w:cs="仿宋"/>
          <w:sz w:val="27"/>
          <w:szCs w:val="27"/>
        </w:rPr>
        <w:t>       </w:t>
      </w:r>
    </w:p>
    <w:tbl>
      <w:tblPr>
        <w:tblStyle w:val="24"/>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444"/>
        <w:gridCol w:w="2429"/>
        <w:gridCol w:w="2429"/>
        <w:gridCol w:w="2445"/>
      </w:tblGrid>
      <w:tr w14:paraId="5DDD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50" w:type="pct"/>
            <w:shd w:val="clear" w:color="auto" w:fill="auto"/>
            <w:vAlign w:val="center"/>
          </w:tcPr>
          <w:p w14:paraId="3477FF98">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序号</w:t>
            </w:r>
          </w:p>
        </w:tc>
        <w:tc>
          <w:tcPr>
            <w:tcW w:w="1250" w:type="pct"/>
            <w:shd w:val="clear" w:color="auto" w:fill="auto"/>
            <w:vAlign w:val="center"/>
          </w:tcPr>
          <w:p w14:paraId="1DA176A3">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更正项</w:t>
            </w:r>
          </w:p>
        </w:tc>
        <w:tc>
          <w:tcPr>
            <w:tcW w:w="1250" w:type="pct"/>
            <w:shd w:val="clear" w:color="auto" w:fill="auto"/>
            <w:vAlign w:val="center"/>
          </w:tcPr>
          <w:p w14:paraId="610B77FD">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更正前内容</w:t>
            </w:r>
          </w:p>
        </w:tc>
        <w:tc>
          <w:tcPr>
            <w:tcW w:w="1250" w:type="pct"/>
            <w:shd w:val="clear" w:color="auto" w:fill="auto"/>
            <w:vAlign w:val="center"/>
          </w:tcPr>
          <w:p w14:paraId="29CDD779">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更正后内容</w:t>
            </w:r>
          </w:p>
        </w:tc>
      </w:tr>
      <w:tr w14:paraId="586F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50" w:type="pct"/>
            <w:shd w:val="clear" w:color="auto" w:fill="auto"/>
            <w:vAlign w:val="center"/>
          </w:tcPr>
          <w:p w14:paraId="35D2ED3A">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1</w:t>
            </w:r>
          </w:p>
        </w:tc>
        <w:tc>
          <w:tcPr>
            <w:tcW w:w="1250" w:type="pct"/>
            <w:shd w:val="clear" w:color="auto" w:fill="auto"/>
            <w:vAlign w:val="center"/>
          </w:tcPr>
          <w:p w14:paraId="4269D3C4">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招标文件评分标准和细则更正</w:t>
            </w:r>
          </w:p>
        </w:tc>
        <w:tc>
          <w:tcPr>
            <w:tcW w:w="1250" w:type="pct"/>
            <w:shd w:val="clear" w:color="auto" w:fill="auto"/>
            <w:vAlign w:val="center"/>
          </w:tcPr>
          <w:p w14:paraId="3BD3D936">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详见原招标文件评分标准和细则</w:t>
            </w:r>
          </w:p>
        </w:tc>
        <w:tc>
          <w:tcPr>
            <w:tcW w:w="1250" w:type="pct"/>
            <w:shd w:val="clear" w:color="auto" w:fill="auto"/>
            <w:vAlign w:val="center"/>
          </w:tcPr>
          <w:p w14:paraId="7E0BAAE4">
            <w:pPr>
              <w:keepNext w:val="0"/>
              <w:keepLines w:val="0"/>
              <w:pageBreakBefore w:val="0"/>
              <w:widowControl/>
              <w:suppressLineNumbers w:val="0"/>
              <w:kinsoku/>
              <w:wordWrap w:val="0"/>
              <w:overflowPunct/>
              <w:topLinePunct w:val="0"/>
              <w:autoSpaceDE/>
              <w:autoSpaceDN/>
              <w:bidi w:val="0"/>
              <w:adjustRightInd/>
              <w:snapToGrid/>
              <w:spacing w:line="460" w:lineRule="exact"/>
              <w:jc w:val="center"/>
              <w:textAlignment w:val="auto"/>
            </w:pPr>
            <w:r>
              <w:rPr>
                <w:rFonts w:ascii="宋体" w:hAnsi="宋体" w:eastAsia="宋体" w:cs="宋体"/>
                <w:kern w:val="0"/>
                <w:sz w:val="24"/>
                <w:szCs w:val="24"/>
                <w:lang w:val="en-US" w:eastAsia="zh-CN" w:bidi="ar"/>
              </w:rPr>
              <w:t>详见澄清文件评分标准和细则</w:t>
            </w:r>
          </w:p>
        </w:tc>
      </w:tr>
    </w:tbl>
    <w:p w14:paraId="54A54A02">
      <w:pPr>
        <w:pStyle w:val="23"/>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textAlignment w:val="auto"/>
      </w:pPr>
      <w:r>
        <w:rPr>
          <w:rFonts w:hint="eastAsia" w:ascii="仿宋" w:hAnsi="仿宋" w:eastAsia="仿宋" w:cs="仿宋"/>
          <w:sz w:val="27"/>
          <w:szCs w:val="27"/>
        </w:rPr>
        <w:t xml:space="preserve">更正日期：2025年06月20日 </w:t>
      </w:r>
    </w:p>
    <w:p w14:paraId="4800413B">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三、其他补充事宜</w:t>
      </w:r>
    </w:p>
    <w:p w14:paraId="41F42F3F">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firstLine="0"/>
        <w:textAlignment w:val="auto"/>
      </w:pPr>
      <w:r>
        <w:rPr>
          <w:rFonts w:hint="eastAsia" w:ascii="仿宋" w:hAnsi="仿宋" w:eastAsia="仿宋" w:cs="仿宋"/>
          <w:sz w:val="27"/>
          <w:szCs w:val="27"/>
        </w:rPr>
        <w:t> </w:t>
      </w:r>
      <w:r>
        <w:rPr>
          <w:rStyle w:val="30"/>
          <w:rFonts w:hint="eastAsia" w:ascii="仿宋" w:hAnsi="仿宋" w:eastAsia="仿宋" w:cs="仿宋"/>
          <w:sz w:val="27"/>
          <w:szCs w:val="27"/>
        </w:rPr>
        <w:t>其余内容不变</w:t>
      </w:r>
      <w:r>
        <w:rPr>
          <w:rFonts w:hint="eastAsia" w:ascii="仿宋" w:hAnsi="仿宋" w:eastAsia="仿宋" w:cs="仿宋"/>
          <w:sz w:val="27"/>
          <w:szCs w:val="27"/>
        </w:rPr>
        <w:t> </w:t>
      </w:r>
    </w:p>
    <w:p w14:paraId="6758E5D2">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四、对本次采购提出询问，请按以下方式联系。</w:t>
      </w:r>
      <w:r>
        <w:rPr>
          <w:rFonts w:ascii="sans-serif" w:hAnsi="sans-serif" w:eastAsia="sans-serif" w:cs="sans-serif"/>
          <w:sz w:val="24"/>
          <w:szCs w:val="24"/>
        </w:rPr>
        <w:t xml:space="preserve"> </w:t>
      </w:r>
    </w:p>
    <w:p w14:paraId="2B8199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1.采购人信息</w:t>
      </w:r>
    </w:p>
    <w:p w14:paraId="4CA42E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w:t>
      </w:r>
      <w:r>
        <w:rPr>
          <w:rStyle w:val="30"/>
          <w:rFonts w:hint="eastAsia" w:ascii="仿宋" w:hAnsi="仿宋" w:eastAsia="仿宋" w:cs="仿宋"/>
          <w:sz w:val="27"/>
          <w:szCs w:val="27"/>
        </w:rPr>
        <w:t>阿图什市卫生健康委员会</w:t>
      </w:r>
    </w:p>
    <w:p w14:paraId="1FDC1B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址：阿图什市</w:t>
      </w:r>
    </w:p>
    <w:p w14:paraId="51ACC8F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联系方式：13345373958</w:t>
      </w:r>
    </w:p>
    <w:p w14:paraId="74DDFA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2.采购代理机构信息</w:t>
      </w:r>
    </w:p>
    <w:p w14:paraId="404A1C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称：新疆天勤工程管理有限公司</w:t>
      </w:r>
    </w:p>
    <w:p w14:paraId="0994ACB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址：克州阿图什市迎宾路80号三楼</w:t>
      </w:r>
    </w:p>
    <w:p w14:paraId="5B5195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联系方式：13779615026</w:t>
      </w:r>
    </w:p>
    <w:p w14:paraId="31402DB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3.项目联系方式</w:t>
      </w:r>
    </w:p>
    <w:p w14:paraId="23C64F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项目联系人：</w:t>
      </w:r>
      <w:r>
        <w:rPr>
          <w:rStyle w:val="30"/>
          <w:rFonts w:hint="eastAsia" w:ascii="仿宋" w:hAnsi="仿宋" w:eastAsia="仿宋" w:cs="仿宋"/>
          <w:sz w:val="27"/>
          <w:szCs w:val="27"/>
        </w:rPr>
        <w:t>王先生</w:t>
      </w:r>
    </w:p>
    <w:p w14:paraId="7C25279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电 话：</w:t>
      </w:r>
      <w:r>
        <w:rPr>
          <w:rStyle w:val="30"/>
          <w:rFonts w:hint="eastAsia" w:ascii="仿宋" w:hAnsi="仿宋" w:eastAsia="仿宋" w:cs="仿宋"/>
          <w:sz w:val="27"/>
          <w:szCs w:val="27"/>
        </w:rPr>
        <w:t>13779615026</w:t>
      </w:r>
    </w:p>
    <w:p w14:paraId="4E7106EE">
      <w:pPr>
        <w:rPr>
          <w:rFonts w:hint="eastAsia" w:ascii="宋体"/>
          <w:b/>
          <w:color w:val="auto"/>
          <w:sz w:val="32"/>
          <w:szCs w:val="32"/>
          <w:highlight w:val="none"/>
        </w:rPr>
      </w:pPr>
      <w:r>
        <w:rPr>
          <w:rFonts w:hint="eastAsia" w:ascii="宋体"/>
          <w:b/>
          <w:color w:val="auto"/>
          <w:sz w:val="32"/>
          <w:szCs w:val="32"/>
          <w:highlight w:val="none"/>
        </w:rPr>
        <w:br w:type="page"/>
      </w:r>
    </w:p>
    <w:p w14:paraId="6CF17F80">
      <w:pPr>
        <w:numPr>
          <w:ilvl w:val="0"/>
          <w:numId w:val="0"/>
        </w:numPr>
        <w:bidi w:val="0"/>
        <w:ind w:left="851" w:leftChars="0" w:hanging="420" w:firstLineChars="0"/>
        <w:jc w:val="center"/>
        <w:outlineLvl w:val="9"/>
        <w:rPr>
          <w:rFonts w:hint="eastAsia" w:ascii="仿宋" w:hAnsi="仿宋" w:eastAsia="仿宋" w:cs="仿宋"/>
          <w:sz w:val="36"/>
          <w:szCs w:val="36"/>
        </w:rPr>
      </w:pPr>
      <w:r>
        <w:rPr>
          <w:rFonts w:hint="eastAsia" w:ascii="仿宋" w:hAnsi="仿宋" w:eastAsia="仿宋" w:cs="仿宋"/>
          <w:sz w:val="36"/>
          <w:szCs w:val="36"/>
        </w:rPr>
        <w:t>阿图什市基层医疗卫生机构改造提升项目设备采购的更正公告</w:t>
      </w:r>
    </w:p>
    <w:p w14:paraId="516439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一、项目基本情况</w:t>
      </w:r>
    </w:p>
    <w:p w14:paraId="1A95513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ascii="仿宋" w:hAnsi="仿宋" w:eastAsia="仿宋" w:cs="仿宋"/>
          <w:sz w:val="27"/>
          <w:szCs w:val="27"/>
        </w:rPr>
        <w:t>原公告的采购项目编号：</w:t>
      </w:r>
      <w:r>
        <w:rPr>
          <w:rFonts w:hint="eastAsia" w:ascii="仿宋" w:hAnsi="仿宋" w:eastAsia="仿宋" w:cs="仿宋"/>
          <w:sz w:val="27"/>
          <w:szCs w:val="27"/>
        </w:rPr>
        <w:t xml:space="preserve">ATSCG-2025051 </w:t>
      </w:r>
    </w:p>
    <w:p w14:paraId="5BB6DD6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 xml:space="preserve">原公告的采购项目名称：阿图什市基层医疗卫生机构改造提升项目设备采购 </w:t>
      </w:r>
    </w:p>
    <w:p w14:paraId="55CD3D5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首次公告日期：2025年06月18日  </w:t>
      </w:r>
    </w:p>
    <w:p w14:paraId="316101C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Fonts w:ascii="黑体" w:hAnsi="宋体" w:eastAsia="黑体" w:cs="黑体"/>
          <w:sz w:val="27"/>
          <w:szCs w:val="27"/>
        </w:rPr>
      </w:pPr>
      <w:r>
        <w:rPr>
          <w:rStyle w:val="27"/>
          <w:rFonts w:ascii="黑体" w:hAnsi="宋体" w:eastAsia="黑体" w:cs="黑体"/>
          <w:sz w:val="27"/>
          <w:szCs w:val="27"/>
        </w:rPr>
        <w:t>二、更正信息</w:t>
      </w:r>
    </w:p>
    <w:p w14:paraId="1E38471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0"/>
        <w:textAlignment w:val="auto"/>
      </w:pPr>
      <w:r>
        <w:rPr>
          <w:rFonts w:hint="eastAsia" w:ascii="仿宋" w:hAnsi="仿宋" w:eastAsia="仿宋" w:cs="仿宋"/>
          <w:sz w:val="27"/>
          <w:szCs w:val="27"/>
        </w:rPr>
        <w:t>更正事项：采购文件</w:t>
      </w:r>
    </w:p>
    <w:p w14:paraId="6EE4618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sz w:val="27"/>
          <w:szCs w:val="27"/>
        </w:rPr>
      </w:pPr>
      <w:r>
        <w:rPr>
          <w:rFonts w:hint="eastAsia" w:ascii="仿宋" w:hAnsi="仿宋" w:eastAsia="仿宋" w:cs="仿宋"/>
          <w:sz w:val="27"/>
          <w:szCs w:val="27"/>
        </w:rPr>
        <w:t>更正内容：  </w:t>
      </w:r>
    </w:p>
    <w:tbl>
      <w:tblPr>
        <w:tblStyle w:val="24"/>
        <w:tblW w:w="5234"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27"/>
        <w:gridCol w:w="3743"/>
        <w:gridCol w:w="2428"/>
        <w:gridCol w:w="2905"/>
      </w:tblGrid>
      <w:tr w14:paraId="2F4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30" w:type="pct"/>
            <w:shd w:val="clear" w:color="auto" w:fill="auto"/>
            <w:vAlign w:val="center"/>
          </w:tcPr>
          <w:p w14:paraId="422C594A">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819" w:type="pct"/>
            <w:shd w:val="clear" w:color="auto" w:fill="auto"/>
            <w:vAlign w:val="center"/>
          </w:tcPr>
          <w:p w14:paraId="0FBFCBAE">
            <w:pPr>
              <w:keepNext w:val="0"/>
              <w:keepLines w:val="0"/>
              <w:widowControl/>
              <w:suppressLineNumbers w:val="0"/>
              <w:wordWrap w:val="0"/>
              <w:jc w:val="center"/>
            </w:pPr>
            <w:r>
              <w:rPr>
                <w:rFonts w:ascii="宋体" w:hAnsi="宋体" w:eastAsia="宋体" w:cs="宋体"/>
                <w:kern w:val="0"/>
                <w:sz w:val="24"/>
                <w:szCs w:val="24"/>
                <w:lang w:val="en-US" w:eastAsia="zh-CN" w:bidi="ar"/>
              </w:rPr>
              <w:t>更正项</w:t>
            </w:r>
          </w:p>
        </w:tc>
        <w:tc>
          <w:tcPr>
            <w:tcW w:w="1175" w:type="pct"/>
            <w:shd w:val="clear" w:color="auto" w:fill="auto"/>
            <w:vAlign w:val="center"/>
          </w:tcPr>
          <w:p w14:paraId="679A6F17">
            <w:pPr>
              <w:keepNext w:val="0"/>
              <w:keepLines w:val="0"/>
              <w:widowControl/>
              <w:suppressLineNumbers w:val="0"/>
              <w:wordWrap w:val="0"/>
              <w:jc w:val="center"/>
            </w:pPr>
            <w:r>
              <w:rPr>
                <w:rFonts w:ascii="宋体" w:hAnsi="宋体" w:eastAsia="宋体" w:cs="宋体"/>
                <w:kern w:val="0"/>
                <w:sz w:val="24"/>
                <w:szCs w:val="24"/>
                <w:lang w:val="en-US" w:eastAsia="zh-CN" w:bidi="ar"/>
              </w:rPr>
              <w:t>更正前内容</w:t>
            </w:r>
          </w:p>
        </w:tc>
        <w:tc>
          <w:tcPr>
            <w:tcW w:w="1401" w:type="pct"/>
            <w:shd w:val="clear" w:color="auto" w:fill="auto"/>
            <w:vAlign w:val="center"/>
          </w:tcPr>
          <w:p w14:paraId="40DDEF5A">
            <w:pPr>
              <w:keepNext w:val="0"/>
              <w:keepLines w:val="0"/>
              <w:widowControl/>
              <w:suppressLineNumbers w:val="0"/>
              <w:wordWrap w:val="0"/>
              <w:jc w:val="center"/>
            </w:pPr>
            <w:r>
              <w:rPr>
                <w:rFonts w:ascii="宋体" w:hAnsi="宋体" w:eastAsia="宋体" w:cs="宋体"/>
                <w:kern w:val="0"/>
                <w:sz w:val="24"/>
                <w:szCs w:val="24"/>
                <w:lang w:val="en-US" w:eastAsia="zh-CN" w:bidi="ar"/>
              </w:rPr>
              <w:t>更正后内容</w:t>
            </w:r>
          </w:p>
        </w:tc>
      </w:tr>
      <w:tr w14:paraId="11BD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30" w:type="pct"/>
            <w:shd w:val="clear" w:color="auto" w:fill="auto"/>
            <w:vAlign w:val="center"/>
          </w:tcPr>
          <w:p w14:paraId="12ACFAED">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819" w:type="pct"/>
            <w:shd w:val="clear" w:color="auto" w:fill="auto"/>
            <w:vAlign w:val="center"/>
          </w:tcPr>
          <w:p w14:paraId="456F5DDB">
            <w:pPr>
              <w:keepNext w:val="0"/>
              <w:keepLines w:val="0"/>
              <w:widowControl/>
              <w:suppressLineNumbers w:val="0"/>
              <w:wordWrap w:val="0"/>
              <w:jc w:val="center"/>
              <w:rPr>
                <w:rFonts w:hint="eastAsia" w:eastAsia="宋体"/>
                <w:lang w:val="en-US" w:eastAsia="zh-CN"/>
              </w:rPr>
            </w:pPr>
            <w:r>
              <w:rPr>
                <w:rFonts w:ascii="宋体" w:hAnsi="宋体" w:eastAsia="宋体" w:cs="宋体"/>
                <w:kern w:val="0"/>
                <w:sz w:val="24"/>
                <w:szCs w:val="24"/>
                <w:lang w:val="en-US" w:eastAsia="zh-CN" w:bidi="ar"/>
              </w:rPr>
              <w:t>采购</w:t>
            </w:r>
            <w:r>
              <w:rPr>
                <w:rFonts w:hint="eastAsia" w:ascii="宋体" w:hAnsi="宋体" w:cs="宋体"/>
                <w:kern w:val="0"/>
                <w:sz w:val="24"/>
                <w:szCs w:val="24"/>
                <w:lang w:val="en-US" w:eastAsia="zh-CN" w:bidi="ar"/>
              </w:rPr>
              <w:t>内容</w:t>
            </w:r>
            <w:bookmarkStart w:id="127" w:name="_GoBack"/>
            <w:bookmarkEnd w:id="127"/>
          </w:p>
        </w:tc>
        <w:tc>
          <w:tcPr>
            <w:tcW w:w="1175" w:type="pct"/>
            <w:shd w:val="clear" w:color="auto" w:fill="auto"/>
            <w:vAlign w:val="center"/>
          </w:tcPr>
          <w:p w14:paraId="6A4BADD4">
            <w:pPr>
              <w:keepNext w:val="0"/>
              <w:keepLines w:val="0"/>
              <w:widowControl/>
              <w:suppressLineNumbers w:val="0"/>
              <w:wordWrap w:val="0"/>
              <w:jc w:val="center"/>
            </w:pPr>
            <w:r>
              <w:rPr>
                <w:rFonts w:ascii="宋体" w:hAnsi="宋体" w:eastAsia="宋体" w:cs="宋体"/>
                <w:kern w:val="0"/>
                <w:sz w:val="24"/>
                <w:szCs w:val="24"/>
                <w:lang w:val="en-US" w:eastAsia="zh-CN" w:bidi="ar"/>
              </w:rPr>
              <w:t>详见原文件</w:t>
            </w:r>
          </w:p>
        </w:tc>
        <w:tc>
          <w:tcPr>
            <w:tcW w:w="1401" w:type="pct"/>
            <w:shd w:val="clear" w:color="auto" w:fill="auto"/>
            <w:vAlign w:val="center"/>
          </w:tcPr>
          <w:p w14:paraId="0A685576">
            <w:pPr>
              <w:keepNext w:val="0"/>
              <w:keepLines w:val="0"/>
              <w:widowControl/>
              <w:suppressLineNumbers w:val="0"/>
              <w:wordWrap w:val="0"/>
              <w:jc w:val="center"/>
            </w:pPr>
            <w:r>
              <w:rPr>
                <w:rFonts w:ascii="宋体" w:hAnsi="宋体" w:eastAsia="宋体" w:cs="宋体"/>
                <w:kern w:val="0"/>
                <w:sz w:val="24"/>
                <w:szCs w:val="24"/>
                <w:lang w:val="en-US" w:eastAsia="zh-CN" w:bidi="ar"/>
              </w:rPr>
              <w:t>详见更正后文件</w:t>
            </w:r>
          </w:p>
        </w:tc>
      </w:tr>
      <w:tr w14:paraId="0017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30" w:type="pct"/>
            <w:shd w:val="clear" w:color="auto" w:fill="auto"/>
            <w:vAlign w:val="center"/>
          </w:tcPr>
          <w:p w14:paraId="6A88CE2D">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1819" w:type="pct"/>
            <w:shd w:val="clear" w:color="auto" w:fill="auto"/>
            <w:vAlign w:val="center"/>
          </w:tcPr>
          <w:p w14:paraId="31B8D63F">
            <w:pPr>
              <w:keepNext w:val="0"/>
              <w:keepLines w:val="0"/>
              <w:widowControl/>
              <w:suppressLineNumbers w:val="0"/>
              <w:wordWrap w:val="0"/>
              <w:jc w:val="center"/>
            </w:pPr>
            <w:r>
              <w:rPr>
                <w:rFonts w:ascii="宋体" w:hAnsi="宋体" w:eastAsia="宋体" w:cs="宋体"/>
                <w:kern w:val="0"/>
                <w:sz w:val="24"/>
                <w:szCs w:val="24"/>
                <w:lang w:val="en-US" w:eastAsia="zh-CN" w:bidi="ar"/>
              </w:rPr>
              <w:t>开标时间、投标文件递交截止时间及投标保证金/电子保函缴纳截至时间</w:t>
            </w:r>
          </w:p>
        </w:tc>
        <w:tc>
          <w:tcPr>
            <w:tcW w:w="1175" w:type="pct"/>
            <w:shd w:val="clear" w:color="auto" w:fill="auto"/>
            <w:vAlign w:val="center"/>
          </w:tcPr>
          <w:p w14:paraId="336BE0B1">
            <w:pPr>
              <w:keepNext w:val="0"/>
              <w:keepLines w:val="0"/>
              <w:widowControl/>
              <w:suppressLineNumbers w:val="0"/>
              <w:wordWrap w:val="0"/>
              <w:jc w:val="center"/>
            </w:pPr>
            <w:r>
              <w:rPr>
                <w:rFonts w:ascii="宋体" w:hAnsi="宋体" w:eastAsia="宋体" w:cs="宋体"/>
                <w:kern w:val="0"/>
                <w:sz w:val="24"/>
                <w:szCs w:val="24"/>
                <w:lang w:val="en-US" w:eastAsia="zh-CN" w:bidi="ar"/>
              </w:rPr>
              <w:t>2025年07月10日 10:10（北京时间）</w:t>
            </w:r>
          </w:p>
        </w:tc>
        <w:tc>
          <w:tcPr>
            <w:tcW w:w="1401" w:type="pct"/>
            <w:shd w:val="clear" w:color="auto" w:fill="auto"/>
            <w:vAlign w:val="center"/>
          </w:tcPr>
          <w:p w14:paraId="13A7C62B">
            <w:pPr>
              <w:keepNext w:val="0"/>
              <w:keepLines w:val="0"/>
              <w:widowControl/>
              <w:suppressLineNumbers w:val="0"/>
              <w:wordWrap w:val="0"/>
              <w:jc w:val="center"/>
            </w:pPr>
            <w:r>
              <w:rPr>
                <w:rFonts w:ascii="宋体" w:hAnsi="宋体" w:eastAsia="宋体" w:cs="宋体"/>
                <w:kern w:val="0"/>
                <w:sz w:val="24"/>
                <w:szCs w:val="24"/>
                <w:highlight w:val="none"/>
                <w:lang w:val="en-US" w:eastAsia="zh-CN" w:bidi="ar"/>
              </w:rPr>
              <w:t>2025年07月</w:t>
            </w:r>
            <w:r>
              <w:rPr>
                <w:rFonts w:hint="eastAsia" w:ascii="宋体" w:hAnsi="宋体" w:cs="宋体"/>
                <w:kern w:val="0"/>
                <w:sz w:val="24"/>
                <w:szCs w:val="24"/>
                <w:highlight w:val="none"/>
                <w:lang w:val="en-US" w:eastAsia="zh-CN" w:bidi="ar"/>
              </w:rPr>
              <w:t>22</w:t>
            </w:r>
            <w:r>
              <w:rPr>
                <w:rFonts w:ascii="宋体" w:hAnsi="宋体" w:eastAsia="宋体" w:cs="宋体"/>
                <w:kern w:val="0"/>
                <w:sz w:val="24"/>
                <w:szCs w:val="24"/>
                <w:highlight w:val="none"/>
                <w:lang w:val="en-US" w:eastAsia="zh-CN" w:bidi="ar"/>
              </w:rPr>
              <w:t>日 10:10（北京时间）</w:t>
            </w:r>
          </w:p>
        </w:tc>
      </w:tr>
    </w:tbl>
    <w:p w14:paraId="3A057846">
      <w:pPr>
        <w:pStyle w:val="23"/>
        <w:keepNext w:val="0"/>
        <w:keepLines w:val="0"/>
        <w:widowControl/>
        <w:suppressLineNumbers w:val="0"/>
        <w:spacing w:before="0" w:beforeAutospacing="0" w:after="0" w:afterAutospacing="0" w:line="240" w:lineRule="auto"/>
        <w:ind w:left="0" w:right="0" w:firstLine="0"/>
      </w:pPr>
    </w:p>
    <w:p w14:paraId="70A1404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0"/>
        <w:textAlignment w:val="auto"/>
        <w:rPr>
          <w:highlight w:val="none"/>
        </w:rPr>
      </w:pPr>
      <w:r>
        <w:rPr>
          <w:rFonts w:hint="eastAsia" w:ascii="仿宋" w:hAnsi="仿宋" w:eastAsia="仿宋" w:cs="仿宋"/>
          <w:sz w:val="27"/>
          <w:szCs w:val="27"/>
          <w:highlight w:val="none"/>
        </w:rPr>
        <w:t>更正日期：2025年0</w:t>
      </w:r>
      <w:r>
        <w:rPr>
          <w:rFonts w:hint="eastAsia" w:ascii="仿宋" w:hAnsi="仿宋" w:eastAsia="仿宋" w:cs="仿宋"/>
          <w:sz w:val="27"/>
          <w:szCs w:val="27"/>
          <w:highlight w:val="none"/>
          <w:lang w:val="en-US" w:eastAsia="zh-CN"/>
        </w:rPr>
        <w:t>7</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04</w:t>
      </w:r>
      <w:r>
        <w:rPr>
          <w:rFonts w:hint="eastAsia" w:ascii="仿宋" w:hAnsi="仿宋" w:eastAsia="仿宋" w:cs="仿宋"/>
          <w:sz w:val="27"/>
          <w:szCs w:val="27"/>
          <w:highlight w:val="none"/>
        </w:rPr>
        <w:t xml:space="preserve">日 </w:t>
      </w:r>
    </w:p>
    <w:p w14:paraId="42B56780">
      <w:pPr>
        <w:pStyle w:val="2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exact"/>
        <w:ind w:firstLine="0"/>
        <w:jc w:val="both"/>
        <w:textAlignment w:val="auto"/>
        <w:rPr>
          <w:rStyle w:val="27"/>
          <w:rFonts w:ascii="黑体" w:hAnsi="宋体" w:eastAsia="黑体" w:cs="黑体"/>
          <w:sz w:val="27"/>
          <w:szCs w:val="27"/>
          <w:highlight w:val="none"/>
        </w:rPr>
      </w:pPr>
      <w:r>
        <w:rPr>
          <w:rStyle w:val="27"/>
          <w:rFonts w:ascii="黑体" w:hAnsi="宋体" w:eastAsia="黑体" w:cs="黑体"/>
          <w:sz w:val="27"/>
          <w:szCs w:val="27"/>
          <w:highlight w:val="none"/>
        </w:rPr>
        <w:t>其他补充事宜</w:t>
      </w:r>
    </w:p>
    <w:p w14:paraId="499BD54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Style w:val="27"/>
          <w:rFonts w:hint="eastAsia" w:ascii="黑体" w:hAnsi="宋体" w:eastAsia="黑体" w:cs="黑体"/>
          <w:sz w:val="27"/>
          <w:szCs w:val="27"/>
          <w:lang w:val="en-US" w:eastAsia="zh-CN"/>
        </w:rPr>
      </w:pPr>
      <w:r>
        <w:rPr>
          <w:rStyle w:val="27"/>
          <w:rFonts w:hint="eastAsia" w:ascii="黑体" w:hAnsi="宋体" w:eastAsia="黑体" w:cs="黑体"/>
          <w:sz w:val="27"/>
          <w:szCs w:val="27"/>
          <w:lang w:val="en-US" w:eastAsia="zh-CN"/>
        </w:rPr>
        <w:t>/</w:t>
      </w:r>
    </w:p>
    <w:p w14:paraId="642CBE4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jc w:val="both"/>
        <w:textAlignment w:val="auto"/>
        <w:rPr>
          <w:rFonts w:ascii="黑体" w:hAnsi="宋体" w:eastAsia="黑体" w:cs="黑体"/>
          <w:sz w:val="27"/>
          <w:szCs w:val="27"/>
        </w:rPr>
      </w:pPr>
      <w:r>
        <w:rPr>
          <w:rStyle w:val="27"/>
          <w:rFonts w:ascii="黑体" w:hAnsi="宋体" w:eastAsia="黑体" w:cs="黑体"/>
          <w:sz w:val="27"/>
          <w:szCs w:val="27"/>
        </w:rPr>
        <w:t>四、对本次采购提出询问，请按以下方式联系。</w:t>
      </w:r>
      <w:r>
        <w:rPr>
          <w:rFonts w:ascii="sans-serif" w:hAnsi="sans-serif" w:eastAsia="sans-serif" w:cs="sans-serif"/>
          <w:sz w:val="24"/>
          <w:szCs w:val="24"/>
        </w:rPr>
        <w:t xml:space="preserve"> </w:t>
      </w:r>
    </w:p>
    <w:p w14:paraId="717FDAF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1.采购人信息</w:t>
      </w:r>
    </w:p>
    <w:p w14:paraId="5E8CC3E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w:t>
      </w:r>
      <w:r>
        <w:rPr>
          <w:rStyle w:val="30"/>
          <w:rFonts w:hint="eastAsia" w:ascii="仿宋" w:hAnsi="仿宋" w:eastAsia="仿宋" w:cs="仿宋"/>
          <w:sz w:val="27"/>
          <w:szCs w:val="27"/>
        </w:rPr>
        <w:t>阿图什市卫生健康委员会</w:t>
      </w:r>
    </w:p>
    <w:p w14:paraId="315935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址：阿图什市</w:t>
      </w:r>
    </w:p>
    <w:p w14:paraId="04CF712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联系方式：13345373958</w:t>
      </w:r>
    </w:p>
    <w:p w14:paraId="546295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2.采购代理机构信息</w:t>
      </w:r>
    </w:p>
    <w:p w14:paraId="5DFEB1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名 称：新疆天勤工程管理有限公司</w:t>
      </w:r>
    </w:p>
    <w:p w14:paraId="2F203A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地 址：克州阿图什市迎宾路80号三楼</w:t>
      </w:r>
    </w:p>
    <w:p w14:paraId="24F0555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联系方式：13779615026</w:t>
      </w:r>
    </w:p>
    <w:p w14:paraId="78F718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3.项目联系方式</w:t>
      </w:r>
    </w:p>
    <w:p w14:paraId="22933FD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项目联系人：</w:t>
      </w:r>
      <w:r>
        <w:rPr>
          <w:rStyle w:val="30"/>
          <w:rFonts w:hint="eastAsia" w:ascii="仿宋" w:hAnsi="仿宋" w:eastAsia="仿宋" w:cs="仿宋"/>
          <w:sz w:val="27"/>
          <w:szCs w:val="27"/>
        </w:rPr>
        <w:t>王先生</w:t>
      </w:r>
    </w:p>
    <w:p w14:paraId="1B2A68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仿宋" w:hAnsi="仿宋" w:eastAsia="仿宋" w:cs="仿宋"/>
        </w:rPr>
      </w:pPr>
      <w:r>
        <w:rPr>
          <w:rFonts w:hint="eastAsia" w:ascii="仿宋" w:hAnsi="仿宋" w:eastAsia="仿宋" w:cs="仿宋"/>
          <w:sz w:val="27"/>
          <w:szCs w:val="27"/>
        </w:rPr>
        <w:t>电 话：</w:t>
      </w:r>
      <w:r>
        <w:rPr>
          <w:rStyle w:val="30"/>
          <w:rFonts w:hint="eastAsia" w:ascii="仿宋" w:hAnsi="仿宋" w:eastAsia="仿宋" w:cs="仿宋"/>
          <w:sz w:val="27"/>
          <w:szCs w:val="27"/>
        </w:rPr>
        <w:t>13779615026</w:t>
      </w:r>
    </w:p>
    <w:p w14:paraId="5793A5DC">
      <w:pPr>
        <w:rPr>
          <w:rFonts w:hint="eastAsia" w:ascii="宋体"/>
          <w:b/>
          <w:color w:val="auto"/>
          <w:sz w:val="32"/>
          <w:szCs w:val="32"/>
          <w:highlight w:val="none"/>
        </w:rPr>
      </w:pPr>
      <w:r>
        <w:rPr>
          <w:rFonts w:hint="eastAsia" w:ascii="宋体"/>
          <w:b/>
          <w:color w:val="auto"/>
          <w:sz w:val="32"/>
          <w:szCs w:val="32"/>
          <w:highlight w:val="none"/>
        </w:rPr>
        <w:br w:type="page"/>
      </w:r>
    </w:p>
    <w:p w14:paraId="556FAE83">
      <w:pPr>
        <w:shd w:val="clear" w:color="auto" w:fill="auto"/>
        <w:spacing w:line="500" w:lineRule="exact"/>
        <w:jc w:val="center"/>
        <w:outlineLvl w:val="0"/>
        <w:rPr>
          <w:rFonts w:hint="eastAsia" w:ascii="仿宋" w:hAnsi="仿宋" w:eastAsia="仿宋" w:cs="仿宋"/>
          <w:b/>
          <w:color w:val="auto"/>
          <w:sz w:val="32"/>
          <w:szCs w:val="32"/>
          <w:highlight w:val="none"/>
        </w:rPr>
      </w:pPr>
      <w:bookmarkStart w:id="8" w:name="_Toc17440"/>
      <w:r>
        <w:rPr>
          <w:rFonts w:hint="eastAsia" w:ascii="仿宋" w:hAnsi="仿宋" w:eastAsia="仿宋" w:cs="仿宋"/>
          <w:b/>
          <w:color w:val="auto"/>
          <w:sz w:val="32"/>
          <w:szCs w:val="32"/>
          <w:highlight w:val="none"/>
        </w:rPr>
        <w:t>第二章 投标人须知</w:t>
      </w:r>
      <w:bookmarkEnd w:id="4"/>
      <w:bookmarkEnd w:id="6"/>
      <w:bookmarkEnd w:id="7"/>
      <w:bookmarkEnd w:id="8"/>
    </w:p>
    <w:p w14:paraId="00210684">
      <w:pPr>
        <w:shd w:val="clear" w:color="auto" w:fill="auto"/>
        <w:snapToGrid w:val="0"/>
        <w:spacing w:line="500" w:lineRule="exact"/>
        <w:jc w:val="center"/>
        <w:outlineLvl w:val="9"/>
        <w:rPr>
          <w:rFonts w:hint="eastAsia" w:ascii="仿宋" w:hAnsi="仿宋" w:eastAsia="仿宋" w:cs="仿宋"/>
          <w:b/>
          <w:color w:val="auto"/>
          <w:sz w:val="28"/>
          <w:szCs w:val="28"/>
          <w:highlight w:val="none"/>
        </w:rPr>
      </w:pPr>
      <w:bookmarkStart w:id="9" w:name="_Toc469495722"/>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bookmarkEnd w:id="9"/>
    </w:p>
    <w:tbl>
      <w:tblPr>
        <w:tblStyle w:val="24"/>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57"/>
        <w:gridCol w:w="7522"/>
      </w:tblGrid>
      <w:tr w14:paraId="365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77" w:type="dxa"/>
            <w:noWrap w:val="0"/>
            <w:vAlign w:val="center"/>
          </w:tcPr>
          <w:p w14:paraId="590FABC9">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2057" w:type="dxa"/>
            <w:noWrap w:val="0"/>
            <w:vAlign w:val="center"/>
          </w:tcPr>
          <w:p w14:paraId="2A7C94A5">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522" w:type="dxa"/>
            <w:noWrap w:val="0"/>
            <w:vAlign w:val="center"/>
          </w:tcPr>
          <w:p w14:paraId="0D335CF7">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4ABC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noWrap w:val="0"/>
            <w:vAlign w:val="center"/>
          </w:tcPr>
          <w:p w14:paraId="39049E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057" w:type="dxa"/>
            <w:vMerge w:val="restart"/>
            <w:noWrap w:val="0"/>
            <w:vAlign w:val="center"/>
          </w:tcPr>
          <w:p w14:paraId="16EB7A42">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w:t>
            </w:r>
          </w:p>
          <w:p w14:paraId="0D4A8AC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13CC0513">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19E096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2D25100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058D588A">
            <w:pPr>
              <w:shd w:val="clear" w:color="auto" w:fill="auto"/>
              <w:spacing w:line="360" w:lineRule="auto"/>
              <w:jc w:val="center"/>
              <w:outlineLvl w:val="9"/>
              <w:rPr>
                <w:rFonts w:hint="eastAsia"/>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29239357">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项目名称：阿图什市基层医疗卫生机构改造提升项目设备采购（1包）</w:t>
            </w:r>
          </w:p>
        </w:tc>
      </w:tr>
      <w:tr w14:paraId="787C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38EA4BF4">
            <w:pPr>
              <w:shd w:val="clear" w:color="auto" w:fill="auto"/>
              <w:spacing w:line="360" w:lineRule="auto"/>
              <w:jc w:val="left"/>
              <w:outlineLvl w:val="9"/>
              <w:rPr>
                <w:rFonts w:hint="eastAsia" w:ascii="仿宋" w:hAnsi="仿宋" w:eastAsia="仿宋" w:cs="仿宋"/>
                <w:sz w:val="24"/>
                <w:szCs w:val="24"/>
              </w:rPr>
            </w:pPr>
          </w:p>
        </w:tc>
        <w:tc>
          <w:tcPr>
            <w:tcW w:w="2057" w:type="dxa"/>
            <w:vMerge w:val="continue"/>
            <w:noWrap w:val="0"/>
            <w:vAlign w:val="center"/>
          </w:tcPr>
          <w:p w14:paraId="17BDB6F7">
            <w:pPr>
              <w:shd w:val="clear" w:color="auto" w:fill="auto"/>
              <w:spacing w:line="360" w:lineRule="auto"/>
              <w:jc w:val="left"/>
              <w:outlineLvl w:val="9"/>
              <w:rPr>
                <w:rFonts w:hint="eastAsia" w:ascii="仿宋" w:hAnsi="仿宋" w:eastAsia="仿宋" w:cs="仿宋"/>
                <w:sz w:val="24"/>
                <w:szCs w:val="24"/>
                <w:highlight w:val="none"/>
              </w:rPr>
            </w:pPr>
          </w:p>
        </w:tc>
        <w:tc>
          <w:tcPr>
            <w:tcW w:w="7522" w:type="dxa"/>
            <w:noWrap w:val="0"/>
            <w:vAlign w:val="center"/>
          </w:tcPr>
          <w:p w14:paraId="1E71219C">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项目编号：ATSCG-2025051-1</w:t>
            </w:r>
          </w:p>
        </w:tc>
      </w:tr>
      <w:tr w14:paraId="03A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27C0D7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A08C26E">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7983EAF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项目内容：主要采购急救设备、内科设备、监护设备等医疗设备。（具体详见采购需求或采购文件）</w:t>
            </w:r>
          </w:p>
        </w:tc>
      </w:tr>
      <w:tr w14:paraId="57F1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496F4AF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2A5162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0E9754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6820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6465544F">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459E80B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AFF17B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1A6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67D94AD5">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restart"/>
            <w:noWrap w:val="0"/>
            <w:vAlign w:val="center"/>
          </w:tcPr>
          <w:p w14:paraId="2870FC6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（2包）</w:t>
            </w:r>
          </w:p>
          <w:p w14:paraId="58821616">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0343245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3DD041B9">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0A9451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1D0454D6">
            <w:pPr>
              <w:shd w:val="clear" w:color="auto" w:fill="auto"/>
              <w:spacing w:line="360" w:lineRule="auto"/>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7D0A6E5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项目名称：阿图什市基层医疗卫生机构改造提升项目设备采购（2包）</w:t>
            </w:r>
          </w:p>
        </w:tc>
      </w:tr>
      <w:tr w14:paraId="0C14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B6BE0C8">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2CFC47CC">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CDC936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项目编号：ATSCG-2025051-2</w:t>
            </w:r>
          </w:p>
        </w:tc>
      </w:tr>
      <w:tr w14:paraId="1221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47917D5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77AE99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8F3F5D0">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项目内容：主要采购检验设备、放射设备、康复医疗设备等医疗设备。（具体详见采购需求或采购文件）</w:t>
            </w:r>
          </w:p>
        </w:tc>
      </w:tr>
      <w:tr w14:paraId="0B7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08C588D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BA9FE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286663D">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46E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2C1DDB9">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6D2282C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1EB6FC8">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9FB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dxa"/>
            <w:noWrap w:val="0"/>
            <w:vAlign w:val="center"/>
          </w:tcPr>
          <w:p w14:paraId="4C38F4C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057" w:type="dxa"/>
            <w:noWrap w:val="0"/>
            <w:vAlign w:val="center"/>
          </w:tcPr>
          <w:p w14:paraId="4D29994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522" w:type="dxa"/>
            <w:noWrap w:val="0"/>
            <w:vAlign w:val="center"/>
          </w:tcPr>
          <w:p w14:paraId="4F82DD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称：阿图什市卫生健康委员会</w:t>
            </w:r>
          </w:p>
          <w:p w14:paraId="7FEC3E5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联系人：胡先生       电  话：13345373958</w:t>
            </w:r>
          </w:p>
        </w:tc>
      </w:tr>
      <w:tr w14:paraId="19F4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D81AB6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057" w:type="dxa"/>
            <w:noWrap w:val="0"/>
            <w:vAlign w:val="center"/>
          </w:tcPr>
          <w:p w14:paraId="034FE94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522" w:type="dxa"/>
            <w:noWrap w:val="0"/>
            <w:vAlign w:val="center"/>
          </w:tcPr>
          <w:p w14:paraId="7EACC50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14:paraId="0C1CC2D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14:paraId="74B83EC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14:paraId="6D95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DBBD39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057" w:type="dxa"/>
            <w:noWrap w:val="0"/>
            <w:vAlign w:val="center"/>
          </w:tcPr>
          <w:p w14:paraId="2CAAE12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最终供货地点</w:t>
            </w:r>
          </w:p>
        </w:tc>
        <w:tc>
          <w:tcPr>
            <w:tcW w:w="7522" w:type="dxa"/>
            <w:noWrap w:val="0"/>
            <w:vAlign w:val="center"/>
          </w:tcPr>
          <w:p w14:paraId="266BB18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阿图什市（按照甲方指定的地点供货）</w:t>
            </w:r>
          </w:p>
        </w:tc>
      </w:tr>
      <w:tr w14:paraId="5B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85DECB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057" w:type="dxa"/>
            <w:noWrap w:val="0"/>
            <w:vAlign w:val="center"/>
          </w:tcPr>
          <w:p w14:paraId="46C7981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522" w:type="dxa"/>
            <w:noWrap w:val="0"/>
            <w:vAlign w:val="center"/>
          </w:tcPr>
          <w:p w14:paraId="4E3718A2">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14592808">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2.落实政府采购政策需满足的资格要求：</w:t>
            </w:r>
            <w:r>
              <w:rPr>
                <w:rFonts w:hint="eastAsia" w:ascii="仿宋" w:hAnsi="仿宋" w:eastAsia="仿宋" w:cs="仿宋"/>
                <w:sz w:val="24"/>
                <w:szCs w:val="24"/>
                <w:highlight w:val="none"/>
                <w:lang w:val="en-US" w:eastAsia="zh-CN"/>
              </w:rPr>
              <w:t>标项1、2：本项目为非专门面向中小企业，根据《政府采购促进中小企业发展管理办法》（财库【2020】46号）及（财库[2022]19号）的规定，评标时将给予此类企业进行价格扣除10%的优惠，用优惠后的价格参与评审。</w:t>
            </w:r>
          </w:p>
          <w:p w14:paraId="02BACCC7">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w:t>
            </w:r>
          </w:p>
          <w:p w14:paraId="602A7AF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(1).具备三证合一营业执照副本；</w:t>
            </w:r>
          </w:p>
          <w:p w14:paraId="74DE29E9">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(2).法定代表人参加的需提供法定代表人身份证明及身份证原件扫描件，授权委托人参加的需提供附有法定代表人身份证明的授权委托书及被委托人身份证原件扫描件;</w:t>
            </w:r>
          </w:p>
          <w:p w14:paraId="3F42C45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(3).投标企业须提供投标人（被授权本单位在职人员）近6个月内任何1个月已依法缴纳社会保险的凭据（依法不需要缴纳社会保障资金的供应商，应提供相应证明文件）；</w:t>
            </w:r>
          </w:p>
          <w:p w14:paraId="23E30FC1">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FADAEA4">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56677D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D13DC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E7700C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(8).具有履行合同所必需的设备和专业技术能力（提供书面声明函）；</w:t>
            </w:r>
          </w:p>
          <w:p w14:paraId="7439397D">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提供参加政府采购活动前三年内，在经营活动中没有重大违法记录（承诺函原件扫描件）；</w:t>
            </w:r>
          </w:p>
          <w:p w14:paraId="68F6B4DA">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(10).企业负责人为同一人或者存在直接控股、管理关系的不同投标人，不得参加同一合同项下的政府采购活动（提供书面声明函）；</w:t>
            </w:r>
          </w:p>
          <w:p w14:paraId="456CA6D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4.本项目不接受联合体投标；</w:t>
            </w:r>
          </w:p>
        </w:tc>
      </w:tr>
      <w:tr w14:paraId="335D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111BC6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057" w:type="dxa"/>
            <w:noWrap w:val="0"/>
            <w:vAlign w:val="center"/>
          </w:tcPr>
          <w:p w14:paraId="55DDE8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522" w:type="dxa"/>
            <w:noWrap w:val="0"/>
            <w:vAlign w:val="center"/>
          </w:tcPr>
          <w:p w14:paraId="00CCD69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自治区专项补助资金</w:t>
            </w:r>
          </w:p>
        </w:tc>
      </w:tr>
      <w:tr w14:paraId="16E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3C4BC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057" w:type="dxa"/>
            <w:noWrap w:val="0"/>
            <w:vAlign w:val="center"/>
          </w:tcPr>
          <w:p w14:paraId="336061B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7522" w:type="dxa"/>
            <w:noWrap w:val="0"/>
            <w:vAlign w:val="center"/>
          </w:tcPr>
          <w:p w14:paraId="61F36A08">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具体以甲乙双方签订合同为准</w:t>
            </w:r>
          </w:p>
        </w:tc>
      </w:tr>
      <w:tr w14:paraId="0361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D158BC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057" w:type="dxa"/>
            <w:noWrap w:val="0"/>
            <w:vAlign w:val="center"/>
          </w:tcPr>
          <w:p w14:paraId="02647C5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522" w:type="dxa"/>
            <w:noWrap w:val="0"/>
            <w:vAlign w:val="center"/>
          </w:tcPr>
          <w:p w14:paraId="7EE7633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14:paraId="6CF9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6C28C0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057" w:type="dxa"/>
            <w:noWrap w:val="0"/>
            <w:vAlign w:val="center"/>
          </w:tcPr>
          <w:p w14:paraId="1EC4058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522" w:type="dxa"/>
            <w:noWrap w:val="0"/>
            <w:vAlign w:val="center"/>
          </w:tcPr>
          <w:p w14:paraId="094840B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14:paraId="7635883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14:paraId="0F92989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14:paraId="313CDC3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88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680E3E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057" w:type="dxa"/>
            <w:noWrap w:val="0"/>
            <w:vAlign w:val="center"/>
          </w:tcPr>
          <w:p w14:paraId="683269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522" w:type="dxa"/>
            <w:noWrap w:val="0"/>
            <w:vAlign w:val="center"/>
          </w:tcPr>
          <w:p w14:paraId="614FE53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14:paraId="4646EEA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14:paraId="34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103E0F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057" w:type="dxa"/>
            <w:noWrap w:val="0"/>
            <w:vAlign w:val="center"/>
          </w:tcPr>
          <w:p w14:paraId="5062F73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522" w:type="dxa"/>
            <w:noWrap w:val="0"/>
            <w:vAlign w:val="center"/>
          </w:tcPr>
          <w:p w14:paraId="38D159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截止时间：2025年07月22日 10:10（北京时间）</w:t>
            </w:r>
          </w:p>
        </w:tc>
      </w:tr>
      <w:tr w14:paraId="35D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76D4F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057" w:type="dxa"/>
            <w:noWrap w:val="0"/>
            <w:vAlign w:val="center"/>
          </w:tcPr>
          <w:p w14:paraId="4BC4920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522" w:type="dxa"/>
            <w:noWrap w:val="0"/>
            <w:vAlign w:val="center"/>
          </w:tcPr>
          <w:p w14:paraId="5B90604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14:paraId="724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CC3CB6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057" w:type="dxa"/>
            <w:noWrap w:val="0"/>
            <w:vAlign w:val="center"/>
          </w:tcPr>
          <w:p w14:paraId="1486A40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522" w:type="dxa"/>
            <w:noWrap w:val="0"/>
            <w:vAlign w:val="center"/>
          </w:tcPr>
          <w:p w14:paraId="0494663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投标保证金要求：</w:t>
            </w:r>
          </w:p>
          <w:p w14:paraId="3F0B3A7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14:paraId="724FE72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w:t>
            </w:r>
          </w:p>
          <w:p w14:paraId="78B9506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一包：50000.00元；（伍万元整）</w:t>
            </w:r>
          </w:p>
          <w:p w14:paraId="794C801A">
            <w:pPr>
              <w:outlineLvl w:val="9"/>
              <w:rPr>
                <w:rFonts w:hint="eastAsia"/>
                <w:lang w:val="en-US" w:eastAsia="zh-CN"/>
              </w:rPr>
            </w:pPr>
            <w:r>
              <w:rPr>
                <w:rFonts w:hint="eastAsia" w:ascii="仿宋" w:hAnsi="仿宋" w:eastAsia="仿宋" w:cs="仿宋"/>
                <w:b/>
                <w:bCs/>
                <w:color w:val="auto"/>
                <w:sz w:val="24"/>
                <w:szCs w:val="24"/>
                <w:highlight w:val="none"/>
                <w:lang w:val="en-US" w:eastAsia="zh-CN"/>
              </w:rPr>
              <w:t>二包：55000.00元；（伍万伍仟元整）</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30954B5B">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eastAsia="zh-CN"/>
              </w:rPr>
              <w:t> </w:t>
            </w:r>
            <w:r>
              <w:rPr>
                <w:rFonts w:hint="eastAsia" w:ascii="仿宋" w:hAnsi="仿宋" w:eastAsia="仿宋" w:cs="仿宋"/>
                <w:color w:val="auto"/>
                <w:lang w:val="en-US" w:eastAsia="zh-CN"/>
              </w:rPr>
              <w:t>行名：中国农业银行阿图什市天山分理处</w:t>
            </w:r>
          </w:p>
          <w:p w14:paraId="69AD22B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08620EC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77E08371">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 电话：0908-4222076</w:t>
            </w:r>
          </w:p>
          <w:p w14:paraId="2151E565">
            <w:pPr>
              <w:numPr>
                <w:ilvl w:val="0"/>
                <w:numId w:val="0"/>
              </w:numPr>
              <w:shd w:val="clear" w:color="auto" w:fill="auto"/>
              <w:spacing w:line="360" w:lineRule="auto"/>
              <w:jc w:val="left"/>
              <w:rPr>
                <w:rFonts w:hint="eastAsia" w:ascii="仿宋" w:hAnsi="仿宋" w:eastAsia="仿宋" w:cs="仿宋"/>
                <w:b/>
                <w:bCs/>
                <w:color w:val="FF0000"/>
                <w:lang w:eastAsia="zh-CN"/>
              </w:rPr>
            </w:pPr>
            <w:r>
              <w:rPr>
                <w:rFonts w:hint="eastAsia" w:ascii="仿宋" w:hAnsi="仿宋" w:eastAsia="仿宋" w:cs="仿宋"/>
                <w:b/>
                <w:bCs/>
                <w:color w:val="FF0000"/>
                <w:lang w:eastAsia="zh-CN"/>
              </w:rPr>
              <w:t>（备注：必须写清楚xx项目保证金）</w:t>
            </w:r>
          </w:p>
          <w:p w14:paraId="6E24ED5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0CD9099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EEE34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33AC4B6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126499F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tc>
      </w:tr>
      <w:tr w14:paraId="68F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AC0F77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057" w:type="dxa"/>
            <w:noWrap w:val="0"/>
            <w:vAlign w:val="center"/>
          </w:tcPr>
          <w:p w14:paraId="057766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522" w:type="dxa"/>
            <w:noWrap w:val="0"/>
            <w:vAlign w:val="center"/>
          </w:tcPr>
          <w:p w14:paraId="33A486E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14:paraId="23E6964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14:paraId="55E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C8ADB4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057" w:type="dxa"/>
            <w:noWrap w:val="0"/>
            <w:vAlign w:val="center"/>
          </w:tcPr>
          <w:p w14:paraId="24154F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522" w:type="dxa"/>
            <w:noWrap w:val="0"/>
            <w:vAlign w:val="center"/>
          </w:tcPr>
          <w:p w14:paraId="28A995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时间：2025年06月19日至2025年 06月26日，</w:t>
            </w:r>
            <w:r>
              <w:rPr>
                <w:rFonts w:hint="eastAsia" w:ascii="仿宋" w:hAnsi="仿宋" w:eastAsia="仿宋" w:cs="仿宋"/>
                <w:b w:val="0"/>
                <w:bCs w:val="0"/>
                <w:color w:val="auto"/>
                <w:sz w:val="24"/>
                <w:szCs w:val="24"/>
                <w:highlight w:val="none"/>
                <w:lang w:val="en-US" w:eastAsia="zh-CN"/>
              </w:rPr>
              <w:t>每天上午10:00至14:00，下午16:00至20：00（北京时间，节假日除外）</w:t>
            </w:r>
          </w:p>
          <w:p w14:paraId="46A259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地点：政采云平台线上</w:t>
            </w:r>
          </w:p>
          <w:p w14:paraId="14EE7B6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方式：供应商登录政采云平台https://www.zcygov.cn/在线申请获取采购文件（进入“项目采购”应用，在获取采购文件菜单中选择项目，申请获取采购文件）</w:t>
            </w:r>
          </w:p>
        </w:tc>
      </w:tr>
      <w:tr w14:paraId="1E2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5AF96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057" w:type="dxa"/>
            <w:noWrap w:val="0"/>
            <w:vAlign w:val="center"/>
          </w:tcPr>
          <w:p w14:paraId="6DC29E4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522" w:type="dxa"/>
            <w:noWrap w:val="0"/>
            <w:vAlign w:val="center"/>
          </w:tcPr>
          <w:p w14:paraId="4BAA69E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14:paraId="393D006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14:paraId="78C3B07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00F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77" w:type="dxa"/>
            <w:noWrap w:val="0"/>
            <w:vAlign w:val="center"/>
          </w:tcPr>
          <w:p w14:paraId="4CBAE55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057" w:type="dxa"/>
            <w:noWrap w:val="0"/>
            <w:vAlign w:val="center"/>
          </w:tcPr>
          <w:p w14:paraId="5E0197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522" w:type="dxa"/>
            <w:noWrap w:val="0"/>
            <w:vAlign w:val="center"/>
          </w:tcPr>
          <w:p w14:paraId="6B37C2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14:paraId="6F25D37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tc>
      </w:tr>
      <w:tr w14:paraId="462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42852A6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057" w:type="dxa"/>
            <w:vMerge w:val="restart"/>
            <w:noWrap w:val="0"/>
            <w:vAlign w:val="center"/>
          </w:tcPr>
          <w:p w14:paraId="79820D9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522" w:type="dxa"/>
            <w:noWrap w:val="0"/>
            <w:vAlign w:val="center"/>
          </w:tcPr>
          <w:p w14:paraId="17F90EB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E3BB2F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14:paraId="462A57A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14:paraId="73B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725D83B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8191BD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2CE69A2">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9"/>
                <w:rFonts w:hint="eastAsia" w:ascii="仿宋" w:hAnsi="仿宋" w:eastAsia="仿宋" w:cs="仿宋"/>
                <w:color w:val="auto"/>
                <w:sz w:val="24"/>
                <w:szCs w:val="24"/>
                <w:highlight w:val="none"/>
                <w:u w:val="single"/>
                <w:lang w:bidi="zh-CN"/>
              </w:rPr>
              <w:t>，电话：</w:t>
            </w:r>
            <w:r>
              <w:rPr>
                <w:rStyle w:val="29"/>
                <w:rFonts w:hint="eastAsia" w:ascii="仿宋" w:hAnsi="仿宋" w:eastAsia="仿宋" w:cs="仿宋"/>
                <w:color w:val="auto"/>
                <w:sz w:val="24"/>
                <w:szCs w:val="24"/>
                <w:highlight w:val="none"/>
                <w:u w:val="single"/>
                <w:lang w:val="en-US" w:bidi="zh-CN"/>
              </w:rPr>
              <w:t xml:space="preserve">18104746080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14:paraId="323A7C1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0DB0F0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C5B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A4F4B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057" w:type="dxa"/>
            <w:noWrap w:val="0"/>
            <w:vAlign w:val="center"/>
          </w:tcPr>
          <w:p w14:paraId="1EF9070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522" w:type="dxa"/>
            <w:noWrap w:val="0"/>
            <w:vAlign w:val="center"/>
          </w:tcPr>
          <w:p w14:paraId="33B06638">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14:paraId="44F8AB07">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14:paraId="7CB2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B7BE76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057" w:type="dxa"/>
            <w:noWrap w:val="0"/>
            <w:vAlign w:val="center"/>
          </w:tcPr>
          <w:p w14:paraId="62A9665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522" w:type="dxa"/>
            <w:noWrap w:val="0"/>
            <w:vAlign w:val="center"/>
          </w:tcPr>
          <w:p w14:paraId="084EAB60">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w:t>
            </w:r>
            <w:r>
              <w:rPr>
                <w:rFonts w:hint="eastAsia" w:ascii="仿宋" w:hAnsi="仿宋" w:eastAsia="仿宋" w:cs="仿宋"/>
                <w:b w:val="0"/>
                <w:bCs w:val="0"/>
                <w:color w:val="auto"/>
                <w:sz w:val="24"/>
                <w:szCs w:val="24"/>
                <w:highlight w:val="none"/>
                <w:lang w:val="en-US" w:eastAsia="zh-CN"/>
              </w:rPr>
              <w:tab/>
            </w:r>
          </w:p>
        </w:tc>
      </w:tr>
      <w:tr w14:paraId="4D96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BA29A1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057" w:type="dxa"/>
            <w:noWrap w:val="0"/>
            <w:vAlign w:val="center"/>
          </w:tcPr>
          <w:p w14:paraId="65D5842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522" w:type="dxa"/>
            <w:noWrap w:val="0"/>
            <w:vAlign w:val="center"/>
          </w:tcPr>
          <w:p w14:paraId="7E96041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投标截止时间：2025年07月22日 10:10（北京时间）</w:t>
            </w:r>
          </w:p>
          <w:p w14:paraId="10CCD43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投标地点：请登录政采云投标客户端投标</w:t>
            </w:r>
          </w:p>
        </w:tc>
      </w:tr>
      <w:tr w14:paraId="7645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665BA4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057" w:type="dxa"/>
            <w:noWrap w:val="0"/>
            <w:vAlign w:val="center"/>
          </w:tcPr>
          <w:p w14:paraId="7C9EB12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522" w:type="dxa"/>
            <w:noWrap w:val="0"/>
            <w:vAlign w:val="center"/>
          </w:tcPr>
          <w:p w14:paraId="296380A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开标时间：2025年07月22日 10:10（北京时间）</w:t>
            </w:r>
          </w:p>
          <w:p w14:paraId="6E5A74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开标地点：投标人登录政采云平台https://www.zcygov.cn/，进入“项目采购-开标评标-右边选择对应项目点击“进入项目”进入开标大厅。      </w:t>
            </w:r>
          </w:p>
        </w:tc>
      </w:tr>
      <w:tr w14:paraId="749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6308057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057" w:type="dxa"/>
            <w:vMerge w:val="restart"/>
            <w:noWrap w:val="0"/>
            <w:vAlign w:val="center"/>
          </w:tcPr>
          <w:p w14:paraId="264252F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522" w:type="dxa"/>
            <w:noWrap w:val="0"/>
            <w:vAlign w:val="center"/>
          </w:tcPr>
          <w:p w14:paraId="5E5274F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3B85EA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736004D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A4F4AA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9EF6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0E4515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14:paraId="181A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1F10367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9DEE63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01EB25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14:paraId="3E910F4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14:paraId="11878B47">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416E72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（3）招标文件的获取：使用账号登录或者短信验证码或者使用CA登录政采云平台；进入“项目采购”应用，在获取招标文件 菜单中选择项目，获取招标文件 。</w:t>
            </w:r>
          </w:p>
          <w:p w14:paraId="6805CFC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4B57FA5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9"/>
                <w:rFonts w:hint="eastAsia" w:ascii="仿宋" w:hAnsi="仿宋" w:eastAsia="仿宋" w:cs="仿宋"/>
                <w:color w:val="auto"/>
                <w:sz w:val="24"/>
                <w:szCs w:val="24"/>
                <w:highlight w:val="none"/>
                <w:u w:val="single"/>
                <w:lang w:bidi="zh-CN"/>
              </w:rPr>
              <w:t>，电话：</w:t>
            </w:r>
            <w:r>
              <w:rPr>
                <w:rStyle w:val="29"/>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C72F51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853474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14:paraId="640AB07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95763 获取热线服务帮助。</w:t>
            </w:r>
          </w:p>
          <w:p w14:paraId="5115B8E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14:paraId="213EF9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BE5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CA1E3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057" w:type="dxa"/>
            <w:noWrap w:val="0"/>
            <w:vAlign w:val="center"/>
          </w:tcPr>
          <w:p w14:paraId="67C1A15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522" w:type="dxa"/>
            <w:noWrap w:val="0"/>
            <w:vAlign w:val="center"/>
          </w:tcPr>
          <w:p w14:paraId="75E7968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14:paraId="5452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70DF7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057" w:type="dxa"/>
            <w:noWrap w:val="0"/>
            <w:vAlign w:val="center"/>
          </w:tcPr>
          <w:p w14:paraId="74A0E38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7522" w:type="dxa"/>
            <w:noWrap w:val="0"/>
            <w:vAlign w:val="center"/>
          </w:tcPr>
          <w:p w14:paraId="4BE3381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收费标准：参照《国家计委关于印发招标代理服务收费管理暂行办法的通知（计价格[2015]299号）中规定收取代理费。</w:t>
            </w:r>
          </w:p>
        </w:tc>
      </w:tr>
      <w:tr w14:paraId="4CC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ACF2B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579" w:type="dxa"/>
            <w:gridSpan w:val="2"/>
            <w:noWrap w:val="0"/>
            <w:vAlign w:val="center"/>
          </w:tcPr>
          <w:p w14:paraId="3451453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w:t>
            </w:r>
            <w:r>
              <w:rPr>
                <w:rFonts w:hint="eastAsia" w:ascii="仿宋" w:hAnsi="仿宋" w:eastAsia="仿宋" w:cs="仿宋"/>
                <w:b/>
                <w:bCs/>
                <w:color w:val="auto"/>
                <w:sz w:val="24"/>
                <w:szCs w:val="24"/>
                <w:highlight w:val="none"/>
                <w:lang w:val="en-US" w:eastAsia="zh-CN"/>
              </w:rPr>
              <w:t>本项目采用综合评分法。</w:t>
            </w:r>
          </w:p>
        </w:tc>
      </w:tr>
      <w:tr w14:paraId="3BC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EBC3A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579" w:type="dxa"/>
            <w:gridSpan w:val="2"/>
            <w:noWrap w:val="0"/>
            <w:vAlign w:val="center"/>
          </w:tcPr>
          <w:p w14:paraId="44848E5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14:paraId="2E7B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7" w:type="dxa"/>
            <w:noWrap w:val="0"/>
            <w:vAlign w:val="center"/>
          </w:tcPr>
          <w:p w14:paraId="6CF2CE1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9579" w:type="dxa"/>
            <w:gridSpan w:val="2"/>
            <w:noWrap w:val="0"/>
            <w:vAlign w:val="center"/>
          </w:tcPr>
          <w:p w14:paraId="784E4C5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最高投标限价：招标人设置投标报价最高上限：</w:t>
            </w:r>
          </w:p>
          <w:p w14:paraId="7131744C">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一包：4798718.00元（肆佰柒拾玖万捌仟柒佰壹拾捌元整）；</w:t>
            </w:r>
          </w:p>
          <w:p w14:paraId="4C475B77">
            <w:pPr>
              <w:outlineLvl w:val="9"/>
              <w:rPr>
                <w:rFonts w:hint="default"/>
                <w:lang w:val="en-US" w:eastAsia="zh-CN"/>
              </w:rPr>
            </w:pPr>
            <w:r>
              <w:rPr>
                <w:rFonts w:hint="eastAsia" w:ascii="仿宋" w:hAnsi="仿宋" w:eastAsia="仿宋" w:cs="仿宋"/>
                <w:b/>
                <w:bCs/>
                <w:color w:val="auto"/>
                <w:sz w:val="24"/>
                <w:szCs w:val="24"/>
                <w:highlight w:val="none"/>
                <w:lang w:val="en-US" w:eastAsia="zh-CN"/>
              </w:rPr>
              <w:t>二包：4793760.00元（肆佰柒拾玖万叁仟柒佰陆拾元整）；</w:t>
            </w:r>
          </w:p>
          <w:p w14:paraId="0B793D4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高于最高限价的其投标文件按无效投标处理。</w:t>
            </w:r>
          </w:p>
        </w:tc>
      </w:tr>
      <w:tr w14:paraId="79D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7" w:type="dxa"/>
            <w:vMerge w:val="restart"/>
            <w:noWrap w:val="0"/>
            <w:vAlign w:val="center"/>
          </w:tcPr>
          <w:p w14:paraId="5794CF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057" w:type="dxa"/>
            <w:vMerge w:val="restart"/>
            <w:noWrap w:val="0"/>
            <w:vAlign w:val="center"/>
          </w:tcPr>
          <w:p w14:paraId="473E3B8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522" w:type="dxa"/>
            <w:noWrap w:val="0"/>
            <w:vAlign w:val="center"/>
          </w:tcPr>
          <w:p w14:paraId="3314A08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 w:val="0"/>
                <w:bCs w:val="0"/>
                <w:color w:val="auto"/>
                <w:sz w:val="24"/>
                <w:szCs w:val="24"/>
                <w:highlight w:val="none"/>
                <w:lang w:eastAsia="zh-CN"/>
              </w:rPr>
              <w:t>招标文件</w:t>
            </w:r>
            <w:r>
              <w:rPr>
                <w:rFonts w:hint="eastAsia" w:ascii="仿宋" w:hAnsi="仿宋" w:eastAsia="仿宋" w:cs="仿宋"/>
                <w:b w:val="0"/>
                <w:bCs w:val="0"/>
                <w:color w:val="auto"/>
                <w:sz w:val="24"/>
                <w:szCs w:val="24"/>
                <w:highlight w:val="none"/>
              </w:rPr>
              <w:t>格式提供《中小企业声明函》。</w:t>
            </w:r>
          </w:p>
        </w:tc>
      </w:tr>
      <w:tr w14:paraId="1CB9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77" w:type="dxa"/>
            <w:vMerge w:val="continue"/>
            <w:noWrap w:val="0"/>
            <w:vAlign w:val="center"/>
          </w:tcPr>
          <w:p w14:paraId="3841F4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6160FA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5484440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11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4092197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2D74002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21D32E44">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677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DA672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057" w:type="dxa"/>
            <w:noWrap w:val="0"/>
            <w:vAlign w:val="center"/>
          </w:tcPr>
          <w:p w14:paraId="28E315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中小微企业政策文件说明</w:t>
            </w:r>
          </w:p>
        </w:tc>
        <w:tc>
          <w:tcPr>
            <w:tcW w:w="7522" w:type="dxa"/>
            <w:noWrap w:val="0"/>
            <w:vAlign w:val="center"/>
          </w:tcPr>
          <w:p w14:paraId="1D13D5F2">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（1）本项目为非专门面向中小企业（含中型、小型、微型企业）采购项目。</w:t>
            </w:r>
            <w:r>
              <w:rPr>
                <w:rFonts w:hint="eastAsia" w:ascii="仿宋" w:hAnsi="仿宋" w:eastAsia="仿宋" w:cs="仿宋"/>
                <w:b/>
                <w:bCs/>
                <w:color w:val="auto"/>
                <w:kern w:val="2"/>
                <w:sz w:val="24"/>
                <w:szCs w:val="24"/>
                <w:u w:val="single"/>
                <w:lang w:val="en-US" w:eastAsia="zh-CN" w:bidi="ar-SA"/>
              </w:rPr>
              <w:t>本项目采购标的对应的中小企业划分标准所属行业为工业</w:t>
            </w:r>
            <w:r>
              <w:rPr>
                <w:rFonts w:hint="eastAsia" w:ascii="仿宋" w:hAnsi="仿宋" w:eastAsia="仿宋" w:cs="仿宋"/>
                <w:b/>
                <w:bCs/>
                <w:color w:val="auto"/>
                <w:kern w:val="2"/>
                <w:sz w:val="24"/>
                <w:szCs w:val="24"/>
                <w:lang w:val="en-US" w:eastAsia="zh-CN" w:bidi="ar-SA"/>
              </w:rPr>
              <w:t>。</w:t>
            </w:r>
          </w:p>
          <w:p w14:paraId="14904F18">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158E0B2F">
            <w:pPr>
              <w:numPr>
                <w:ilvl w:val="0"/>
                <w:numId w:val="0"/>
              </w:numPr>
              <w:shd w:val="clear" w:color="auto" w:fill="auto"/>
              <w:spacing w:line="360" w:lineRule="auto"/>
              <w:ind w:left="0" w:leftChars="0" w:firstLine="0" w:firstLineChars="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kern w:val="2"/>
                <w:sz w:val="24"/>
                <w:szCs w:val="24"/>
                <w:lang w:val="en-US" w:eastAsia="zh-CN" w:bidi="ar-SA"/>
              </w:rPr>
              <w:t>不符合上述适用情形的投标人无需提供上述声明函件。</w:t>
            </w:r>
          </w:p>
        </w:tc>
      </w:tr>
      <w:tr w14:paraId="35F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noWrap w:val="0"/>
            <w:vAlign w:val="center"/>
          </w:tcPr>
          <w:p w14:paraId="300CDF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057" w:type="dxa"/>
            <w:noWrap w:val="0"/>
            <w:vAlign w:val="center"/>
          </w:tcPr>
          <w:p w14:paraId="412CBE7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低于成本价不正当竞争预防措施</w:t>
            </w:r>
          </w:p>
        </w:tc>
        <w:tc>
          <w:tcPr>
            <w:tcW w:w="7522" w:type="dxa"/>
            <w:noWrap w:val="0"/>
            <w:vAlign w:val="center"/>
          </w:tcPr>
          <w:p w14:paraId="003DC34E">
            <w:pPr>
              <w:outlineLvl w:val="9"/>
              <w:rPr>
                <w:rFonts w:hint="default" w:ascii="仿宋" w:hAnsi="仿宋" w:eastAsia="仿宋" w:cs="仿宋"/>
                <w:sz w:val="24"/>
                <w:szCs w:val="24"/>
                <w:highlight w:val="none"/>
                <w:lang w:val="en-US" w:eastAsia="zh-CN"/>
              </w:rPr>
            </w:pPr>
            <w:r>
              <w:rPr>
                <w:rFonts w:hint="eastAsia" w:ascii="仿宋" w:hAnsi="仿宋" w:eastAsia="仿宋" w:cs="仿宋"/>
                <w:b/>
                <w:bCs/>
                <w:color w:val="auto"/>
                <w:kern w:val="2"/>
                <w:sz w:val="24"/>
                <w:szCs w:val="24"/>
                <w:highlight w:val="none"/>
                <w:u w:val="single"/>
                <w:lang w:val="en-US" w:eastAsia="zh-CN" w:bidi="ar-SA"/>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43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77" w:type="dxa"/>
            <w:noWrap w:val="0"/>
            <w:vAlign w:val="center"/>
          </w:tcPr>
          <w:p w14:paraId="34C483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057" w:type="dxa"/>
            <w:noWrap w:val="0"/>
            <w:vAlign w:val="center"/>
          </w:tcPr>
          <w:p w14:paraId="26BA7F22">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14:paraId="5611B61C">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14:paraId="380731A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1B43AFF">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履约担保的形式： 甲乙双方签订合同时协商约定。</w:t>
            </w:r>
          </w:p>
          <w:p w14:paraId="1CC52C15">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中标人应在领取《中标通知书》后的十个日历日内，办理履约保证金，金额为不超过合同总价的10%，否则招标人可取消中标人的中标资格。</w:t>
            </w:r>
          </w:p>
        </w:tc>
      </w:tr>
      <w:tr w14:paraId="1B1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7" w:type="dxa"/>
            <w:noWrap w:val="0"/>
            <w:vAlign w:val="center"/>
          </w:tcPr>
          <w:p w14:paraId="754E5FD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p>
        </w:tc>
        <w:tc>
          <w:tcPr>
            <w:tcW w:w="2057" w:type="dxa"/>
            <w:noWrap w:val="0"/>
            <w:vAlign w:val="center"/>
          </w:tcPr>
          <w:p w14:paraId="70F8FC79">
            <w:pPr>
              <w:shd w:val="clear" w:color="auto" w:fill="auto"/>
              <w:spacing w:line="360" w:lineRule="auto"/>
              <w:jc w:val="left"/>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信用记录查询</w:t>
            </w:r>
          </w:p>
          <w:p w14:paraId="3696D00B">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21E680DE">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凡拟参加本次招标项目的投标人，在“信用中国 ”网站（www.creditchina.gov.cn）、 中国政府采购网（www.ccgp.gov.cn）二个网站的查询结果，如投标人被列入失信被执行人、重大税收违法案件当事人名单、经营异常名录的、政府采购严重违法失信行为记录名单的（尚在处罚期内的），将拒绝其参本次政府采购活动（开标现场查询，</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lang w:val="zh-CN"/>
              </w:rPr>
              <w:t>投标人提供截图）；</w:t>
            </w:r>
          </w:p>
          <w:p w14:paraId="124D0462">
            <w:pPr>
              <w:shd w:val="clear" w:color="auto" w:fill="auto"/>
              <w:spacing w:line="360" w:lineRule="auto"/>
              <w:jc w:val="left"/>
              <w:outlineLvl w:val="9"/>
              <w:rPr>
                <w:rFonts w:hint="eastAsia" w:ascii="仿宋" w:hAnsi="仿宋" w:eastAsia="仿宋" w:cs="仿宋"/>
                <w:sz w:val="24"/>
                <w:szCs w:val="24"/>
                <w:lang w:val="zh-CN"/>
              </w:rPr>
            </w:pPr>
            <w:r>
              <w:rPr>
                <w:rFonts w:hint="eastAsia" w:ascii="仿宋" w:hAnsi="仿宋" w:eastAsia="仿宋" w:cs="仿宋"/>
                <w:b/>
                <w:bCs/>
                <w:color w:val="auto"/>
                <w:sz w:val="24"/>
                <w:szCs w:val="24"/>
                <w:highlight w:val="none"/>
                <w:lang w:val="zh-CN"/>
              </w:rPr>
              <w:t>本项目不接受失信企业投标。</w:t>
            </w:r>
          </w:p>
        </w:tc>
      </w:tr>
      <w:tr w14:paraId="620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noWrap w:val="0"/>
            <w:vAlign w:val="center"/>
          </w:tcPr>
          <w:p w14:paraId="444A088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p>
        </w:tc>
        <w:tc>
          <w:tcPr>
            <w:tcW w:w="2057" w:type="dxa"/>
            <w:noWrap w:val="0"/>
            <w:vAlign w:val="center"/>
          </w:tcPr>
          <w:p w14:paraId="5ADBEB9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522" w:type="dxa"/>
            <w:noWrap w:val="0"/>
            <w:vAlign w:val="top"/>
          </w:tcPr>
          <w:p w14:paraId="21B97CE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2DB528A4">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09E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77" w:type="dxa"/>
            <w:noWrap w:val="0"/>
            <w:vAlign w:val="center"/>
          </w:tcPr>
          <w:p w14:paraId="48C1FF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2057" w:type="dxa"/>
            <w:noWrap w:val="0"/>
            <w:vAlign w:val="center"/>
          </w:tcPr>
          <w:p w14:paraId="182C755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投诉</w:t>
            </w:r>
          </w:p>
        </w:tc>
        <w:tc>
          <w:tcPr>
            <w:tcW w:w="7522" w:type="dxa"/>
            <w:noWrap w:val="0"/>
            <w:vAlign w:val="top"/>
          </w:tcPr>
          <w:p w14:paraId="2271D10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250646F2">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498F225">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275B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7" w:type="dxa"/>
            <w:noWrap w:val="0"/>
            <w:vAlign w:val="center"/>
          </w:tcPr>
          <w:p w14:paraId="7E0E9DE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p>
        </w:tc>
        <w:tc>
          <w:tcPr>
            <w:tcW w:w="2057" w:type="dxa"/>
            <w:noWrap w:val="0"/>
            <w:vAlign w:val="center"/>
          </w:tcPr>
          <w:p w14:paraId="7D1D481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投标人对招标文件提出质疑联系方式</w:t>
            </w:r>
          </w:p>
          <w:p w14:paraId="7356244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5905284D">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（1）接收质疑函的方式：将PDF格式电子版质疑文件加盖公章扫描发送至</w:t>
            </w:r>
            <w:r>
              <w:rPr>
                <w:rFonts w:hint="eastAsia" w:ascii="仿宋" w:hAnsi="仿宋" w:eastAsia="仿宋" w:cs="仿宋"/>
                <w:b w:val="0"/>
                <w:bCs w:val="0"/>
                <w:color w:val="auto"/>
                <w:sz w:val="24"/>
                <w:szCs w:val="24"/>
                <w:highlight w:val="none"/>
                <w:lang w:val="en-US" w:eastAsia="zh-CN"/>
              </w:rPr>
              <w:t>284200209@qq.com</w:t>
            </w:r>
            <w:r>
              <w:rPr>
                <w:rFonts w:hint="eastAsia" w:ascii="仿宋" w:hAnsi="仿宋" w:eastAsia="仿宋" w:cs="仿宋"/>
                <w:b w:val="0"/>
                <w:bCs w:val="0"/>
                <w:color w:val="auto"/>
                <w:sz w:val="24"/>
                <w:szCs w:val="24"/>
                <w:highlight w:val="none"/>
                <w:lang w:val="zh-CN"/>
              </w:rPr>
              <w:t>邮箱。</w:t>
            </w:r>
          </w:p>
          <w:p w14:paraId="179CC62A">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（2）接受质疑的单位： 新疆天勤工程管理有限公司</w:t>
            </w:r>
          </w:p>
          <w:p w14:paraId="3DADA25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（3）联系电话：</w:t>
            </w:r>
            <w:r>
              <w:rPr>
                <w:rFonts w:hint="eastAsia" w:ascii="仿宋" w:hAnsi="仿宋" w:eastAsia="仿宋" w:cs="仿宋"/>
                <w:b w:val="0"/>
                <w:bCs w:val="0"/>
                <w:color w:val="auto"/>
                <w:sz w:val="24"/>
                <w:szCs w:val="24"/>
                <w:highlight w:val="none"/>
                <w:lang w:val="en-US" w:eastAsia="zh-CN"/>
              </w:rPr>
              <w:t>13779615026/18104746080</w:t>
            </w:r>
          </w:p>
          <w:p w14:paraId="0E65E1B1">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（4）地址：克州阿图什市迎宾路80号三楼</w:t>
            </w:r>
          </w:p>
        </w:tc>
      </w:tr>
      <w:tr w14:paraId="7E0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4" w:type="dxa"/>
            <w:gridSpan w:val="2"/>
            <w:noWrap w:val="0"/>
            <w:vAlign w:val="center"/>
          </w:tcPr>
          <w:p w14:paraId="1AC86AF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522" w:type="dxa"/>
            <w:noWrap w:val="0"/>
            <w:vAlign w:val="center"/>
          </w:tcPr>
          <w:p w14:paraId="0158AD4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1、着重提醒各供应商注意，并认真查看招标文件中的每一个条款及要求，因误读招标文件而造成的后果，招标人概不负责。</w:t>
            </w:r>
          </w:p>
          <w:p w14:paraId="72C31C2A">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2、供应商使用相同IP地址的，一经发现，相关部门将进一步核实，查实后按串通投标处理。</w:t>
            </w:r>
          </w:p>
          <w:p w14:paraId="79E7CCB4">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3、为保证本项目质量，良好的售后服务，最低报价不作为中标的唯一依据。</w:t>
            </w:r>
          </w:p>
          <w:p w14:paraId="1014F90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4、采购人若发现中标候选供应商在投标过程中提供虚假证明文件，故意隐瞒公司不良信誉和财务状况，以及其他可能对合同圆满履行造成风险的因素等，则按规定取消其成交资格，监管部门依法进行处理。</w:t>
            </w:r>
          </w:p>
          <w:p w14:paraId="7F6A90C9">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5、如为信息系统采购项目，供应商不得为该整体项目或其中分项目前期工作提供过设计、编制、管理等服务的法人及附属单位。</w:t>
            </w:r>
          </w:p>
          <w:p w14:paraId="1C3F4428">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5AEC6BFF">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7、投标文件内凡涉及法人或授权委托人签字、签章、盖章等，签字或盖章均予以认可。</w:t>
            </w:r>
          </w:p>
          <w:p w14:paraId="3DA46A08">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、其它：</w:t>
            </w:r>
          </w:p>
          <w:p w14:paraId="7B524F7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5DA4D92F">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48F6FE39">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（3）供应商应以书面形式保证中标后由本公司组织实施，不得以任何理由将项目转包给其他机构。</w:t>
            </w:r>
          </w:p>
          <w:p w14:paraId="6C57F71B">
            <w:pPr>
              <w:shd w:val="clear" w:color="auto" w:fill="auto"/>
              <w:spacing w:line="360" w:lineRule="auto"/>
              <w:ind w:left="0" w:leftChars="0" w:right="0" w:rightChars="0" w:firstLine="0" w:firstLineChars="0"/>
              <w:jc w:val="left"/>
              <w:outlineLvl w:val="9"/>
              <w:rPr>
                <w:rFonts w:hint="eastAsia" w:eastAsia="宋体"/>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）招标文件中如出现前后不一致情况，均以前附表内容为准。</w:t>
            </w:r>
          </w:p>
        </w:tc>
      </w:tr>
      <w:tr w14:paraId="34A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156" w:type="dxa"/>
            <w:gridSpan w:val="3"/>
            <w:noWrap w:val="0"/>
            <w:vAlign w:val="center"/>
          </w:tcPr>
          <w:p w14:paraId="399BCC91">
            <w:pPr>
              <w:shd w:val="clear" w:color="auto" w:fill="auto"/>
              <w:spacing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C5E698D">
      <w:pPr>
        <w:pageBreakBefore/>
        <w:shd w:val="clear" w:color="auto" w:fill="auto"/>
        <w:spacing w:line="240" w:lineRule="auto"/>
        <w:jc w:val="center"/>
        <w:outlineLvl w:val="9"/>
        <w:rPr>
          <w:rFonts w:hint="eastAsia" w:ascii="仿宋" w:hAnsi="仿宋" w:eastAsia="仿宋" w:cs="仿宋"/>
          <w:b/>
          <w:color w:val="auto"/>
          <w:sz w:val="24"/>
          <w:szCs w:val="24"/>
          <w:highlight w:val="none"/>
        </w:rPr>
      </w:pPr>
      <w:bookmarkStart w:id="10" w:name="_Toc469495723"/>
      <w:r>
        <w:rPr>
          <w:rFonts w:hint="eastAsia" w:ascii="仿宋" w:hAnsi="仿宋" w:eastAsia="仿宋" w:cs="仿宋"/>
          <w:b/>
          <w:color w:val="auto"/>
          <w:sz w:val="24"/>
          <w:szCs w:val="24"/>
          <w:highlight w:val="none"/>
        </w:rPr>
        <w:t>二、投标人须知</w:t>
      </w:r>
      <w:bookmarkEnd w:id="10"/>
    </w:p>
    <w:p w14:paraId="5D40A68D">
      <w:pPr>
        <w:shd w:val="clear" w:color="auto" w:fill="auto"/>
        <w:spacing w:line="440" w:lineRule="exact"/>
        <w:jc w:val="center"/>
        <w:outlineLvl w:val="9"/>
        <w:rPr>
          <w:rFonts w:hint="eastAsia" w:ascii="仿宋" w:hAnsi="仿宋" w:eastAsia="仿宋" w:cs="仿宋"/>
          <w:color w:val="auto"/>
          <w:sz w:val="24"/>
          <w:szCs w:val="24"/>
          <w:highlight w:val="none"/>
        </w:rPr>
      </w:pPr>
      <w:bookmarkStart w:id="11" w:name="_Toc469495724"/>
      <w:r>
        <w:rPr>
          <w:rFonts w:hint="eastAsia" w:ascii="仿宋" w:hAnsi="仿宋" w:eastAsia="仿宋" w:cs="仿宋"/>
          <w:b/>
          <w:color w:val="auto"/>
          <w:sz w:val="24"/>
          <w:szCs w:val="24"/>
          <w:highlight w:val="none"/>
        </w:rPr>
        <w:t>（一）总  则</w:t>
      </w:r>
      <w:bookmarkEnd w:id="11"/>
    </w:p>
    <w:p w14:paraId="517EE3A4">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49FA868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645335E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24EDAA3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6C048CA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14:paraId="0D0BE80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2702300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53D9D105">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263A96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112DE72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681B343D">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440E7B9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52D4938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4B2D57E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 采购内容及技术参数要求。。</w:t>
      </w:r>
    </w:p>
    <w:p w14:paraId="11186DC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487F7B19">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个标包</w:t>
      </w:r>
      <w:r>
        <w:rPr>
          <w:rFonts w:hint="eastAsia" w:ascii="仿宋" w:hAnsi="仿宋" w:eastAsia="仿宋" w:cs="仿宋"/>
          <w:color w:val="auto"/>
          <w:kern w:val="0"/>
          <w:sz w:val="24"/>
          <w:szCs w:val="24"/>
          <w:highlight w:val="none"/>
        </w:rPr>
        <w:t>。</w:t>
      </w:r>
    </w:p>
    <w:p w14:paraId="3FA417C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3F131E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5B93C4E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1FE8850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总价</w:t>
      </w:r>
      <w:r>
        <w:rPr>
          <w:rFonts w:hint="eastAsia" w:ascii="仿宋" w:hAnsi="仿宋" w:eastAsia="仿宋" w:cs="仿宋"/>
          <w:color w:val="auto"/>
          <w:sz w:val="24"/>
          <w:szCs w:val="24"/>
          <w:highlight w:val="none"/>
          <w:u w:val="single"/>
        </w:rPr>
        <w:t xml:space="preserve"> 。</w:t>
      </w:r>
    </w:p>
    <w:p w14:paraId="44EA366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6CA5D2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p>
    <w:p w14:paraId="4DA0119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0F1DC6A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6126320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074746B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25EF8F0">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540AC27">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7C30B278">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5F2B5625">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12" w:name="_Toc152045539"/>
      <w:bookmarkStart w:id="13" w:name="_Toc152042315"/>
      <w:bookmarkStart w:id="14" w:name="_Toc247513962"/>
      <w:bookmarkStart w:id="15" w:name="_Toc247592876"/>
      <w:bookmarkStart w:id="16" w:name="_Toc247527563"/>
      <w:bookmarkStart w:id="17" w:name="_Toc144974507"/>
      <w:bookmarkStart w:id="18" w:name="_Toc296602429"/>
      <w:r>
        <w:rPr>
          <w:rFonts w:hint="eastAsia" w:ascii="仿宋" w:hAnsi="仿宋" w:eastAsia="仿宋" w:cs="仿宋"/>
          <w:b/>
          <w:color w:val="auto"/>
          <w:sz w:val="24"/>
          <w:szCs w:val="24"/>
          <w:highlight w:val="none"/>
        </w:rPr>
        <w:t xml:space="preserve"> 踏勘现场</w:t>
      </w:r>
      <w:bookmarkEnd w:id="12"/>
      <w:bookmarkEnd w:id="13"/>
      <w:bookmarkEnd w:id="14"/>
      <w:bookmarkEnd w:id="15"/>
      <w:bookmarkEnd w:id="16"/>
      <w:bookmarkEnd w:id="17"/>
      <w:bookmarkEnd w:id="18"/>
    </w:p>
    <w:p w14:paraId="631E8A4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4E02588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4D310E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7D82B7A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19" w:name="_Toc152045540"/>
      <w:bookmarkStart w:id="20" w:name="_Toc296602430"/>
      <w:bookmarkStart w:id="21" w:name="_Toc247592877"/>
      <w:bookmarkStart w:id="22" w:name="_Toc247527564"/>
      <w:bookmarkStart w:id="23" w:name="_Toc144974508"/>
      <w:bookmarkStart w:id="24" w:name="_Toc152042316"/>
      <w:bookmarkStart w:id="25" w:name="_Toc247513963"/>
    </w:p>
    <w:p w14:paraId="29FE876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19"/>
      <w:bookmarkEnd w:id="20"/>
      <w:bookmarkEnd w:id="21"/>
      <w:bookmarkEnd w:id="22"/>
      <w:bookmarkEnd w:id="23"/>
      <w:bookmarkEnd w:id="24"/>
      <w:bookmarkEnd w:id="25"/>
    </w:p>
    <w:p w14:paraId="49B8AE5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64223A18">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51957643">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2DE78BE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27730C34">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3D44B3C">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F5A273A">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6EA47562">
      <w:pPr>
        <w:pStyle w:val="11"/>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44EB6429">
      <w:pPr>
        <w:shd w:val="clear" w:color="auto" w:fill="auto"/>
        <w:spacing w:line="440" w:lineRule="exact"/>
        <w:ind w:firstLine="472"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724A81D0">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收费标准：参照《国家计委关于印发招标代理服务收费管理暂行办法的通知（计价格[2015]299号）中规定收取代理费。</w:t>
      </w:r>
    </w:p>
    <w:p w14:paraId="3E6E4ABC">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5567A118">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2E2D1C0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340C2C1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6AAEF40A">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1214DDA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20AAE988">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0C6332A5">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3FFC3DB4">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442FCF78">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087E0E12">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1A87744A">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lang w:eastAsia="zh-CN"/>
        </w:rPr>
      </w:pPr>
      <w:bookmarkStart w:id="26" w:name="_Toc469495725"/>
      <w:r>
        <w:rPr>
          <w:rFonts w:hint="eastAsia" w:ascii="仿宋" w:hAnsi="仿宋" w:eastAsia="仿宋" w:cs="仿宋"/>
          <w:b/>
          <w:color w:val="auto"/>
          <w:sz w:val="24"/>
          <w:szCs w:val="24"/>
          <w:highlight w:val="none"/>
        </w:rPr>
        <w:t>（二）</w:t>
      </w:r>
      <w:bookmarkEnd w:id="26"/>
      <w:r>
        <w:rPr>
          <w:rFonts w:hint="eastAsia" w:ascii="仿宋" w:hAnsi="仿宋" w:eastAsia="仿宋" w:cs="仿宋"/>
          <w:b/>
          <w:color w:val="auto"/>
          <w:sz w:val="24"/>
          <w:szCs w:val="24"/>
          <w:highlight w:val="none"/>
          <w:lang w:eastAsia="zh-CN"/>
        </w:rPr>
        <w:t>招标文件</w:t>
      </w:r>
    </w:p>
    <w:p w14:paraId="35C3457D">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14:paraId="00ABBC6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3188528B">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14:paraId="41D067D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14:paraId="7EED7F1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14:paraId="6132BFF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006D2F5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6B85996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采购内容及技术参数要求。</w:t>
      </w:r>
    </w:p>
    <w:p w14:paraId="520A3609">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14:paraId="55172CE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14:paraId="551F366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招标单位、招标代理机构对本文件的确认</w:t>
      </w:r>
    </w:p>
    <w:p w14:paraId="2C71D618">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7464E879">
      <w:pPr>
        <w:pStyle w:val="15"/>
        <w:shd w:val="clear" w:color="auto" w:fill="auto"/>
        <w:wordWrap w:val="0"/>
        <w:spacing w:line="400" w:lineRule="exact"/>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的全部内容。如发现缺页或附件不全，应及时向招标人提出，以便补齐。如有疑问，投标人应在</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14:paraId="588E4C29">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2F3DEA09">
      <w:pPr>
        <w:shd w:val="clear" w:color="auto" w:fill="auto"/>
        <w:spacing w:line="44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14:paraId="1E5CB9AA">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428EF44E">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3E90BAC">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7EC5CA0D">
      <w:pPr>
        <w:shd w:val="clear" w:color="auto" w:fill="auto"/>
        <w:spacing w:line="4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14:paraId="3DF73F2B">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14:paraId="7F564C85">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14:paraId="54541E59">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1CE124FA">
      <w:pPr>
        <w:shd w:val="clear" w:color="auto" w:fill="auto"/>
        <w:spacing w:line="440" w:lineRule="exact"/>
        <w:ind w:firstLine="320" w:firstLineChars="133"/>
        <w:outlineLvl w:val="9"/>
        <w:rPr>
          <w:rFonts w:hint="eastAsia" w:ascii="仿宋" w:hAnsi="仿宋" w:eastAsia="仿宋" w:cs="仿宋"/>
          <w:color w:val="auto"/>
          <w:sz w:val="24"/>
          <w:szCs w:val="24"/>
          <w:highlight w:val="none"/>
        </w:rPr>
      </w:pPr>
      <w:bookmarkStart w:id="27"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0C8D3519">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6AE27299">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（三）投标文件的编制</w:t>
      </w:r>
      <w:bookmarkEnd w:id="27"/>
    </w:p>
    <w:p w14:paraId="4943CAD8">
      <w:pPr>
        <w:shd w:val="clear" w:color="auto" w:fill="auto"/>
        <w:spacing w:line="440" w:lineRule="exact"/>
        <w:ind w:firstLine="349"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341ECE74">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9520122">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4A9F3F84">
      <w:pPr>
        <w:shd w:val="clear" w:color="auto" w:fill="auto"/>
        <w:spacing w:line="400" w:lineRule="exact"/>
        <w:ind w:firstLine="236"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14:paraId="4B2C92F5">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14:paraId="7439F0F3">
      <w:pPr>
        <w:shd w:val="clear" w:color="auto" w:fill="auto"/>
        <w:spacing w:line="440" w:lineRule="exact"/>
        <w:ind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14:paraId="7328DE4D">
      <w:pPr>
        <w:shd w:val="clear" w:color="auto" w:fill="auto"/>
        <w:spacing w:line="440" w:lineRule="exact"/>
        <w:ind w:firstLine="354" w:firstLineChars="147"/>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是证明投标人有资格参加投标和中标后有能力履行合同的文件，这些文件应能满足招标的要求，否则作无效投标处理。</w:t>
      </w:r>
      <w:bookmarkStart w:id="28" w:name="_Toc20606"/>
      <w:bookmarkStart w:id="29" w:name="_Toc25614"/>
    </w:p>
    <w:bookmarkEnd w:id="28"/>
    <w:bookmarkEnd w:id="29"/>
    <w:p w14:paraId="4CE836F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具备三证合一营业执照副本；</w:t>
      </w:r>
    </w:p>
    <w:p w14:paraId="7C34B44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法定代表人参加的需提供法定代表人身份证明及身份证原件扫描件，授权委托人参加的需提供附有法定代表人身份证明的授权委托书及被委托人身份证原件扫描件;</w:t>
      </w:r>
    </w:p>
    <w:p w14:paraId="4C4FFAF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21587CA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6AC917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D8145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FAD829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1C9CE2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66F07A7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9、提供参加政府采购活动前三年内，在经营活动中没有重大违法记录（承诺函原件扫描件）；</w:t>
      </w:r>
    </w:p>
    <w:p w14:paraId="57A3239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6F96E3D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3AC6B14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r>
        <w:rPr>
          <w:rFonts w:hint="eastAsia" w:ascii="仿宋" w:hAnsi="仿宋" w:eastAsia="仿宋" w:cs="仿宋"/>
          <w:b w:val="0"/>
          <w:bCs/>
          <w:color w:val="auto"/>
          <w:sz w:val="24"/>
          <w:szCs w:val="24"/>
          <w:highlight w:val="none"/>
          <w:lang w:eastAsia="zh-CN"/>
        </w:rPr>
        <w:t>；</w:t>
      </w:r>
    </w:p>
    <w:p w14:paraId="5B5C16D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21.2</w:t>
      </w:r>
      <w:r>
        <w:rPr>
          <w:rFonts w:hint="eastAsia" w:ascii="仿宋" w:hAnsi="仿宋" w:eastAsia="仿宋" w:cs="仿宋"/>
          <w:b/>
          <w:bCs w:val="0"/>
          <w:color w:val="auto"/>
          <w:sz w:val="28"/>
          <w:szCs w:val="28"/>
          <w:highlight w:val="none"/>
          <w:lang w:val="en-US" w:eastAsia="zh-CN"/>
        </w:rPr>
        <w:t xml:space="preserve"> 商务及技术文件</w:t>
      </w:r>
      <w:r>
        <w:rPr>
          <w:rFonts w:hint="eastAsia" w:ascii="仿宋" w:hAnsi="仿宋" w:eastAsia="仿宋" w:cs="仿宋"/>
          <w:b/>
          <w:bCs w:val="0"/>
          <w:color w:val="auto"/>
          <w:sz w:val="28"/>
          <w:szCs w:val="28"/>
          <w:highlight w:val="none"/>
          <w:lang w:eastAsia="zh-CN"/>
        </w:rPr>
        <w:t>（包括但不限于）</w:t>
      </w:r>
    </w:p>
    <w:p w14:paraId="43C56988">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14:paraId="2A55C186">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14:paraId="517C9A04">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14:paraId="1C8989E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14:paraId="4306F562">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14:paraId="70DC116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14:paraId="79ED9F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087FF01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518AC5F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9、《残疾人福利性单位声明函》（附件7）</w:t>
      </w:r>
    </w:p>
    <w:p w14:paraId="069430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14:paraId="32D760E0">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14:paraId="744AADB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14:paraId="3D63A447">
      <w:pPr>
        <w:shd w:val="clear" w:color="auto" w:fill="auto"/>
        <w:spacing w:line="400" w:lineRule="exact"/>
        <w:ind w:firstLine="479"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。投标文件内凡涉及法人或授权委托人签字、签章、盖章等，签字或盖章均予以认可。</w:t>
      </w:r>
    </w:p>
    <w:p w14:paraId="0AB9DAF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投标文件的要求</w:t>
      </w:r>
    </w:p>
    <w:p w14:paraId="654F4E90">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51616B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）投标文件格式应按本采购文件第六章格式要求编制，不得对采购文件格式进行增删更改，否则按无效标处理。</w:t>
      </w:r>
    </w:p>
    <w:p w14:paraId="5E9234EB">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A94332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DCED9AE">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48179E78">
      <w:pPr>
        <w:shd w:val="clear" w:color="auto" w:fill="auto"/>
        <w:spacing w:line="44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14:paraId="2BE430D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7F57EA9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的名称、数量、单价和总价。</w:t>
      </w:r>
    </w:p>
    <w:p w14:paraId="443665B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14:paraId="6B716149">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w:t>
      </w:r>
      <w:r>
        <w:rPr>
          <w:rFonts w:hint="eastAsia" w:ascii="仿宋" w:hAnsi="仿宋" w:eastAsia="仿宋" w:cs="仿宋"/>
          <w:color w:val="auto"/>
          <w:sz w:val="24"/>
          <w:szCs w:val="24"/>
          <w:highlight w:val="none"/>
          <w:lang w:eastAsia="zh-CN"/>
        </w:rPr>
        <w:t>项目需求</w:t>
      </w:r>
      <w:r>
        <w:rPr>
          <w:rFonts w:hint="eastAsia" w:ascii="仿宋" w:hAnsi="仿宋" w:eastAsia="仿宋" w:cs="仿宋"/>
          <w:color w:val="auto"/>
          <w:sz w:val="24"/>
          <w:szCs w:val="24"/>
          <w:highlight w:val="none"/>
        </w:rPr>
        <w:t>”所列</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进行报价，并最终按</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总量乘以</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单价报总价，不得采用总价下浮的方式进行报价。综合单价包括：</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本身价格、保险费用、</w:t>
      </w:r>
      <w:r>
        <w:rPr>
          <w:rFonts w:hint="eastAsia" w:ascii="仿宋" w:hAnsi="仿宋" w:eastAsia="仿宋" w:cs="仿宋"/>
          <w:color w:val="auto"/>
          <w:sz w:val="24"/>
          <w:szCs w:val="24"/>
          <w:highlight w:val="none"/>
          <w:lang w:eastAsia="zh-CN"/>
        </w:rPr>
        <w:t>培训费、交通</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eastAsia="zh-CN"/>
        </w:rPr>
        <w:t>住宿费</w:t>
      </w:r>
      <w:r>
        <w:rPr>
          <w:rFonts w:hint="eastAsia" w:ascii="仿宋" w:hAnsi="仿宋" w:eastAsia="仿宋" w:cs="仿宋"/>
          <w:color w:val="auto"/>
          <w:sz w:val="24"/>
          <w:szCs w:val="24"/>
          <w:highlight w:val="none"/>
        </w:rPr>
        <w:t>、自检费</w:t>
      </w:r>
      <w:r>
        <w:rPr>
          <w:rFonts w:hint="eastAsia" w:ascii="仿宋" w:hAnsi="仿宋" w:eastAsia="仿宋" w:cs="仿宋"/>
          <w:color w:val="auto"/>
          <w:sz w:val="24"/>
          <w:szCs w:val="24"/>
          <w:highlight w:val="none"/>
          <w:lang w:eastAsia="zh-CN"/>
        </w:rPr>
        <w:t>、人工费、其他服务期使用的设备费</w:t>
      </w:r>
      <w:r>
        <w:rPr>
          <w:rFonts w:hint="eastAsia" w:ascii="仿宋" w:hAnsi="仿宋" w:eastAsia="仿宋" w:cs="仿宋"/>
          <w:color w:val="auto"/>
          <w:sz w:val="24"/>
          <w:szCs w:val="24"/>
          <w:highlight w:val="none"/>
        </w:rPr>
        <w:t>及验收合格前和</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内发生的一切费用、应当提供的伴随服务/售后服务费用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及国家对中标单位征收的各种税费等所有一切费用，综合单价今后将不作任何调整。</w:t>
      </w:r>
    </w:p>
    <w:p w14:paraId="6BA8100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w:t>
      </w:r>
      <w:r>
        <w:rPr>
          <w:rFonts w:hint="eastAsia" w:ascii="仿宋" w:hAnsi="仿宋" w:eastAsia="仿宋" w:cs="仿宋"/>
          <w:color w:val="auto"/>
          <w:sz w:val="24"/>
          <w:szCs w:val="24"/>
          <w:highlight w:val="none"/>
          <w:lang w:eastAsia="zh-CN"/>
        </w:rPr>
        <w:t>服务完成</w:t>
      </w:r>
      <w:r>
        <w:rPr>
          <w:rFonts w:hint="eastAsia" w:ascii="仿宋" w:hAnsi="仿宋" w:eastAsia="仿宋" w:cs="仿宋"/>
          <w:color w:val="auto"/>
          <w:sz w:val="24"/>
          <w:szCs w:val="24"/>
          <w:highlight w:val="none"/>
        </w:rPr>
        <w:t>验收价格，其总价即为履行合同的固定总价。</w:t>
      </w:r>
    </w:p>
    <w:p w14:paraId="7E4C42F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22.6投标文件报价为含税价，招标人不再为此次招标支付任何费用。</w:t>
      </w:r>
    </w:p>
    <w:p w14:paraId="41D594E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14:paraId="648D7DA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投标人投标总报价，不得高于本次招标设置的最高限价</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否则将作为无效投标处理。</w:t>
      </w:r>
    </w:p>
    <w:p w14:paraId="5C8C329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w:t>
      </w:r>
      <w:r>
        <w:rPr>
          <w:rFonts w:hint="eastAsia" w:ascii="仿宋" w:hAnsi="仿宋" w:eastAsia="仿宋" w:cs="仿宋"/>
          <w:color w:val="auto"/>
          <w:sz w:val="24"/>
          <w:szCs w:val="24"/>
          <w:highlight w:val="none"/>
          <w:lang w:eastAsia="zh-CN"/>
        </w:rPr>
        <w:t>服务范围</w:t>
      </w:r>
      <w:r>
        <w:rPr>
          <w:rFonts w:hint="eastAsia" w:ascii="仿宋" w:hAnsi="仿宋" w:eastAsia="仿宋" w:cs="仿宋"/>
          <w:color w:val="auto"/>
          <w:sz w:val="24"/>
          <w:szCs w:val="24"/>
          <w:highlight w:val="none"/>
        </w:rPr>
        <w:t>而必须配置的配套或辅助设施及相应技术措施的费用，这些费用将被视为已包含在总投标价中。</w:t>
      </w:r>
    </w:p>
    <w:p w14:paraId="7CEB852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64C81FB4">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 w:val="24"/>
          <w:szCs w:val="24"/>
          <w:highlight w:val="none"/>
          <w:lang w:val="en-US" w:eastAsia="zh-CN"/>
        </w:rPr>
        <w:t xml:space="preserve">    </w:t>
      </w:r>
    </w:p>
    <w:p w14:paraId="070AF493">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w:t>
      </w:r>
      <w:r>
        <w:rPr>
          <w:rFonts w:hint="eastAsia" w:ascii="仿宋" w:hAnsi="仿宋" w:eastAsia="仿宋" w:cs="仿宋"/>
          <w:color w:val="auto"/>
          <w:sz w:val="24"/>
          <w:szCs w:val="24"/>
          <w:highlight w:val="none"/>
          <w:lang w:eastAsia="zh-CN"/>
        </w:rPr>
        <w:t>的服务</w:t>
      </w:r>
      <w:r>
        <w:rPr>
          <w:rFonts w:hint="eastAsia" w:ascii="仿宋" w:hAnsi="仿宋" w:eastAsia="仿宋" w:cs="仿宋"/>
          <w:color w:val="auto"/>
          <w:sz w:val="24"/>
          <w:szCs w:val="24"/>
          <w:highlight w:val="none"/>
        </w:rPr>
        <w:t>另行收费，否则在计算评标价时这部分费用将不予扣除，在授予合同时将从中标价格中扣除该部分费用。</w:t>
      </w:r>
    </w:p>
    <w:p w14:paraId="2F496E7E">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状况列出</w:t>
      </w:r>
      <w:r>
        <w:rPr>
          <w:rFonts w:hint="eastAsia" w:ascii="仿宋" w:hAnsi="仿宋" w:eastAsia="仿宋" w:cs="仿宋"/>
          <w:color w:val="auto"/>
          <w:sz w:val="24"/>
          <w:szCs w:val="24"/>
          <w:highlight w:val="none"/>
          <w:lang w:eastAsia="zh-CN"/>
        </w:rPr>
        <w:t>所需人员和设备</w:t>
      </w:r>
      <w:r>
        <w:rPr>
          <w:rFonts w:hint="eastAsia" w:ascii="仿宋" w:hAnsi="仿宋" w:eastAsia="仿宋" w:cs="仿宋"/>
          <w:color w:val="auto"/>
          <w:sz w:val="24"/>
          <w:szCs w:val="24"/>
          <w:highlight w:val="none"/>
        </w:rPr>
        <w:t>，并将该</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价格计入总投标价，若所提供的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无需</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，则应在投标文件中说明；无论投标人在报价中列明</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的数量及价格多少，在</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内招标人均无需为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所需的</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另行支付费用。</w:t>
      </w:r>
    </w:p>
    <w:p w14:paraId="266875B2">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91414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w:t>
      </w:r>
      <w:r>
        <w:rPr>
          <w:rFonts w:hint="eastAsia" w:ascii="仿宋" w:hAnsi="仿宋" w:eastAsia="仿宋" w:cs="仿宋"/>
          <w:b/>
          <w:bCs/>
          <w:color w:val="auto"/>
          <w:sz w:val="24"/>
          <w:szCs w:val="24"/>
          <w:highlight w:val="none"/>
        </w:rPr>
        <w:t>，投标有效期为60天。</w:t>
      </w:r>
    </w:p>
    <w:p w14:paraId="7DA1DD3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33CEA2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68BCB74">
      <w:pPr>
        <w:shd w:val="clear" w:color="auto" w:fill="auto"/>
        <w:spacing w:line="440" w:lineRule="exact"/>
        <w:ind w:firstLine="463"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051C185E">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bookmarkStart w:id="30" w:name="_Toc469495727"/>
      <w:r>
        <w:rPr>
          <w:rFonts w:hint="eastAsia" w:ascii="仿宋" w:hAnsi="仿宋" w:eastAsia="仿宋" w:cs="仿宋"/>
          <w:color w:val="auto"/>
          <w:sz w:val="24"/>
          <w:szCs w:val="24"/>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9314A57">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24.2自中标通知书发出之日起5个工作日内退还未中标供应商的投标保证金，自政府采购合同签订之日起5个工作日内退还中标人的投标保证金。</w:t>
      </w:r>
    </w:p>
    <w:p w14:paraId="287EC37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24.3有下列情形之一的，投标保证金将不予退还： </w:t>
      </w:r>
    </w:p>
    <w:p w14:paraId="7B3A7DA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（1）供应商在规定的投标有效期内撤回或修改其投标文件；</w:t>
      </w:r>
    </w:p>
    <w:p w14:paraId="11730AE1">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（2）中标通知书发出后三十天内，中标人无正当理由拒签合同协议书或未按采购文件规定提交履约担保。</w:t>
      </w:r>
    </w:p>
    <w:p w14:paraId="7DA477F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（3）提供虚假材料谋取中标的；</w:t>
      </w:r>
    </w:p>
    <w:p w14:paraId="6A57DCD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（4）经查实属于陪标、串通投标的等。</w:t>
      </w:r>
    </w:p>
    <w:p w14:paraId="4B9063B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24.4投标保证金按供应商须知前附表第</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条规定执行。</w:t>
      </w:r>
    </w:p>
    <w:p w14:paraId="05D5CB67">
      <w:pPr>
        <w:shd w:val="clear" w:color="auto" w:fill="auto"/>
        <w:bidi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bookmarkEnd w:id="30"/>
      <w:r>
        <w:rPr>
          <w:rFonts w:hint="eastAsia" w:ascii="仿宋" w:hAnsi="仿宋" w:eastAsia="仿宋" w:cs="仿宋"/>
          <w:b/>
          <w:bCs/>
          <w:color w:val="auto"/>
          <w:sz w:val="32"/>
          <w:szCs w:val="32"/>
          <w:highlight w:val="none"/>
        </w:rPr>
        <w:t>投标文件的制作、上传及递交要求</w:t>
      </w:r>
    </w:p>
    <w:p w14:paraId="7DDB190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761D0198">
      <w:pPr>
        <w:pStyle w:val="7"/>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3432D8C4">
      <w:pPr>
        <w:pStyle w:val="7"/>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B3DB237">
      <w:pPr>
        <w:pStyle w:val="7"/>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242DB31E">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46199517">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09272F5B">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F563044">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7ADAB1EF">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3454342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566419E9">
      <w:pPr>
        <w:pStyle w:val="7"/>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00CFCEF">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2E4AB440">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0AF67E3">
      <w:pPr>
        <w:pStyle w:val="7"/>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434D1036">
      <w:pPr>
        <w:pStyle w:val="7"/>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@qq</w:t>
      </w:r>
      <w:r>
        <w:rPr>
          <w:rFonts w:hint="eastAsia" w:ascii="仿宋" w:hAnsi="仿宋" w:eastAsia="仿宋" w:cs="仿宋"/>
          <w:color w:val="auto"/>
          <w:sz w:val="24"/>
          <w:szCs w:val="24"/>
          <w:highlight w:val="none"/>
          <w:u w:val="single"/>
          <w:lang w:bidi="zh-CN"/>
        </w:rPr>
        <w:t>.com</w:t>
      </w:r>
      <w:r>
        <w:rPr>
          <w:rStyle w:val="29"/>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w:t>
      </w:r>
      <w:r>
        <w:rPr>
          <w:rFonts w:hint="eastAsia" w:ascii="仿宋" w:hAnsi="仿宋" w:eastAsia="仿宋" w:cs="仿宋"/>
          <w:color w:val="auto"/>
          <w:sz w:val="24"/>
          <w:szCs w:val="24"/>
          <w:highlight w:val="none"/>
          <w:u w:val="single"/>
          <w:lang w:val="en-US" w:bidi="zh-CN"/>
        </w:rPr>
        <w:t>先生</w:t>
      </w:r>
      <w:r>
        <w:rPr>
          <w:rStyle w:val="29"/>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8104746080</w:t>
      </w:r>
      <w:r>
        <w:rPr>
          <w:rFonts w:hint="eastAsia" w:ascii="仿宋" w:hAnsi="仿宋" w:eastAsia="仿宋" w:cs="仿宋"/>
          <w:color w:val="auto"/>
          <w:sz w:val="24"/>
          <w:szCs w:val="24"/>
          <w:highlight w:val="none"/>
          <w:lang w:bidi="zh-CN"/>
        </w:rPr>
        <w:t>）；</w:t>
      </w:r>
    </w:p>
    <w:p w14:paraId="78C08EB5">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E5DCA0C">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4B3C475E">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04D85BC4">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2B15373">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5DD17858">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56DC9C8">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95E270C">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bookmarkStart w:id="31" w:name="_Toc469495728"/>
    </w:p>
    <w:p w14:paraId="396A4A53">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 标、评标和定标</w:t>
      </w:r>
      <w:bookmarkEnd w:id="31"/>
    </w:p>
    <w:p w14:paraId="1DFCB271">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306B25AA">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bookmarkStart w:id="32" w:name="_Toc73975822"/>
      <w:r>
        <w:rPr>
          <w:rFonts w:hint="eastAsia" w:ascii="仿宋" w:hAnsi="仿宋" w:eastAsia="仿宋" w:cs="仿宋"/>
          <w:b/>
          <w:bCs/>
          <w:color w:val="auto"/>
          <w:sz w:val="24"/>
          <w:szCs w:val="24"/>
          <w:highlight w:val="none"/>
          <w:lang w:val="en-US" w:eastAsia="zh-CN"/>
        </w:rPr>
        <w:t>29.1开标邀请</w:t>
      </w:r>
      <w:bookmarkEnd w:id="32"/>
    </w:p>
    <w:p w14:paraId="6D8783AC">
      <w:pPr>
        <w:pStyle w:val="15"/>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11229B12">
      <w:pPr>
        <w:pStyle w:val="15"/>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5B23E0E7">
      <w:pPr>
        <w:pStyle w:val="15"/>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9"/>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6DC0B659">
      <w:pPr>
        <w:pStyle w:val="15"/>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DA3EEE">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bookmarkStart w:id="33"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3"/>
    </w:p>
    <w:p w14:paraId="37A21BE3">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7A2EAC7">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68B4495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3DC5975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34D5F087">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0D5E9C6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3CC01498">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A69944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F0222EC">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06B23A2">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5D81DF9">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6E6F7CF2">
      <w:pPr>
        <w:shd w:val="clear" w:color="auto" w:fill="auto"/>
        <w:snapToGrid w:val="0"/>
        <w:spacing w:line="360" w:lineRule="auto"/>
        <w:ind w:firstLine="482"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6F41671C">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67A0068A">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50388E4">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175312D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5CF3A44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4881A9D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5725715">
      <w:pPr>
        <w:widowControl/>
        <w:shd w:val="clear" w:color="auto" w:fill="auto"/>
        <w:spacing w:line="440" w:lineRule="exact"/>
        <w:ind w:firstLine="241" w:firstLineChars="1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.1评标委员会由采购人或采购代理机构依法组建，成员由采购人代表1人和评审专家4人，成员人数为5人，其中评审专家不少于成员总数的三分之二。</w:t>
      </w:r>
    </w:p>
    <w:p w14:paraId="462AE2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5874AB9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291CA39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11D0CED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724604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0A8E855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331AB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20039A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641377B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1177833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14:paraId="6D70184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41B8139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24FC7C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CB2420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216E12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02CC0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37D6C4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3E304D9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245C49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26F7B8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276D4B61">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w:t>
      </w:r>
      <w:r>
        <w:rPr>
          <w:rFonts w:hint="eastAsia" w:ascii="仿宋" w:hAnsi="仿宋" w:eastAsia="仿宋" w:cs="仿宋"/>
          <w:color w:val="auto"/>
          <w:kern w:val="0"/>
          <w:sz w:val="24"/>
          <w:szCs w:val="24"/>
          <w:highlight w:val="none"/>
          <w:lang w:eastAsia="zh-CN"/>
        </w:rPr>
        <w:t>货物</w:t>
      </w:r>
      <w:r>
        <w:rPr>
          <w:rFonts w:hint="eastAsia" w:ascii="仿宋" w:hAnsi="仿宋" w:eastAsia="仿宋" w:cs="仿宋"/>
          <w:color w:val="auto"/>
          <w:kern w:val="0"/>
          <w:sz w:val="24"/>
          <w:szCs w:val="24"/>
          <w:highlight w:val="none"/>
        </w:rPr>
        <w:t>项目的价格分值占总分值的比重(即权值</w:t>
      </w:r>
      <w:r>
        <w:rPr>
          <w:rFonts w:hint="eastAsia" w:ascii="仿宋" w:hAnsi="仿宋" w:eastAsia="仿宋" w:cs="仿宋"/>
          <w:color w:val="FF0000"/>
          <w:kern w:val="0"/>
          <w:sz w:val="24"/>
          <w:szCs w:val="24"/>
          <w:highlight w:val="none"/>
        </w:rPr>
        <w:t>)为</w:t>
      </w:r>
      <w:r>
        <w:rPr>
          <w:rFonts w:hint="eastAsia" w:ascii="仿宋" w:hAnsi="仿宋" w:eastAsia="仿宋" w:cs="仿宋"/>
          <w:color w:val="FF0000"/>
          <w:kern w:val="0"/>
          <w:sz w:val="24"/>
          <w:szCs w:val="24"/>
          <w:highlight w:val="none"/>
          <w:lang w:val="en-US" w:eastAsia="zh-CN"/>
        </w:rPr>
        <w:t>30</w:t>
      </w:r>
      <w:r>
        <w:rPr>
          <w:rFonts w:hint="eastAsia" w:ascii="仿宋" w:hAnsi="仿宋" w:eastAsia="仿宋" w:cs="仿宋"/>
          <w:color w:val="FF0000"/>
          <w:kern w:val="0"/>
          <w:sz w:val="24"/>
          <w:szCs w:val="24"/>
          <w:highlight w:val="none"/>
        </w:rPr>
        <w:t>％，</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23AC5BF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116C776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A6CC58E">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2E9AB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29F80C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%以上的）情形的，应由相关人员当场改正或作出书面说明；拒不改正又不作书面说明的，由现场监督员如实记载后存入项目档案资料。</w:t>
      </w:r>
    </w:p>
    <w:p w14:paraId="7E8097E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1A90DD6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2DAD6F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1D8B01F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24A5AA5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7EB4E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51F620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1F80F3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2F7F9A2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CEF05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FAF12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E989D7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449B13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A6DF1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D07F6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5741FB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E6F51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68BEB6F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78E3302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56F77E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67FE4C4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656E09D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002B654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如有多报（指数量超出采购文件需求）、重报（指同一服务重复报价），其投标总价在评标过程中不予调整，如其中标，其合同价按其投标单价予以调整；</w:t>
      </w:r>
    </w:p>
    <w:p w14:paraId="39C491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4AF6538">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3944F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3FCD448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154F3D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1E6402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67F8C2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66B0F52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2317C7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14:paraId="5D729C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578E8C6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7C1B93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9A90E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5978D87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0D2E1E1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3EEBB5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9C55BD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1F224B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173E04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7B52D41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72C3D5C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068165C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19F1C6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2183A3F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6C089C6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2A19C0A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210323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6F226C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27321B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31B905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7B706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2B92CC0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0FF820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4A181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08F789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4D10C8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088A14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88F46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513BF592">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75BA3A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34"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B5951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31CEA3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6525E40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D679795">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克州公共资源交易中心网、新疆政府采购网（www.zjzfcg.gov.cn）上公告采购结果，中标公告期限为1个工作日。</w:t>
      </w:r>
    </w:p>
    <w:p w14:paraId="38FE7CB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63A15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克州公共资源交易中心网、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61D170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F78E92">
      <w:pPr>
        <w:shd w:val="clear" w:color="auto" w:fill="auto"/>
        <w:spacing w:before="156" w:beforeLines="50"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（六）合同的授予</w:t>
      </w:r>
      <w:bookmarkEnd w:id="34"/>
    </w:p>
    <w:p w14:paraId="7B188E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5" w:name="_Toc73975842"/>
      <w:bookmarkStart w:id="36" w:name="_Toc469495730"/>
      <w:r>
        <w:rPr>
          <w:rFonts w:hint="eastAsia" w:ascii="仿宋" w:hAnsi="仿宋" w:eastAsia="仿宋" w:cs="仿宋"/>
          <w:b w:val="0"/>
          <w:bCs w:val="0"/>
          <w:color w:val="auto"/>
          <w:sz w:val="24"/>
          <w:szCs w:val="24"/>
          <w:highlight w:val="none"/>
          <w:lang w:val="en-US" w:eastAsia="zh-CN"/>
        </w:rPr>
        <w:t>43．履约保证金</w:t>
      </w:r>
      <w:bookmarkEnd w:id="35"/>
    </w:p>
    <w:p w14:paraId="6A65A7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人应在领取《中标通知书》后的十个日历日内，办理履约保证金，金额为不超过合同总价的10%，否则招标人可取消中标人的中标资格。（鼓励以银行、保险公司出具的履约保函形式提交；若以电汇、银行转账方式提交的，必须转到采购人的指定账户）。</w:t>
      </w:r>
    </w:p>
    <w:p w14:paraId="2B81385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14:paraId="69BD9C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14:paraId="527490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7" w:name="_Toc73975843"/>
      <w:r>
        <w:rPr>
          <w:rFonts w:hint="eastAsia" w:ascii="仿宋" w:hAnsi="仿宋" w:eastAsia="仿宋" w:cs="仿宋"/>
          <w:b w:val="0"/>
          <w:bCs w:val="0"/>
          <w:color w:val="auto"/>
          <w:sz w:val="24"/>
          <w:szCs w:val="24"/>
          <w:highlight w:val="none"/>
          <w:lang w:val="en-US" w:eastAsia="zh-CN"/>
        </w:rPr>
        <w:t>44．签订合同及公告</w:t>
      </w:r>
      <w:bookmarkEnd w:id="37"/>
    </w:p>
    <w:p w14:paraId="34BB17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34C40E4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118FB2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2DBEF48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6B500F7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16FB820A">
      <w:pPr>
        <w:shd w:val="clear" w:color="auto" w:fill="auto"/>
        <w:adjustRightInd w:val="0"/>
        <w:snapToGrid w:val="0"/>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（七）纪律和监督</w:t>
      </w:r>
      <w:bookmarkEnd w:id="36"/>
    </w:p>
    <w:p w14:paraId="2E469AC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7CB5C5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5FA3A4C3">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72ABF51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25036FA">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14:paraId="2D394C9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2A332BC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14:paraId="3EE0CA4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14:paraId="0DF4AF3F">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C38F242">
      <w:pPr>
        <w:shd w:val="clear" w:color="auto" w:fill="auto"/>
        <w:spacing w:before="156" w:beforeLines="50" w:after="156" w:afterLines="50" w:line="500" w:lineRule="exact"/>
        <w:ind w:firstLine="720" w:firstLineChars="3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（八）质疑与投诉</w:t>
      </w:r>
    </w:p>
    <w:p w14:paraId="232AAE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3A1751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769CC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527456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2C9D0D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2C421E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9EB9A6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8FCF1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0835A8E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41294E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49.5供应商有下列情形之一的，采购代理机构将上报阿图什市财政局，将其列入不良行为记录名单：</w:t>
      </w:r>
    </w:p>
    <w:p w14:paraId="40B543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5FC2B4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7B25F5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7234F896">
      <w:pPr>
        <w:shd w:val="clear" w:color="auto" w:fill="auto"/>
        <w:spacing w:line="360" w:lineRule="exact"/>
        <w:jc w:val="center"/>
        <w:outlineLvl w:val="9"/>
        <w:rPr>
          <w:rFonts w:hint="eastAsia" w:ascii="仿宋" w:hAnsi="仿宋" w:eastAsia="仿宋" w:cs="仿宋"/>
          <w:color w:val="auto"/>
          <w:sz w:val="24"/>
          <w:szCs w:val="24"/>
          <w:highlight w:val="none"/>
        </w:rPr>
      </w:pPr>
    </w:p>
    <w:p w14:paraId="42A8A344">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78486C42">
      <w:pPr>
        <w:shd w:val="clear" w:color="auto" w:fill="auto"/>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14:paraId="23376DB1">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政府采购投诉书（范本）、质疑函范本</w:t>
      </w:r>
    </w:p>
    <w:p w14:paraId="250B92A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政府采购投诉书（范本）</w:t>
      </w:r>
    </w:p>
    <w:p w14:paraId="21D4CA2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2E3A3E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65F2AD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F4086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0B7708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E1049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电话：</w:t>
      </w:r>
      <w:r>
        <w:rPr>
          <w:rFonts w:hint="eastAsia" w:ascii="仿宋" w:hAnsi="仿宋" w:eastAsia="仿宋" w:cs="仿宋"/>
          <w:color w:val="auto"/>
          <w:sz w:val="24"/>
          <w:szCs w:val="24"/>
          <w:highlight w:val="none"/>
          <w:u w:val="single"/>
        </w:rPr>
        <w:t xml:space="preserve">               </w:t>
      </w:r>
    </w:p>
    <w:p w14:paraId="5A574EA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1A1B4D0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38DABB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58771C7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1A8868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5FE7973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9A6685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58BE17F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67EDEA9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2A767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491435B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373F40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3F691CF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602433D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010004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31B432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531AA3C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29FFBB1F">
      <w:pPr>
        <w:shd w:val="clear" w:color="auto" w:fill="auto"/>
        <w:ind w:left="7951" w:hanging="4337" w:hangingChars="1800"/>
        <w:jc w:val="center"/>
        <w:outlineLvl w:val="9"/>
        <w:rPr>
          <w:rFonts w:hint="eastAsia" w:ascii="仿宋" w:hAnsi="仿宋" w:eastAsia="仿宋" w:cs="仿宋"/>
          <w:b/>
          <w:bCs/>
          <w:color w:val="auto"/>
          <w:sz w:val="24"/>
          <w:szCs w:val="24"/>
          <w:highlight w:val="none"/>
        </w:rPr>
      </w:pPr>
    </w:p>
    <w:p w14:paraId="16DA78C2">
      <w:pPr>
        <w:shd w:val="clear" w:color="auto" w:fill="auto"/>
        <w:jc w:val="both"/>
        <w:outlineLvl w:val="9"/>
        <w:rPr>
          <w:rFonts w:hint="eastAsia" w:ascii="仿宋" w:hAnsi="仿宋" w:eastAsia="仿宋" w:cs="仿宋"/>
          <w:b/>
          <w:bCs/>
          <w:color w:val="auto"/>
          <w:sz w:val="24"/>
          <w:szCs w:val="24"/>
          <w:highlight w:val="none"/>
        </w:rPr>
      </w:pPr>
      <w:bookmarkStart w:id="38" w:name="_Toc17515"/>
    </w:p>
    <w:p w14:paraId="2BF27485">
      <w:pPr>
        <w:pStyle w:val="9"/>
        <w:outlineLvl w:val="9"/>
        <w:rPr>
          <w:rFonts w:hint="eastAsia" w:ascii="仿宋" w:hAnsi="仿宋" w:eastAsia="仿宋" w:cs="仿宋"/>
          <w:b/>
          <w:bCs/>
          <w:color w:val="auto"/>
          <w:sz w:val="24"/>
          <w:szCs w:val="24"/>
          <w:highlight w:val="none"/>
        </w:rPr>
      </w:pPr>
    </w:p>
    <w:p w14:paraId="5D374BD4">
      <w:pPr>
        <w:outlineLvl w:val="9"/>
        <w:rPr>
          <w:rFonts w:hint="eastAsia" w:ascii="仿宋" w:hAnsi="仿宋" w:eastAsia="仿宋" w:cs="仿宋"/>
          <w:b/>
          <w:bCs/>
          <w:color w:val="auto"/>
          <w:sz w:val="24"/>
          <w:szCs w:val="24"/>
          <w:highlight w:val="none"/>
        </w:rPr>
      </w:pPr>
    </w:p>
    <w:p w14:paraId="32B3E316">
      <w:pPr>
        <w:rPr>
          <w:rFonts w:hint="eastAsia"/>
        </w:rPr>
      </w:pPr>
      <w:r>
        <w:rPr>
          <w:rFonts w:hint="eastAsia"/>
        </w:rPr>
        <w:br w:type="page"/>
      </w:r>
    </w:p>
    <w:p w14:paraId="7E366F9F">
      <w:pPr>
        <w:shd w:val="clear" w:color="auto" w:fill="auto"/>
        <w:ind w:left="7951" w:hanging="4337" w:hangingChars="180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投诉相关说明</w:t>
      </w:r>
      <w:bookmarkEnd w:id="38"/>
    </w:p>
    <w:p w14:paraId="611DAEC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2369F5DF">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9"/>
        <w:rPr>
          <w:rFonts w:hint="eastAsia"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08DB9B6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79FD8CA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4BACF1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880838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7DBB9E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3A7AB9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0" w:name="_Toc13508"/>
      <w:r>
        <w:rPr>
          <w:rFonts w:hint="eastAsia" w:ascii="仿宋" w:hAnsi="仿宋" w:eastAsia="仿宋" w:cs="仿宋"/>
          <w:b/>
          <w:bCs/>
          <w:color w:val="auto"/>
          <w:sz w:val="24"/>
          <w:szCs w:val="24"/>
          <w:highlight w:val="none"/>
        </w:rPr>
        <w:t>二、书面方式</w:t>
      </w:r>
      <w:bookmarkEnd w:id="40"/>
    </w:p>
    <w:p w14:paraId="79E6032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《政府采购供应商投诉处理办法》第八条：投诉人投诉时，应当提交投诉书，并按照被投诉人以及与投诉事项有关的供应商数量提供投诉书的副本。</w:t>
      </w:r>
    </w:p>
    <w:p w14:paraId="215B450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14:paraId="01305972">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1BE2E7F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69A94D4">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3743E70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4E96D79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E7C4D9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02625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7AEFCD3F">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11749B09">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44D616D6">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7139557E">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5DC406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7DDE324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383B3467">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570E3157">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5D194C6">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1" w:name="_Toc5978"/>
      <w:r>
        <w:rPr>
          <w:rFonts w:hint="eastAsia" w:ascii="仿宋" w:hAnsi="仿宋" w:eastAsia="仿宋" w:cs="仿宋"/>
          <w:b/>
          <w:bCs/>
          <w:color w:val="auto"/>
          <w:sz w:val="24"/>
          <w:szCs w:val="24"/>
          <w:highlight w:val="none"/>
        </w:rPr>
        <w:t>三、虚假、恶意投诉法律责任</w:t>
      </w:r>
      <w:bookmarkEnd w:id="41"/>
    </w:p>
    <w:p w14:paraId="3B96630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068022E5">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4C4A5499">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00141D4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779EE18">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7D11DA20">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42DA3872">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阿图什市财政局政府采购办</w:t>
      </w:r>
      <w:r>
        <w:rPr>
          <w:rFonts w:hint="eastAsia" w:ascii="仿宋" w:hAnsi="仿宋" w:eastAsia="仿宋" w:cs="仿宋"/>
          <w:color w:val="auto"/>
          <w:sz w:val="24"/>
          <w:szCs w:val="24"/>
          <w:highlight w:val="none"/>
        </w:rPr>
        <w:t>监管办公室</w:t>
      </w:r>
    </w:p>
    <w:p w14:paraId="5A6560D2">
      <w:pPr>
        <w:shd w:val="clear" w:color="auto" w:fill="auto"/>
        <w:jc w:val="right"/>
        <w:outlineLvl w:val="9"/>
        <w:rPr>
          <w:rFonts w:hint="eastAsia" w:ascii="仿宋" w:hAnsi="仿宋" w:eastAsia="仿宋" w:cs="仿宋"/>
          <w:color w:val="auto"/>
          <w:sz w:val="24"/>
          <w:szCs w:val="24"/>
          <w:highlight w:val="none"/>
        </w:rPr>
      </w:pPr>
    </w:p>
    <w:p w14:paraId="00D29B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77AE354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D1607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FED09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58E9BC82">
      <w:pPr>
        <w:rPr>
          <w:rFonts w:hint="eastAsia" w:ascii="仿宋" w:hAnsi="仿宋" w:eastAsia="仿宋" w:cs="仿宋"/>
          <w:b/>
          <w:bCs/>
          <w:color w:val="auto"/>
          <w:sz w:val="24"/>
          <w:szCs w:val="24"/>
          <w:highlight w:val="none"/>
        </w:rPr>
      </w:pPr>
      <w:bookmarkStart w:id="42" w:name="_Toc1697"/>
      <w:r>
        <w:rPr>
          <w:rFonts w:hint="eastAsia" w:ascii="仿宋" w:hAnsi="仿宋" w:eastAsia="仿宋" w:cs="仿宋"/>
          <w:b/>
          <w:bCs/>
          <w:color w:val="auto"/>
          <w:sz w:val="24"/>
          <w:szCs w:val="24"/>
          <w:highlight w:val="none"/>
        </w:rPr>
        <w:br w:type="page"/>
      </w:r>
    </w:p>
    <w:p w14:paraId="4392D13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质疑函范本</w:t>
      </w:r>
      <w:bookmarkEnd w:id="42"/>
    </w:p>
    <w:p w14:paraId="0C4B1BD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43" w:name="_Toc9061"/>
      <w:r>
        <w:rPr>
          <w:rFonts w:hint="eastAsia" w:ascii="仿宋" w:hAnsi="仿宋" w:eastAsia="仿宋" w:cs="仿宋"/>
          <w:bCs/>
          <w:color w:val="auto"/>
          <w:sz w:val="24"/>
          <w:szCs w:val="24"/>
          <w:highlight w:val="none"/>
        </w:rPr>
        <w:t>一、质疑供应商基本信息</w:t>
      </w:r>
      <w:bookmarkEnd w:id="43"/>
    </w:p>
    <w:p w14:paraId="1B0B2C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6D7C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E01982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6F53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76B8CD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825F2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754ED0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4" w:name="_Toc15938"/>
      <w:r>
        <w:rPr>
          <w:rFonts w:hint="eastAsia" w:ascii="仿宋" w:hAnsi="仿宋" w:eastAsia="仿宋" w:cs="仿宋"/>
          <w:bCs/>
          <w:color w:val="auto"/>
          <w:sz w:val="24"/>
          <w:szCs w:val="24"/>
          <w:highlight w:val="none"/>
        </w:rPr>
        <w:t>二、质疑项目基本情况</w:t>
      </w:r>
      <w:bookmarkEnd w:id="44"/>
    </w:p>
    <w:p w14:paraId="753DB3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4ECE316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2EE117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1C1EE36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286385D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5" w:name="_Toc18271"/>
      <w:r>
        <w:rPr>
          <w:rFonts w:hint="eastAsia" w:ascii="仿宋" w:hAnsi="仿宋" w:eastAsia="仿宋" w:cs="仿宋"/>
          <w:bCs/>
          <w:color w:val="auto"/>
          <w:sz w:val="24"/>
          <w:szCs w:val="24"/>
          <w:highlight w:val="none"/>
        </w:rPr>
        <w:t>三、质疑事项具体内容</w:t>
      </w:r>
      <w:bookmarkEnd w:id="45"/>
    </w:p>
    <w:p w14:paraId="3B1EE5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62BEA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2F953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91DF8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4E4D6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FE17A1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6" w:name="_Toc22365"/>
      <w:r>
        <w:rPr>
          <w:rFonts w:hint="eastAsia" w:ascii="仿宋" w:hAnsi="仿宋" w:eastAsia="仿宋" w:cs="仿宋"/>
          <w:bCs/>
          <w:color w:val="auto"/>
          <w:sz w:val="24"/>
          <w:szCs w:val="24"/>
          <w:highlight w:val="none"/>
        </w:rPr>
        <w:t>四、与质疑事项相关的质疑请求</w:t>
      </w:r>
      <w:bookmarkEnd w:id="46"/>
    </w:p>
    <w:p w14:paraId="0086DB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3C500632">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46EB5B64">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14:paraId="61D6C763">
      <w:pPr>
        <w:keepNext w:val="0"/>
        <w:keepLines w:val="0"/>
        <w:pageBreakBefore w:val="0"/>
        <w:widowControl w:val="0"/>
        <w:shd w:val="clear" w:color="auto" w:fill="auto"/>
        <w:kinsoku/>
        <w:wordWrap/>
        <w:overflowPunct/>
        <w:topLinePunct w:val="0"/>
        <w:autoSpaceDE/>
        <w:autoSpaceDN/>
        <w:bidi w:val="0"/>
        <w:spacing w:line="540" w:lineRule="exact"/>
        <w:ind w:firstLine="482" w:firstLineChars="200"/>
        <w:textAlignment w:val="auto"/>
        <w:outlineLvl w:val="9"/>
        <w:rPr>
          <w:rFonts w:hint="eastAsia" w:ascii="仿宋" w:hAnsi="仿宋" w:eastAsia="仿宋" w:cs="仿宋"/>
          <w:b/>
          <w:bCs/>
          <w:color w:val="auto"/>
          <w:sz w:val="24"/>
          <w:szCs w:val="24"/>
          <w:highlight w:val="none"/>
        </w:rPr>
      </w:pPr>
    </w:p>
    <w:p w14:paraId="4F4761FA">
      <w:pPr>
        <w:pageBreakBefore/>
        <w:shd w:val="clear" w:color="auto" w:fill="auto"/>
        <w:spacing w:line="440" w:lineRule="exact"/>
        <w:jc w:val="center"/>
        <w:outlineLvl w:val="0"/>
        <w:rPr>
          <w:rFonts w:hint="eastAsia" w:ascii="仿宋" w:hAnsi="仿宋" w:eastAsia="仿宋" w:cs="仿宋"/>
          <w:b/>
          <w:bCs/>
          <w:color w:val="auto"/>
          <w:sz w:val="40"/>
          <w:szCs w:val="40"/>
          <w:highlight w:val="none"/>
        </w:rPr>
      </w:pPr>
      <w:bookmarkStart w:id="47" w:name="_Toc12769"/>
      <w:bookmarkStart w:id="48" w:name="_Toc469495731"/>
      <w:bookmarkStart w:id="49" w:name="_Toc9350"/>
      <w:bookmarkStart w:id="50" w:name="_Toc6166"/>
      <w:r>
        <w:rPr>
          <w:rFonts w:hint="eastAsia" w:ascii="仿宋" w:hAnsi="仿宋" w:eastAsia="仿宋" w:cs="仿宋"/>
          <w:b/>
          <w:bCs/>
          <w:color w:val="auto"/>
          <w:sz w:val="40"/>
          <w:szCs w:val="40"/>
          <w:highlight w:val="none"/>
        </w:rPr>
        <w:t>第三章 评标办法</w:t>
      </w:r>
      <w:bookmarkEnd w:id="47"/>
      <w:bookmarkEnd w:id="48"/>
      <w:bookmarkEnd w:id="49"/>
      <w:bookmarkEnd w:id="50"/>
    </w:p>
    <w:p w14:paraId="1A4A850D">
      <w:pPr>
        <w:shd w:val="clear" w:color="auto" w:fill="auto"/>
        <w:jc w:val="center"/>
        <w:outlineLvl w:val="9"/>
        <w:rPr>
          <w:rFonts w:hint="eastAsia" w:ascii="仿宋" w:hAnsi="仿宋" w:eastAsia="仿宋" w:cs="仿宋"/>
          <w:b/>
          <w:color w:val="auto"/>
          <w:sz w:val="24"/>
          <w:szCs w:val="24"/>
          <w:highlight w:val="none"/>
        </w:rPr>
      </w:pPr>
      <w:bookmarkStart w:id="51" w:name="_Toc362983802"/>
      <w:bookmarkStart w:id="52" w:name="_Toc469495733"/>
      <w:bookmarkStart w:id="53" w:name="_Toc267320058"/>
      <w:bookmarkStart w:id="54" w:name="_Toc363135205"/>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总  则</w:t>
      </w:r>
    </w:p>
    <w:p w14:paraId="3394AB5C">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7882F0AF">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14:paraId="68C67F40">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14:paraId="1FC8D941">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234E2EFE">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14:paraId="63258A69">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14:paraId="13B3B6E7">
      <w:pPr>
        <w:numPr>
          <w:ilvl w:val="0"/>
          <w:numId w:val="9"/>
        </w:num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评标组织机构的组成</w:t>
      </w:r>
    </w:p>
    <w:p w14:paraId="4FF769FC">
      <w:pPr>
        <w:numPr>
          <w:ilvl w:val="0"/>
          <w:numId w:val="0"/>
        </w:numPr>
        <w:shd w:val="clear" w:color="auto" w:fill="auto"/>
        <w:tabs>
          <w:tab w:val="left" w:pos="567"/>
          <w:tab w:val="left" w:pos="1145"/>
        </w:tabs>
        <w:spacing w:line="440" w:lineRule="exact"/>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项目评标委员会由5人组成（其中专家4人，招标人代表1人）。</w:t>
      </w:r>
    </w:p>
    <w:p w14:paraId="287755C5">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B1CB62E">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14:paraId="06026585">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14:paraId="776483BD">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14:paraId="272C95E4">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14:paraId="1E415252">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14:paraId="5E473E01">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14:paraId="2086AFCD">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28BDEB89">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14:paraId="470E2E62">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6DC7172E">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14:paraId="2BDE74B1">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14:paraId="0B81D92F">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70A219EB">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25F657D4">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14:paraId="539C8D3E">
      <w:pPr>
        <w:shd w:val="clear" w:color="auto" w:fill="auto"/>
        <w:tabs>
          <w:tab w:val="left" w:pos="1547"/>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14:paraId="4203E3E8">
      <w:pPr>
        <w:pStyle w:val="22"/>
        <w:shd w:val="clear" w:color="auto" w:fill="auto"/>
        <w:tabs>
          <w:tab w:val="left" w:pos="720"/>
          <w:tab w:val="clear" w:pos="0"/>
        </w:tabs>
        <w:spacing w:line="440" w:lineRule="exact"/>
        <w:ind w:firstLine="612" w:firstLineChars="255"/>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14:paraId="04471F72">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14:paraId="6C114533">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EB4AFB4">
      <w:pPr>
        <w:shd w:val="clear" w:color="auto" w:fill="auto"/>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  投标文件初审</w:t>
      </w:r>
      <w:bookmarkEnd w:id="51"/>
      <w:bookmarkEnd w:id="52"/>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0BE9D11C">
      <w:pPr>
        <w:shd w:val="clear" w:color="auto" w:fill="auto"/>
        <w:spacing w:line="40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tbl>
      <w:tblPr>
        <w:tblStyle w:val="24"/>
        <w:tblpPr w:leftFromText="180" w:rightFromText="180" w:vertAnchor="text" w:horzAnchor="page" w:tblpX="1395"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41"/>
        <w:gridCol w:w="6649"/>
        <w:gridCol w:w="555"/>
        <w:gridCol w:w="654"/>
      </w:tblGrid>
      <w:tr w14:paraId="32E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87" w:type="dxa"/>
            <w:vMerge w:val="restart"/>
            <w:noWrap w:val="0"/>
            <w:vAlign w:val="center"/>
          </w:tcPr>
          <w:p w14:paraId="2FE5792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290" w:type="dxa"/>
            <w:gridSpan w:val="2"/>
            <w:vMerge w:val="restart"/>
            <w:noWrap w:val="0"/>
            <w:vAlign w:val="center"/>
          </w:tcPr>
          <w:p w14:paraId="1287E81F">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14:paraId="7994787A">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A7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7" w:type="dxa"/>
            <w:vMerge w:val="continue"/>
            <w:noWrap w:val="0"/>
            <w:vAlign w:val="center"/>
          </w:tcPr>
          <w:p w14:paraId="7F77B716">
            <w:pPr>
              <w:shd w:val="clear" w:color="auto" w:fill="auto"/>
              <w:outlineLvl w:val="9"/>
              <w:rPr>
                <w:rFonts w:hint="eastAsia" w:ascii="仿宋" w:hAnsi="仿宋" w:eastAsia="仿宋" w:cs="仿宋"/>
                <w:color w:val="auto"/>
                <w:sz w:val="24"/>
                <w:szCs w:val="24"/>
                <w:highlight w:val="none"/>
              </w:rPr>
            </w:pPr>
          </w:p>
        </w:tc>
        <w:tc>
          <w:tcPr>
            <w:tcW w:w="7290" w:type="dxa"/>
            <w:gridSpan w:val="2"/>
            <w:vMerge w:val="continue"/>
            <w:noWrap w:val="0"/>
            <w:vAlign w:val="top"/>
          </w:tcPr>
          <w:p w14:paraId="41D9F0A4">
            <w:pPr>
              <w:shd w:val="clear" w:color="auto" w:fill="auto"/>
              <w:outlineLvl w:val="9"/>
              <w:rPr>
                <w:rFonts w:hint="eastAsia" w:ascii="仿宋" w:hAnsi="仿宋" w:eastAsia="仿宋" w:cs="仿宋"/>
                <w:color w:val="auto"/>
                <w:sz w:val="24"/>
                <w:szCs w:val="24"/>
                <w:highlight w:val="none"/>
              </w:rPr>
            </w:pPr>
          </w:p>
        </w:tc>
        <w:tc>
          <w:tcPr>
            <w:tcW w:w="555" w:type="dxa"/>
            <w:noWrap w:val="0"/>
            <w:vAlign w:val="center"/>
          </w:tcPr>
          <w:p w14:paraId="54C5B016">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14:paraId="03E31E4E">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2BC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restart"/>
            <w:noWrap w:val="0"/>
            <w:vAlign w:val="center"/>
          </w:tcPr>
          <w:p w14:paraId="7F0AA95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05D5A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1D36A9E2">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2293E8A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68C3BF6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1CBDA22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3FD88CF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7137208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18FDC7E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3FD42F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25B48AF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641" w:type="dxa"/>
            <w:noWrap w:val="0"/>
            <w:vAlign w:val="center"/>
          </w:tcPr>
          <w:p w14:paraId="695D87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14:paraId="5205E2B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555" w:type="dxa"/>
            <w:noWrap w:val="0"/>
            <w:vAlign w:val="top"/>
          </w:tcPr>
          <w:p w14:paraId="50B841C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C1FBD12">
            <w:pPr>
              <w:shd w:val="clear" w:color="auto" w:fill="auto"/>
              <w:outlineLvl w:val="9"/>
              <w:rPr>
                <w:rFonts w:hint="eastAsia" w:ascii="仿宋" w:hAnsi="仿宋" w:eastAsia="仿宋" w:cs="仿宋"/>
                <w:color w:val="auto"/>
                <w:sz w:val="24"/>
                <w:szCs w:val="24"/>
                <w:highlight w:val="none"/>
              </w:rPr>
            </w:pPr>
          </w:p>
        </w:tc>
      </w:tr>
      <w:tr w14:paraId="1D35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continue"/>
            <w:noWrap w:val="0"/>
            <w:vAlign w:val="center"/>
          </w:tcPr>
          <w:p w14:paraId="1CD901E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center"/>
          </w:tcPr>
          <w:p w14:paraId="1E39A7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9" w:type="dxa"/>
            <w:noWrap w:val="0"/>
            <w:vAlign w:val="center"/>
          </w:tcPr>
          <w:p w14:paraId="56A9E041">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法定代表人参加的需提供法定代表人身份证明及身份证原件扫描件，授权委托人参加的需提供附有法定代表人身份证明的授权委托书及被委托人身份证原件扫描件;</w:t>
            </w:r>
          </w:p>
        </w:tc>
        <w:tc>
          <w:tcPr>
            <w:tcW w:w="555" w:type="dxa"/>
            <w:noWrap w:val="0"/>
            <w:vAlign w:val="top"/>
          </w:tcPr>
          <w:p w14:paraId="5C32CD3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6FB1996">
            <w:pPr>
              <w:shd w:val="clear" w:color="auto" w:fill="auto"/>
              <w:outlineLvl w:val="9"/>
              <w:rPr>
                <w:rFonts w:hint="eastAsia" w:ascii="仿宋" w:hAnsi="仿宋" w:eastAsia="仿宋" w:cs="仿宋"/>
                <w:color w:val="auto"/>
                <w:sz w:val="24"/>
                <w:szCs w:val="24"/>
                <w:highlight w:val="none"/>
              </w:rPr>
            </w:pPr>
          </w:p>
        </w:tc>
      </w:tr>
      <w:tr w14:paraId="70B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7" w:type="dxa"/>
            <w:vMerge w:val="continue"/>
            <w:noWrap w:val="0"/>
            <w:vAlign w:val="center"/>
          </w:tcPr>
          <w:p w14:paraId="683BF975">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BB665E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649" w:type="dxa"/>
            <w:noWrap w:val="0"/>
            <w:vAlign w:val="center"/>
          </w:tcPr>
          <w:p w14:paraId="48F6413B">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投标企业须提供投标人（被授权本单位在职人员）近6个月内任何1个月已依法缴纳社会保险的凭据（依法不需要缴纳社会保障资金的供应商，应提供相应证明文件）；</w:t>
            </w:r>
          </w:p>
        </w:tc>
        <w:tc>
          <w:tcPr>
            <w:tcW w:w="555" w:type="dxa"/>
            <w:noWrap w:val="0"/>
            <w:vAlign w:val="top"/>
          </w:tcPr>
          <w:p w14:paraId="0BBC938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236C6C7">
            <w:pPr>
              <w:shd w:val="clear" w:color="auto" w:fill="auto"/>
              <w:outlineLvl w:val="9"/>
              <w:rPr>
                <w:rFonts w:hint="eastAsia" w:ascii="仿宋" w:hAnsi="仿宋" w:eastAsia="仿宋" w:cs="仿宋"/>
                <w:color w:val="auto"/>
                <w:sz w:val="24"/>
                <w:szCs w:val="24"/>
                <w:highlight w:val="none"/>
              </w:rPr>
            </w:pPr>
          </w:p>
        </w:tc>
      </w:tr>
      <w:tr w14:paraId="3D52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5E2CDA9F">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0C61624">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14:paraId="4EAE1EFF">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tc>
        <w:tc>
          <w:tcPr>
            <w:tcW w:w="555" w:type="dxa"/>
            <w:noWrap w:val="0"/>
            <w:vAlign w:val="top"/>
          </w:tcPr>
          <w:p w14:paraId="588398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A970080">
            <w:pPr>
              <w:shd w:val="clear" w:color="auto" w:fill="auto"/>
              <w:outlineLvl w:val="9"/>
              <w:rPr>
                <w:rFonts w:hint="eastAsia" w:ascii="仿宋" w:hAnsi="仿宋" w:eastAsia="仿宋" w:cs="仿宋"/>
                <w:color w:val="auto"/>
                <w:sz w:val="24"/>
                <w:szCs w:val="24"/>
                <w:highlight w:val="none"/>
              </w:rPr>
            </w:pPr>
          </w:p>
        </w:tc>
      </w:tr>
      <w:tr w14:paraId="29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0DB059A2">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26D1A80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14:paraId="4F5D9132">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tc>
        <w:tc>
          <w:tcPr>
            <w:tcW w:w="555" w:type="dxa"/>
            <w:noWrap w:val="0"/>
            <w:vAlign w:val="top"/>
          </w:tcPr>
          <w:p w14:paraId="47CC3BA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CE4CDA8">
            <w:pPr>
              <w:shd w:val="clear" w:color="auto" w:fill="auto"/>
              <w:outlineLvl w:val="9"/>
              <w:rPr>
                <w:rFonts w:hint="eastAsia" w:ascii="仿宋" w:hAnsi="仿宋" w:eastAsia="仿宋" w:cs="仿宋"/>
                <w:color w:val="auto"/>
                <w:sz w:val="24"/>
                <w:szCs w:val="24"/>
                <w:highlight w:val="none"/>
              </w:rPr>
            </w:pPr>
          </w:p>
        </w:tc>
      </w:tr>
      <w:tr w14:paraId="6CC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2D6D544C">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B9FBB0E">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center"/>
          </w:tcPr>
          <w:p w14:paraId="7FB3B6D8">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555" w:type="dxa"/>
            <w:noWrap w:val="0"/>
            <w:vAlign w:val="top"/>
          </w:tcPr>
          <w:p w14:paraId="3595356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7ABD4CB">
            <w:pPr>
              <w:shd w:val="clear" w:color="auto" w:fill="auto"/>
              <w:outlineLvl w:val="9"/>
              <w:rPr>
                <w:rFonts w:hint="eastAsia" w:ascii="仿宋" w:hAnsi="仿宋" w:eastAsia="仿宋" w:cs="仿宋"/>
                <w:color w:val="auto"/>
                <w:sz w:val="24"/>
                <w:szCs w:val="24"/>
                <w:highlight w:val="none"/>
              </w:rPr>
            </w:pPr>
          </w:p>
        </w:tc>
      </w:tr>
      <w:tr w14:paraId="37DF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4F95D42E">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16D9BF4A">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49" w:type="dxa"/>
            <w:noWrap w:val="0"/>
            <w:vAlign w:val="center"/>
          </w:tcPr>
          <w:p w14:paraId="66318676">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555" w:type="dxa"/>
            <w:noWrap w:val="0"/>
            <w:vAlign w:val="top"/>
          </w:tcPr>
          <w:p w14:paraId="5B31CA7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AEA7D3C">
            <w:pPr>
              <w:shd w:val="clear" w:color="auto" w:fill="auto"/>
              <w:outlineLvl w:val="9"/>
              <w:rPr>
                <w:rFonts w:hint="eastAsia" w:ascii="仿宋" w:hAnsi="仿宋" w:eastAsia="仿宋" w:cs="仿宋"/>
                <w:color w:val="auto"/>
                <w:sz w:val="24"/>
                <w:szCs w:val="24"/>
                <w:highlight w:val="none"/>
              </w:rPr>
            </w:pPr>
          </w:p>
        </w:tc>
      </w:tr>
      <w:tr w14:paraId="640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14AA1B58">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35FEC7FD">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49" w:type="dxa"/>
            <w:noWrap w:val="0"/>
            <w:vAlign w:val="center"/>
          </w:tcPr>
          <w:p w14:paraId="729DF82A">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具有履行合同所必需的设备和专业技术能力（提供书面声明函）；</w:t>
            </w:r>
          </w:p>
        </w:tc>
        <w:tc>
          <w:tcPr>
            <w:tcW w:w="555" w:type="dxa"/>
            <w:noWrap w:val="0"/>
            <w:vAlign w:val="top"/>
          </w:tcPr>
          <w:p w14:paraId="0AF9F00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1F22D3B">
            <w:pPr>
              <w:shd w:val="clear" w:color="auto" w:fill="auto"/>
              <w:outlineLvl w:val="9"/>
              <w:rPr>
                <w:rFonts w:hint="eastAsia" w:ascii="仿宋" w:hAnsi="仿宋" w:eastAsia="仿宋" w:cs="仿宋"/>
                <w:color w:val="auto"/>
                <w:sz w:val="24"/>
                <w:szCs w:val="24"/>
                <w:highlight w:val="none"/>
              </w:rPr>
            </w:pPr>
          </w:p>
        </w:tc>
      </w:tr>
      <w:tr w14:paraId="46D3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7CBE572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59FE7D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49" w:type="dxa"/>
            <w:noWrap w:val="0"/>
            <w:vAlign w:val="center"/>
          </w:tcPr>
          <w:p w14:paraId="0FCA1420">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tc>
        <w:tc>
          <w:tcPr>
            <w:tcW w:w="555" w:type="dxa"/>
            <w:noWrap w:val="0"/>
            <w:vAlign w:val="top"/>
          </w:tcPr>
          <w:p w14:paraId="365C321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900289D">
            <w:pPr>
              <w:shd w:val="clear" w:color="auto" w:fill="auto"/>
              <w:outlineLvl w:val="9"/>
              <w:rPr>
                <w:rFonts w:hint="eastAsia" w:ascii="仿宋" w:hAnsi="仿宋" w:eastAsia="仿宋" w:cs="仿宋"/>
                <w:color w:val="auto"/>
                <w:sz w:val="24"/>
                <w:szCs w:val="24"/>
                <w:highlight w:val="none"/>
              </w:rPr>
            </w:pPr>
          </w:p>
        </w:tc>
      </w:tr>
      <w:tr w14:paraId="731E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31B795E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F3F5E00">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49" w:type="dxa"/>
            <w:noWrap w:val="0"/>
            <w:vAlign w:val="center"/>
          </w:tcPr>
          <w:p w14:paraId="59AB9E11">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企业负责人为同一人或者存在直接控股、管理关系的不同投标人，不得参加同一合同项下的政府采购活动（提供书面声明函）；</w:t>
            </w:r>
          </w:p>
        </w:tc>
        <w:tc>
          <w:tcPr>
            <w:tcW w:w="555" w:type="dxa"/>
            <w:noWrap w:val="0"/>
            <w:vAlign w:val="top"/>
          </w:tcPr>
          <w:p w14:paraId="131F87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3D1D6D1">
            <w:pPr>
              <w:shd w:val="clear" w:color="auto" w:fill="auto"/>
              <w:outlineLvl w:val="9"/>
              <w:rPr>
                <w:rFonts w:hint="eastAsia" w:ascii="仿宋" w:hAnsi="仿宋" w:eastAsia="仿宋" w:cs="仿宋"/>
                <w:color w:val="auto"/>
                <w:sz w:val="24"/>
                <w:szCs w:val="24"/>
                <w:highlight w:val="none"/>
              </w:rPr>
            </w:pPr>
          </w:p>
        </w:tc>
      </w:tr>
      <w:tr w14:paraId="2F0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87" w:type="dxa"/>
            <w:vMerge w:val="continue"/>
            <w:noWrap w:val="0"/>
            <w:vAlign w:val="center"/>
          </w:tcPr>
          <w:p w14:paraId="384F28B4">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5D932941">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49" w:type="dxa"/>
            <w:noWrap w:val="0"/>
            <w:vAlign w:val="center"/>
          </w:tcPr>
          <w:p w14:paraId="26465AA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投标保证金缴纳凭证（银行回单）或保函等票据；</w:t>
            </w:r>
          </w:p>
        </w:tc>
        <w:tc>
          <w:tcPr>
            <w:tcW w:w="555" w:type="dxa"/>
            <w:noWrap w:val="0"/>
            <w:vAlign w:val="top"/>
          </w:tcPr>
          <w:p w14:paraId="3DFEA1E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4FA89DC">
            <w:pPr>
              <w:shd w:val="clear" w:color="auto" w:fill="auto"/>
              <w:outlineLvl w:val="9"/>
              <w:rPr>
                <w:rFonts w:hint="eastAsia" w:ascii="仿宋" w:hAnsi="仿宋" w:eastAsia="仿宋" w:cs="仿宋"/>
                <w:color w:val="auto"/>
                <w:sz w:val="24"/>
                <w:szCs w:val="24"/>
                <w:highlight w:val="none"/>
              </w:rPr>
            </w:pPr>
          </w:p>
        </w:tc>
      </w:tr>
      <w:tr w14:paraId="3B2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87" w:type="dxa"/>
            <w:vMerge w:val="continue"/>
            <w:noWrap w:val="0"/>
            <w:vAlign w:val="center"/>
          </w:tcPr>
          <w:p w14:paraId="5D215FD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top"/>
          </w:tcPr>
          <w:p w14:paraId="3B8D5BC0">
            <w:pPr>
              <w:shd w:val="clear" w:color="auto" w:fill="auto"/>
              <w:spacing w:line="440" w:lineRule="exact"/>
              <w:outlineLvl w:val="9"/>
              <w:rPr>
                <w:rFonts w:hint="eastAsia" w:ascii="仿宋" w:hAnsi="仿宋" w:eastAsia="仿宋" w:cs="仿宋"/>
                <w:color w:val="auto"/>
                <w:sz w:val="24"/>
                <w:szCs w:val="24"/>
                <w:highlight w:val="none"/>
              </w:rPr>
            </w:pPr>
          </w:p>
        </w:tc>
        <w:tc>
          <w:tcPr>
            <w:tcW w:w="6649" w:type="dxa"/>
            <w:noWrap w:val="0"/>
            <w:vAlign w:val="top"/>
          </w:tcPr>
          <w:p w14:paraId="51743BB1">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979B6E2">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14:paraId="0C1616AE">
            <w:pPr>
              <w:shd w:val="clear" w:color="auto" w:fill="auto"/>
              <w:outlineLvl w:val="9"/>
              <w:rPr>
                <w:rFonts w:hint="eastAsia" w:ascii="仿宋" w:hAnsi="仿宋" w:eastAsia="仿宋" w:cs="仿宋"/>
                <w:color w:val="auto"/>
                <w:sz w:val="24"/>
                <w:szCs w:val="24"/>
                <w:highlight w:val="none"/>
              </w:rPr>
            </w:pPr>
          </w:p>
        </w:tc>
      </w:tr>
    </w:tbl>
    <w:p w14:paraId="7461CFE8">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p w14:paraId="501EF1C2">
      <w:pPr>
        <w:shd w:val="clear" w:color="auto" w:fill="auto"/>
        <w:spacing w:line="400" w:lineRule="exact"/>
        <w:ind w:firstLine="581"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CB2F68C">
      <w:pPr>
        <w:shd w:val="clear" w:color="auto" w:fill="auto"/>
        <w:spacing w:before="156" w:beforeLines="50" w:line="44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3CCE4E41">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677"/>
        <w:gridCol w:w="6722"/>
        <w:gridCol w:w="463"/>
        <w:gridCol w:w="559"/>
      </w:tblGrid>
      <w:tr w14:paraId="444FC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14" w:type="dxa"/>
            <w:vMerge w:val="restart"/>
            <w:tcBorders>
              <w:top w:val="single" w:color="auto" w:sz="4" w:space="0"/>
              <w:left w:val="single" w:color="auto" w:sz="4" w:space="0"/>
            </w:tcBorders>
            <w:noWrap w:val="0"/>
            <w:vAlign w:val="center"/>
          </w:tcPr>
          <w:p w14:paraId="68B50FB9">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399" w:type="dxa"/>
            <w:gridSpan w:val="2"/>
            <w:vMerge w:val="restart"/>
            <w:tcBorders>
              <w:top w:val="single" w:color="auto" w:sz="4" w:space="0"/>
            </w:tcBorders>
            <w:noWrap w:val="0"/>
            <w:vAlign w:val="center"/>
          </w:tcPr>
          <w:p w14:paraId="6DD464D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022" w:type="dxa"/>
            <w:gridSpan w:val="2"/>
            <w:tcBorders>
              <w:top w:val="single" w:color="auto" w:sz="4" w:space="0"/>
              <w:right w:val="single" w:color="auto" w:sz="4" w:space="0"/>
            </w:tcBorders>
            <w:noWrap w:val="0"/>
            <w:vAlign w:val="center"/>
          </w:tcPr>
          <w:p w14:paraId="7522DED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43D2C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bottom w:val="single" w:color="auto" w:sz="4" w:space="0"/>
            </w:tcBorders>
            <w:noWrap w:val="0"/>
            <w:vAlign w:val="center"/>
          </w:tcPr>
          <w:p w14:paraId="022B32A8">
            <w:pPr>
              <w:shd w:val="clear" w:color="auto" w:fill="auto"/>
              <w:outlineLvl w:val="9"/>
              <w:rPr>
                <w:rFonts w:hint="eastAsia" w:ascii="仿宋" w:hAnsi="仿宋" w:eastAsia="仿宋" w:cs="仿宋"/>
                <w:color w:val="auto"/>
                <w:sz w:val="24"/>
                <w:szCs w:val="24"/>
                <w:highlight w:val="none"/>
              </w:rPr>
            </w:pPr>
          </w:p>
        </w:tc>
        <w:tc>
          <w:tcPr>
            <w:tcW w:w="7399" w:type="dxa"/>
            <w:gridSpan w:val="2"/>
            <w:vMerge w:val="continue"/>
            <w:tcBorders>
              <w:bottom w:val="single" w:color="auto" w:sz="4" w:space="0"/>
            </w:tcBorders>
            <w:noWrap w:val="0"/>
            <w:vAlign w:val="top"/>
          </w:tcPr>
          <w:p w14:paraId="6E9D5CC6">
            <w:pPr>
              <w:shd w:val="clear" w:color="auto" w:fill="auto"/>
              <w:outlineLvl w:val="9"/>
              <w:rPr>
                <w:rFonts w:hint="eastAsia" w:ascii="仿宋" w:hAnsi="仿宋" w:eastAsia="仿宋" w:cs="仿宋"/>
                <w:color w:val="auto"/>
                <w:sz w:val="24"/>
                <w:szCs w:val="24"/>
                <w:highlight w:val="none"/>
              </w:rPr>
            </w:pPr>
          </w:p>
        </w:tc>
        <w:tc>
          <w:tcPr>
            <w:tcW w:w="463" w:type="dxa"/>
            <w:noWrap w:val="0"/>
            <w:vAlign w:val="center"/>
          </w:tcPr>
          <w:p w14:paraId="09608CD5">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559" w:type="dxa"/>
            <w:tcBorders>
              <w:right w:val="single" w:color="auto" w:sz="4" w:space="0"/>
            </w:tcBorders>
            <w:noWrap w:val="0"/>
            <w:vAlign w:val="center"/>
          </w:tcPr>
          <w:p w14:paraId="76EF8CD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67BA5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14" w:type="dxa"/>
            <w:vMerge w:val="restart"/>
            <w:tcBorders>
              <w:top w:val="single" w:color="auto" w:sz="4" w:space="0"/>
              <w:left w:val="single" w:color="auto" w:sz="4" w:space="0"/>
              <w:right w:val="single" w:color="auto" w:sz="4" w:space="0"/>
            </w:tcBorders>
            <w:noWrap w:val="0"/>
            <w:vAlign w:val="center"/>
          </w:tcPr>
          <w:p w14:paraId="497B28E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030CCB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2064E64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5CEB9D8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677" w:type="dxa"/>
            <w:tcBorders>
              <w:top w:val="single" w:color="auto" w:sz="4" w:space="0"/>
              <w:left w:val="single" w:color="auto" w:sz="4" w:space="0"/>
              <w:right w:val="single" w:color="auto" w:sz="4" w:space="0"/>
            </w:tcBorders>
            <w:noWrap w:val="0"/>
            <w:vAlign w:val="center"/>
          </w:tcPr>
          <w:p w14:paraId="0BCF99D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2" w:type="dxa"/>
            <w:tcBorders>
              <w:top w:val="single" w:color="auto" w:sz="4" w:space="0"/>
              <w:left w:val="single" w:color="auto" w:sz="4" w:space="0"/>
              <w:right w:val="single" w:color="auto" w:sz="4" w:space="0"/>
            </w:tcBorders>
            <w:noWrap w:val="0"/>
            <w:vAlign w:val="center"/>
          </w:tcPr>
          <w:p w14:paraId="0552B3E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投标文件组成是否完整，主要内容是否齐全；</w:t>
            </w:r>
          </w:p>
        </w:tc>
        <w:tc>
          <w:tcPr>
            <w:tcW w:w="463" w:type="dxa"/>
            <w:tcBorders>
              <w:left w:val="single" w:color="auto" w:sz="4" w:space="0"/>
              <w:right w:val="single" w:color="auto" w:sz="4" w:space="0"/>
            </w:tcBorders>
            <w:noWrap w:val="0"/>
            <w:vAlign w:val="top"/>
          </w:tcPr>
          <w:p w14:paraId="6A5A27FB">
            <w:pPr>
              <w:shd w:val="clear" w:color="auto" w:fill="auto"/>
              <w:jc w:val="center"/>
              <w:outlineLvl w:val="9"/>
              <w:rPr>
                <w:rFonts w:hint="eastAsia" w:ascii="仿宋" w:hAnsi="仿宋" w:eastAsia="仿宋" w:cs="仿宋"/>
                <w:b/>
                <w:color w:val="auto"/>
                <w:sz w:val="24"/>
                <w:szCs w:val="24"/>
                <w:highlight w:val="none"/>
              </w:rPr>
            </w:pPr>
          </w:p>
        </w:tc>
        <w:tc>
          <w:tcPr>
            <w:tcW w:w="559" w:type="dxa"/>
            <w:tcBorders>
              <w:left w:val="single" w:color="auto" w:sz="4" w:space="0"/>
              <w:right w:val="single" w:color="auto" w:sz="4" w:space="0"/>
            </w:tcBorders>
            <w:noWrap w:val="0"/>
            <w:vAlign w:val="top"/>
          </w:tcPr>
          <w:p w14:paraId="3F3A8C6E">
            <w:pPr>
              <w:shd w:val="clear" w:color="auto" w:fill="auto"/>
              <w:jc w:val="center"/>
              <w:outlineLvl w:val="9"/>
              <w:rPr>
                <w:rFonts w:hint="eastAsia" w:ascii="仿宋" w:hAnsi="仿宋" w:eastAsia="仿宋" w:cs="仿宋"/>
                <w:b/>
                <w:color w:val="auto"/>
                <w:sz w:val="24"/>
                <w:szCs w:val="24"/>
                <w:highlight w:val="none"/>
              </w:rPr>
            </w:pPr>
          </w:p>
        </w:tc>
      </w:tr>
      <w:tr w14:paraId="0617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4" w:type="dxa"/>
            <w:vMerge w:val="continue"/>
            <w:tcBorders>
              <w:left w:val="single" w:color="auto" w:sz="4" w:space="0"/>
              <w:right w:val="single" w:color="auto" w:sz="4" w:space="0"/>
            </w:tcBorders>
            <w:noWrap w:val="0"/>
            <w:vAlign w:val="center"/>
          </w:tcPr>
          <w:p w14:paraId="2DDFC511">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A4776F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1D59620E">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投标文件是否按采购文件要求进行签字或盖章；</w:t>
            </w:r>
          </w:p>
        </w:tc>
        <w:tc>
          <w:tcPr>
            <w:tcW w:w="463" w:type="dxa"/>
            <w:tcBorders>
              <w:left w:val="single" w:color="auto" w:sz="4" w:space="0"/>
            </w:tcBorders>
            <w:noWrap w:val="0"/>
            <w:vAlign w:val="top"/>
          </w:tcPr>
          <w:p w14:paraId="74CB6C6D">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7C5FCED0">
            <w:pPr>
              <w:shd w:val="clear" w:color="auto" w:fill="auto"/>
              <w:outlineLvl w:val="9"/>
              <w:rPr>
                <w:rFonts w:hint="eastAsia" w:ascii="仿宋" w:hAnsi="仿宋" w:eastAsia="仿宋" w:cs="仿宋"/>
                <w:color w:val="auto"/>
                <w:sz w:val="24"/>
                <w:szCs w:val="24"/>
                <w:highlight w:val="none"/>
              </w:rPr>
            </w:pPr>
          </w:p>
        </w:tc>
      </w:tr>
      <w:tr w14:paraId="71167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014" w:type="dxa"/>
            <w:vMerge w:val="continue"/>
            <w:tcBorders>
              <w:left w:val="single" w:color="auto" w:sz="4" w:space="0"/>
              <w:right w:val="single" w:color="auto" w:sz="4" w:space="0"/>
            </w:tcBorders>
            <w:noWrap w:val="0"/>
            <w:vAlign w:val="center"/>
          </w:tcPr>
          <w:p w14:paraId="2DDF0504">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right w:val="single" w:color="auto" w:sz="4" w:space="0"/>
            </w:tcBorders>
            <w:noWrap w:val="0"/>
            <w:vAlign w:val="center"/>
          </w:tcPr>
          <w:p w14:paraId="7E7CDD4B">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2" w:type="dxa"/>
            <w:tcBorders>
              <w:top w:val="single" w:color="auto" w:sz="4" w:space="0"/>
              <w:left w:val="single" w:color="auto" w:sz="4" w:space="0"/>
              <w:right w:val="single" w:color="auto" w:sz="4" w:space="0"/>
            </w:tcBorders>
            <w:noWrap w:val="0"/>
            <w:vAlign w:val="center"/>
          </w:tcPr>
          <w:p w14:paraId="09477C2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的报价未超过</w:t>
            </w:r>
            <w:r>
              <w:rPr>
                <w:rFonts w:hint="eastAsia" w:ascii="仿宋" w:hAnsi="仿宋" w:eastAsia="仿宋" w:cs="仿宋"/>
                <w:color w:val="auto"/>
                <w:sz w:val="24"/>
                <w:szCs w:val="24"/>
                <w:highlight w:val="none"/>
                <w:lang w:val="en-US" w:eastAsia="zh-CN"/>
              </w:rPr>
              <w:t>最高限价的</w:t>
            </w:r>
            <w:r>
              <w:rPr>
                <w:rFonts w:hint="eastAsia" w:ascii="仿宋" w:hAnsi="仿宋" w:eastAsia="仿宋" w:cs="仿宋"/>
                <w:color w:val="auto"/>
                <w:sz w:val="24"/>
                <w:szCs w:val="24"/>
                <w:highlight w:val="none"/>
              </w:rPr>
              <w:t>；</w:t>
            </w:r>
          </w:p>
        </w:tc>
        <w:tc>
          <w:tcPr>
            <w:tcW w:w="463" w:type="dxa"/>
            <w:tcBorders>
              <w:left w:val="single" w:color="auto" w:sz="4" w:space="0"/>
            </w:tcBorders>
            <w:noWrap w:val="0"/>
            <w:vAlign w:val="top"/>
          </w:tcPr>
          <w:p w14:paraId="092AA9E6">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3D4F3EC3">
            <w:pPr>
              <w:shd w:val="clear" w:color="auto" w:fill="auto"/>
              <w:outlineLvl w:val="9"/>
              <w:rPr>
                <w:rFonts w:hint="eastAsia" w:ascii="仿宋" w:hAnsi="仿宋" w:eastAsia="仿宋" w:cs="仿宋"/>
                <w:color w:val="auto"/>
                <w:sz w:val="24"/>
                <w:szCs w:val="24"/>
                <w:highlight w:val="none"/>
              </w:rPr>
            </w:pPr>
          </w:p>
        </w:tc>
      </w:tr>
      <w:tr w14:paraId="0E6F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014" w:type="dxa"/>
            <w:vMerge w:val="continue"/>
            <w:tcBorders>
              <w:left w:val="single" w:color="auto" w:sz="4" w:space="0"/>
              <w:right w:val="single" w:color="auto" w:sz="4" w:space="0"/>
            </w:tcBorders>
            <w:noWrap w:val="0"/>
            <w:vAlign w:val="center"/>
          </w:tcPr>
          <w:p w14:paraId="4DA4272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tcBorders>
            <w:noWrap w:val="0"/>
            <w:vAlign w:val="center"/>
          </w:tcPr>
          <w:p w14:paraId="3DF5FFC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22" w:type="dxa"/>
            <w:tcBorders>
              <w:right w:val="single" w:color="auto" w:sz="4" w:space="0"/>
            </w:tcBorders>
            <w:noWrap w:val="0"/>
            <w:vAlign w:val="center"/>
          </w:tcPr>
          <w:p w14:paraId="0FDF2B9B">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投标有效期自提交投标文件截止之日起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日历日；</w:t>
            </w:r>
          </w:p>
        </w:tc>
        <w:tc>
          <w:tcPr>
            <w:tcW w:w="463" w:type="dxa"/>
            <w:tcBorders>
              <w:left w:val="single" w:color="auto" w:sz="4" w:space="0"/>
            </w:tcBorders>
            <w:noWrap w:val="0"/>
            <w:vAlign w:val="top"/>
          </w:tcPr>
          <w:p w14:paraId="4408211B">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4C76E2C5">
            <w:pPr>
              <w:shd w:val="clear" w:color="auto" w:fill="auto"/>
              <w:outlineLvl w:val="9"/>
              <w:rPr>
                <w:rFonts w:hint="eastAsia" w:ascii="仿宋" w:hAnsi="仿宋" w:eastAsia="仿宋" w:cs="仿宋"/>
                <w:color w:val="auto"/>
                <w:sz w:val="24"/>
                <w:szCs w:val="24"/>
                <w:highlight w:val="none"/>
              </w:rPr>
            </w:pPr>
          </w:p>
        </w:tc>
      </w:tr>
      <w:tr w14:paraId="793D4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19250D92">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C1CA7B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2" w:type="dxa"/>
            <w:tcBorders>
              <w:bottom w:val="single" w:color="auto" w:sz="4" w:space="0"/>
              <w:right w:val="single" w:color="auto" w:sz="4" w:space="0"/>
            </w:tcBorders>
            <w:noWrap w:val="0"/>
            <w:vAlign w:val="center"/>
          </w:tcPr>
          <w:p w14:paraId="7C410926">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投标报价按照招标文件要求进行报价，没有删除、缺项、漏项（数量不符合将被视为漏项）的；</w:t>
            </w:r>
          </w:p>
        </w:tc>
        <w:tc>
          <w:tcPr>
            <w:tcW w:w="463" w:type="dxa"/>
            <w:tcBorders>
              <w:left w:val="single" w:color="auto" w:sz="4" w:space="0"/>
              <w:bottom w:val="single" w:color="auto" w:sz="4" w:space="0"/>
            </w:tcBorders>
            <w:noWrap w:val="0"/>
            <w:vAlign w:val="top"/>
          </w:tcPr>
          <w:p w14:paraId="4A5BDD5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5CF59835">
            <w:pPr>
              <w:shd w:val="clear" w:color="auto" w:fill="auto"/>
              <w:outlineLvl w:val="9"/>
              <w:rPr>
                <w:rFonts w:hint="eastAsia" w:ascii="仿宋" w:hAnsi="仿宋" w:eastAsia="仿宋" w:cs="仿宋"/>
                <w:color w:val="auto"/>
                <w:sz w:val="24"/>
                <w:szCs w:val="24"/>
                <w:highlight w:val="none"/>
              </w:rPr>
            </w:pPr>
          </w:p>
        </w:tc>
      </w:tr>
      <w:tr w14:paraId="3316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79B3FB80">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70A881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2" w:type="dxa"/>
            <w:tcBorders>
              <w:bottom w:val="single" w:color="auto" w:sz="4" w:space="0"/>
              <w:right w:val="single" w:color="auto" w:sz="4" w:space="0"/>
            </w:tcBorders>
            <w:noWrap w:val="0"/>
            <w:vAlign w:val="center"/>
          </w:tcPr>
          <w:p w14:paraId="143DD933">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投标文件未含有采购人不能接受的附加条件。</w:t>
            </w:r>
          </w:p>
        </w:tc>
        <w:tc>
          <w:tcPr>
            <w:tcW w:w="463" w:type="dxa"/>
            <w:tcBorders>
              <w:left w:val="single" w:color="auto" w:sz="4" w:space="0"/>
              <w:bottom w:val="single" w:color="auto" w:sz="4" w:space="0"/>
            </w:tcBorders>
            <w:noWrap w:val="0"/>
            <w:vAlign w:val="top"/>
          </w:tcPr>
          <w:p w14:paraId="5B8093A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F05346">
            <w:pPr>
              <w:shd w:val="clear" w:color="auto" w:fill="auto"/>
              <w:outlineLvl w:val="9"/>
              <w:rPr>
                <w:rFonts w:hint="eastAsia" w:ascii="仿宋" w:hAnsi="仿宋" w:eastAsia="仿宋" w:cs="仿宋"/>
                <w:color w:val="auto"/>
                <w:sz w:val="24"/>
                <w:szCs w:val="24"/>
                <w:highlight w:val="none"/>
              </w:rPr>
            </w:pPr>
          </w:p>
        </w:tc>
      </w:tr>
      <w:tr w14:paraId="0641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6FEFDF4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355AFF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2" w:type="dxa"/>
            <w:tcBorders>
              <w:bottom w:val="single" w:color="auto" w:sz="4" w:space="0"/>
              <w:right w:val="single" w:color="auto" w:sz="4" w:space="0"/>
            </w:tcBorders>
            <w:noWrap w:val="0"/>
            <w:vAlign w:val="center"/>
          </w:tcPr>
          <w:p w14:paraId="2B46031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是否符合法律、法规和采购文件中规定的其他实质性要求；</w:t>
            </w:r>
          </w:p>
        </w:tc>
        <w:tc>
          <w:tcPr>
            <w:tcW w:w="463" w:type="dxa"/>
            <w:tcBorders>
              <w:left w:val="single" w:color="auto" w:sz="4" w:space="0"/>
              <w:bottom w:val="single" w:color="auto" w:sz="4" w:space="0"/>
            </w:tcBorders>
            <w:noWrap w:val="0"/>
            <w:vAlign w:val="top"/>
          </w:tcPr>
          <w:p w14:paraId="461EF53D">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120D9E">
            <w:pPr>
              <w:shd w:val="clear" w:color="auto" w:fill="auto"/>
              <w:outlineLvl w:val="9"/>
              <w:rPr>
                <w:rFonts w:hint="eastAsia" w:ascii="仿宋" w:hAnsi="仿宋" w:eastAsia="仿宋" w:cs="仿宋"/>
                <w:color w:val="auto"/>
                <w:sz w:val="24"/>
                <w:szCs w:val="24"/>
                <w:highlight w:val="none"/>
              </w:rPr>
            </w:pPr>
          </w:p>
        </w:tc>
      </w:tr>
      <w:tr w14:paraId="7622C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014" w:type="dxa"/>
            <w:vMerge w:val="continue"/>
            <w:tcBorders>
              <w:left w:val="single" w:color="auto" w:sz="4" w:space="0"/>
              <w:right w:val="single" w:color="auto" w:sz="4" w:space="0"/>
            </w:tcBorders>
            <w:noWrap w:val="0"/>
            <w:vAlign w:val="center"/>
          </w:tcPr>
          <w:p w14:paraId="5A9468BF">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E28E488">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60FED4D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63" w:type="dxa"/>
            <w:tcBorders>
              <w:top w:val="single" w:color="auto" w:sz="4" w:space="0"/>
              <w:left w:val="single" w:color="auto" w:sz="4" w:space="0"/>
              <w:bottom w:val="single" w:color="auto" w:sz="4" w:space="0"/>
              <w:right w:val="single" w:color="auto" w:sz="4" w:space="0"/>
            </w:tcBorders>
            <w:noWrap w:val="0"/>
            <w:vAlign w:val="top"/>
          </w:tcPr>
          <w:p w14:paraId="3725C0E6">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1AD6C3C5">
            <w:pPr>
              <w:shd w:val="clear" w:color="auto" w:fill="auto"/>
              <w:outlineLvl w:val="9"/>
              <w:rPr>
                <w:rFonts w:hint="eastAsia" w:ascii="仿宋" w:hAnsi="仿宋" w:eastAsia="仿宋" w:cs="仿宋"/>
                <w:color w:val="auto"/>
                <w:sz w:val="24"/>
                <w:szCs w:val="24"/>
                <w:highlight w:val="none"/>
              </w:rPr>
            </w:pPr>
          </w:p>
        </w:tc>
      </w:tr>
      <w:tr w14:paraId="1EDCF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14" w:type="dxa"/>
            <w:tcBorders>
              <w:left w:val="single" w:color="auto" w:sz="4" w:space="0"/>
              <w:bottom w:val="single" w:color="auto" w:sz="4" w:space="0"/>
              <w:right w:val="single" w:color="auto" w:sz="4" w:space="0"/>
            </w:tcBorders>
            <w:noWrap w:val="0"/>
            <w:vAlign w:val="center"/>
          </w:tcPr>
          <w:p w14:paraId="65BDC465">
            <w:pPr>
              <w:shd w:val="clear" w:color="auto" w:fill="auto"/>
              <w:jc w:val="center"/>
              <w:outlineLvl w:val="9"/>
              <w:rPr>
                <w:rFonts w:hint="eastAsia" w:ascii="仿宋" w:hAnsi="仿宋" w:eastAsia="仿宋" w:cs="仿宋"/>
                <w:color w:val="auto"/>
                <w:sz w:val="24"/>
                <w:szCs w:val="24"/>
                <w:highlight w:val="none"/>
              </w:rPr>
            </w:pPr>
          </w:p>
        </w:tc>
        <w:tc>
          <w:tcPr>
            <w:tcW w:w="7399" w:type="dxa"/>
            <w:gridSpan w:val="2"/>
            <w:tcBorders>
              <w:left w:val="single" w:color="auto" w:sz="4" w:space="0"/>
              <w:bottom w:val="single" w:color="auto" w:sz="4" w:space="0"/>
              <w:right w:val="single" w:color="auto" w:sz="4" w:space="0"/>
            </w:tcBorders>
            <w:noWrap w:val="0"/>
            <w:vAlign w:val="top"/>
          </w:tcPr>
          <w:p w14:paraId="3BE2EBC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1517A8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022" w:type="dxa"/>
            <w:gridSpan w:val="2"/>
            <w:tcBorders>
              <w:left w:val="single" w:color="auto" w:sz="4" w:space="0"/>
              <w:bottom w:val="single" w:color="auto" w:sz="4" w:space="0"/>
              <w:right w:val="single" w:color="auto" w:sz="4" w:space="0"/>
            </w:tcBorders>
            <w:noWrap w:val="0"/>
            <w:vAlign w:val="top"/>
          </w:tcPr>
          <w:p w14:paraId="4EA50957">
            <w:pPr>
              <w:shd w:val="clear" w:color="auto" w:fill="auto"/>
              <w:outlineLvl w:val="9"/>
              <w:rPr>
                <w:rFonts w:hint="eastAsia" w:ascii="仿宋" w:hAnsi="仿宋" w:eastAsia="仿宋" w:cs="仿宋"/>
                <w:color w:val="auto"/>
                <w:sz w:val="24"/>
                <w:szCs w:val="24"/>
                <w:highlight w:val="none"/>
              </w:rPr>
            </w:pPr>
          </w:p>
        </w:tc>
      </w:tr>
    </w:tbl>
    <w:p w14:paraId="4C5A6CE2">
      <w:pPr>
        <w:shd w:val="clear" w:color="auto" w:fill="auto"/>
        <w:bidi w:val="0"/>
        <w:outlineLvl w:val="9"/>
        <w:rPr>
          <w:rFonts w:hint="eastAsia" w:ascii="仿宋" w:hAnsi="仿宋" w:eastAsia="仿宋" w:cs="仿宋"/>
          <w:color w:val="auto"/>
          <w:sz w:val="24"/>
          <w:szCs w:val="24"/>
          <w:highlight w:val="none"/>
        </w:rPr>
      </w:pPr>
    </w:p>
    <w:p w14:paraId="4FD2B6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1427C4E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17072FE0">
      <w:pPr>
        <w:shd w:val="clear" w:color="auto" w:fill="auto"/>
        <w:spacing w:line="40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r>
        <w:rPr>
          <w:rFonts w:hint="eastAsia" w:ascii="仿宋" w:hAnsi="仿宋" w:eastAsia="仿宋" w:cs="仿宋"/>
          <w:color w:val="auto"/>
          <w:sz w:val="24"/>
          <w:szCs w:val="24"/>
          <w:highlight w:val="none"/>
          <w:lang w:eastAsia="zh-CN"/>
        </w:rPr>
        <w:t>。</w:t>
      </w:r>
    </w:p>
    <w:p w14:paraId="6EBC5507">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76D554B7">
      <w:pPr>
        <w:shd w:val="clear" w:color="auto" w:fill="auto"/>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53048F9">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bookmarkStart w:id="55" w:name="_Toc362983803"/>
      <w:bookmarkStart w:id="56" w:name="_Toc469495734"/>
      <w:r>
        <w:rPr>
          <w:rFonts w:hint="eastAsia" w:ascii="仿宋" w:hAnsi="仿宋" w:eastAsia="仿宋" w:cs="仿宋"/>
          <w:b/>
          <w:color w:val="auto"/>
          <w:sz w:val="24"/>
          <w:szCs w:val="24"/>
          <w:highlight w:val="none"/>
        </w:rPr>
        <w:t>三  投标文件的澄清和补正</w:t>
      </w:r>
      <w:bookmarkEnd w:id="55"/>
      <w:bookmarkEnd w:id="56"/>
    </w:p>
    <w:p w14:paraId="72A8A9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11C9D0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5D982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E0621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8758B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21B3B7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2844892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460733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C72A4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72840B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21881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4C80AA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38A62A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如有多报（指数量超出采购文件需求）、重报（指同一服务重复报价），其投标总价在评标过程中不予调整，如其中标，其合同价按其投标单价予以调整；</w:t>
      </w:r>
    </w:p>
    <w:p w14:paraId="0DCB0B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1F482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2BA3B0">
      <w:pPr>
        <w:shd w:val="clear" w:color="auto" w:fill="auto"/>
        <w:spacing w:line="400" w:lineRule="exact"/>
        <w:ind w:firstLine="460" w:firstLineChars="192"/>
        <w:outlineLvl w:val="9"/>
        <w:rPr>
          <w:rFonts w:hint="eastAsia" w:ascii="仿宋" w:hAnsi="仿宋" w:eastAsia="仿宋" w:cs="仿宋"/>
          <w:color w:val="auto"/>
          <w:sz w:val="24"/>
          <w:szCs w:val="24"/>
          <w:highlight w:val="none"/>
        </w:rPr>
      </w:pPr>
    </w:p>
    <w:p w14:paraId="706A447F">
      <w:pPr>
        <w:shd w:val="clear" w:color="auto" w:fill="auto"/>
        <w:spacing w:line="400" w:lineRule="exact"/>
        <w:jc w:val="center"/>
        <w:outlineLvl w:val="9"/>
        <w:rPr>
          <w:rFonts w:hint="eastAsia" w:ascii="仿宋" w:hAnsi="仿宋" w:eastAsia="仿宋" w:cs="仿宋"/>
          <w:b/>
          <w:color w:val="auto"/>
          <w:sz w:val="24"/>
          <w:szCs w:val="24"/>
          <w:highlight w:val="none"/>
        </w:rPr>
      </w:pPr>
      <w:bookmarkStart w:id="57" w:name="_Toc469495735"/>
      <w:r>
        <w:rPr>
          <w:rFonts w:hint="eastAsia" w:ascii="仿宋" w:hAnsi="仿宋" w:eastAsia="仿宋" w:cs="仿宋"/>
          <w:b/>
          <w:color w:val="auto"/>
          <w:sz w:val="24"/>
          <w:szCs w:val="24"/>
          <w:highlight w:val="none"/>
        </w:rPr>
        <w:t>四 比较与评价</w:t>
      </w:r>
      <w:bookmarkEnd w:id="57"/>
    </w:p>
    <w:p w14:paraId="6C932D35">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58" w:name="_Toc469495736"/>
      <w:bookmarkStart w:id="59" w:name="_Toc362983805"/>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评标委员会按招标文件中规定的评标方法和标准，对资格性检查和符合性检查合格的投标文件进行商务和技术评估、综合比较与评价。</w:t>
      </w:r>
    </w:p>
    <w:p w14:paraId="129B4EE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55A35A3">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6943068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E6D8CB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（2）衡量、对比的依据，应以招标文件、投标文件、提供的正式试验数据、质询澄清中的文字为准，口头回答和收集的资料只作为参考。</w:t>
      </w:r>
    </w:p>
    <w:p w14:paraId="1B4672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51043AD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6ED897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1AED2918">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（6）对打分表中的每项条款，各评委应根据投标文件、澄清材料、招标文件要求，按满足的程度给投标人打分。</w:t>
      </w:r>
    </w:p>
    <w:p w14:paraId="5ACFADC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74884E69">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648D7602">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6B4C4F6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3FDDC008">
      <w:pPr>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br w:type="page"/>
      </w:r>
    </w:p>
    <w:p w14:paraId="428294B5">
      <w:pPr>
        <w:numPr>
          <w:ilvl w:val="0"/>
          <w:numId w:val="10"/>
        </w:numPr>
        <w:shd w:val="clear" w:color="auto" w:fill="auto"/>
        <w:spacing w:line="500" w:lineRule="exact"/>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评分标准和细则（综合评分法评分标准）</w:t>
      </w:r>
    </w:p>
    <w:p w14:paraId="7D6FDCB8">
      <w:pPr>
        <w:numPr>
          <w:ilvl w:val="0"/>
          <w:numId w:val="0"/>
        </w:numPr>
        <w:shd w:val="clear" w:color="auto" w:fill="auto"/>
        <w:spacing w:line="500" w:lineRule="exact"/>
        <w:ind w:firstLine="723" w:firstLineChars="300"/>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对实质性响应的投标文件进行评估和比较采用综合评分法进行打分评比，打分方法：总分为100分，其中价格因素占30分，商务因素、技术因素占70分。将每位投标人的价格得分、商务得分、技术得分相加即为该投标人的总得分。详细评分标准如下：</w:t>
      </w:r>
    </w:p>
    <w:p w14:paraId="5D6D14FC">
      <w:pPr>
        <w:adjustRightInd w:val="0"/>
        <w:snapToGrid w:val="0"/>
        <w:spacing w:line="360" w:lineRule="auto"/>
        <w:ind w:firstLine="562" w:firstLineChars="20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详细评分标准表（</w:t>
      </w:r>
      <w:r>
        <w:rPr>
          <w:rFonts w:hint="eastAsia" w:ascii="仿宋" w:hAnsi="仿宋" w:eastAsia="仿宋" w:cs="仿宋"/>
          <w:b/>
          <w:bCs/>
          <w:color w:val="000000"/>
          <w:sz w:val="28"/>
          <w:szCs w:val="28"/>
          <w:highlight w:val="none"/>
          <w:lang w:eastAsia="zh-CN"/>
        </w:rPr>
        <w:t>适用于</w:t>
      </w:r>
      <w:r>
        <w:rPr>
          <w:rFonts w:hint="eastAsia" w:ascii="仿宋" w:hAnsi="仿宋" w:eastAsia="仿宋" w:cs="仿宋"/>
          <w:b/>
          <w:bCs/>
          <w:color w:val="000000"/>
          <w:sz w:val="28"/>
          <w:szCs w:val="28"/>
          <w:highlight w:val="none"/>
          <w:lang w:val="en-US" w:eastAsia="zh-CN"/>
        </w:rPr>
        <w:t>1包、2</w:t>
      </w:r>
      <w:r>
        <w:rPr>
          <w:rFonts w:hint="eastAsia" w:ascii="仿宋" w:hAnsi="仿宋" w:eastAsia="仿宋" w:cs="仿宋"/>
          <w:b/>
          <w:bCs/>
          <w:color w:val="000000"/>
          <w:sz w:val="28"/>
          <w:szCs w:val="28"/>
          <w:highlight w:val="none"/>
        </w:rPr>
        <w:t>包）</w:t>
      </w:r>
    </w:p>
    <w:p w14:paraId="7F332B7A">
      <w:pPr>
        <w:adjustRightInd w:val="0"/>
        <w:snapToGrid w:val="0"/>
        <w:spacing w:line="360" w:lineRule="auto"/>
        <w:ind w:firstLine="420" w:firstLineChars="200"/>
        <w:rPr>
          <w:rFonts w:hint="eastAsia" w:ascii="宋体" w:hAnsi="宋体" w:eastAsia="宋体" w:cs="宋体"/>
          <w:color w:val="000000"/>
          <w:sz w:val="21"/>
          <w:szCs w:val="21"/>
          <w:highlight w:val="none"/>
        </w:rPr>
      </w:pPr>
    </w:p>
    <w:p w14:paraId="61075097">
      <w:pPr>
        <w:spacing w:line="143" w:lineRule="exact"/>
        <w:rPr>
          <w:rFonts w:hint="eastAsia" w:ascii="宋体" w:hAnsi="宋体" w:eastAsia="宋体" w:cs="宋体"/>
          <w:color w:val="000000"/>
          <w:sz w:val="21"/>
          <w:szCs w:val="21"/>
        </w:rPr>
      </w:pPr>
    </w:p>
    <w:tbl>
      <w:tblPr>
        <w:tblStyle w:val="46"/>
        <w:tblW w:w="9908" w:type="dxa"/>
        <w:tblInd w:w="-2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075"/>
        <w:gridCol w:w="1525"/>
        <w:gridCol w:w="6545"/>
      </w:tblGrid>
      <w:tr w14:paraId="39B6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63" w:type="dxa"/>
            <w:noWrap w:val="0"/>
            <w:vAlign w:val="top"/>
          </w:tcPr>
          <w:p w14:paraId="4B342F5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序号</w:t>
            </w:r>
          </w:p>
        </w:tc>
        <w:tc>
          <w:tcPr>
            <w:tcW w:w="1075" w:type="dxa"/>
            <w:noWrap w:val="0"/>
            <w:vAlign w:val="top"/>
          </w:tcPr>
          <w:p w14:paraId="5A1DF699">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评标因素</w:t>
            </w:r>
          </w:p>
        </w:tc>
        <w:tc>
          <w:tcPr>
            <w:tcW w:w="1525" w:type="dxa"/>
            <w:noWrap w:val="0"/>
            <w:vAlign w:val="top"/>
          </w:tcPr>
          <w:p w14:paraId="51BA5DB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分值</w:t>
            </w:r>
          </w:p>
        </w:tc>
        <w:tc>
          <w:tcPr>
            <w:tcW w:w="6545" w:type="dxa"/>
            <w:noWrap w:val="0"/>
            <w:vAlign w:val="top"/>
          </w:tcPr>
          <w:p w14:paraId="42E892F7">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评分说明</w:t>
            </w:r>
          </w:p>
        </w:tc>
      </w:tr>
      <w:tr w14:paraId="1C41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763" w:type="dxa"/>
            <w:tcBorders>
              <w:bottom w:val="single" w:color="auto" w:sz="4" w:space="0"/>
            </w:tcBorders>
            <w:noWrap w:val="0"/>
            <w:vAlign w:val="center"/>
          </w:tcPr>
          <w:p w14:paraId="3273D29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1</w:t>
            </w:r>
          </w:p>
        </w:tc>
        <w:tc>
          <w:tcPr>
            <w:tcW w:w="1075" w:type="dxa"/>
            <w:tcBorders>
              <w:bottom w:val="single" w:color="auto" w:sz="4" w:space="0"/>
            </w:tcBorders>
            <w:noWrap w:val="0"/>
            <w:vAlign w:val="center"/>
          </w:tcPr>
          <w:p w14:paraId="3DB522F7">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lang w:eastAsia="zh-CN"/>
              </w:rPr>
            </w:pPr>
            <w:r>
              <w:rPr>
                <w:rFonts w:hint="eastAsia" w:ascii="仿宋" w:hAnsi="仿宋" w:eastAsia="仿宋" w:cs="仿宋"/>
                <w:color w:val="000000"/>
                <w:spacing w:val="-1"/>
                <w:sz w:val="24"/>
                <w:szCs w:val="24"/>
              </w:rPr>
              <w:t>价格部分</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lang w:val="en-US" w:eastAsia="zh-CN"/>
              </w:rPr>
              <w:t>30分</w:t>
            </w:r>
            <w:r>
              <w:rPr>
                <w:rFonts w:hint="eastAsia" w:ascii="仿宋" w:hAnsi="仿宋" w:eastAsia="仿宋" w:cs="仿宋"/>
                <w:color w:val="000000"/>
                <w:spacing w:val="-1"/>
                <w:sz w:val="24"/>
                <w:szCs w:val="24"/>
                <w:lang w:eastAsia="zh-CN"/>
              </w:rPr>
              <w:t>）</w:t>
            </w:r>
          </w:p>
        </w:tc>
        <w:tc>
          <w:tcPr>
            <w:tcW w:w="1525" w:type="dxa"/>
            <w:tcBorders>
              <w:bottom w:val="single" w:color="auto" w:sz="4" w:space="0"/>
            </w:tcBorders>
            <w:noWrap w:val="0"/>
            <w:vAlign w:val="center"/>
          </w:tcPr>
          <w:p w14:paraId="1A65BB85">
            <w:pPr>
              <w:pStyle w:val="45"/>
              <w:keepNext w:val="0"/>
              <w:keepLines w:val="0"/>
              <w:pageBreakBefore w:val="0"/>
              <w:widowControl w:val="0"/>
              <w:kinsoku/>
              <w:wordWrap/>
              <w:overflowPunct/>
              <w:topLinePunct w:val="0"/>
              <w:autoSpaceDE/>
              <w:autoSpaceDN/>
              <w:bidi w:val="0"/>
              <w:adjustRightInd/>
              <w:snapToGrid/>
              <w:spacing w:before="88" w:line="400" w:lineRule="exact"/>
              <w:ind w:left="229" w:leftChars="109" w:right="62" w:firstLine="119" w:firstLineChars="5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30</w:t>
            </w: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rPr>
              <w:t>分</w:t>
            </w:r>
            <w:r>
              <w:rPr>
                <w:rFonts w:hint="eastAsia" w:ascii="仿宋" w:hAnsi="仿宋" w:eastAsia="仿宋" w:cs="仿宋"/>
                <w:color w:val="000000"/>
                <w:spacing w:val="-1"/>
                <w:sz w:val="24"/>
                <w:szCs w:val="24"/>
                <w:lang w:eastAsia="zh-CN"/>
              </w:rPr>
              <w:t>）</w:t>
            </w:r>
          </w:p>
        </w:tc>
        <w:tc>
          <w:tcPr>
            <w:tcW w:w="6545" w:type="dxa"/>
            <w:tcBorders>
              <w:bottom w:val="single" w:color="auto" w:sz="4" w:space="0"/>
            </w:tcBorders>
            <w:noWrap w:val="0"/>
            <w:vAlign w:val="top"/>
          </w:tcPr>
          <w:p w14:paraId="49A328B4">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 xml:space="preserve">投标报价得分=（评标基准价/投标报价）*价格权重*100 </w:t>
            </w:r>
          </w:p>
          <w:p w14:paraId="3A25C82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注：基准价=响应招标文件的最低投标报价</w:t>
            </w:r>
          </w:p>
        </w:tc>
      </w:tr>
      <w:tr w14:paraId="14A3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763" w:type="dxa"/>
            <w:vMerge w:val="restart"/>
            <w:tcBorders>
              <w:top w:val="single" w:color="auto" w:sz="4" w:space="0"/>
              <w:left w:val="single" w:color="auto" w:sz="4" w:space="0"/>
            </w:tcBorders>
            <w:noWrap w:val="0"/>
            <w:vAlign w:val="center"/>
          </w:tcPr>
          <w:p w14:paraId="0952E43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2</w:t>
            </w:r>
          </w:p>
        </w:tc>
        <w:tc>
          <w:tcPr>
            <w:tcW w:w="1075" w:type="dxa"/>
            <w:vMerge w:val="restart"/>
            <w:tcBorders>
              <w:top w:val="single" w:color="auto" w:sz="4" w:space="0"/>
            </w:tcBorders>
            <w:noWrap w:val="0"/>
            <w:vAlign w:val="center"/>
          </w:tcPr>
          <w:p w14:paraId="6309725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p>
          <w:p w14:paraId="7307EF7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商务部分</w:t>
            </w:r>
          </w:p>
          <w:p w14:paraId="4C10353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9</w:t>
            </w:r>
            <w:r>
              <w:rPr>
                <w:rFonts w:hint="eastAsia" w:ascii="仿宋" w:hAnsi="仿宋" w:eastAsia="仿宋" w:cs="仿宋"/>
                <w:color w:val="000000"/>
                <w:spacing w:val="-1"/>
                <w:sz w:val="24"/>
                <w:szCs w:val="24"/>
              </w:rPr>
              <w:t>分）</w:t>
            </w:r>
          </w:p>
          <w:p w14:paraId="02DCCA35">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rPr>
            </w:pPr>
          </w:p>
          <w:p w14:paraId="1DB1DB4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lang w:val="en-US" w:eastAsia="zh-CN"/>
              </w:rPr>
            </w:pPr>
          </w:p>
        </w:tc>
        <w:tc>
          <w:tcPr>
            <w:tcW w:w="1525" w:type="dxa"/>
            <w:tcBorders>
              <w:top w:val="single" w:color="auto" w:sz="4" w:space="0"/>
            </w:tcBorders>
            <w:noWrap w:val="0"/>
            <w:vAlign w:val="top"/>
          </w:tcPr>
          <w:p w14:paraId="4372D38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p w14:paraId="67BE88E3">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z w:val="24"/>
                <w:szCs w:val="24"/>
              </w:rPr>
              <w:t>类似业绩</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6分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2D9C4C79">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提供产品近三年内（以投标截止日往前推算三年内）类似业绩证明材料（投标文件内附中标通知书及合同扫描件），每提供一个得2分，最高得6分，无法辨认或未提供的不得分。</w:t>
            </w:r>
          </w:p>
          <w:p w14:paraId="0FF3CC4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注：投标文件内附中标通知书及合同扫描件，未按要求提供的或无法认定的不得分。</w:t>
            </w:r>
          </w:p>
        </w:tc>
      </w:tr>
      <w:tr w14:paraId="27C42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63" w:type="dxa"/>
            <w:vMerge w:val="continue"/>
            <w:tcBorders>
              <w:left w:val="single" w:color="auto" w:sz="4" w:space="0"/>
            </w:tcBorders>
            <w:noWrap w:val="0"/>
            <w:vAlign w:val="center"/>
          </w:tcPr>
          <w:p w14:paraId="6202D3A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tc>
        <w:tc>
          <w:tcPr>
            <w:tcW w:w="1075" w:type="dxa"/>
            <w:vMerge w:val="continue"/>
            <w:noWrap w:val="0"/>
            <w:vAlign w:val="center"/>
          </w:tcPr>
          <w:p w14:paraId="50B80C30">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tcBorders>
              <w:top w:val="single" w:color="auto" w:sz="4" w:space="0"/>
            </w:tcBorders>
            <w:noWrap w:val="0"/>
            <w:vAlign w:val="center"/>
          </w:tcPr>
          <w:p w14:paraId="62C208C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检测报告</w:t>
            </w:r>
          </w:p>
          <w:p w14:paraId="798A03BD">
            <w:pPr>
              <w:pStyle w:val="45"/>
              <w:keepNext w:val="0"/>
              <w:keepLines w:val="0"/>
              <w:pageBreakBefore w:val="0"/>
              <w:widowControl w:val="0"/>
              <w:kinsoku/>
              <w:wordWrap/>
              <w:overflowPunct/>
              <w:topLinePunct w:val="0"/>
              <w:autoSpaceDE/>
              <w:autoSpaceDN/>
              <w:bidi w:val="0"/>
              <w:adjustRightInd/>
              <w:snapToGrid/>
              <w:spacing w:before="88" w:line="400" w:lineRule="exact"/>
              <w:ind w:left="120" w:leftChars="0" w:right="62" w:rightChars="0" w:hanging="120" w:hangingChars="50"/>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40C61AC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pacing w:val="-1"/>
                <w:sz w:val="24"/>
                <w:szCs w:val="24"/>
                <w:highlight w:val="none"/>
                <w:lang w:val="en-US" w:eastAsia="zh-CN"/>
              </w:rPr>
              <w:t>提供核心设备完整的注册检测报告得3分，不提供或提供不全不得分。</w:t>
            </w:r>
          </w:p>
        </w:tc>
      </w:tr>
      <w:tr w14:paraId="6522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63" w:type="dxa"/>
            <w:vMerge w:val="restart"/>
            <w:tcBorders>
              <w:top w:val="single" w:color="auto" w:sz="4" w:space="0"/>
              <w:left w:val="single" w:color="auto" w:sz="4" w:space="0"/>
            </w:tcBorders>
            <w:noWrap w:val="0"/>
            <w:vAlign w:val="top"/>
          </w:tcPr>
          <w:p w14:paraId="436B222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277556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749910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854A83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2EF69A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26A9E7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40863BBC">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44B4822">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5C656BA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64D9B8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w:t>
            </w:r>
          </w:p>
        </w:tc>
        <w:tc>
          <w:tcPr>
            <w:tcW w:w="1075" w:type="dxa"/>
            <w:vMerge w:val="restart"/>
            <w:tcBorders>
              <w:top w:val="single" w:color="auto" w:sz="4" w:space="0"/>
            </w:tcBorders>
            <w:noWrap w:val="0"/>
            <w:vAlign w:val="top"/>
          </w:tcPr>
          <w:p w14:paraId="783C219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CA70B4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00AAD3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745257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2DE5CD7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E31F10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3604ACB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01D9BC8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D1D289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技术部分</w:t>
            </w:r>
          </w:p>
          <w:p w14:paraId="63D105C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61</w:t>
            </w:r>
            <w:r>
              <w:rPr>
                <w:rFonts w:hint="eastAsia" w:ascii="仿宋" w:hAnsi="仿宋" w:eastAsia="仿宋" w:cs="仿宋"/>
                <w:color w:val="000000"/>
                <w:spacing w:val="-1"/>
                <w:sz w:val="24"/>
                <w:szCs w:val="24"/>
              </w:rPr>
              <w:t>分）</w:t>
            </w:r>
          </w:p>
          <w:p w14:paraId="323C8F7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979E72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产品符合性</w:t>
            </w:r>
          </w:p>
          <w:p w14:paraId="086846C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（35分）</w:t>
            </w:r>
          </w:p>
          <w:p w14:paraId="05F30A6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tc>
        <w:tc>
          <w:tcPr>
            <w:tcW w:w="6545" w:type="dxa"/>
            <w:tcBorders>
              <w:right w:val="single" w:color="auto" w:sz="4" w:space="0"/>
            </w:tcBorders>
            <w:noWrap w:val="0"/>
            <w:vAlign w:val="top"/>
          </w:tcPr>
          <w:p w14:paraId="73014764">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全部满足招标文件“采购内容及技术参数要求”技术要求的得满分；由专家评审，逐条确定是否达到技术要求，技术参数中凡是带“★”项有负偏离的，每有一项负偏离扣3分；技术参数中一般参数条款有负偏离的，每有一项负偏离扣1分，扣完为止。</w:t>
            </w:r>
          </w:p>
          <w:p w14:paraId="4872C688">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w:t>
            </w:r>
          </w:p>
          <w:p w14:paraId="4B936406">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①所提供产品技术参数低于招标文件要求的，视为负偏离；</w:t>
            </w:r>
          </w:p>
          <w:p w14:paraId="5BA39311">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②技术参数响应条款（以投标文件内技术偏离表为准）与招标文件对比有缺项、漏项的，视为负偏离；</w:t>
            </w:r>
          </w:p>
          <w:p w14:paraId="45B12FE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③投标文件中未按技术要求提供证明材料的视为负偏离；</w:t>
            </w:r>
          </w:p>
          <w:p w14:paraId="4CDE897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④投标人提供的投标文件中产品技术偏离表、产品技术规格书和产品检测报告内等证明材料描述的同一产品技术参数响应值不一致的，视为负偏离。）</w:t>
            </w:r>
          </w:p>
        </w:tc>
      </w:tr>
      <w:tr w14:paraId="7E3C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63" w:type="dxa"/>
            <w:vMerge w:val="continue"/>
            <w:tcBorders>
              <w:left w:val="single" w:color="auto" w:sz="4" w:space="0"/>
            </w:tcBorders>
            <w:noWrap w:val="0"/>
            <w:vAlign w:val="top"/>
          </w:tcPr>
          <w:p w14:paraId="33444795">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top"/>
          </w:tcPr>
          <w:p w14:paraId="7FB7284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5980912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供货计划</w:t>
            </w:r>
          </w:p>
          <w:p w14:paraId="03D26EA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2413F24B">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针对本项目的供货方案，包括：①供货计划；②供货流程安排；③供货时间安排；④供货渠道；⑤验收方案。每有一项内容得2分，每小项内容存在缺陷的扣1分，扣完为止，不提供不得分。（缺陷是指：与本项目采购标的无关、方案内容前后不一致、前后逻辑错误、涉及的相关规范及标准错误、地点区域错误、内容缺失、只有简单描述无实质性内容）</w:t>
            </w:r>
          </w:p>
        </w:tc>
      </w:tr>
      <w:tr w14:paraId="17D5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63" w:type="dxa"/>
            <w:vMerge w:val="continue"/>
            <w:tcBorders>
              <w:left w:val="single" w:color="auto" w:sz="4" w:space="0"/>
            </w:tcBorders>
            <w:noWrap w:val="0"/>
            <w:vAlign w:val="center"/>
          </w:tcPr>
          <w:p w14:paraId="0F1682D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1E8C35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030F08B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0D878BA7">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1C0065D7">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培训计划情况，应含详细合理的培训方案（包含:①培训时间；②培训地点；③培训产品基本原理；④操作使用和保养维修；⑤培训方式⑥培训计划方案）方案中包含以上每项内容，且方案切实可行，满足采购方需求得8分，每有一项内容缺失的扣1.5分，每有一项内容阐述不全面、不符合项目实际情况、无法满足采购需求的扣1分，扣完为止，不提供不得分。</w:t>
            </w:r>
          </w:p>
        </w:tc>
      </w:tr>
      <w:tr w14:paraId="025E3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763" w:type="dxa"/>
            <w:vMerge w:val="continue"/>
            <w:tcBorders>
              <w:left w:val="single" w:color="auto" w:sz="4" w:space="0"/>
            </w:tcBorders>
            <w:noWrap w:val="0"/>
            <w:vAlign w:val="center"/>
          </w:tcPr>
          <w:p w14:paraId="4EA5E23F">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32DFBDFC">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15A57E03">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质量保证</w:t>
            </w:r>
          </w:p>
          <w:p w14:paraId="13CEC8FD">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00EABEFA">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根据本项目的采购需求制定售后方案，包括售后维保、免费更换、更换响应时间、更换的必要性、在任何时候、任何地点均可享受到终生的免费咨询服务。方案完整，逻辑清晰，贴合采购需求，可行性高的得5分；方案较为合理，可行性较高的得3分；方案结构混乱，不贴合本项目的采购需求得1分；未提供不得分。</w:t>
            </w:r>
          </w:p>
        </w:tc>
      </w:tr>
      <w:tr w14:paraId="269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63" w:type="dxa"/>
            <w:vMerge w:val="continue"/>
            <w:tcBorders>
              <w:left w:val="single" w:color="auto" w:sz="4" w:space="0"/>
            </w:tcBorders>
            <w:noWrap w:val="0"/>
            <w:vAlign w:val="center"/>
          </w:tcPr>
          <w:p w14:paraId="37AF3E1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C4F215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D860F1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售后服务</w:t>
            </w:r>
          </w:p>
          <w:p w14:paraId="10C09006">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42A08880">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en-US"/>
              </w:rPr>
            </w:pPr>
            <w:r>
              <w:rPr>
                <w:rFonts w:hint="eastAsia" w:ascii="仿宋" w:hAnsi="仿宋" w:eastAsia="仿宋" w:cs="仿宋"/>
                <w:color w:val="000000"/>
                <w:spacing w:val="-1"/>
                <w:sz w:val="24"/>
                <w:szCs w:val="24"/>
                <w:lang w:val="en-US" w:eastAsia="zh-CN"/>
              </w:rPr>
              <w:t>供应商设有正规完善的售后维修服务机构，按照项目采购需求中要求进行更换，配备售后工程师，常备配件库房，提供配件库房资料、售后详细地址及新疆本地5名以上售后人员姓名、联系电话及身份证、近三个月社保证明复印件。人员要求资料齐全、方案合理可行得5分；人员要求资料较齐全、方案较合理可行得3分；人员要求资料不齐全、方案不合理可行得1分；未提供不得分。</w:t>
            </w:r>
          </w:p>
        </w:tc>
      </w:tr>
    </w:tbl>
    <w:p w14:paraId="32B3339B"/>
    <w:p w14:paraId="38774DCA">
      <w:pPr>
        <w:pStyle w:val="40"/>
        <w:shd w:val="clear" w:color="auto" w:fill="auto"/>
        <w:tabs>
          <w:tab w:val="left" w:pos="1701"/>
        </w:tabs>
        <w:spacing w:line="440" w:lineRule="exact"/>
        <w:ind w:left="0" w:leftChars="0" w:firstLine="0" w:firstLineChars="0"/>
        <w:outlineLvl w:val="9"/>
        <w:rPr>
          <w:rFonts w:hint="eastAsia" w:ascii="仿宋" w:hAnsi="仿宋" w:eastAsia="仿宋" w:cs="仿宋"/>
          <w:color w:val="auto"/>
          <w:sz w:val="24"/>
          <w:szCs w:val="24"/>
          <w:highlight w:val="none"/>
          <w:lang w:val="en-US" w:eastAsia="zh-CN" w:bidi="ar-SA"/>
        </w:rPr>
      </w:pPr>
    </w:p>
    <w:p w14:paraId="5606032E">
      <w:pPr>
        <w:pStyle w:val="40"/>
        <w:shd w:val="clear" w:color="auto" w:fill="auto"/>
        <w:tabs>
          <w:tab w:val="left" w:pos="1701"/>
        </w:tabs>
        <w:spacing w:line="440" w:lineRule="exact"/>
        <w:ind w:left="0"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10.2.2</w:t>
      </w:r>
      <w:r>
        <w:rPr>
          <w:rFonts w:hint="eastAsia" w:ascii="仿宋" w:hAnsi="仿宋" w:eastAsia="仿宋" w:cs="仿宋"/>
          <w:color w:val="auto"/>
          <w:sz w:val="24"/>
          <w:szCs w:val="24"/>
          <w:highlight w:val="none"/>
          <w:lang w:bidi="ar-SA"/>
        </w:rPr>
        <w:t>价格评分方法</w:t>
      </w:r>
    </w:p>
    <w:p w14:paraId="1A4EEE02">
      <w:pPr>
        <w:shd w:val="clear" w:color="auto" w:fill="auto"/>
        <w:spacing w:line="440" w:lineRule="exact"/>
        <w:ind w:firstLine="616" w:firstLineChars="257"/>
        <w:jc w:val="left"/>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 w:val="24"/>
          <w:szCs w:val="24"/>
          <w:highlight w:val="none"/>
          <w:lang w:eastAsia="zh-CN" w:bidi="ar-SA"/>
        </w:rPr>
        <w:t>。</w:t>
      </w:r>
    </w:p>
    <w:p w14:paraId="1B6D77F2">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推荐中标候选人</w:t>
      </w:r>
      <w:bookmarkEnd w:id="58"/>
      <w:bookmarkEnd w:id="59"/>
    </w:p>
    <w:p w14:paraId="4E60DA5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评标委员会推荐中标候选人，并标明排序。</w:t>
      </w:r>
    </w:p>
    <w:p w14:paraId="17D7D72D">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如出现报价相同情况，则由招标人现场抽签确定中标候选人排名顺序。</w:t>
      </w:r>
    </w:p>
    <w:bookmarkEnd w:id="53"/>
    <w:p w14:paraId="3D4A3EE0">
      <w:pPr>
        <w:shd w:val="clear" w:color="auto" w:fill="auto"/>
        <w:snapToGrid w:val="0"/>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3E05FEF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5270D2A4">
      <w:pPr>
        <w:shd w:val="clear" w:color="auto" w:fill="auto"/>
        <w:snapToGrid w:val="0"/>
        <w:spacing w:line="400" w:lineRule="exac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(1) 未在开标截止时间前通过网上招标投标系统递交有效电子投标文件的，开标系统不予接收。</w:t>
      </w:r>
    </w:p>
    <w:p w14:paraId="4A6DE85A">
      <w:pPr>
        <w:shd w:val="clear" w:color="auto" w:fill="auto"/>
        <w:snapToGrid w:val="0"/>
        <w:spacing w:line="40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149B2182">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50EE12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2DE08DC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2380559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0D48BBC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3B8E1BB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评标专家无法查看并检验电子标书中相关资料的；</w:t>
      </w:r>
    </w:p>
    <w:p w14:paraId="20ABD8D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FD241E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7C57392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6DF1EE8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3B154DD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46B0609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3209BE98">
      <w:pPr>
        <w:shd w:val="clear" w:color="auto" w:fill="auto"/>
        <w:snapToGrid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（12）投标人基本资格条件和特定资格条件中有一项及以上不符合要求的；</w:t>
      </w:r>
    </w:p>
    <w:p w14:paraId="791425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46EFF66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0B8B1E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4926D68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18F0C3E6">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 投标人有下列情形之一的,符合性审查后其投标按无效投标处理：</w:t>
      </w:r>
    </w:p>
    <w:p w14:paraId="136B6E1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投标文件签字、盖章不全，经评标委员会一致认定对开评标内容有实质性影响并经监督部门核准的；</w:t>
      </w:r>
    </w:p>
    <w:p w14:paraId="459027A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)未按规定的格式填写，实质性内容不全或关键字迹模糊、无法辨认; 经监督部门核准的；</w:t>
      </w:r>
    </w:p>
    <w:p w14:paraId="5C6EEBB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)同一投标人提交两个以上不同的投标文件或者投标报价，但</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规定提交备选方案的除外；</w:t>
      </w:r>
    </w:p>
    <w:p w14:paraId="0CA692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)投标文件没有对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的实质性要求和条件作出响应;</w:t>
      </w:r>
    </w:p>
    <w:p w14:paraId="6270A8F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)投标报价超出规定的投标限价或公布的采购预算的；注：投标人的投标报价各项单价均不得高于招标文件给定的单价最高限价，否则，其投标文件将按无效投标处理。</w:t>
      </w:r>
    </w:p>
    <w:p w14:paraId="0F11F50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)不按评标委员会要求澄清、说明或补正的，或者评标委员会根据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的计算错误进行修正后，投标人不接受修正的投标报价的。</w:t>
      </w:r>
    </w:p>
    <w:p w14:paraId="09B56E3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）其它情形，经评标委员会委提出按无效投标处理，并经公共资源交易监督部门核准的；</w:t>
      </w:r>
    </w:p>
    <w:p w14:paraId="0EBD9E92">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未按照招标文件的规定提交投标保证金的；</w:t>
      </w:r>
    </w:p>
    <w:p w14:paraId="5EFE69BB">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投标文件含有采购人不能接受的附加条件的;</w:t>
      </w:r>
    </w:p>
    <w:p w14:paraId="2F35DA16">
      <w:pPr>
        <w:shd w:val="clear" w:color="auto" w:fill="auto"/>
        <w:tabs>
          <w:tab w:val="left" w:pos="1123"/>
        </w:tabs>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54FDC5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4F204AE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(1)投标产品不符合必须强制执行的国家标准的；</w:t>
      </w:r>
    </w:p>
    <w:p w14:paraId="3612554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(2)投标人有串通投标、弄虚作假、行贿等违法行为；</w:t>
      </w:r>
    </w:p>
    <w:p w14:paraId="438427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(3)投标文件含有违反国家法律、法规的内容，或附有招标人不能接受的条件的；</w:t>
      </w:r>
    </w:p>
    <w:p w14:paraId="6611176D">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（4）在同一项目（或同一标段）中有多个投标人有效投标报价接近最高限价，且评标委员会认为报价出现异常的，可以宣布其投标无效；</w:t>
      </w:r>
    </w:p>
    <w:p w14:paraId="68AAF5B4">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042C42AB">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55FABCA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3053D68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226B8515">
      <w:pPr>
        <w:pageBreakBefore/>
        <w:shd w:val="clear" w:color="auto" w:fill="auto"/>
        <w:spacing w:line="360" w:lineRule="auto"/>
        <w:jc w:val="center"/>
        <w:outlineLvl w:val="0"/>
        <w:rPr>
          <w:rFonts w:hint="eastAsia" w:ascii="仿宋" w:hAnsi="仿宋" w:eastAsia="仿宋" w:cs="仿宋"/>
          <w:b/>
          <w:color w:val="auto"/>
          <w:sz w:val="40"/>
          <w:szCs w:val="40"/>
          <w:highlight w:val="none"/>
        </w:rPr>
        <w:sectPr>
          <w:footerReference r:id="rId6" w:type="default"/>
          <w:pgSz w:w="11905" w:h="16838"/>
          <w:pgMar w:top="1440" w:right="1134" w:bottom="1440" w:left="1134" w:header="850" w:footer="992" w:gutter="0"/>
          <w:pgNumType w:fmt="decimal" w:start="1"/>
          <w:cols w:space="0" w:num="1"/>
          <w:rtlGutter w:val="0"/>
          <w:docGrid w:type="lines" w:linePitch="317" w:charSpace="0"/>
        </w:sectPr>
      </w:pPr>
      <w:bookmarkStart w:id="60" w:name="_Toc13160"/>
      <w:bookmarkStart w:id="61" w:name="_Toc469495737"/>
      <w:bookmarkStart w:id="62" w:name="_Toc4683"/>
      <w:bookmarkStart w:id="63" w:name="OLE_LINK4"/>
    </w:p>
    <w:bookmarkEnd w:id="54"/>
    <w:bookmarkEnd w:id="60"/>
    <w:bookmarkEnd w:id="61"/>
    <w:bookmarkEnd w:id="62"/>
    <w:p w14:paraId="292DA1BE">
      <w:pPr>
        <w:pageBreakBefore/>
        <w:shd w:val="clear" w:color="auto" w:fill="auto"/>
        <w:spacing w:line="360" w:lineRule="auto"/>
        <w:jc w:val="center"/>
        <w:outlineLvl w:val="0"/>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ab/>
      </w:r>
      <w:bookmarkStart w:id="64" w:name="_Toc25680"/>
      <w:r>
        <w:rPr>
          <w:rFonts w:hint="eastAsia" w:ascii="仿宋" w:hAnsi="仿宋" w:eastAsia="仿宋" w:cs="仿宋"/>
          <w:b/>
          <w:color w:val="auto"/>
          <w:sz w:val="40"/>
          <w:szCs w:val="40"/>
          <w:highlight w:val="none"/>
        </w:rPr>
        <w:t>第四章 采购内容及技术参数要求</w:t>
      </w:r>
      <w:bookmarkEnd w:id="64"/>
    </w:p>
    <w:p w14:paraId="03EC2173">
      <w:pPr>
        <w:shd w:val="clear" w:color="auto" w:fill="auto"/>
        <w:spacing w:line="360" w:lineRule="auto"/>
        <w:ind w:firstLine="420" w:firstLineChars="150"/>
        <w:jc w:val="left"/>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一、技术要求</w:t>
      </w:r>
    </w:p>
    <w:tbl>
      <w:tblPr>
        <w:tblStyle w:val="2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762"/>
        <w:gridCol w:w="2937"/>
        <w:gridCol w:w="784"/>
        <w:gridCol w:w="716"/>
        <w:gridCol w:w="934"/>
        <w:gridCol w:w="1150"/>
        <w:gridCol w:w="1266"/>
        <w:gridCol w:w="800"/>
        <w:gridCol w:w="956"/>
        <w:gridCol w:w="3155"/>
      </w:tblGrid>
      <w:tr w14:paraId="4639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4081" w:type="dxa"/>
            <w:gridSpan w:val="11"/>
            <w:shd w:val="clear" w:color="auto" w:fill="auto"/>
            <w:vAlign w:val="center"/>
          </w:tcPr>
          <w:p w14:paraId="225DD97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阿图什市基层医疗机构改造提升项目设备采购清单（1包）</w:t>
            </w:r>
          </w:p>
        </w:tc>
      </w:tr>
      <w:tr w14:paraId="7267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2458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2" w:type="dxa"/>
            <w:shd w:val="clear" w:color="auto" w:fill="auto"/>
            <w:vAlign w:val="center"/>
          </w:tcPr>
          <w:p w14:paraId="260F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2937" w:type="dxa"/>
            <w:shd w:val="clear" w:color="auto" w:fill="auto"/>
            <w:vAlign w:val="center"/>
          </w:tcPr>
          <w:p w14:paraId="04D3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784" w:type="dxa"/>
            <w:shd w:val="clear" w:color="auto" w:fill="auto"/>
            <w:vAlign w:val="center"/>
          </w:tcPr>
          <w:p w14:paraId="0332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716" w:type="dxa"/>
            <w:shd w:val="clear" w:color="auto" w:fill="auto"/>
            <w:vAlign w:val="center"/>
          </w:tcPr>
          <w:p w14:paraId="09695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934" w:type="dxa"/>
            <w:shd w:val="clear" w:color="auto" w:fill="auto"/>
            <w:noWrap/>
            <w:vAlign w:val="center"/>
          </w:tcPr>
          <w:p w14:paraId="64FE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1150" w:type="dxa"/>
            <w:shd w:val="clear" w:color="auto" w:fill="auto"/>
            <w:noWrap/>
            <w:vAlign w:val="center"/>
          </w:tcPr>
          <w:p w14:paraId="34DB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266" w:type="dxa"/>
            <w:shd w:val="clear" w:color="auto" w:fill="auto"/>
            <w:noWrap/>
            <w:vAlign w:val="center"/>
          </w:tcPr>
          <w:p w14:paraId="561AB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800" w:type="dxa"/>
            <w:shd w:val="clear" w:color="auto" w:fill="auto"/>
            <w:noWrap/>
            <w:vAlign w:val="center"/>
          </w:tcPr>
          <w:p w14:paraId="686B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6" w:type="dxa"/>
            <w:shd w:val="clear" w:color="auto" w:fill="auto"/>
            <w:noWrap/>
            <w:vAlign w:val="center"/>
          </w:tcPr>
          <w:p w14:paraId="3C53F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3155" w:type="dxa"/>
            <w:shd w:val="clear" w:color="auto" w:fill="auto"/>
            <w:noWrap/>
            <w:vAlign w:val="center"/>
          </w:tcPr>
          <w:p w14:paraId="05C0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211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CE3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shd w:val="clear" w:color="auto" w:fill="auto"/>
            <w:vAlign w:val="center"/>
          </w:tcPr>
          <w:p w14:paraId="7D1C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卫生院通用设备</w:t>
            </w:r>
          </w:p>
        </w:tc>
        <w:tc>
          <w:tcPr>
            <w:tcW w:w="2937" w:type="dxa"/>
            <w:shd w:val="clear" w:color="auto" w:fill="auto"/>
            <w:vAlign w:val="center"/>
          </w:tcPr>
          <w:p w14:paraId="0C610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监护设备</w:t>
            </w:r>
          </w:p>
        </w:tc>
        <w:tc>
          <w:tcPr>
            <w:tcW w:w="784" w:type="dxa"/>
            <w:shd w:val="clear" w:color="auto" w:fill="auto"/>
            <w:vAlign w:val="center"/>
          </w:tcPr>
          <w:p w14:paraId="1B265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794C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0964C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C74E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3D23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0" w:type="dxa"/>
            <w:shd w:val="clear" w:color="auto" w:fill="auto"/>
            <w:noWrap/>
            <w:vAlign w:val="center"/>
          </w:tcPr>
          <w:p w14:paraId="33A9243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784CF1E">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2C2AABB">
            <w:pPr>
              <w:jc w:val="center"/>
              <w:rPr>
                <w:rFonts w:hint="eastAsia" w:ascii="宋体" w:hAnsi="宋体" w:eastAsia="宋体" w:cs="宋体"/>
                <w:i w:val="0"/>
                <w:iCs w:val="0"/>
                <w:color w:val="000000"/>
                <w:sz w:val="22"/>
                <w:szCs w:val="22"/>
                <w:u w:val="none"/>
              </w:rPr>
            </w:pPr>
          </w:p>
        </w:tc>
      </w:tr>
      <w:tr w14:paraId="29E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DB53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continue"/>
            <w:shd w:val="clear" w:color="auto" w:fill="auto"/>
            <w:vAlign w:val="center"/>
          </w:tcPr>
          <w:p w14:paraId="0CEBFD5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BD6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指夹血氧仪</w:t>
            </w:r>
          </w:p>
        </w:tc>
        <w:tc>
          <w:tcPr>
            <w:tcW w:w="784" w:type="dxa"/>
            <w:shd w:val="clear" w:color="auto" w:fill="auto"/>
            <w:vAlign w:val="center"/>
          </w:tcPr>
          <w:p w14:paraId="0031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6" w:type="dxa"/>
            <w:shd w:val="clear" w:color="auto" w:fill="auto"/>
            <w:noWrap/>
            <w:vAlign w:val="center"/>
          </w:tcPr>
          <w:p w14:paraId="006B0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29E5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5368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75A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48910DF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4D80A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F205046">
            <w:pPr>
              <w:jc w:val="center"/>
              <w:rPr>
                <w:rFonts w:hint="eastAsia" w:ascii="宋体" w:hAnsi="宋体" w:eastAsia="宋体" w:cs="宋体"/>
                <w:i w:val="0"/>
                <w:iCs w:val="0"/>
                <w:color w:val="000000"/>
                <w:sz w:val="22"/>
                <w:szCs w:val="22"/>
                <w:u w:val="none"/>
              </w:rPr>
            </w:pPr>
          </w:p>
        </w:tc>
      </w:tr>
      <w:tr w14:paraId="166A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3BB01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vMerge w:val="continue"/>
            <w:shd w:val="clear" w:color="auto" w:fill="auto"/>
            <w:vAlign w:val="center"/>
          </w:tcPr>
          <w:p w14:paraId="2F8BBFC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6900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吸氧装置</w:t>
            </w:r>
          </w:p>
        </w:tc>
        <w:tc>
          <w:tcPr>
            <w:tcW w:w="784" w:type="dxa"/>
            <w:shd w:val="clear" w:color="auto" w:fill="auto"/>
            <w:vAlign w:val="center"/>
          </w:tcPr>
          <w:p w14:paraId="2412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4715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6074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12C3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vAlign w:val="center"/>
          </w:tcPr>
          <w:p w14:paraId="202B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5ABBF7F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D0202F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03388EF">
            <w:pPr>
              <w:jc w:val="center"/>
              <w:rPr>
                <w:rFonts w:hint="eastAsia" w:ascii="宋体" w:hAnsi="宋体" w:eastAsia="宋体" w:cs="宋体"/>
                <w:i w:val="0"/>
                <w:iCs w:val="0"/>
                <w:color w:val="FF0000"/>
                <w:sz w:val="22"/>
                <w:szCs w:val="22"/>
                <w:u w:val="none"/>
              </w:rPr>
            </w:pPr>
          </w:p>
        </w:tc>
      </w:tr>
      <w:tr w14:paraId="58C0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674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2" w:type="dxa"/>
            <w:vMerge w:val="continue"/>
            <w:shd w:val="clear" w:color="auto" w:fill="auto"/>
            <w:vAlign w:val="center"/>
          </w:tcPr>
          <w:p w14:paraId="6B6E2D0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DC204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十二导联远程心电图机</w:t>
            </w:r>
          </w:p>
        </w:tc>
        <w:tc>
          <w:tcPr>
            <w:tcW w:w="784" w:type="dxa"/>
            <w:shd w:val="clear" w:color="auto" w:fill="auto"/>
            <w:vAlign w:val="center"/>
          </w:tcPr>
          <w:p w14:paraId="01CEB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6" w:type="dxa"/>
            <w:shd w:val="clear" w:color="auto" w:fill="auto"/>
            <w:noWrap/>
            <w:vAlign w:val="center"/>
          </w:tcPr>
          <w:p w14:paraId="562C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4" w:type="dxa"/>
            <w:shd w:val="clear" w:color="auto" w:fill="auto"/>
            <w:noWrap/>
            <w:vAlign w:val="center"/>
          </w:tcPr>
          <w:p w14:paraId="77560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shd w:val="clear" w:color="auto" w:fill="auto"/>
            <w:noWrap/>
            <w:vAlign w:val="center"/>
          </w:tcPr>
          <w:p w14:paraId="53B5D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shd w:val="clear" w:color="auto" w:fill="auto"/>
            <w:vAlign w:val="center"/>
          </w:tcPr>
          <w:p w14:paraId="2AF4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shd w:val="clear" w:color="auto" w:fill="auto"/>
            <w:noWrap/>
            <w:vAlign w:val="center"/>
          </w:tcPr>
          <w:p w14:paraId="06A2E26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318FD1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D07409D">
            <w:pPr>
              <w:jc w:val="center"/>
              <w:rPr>
                <w:rFonts w:hint="eastAsia" w:ascii="宋体" w:hAnsi="宋体" w:eastAsia="宋体" w:cs="宋体"/>
                <w:i w:val="0"/>
                <w:iCs w:val="0"/>
                <w:color w:val="000000"/>
                <w:sz w:val="16"/>
                <w:szCs w:val="16"/>
                <w:u w:val="none"/>
              </w:rPr>
            </w:pPr>
          </w:p>
        </w:tc>
      </w:tr>
      <w:tr w14:paraId="72B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1" w:type="dxa"/>
            <w:shd w:val="clear" w:color="auto" w:fill="auto"/>
            <w:vAlign w:val="center"/>
          </w:tcPr>
          <w:p w14:paraId="58508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continue"/>
            <w:shd w:val="clear" w:color="auto" w:fill="auto"/>
            <w:vAlign w:val="center"/>
          </w:tcPr>
          <w:p w14:paraId="464833D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A7EB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自动体外除颤器</w:t>
            </w:r>
          </w:p>
        </w:tc>
        <w:tc>
          <w:tcPr>
            <w:tcW w:w="784" w:type="dxa"/>
            <w:shd w:val="clear" w:color="auto" w:fill="auto"/>
            <w:vAlign w:val="center"/>
          </w:tcPr>
          <w:p w14:paraId="525A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2123B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C90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A1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43E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1B262E2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153BBF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7CCEDFF">
            <w:pPr>
              <w:jc w:val="center"/>
              <w:rPr>
                <w:rFonts w:hint="eastAsia" w:ascii="宋体" w:hAnsi="宋体" w:eastAsia="宋体" w:cs="宋体"/>
                <w:i w:val="0"/>
                <w:iCs w:val="0"/>
                <w:color w:val="000000"/>
                <w:sz w:val="22"/>
                <w:szCs w:val="22"/>
                <w:u w:val="none"/>
              </w:rPr>
            </w:pPr>
          </w:p>
        </w:tc>
      </w:tr>
      <w:tr w14:paraId="1AA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 w:type="dxa"/>
            <w:shd w:val="clear" w:color="auto" w:fill="auto"/>
            <w:vAlign w:val="center"/>
          </w:tcPr>
          <w:p w14:paraId="08135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vMerge w:val="continue"/>
            <w:shd w:val="clear" w:color="auto" w:fill="auto"/>
            <w:vAlign w:val="center"/>
          </w:tcPr>
          <w:p w14:paraId="6613F25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27FC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784" w:type="dxa"/>
            <w:shd w:val="clear" w:color="auto" w:fill="auto"/>
            <w:vAlign w:val="center"/>
          </w:tcPr>
          <w:p w14:paraId="027D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dxa"/>
            <w:shd w:val="clear" w:color="auto" w:fill="auto"/>
            <w:noWrap/>
            <w:vAlign w:val="center"/>
          </w:tcPr>
          <w:p w14:paraId="42AF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4" w:type="dxa"/>
            <w:shd w:val="clear" w:color="auto" w:fill="auto"/>
            <w:noWrap/>
            <w:vAlign w:val="center"/>
          </w:tcPr>
          <w:p w14:paraId="68AC5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0" w:type="dxa"/>
            <w:shd w:val="clear" w:color="auto" w:fill="auto"/>
            <w:noWrap/>
            <w:vAlign w:val="center"/>
          </w:tcPr>
          <w:p w14:paraId="555C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4D36F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00" w:type="dxa"/>
            <w:shd w:val="clear" w:color="auto" w:fill="auto"/>
            <w:noWrap/>
            <w:vAlign w:val="center"/>
          </w:tcPr>
          <w:p w14:paraId="200B005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730254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7B3EE7D">
            <w:pPr>
              <w:jc w:val="center"/>
              <w:rPr>
                <w:rFonts w:hint="eastAsia" w:ascii="宋体" w:hAnsi="宋体" w:eastAsia="宋体" w:cs="宋体"/>
                <w:i w:val="0"/>
                <w:iCs w:val="0"/>
                <w:color w:val="000000"/>
                <w:sz w:val="22"/>
                <w:szCs w:val="22"/>
                <w:u w:val="none"/>
              </w:rPr>
            </w:pPr>
          </w:p>
        </w:tc>
      </w:tr>
      <w:tr w14:paraId="2D3E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C1F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dxa"/>
            <w:vMerge w:val="continue"/>
            <w:shd w:val="clear" w:color="auto" w:fill="auto"/>
            <w:vAlign w:val="center"/>
          </w:tcPr>
          <w:p w14:paraId="1EDC8F56">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EA4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784" w:type="dxa"/>
            <w:shd w:val="clear" w:color="auto" w:fill="auto"/>
            <w:vAlign w:val="center"/>
          </w:tcPr>
          <w:p w14:paraId="60DB6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2ABB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8D8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DAD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64D6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521C3F4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823299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23E2C19">
            <w:pPr>
              <w:jc w:val="center"/>
              <w:rPr>
                <w:rFonts w:hint="eastAsia" w:ascii="宋体" w:hAnsi="宋体" w:eastAsia="宋体" w:cs="宋体"/>
                <w:i w:val="0"/>
                <w:iCs w:val="0"/>
                <w:color w:val="000000"/>
                <w:sz w:val="22"/>
                <w:szCs w:val="22"/>
                <w:u w:val="none"/>
              </w:rPr>
            </w:pPr>
          </w:p>
        </w:tc>
      </w:tr>
      <w:tr w14:paraId="412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D43E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vMerge w:val="continue"/>
            <w:shd w:val="clear" w:color="auto" w:fill="auto"/>
            <w:vAlign w:val="center"/>
          </w:tcPr>
          <w:p w14:paraId="444DC3C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0BE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医用推车</w:t>
            </w:r>
          </w:p>
        </w:tc>
        <w:tc>
          <w:tcPr>
            <w:tcW w:w="784" w:type="dxa"/>
            <w:shd w:val="clear" w:color="auto" w:fill="auto"/>
            <w:vAlign w:val="center"/>
          </w:tcPr>
          <w:p w14:paraId="7AD3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00377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9A0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D6FA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38FC6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1056DA3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0B4063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F8F0D26">
            <w:pPr>
              <w:jc w:val="center"/>
              <w:rPr>
                <w:rFonts w:hint="eastAsia" w:ascii="宋体" w:hAnsi="宋体" w:eastAsia="宋体" w:cs="宋体"/>
                <w:i w:val="0"/>
                <w:iCs w:val="0"/>
                <w:color w:val="000000"/>
                <w:sz w:val="22"/>
                <w:szCs w:val="22"/>
                <w:u w:val="none"/>
              </w:rPr>
            </w:pPr>
          </w:p>
        </w:tc>
      </w:tr>
      <w:tr w14:paraId="65D2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1" w:type="dxa"/>
            <w:shd w:val="clear" w:color="auto" w:fill="auto"/>
            <w:vAlign w:val="center"/>
          </w:tcPr>
          <w:p w14:paraId="20B7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dxa"/>
            <w:vMerge w:val="continue"/>
            <w:shd w:val="clear" w:color="auto" w:fill="auto"/>
            <w:vAlign w:val="center"/>
          </w:tcPr>
          <w:p w14:paraId="69AE6E0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3836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784" w:type="dxa"/>
            <w:shd w:val="clear" w:color="auto" w:fill="auto"/>
            <w:vAlign w:val="center"/>
          </w:tcPr>
          <w:p w14:paraId="64E8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6CA1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665DB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017A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1DC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CA6D94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FFB9C0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37B0E86">
            <w:pPr>
              <w:jc w:val="center"/>
              <w:rPr>
                <w:rFonts w:hint="eastAsia" w:ascii="宋体" w:hAnsi="宋体" w:eastAsia="宋体" w:cs="宋体"/>
                <w:i w:val="0"/>
                <w:iCs w:val="0"/>
                <w:color w:val="000000"/>
                <w:sz w:val="22"/>
                <w:szCs w:val="22"/>
                <w:u w:val="none"/>
              </w:rPr>
            </w:pPr>
          </w:p>
        </w:tc>
      </w:tr>
      <w:tr w14:paraId="576F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1" w:type="dxa"/>
            <w:shd w:val="clear" w:color="auto" w:fill="auto"/>
            <w:vAlign w:val="center"/>
          </w:tcPr>
          <w:p w14:paraId="30C3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shd w:val="clear" w:color="auto" w:fill="auto"/>
            <w:vAlign w:val="center"/>
          </w:tcPr>
          <w:p w14:paraId="7937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2937" w:type="dxa"/>
            <w:shd w:val="clear" w:color="auto" w:fill="auto"/>
            <w:vAlign w:val="center"/>
          </w:tcPr>
          <w:p w14:paraId="615C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体外除颤设备</w:t>
            </w:r>
          </w:p>
        </w:tc>
        <w:tc>
          <w:tcPr>
            <w:tcW w:w="784" w:type="dxa"/>
            <w:shd w:val="clear" w:color="auto" w:fill="auto"/>
            <w:vAlign w:val="center"/>
          </w:tcPr>
          <w:p w14:paraId="07F2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465DC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B515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4043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1D97D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677B8DC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DC28F61">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20D9CAE4">
            <w:pPr>
              <w:jc w:val="center"/>
              <w:rPr>
                <w:rFonts w:hint="eastAsia" w:ascii="宋体" w:hAnsi="宋体" w:eastAsia="宋体" w:cs="宋体"/>
                <w:i w:val="0"/>
                <w:iCs w:val="0"/>
                <w:color w:val="FF0000"/>
                <w:sz w:val="20"/>
                <w:szCs w:val="20"/>
                <w:u w:val="none"/>
              </w:rPr>
            </w:pPr>
          </w:p>
        </w:tc>
      </w:tr>
      <w:tr w14:paraId="50B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233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2" w:type="dxa"/>
            <w:vMerge w:val="continue"/>
            <w:shd w:val="clear" w:color="auto" w:fill="auto"/>
            <w:vAlign w:val="center"/>
          </w:tcPr>
          <w:p w14:paraId="6AAE013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67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急诊抢救箱（外科急救箱）</w:t>
            </w:r>
          </w:p>
        </w:tc>
        <w:tc>
          <w:tcPr>
            <w:tcW w:w="784" w:type="dxa"/>
            <w:shd w:val="clear" w:color="auto" w:fill="auto"/>
            <w:vAlign w:val="center"/>
          </w:tcPr>
          <w:p w14:paraId="71BD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08A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F20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6AA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E24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2359FF9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174C31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D6DF5AB">
            <w:pPr>
              <w:jc w:val="center"/>
              <w:rPr>
                <w:rFonts w:hint="eastAsia" w:ascii="宋体" w:hAnsi="宋体" w:eastAsia="宋体" w:cs="宋体"/>
                <w:i w:val="0"/>
                <w:iCs w:val="0"/>
                <w:color w:val="000000"/>
                <w:sz w:val="22"/>
                <w:szCs w:val="22"/>
                <w:u w:val="none"/>
              </w:rPr>
            </w:pPr>
          </w:p>
        </w:tc>
      </w:tr>
      <w:tr w14:paraId="584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73F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dxa"/>
            <w:vMerge w:val="continue"/>
            <w:shd w:val="clear" w:color="auto" w:fill="auto"/>
            <w:vAlign w:val="center"/>
          </w:tcPr>
          <w:p w14:paraId="4EB91BA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579B94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急诊抢救箱（内科急救箱）</w:t>
            </w:r>
          </w:p>
        </w:tc>
        <w:tc>
          <w:tcPr>
            <w:tcW w:w="784" w:type="dxa"/>
            <w:shd w:val="clear" w:color="auto" w:fill="auto"/>
            <w:vAlign w:val="center"/>
          </w:tcPr>
          <w:p w14:paraId="0EBE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AF94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C62E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70E9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E28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7AF2485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C1D4D8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3DC143B">
            <w:pPr>
              <w:jc w:val="center"/>
              <w:rPr>
                <w:rFonts w:hint="eastAsia" w:ascii="宋体" w:hAnsi="宋体" w:eastAsia="宋体" w:cs="宋体"/>
                <w:i w:val="0"/>
                <w:iCs w:val="0"/>
                <w:color w:val="000000"/>
                <w:sz w:val="22"/>
                <w:szCs w:val="22"/>
                <w:u w:val="none"/>
              </w:rPr>
            </w:pPr>
          </w:p>
        </w:tc>
      </w:tr>
      <w:tr w14:paraId="4C8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66EE2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dxa"/>
            <w:vMerge w:val="continue"/>
            <w:shd w:val="clear" w:color="auto" w:fill="auto"/>
            <w:vAlign w:val="center"/>
          </w:tcPr>
          <w:p w14:paraId="6E9EC41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4C3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呼吸球囊</w:t>
            </w:r>
          </w:p>
        </w:tc>
        <w:tc>
          <w:tcPr>
            <w:tcW w:w="784" w:type="dxa"/>
            <w:shd w:val="clear" w:color="auto" w:fill="auto"/>
            <w:vAlign w:val="center"/>
          </w:tcPr>
          <w:p w14:paraId="437BA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dxa"/>
            <w:shd w:val="clear" w:color="auto" w:fill="auto"/>
            <w:noWrap/>
            <w:vAlign w:val="center"/>
          </w:tcPr>
          <w:p w14:paraId="6DD06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022C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ECB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614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0" w:type="dxa"/>
            <w:shd w:val="clear" w:color="auto" w:fill="auto"/>
            <w:noWrap/>
            <w:vAlign w:val="center"/>
          </w:tcPr>
          <w:p w14:paraId="61379C2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578CEED">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3E13DE9D">
            <w:pPr>
              <w:jc w:val="center"/>
              <w:rPr>
                <w:rFonts w:hint="eastAsia" w:ascii="宋体" w:hAnsi="宋体" w:eastAsia="宋体" w:cs="宋体"/>
                <w:i w:val="0"/>
                <w:iCs w:val="0"/>
                <w:color w:val="000000"/>
                <w:sz w:val="22"/>
                <w:szCs w:val="22"/>
                <w:u w:val="none"/>
              </w:rPr>
            </w:pPr>
          </w:p>
        </w:tc>
      </w:tr>
      <w:tr w14:paraId="7A77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99A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2" w:type="dxa"/>
            <w:vMerge w:val="continue"/>
            <w:shd w:val="clear" w:color="auto" w:fill="auto"/>
            <w:vAlign w:val="center"/>
          </w:tcPr>
          <w:p w14:paraId="20A8775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F9FE4A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吸痰器（便携式）</w:t>
            </w:r>
          </w:p>
        </w:tc>
        <w:tc>
          <w:tcPr>
            <w:tcW w:w="784" w:type="dxa"/>
            <w:shd w:val="clear" w:color="auto" w:fill="auto"/>
            <w:noWrap/>
            <w:vAlign w:val="center"/>
          </w:tcPr>
          <w:p w14:paraId="17E9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1E70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A8B7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FB9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A771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570C132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502DB4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C74824B">
            <w:pPr>
              <w:jc w:val="center"/>
              <w:rPr>
                <w:rFonts w:hint="eastAsia" w:ascii="宋体" w:hAnsi="宋体" w:eastAsia="宋体" w:cs="宋体"/>
                <w:i w:val="0"/>
                <w:iCs w:val="0"/>
                <w:color w:val="000000"/>
                <w:sz w:val="22"/>
                <w:szCs w:val="22"/>
                <w:u w:val="none"/>
              </w:rPr>
            </w:pPr>
          </w:p>
        </w:tc>
      </w:tr>
      <w:tr w14:paraId="0D0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21" w:type="dxa"/>
            <w:shd w:val="clear" w:color="auto" w:fill="auto"/>
            <w:vAlign w:val="center"/>
          </w:tcPr>
          <w:p w14:paraId="1C14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dxa"/>
            <w:vMerge w:val="continue"/>
            <w:shd w:val="clear" w:color="auto" w:fill="auto"/>
            <w:vAlign w:val="center"/>
          </w:tcPr>
          <w:p w14:paraId="012B679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44D325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吸痰器（大型）</w:t>
            </w:r>
          </w:p>
        </w:tc>
        <w:tc>
          <w:tcPr>
            <w:tcW w:w="784" w:type="dxa"/>
            <w:shd w:val="clear" w:color="auto" w:fill="auto"/>
            <w:noWrap/>
            <w:vAlign w:val="center"/>
          </w:tcPr>
          <w:p w14:paraId="1E05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7D13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E1E7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2663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2E78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673B7B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C910A6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D3104D2">
            <w:pPr>
              <w:jc w:val="center"/>
              <w:rPr>
                <w:rFonts w:hint="eastAsia" w:ascii="宋体" w:hAnsi="宋体" w:eastAsia="宋体" w:cs="宋体"/>
                <w:i w:val="0"/>
                <w:iCs w:val="0"/>
                <w:color w:val="FF0000"/>
                <w:sz w:val="22"/>
                <w:szCs w:val="22"/>
                <w:u w:val="none"/>
              </w:rPr>
            </w:pPr>
          </w:p>
        </w:tc>
      </w:tr>
      <w:tr w14:paraId="20B9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21" w:type="dxa"/>
            <w:shd w:val="clear" w:color="auto" w:fill="auto"/>
            <w:vAlign w:val="center"/>
          </w:tcPr>
          <w:p w14:paraId="32EA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dxa"/>
            <w:vMerge w:val="continue"/>
            <w:shd w:val="clear" w:color="auto" w:fill="auto"/>
            <w:vAlign w:val="center"/>
          </w:tcPr>
          <w:p w14:paraId="5B3DBC3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8B2C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清创缝合器械</w:t>
            </w:r>
          </w:p>
        </w:tc>
        <w:tc>
          <w:tcPr>
            <w:tcW w:w="784" w:type="dxa"/>
            <w:shd w:val="clear" w:color="auto" w:fill="auto"/>
            <w:vAlign w:val="center"/>
          </w:tcPr>
          <w:p w14:paraId="793A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6EC8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C77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02D5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shd w:val="clear" w:color="auto" w:fill="auto"/>
            <w:noWrap/>
            <w:vAlign w:val="center"/>
          </w:tcPr>
          <w:p w14:paraId="40A5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shd w:val="clear" w:color="auto" w:fill="auto"/>
            <w:noWrap/>
            <w:vAlign w:val="center"/>
          </w:tcPr>
          <w:p w14:paraId="01E9404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939F0C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8A8B3E1">
            <w:pPr>
              <w:jc w:val="center"/>
              <w:rPr>
                <w:rFonts w:hint="eastAsia" w:ascii="宋体" w:hAnsi="宋体" w:eastAsia="宋体" w:cs="宋体"/>
                <w:i w:val="0"/>
                <w:iCs w:val="0"/>
                <w:color w:val="000000"/>
                <w:sz w:val="22"/>
                <w:szCs w:val="22"/>
                <w:u w:val="none"/>
              </w:rPr>
            </w:pPr>
          </w:p>
        </w:tc>
      </w:tr>
      <w:tr w14:paraId="5E79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7986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2" w:type="dxa"/>
            <w:vMerge w:val="continue"/>
            <w:shd w:val="clear" w:color="auto" w:fill="auto"/>
            <w:vAlign w:val="center"/>
          </w:tcPr>
          <w:p w14:paraId="6D9EA75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182C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心电监护仪+固定架</w:t>
            </w:r>
          </w:p>
        </w:tc>
        <w:tc>
          <w:tcPr>
            <w:tcW w:w="784" w:type="dxa"/>
            <w:shd w:val="clear" w:color="auto" w:fill="auto"/>
            <w:vAlign w:val="center"/>
          </w:tcPr>
          <w:p w14:paraId="62B7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5C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7515B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B6EF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C89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1B33CBD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9E596C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349F959">
            <w:pPr>
              <w:jc w:val="center"/>
              <w:rPr>
                <w:rFonts w:hint="eastAsia" w:ascii="宋体" w:hAnsi="宋体" w:eastAsia="宋体" w:cs="宋体"/>
                <w:i w:val="0"/>
                <w:iCs w:val="0"/>
                <w:color w:val="000000"/>
                <w:sz w:val="22"/>
                <w:szCs w:val="22"/>
                <w:u w:val="none"/>
              </w:rPr>
            </w:pPr>
          </w:p>
        </w:tc>
      </w:tr>
      <w:tr w14:paraId="1968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2D2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dxa"/>
            <w:vMerge w:val="continue"/>
            <w:shd w:val="clear" w:color="auto" w:fill="auto"/>
            <w:vAlign w:val="center"/>
          </w:tcPr>
          <w:p w14:paraId="3B6CB5A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9EAE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784" w:type="dxa"/>
            <w:shd w:val="clear" w:color="auto" w:fill="auto"/>
            <w:vAlign w:val="center"/>
          </w:tcPr>
          <w:p w14:paraId="7AC8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311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5CA7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593A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65586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4E5FE0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1BA71A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67D583D">
            <w:pPr>
              <w:jc w:val="center"/>
              <w:rPr>
                <w:rFonts w:hint="eastAsia" w:ascii="宋体" w:hAnsi="宋体" w:eastAsia="宋体" w:cs="宋体"/>
                <w:i w:val="0"/>
                <w:iCs w:val="0"/>
                <w:color w:val="000000"/>
                <w:sz w:val="22"/>
                <w:szCs w:val="22"/>
                <w:u w:val="none"/>
              </w:rPr>
            </w:pPr>
          </w:p>
        </w:tc>
      </w:tr>
      <w:tr w14:paraId="6955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D073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dxa"/>
            <w:vMerge w:val="continue"/>
            <w:shd w:val="clear" w:color="auto" w:fill="auto"/>
            <w:vAlign w:val="center"/>
          </w:tcPr>
          <w:p w14:paraId="38CEE1B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F875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注射泵</w:t>
            </w:r>
          </w:p>
        </w:tc>
        <w:tc>
          <w:tcPr>
            <w:tcW w:w="784" w:type="dxa"/>
            <w:shd w:val="clear" w:color="auto" w:fill="auto"/>
            <w:vAlign w:val="center"/>
          </w:tcPr>
          <w:p w14:paraId="1125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51D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B59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140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7796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0C87EC8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34B912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5A4C12A">
            <w:pPr>
              <w:jc w:val="center"/>
              <w:rPr>
                <w:rFonts w:hint="eastAsia" w:ascii="宋体" w:hAnsi="宋体" w:eastAsia="宋体" w:cs="宋体"/>
                <w:i w:val="0"/>
                <w:iCs w:val="0"/>
                <w:color w:val="FF0000"/>
                <w:sz w:val="22"/>
                <w:szCs w:val="22"/>
                <w:u w:val="none"/>
              </w:rPr>
            </w:pPr>
          </w:p>
        </w:tc>
      </w:tr>
      <w:tr w14:paraId="4427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F902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dxa"/>
            <w:vMerge w:val="continue"/>
            <w:shd w:val="clear" w:color="auto" w:fill="auto"/>
            <w:vAlign w:val="center"/>
          </w:tcPr>
          <w:p w14:paraId="4A752F0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C785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医用储存柜</w:t>
            </w:r>
          </w:p>
        </w:tc>
        <w:tc>
          <w:tcPr>
            <w:tcW w:w="784" w:type="dxa"/>
            <w:shd w:val="clear" w:color="auto" w:fill="auto"/>
            <w:vAlign w:val="center"/>
          </w:tcPr>
          <w:p w14:paraId="64AB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4E4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425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E9FF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61A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1D6B192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A70E79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F9B1FF1">
            <w:pPr>
              <w:jc w:val="center"/>
              <w:rPr>
                <w:rFonts w:hint="eastAsia" w:ascii="宋体" w:hAnsi="宋体" w:eastAsia="宋体" w:cs="宋体"/>
                <w:i w:val="0"/>
                <w:iCs w:val="0"/>
                <w:color w:val="FF0000"/>
                <w:sz w:val="22"/>
                <w:szCs w:val="22"/>
                <w:u w:val="none"/>
              </w:rPr>
            </w:pPr>
          </w:p>
        </w:tc>
      </w:tr>
      <w:tr w14:paraId="6147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1BB6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dxa"/>
            <w:vMerge w:val="continue"/>
            <w:shd w:val="clear" w:color="auto" w:fill="auto"/>
            <w:vAlign w:val="center"/>
          </w:tcPr>
          <w:p w14:paraId="0D596F69">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BF2A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784" w:type="dxa"/>
            <w:shd w:val="clear" w:color="auto" w:fill="auto"/>
            <w:vAlign w:val="center"/>
          </w:tcPr>
          <w:p w14:paraId="1854D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6C0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A4AE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30B2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0562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58BB81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43A036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126B111">
            <w:pPr>
              <w:jc w:val="center"/>
              <w:rPr>
                <w:rFonts w:hint="eastAsia" w:ascii="宋体" w:hAnsi="宋体" w:eastAsia="宋体" w:cs="宋体"/>
                <w:i w:val="0"/>
                <w:iCs w:val="0"/>
                <w:color w:val="000000"/>
                <w:sz w:val="22"/>
                <w:szCs w:val="22"/>
                <w:u w:val="none"/>
              </w:rPr>
            </w:pPr>
          </w:p>
        </w:tc>
      </w:tr>
      <w:tr w14:paraId="7785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538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2" w:type="dxa"/>
            <w:vMerge w:val="continue"/>
            <w:shd w:val="clear" w:color="auto" w:fill="auto"/>
            <w:vAlign w:val="center"/>
          </w:tcPr>
          <w:p w14:paraId="01DB3136">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4E07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784" w:type="dxa"/>
            <w:shd w:val="clear" w:color="auto" w:fill="auto"/>
            <w:vAlign w:val="center"/>
          </w:tcPr>
          <w:p w14:paraId="645D3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2DDB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0E1F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250D9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31F3F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C829FF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781028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0A271CB">
            <w:pPr>
              <w:jc w:val="center"/>
              <w:rPr>
                <w:rFonts w:hint="eastAsia" w:ascii="宋体" w:hAnsi="宋体" w:eastAsia="宋体" w:cs="宋体"/>
                <w:i w:val="0"/>
                <w:iCs w:val="0"/>
                <w:color w:val="000000"/>
                <w:sz w:val="22"/>
                <w:szCs w:val="22"/>
                <w:u w:val="none"/>
              </w:rPr>
            </w:pPr>
          </w:p>
        </w:tc>
      </w:tr>
      <w:tr w14:paraId="3BF6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652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2" w:type="dxa"/>
            <w:vMerge w:val="continue"/>
            <w:shd w:val="clear" w:color="auto" w:fill="auto"/>
            <w:vAlign w:val="center"/>
          </w:tcPr>
          <w:p w14:paraId="49916BDE">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758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便携式超声诊断仪</w:t>
            </w:r>
          </w:p>
        </w:tc>
        <w:tc>
          <w:tcPr>
            <w:tcW w:w="784" w:type="dxa"/>
            <w:shd w:val="clear" w:color="auto" w:fill="auto"/>
            <w:vAlign w:val="center"/>
          </w:tcPr>
          <w:p w14:paraId="3C42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B6F3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85BF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4F5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1F51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6C12B3A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14A218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C6C194D">
            <w:pPr>
              <w:jc w:val="center"/>
              <w:rPr>
                <w:rFonts w:hint="eastAsia" w:ascii="宋体" w:hAnsi="宋体" w:eastAsia="宋体" w:cs="宋体"/>
                <w:i w:val="0"/>
                <w:iCs w:val="0"/>
                <w:color w:val="000000"/>
                <w:sz w:val="22"/>
                <w:szCs w:val="22"/>
                <w:u w:val="none"/>
              </w:rPr>
            </w:pPr>
          </w:p>
        </w:tc>
      </w:tr>
      <w:tr w14:paraId="7ACE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CE1F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dxa"/>
            <w:vMerge w:val="continue"/>
            <w:shd w:val="clear" w:color="auto" w:fill="auto"/>
            <w:vAlign w:val="center"/>
          </w:tcPr>
          <w:p w14:paraId="6E670C6C">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FFE6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784" w:type="dxa"/>
            <w:shd w:val="clear" w:color="auto" w:fill="auto"/>
            <w:vAlign w:val="center"/>
          </w:tcPr>
          <w:p w14:paraId="2054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E11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CE6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746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51F4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35DF560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72DBB2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375D9B4">
            <w:pPr>
              <w:jc w:val="center"/>
              <w:rPr>
                <w:rFonts w:hint="eastAsia" w:ascii="宋体" w:hAnsi="宋体" w:eastAsia="宋体" w:cs="宋体"/>
                <w:i w:val="0"/>
                <w:iCs w:val="0"/>
                <w:color w:val="000000"/>
                <w:sz w:val="22"/>
                <w:szCs w:val="22"/>
                <w:u w:val="none"/>
              </w:rPr>
            </w:pPr>
          </w:p>
        </w:tc>
      </w:tr>
      <w:tr w14:paraId="1594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382F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2" w:type="dxa"/>
            <w:vMerge w:val="continue"/>
            <w:shd w:val="clear" w:color="auto" w:fill="auto"/>
            <w:vAlign w:val="center"/>
          </w:tcPr>
          <w:p w14:paraId="5185249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9E19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784" w:type="dxa"/>
            <w:shd w:val="clear" w:color="auto" w:fill="auto"/>
            <w:vAlign w:val="center"/>
          </w:tcPr>
          <w:p w14:paraId="29D0A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2C52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37B51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319B0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9B9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shd w:val="clear" w:color="auto" w:fill="auto"/>
            <w:noWrap/>
            <w:vAlign w:val="center"/>
          </w:tcPr>
          <w:p w14:paraId="5BE44B5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3A8E9AC">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627A244F">
            <w:pPr>
              <w:jc w:val="center"/>
              <w:rPr>
                <w:rFonts w:hint="eastAsia" w:ascii="宋体" w:hAnsi="宋体" w:eastAsia="宋体" w:cs="宋体"/>
                <w:i w:val="0"/>
                <w:iCs w:val="0"/>
                <w:color w:val="FF0000"/>
                <w:sz w:val="22"/>
                <w:szCs w:val="22"/>
                <w:u w:val="none"/>
              </w:rPr>
            </w:pPr>
          </w:p>
        </w:tc>
      </w:tr>
      <w:tr w14:paraId="6FF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879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2" w:type="dxa"/>
            <w:vMerge w:val="continue"/>
            <w:shd w:val="clear" w:color="auto" w:fill="auto"/>
            <w:vAlign w:val="center"/>
          </w:tcPr>
          <w:p w14:paraId="355355D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40E4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远程医疗会诊管理系统</w:t>
            </w:r>
          </w:p>
        </w:tc>
        <w:tc>
          <w:tcPr>
            <w:tcW w:w="784" w:type="dxa"/>
            <w:shd w:val="clear" w:color="auto" w:fill="auto"/>
            <w:vAlign w:val="center"/>
          </w:tcPr>
          <w:p w14:paraId="42367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F72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FBD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F0F3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303C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5DA41D0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F42DEE4">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A61655E">
            <w:pPr>
              <w:jc w:val="center"/>
              <w:rPr>
                <w:rFonts w:hint="eastAsia" w:ascii="宋体" w:hAnsi="宋体" w:eastAsia="宋体" w:cs="宋体"/>
                <w:i w:val="0"/>
                <w:iCs w:val="0"/>
                <w:color w:val="FF0000"/>
                <w:sz w:val="22"/>
                <w:szCs w:val="22"/>
                <w:u w:val="none"/>
              </w:rPr>
            </w:pPr>
          </w:p>
        </w:tc>
      </w:tr>
      <w:tr w14:paraId="5C34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C4D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dxa"/>
            <w:vMerge w:val="continue"/>
            <w:shd w:val="clear" w:color="auto" w:fill="auto"/>
            <w:vAlign w:val="center"/>
          </w:tcPr>
          <w:p w14:paraId="299157F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8B2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多功能床旁设备车</w:t>
            </w:r>
          </w:p>
        </w:tc>
        <w:tc>
          <w:tcPr>
            <w:tcW w:w="784" w:type="dxa"/>
            <w:shd w:val="clear" w:color="auto" w:fill="auto"/>
            <w:vAlign w:val="center"/>
          </w:tcPr>
          <w:p w14:paraId="2D1B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9D1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919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1E0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26908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E57129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319AE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9E67156">
            <w:pPr>
              <w:jc w:val="center"/>
              <w:rPr>
                <w:rFonts w:hint="eastAsia" w:ascii="宋体" w:hAnsi="宋体" w:eastAsia="宋体" w:cs="宋体"/>
                <w:i w:val="0"/>
                <w:iCs w:val="0"/>
                <w:color w:val="000000"/>
                <w:sz w:val="22"/>
                <w:szCs w:val="22"/>
                <w:u w:val="none"/>
              </w:rPr>
            </w:pPr>
          </w:p>
        </w:tc>
      </w:tr>
      <w:tr w14:paraId="462C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CEE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2" w:type="dxa"/>
            <w:vMerge w:val="continue"/>
            <w:shd w:val="clear" w:color="auto" w:fill="auto"/>
            <w:vAlign w:val="center"/>
          </w:tcPr>
          <w:p w14:paraId="14C1281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0A62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w:t>
            </w:r>
          </w:p>
        </w:tc>
        <w:tc>
          <w:tcPr>
            <w:tcW w:w="784" w:type="dxa"/>
            <w:shd w:val="clear" w:color="auto" w:fill="auto"/>
            <w:vAlign w:val="center"/>
          </w:tcPr>
          <w:p w14:paraId="2C183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451D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806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7E8F3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735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5FBEDF8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69EA30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B801F7D">
            <w:pPr>
              <w:jc w:val="center"/>
              <w:rPr>
                <w:rFonts w:hint="eastAsia" w:ascii="宋体" w:hAnsi="宋体" w:eastAsia="宋体" w:cs="宋体"/>
                <w:i w:val="0"/>
                <w:iCs w:val="0"/>
                <w:color w:val="000000"/>
                <w:sz w:val="22"/>
                <w:szCs w:val="22"/>
                <w:u w:val="none"/>
              </w:rPr>
            </w:pPr>
          </w:p>
        </w:tc>
      </w:tr>
      <w:tr w14:paraId="1D24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1" w:type="dxa"/>
            <w:shd w:val="clear" w:color="auto" w:fill="auto"/>
            <w:vAlign w:val="center"/>
          </w:tcPr>
          <w:p w14:paraId="4DDD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2" w:type="dxa"/>
            <w:vMerge w:val="continue"/>
            <w:shd w:val="clear" w:color="auto" w:fill="auto"/>
            <w:vAlign w:val="center"/>
          </w:tcPr>
          <w:p w14:paraId="75D2AFE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E9F7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便携氧气桶</w:t>
            </w:r>
          </w:p>
        </w:tc>
        <w:tc>
          <w:tcPr>
            <w:tcW w:w="784" w:type="dxa"/>
            <w:shd w:val="clear" w:color="auto" w:fill="auto"/>
            <w:vAlign w:val="center"/>
          </w:tcPr>
          <w:p w14:paraId="197FF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D61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B37D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13DA0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D16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359199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03798C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9A58127">
            <w:pPr>
              <w:jc w:val="center"/>
              <w:rPr>
                <w:rFonts w:hint="eastAsia" w:ascii="宋体" w:hAnsi="宋体" w:eastAsia="宋体" w:cs="宋体"/>
                <w:i w:val="0"/>
                <w:iCs w:val="0"/>
                <w:color w:val="FF0000"/>
                <w:sz w:val="22"/>
                <w:szCs w:val="22"/>
                <w:u w:val="none"/>
              </w:rPr>
            </w:pPr>
          </w:p>
        </w:tc>
      </w:tr>
      <w:tr w14:paraId="7E34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239B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2" w:type="dxa"/>
            <w:vMerge w:val="continue"/>
            <w:shd w:val="clear" w:color="auto" w:fill="auto"/>
            <w:vAlign w:val="center"/>
          </w:tcPr>
          <w:p w14:paraId="4C5F3C8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EA3A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中央监护系统</w:t>
            </w:r>
          </w:p>
        </w:tc>
        <w:tc>
          <w:tcPr>
            <w:tcW w:w="784" w:type="dxa"/>
            <w:shd w:val="clear" w:color="auto" w:fill="auto"/>
            <w:vAlign w:val="center"/>
          </w:tcPr>
          <w:p w14:paraId="59B6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F7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E1A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496E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54F28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FFB2DA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4131DF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8E8A35D">
            <w:pPr>
              <w:jc w:val="center"/>
              <w:rPr>
                <w:rFonts w:hint="eastAsia" w:ascii="宋体" w:hAnsi="宋体" w:eastAsia="宋体" w:cs="宋体"/>
                <w:i w:val="0"/>
                <w:iCs w:val="0"/>
                <w:color w:val="000000"/>
                <w:sz w:val="22"/>
                <w:szCs w:val="22"/>
                <w:u w:val="none"/>
              </w:rPr>
            </w:pPr>
          </w:p>
        </w:tc>
      </w:tr>
      <w:tr w14:paraId="4651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394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2" w:type="dxa"/>
            <w:vMerge w:val="restart"/>
            <w:shd w:val="clear" w:color="auto" w:fill="auto"/>
            <w:vAlign w:val="center"/>
          </w:tcPr>
          <w:p w14:paraId="357B9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内（儿）科</w:t>
            </w:r>
          </w:p>
        </w:tc>
        <w:tc>
          <w:tcPr>
            <w:tcW w:w="2937" w:type="dxa"/>
            <w:shd w:val="clear" w:color="auto" w:fill="auto"/>
            <w:vAlign w:val="center"/>
          </w:tcPr>
          <w:p w14:paraId="7B8E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动态心电监测仪(HOLTER)</w:t>
            </w:r>
          </w:p>
        </w:tc>
        <w:tc>
          <w:tcPr>
            <w:tcW w:w="784" w:type="dxa"/>
            <w:shd w:val="clear" w:color="auto" w:fill="auto"/>
            <w:vAlign w:val="center"/>
          </w:tcPr>
          <w:p w14:paraId="3A669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6385B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1165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85F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7445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D14747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EC7CD2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540D62A">
            <w:pPr>
              <w:jc w:val="center"/>
              <w:rPr>
                <w:rFonts w:hint="eastAsia" w:ascii="宋体" w:hAnsi="宋体" w:eastAsia="宋体" w:cs="宋体"/>
                <w:i w:val="0"/>
                <w:iCs w:val="0"/>
                <w:color w:val="000000"/>
                <w:sz w:val="22"/>
                <w:szCs w:val="22"/>
                <w:u w:val="none"/>
              </w:rPr>
            </w:pPr>
          </w:p>
        </w:tc>
      </w:tr>
      <w:tr w14:paraId="2E9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B202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dxa"/>
            <w:vMerge w:val="continue"/>
            <w:shd w:val="clear" w:color="auto" w:fill="auto"/>
            <w:vAlign w:val="center"/>
          </w:tcPr>
          <w:p w14:paraId="5DBF42A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C7E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784" w:type="dxa"/>
            <w:shd w:val="clear" w:color="auto" w:fill="auto"/>
            <w:vAlign w:val="center"/>
          </w:tcPr>
          <w:p w14:paraId="399A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05423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67FD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DFEA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2472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12C2DF1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BCC20E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A5602F5">
            <w:pPr>
              <w:jc w:val="center"/>
              <w:rPr>
                <w:rFonts w:hint="eastAsia" w:ascii="宋体" w:hAnsi="宋体" w:eastAsia="宋体" w:cs="宋体"/>
                <w:i w:val="0"/>
                <w:iCs w:val="0"/>
                <w:color w:val="000000"/>
                <w:sz w:val="22"/>
                <w:szCs w:val="22"/>
                <w:u w:val="none"/>
              </w:rPr>
            </w:pPr>
          </w:p>
        </w:tc>
      </w:tr>
      <w:tr w14:paraId="0E7B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6F9C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vMerge w:val="continue"/>
            <w:shd w:val="clear" w:color="auto" w:fill="auto"/>
            <w:vAlign w:val="center"/>
          </w:tcPr>
          <w:p w14:paraId="63B7782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62B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儿童输液床</w:t>
            </w:r>
          </w:p>
        </w:tc>
        <w:tc>
          <w:tcPr>
            <w:tcW w:w="784" w:type="dxa"/>
            <w:shd w:val="clear" w:color="auto" w:fill="auto"/>
            <w:vAlign w:val="center"/>
          </w:tcPr>
          <w:p w14:paraId="0B6C2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678FE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8FB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shd w:val="clear" w:color="auto" w:fill="auto"/>
            <w:noWrap/>
            <w:vAlign w:val="center"/>
          </w:tcPr>
          <w:p w14:paraId="3DA79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78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61CF4E5E">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0F2A36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15C5B0F">
            <w:pPr>
              <w:jc w:val="center"/>
              <w:rPr>
                <w:rFonts w:hint="eastAsia" w:ascii="宋体" w:hAnsi="宋体" w:eastAsia="宋体" w:cs="宋体"/>
                <w:i w:val="0"/>
                <w:iCs w:val="0"/>
                <w:color w:val="000000"/>
                <w:sz w:val="22"/>
                <w:szCs w:val="22"/>
                <w:u w:val="none"/>
              </w:rPr>
            </w:pPr>
          </w:p>
        </w:tc>
      </w:tr>
      <w:tr w14:paraId="6E6C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CD7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vMerge w:val="restart"/>
            <w:shd w:val="clear" w:color="auto" w:fill="auto"/>
            <w:vAlign w:val="center"/>
          </w:tcPr>
          <w:p w14:paraId="0F787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智慧疫苗系统</w:t>
            </w:r>
          </w:p>
        </w:tc>
        <w:tc>
          <w:tcPr>
            <w:tcW w:w="2937" w:type="dxa"/>
            <w:shd w:val="clear" w:color="auto" w:fill="auto"/>
            <w:vAlign w:val="center"/>
          </w:tcPr>
          <w:p w14:paraId="6D57C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智慧疫苗接种箱/台</w:t>
            </w:r>
          </w:p>
        </w:tc>
        <w:tc>
          <w:tcPr>
            <w:tcW w:w="784" w:type="dxa"/>
            <w:vMerge w:val="restart"/>
            <w:shd w:val="clear" w:color="auto" w:fill="auto"/>
            <w:noWrap/>
            <w:vAlign w:val="center"/>
          </w:tcPr>
          <w:p w14:paraId="3057E62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16" w:type="dxa"/>
            <w:vMerge w:val="restart"/>
            <w:shd w:val="clear" w:color="auto" w:fill="auto"/>
            <w:noWrap/>
            <w:vAlign w:val="center"/>
          </w:tcPr>
          <w:p w14:paraId="4591606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34" w:type="dxa"/>
            <w:vMerge w:val="restart"/>
            <w:shd w:val="clear" w:color="auto" w:fill="auto"/>
            <w:noWrap/>
            <w:vAlign w:val="center"/>
          </w:tcPr>
          <w:p w14:paraId="2D4F3E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50" w:type="dxa"/>
            <w:vMerge w:val="restart"/>
            <w:shd w:val="clear" w:color="auto" w:fill="auto"/>
            <w:noWrap/>
            <w:vAlign w:val="center"/>
          </w:tcPr>
          <w:p w14:paraId="2AF7FB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6" w:type="dxa"/>
            <w:vMerge w:val="restart"/>
            <w:shd w:val="clear" w:color="auto" w:fill="auto"/>
            <w:noWrap/>
            <w:vAlign w:val="center"/>
          </w:tcPr>
          <w:p w14:paraId="67FD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6CA0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800" w:type="dxa"/>
            <w:vMerge w:val="restart"/>
            <w:shd w:val="clear" w:color="auto" w:fill="auto"/>
            <w:noWrap/>
            <w:vAlign w:val="center"/>
          </w:tcPr>
          <w:p w14:paraId="24C104E1">
            <w:pPr>
              <w:jc w:val="center"/>
              <w:rPr>
                <w:rFonts w:hint="eastAsia" w:ascii="宋体" w:hAnsi="宋体" w:eastAsia="宋体" w:cs="宋体"/>
                <w:i w:val="0"/>
                <w:iCs w:val="0"/>
                <w:color w:val="000000"/>
                <w:sz w:val="22"/>
                <w:szCs w:val="22"/>
                <w:u w:val="none"/>
              </w:rPr>
            </w:pPr>
          </w:p>
        </w:tc>
        <w:tc>
          <w:tcPr>
            <w:tcW w:w="956" w:type="dxa"/>
            <w:vMerge w:val="restart"/>
            <w:shd w:val="clear" w:color="auto" w:fill="auto"/>
            <w:noWrap/>
            <w:vAlign w:val="center"/>
          </w:tcPr>
          <w:p w14:paraId="04711734">
            <w:pPr>
              <w:jc w:val="center"/>
              <w:rPr>
                <w:rFonts w:hint="eastAsia" w:ascii="宋体" w:hAnsi="宋体" w:eastAsia="宋体" w:cs="宋体"/>
                <w:i w:val="0"/>
                <w:iCs w:val="0"/>
                <w:color w:val="000000"/>
                <w:sz w:val="22"/>
                <w:szCs w:val="22"/>
                <w:u w:val="none"/>
              </w:rPr>
            </w:pPr>
          </w:p>
        </w:tc>
        <w:tc>
          <w:tcPr>
            <w:tcW w:w="3155" w:type="dxa"/>
            <w:vMerge w:val="restart"/>
            <w:shd w:val="clear" w:color="auto" w:fill="auto"/>
            <w:vAlign w:val="center"/>
          </w:tcPr>
          <w:p w14:paraId="42DBE6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387C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1" w:type="dxa"/>
            <w:shd w:val="clear" w:color="auto" w:fill="auto"/>
            <w:vAlign w:val="center"/>
          </w:tcPr>
          <w:p w14:paraId="46C43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vMerge w:val="continue"/>
            <w:shd w:val="clear" w:color="auto" w:fill="auto"/>
            <w:vAlign w:val="center"/>
          </w:tcPr>
          <w:p w14:paraId="7BE5FD63">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6033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智慧疫苗保存冷藏箱/台</w:t>
            </w:r>
          </w:p>
        </w:tc>
        <w:tc>
          <w:tcPr>
            <w:tcW w:w="784" w:type="dxa"/>
            <w:vMerge w:val="continue"/>
            <w:shd w:val="clear" w:color="auto" w:fill="auto"/>
            <w:noWrap/>
            <w:vAlign w:val="center"/>
          </w:tcPr>
          <w:p w14:paraId="4C024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755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18CE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A52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AD4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AD43081">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5A2A1FA">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0879637">
            <w:pPr>
              <w:jc w:val="center"/>
              <w:rPr>
                <w:rFonts w:hint="eastAsia" w:ascii="宋体" w:hAnsi="宋体" w:eastAsia="宋体" w:cs="宋体"/>
                <w:b/>
                <w:bCs/>
                <w:i w:val="0"/>
                <w:iCs w:val="0"/>
                <w:color w:val="000000"/>
                <w:sz w:val="24"/>
                <w:szCs w:val="24"/>
                <w:u w:val="none"/>
              </w:rPr>
            </w:pPr>
          </w:p>
        </w:tc>
      </w:tr>
      <w:tr w14:paraId="5C7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8B91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vMerge w:val="continue"/>
            <w:shd w:val="clear" w:color="auto" w:fill="auto"/>
            <w:vAlign w:val="center"/>
          </w:tcPr>
          <w:p w14:paraId="323DF6F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FDB8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数字化预防接种门诊全流程信息管理系统接口软件</w:t>
            </w:r>
          </w:p>
          <w:p w14:paraId="6EF1AB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4" w:type="dxa"/>
            <w:vMerge w:val="continue"/>
            <w:shd w:val="clear" w:color="auto" w:fill="auto"/>
            <w:noWrap/>
            <w:vAlign w:val="center"/>
          </w:tcPr>
          <w:p w14:paraId="5144B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1370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781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76C2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C89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998713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5E897DB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2AD032E">
            <w:pPr>
              <w:jc w:val="center"/>
              <w:rPr>
                <w:rFonts w:hint="eastAsia" w:ascii="宋体" w:hAnsi="宋体" w:eastAsia="宋体" w:cs="宋体"/>
                <w:b/>
                <w:bCs/>
                <w:i w:val="0"/>
                <w:iCs w:val="0"/>
                <w:color w:val="000000"/>
                <w:sz w:val="24"/>
                <w:szCs w:val="24"/>
                <w:u w:val="none"/>
              </w:rPr>
            </w:pPr>
          </w:p>
        </w:tc>
      </w:tr>
      <w:tr w14:paraId="26F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F086B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2" w:type="dxa"/>
            <w:vMerge w:val="continue"/>
            <w:shd w:val="clear" w:color="auto" w:fill="auto"/>
            <w:vAlign w:val="center"/>
          </w:tcPr>
          <w:p w14:paraId="271A6E3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44B94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排队叫号显示管理控制系统（包含在数字化预防接种门诊全流程信息管理系统接口软件</w:t>
            </w:r>
          </w:p>
          <w:p w14:paraId="2D6B8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227C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33B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A9FD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A92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5136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23494A9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8B061B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8440E95">
            <w:pPr>
              <w:jc w:val="center"/>
              <w:rPr>
                <w:rFonts w:hint="eastAsia" w:ascii="宋体" w:hAnsi="宋体" w:eastAsia="宋体" w:cs="宋体"/>
                <w:b/>
                <w:bCs/>
                <w:i w:val="0"/>
                <w:iCs w:val="0"/>
                <w:color w:val="000000"/>
                <w:sz w:val="24"/>
                <w:szCs w:val="24"/>
                <w:u w:val="none"/>
              </w:rPr>
            </w:pPr>
          </w:p>
        </w:tc>
      </w:tr>
      <w:tr w14:paraId="168D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5ABB00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2" w:type="dxa"/>
            <w:vMerge w:val="continue"/>
            <w:shd w:val="clear" w:color="auto" w:fill="auto"/>
            <w:vAlign w:val="center"/>
          </w:tcPr>
          <w:p w14:paraId="7F1302D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837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虚拟呼叫和语音播报控制系统（包含在数字化预防接种门诊全流程信息管理系统接口软件</w:t>
            </w:r>
          </w:p>
          <w:p w14:paraId="26B04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0248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2E0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4CCB1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0C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DFAD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F4B669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8E916D8">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884A745">
            <w:pPr>
              <w:jc w:val="center"/>
              <w:rPr>
                <w:rFonts w:hint="eastAsia" w:ascii="宋体" w:hAnsi="宋体" w:eastAsia="宋体" w:cs="宋体"/>
                <w:b/>
                <w:bCs/>
                <w:i w:val="0"/>
                <w:iCs w:val="0"/>
                <w:color w:val="000000"/>
                <w:sz w:val="24"/>
                <w:szCs w:val="24"/>
                <w:u w:val="none"/>
              </w:rPr>
            </w:pPr>
          </w:p>
        </w:tc>
      </w:tr>
      <w:tr w14:paraId="068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11F003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2" w:type="dxa"/>
            <w:vMerge w:val="continue"/>
            <w:shd w:val="clear" w:color="auto" w:fill="auto"/>
            <w:vAlign w:val="center"/>
          </w:tcPr>
          <w:p w14:paraId="704E53F4">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9C57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多媒体信息发布系统（包含在数字化预防接种门诊全流程信息管理系统接口软件</w:t>
            </w:r>
          </w:p>
          <w:p w14:paraId="77172C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6951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4B39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9F6F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8051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633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03A48A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423F64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C9BA93B">
            <w:pPr>
              <w:jc w:val="center"/>
              <w:rPr>
                <w:rFonts w:hint="eastAsia" w:ascii="宋体" w:hAnsi="宋体" w:eastAsia="宋体" w:cs="宋体"/>
                <w:b/>
                <w:bCs/>
                <w:i w:val="0"/>
                <w:iCs w:val="0"/>
                <w:color w:val="000000"/>
                <w:sz w:val="24"/>
                <w:szCs w:val="24"/>
                <w:u w:val="none"/>
              </w:rPr>
            </w:pPr>
          </w:p>
        </w:tc>
      </w:tr>
      <w:tr w14:paraId="3D3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21" w:type="dxa"/>
            <w:shd w:val="clear" w:color="auto" w:fill="auto"/>
            <w:vAlign w:val="center"/>
          </w:tcPr>
          <w:p w14:paraId="22F1B3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2" w:type="dxa"/>
            <w:vMerge w:val="continue"/>
            <w:shd w:val="clear" w:color="auto" w:fill="auto"/>
            <w:vAlign w:val="center"/>
          </w:tcPr>
          <w:p w14:paraId="401F078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FE5F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数字化门诊与智能接种冰箱数据对接接口（包含在数字化预防接种门诊全流程信息管理系统接口软件</w:t>
            </w:r>
          </w:p>
          <w:p w14:paraId="2283B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14F47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007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682A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2222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9410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3342A7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A1D36B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3F029AA1">
            <w:pPr>
              <w:jc w:val="center"/>
              <w:rPr>
                <w:rFonts w:hint="eastAsia" w:ascii="宋体" w:hAnsi="宋体" w:eastAsia="宋体" w:cs="宋体"/>
                <w:b/>
                <w:bCs/>
                <w:i w:val="0"/>
                <w:iCs w:val="0"/>
                <w:color w:val="000000"/>
                <w:sz w:val="24"/>
                <w:szCs w:val="24"/>
                <w:u w:val="none"/>
              </w:rPr>
            </w:pPr>
          </w:p>
        </w:tc>
      </w:tr>
      <w:tr w14:paraId="695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75D57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2" w:type="dxa"/>
            <w:vMerge w:val="continue"/>
            <w:shd w:val="clear" w:color="auto" w:fill="auto"/>
            <w:noWrap/>
            <w:vAlign w:val="center"/>
          </w:tcPr>
          <w:p w14:paraId="561EDCF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6F38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自动终端机（排队取号机1台）</w:t>
            </w:r>
          </w:p>
        </w:tc>
        <w:tc>
          <w:tcPr>
            <w:tcW w:w="784" w:type="dxa"/>
            <w:vMerge w:val="continue"/>
            <w:shd w:val="clear" w:color="auto" w:fill="auto"/>
            <w:noWrap/>
            <w:vAlign w:val="center"/>
          </w:tcPr>
          <w:p w14:paraId="309E3C42">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082750C8">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A2B4128">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14DF933">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3A19D61">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6D14BE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B5A4027">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0FBE567">
            <w:pPr>
              <w:jc w:val="center"/>
              <w:rPr>
                <w:rFonts w:hint="eastAsia" w:ascii="宋体" w:hAnsi="宋体" w:eastAsia="宋体" w:cs="宋体"/>
                <w:b/>
                <w:bCs/>
                <w:i w:val="0"/>
                <w:iCs w:val="0"/>
                <w:color w:val="000000"/>
                <w:sz w:val="24"/>
                <w:szCs w:val="24"/>
                <w:u w:val="none"/>
              </w:rPr>
            </w:pPr>
          </w:p>
        </w:tc>
      </w:tr>
      <w:tr w14:paraId="60AD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8693C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2" w:type="dxa"/>
            <w:vMerge w:val="continue"/>
            <w:shd w:val="clear" w:color="auto" w:fill="auto"/>
            <w:noWrap/>
            <w:vAlign w:val="center"/>
          </w:tcPr>
          <w:p w14:paraId="4634404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9E91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自动终端机（留观机1台）</w:t>
            </w:r>
          </w:p>
        </w:tc>
        <w:tc>
          <w:tcPr>
            <w:tcW w:w="784" w:type="dxa"/>
            <w:vMerge w:val="continue"/>
            <w:shd w:val="clear" w:color="auto" w:fill="auto"/>
            <w:noWrap/>
            <w:vAlign w:val="center"/>
          </w:tcPr>
          <w:p w14:paraId="61BC56A6">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03B772E">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4892701F">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FAC820A">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C54243F">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654482F">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F2958C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839FEBC">
            <w:pPr>
              <w:jc w:val="center"/>
              <w:rPr>
                <w:rFonts w:hint="eastAsia" w:ascii="宋体" w:hAnsi="宋体" w:eastAsia="宋体" w:cs="宋体"/>
                <w:b/>
                <w:bCs/>
                <w:i w:val="0"/>
                <w:iCs w:val="0"/>
                <w:color w:val="000000"/>
                <w:sz w:val="24"/>
                <w:szCs w:val="24"/>
                <w:u w:val="none"/>
              </w:rPr>
            </w:pPr>
          </w:p>
        </w:tc>
      </w:tr>
      <w:tr w14:paraId="352F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14D53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2" w:type="dxa"/>
            <w:vMerge w:val="continue"/>
            <w:shd w:val="clear" w:color="auto" w:fill="auto"/>
            <w:noWrap/>
            <w:vAlign w:val="center"/>
          </w:tcPr>
          <w:p w14:paraId="48AC499F">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9A4E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签核一体机电脑</w:t>
            </w:r>
          </w:p>
        </w:tc>
        <w:tc>
          <w:tcPr>
            <w:tcW w:w="784" w:type="dxa"/>
            <w:vMerge w:val="continue"/>
            <w:shd w:val="clear" w:color="auto" w:fill="auto"/>
            <w:noWrap/>
            <w:vAlign w:val="center"/>
          </w:tcPr>
          <w:p w14:paraId="223A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2AB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07E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24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81C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665D7D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7A23607">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7D4ED12">
            <w:pPr>
              <w:jc w:val="center"/>
              <w:rPr>
                <w:rFonts w:hint="eastAsia" w:ascii="宋体" w:hAnsi="宋体" w:eastAsia="宋体" w:cs="宋体"/>
                <w:b/>
                <w:bCs/>
                <w:i w:val="0"/>
                <w:iCs w:val="0"/>
                <w:color w:val="000000"/>
                <w:sz w:val="24"/>
                <w:szCs w:val="24"/>
                <w:u w:val="none"/>
              </w:rPr>
            </w:pPr>
          </w:p>
        </w:tc>
      </w:tr>
      <w:tr w14:paraId="5F23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7382E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762" w:type="dxa"/>
            <w:vMerge w:val="continue"/>
            <w:shd w:val="clear" w:color="auto" w:fill="auto"/>
            <w:noWrap/>
            <w:vAlign w:val="center"/>
          </w:tcPr>
          <w:p w14:paraId="5447B7C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1299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家长智能签核管理系统</w:t>
            </w:r>
          </w:p>
        </w:tc>
        <w:tc>
          <w:tcPr>
            <w:tcW w:w="784" w:type="dxa"/>
            <w:vMerge w:val="continue"/>
            <w:shd w:val="clear" w:color="auto" w:fill="auto"/>
            <w:noWrap/>
            <w:vAlign w:val="center"/>
          </w:tcPr>
          <w:p w14:paraId="2652671A">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23B1D56">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06AD3B2">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27650D26">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7675B904">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A97EB2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0DCFE63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6605B69">
            <w:pPr>
              <w:jc w:val="center"/>
              <w:rPr>
                <w:rFonts w:hint="eastAsia" w:ascii="宋体" w:hAnsi="宋体" w:eastAsia="宋体" w:cs="宋体"/>
                <w:b/>
                <w:bCs/>
                <w:i w:val="0"/>
                <w:iCs w:val="0"/>
                <w:color w:val="000000"/>
                <w:sz w:val="24"/>
                <w:szCs w:val="24"/>
                <w:u w:val="none"/>
              </w:rPr>
            </w:pPr>
          </w:p>
        </w:tc>
      </w:tr>
      <w:tr w14:paraId="27D0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254DF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2" w:type="dxa"/>
            <w:vMerge w:val="continue"/>
            <w:shd w:val="clear" w:color="auto" w:fill="auto"/>
            <w:noWrap/>
            <w:vAlign w:val="center"/>
          </w:tcPr>
          <w:p w14:paraId="1887A1F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91F0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显示终端一体机（一套系统中含分辨率≥3840*2160液晶电视分2台）</w:t>
            </w:r>
          </w:p>
        </w:tc>
        <w:tc>
          <w:tcPr>
            <w:tcW w:w="784" w:type="dxa"/>
            <w:vMerge w:val="continue"/>
            <w:shd w:val="clear" w:color="auto" w:fill="auto"/>
            <w:noWrap/>
            <w:vAlign w:val="center"/>
          </w:tcPr>
          <w:p w14:paraId="5ABC6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72A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6B6F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9D0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9A2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D044E2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4D4359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649B9C0">
            <w:pPr>
              <w:jc w:val="center"/>
              <w:rPr>
                <w:rFonts w:hint="eastAsia" w:ascii="宋体" w:hAnsi="宋体" w:eastAsia="宋体" w:cs="宋体"/>
                <w:b/>
                <w:bCs/>
                <w:i w:val="0"/>
                <w:iCs w:val="0"/>
                <w:color w:val="000000"/>
                <w:sz w:val="24"/>
                <w:szCs w:val="24"/>
                <w:u w:val="none"/>
              </w:rPr>
            </w:pPr>
          </w:p>
        </w:tc>
      </w:tr>
      <w:tr w14:paraId="5617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F18B8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762" w:type="dxa"/>
            <w:vMerge w:val="continue"/>
            <w:shd w:val="clear" w:color="auto" w:fill="auto"/>
            <w:noWrap/>
            <w:vAlign w:val="center"/>
          </w:tcPr>
          <w:p w14:paraId="60D7AD9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9586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显示终端一体机（分辨率≥1360*768液晶电视4台）</w:t>
            </w:r>
          </w:p>
        </w:tc>
        <w:tc>
          <w:tcPr>
            <w:tcW w:w="784" w:type="dxa"/>
            <w:vMerge w:val="continue"/>
            <w:shd w:val="clear" w:color="auto" w:fill="auto"/>
            <w:noWrap/>
            <w:vAlign w:val="center"/>
          </w:tcPr>
          <w:p w14:paraId="73369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AB5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406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D7D2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294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F1BA1F6">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67795E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CA22061">
            <w:pPr>
              <w:jc w:val="center"/>
              <w:rPr>
                <w:rFonts w:hint="eastAsia" w:ascii="宋体" w:hAnsi="宋体" w:eastAsia="宋体" w:cs="宋体"/>
                <w:b/>
                <w:bCs/>
                <w:i w:val="0"/>
                <w:iCs w:val="0"/>
                <w:color w:val="000000"/>
                <w:sz w:val="24"/>
                <w:szCs w:val="24"/>
                <w:u w:val="none"/>
              </w:rPr>
            </w:pPr>
          </w:p>
        </w:tc>
      </w:tr>
      <w:tr w14:paraId="0625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0" w:type="dxa"/>
            <w:gridSpan w:val="5"/>
            <w:shd w:val="clear" w:color="auto" w:fill="auto"/>
            <w:noWrap/>
            <w:vAlign w:val="center"/>
          </w:tcPr>
          <w:p w14:paraId="51125A8F">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合计(元)</w:t>
            </w:r>
          </w:p>
        </w:tc>
        <w:tc>
          <w:tcPr>
            <w:tcW w:w="8261" w:type="dxa"/>
            <w:gridSpan w:val="6"/>
            <w:shd w:val="clear" w:color="auto" w:fill="auto"/>
            <w:noWrap/>
            <w:vAlign w:val="center"/>
          </w:tcPr>
          <w:p w14:paraId="5C667256">
            <w:pPr>
              <w:jc w:val="center"/>
              <w:rPr>
                <w:rFonts w:hint="eastAsia" w:ascii="宋体" w:hAnsi="宋体" w:eastAsia="宋体" w:cs="宋体"/>
                <w:i w:val="0"/>
                <w:iCs w:val="0"/>
                <w:color w:val="000000"/>
                <w:sz w:val="22"/>
                <w:szCs w:val="22"/>
                <w:u w:val="none"/>
              </w:rPr>
            </w:pPr>
          </w:p>
        </w:tc>
      </w:tr>
    </w:tbl>
    <w:p w14:paraId="193B90BA">
      <w:pP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核心产品：监护仪、十二导联远程心电图机、便携式超声诊断仪、远程医疗会诊管理系统、智慧疫苗系统、中央监护系统</w:t>
      </w:r>
    </w:p>
    <w:p w14:paraId="7A88A6BB"/>
    <w:p w14:paraId="70EABEBE">
      <w:pP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132F1E53">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tbl>
      <w:tblPr>
        <w:tblStyle w:val="24"/>
        <w:tblW w:w="14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26"/>
        <w:gridCol w:w="1170"/>
        <w:gridCol w:w="11063"/>
        <w:gridCol w:w="1093"/>
      </w:tblGrid>
      <w:tr w14:paraId="1BB8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05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46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7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设备品目</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A9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74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w:t>
            </w:r>
          </w:p>
        </w:tc>
      </w:tr>
      <w:tr w14:paraId="5327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42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F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卫生院通用设备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0F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监护设备监护仪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569">
            <w:pPr>
              <w:keepNext w:val="0"/>
              <w:keepLines w:val="0"/>
              <w:widowControl/>
              <w:numPr>
                <w:ilvl w:val="0"/>
                <w:numId w:val="11"/>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2.7、采用抗干扰和弱灌注血氧专利技术保证血氧监护的优异性；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p>
          <w:p w14:paraId="4745B59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F4E6">
            <w:pPr>
              <w:rPr>
                <w:rFonts w:hint="eastAsia" w:ascii="宋体" w:hAnsi="宋体" w:eastAsia="宋体" w:cs="宋体"/>
                <w:b w:val="0"/>
                <w:bCs w:val="0"/>
                <w:i w:val="0"/>
                <w:iCs w:val="0"/>
                <w:color w:val="auto"/>
                <w:sz w:val="22"/>
                <w:szCs w:val="22"/>
                <w:u w:val="none"/>
              </w:rPr>
            </w:pPr>
          </w:p>
        </w:tc>
      </w:tr>
      <w:tr w14:paraId="632A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B7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51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8C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指夹血氧仪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266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1、显示方式：OLED显示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血氧饱和度显示：70 ~ 100%，±2%；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脉率显示：25~ 250 BPM，±1%或±1BPM，取大者；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2、电源：2节AAA 1.5V碱性电池，电压适应范围：2.6 ~ 3.6V；</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3、功耗：小于30mA；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4、测量精度：血氧饱和度在70%-99%段为±2%，小于70%无定义，脉率为±1%或±1BPM，取大者；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5、弱灌注情况下的测量性能：在脉搏充盈度为0.6%时能正确显示血氧饱和度值和脉率值；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6、抗环境光干扰能力：在室内自然光及现有照明光源下的血氧测量值与暗室条件下的测量值相比，偏差小于±1%；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7、具有功能开关，无手指插入时8秒后自动关机；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FC7">
            <w:pPr>
              <w:rPr>
                <w:rFonts w:hint="eastAsia" w:ascii="宋体" w:hAnsi="宋体" w:eastAsia="宋体" w:cs="宋体"/>
                <w:b w:val="0"/>
                <w:bCs w:val="0"/>
                <w:i w:val="0"/>
                <w:iCs w:val="0"/>
                <w:color w:val="auto"/>
                <w:sz w:val="22"/>
                <w:szCs w:val="22"/>
                <w:u w:val="none"/>
              </w:rPr>
            </w:pPr>
          </w:p>
        </w:tc>
      </w:tr>
      <w:tr w14:paraId="1BA0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4B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502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AB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吸氧装置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DA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一.性能特点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高流量1-5L可调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纯铜无油压缩机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语音播报功能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一键SOS紧急求助功能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智能触摸液晶屏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快速响应遥控器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脚轮设计，移动方便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二.产品参数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1.氧气浓度：93%土3%（1-5L）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2.制氧方法：变压吸附（PSA）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3.氧气输出：0.5-5（L/min）可调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4.大气压范围：86kpa-106kpa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5.雾化率：≥0.2ml/分钟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6.运行噪音：≤42dB(A)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7.显示控制：高清液晶触摸屏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8.净重：23kg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9.控制距离：1.8米红外遥控器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10.尺寸（cm）：≥35（长）X33（宽）X66（高）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11.额定电压：AC220V 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12.总重量：≥25kg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13.输入功率：480VA(W)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14.纸箱尺寸（cm）：≥46.7（长）X45.5（宽）×76.2（高）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46C">
            <w:pPr>
              <w:rPr>
                <w:rFonts w:hint="eastAsia" w:ascii="宋体" w:hAnsi="宋体" w:eastAsia="宋体" w:cs="宋体"/>
                <w:b w:val="0"/>
                <w:bCs w:val="0"/>
                <w:i w:val="0"/>
                <w:iCs w:val="0"/>
                <w:color w:val="auto"/>
                <w:sz w:val="22"/>
                <w:szCs w:val="22"/>
                <w:u w:val="none"/>
              </w:rPr>
            </w:pPr>
          </w:p>
        </w:tc>
      </w:tr>
      <w:tr w14:paraId="04A8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E5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672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1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十二导联远程心电图机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4F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1.静息心电采集工作站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（10）用于医疗机构描记和分析ECG（常规心电图）、VLP（心室晚电位）、HRV（心率变异）等。要求提供含有ECG（常规心电图）、VLP（心室晚电位）、HRV（心率变异）等词语的医疗器械注册证或其附件证明。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r>
              <w:rPr>
                <w:rFonts w:hint="eastAsia" w:ascii="宋体" w:hAnsi="宋体" w:cs="宋体"/>
                <w:b w:val="0"/>
                <w:bCs w:val="0"/>
                <w:i w:val="0"/>
                <w:iCs w:val="0"/>
                <w:color w:val="auto"/>
                <w:kern w:val="0"/>
                <w:sz w:val="22"/>
                <w:szCs w:val="22"/>
                <w:u w:val="none"/>
                <w:lang w:val="en-US" w:eastAsia="zh-CN" w:bidi="ar"/>
              </w:rPr>
              <w:t xml:space="preserve">          </w:t>
            </w:r>
            <w:r>
              <w:rPr>
                <w:rFonts w:hint="eastAsia" w:ascii="宋体" w:hAnsi="宋体" w:eastAsia="宋体" w:cs="宋体"/>
                <w:b w:val="0"/>
                <w:bCs w:val="0"/>
                <w:i w:val="0"/>
                <w:iCs w:val="0"/>
                <w:color w:val="auto"/>
                <w:kern w:val="0"/>
                <w:sz w:val="22"/>
                <w:szCs w:val="22"/>
                <w:u w:val="none"/>
                <w:lang w:val="en-US" w:eastAsia="zh-CN" w:bidi="ar"/>
              </w:rPr>
              <w:t>（20）每套配置：主机：I3 、16G、500G： 显示器：24寸；打印机；放大器；导联线：12导：胸导电极；肢导电极；</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42B2">
            <w:pPr>
              <w:rPr>
                <w:rFonts w:hint="eastAsia" w:ascii="宋体" w:hAnsi="宋体" w:eastAsia="宋体" w:cs="宋体"/>
                <w:b w:val="0"/>
                <w:bCs w:val="0"/>
                <w:i w:val="0"/>
                <w:iCs w:val="0"/>
                <w:color w:val="auto"/>
                <w:sz w:val="22"/>
                <w:szCs w:val="22"/>
                <w:u w:val="none"/>
              </w:rPr>
            </w:pPr>
          </w:p>
        </w:tc>
      </w:tr>
      <w:tr w14:paraId="79C3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C4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A3B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B2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BC1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技术参数</w:t>
            </w:r>
          </w:p>
          <w:p w14:paraId="5920A4E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一、物理功能</w:t>
            </w:r>
          </w:p>
          <w:p w14:paraId="4040C1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1.设备整机重量（含电池）≤2.4kg，设备具有高便携性，具有便携把手。</w:t>
            </w:r>
          </w:p>
          <w:p w14:paraId="0099E0D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2.主机设有机盖保护装置，电极片具有收纳仓，主机使用期限≥10年。</w:t>
            </w:r>
          </w:p>
          <w:p w14:paraId="4E0E4B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3.主机防尘防水级别≥IP65。</w:t>
            </w:r>
          </w:p>
          <w:p w14:paraId="296ED9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4.主机通过1.6米高度跌落试验（须提供检测报告）。</w:t>
            </w:r>
          </w:p>
          <w:p w14:paraId="106C54B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5.工作温度：-5℃~50℃，0%~95%（无冷凝），从室温进入到-20℃环境后，至少能工作60分钟。</w:t>
            </w:r>
          </w:p>
          <w:p w14:paraId="376971B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二、操作显示</w:t>
            </w:r>
          </w:p>
          <w:p w14:paraId="2DA08EB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1.采用开盖开机方式，为避免误操作，主机操作面板上按键数量≤3个。</w:t>
            </w:r>
          </w:p>
          <w:p w14:paraId="672942A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2.可一键切换成人/儿童模式。</w:t>
            </w:r>
          </w:p>
          <w:p w14:paraId="3F1CFF9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★3.主机具有液晶显示屏，屏幕尺寸≥7英寸。</w:t>
            </w:r>
          </w:p>
          <w:p w14:paraId="62061A1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4.支持3种及以上语言，支持语言一键切换。</w:t>
            </w:r>
          </w:p>
          <w:p w14:paraId="36592F8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5.为适应急救现场嘈杂环境使用，设备能根据环境噪音强度自动调节语音播放音量。</w:t>
            </w:r>
          </w:p>
          <w:p w14:paraId="0056B62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6.为适应多种急救现场，设备能根据环境光线强度自动调节屏幕亮度。</w:t>
            </w:r>
          </w:p>
          <w:p w14:paraId="3F1C140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7.提供语音及动画指导，指导操作人员按照AHA/ERC推荐的频率对病人实施胸部按压并进行通气。</w:t>
            </w:r>
          </w:p>
          <w:p w14:paraId="50FFBE4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8.设备电池盖板采用螺丝固定，保证复杂环境下的稳定性。</w:t>
            </w:r>
          </w:p>
          <w:p w14:paraId="68283B5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三、设备性能</w:t>
            </w:r>
          </w:p>
          <w:p w14:paraId="68EC17F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★1.采用双相波技术，成人最大除颤能量可达360J，儿童最大除颤能量可达100J。</w:t>
            </w:r>
          </w:p>
          <w:p w14:paraId="1AA566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2.成人模式和儿童模式均支持5种以上除颤能量档位，以适应不同阻抗患者（须提供说明书证明）。</w:t>
            </w:r>
          </w:p>
          <w:p w14:paraId="433ADF5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3.开始AED分析到200J放电准备就绪时间＜5s，开始AED分析到360J放电准备就绪时间＜12s。</w:t>
            </w:r>
          </w:p>
          <w:p w14:paraId="1098E68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4.电池使用年限≥5年。</w:t>
            </w:r>
          </w:p>
          <w:p w14:paraId="0F11BA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5.在适合条件下，可支持350次200J除颤放电，可支持200次360J放电。</w:t>
            </w:r>
          </w:p>
          <w:p w14:paraId="584D1AA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6.首次出现电池低电量报警后，设备至少还可持续工作30分钟和6次360J除颤放电（须提供说明书或第三方检测报告）。</w:t>
            </w:r>
          </w:p>
          <w:p w14:paraId="7505778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7.单副电极片有效期≥36个月。</w:t>
            </w:r>
          </w:p>
          <w:p w14:paraId="2531A3E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四、设备自检与巡检</w:t>
            </w:r>
          </w:p>
          <w:p w14:paraId="6C91BA8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1.设备每天、每周、每月都会进行自检。</w:t>
            </w:r>
          </w:p>
          <w:p w14:paraId="0B90BE7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2.主机具有至少两种不同颜色的指示灯，根据自检结果指示设备所处状态，无需开盖开机即可查看设备状态，便于人工巡检。</w:t>
            </w:r>
          </w:p>
          <w:p w14:paraId="7D94F55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3.主机具有电量显示屏，采用多分格式直观显示电池电量。</w:t>
            </w:r>
          </w:p>
          <w:p w14:paraId="263053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4.主机具有电极片可视窗，方便随时查看电极片效期。</w:t>
            </w:r>
          </w:p>
          <w:p w14:paraId="5007056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五、数据传输与存储</w:t>
            </w:r>
          </w:p>
          <w:p w14:paraId="1AF1599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1.主机内存容量≥2GB，可存储至少2000份自检报告。</w:t>
            </w:r>
          </w:p>
          <w:p w14:paraId="35FE281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2.可存储≥5h心电波形数据。</w:t>
            </w:r>
          </w:p>
          <w:p w14:paraId="1C1FA7D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★3.具备录音功能，可保存≥70分钟抢救现场录音。</w:t>
            </w:r>
          </w:p>
          <w:p w14:paraId="440968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4.设备支持USB接口，可通过外部USB闪存设备导出抢救记录数据。</w:t>
            </w:r>
          </w:p>
          <w:p w14:paraId="1D23E6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5.设备配置了4G、WiFi模块，可通过4G、WiFi网络接入设备管理系统。</w:t>
            </w:r>
          </w:p>
          <w:p w14:paraId="079C51C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六、AED管理</w:t>
            </w:r>
          </w:p>
          <w:p w14:paraId="541CE49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1CB283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3C5D">
            <w:pPr>
              <w:rPr>
                <w:rFonts w:hint="eastAsia" w:ascii="宋体" w:hAnsi="宋体" w:eastAsia="宋体" w:cs="宋体"/>
                <w:b w:val="0"/>
                <w:bCs w:val="0"/>
                <w:i w:val="0"/>
                <w:iCs w:val="0"/>
                <w:color w:val="auto"/>
                <w:sz w:val="22"/>
                <w:szCs w:val="22"/>
                <w:u w:val="none"/>
              </w:rPr>
            </w:pPr>
          </w:p>
        </w:tc>
      </w:tr>
      <w:tr w14:paraId="7BE5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10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F7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4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病床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988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一： 规格尺寸：L2130×W900×H500mm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 升降功能：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1、背部升降：升降角度0～75º，±5º；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2、腿部升降：升降角度0～35º，±5º；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三、产品介绍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1、床头、床尾、美观大方，并采用锁扣式安装，外形美观，装卸自如，色泽鲜亮，牢固可靠。</w:t>
            </w:r>
          </w:p>
          <w:p w14:paraId="0613D8BA">
            <w:pPr>
              <w:keepNext w:val="0"/>
              <w:keepLines w:val="0"/>
              <w:widowControl/>
              <w:numPr>
                <w:ilvl w:val="0"/>
                <w:numId w:val="12"/>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床面采用优质冷轧钢板一次冲压成型，厚度 1.2mm，凹型多气孔设计，便于透气并具有防滑功能。表面无焊点，背部有钢管加强筋，采用双支撑卸力结构，延长病床寿命。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3、床板链接采用钢质铰链，模具冲压成型，单片厚度4mm。耐磨，运作无噪音，防折断。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床体骨架采用40*80*1.2mm的成型方管焊接而成.先进的焊接工艺.焊接质量优质.床体坚固.可承载≥250kg。床体四角带防撞包角，包角采用ABS工程塑料一次性注塑成型，包角采用专用工具才可拆卸，外形美观。床体四角有输液架插孔，根据需要任意选择输液位置。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6、护栏采用折叠式护栏，管材为优质铝合金材料，护栏立柱上下连接件为 ABS 塑料材质，坚固耐用，使用方便，护栏操作手柄具防夹手设计，不使用时可折叠放于床框上，操作方便。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7、四轮采用 125mm 豪华静音轮，刹车稳定灵活、方便.防水、防尘,双轮饼设计以增加着地面积,增加稳定性。脚轮主架和轮芯采用强承载能力的PA6材质,具有耐油、耐磨、耐药和耐化学品特性，保证脚轮的使用寿命，轮面材质采用耐磨 TPR，具有耐油、耐水、耐药性和耐霉菌的特性，同时还具有良好的减震降噪的作用，脚轮内部配备精密轴承，降低噪音，并提高脚轮整体的顺畅度。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8、配置 ABS 隐藏式摇把，可以隐藏于床体，避免不必要的伤害，方便护理人员操作，具有双向极限保护设置。丝杠采用 20mm/40Cr 材质，不变形，回旋体为锌合金压铸工艺，丝杠结合部采用铜棒加工制作的铜母，与丝杠密切咬合密切、有效地防止磨损、噪音小，寿命长。 手摇柄：采用高强度ABS工程塑料材质，内置金属件，万向节联轴结构，隐藏式与防撞脚设计，坚固耐用。丝杆与连接件：各部位活动联接件采用3.0mm优质冷轧钢板制作，表面静电喷塑处理,丝杆采用加长螺母，防尘套结构，有两极空转极限设置，防损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9、床架加工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整体床架采用优质冷轧型材，经激光切割下料，确保整个床体结实、牢固，运行平稳。然后采用自动化喷涂设备进行喷涂，涂层均匀，具有抗菌，抗酸碱、耐腐蚀、耐褪色等特性。床面板通过连续90小时以上盐雾测试试验后面板无裂纹、无锈蚀、光滑无变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10、输液架（选配）伸缩式，四钩可折叠，不锈钢材质，高低可调带锁紧装置，操作方便。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11、床垫（选配）床垫尺寸和分段与床相配，外套采用墨绿色牛津布，底层为40mm椰丝成型垫，面层30mm高弹性海棉，有透气孔，床垫套全脱设计，方便拆洗。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12、配置：床头、六档铝合金护栏、双面刹车轮。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13、内含被褥、床单、枕头、床头柜</w:t>
            </w:r>
          </w:p>
          <w:p w14:paraId="74E734B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1、床头柜规格尺寸：≤480*480*760mm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2、整体 ABS 注塑成型，用料正宗上乘防潮防水，易清洁，可冲洗，特别适用于医院经常消毒清洁的工作环境，永无生锈之忧。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3、床头柜由柜体、面盖、柜门、抽屉、伸缩餐盘、毛巾架等组成。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4、柜体正面形状为矩形，左右两侧面配有 PC 材质隐藏式毛巾架和物袋挂钩，需用时将伸出，反之不用时收拢，放置在柜体侧面型体内，角度范围在 90 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6、抽屉上面为伸缩餐盘，有预设的杯子及温度计放置凹槽，能满足使用需要。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7、储物柜内中间隔板可调节高度，灵活运用。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 加厚板材，结实耐用，美观大方。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52DA">
            <w:pPr>
              <w:rPr>
                <w:rFonts w:hint="eastAsia" w:ascii="宋体" w:hAnsi="宋体" w:eastAsia="宋体" w:cs="宋体"/>
                <w:b w:val="0"/>
                <w:bCs w:val="0"/>
                <w:i w:val="0"/>
                <w:iCs w:val="0"/>
                <w:color w:val="auto"/>
                <w:sz w:val="22"/>
                <w:szCs w:val="22"/>
                <w:u w:val="none"/>
              </w:rPr>
            </w:pPr>
          </w:p>
        </w:tc>
      </w:tr>
      <w:tr w14:paraId="0CE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BF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7EC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D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4C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2F47">
            <w:pPr>
              <w:rPr>
                <w:rFonts w:hint="eastAsia" w:ascii="宋体" w:hAnsi="宋体" w:eastAsia="宋体" w:cs="宋体"/>
                <w:b w:val="0"/>
                <w:bCs w:val="0"/>
                <w:i w:val="0"/>
                <w:iCs w:val="0"/>
                <w:color w:val="auto"/>
                <w:sz w:val="22"/>
                <w:szCs w:val="22"/>
                <w:u w:val="none"/>
              </w:rPr>
            </w:pPr>
          </w:p>
        </w:tc>
      </w:tr>
      <w:tr w14:paraId="7209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9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74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D1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医用推车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A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产品规格 ：625*470*980mm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包装规格 ：670*480*930mm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小抽屉 ：500*410*80mm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中抽屉 ：500*410*120mm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大抽屉 ：500*410*240mm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输液架 ：升降行程-0-650mm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台面使用尺寸 ：570*430mm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副工作台尺寸 380*350mm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侧挂框尺寸 330*180*150mm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垃圾桶尺寸 180*180*260mm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车体材质采用全新优质ABS颗粒，经高温注塑机融化注塑到磨具成型；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车体结构为：台面，底板，立柱，侧板等组装成型；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台面采用全新理念一体化成型设计,不锈钢三面围栏，伸缩输液架， 配置双美观易清洁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立柱采用四根塑钢材质 提高车体称重性和美观耐用；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抽屉采用五层设计，2 个小抽屉 2 个中抽屉 1 个大抽屉，抽屉面板相同颜色，便于不同的药品分类摆放，抽屉颜色可根据需求定制不相同颜色等，抽屉内部标配置 3*3 分类药格插片，可根据药盒大小自由组合，抽屉配置联动中控锁，可锁止五层抽屉 ，保证抽屉内药品安全防丢失。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车体底板采用加厚承重底板，内有加强筋设计 增加了车体稳定性和承重性和药品安全性；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左侧面配置隐藏式副工作台，使用时可拉出，便于医护人员书写记录或摆放轻型针剂用品等使用 ，使用后可推进车体，便于推动，节省空间；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 左侧可选配置资料盒，便有医护人员书写抢救病例和药品使用记录摆放。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 右侧配置一个利器盒挂框，2 个黄色一次性利器收纳盒便于收纳抢救时用的针头利器等收纳使用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 右侧两个分类垃圾桶，颜色分为黄色和蓝色，便于医护人员在抢救时产生的医疗垃圾分类处理和收纳等。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704">
            <w:pPr>
              <w:rPr>
                <w:rFonts w:hint="eastAsia" w:ascii="宋体" w:hAnsi="宋体" w:eastAsia="宋体" w:cs="宋体"/>
                <w:b w:val="0"/>
                <w:bCs w:val="0"/>
                <w:i w:val="0"/>
                <w:iCs w:val="0"/>
                <w:color w:val="auto"/>
                <w:sz w:val="22"/>
                <w:szCs w:val="22"/>
                <w:u w:val="none"/>
              </w:rPr>
            </w:pPr>
          </w:p>
        </w:tc>
      </w:tr>
      <w:tr w14:paraId="7E0C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E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9D2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9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电视</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C8E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100英寸240Hz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4+64GB电视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2025款一级能效</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固定挂架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3523">
            <w:pPr>
              <w:rPr>
                <w:rFonts w:hint="eastAsia" w:ascii="宋体" w:hAnsi="宋体" w:eastAsia="宋体" w:cs="宋体"/>
                <w:b w:val="0"/>
                <w:bCs w:val="0"/>
                <w:i w:val="0"/>
                <w:iCs w:val="0"/>
                <w:color w:val="auto"/>
                <w:sz w:val="22"/>
                <w:szCs w:val="22"/>
                <w:u w:val="none"/>
              </w:rPr>
            </w:pPr>
          </w:p>
        </w:tc>
      </w:tr>
      <w:tr w14:paraId="1F6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5B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39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B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CC11">
            <w:pPr>
              <w:jc w:val="center"/>
              <w:rPr>
                <w:rFonts w:hint="eastAsia"/>
                <w:b w:val="0"/>
                <w:bCs w:val="0"/>
                <w:color w:val="auto"/>
                <w:sz w:val="32"/>
                <w:szCs w:val="32"/>
              </w:rPr>
            </w:pPr>
            <w:r>
              <w:rPr>
                <w:rFonts w:hint="eastAsia" w:ascii="微软雅黑" w:hAnsi="微软雅黑" w:eastAsia="微软雅黑" w:cs="微软雅黑"/>
                <w:b w:val="0"/>
                <w:bCs w:val="0"/>
                <w:color w:val="auto"/>
                <w:sz w:val="32"/>
                <w:szCs w:val="32"/>
                <w:lang w:val="en-US" w:eastAsia="zh-CN"/>
              </w:rPr>
              <w:t>技术</w:t>
            </w:r>
            <w:r>
              <w:rPr>
                <w:rFonts w:hint="eastAsia" w:ascii="微软雅黑" w:hAnsi="微软雅黑" w:eastAsia="微软雅黑" w:cs="微软雅黑"/>
                <w:b w:val="0"/>
                <w:bCs w:val="0"/>
                <w:color w:val="auto"/>
                <w:sz w:val="32"/>
                <w:szCs w:val="32"/>
              </w:rPr>
              <w:t>参数</w:t>
            </w:r>
          </w:p>
          <w:p w14:paraId="2E70CD86">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物理功能</w:t>
            </w:r>
          </w:p>
          <w:p w14:paraId="732DD77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1.设备整机重量（含电池）≤2.4kg，设备具有高便携性，具有便携把手。</w:t>
            </w:r>
          </w:p>
          <w:p w14:paraId="72E01FA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2.主机设有机盖保护装置，电极片具有收纳仓，主机使用期限≥10年。</w:t>
            </w:r>
          </w:p>
          <w:p w14:paraId="12575D78">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3.主机防尘防水级别≥IP65。</w:t>
            </w:r>
          </w:p>
          <w:p w14:paraId="2FAAB40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4.主机通过1.6米高度跌落试验（须提供检测报告）。</w:t>
            </w:r>
          </w:p>
          <w:p w14:paraId="6BA400C2">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5.工作温度：-5℃~50℃，0%~95%（无冷凝），从室温进入到-20℃环境后，至少能工作60分钟。</w:t>
            </w:r>
          </w:p>
          <w:p w14:paraId="7FDBE886">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操作显示</w:t>
            </w:r>
          </w:p>
          <w:p w14:paraId="78A2EA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1.采用开盖开机方式，为避免误操作，主机操作面板上按键数量≤3个。</w:t>
            </w:r>
          </w:p>
          <w:p w14:paraId="0CE9855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2.可一键切换成人/儿童模式。</w:t>
            </w:r>
          </w:p>
          <w:p w14:paraId="456F6EFD">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★3.主机具有液晶显示屏，屏幕尺寸≥7英寸。</w:t>
            </w:r>
          </w:p>
          <w:p w14:paraId="512FA2F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4.支持3种及以上语言，支持语言一键切换。</w:t>
            </w:r>
          </w:p>
          <w:p w14:paraId="79667212">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5.为适应急救现场嘈杂环境使用，设备能根据环境噪音强度自动调节语音播放音量。</w:t>
            </w:r>
          </w:p>
          <w:p w14:paraId="08C0DD4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6.为适应多种急救现场，设备能根据环境光线强度自动调节屏幕亮度。</w:t>
            </w:r>
          </w:p>
          <w:p w14:paraId="156703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7.提供语音及动画指导，指导操作人员按照AHA/ERC推荐的频率对病人实施胸部按压并进行通气。</w:t>
            </w:r>
          </w:p>
          <w:p w14:paraId="2B0FB9F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8.设备电池盖板采用螺丝固定，保证复杂环境下的稳定性。</w:t>
            </w:r>
          </w:p>
          <w:p w14:paraId="5779BFFB">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设备性能</w:t>
            </w:r>
          </w:p>
          <w:p w14:paraId="15A6B44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★1.采用双相波技术，成人最大除颤能量可达360J，儿童最大除颤能量可达100J。</w:t>
            </w:r>
          </w:p>
          <w:p w14:paraId="5EF10F6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2.成人模式和儿童模式均支持5种以上除颤能量档位，以适应不同阻抗患者（须提供说明书证明）。</w:t>
            </w:r>
          </w:p>
          <w:p w14:paraId="28C344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3.开始AED分析到200J放电准备就绪时间＜5s，开始AED分析到360J放电准备就绪时间＜12s。</w:t>
            </w:r>
          </w:p>
          <w:p w14:paraId="0B11BED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4.电池使用年限≥5年。</w:t>
            </w:r>
          </w:p>
          <w:p w14:paraId="6C97390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5.在适合条件下，可支持350次200J除颤放电，可支持200次360J放电。</w:t>
            </w:r>
          </w:p>
          <w:p w14:paraId="0AF2DA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6.首次出现电池低电量报警后，设备至少还可持续工作30分钟和6次360J除颤放电（须提供说明书或第三方检测报告）。</w:t>
            </w:r>
          </w:p>
          <w:p w14:paraId="339F33C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7.单副电极片有效期≥36个月。</w:t>
            </w:r>
          </w:p>
          <w:p w14:paraId="32951493">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设备自检与巡检</w:t>
            </w:r>
          </w:p>
          <w:p w14:paraId="13C71A94">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1.设备每天、每周、每月都会进行自检。</w:t>
            </w:r>
          </w:p>
          <w:p w14:paraId="7443950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2.主机具有至少两种不同颜色的指示灯，根据自检结果指示设备所处状态，无需开盖开机即可查看设备状态，便于人工巡检。</w:t>
            </w:r>
          </w:p>
          <w:p w14:paraId="278E1CBD">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3.主机具有电量显示屏，采用多分格式直观显示电池电量。</w:t>
            </w:r>
          </w:p>
          <w:p w14:paraId="6C62FD3E">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4.主机具有电极片可视窗，方便随时查看电极片效期。</w:t>
            </w:r>
          </w:p>
          <w:p w14:paraId="790A0711">
            <w:pPr>
              <w:numPr>
                <w:ilvl w:val="0"/>
                <w:numId w:val="1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数据传输与存储</w:t>
            </w:r>
          </w:p>
          <w:p w14:paraId="5DB43C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1.主机内存容量≥2GB，可存储至少2000份自检报告。</w:t>
            </w:r>
          </w:p>
          <w:p w14:paraId="185EABA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2.可存储≥5h心电波形数据。</w:t>
            </w:r>
          </w:p>
          <w:p w14:paraId="56F3AF3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w:t>
            </w:r>
            <w:r>
              <w:rPr>
                <w:rFonts w:hint="default" w:ascii="宋体" w:hAnsi="宋体" w:eastAsia="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具备录音功能，可保存≥70分钟抢救现场录音。</w:t>
            </w:r>
          </w:p>
          <w:p w14:paraId="032B258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4.设备支持USB接口，可通过外部USB闪存设备导出抢救记录数据。</w:t>
            </w:r>
          </w:p>
          <w:p w14:paraId="654B203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5.设备配置了4G、WiFi模块，可通过4G、WiFi网络接入设备管理系统。</w:t>
            </w:r>
          </w:p>
          <w:p w14:paraId="74D2B173">
            <w:pPr>
              <w:numPr>
                <w:ilvl w:val="0"/>
                <w:numId w:val="0"/>
              </w:numPr>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六、AED管理</w:t>
            </w:r>
          </w:p>
          <w:p w14:paraId="1980139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3785F81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A24">
            <w:pPr>
              <w:rPr>
                <w:rFonts w:hint="eastAsia" w:ascii="宋体" w:hAnsi="宋体" w:eastAsia="宋体" w:cs="宋体"/>
                <w:b w:val="0"/>
                <w:bCs w:val="0"/>
                <w:i w:val="0"/>
                <w:iCs w:val="0"/>
                <w:color w:val="auto"/>
                <w:sz w:val="22"/>
                <w:szCs w:val="22"/>
                <w:u w:val="none"/>
              </w:rPr>
            </w:pPr>
          </w:p>
        </w:tc>
      </w:tr>
      <w:tr w14:paraId="2A85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B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2F3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5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急诊抢救箱（外科急救箱）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B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1.材质：外观采用复合ABS光面材料，铝合金固箱，内部EVA加绒布贴合；</w:t>
            </w:r>
          </w:p>
          <w:p w14:paraId="25D7A5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2.产品尺寸：≥48*20*38cm  包装尺寸：≥53*25*45cm</w:t>
            </w:r>
          </w:p>
          <w:p w14:paraId="17C42D3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3.重量：约4.8KG</w:t>
            </w:r>
          </w:p>
          <w:p w14:paraId="4ED326D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内部设计：急救箱采用双层设计，中间有一块可拆卸的隔板，使箱体合上后箱内物品不易散乱；隔板上车两个网兜、一个透明大袋子、三排横排共28个器械绑带；箱盖部位另车有4排共64个松紧绑带可安插1ml到10ml大小的针剂；箱子底部设计了EVA氧气瓶槽（可安放2升氧气瓶）中间长条隔层不可拆卸，另有2块可移动EVA隔板，用于安放诊断医用工具及各类医用耗材；</w:t>
            </w:r>
          </w:p>
          <w:p w14:paraId="4FC64D2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5.外部设计：醒目的急救标识，安全锁口，银行押款箱A级手提，铝牌箱贴；</w:t>
            </w:r>
          </w:p>
          <w:p w14:paraId="1912A33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6.携带方式：单肩背、手提；</w:t>
            </w:r>
          </w:p>
          <w:p w14:paraId="323AEAC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7.适用场所：疾控中心、120急救中心、医院各科室等</w:t>
            </w:r>
          </w:p>
          <w:p w14:paraId="58E3DD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1-医用供氧装置-2L钢瓶-1套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2-血压表-表式-1套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6-医用手电筒-金丽-1把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9-医用冷敷贴-一次性-1盒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10-负压引流器器-BST-C1-1把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11-一次性麻醉喉镜-成人小型-1套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12.气管插管-304#607#-各1根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13-气管插管固定器-IV型-1个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14-医用冰袋-120g-1袋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15-手术剪刀（直）-12.5cm-1把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16-手术剪刀（弯）-12.5cm-1把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17-手术刀柄3#4#-各1把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18-手术刀片-10#11023#-各10片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19-组织镊-带齿14cm-1把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20-敷料镊子-14cm-1支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21-持针钳-12.5cm-1把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22-缝合针-10个装-1包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23-缝合线-常规-2包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24可吸收缝合线（自备）1包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25-医用弯盘（含弯盘布）-304-1套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26-叩诊锤-大圆头-1把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27-针灸针-10支装-1包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28-医用止血带-乳胶-1条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29-检伤分类卡-4色-1套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30-三角绷带-96×96×135cm-2包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33-急救手册-40P-1本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34-科室牌-绿色-1个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6613">
            <w:pPr>
              <w:rPr>
                <w:rFonts w:hint="eastAsia" w:ascii="宋体" w:hAnsi="宋体" w:eastAsia="宋体" w:cs="宋体"/>
                <w:b w:val="0"/>
                <w:bCs w:val="0"/>
                <w:i w:val="0"/>
                <w:iCs w:val="0"/>
                <w:color w:val="auto"/>
                <w:sz w:val="22"/>
                <w:szCs w:val="22"/>
                <w:u w:val="none"/>
              </w:rPr>
            </w:pPr>
          </w:p>
        </w:tc>
      </w:tr>
      <w:tr w14:paraId="38F2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643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44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急诊抢救箱（内科急救箱）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0E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1.材质:ABS复合光面材料+环保EVA隔层</w:t>
            </w:r>
          </w:p>
          <w:p w14:paraId="2D5925D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2.携带方式:手提携带、单肩斜挎。</w:t>
            </w:r>
          </w:p>
          <w:p w14:paraId="7B23802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内部设计:分为上中下三层，其中中间的隔层均可拆卸;中间隔层采用透明口袋设计、松紧绑带设计，松紧绑带下方车有透明便签贴存放袋;下层采用环保EVA防震发泡，可移动隔板设计;箱内物品一目了然，取用方便，合箱后不易散乱。</w:t>
            </w:r>
          </w:p>
          <w:p w14:paraId="46BA8DC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4.外部设计:一个银行押款箱A级把手，两个金属安全锁、铝牌箱贴。</w:t>
            </w:r>
          </w:p>
          <w:p w14:paraId="1E1AC5C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5.外部logo:有醒目的急救标识，方便分类及存放。</w:t>
            </w:r>
          </w:p>
          <w:p w14:paraId="3404C9B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6.箱体尺寸:48x38x20cm (±1cm)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1-快速电子血糖仪-套装-1套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2-人工复苏气囊-PVC成人-1套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3-呼吸面罩-PVC-2个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4-血压表-表式-1套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8-医用手电筒-金属-1把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9-丁字开口器-130mm-1把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11-医用剪刀-12.5cm-1把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12-医用镊子-14cm-1支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13-医用止血带-乳胶-1个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16-纱布绷带-10×600cm-2卷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17-叩诊锤-大圆头-1把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18-针灸针-10支装-1包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19-口对口呼吸面膜-单向阀-2个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20-透气胶带-1.25×900cm-2卷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21-医用检查手套-乳胶-2双</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22-医用外科口罩-一次性-2个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23-小砂轮-2x2cm-2枚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24-酒精棉球-25粒装-1个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25-碘药棉球-25粒装-1个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26-急救药品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27-科室牌-绿色-1个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28-急救手册-40P-1本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F837">
            <w:pPr>
              <w:rPr>
                <w:rFonts w:hint="eastAsia" w:ascii="宋体" w:hAnsi="宋体" w:eastAsia="宋体" w:cs="宋体"/>
                <w:b w:val="0"/>
                <w:bCs w:val="0"/>
                <w:i w:val="0"/>
                <w:iCs w:val="0"/>
                <w:color w:val="auto"/>
                <w:sz w:val="22"/>
                <w:szCs w:val="22"/>
                <w:u w:val="none"/>
              </w:rPr>
            </w:pPr>
          </w:p>
        </w:tc>
      </w:tr>
      <w:tr w14:paraId="1B0C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7E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29E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1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呼吸球囊</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E10F">
            <w:pPr>
              <w:rPr>
                <w:rFonts w:hint="eastAsia" w:ascii="宋体" w:hAnsi="宋体" w:eastAsia="宋体" w:cs="宋体"/>
                <w:b w:val="0"/>
                <w:bCs w:val="0"/>
                <w:i w:val="0"/>
                <w:iCs w:val="0"/>
                <w:color w:val="auto"/>
                <w:sz w:val="22"/>
                <w:szCs w:val="22"/>
                <w:u w:val="none"/>
              </w:rPr>
            </w:pPr>
          </w:p>
          <w:p w14:paraId="285E990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适用人群：婴儿型；儿童型；成人型</w:t>
            </w:r>
          </w:p>
          <w:p w14:paraId="2776134F">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患者体重 ：</w:t>
            </w:r>
            <w:r>
              <w:rPr>
                <w:rFonts w:hint="eastAsia"/>
                <w:b w:val="0"/>
                <w:bCs w:val="0"/>
                <w:color w:val="auto"/>
                <w:sz w:val="24"/>
                <w:lang w:val="en-US" w:eastAsia="zh-CN"/>
              </w:rPr>
              <w:t>5</w:t>
            </w:r>
            <w:r>
              <w:rPr>
                <w:b w:val="0"/>
                <w:bCs w:val="0"/>
                <w:color w:val="auto"/>
                <w:sz w:val="24"/>
              </w:rPr>
              <w:t>kg＜B≤10kg</w:t>
            </w:r>
            <w:r>
              <w:rPr>
                <w:rFonts w:hint="eastAsia" w:ascii="宋体" w:hAnsi="宋体" w:eastAsia="宋体" w:cs="宋体"/>
                <w:b w:val="0"/>
                <w:bCs w:val="0"/>
                <w:color w:val="auto"/>
                <w:sz w:val="24"/>
              </w:rPr>
              <w:t>；10kg＜B≤23kg；＞23kg</w:t>
            </w:r>
          </w:p>
          <w:p w14:paraId="153A7C6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尺寸（长*外径）：约122mm*75mm；约146mm*100mm；约212mm*131mm</w:t>
            </w:r>
          </w:p>
          <w:p w14:paraId="0C7F8B6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产品重量：约175g；约205g；约320g</w:t>
            </w:r>
          </w:p>
          <w:p w14:paraId="6E960B52">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球体容积：约280ml±100ml；约550ml±200ml；约1500ml±200ml</w:t>
            </w:r>
          </w:p>
          <w:p w14:paraId="1567C18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死腔量：＜20ml；＜40ml；＜65ml</w:t>
            </w:r>
          </w:p>
          <w:p w14:paraId="688CF88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呼气阻抗：＜5cmH2O；＜5cmH2O；＜5cmH2O</w:t>
            </w:r>
          </w:p>
          <w:p w14:paraId="59BC3367">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吸气阻抗：＜5cmH2O；＜5cmH2O；＜5cmH2O</w:t>
            </w:r>
          </w:p>
          <w:p w14:paraId="4CDA7C04">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储气袋容量：1600ml；1600ml；2000ml</w:t>
            </w:r>
          </w:p>
          <w:p w14:paraId="29D7AAD1">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病人阀接头锥度尺寸：参照 YY1040.1-2015 标准执行。</w:t>
            </w:r>
          </w:p>
          <w:p w14:paraId="78EF260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操作条件：温度：-18℃～50℃；湿度：15%～95%</w:t>
            </w:r>
          </w:p>
          <w:p w14:paraId="3DBDD7D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储存条件：温度：-40℃～60℃；湿度：40%～95%</w:t>
            </w:r>
          </w:p>
          <w:p w14:paraId="72B35528">
            <w:pPr>
              <w:spacing w:before="6"/>
              <w:ind w:left="0" w:right="105" w:firstLine="0"/>
              <w:jc w:val="left"/>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简易呼吸器由10部分组成：1麻醉面罩（硅胶型）、2患者阀、3气囊接头密封圈、4气囊接头、5气囊、6气囊进气阀、7储气袋组、8氧气管组、9口咽通气道、10口腔开口器；使用说明书上需体现出10个组件的示意图及清单，以便使用人员快速辨别；球囊为硅胶材质可经拆卸、清洗，并经高温消毒后可反复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5CFC">
            <w:pPr>
              <w:rPr>
                <w:rFonts w:hint="eastAsia" w:ascii="宋体" w:hAnsi="宋体" w:eastAsia="宋体" w:cs="宋体"/>
                <w:b w:val="0"/>
                <w:bCs w:val="0"/>
                <w:i w:val="0"/>
                <w:iCs w:val="0"/>
                <w:color w:val="auto"/>
                <w:sz w:val="22"/>
                <w:szCs w:val="22"/>
                <w:u w:val="none"/>
              </w:rPr>
            </w:pPr>
          </w:p>
        </w:tc>
      </w:tr>
      <w:tr w14:paraId="1EEA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9F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86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1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吸痰器（便携式）</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C113">
            <w:pPr>
              <w:keepNext w:val="0"/>
              <w:keepLines w:val="0"/>
              <w:widowControl/>
              <w:numPr>
                <w:ilvl w:val="0"/>
                <w:numId w:val="14"/>
              </w:numPr>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特征：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1、采用负压泵作负压源，无油雾污染，可免去泵体的日常维护和保养，设备运行时压力系统不会产生正压。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2、采用交流、外接直流和机内电池三种供电方式，其中机内电池在充足情况下可连续使用 30 分钟以上，并可反复充电，在病人转运过程中使用可直接接在救护车等交通工具的点烟器（DC12V）上。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3、采用恒压限流充电，可间断累加充电，在外接 AC100V～240V，50/60Hz 或者 DC 12V 的情况下均可进行充电，有电池量分段指示。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4、通过管路上的负压调节阀控制吸引时所需要的负压值，并由面板上的真空表来显示。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5、塑料外壳轻巧，携带方便，并具有墙挂式结构，可以安装在房间内和交通工具上，也可以挂在轮椅车侧面。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二、主要技术参数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1、极限负压值：≥0.08MPa (600mmHg)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2、负压调节范围：0.02MPa(150mmHg)～极限负压值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3、抽气速率：≥20 L/min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4、噪声：≤65 dB(A)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5、贮液瓶：1000mL（PC 塑料）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6、电源：AC 100V～240V，50/60Hz；DC 12V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7、输入功率：110VA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8、毛重：≥5.5 ㎏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9、外包装尺寸：≥41 ㎝×20.5 ㎝×42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458C">
            <w:pPr>
              <w:rPr>
                <w:rFonts w:hint="eastAsia" w:ascii="宋体" w:hAnsi="宋体" w:eastAsia="宋体" w:cs="宋体"/>
                <w:b w:val="0"/>
                <w:bCs w:val="0"/>
                <w:i w:val="0"/>
                <w:iCs w:val="0"/>
                <w:color w:val="auto"/>
                <w:sz w:val="22"/>
                <w:szCs w:val="22"/>
                <w:u w:val="none"/>
              </w:rPr>
            </w:pPr>
          </w:p>
        </w:tc>
      </w:tr>
      <w:tr w14:paraId="149C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D5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85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A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吸痰器（大型）</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24D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一、性能特点：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 机型选用大流量无油润滑真空泵作负压源，抽气速率高、负压上升快，无油雾污染，可免去泵体的日常维护和保养。外观采用全塑料外壳。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 摆动式手拉杆，推拉自如；设备的附件箱内需放置脚踏开关及电源线等，移动或贮藏时更加方便。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 大口径、大容量的贮液瓶，极易清洗；配上带密封环的瓶塞，密封性好且开启方便。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 反应灵敏、可靠的溢流保护装置，可防止液体进入中间管道和泵内。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 采用透明医用聚氯乙烯吸引软管，便于吸引时观察管内的液体；管道接头设计合理，管道连接方便、可靠。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 负压调节阀可控制吸引时所需要的负压，负压值由真空表来显示。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 设备结构紧凑、小巧；外型美观，其配置更加人性化。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二、主要技术参数：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1.极限负压值：≥0.09MPa(680mmHg)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2.抽气速率：≥32L/Min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3.贮液瓶：2500mL×2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4.负压调节范围:0.02Mpa～极限负压值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5.电源：AC220V 50Hz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6.输入功率：150VA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7.外包装尺寸：≥40cm×38cm×47cm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8.毛/净重：≥14/12kg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4FCE">
            <w:pPr>
              <w:rPr>
                <w:rFonts w:hint="eastAsia" w:ascii="宋体" w:hAnsi="宋体" w:eastAsia="宋体" w:cs="宋体"/>
                <w:b w:val="0"/>
                <w:bCs w:val="0"/>
                <w:i w:val="0"/>
                <w:iCs w:val="0"/>
                <w:color w:val="auto"/>
                <w:sz w:val="22"/>
                <w:szCs w:val="22"/>
                <w:u w:val="none"/>
              </w:rPr>
            </w:pPr>
          </w:p>
        </w:tc>
      </w:tr>
      <w:tr w14:paraId="3807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D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11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F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清创缝合器械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C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清创包 止血钳12.5CM一把， 持针钳12.5CM一把，  剪刀12.5CM一把 ， 缝合针线一包，棉签1包，手套1付，腰盘小号1个 ，碘伏1瓶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962B">
            <w:pPr>
              <w:rPr>
                <w:rFonts w:hint="eastAsia" w:ascii="宋体" w:hAnsi="宋体" w:eastAsia="宋体" w:cs="宋体"/>
                <w:b w:val="0"/>
                <w:bCs w:val="0"/>
                <w:i w:val="0"/>
                <w:iCs w:val="0"/>
                <w:color w:val="auto"/>
                <w:sz w:val="22"/>
                <w:szCs w:val="22"/>
                <w:u w:val="none"/>
              </w:rPr>
            </w:pPr>
          </w:p>
        </w:tc>
      </w:tr>
      <w:tr w14:paraId="7663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1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3B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1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心电监护仪+固定架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C35">
            <w:pPr>
              <w:keepNext w:val="0"/>
              <w:keepLines w:val="0"/>
              <w:widowControl/>
              <w:numPr>
                <w:ilvl w:val="0"/>
                <w:numId w:val="15"/>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B9A">
            <w:pPr>
              <w:rPr>
                <w:rFonts w:hint="eastAsia" w:ascii="宋体" w:hAnsi="宋体" w:eastAsia="宋体" w:cs="宋体"/>
                <w:b w:val="0"/>
                <w:bCs w:val="0"/>
                <w:i w:val="0"/>
                <w:iCs w:val="0"/>
                <w:color w:val="auto"/>
                <w:sz w:val="22"/>
                <w:szCs w:val="22"/>
                <w:u w:val="none"/>
              </w:rPr>
            </w:pPr>
          </w:p>
        </w:tc>
      </w:tr>
      <w:tr w14:paraId="2DB5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AD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42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3D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72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F6D1">
            <w:pPr>
              <w:rPr>
                <w:rFonts w:hint="eastAsia" w:ascii="宋体" w:hAnsi="宋体" w:eastAsia="宋体" w:cs="宋体"/>
                <w:b w:val="0"/>
                <w:bCs w:val="0"/>
                <w:i w:val="0"/>
                <w:iCs w:val="0"/>
                <w:color w:val="auto"/>
                <w:sz w:val="22"/>
                <w:szCs w:val="22"/>
                <w:u w:val="none"/>
              </w:rPr>
            </w:pPr>
          </w:p>
        </w:tc>
      </w:tr>
      <w:tr w14:paraId="5209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3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70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DF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注射泵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40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1.注射精度≤±2% 或0.005mL/h取大者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2.速率范围：0.1-1200ml/h,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4.快进流速范围：0.1-1200ml/h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5.支持注射器规格：5ml、10ml、20ml、30ml、50/60ml；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6.LCD显示屏，可同屏显示：输注模式、速度、当前注射状态、预置量、累计量、电池状态、报警压力阈值和在线压力等信息；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11.电池工作时间≥6小时@5ml/h，可升级至≥12小时@5ml/h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15.注射泵推杆无皮套设计，更易清洁，符合院感要求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16.整机重量不超过1.8kg，主机自带提手，方便携带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755">
            <w:pPr>
              <w:rPr>
                <w:rFonts w:hint="eastAsia" w:ascii="宋体" w:hAnsi="宋体" w:eastAsia="宋体" w:cs="宋体"/>
                <w:b w:val="0"/>
                <w:bCs w:val="0"/>
                <w:i w:val="0"/>
                <w:iCs w:val="0"/>
                <w:color w:val="auto"/>
                <w:sz w:val="22"/>
                <w:szCs w:val="22"/>
                <w:u w:val="none"/>
              </w:rPr>
            </w:pPr>
          </w:p>
        </w:tc>
      </w:tr>
      <w:tr w14:paraId="231C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70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E1A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B8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医用储存柜</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D5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产品尺寸≥ 900*400/250*1750mm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带玻门尺寸 ≥820*620mm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800*115mm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下边柜门尺寸 ≥820*550mm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上部纵向深度尺寸≥ 250mm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下部纵向深度尺寸≥ 400mm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产品净重≥ 50kg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产品毛重≥ 52kg </w:t>
            </w:r>
          </w:p>
          <w:p w14:paraId="689B335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.整体由优质 不锈钢板及不锈钢管焊接组装而成，外型美观，平整、端正、四角平行，表面无锋棱、毛刺等明显缺陷，各焊接部件打磨平整光滑，抛光均匀，耐腐蚀，不生锈。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2.上层为对不锈钢对开门，内镶嵌 5mm 玻璃，两层搁板，高低可调。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3.中层配有两个抽屉，优质锁芯；滑道采用三节静音式滑轮，抽拉灵活，无噪音。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4.下层为不锈钢对开门,内侧有一层活动搁板。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5.门拉手为优质锌合金表面处理镀铬处理，外表美观。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3012">
            <w:pPr>
              <w:rPr>
                <w:rFonts w:hint="eastAsia" w:ascii="宋体" w:hAnsi="宋体" w:eastAsia="宋体" w:cs="宋体"/>
                <w:b w:val="0"/>
                <w:bCs w:val="0"/>
                <w:i w:val="0"/>
                <w:iCs w:val="0"/>
                <w:color w:val="auto"/>
                <w:sz w:val="22"/>
                <w:szCs w:val="22"/>
                <w:u w:val="none"/>
              </w:rPr>
            </w:pPr>
          </w:p>
        </w:tc>
      </w:tr>
      <w:tr w14:paraId="5F2E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AB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384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C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79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采用压力反馈控制系统，无需人工调节；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实现循环洗胃。适用于抢救服毒、食物中毒患者以及手术前洗胃用；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1、采用膜片泵作为冲液和吸液的动力源，并通过压力传感器和CPU 控制，使冲、吸转换更可靠；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采用定量容积式转换缸，使吸出液量和冲入液量更加准确、可靠；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气压驱动的换向阀结构能够强力挤碎大块污物，使管路更通畅，清洗维护更便捷；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面板有洗胃循环次数和压力模拟显示状态，方便操作者掌握洗胃机工作状态和洗胃的进展；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产品增设手动冲、吸液量平衡装置，可解决由于胃内物质差异所引起的冲、吸液量不平衡状态；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具有“口腔插管”和“鼻腔插管”两种洗胃模式，可以根据地域海拔高度和洗胃管的规格选择不同的洗胃模式；造型轻巧、安全可靠、操作方便、能耗少、噪音低。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流量：≥2L/min（口腔插管档）；≥1L/min（鼻腔插管档）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自控液量：冲液量：（250ml~350ml）/次；吸液量：（350ml~450ml）/次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注：吸液量大于冲液量，但不应大于 150ml/次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正、负压力设定范围：47kPa~67kPa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电源：～220V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噪音：≤65dB（A）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外包装尺寸：≥49.5cm×43cm×34cm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外形尺寸：≥43cm×36cm×20.5cm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电动洗胃机需求清单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主机1 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一次性胃管 28F 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洗胃导管套件 进出胃过渡导管（内径 ：Ф7.5、长 10 cm）2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进液导管（内径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进出胃导管（内径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排污导管（内径 ：Ф8.5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三通接头1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熔丝管  ( Ф5×20 / F750mAL）2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电源线 、保修卡 、说明书 、合格证等1 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53A7">
            <w:pPr>
              <w:rPr>
                <w:rFonts w:hint="eastAsia" w:ascii="宋体" w:hAnsi="宋体" w:eastAsia="宋体" w:cs="宋体"/>
                <w:b w:val="0"/>
                <w:bCs w:val="0"/>
                <w:i w:val="0"/>
                <w:iCs w:val="0"/>
                <w:color w:val="auto"/>
                <w:sz w:val="22"/>
                <w:szCs w:val="22"/>
                <w:u w:val="none"/>
              </w:rPr>
            </w:pPr>
          </w:p>
        </w:tc>
      </w:tr>
      <w:tr w14:paraId="70F6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55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E24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3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听诊器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FF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1适用范围广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弹簧片采用优质弹簧钢，（硬度HR15N82.9-88.4）耳环，扁形听诊头采用优质铜材，三通导管采用软聚氯乙烯，金属件电铳达到光亮镀络二级外观要求。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3. 产品应符合GN-89-YY-91035-1999听诊器标准要求。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3F4">
            <w:pPr>
              <w:rPr>
                <w:rFonts w:hint="eastAsia" w:ascii="宋体" w:hAnsi="宋体" w:eastAsia="宋体" w:cs="宋体"/>
                <w:b w:val="0"/>
                <w:bCs w:val="0"/>
                <w:i w:val="0"/>
                <w:iCs w:val="0"/>
                <w:color w:val="auto"/>
                <w:sz w:val="22"/>
                <w:szCs w:val="22"/>
                <w:u w:val="none"/>
              </w:rPr>
            </w:pPr>
          </w:p>
        </w:tc>
      </w:tr>
      <w:tr w14:paraId="1907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67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2C4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E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便携式超声诊断仪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5641">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设备名称：便携式彩色多普勒超声波诊断仪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二、设备用途说明：主要用于腹部、妇产、心脏、泌尿、外周血管、小器官、肌肉骨骼、神经，介入等方面的临床诊断。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设备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翻阅网络上的检查超声图像和诊断报告，（提供二维码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四、设备具备教学功能，触摸屏及显示器可同步显示扫查示意图及超声声像图，另显示器所展示的教学画面可进行放大缩小调节（请分别提供图片证明），并具备持续升级能力，能满足开展新的临床应用需求。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五、主要规格及系统概述：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5.1数字化二维灰阶成像单元。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5.2数字化彩色多普勒单元。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5.3数字化频谱多普勒显示和分析单元。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5.4数字化能量血流成像单元。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5.5全数字式波束形成器。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5.6 B 模式/ CFM / PWD模式分别独立角度偏转功能。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5.7两种组织谐波成像模式, 可用于全部2D探头和4D探头，谐波频率明确显示，可视可调。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5.8高清晰斑点噪音抑制技术≥13级可视可调。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5.9空间复合成像技术。(请提供≥9线偏转的曲别针试验图片）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5.10系统动态范围≥280Db，2dB逐级调节，数值明确显示。(请提供280db及2db相邻数字证明图片)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5.11自动优化，智能优化二维、彩色、频谱参数，使操作者能在一秒钟内得到优化的 B 模式、频谱多普勒。帮助不同熟练程度的操作者都能在很短的时间内得到优秀一致的扫描结果，提高操作者的工作效率。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5.12灰阶与彩色独立偏转；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5.13立体血流成像技术，CF模式下呈现立体血流（非四维探头下融合成像技术和重建三维成像）（提供腹部单晶体探头证明图片）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5.14标配探头均支持彩色模式的彩色立体血流显示；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5.15图像剪贴板功能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5.16实时双同步、三同步。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5.17全御相关成像，全程发射及全程接收聚焦技术，使得图像近、中、远场保持均匀一致，全场图像无焦点，保证高帧频和增强对比分辨率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5.18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5.19梯形成像、凸型扩展功能。（支持凸阵探头、线阵探头、相控阵探头、腔内探头，请分别提供证明图片）；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5.20灰阶与彩色双幅显示，一幅二维和一幅彩色多普勒图像双幅同屏同步实时显示，方便医生对比观察；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5.21支持M型成像；</w:t>
            </w:r>
          </w:p>
          <w:p w14:paraId="6E6178A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5.22全屏放大显示功能。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5.23Zoom 局部放大功能。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5.24连续多普勒，测量心脏高速血流，如：瓣膜反流血流速度测量，满足心脏评估；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5.25双幅实时成像，成像大小不变。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5.26≥8个焦点可调。(请提供证明图片)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5.27支持自由臂3D容积成像技术，采用简便扫查的方式，可对感兴趣组织进行快速容积成像。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5.28具备穿刺引导，并具备三种引导方式。(提供证明图片)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5.29支持穿刺增强技术，根据不同的进针角度，适时调节声束的角度，增强组织与穿刺针的显示能力，提高穿刺的准确性和成功率。(请提供证明图片)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5.30超声教学功能，提供腹部、浅表、血管、神经和肌骨关节等超声操作步骤语音解读、3D探头投影切面和扫查手法技巧介绍，并通过3D组织解剖结构与标准超声组织结构的实时动态视频进行对照，帮助临床医生或初级超声医生更快适应超声图像的识别，支持医生对超声扫查的自学和训练，实现标准化；</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5.31曲线解剖M型，取样线可放置于扫查切面内任意一段心肌，任意方向、任意形状，从而获得线段上所有心肌节段实时运动信息；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5.32支持曲线解剖 M 型：多点任意描记，提高测量准确性和效率（请提供证明图片）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5.33支持彩色M型功能。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5.34组织多普勒成像，定量分析心肌运动和功能，检测室壁运动异常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5.35组织速度成像，对心肌组织反射回来的频移信号进行与CDFI编码原则相同的彩色编码，颜色和亮度代表心肌运动的方向和速度，定量分析心肌运动和功能，检测室壁运动异常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5.36支持颈动脉内中膜自动测量，冻结模式，无需手动操作，自动获得前后壁测量结果并自动获取≥3组IMT内膜厚度值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5.37支持左心室射血分数自动测量包功能。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5.38频谱自动跟踪测量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5.39原始数据处理功能，数据储存后，可对回放的常规图像进行20种参数调节。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5.40自动工作流，可根据医生习惯自定义检查规范，减少重复操作，并具备智能程序化操作流程编辑功能，如：自动注释、体标（体标上探头的位置和方向）等，提高扫查效率。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5.41测量和分析：(B型、M型、频谱多普勒、彩色模式)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5.41.1一般测量。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5.41.2急诊、肾内、麻醉、重症、肌骨测量包。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5.41.3妇、产科测量包，支持产科自动测量。（请提供证明图片）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5.41.4血管测量包。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5.41.5泌尿科测量与分析，支持膀胱自动测量。（请提供证明图片）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5.41.6肾脏测量包。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5.41.7容积测量包。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5.41.8多普勒血流测量与分析。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5.41.9自动多普勒血流测量与分析。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5.41.10客户自定义测量。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5.42图像存储与(电影)回放重现单元。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5.43输入/输出信号：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5.43.1输入：音频。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5.43.2输出：DVI、音频。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5.44连通性：AVI, VRD，，医学数字图像格式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5.45图像管理与记录装置：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5.45.1超声图像存档与病案管理系统。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5.45.2硬盘≥120GB。（可选配500G/1T/2TSSD硬盘）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5.45.3一体化原始数据的剪贴版可以存储和回放动态及静态图像以往图像与当前图像同屏对比显示。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5.45.4 ≥2个USB接口，可一键快速将图象存储至USB、硬盘，无需其他格式转换操作，无需进入病人档案或系统设置。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5.45.5客户报告系统。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六、技术参数及要求：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6.1系统通用功能：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6.1.1≥15英寸高分辨率液晶监视器。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6.1.2≥8英寸电容操作触摸屏，可进行滑动翻页，并可在触摸屏上进行注释和体表图操作。（请提供证明图片）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6.1.3支持触摸屏参数、功能布局界面任意移动，实现专属定制（提供布局调整前、后2张图片证明）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6.1.4整机重量≤4Kg。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6.2探头规格：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★6.2.1探头可与同品牌部分型号台式机通用。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6.2.2探头数量：3个(线阵，相控阵，凸阵)。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6.2.3频率：宽频带或变频探头，所有探头及所有模式有明确的工作频率显示，实现二维、彩色、多普勒频率独立可调，基波中心频率可选择≥4种，谐波频率可选≥4种，多普勒可选不同频率≥3种。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6.2.4探头频率最高可达16MHz，可在屏幕上显示。（请提供证明图片）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6.2.5凸阵探头频率范围2-5MHZ，线阵探头频率范围6-16MHZ，相控阵探头频率范围2-5MHZ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6.2.6振子：凸阵探头有效振子数≥128振子。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★6.2.7相控阵探头角度≥120°。（请提供证明图片）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6.2.8探头可配穿刺导向装置。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6.3二维灰阶显像主要参数：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6.3.1扫描速率：凸阵探头，全视野，18cm深度时，帧速率≥30帧/秒。（请提供证明图片）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6.3.2扫描线：每帧线密度≥512超声线。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6.3.3发射声束聚焦：连续聚焦。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6.3.4接收方式：多倍信号并行处理。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6.3.5数字式声束形成器：数字式全程动态连续聚焦，数字式可变孔径及动态变迹，A/D≥12bit。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6.3.6回放重现：回放时间≥1000秒。（请提供证明图片）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6.3.7预设条件：针对不同的检查脏器，预置最佳化图像的检查条件，并可以图形化标志显示选择界面，减少操作时的调节，及常用所需的外部调节及组合调节。(请提供证明图片)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6.3.8增益调节：B/M可独立调节，TGC分段调节。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6.3.9最大显示深度≥38cm。（请提供证明图片）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6.4频谱多普勒：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6.4.1方式：脉冲波多普勒：PWD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6.4.2PWD：最高测量速度≥9m/s。最低测量速度≤1mm/s(非噪声信号)。(请分别提供证明图片)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6.4.3显示方式：B/PWD、B/CF+PWD。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6.4.4取样宽度及位置范围：宽度0.5mm至30mm。（请提供证明图片）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6.4.5显示控制：反转显示(左/右；上/下)零移位。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6.4.6频谱自动跟踪与测量。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6.5彩色多普勒：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6.5.1显示方式：速度方差显示、能量显示，速度显示、方差显示。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6.5.2具有双同步 / 三同步显示(B/PW/CF、B/PW/PDI)。</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6.5.3彩色模式下支持彩色立体血流显示功能（提供线阵探头临床图片证明）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6.5.4彩色显示帧频：凸阵探头、最大角度，18cm深时，彩色显示帧频≥15帧/秒。（请提供证明图片）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6.5.5显示位置调整：线阵扫描感兴趣的图像范围：-20°～+20°。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6.5.6显示控制：零位移动分12级、黑/白与彩色比较、彩色对比。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6.5.7彩色多普勒能量图，彩色方向性能量图。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6.5.8彩色显示速度：最低平均血流显示速度≤1cm/s（非噪声信号）。（请提供证明图片）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七、备件、资料及配置要求。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7.1备件：为保证设备正常运行，供货方存入所有必须的备件，并保证10年以上的供应期。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7.2资料。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7.2.1供货方须向甲方提供操作手册一套。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7.2.2供货方向甲方提供设备的运行、安装、使用环境要求。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7.3技术服务。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7.3.1在货物到达使用单位后，中标方应在7天内派工程技术人员到达现场，在甲方技术人员在场的情况下开箱清点货物，组织安装、调试，并承担因此发生的一切费用。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7.3.2设备安装后，医院按国际和国家标准及厂方标准进行质量验收。甲方有权委托中国有资格的单位对上述仪器进行精度校核。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7.4 配置：腹部探头1把，浅表探头1把，心脏探头1把，三拖一台车1套，便携拉杆箱1个。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83A">
            <w:pPr>
              <w:rPr>
                <w:rFonts w:hint="eastAsia" w:ascii="宋体" w:hAnsi="宋体" w:eastAsia="宋体" w:cs="宋体"/>
                <w:b w:val="0"/>
                <w:bCs w:val="0"/>
                <w:i w:val="0"/>
                <w:iCs w:val="0"/>
                <w:color w:val="auto"/>
                <w:sz w:val="22"/>
                <w:szCs w:val="22"/>
                <w:u w:val="none"/>
              </w:rPr>
            </w:pPr>
          </w:p>
        </w:tc>
      </w:tr>
      <w:tr w14:paraId="2DFE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C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602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79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血糖仪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C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调码方式:全自动免调码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红细胞压积比0%~70%|自动退片防止交叉感染|酮体过高预警功能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背光高清屏幕 多个部位采血 餐前餐后记录 试纸自动退片 酮体过高预警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信息远程传输 超大储存内存 微量采血 五秒快速反应 四组闹铃提醒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酮体警示，当血糖值&gt;240mg/dL(13.3mmol/L)时，会出现警示KETONE</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具有红细胞压积校正功能，能够修正在测量时候红细胞过多或过少所造成的测量误差，从容应对特殊人群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适用于：新生儿、脱水病人、多血症病人、透析病人、贫血病人、AIDS病人、癌症病人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B37C">
            <w:pPr>
              <w:rPr>
                <w:rFonts w:hint="eastAsia" w:ascii="宋体" w:hAnsi="宋体" w:eastAsia="宋体" w:cs="宋体"/>
                <w:b w:val="0"/>
                <w:bCs w:val="0"/>
                <w:i w:val="0"/>
                <w:iCs w:val="0"/>
                <w:color w:val="auto"/>
                <w:sz w:val="22"/>
                <w:szCs w:val="22"/>
                <w:u w:val="none"/>
              </w:rPr>
            </w:pPr>
          </w:p>
        </w:tc>
      </w:tr>
      <w:tr w14:paraId="782C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04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6A6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91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担架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A93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又名担架车，救护担架车，急救担架，上车担架，自动上车担架，抢救车担架，救援担架车等。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车体部分主要采用铝合金结构，配接件铝合金压铸，具有轻便韧性好，容易消毒的特点，供医院急救中心转移伤员使用。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担架车采用 PVC 材料内包海绵软垫制成，具备防水防火防腐烂功能，靠背可调节角度，最高可调整至 75°，使病员躺卧更舒适。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担架有 3 个上救护车的高度是可以调节的。采用折腿机械结构，通过右手手柄控制折叠，仅需一名救护人员把病人推上救护车。车轮外围采用橡胶材料，结实耐用。上车后必须与救护车上的固定装置锁紧，保证救护车行驶过程病人的安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担架车配备两根安全绑带，保证病人的安全。当运送病员到达病房或目的地后，打开后固定锁，慢慢从救护车内拉下，担架腿会自动放下。可搭配担架仓及担架挡板使用。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颜色可选：黑色，橘红色，蓝色</w:t>
            </w:r>
          </w:p>
          <w:p w14:paraId="2B2E406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规格参数：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最高位尺寸：≥190*55*92CM </w:t>
            </w:r>
          </w:p>
          <w:p w14:paraId="6B8F5A6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最低位尺寸：≥190*55*25cm </w:t>
            </w:r>
          </w:p>
          <w:p w14:paraId="555F4C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背靠最大倾角:75° </w:t>
            </w:r>
          </w:p>
          <w:p w14:paraId="43DE8E0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包装尺寸：≥195*62*25.5cm/1PC/CTN</w:t>
            </w:r>
          </w:p>
          <w:p w14:paraId="7E6A7F3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承重：≤159kg </w:t>
            </w:r>
          </w:p>
          <w:p w14:paraId="62A20F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净重：≥40KG </w:t>
            </w:r>
          </w:p>
          <w:p w14:paraId="1357B37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毛重：≥46KG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C89E">
            <w:pPr>
              <w:rPr>
                <w:rFonts w:hint="eastAsia" w:ascii="宋体" w:hAnsi="宋体" w:eastAsia="宋体" w:cs="宋体"/>
                <w:b w:val="0"/>
                <w:bCs w:val="0"/>
                <w:i w:val="0"/>
                <w:iCs w:val="0"/>
                <w:color w:val="auto"/>
                <w:sz w:val="22"/>
                <w:szCs w:val="22"/>
                <w:u w:val="none"/>
              </w:rPr>
            </w:pPr>
          </w:p>
        </w:tc>
      </w:tr>
      <w:tr w14:paraId="45B4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DA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AA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B6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远程医疗会诊管理系统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AC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系统基本要求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系统软件采用纯B/S架构设计，所有医生客户端无需安装应用软件，可直接通过浏览器登录系统，软件主界面包含预约分诊、检查管理、病历管理、临床浏览、数据统计、基础设置功能模块，提供包含以上功能的B/S软件主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(2)维护与升级：维护与升级工作集中于服务器端，医生客户端无需维护，减少医院后期的维护成本，实现系统的在线维护、无缝升级；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完整性：登录系统后的功能模块需全面含概心电电生理检查业务的全流程，需包含以下模块预约登记、心电检查、动态心电/血压检查、电生理检查、病历管理、分析诊断、报告打印、统计分析、系统管理；提供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(4)★在用户登录界面，支持用户名+密码登录、CA登录、扫码登录、人脸识别多种身份认证机制，确保身份的唯一性和安全性，提供软件截图证明；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(5)支持与HIS系统集成，实现从HIS当中获取患者资料；支持电子申请预约信息获取；提供接口交互信息管理系统软件著作权证书证明；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(6)支持具有数字接口的心电图机设备的无缝接入，连接原始数据，实现统一存储、管理、统计检索，并支持后期购置的设备无缝连接入；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要求心电数据以XML标准定义的格式进行波形的存储，建立标准心电数据库，为医院开展科研教学提供有效的数据基础；要求提供明确说明具备“以XML标准定义的格式进行波形的存储”的医疗器械注册证或其附件的复印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(8)系统易用性：系统界面设计简洁合理，符合心电检查业务流程；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可视化配置：系统具备可视化管理配置功能，医护及管理人员可通过系统对检查分类、检查项目、公共/个人模版、打印模版、危急值项目、临床浏览、参数配置、评估量表、打印模板字典、质量控制、敏感词、数据统计、心电业务等项目进行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(10)要求系统支持国产化适配，可适配国产服务器、国产操作系统、国产数据库。提供相关证书证明；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2、系统功能要求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2.1.预约分诊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2.1.1.预约登记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(2)支持常规心电、动态心电、动态血压、电生理检查项目的预约登记，实现分诊；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(3)支持直观队列可视化预约分配，清晰显示各队列号源总及已预约数量；提供截图证明；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(4)支持自动分配号源或手动选择号源；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(5)具备过号列表管理，对所有过号的检查进行列表展示，同时支持过号自动激活或手动激活功能，重新回到检查队列中；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(6)支持可预约号源的自定义可视化设置，按周、日期等不同条件自定义设置；提供可视化设置软件截图；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(7)支持检查号自动生成规则可视化设置，依据检查分类、检查项目分别设置；提供可视化设置软件截图；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2.1.2.电子叫号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(1)支持检查房间设置，用户可自定义设置房间所属科室、房间名称及房间类型；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(2)具备叫号屏管理功能，支持用户对叫号屏进行修改、新增、删除；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(3)支持用户自定义呼叫内容维护，可自定义新增、修改、删除呼叫内容；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(4)支持横屏与竖屏两种屏，可根据实际情况自定义设置；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(5)支持配置工具自定义显示参数（屏幕显示方式、检查队列/设备屏维护、过号/急诊患者字体颜色自定义、显示内容等）。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将静息心电、动态心电、动态血压、电生理检查多种不同类型的检查项目融合到一套系统中使用，并支持系统内直接新建静息心电、动态心电、动态血压、电生理检查；要求提供静息动态心电血压综合分析系统计算机软件著作权登记证书的复印件证明及在同一界面包含静息心电、动态心电、动态血压、电生理检查模块的软件功能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2.2.1.静息心电检查管理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(1)支持快速心电检查功能，可实现先采集心电图后编辑病历，适用于急诊病人心电检查；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(2)具备新患者检查向导程序，可根据医生选择的检查项目，同步显示对应的导联联接示意图。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(3)支持常规12导联同步心电加做功能，可加做右室壁、加做正后壁、加做右室壁+正后壁等组合模式，并可设置任意采集时长。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(4)支持15导、16导、18导联同步心电，心向量、心室晚电位、心率变异检查模式，并可设置采集时间。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(5)支持阿托品试验检查项目服药前、服药后首次检查以及服药后的采集模式。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(6)支持心得安试验检查项目服药前、服药后首次检查以及服药后的采集模式。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(7)其他品牌心电设备接入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1)支持与HIS系统电子申请的对接，从而实现检查数据与病人信息的统一。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2)支持RS-232\RJ45\USB\WIFI等多种不同类型的心电图机输出接口对接模式。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3)支持接收同步12导联，15-16导联、18导联静息心电图原始数据并存储、编辑。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4)常规心电以HL7-aECG格式保存，能够转换MFER,CDA,PDF,DICOM等国际标准。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2.2.2.动态检查管理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(1)具备动态心电、动态血压检查列表管理功能，支持检查状态显示；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(2)支持对待检查患者一键戴盒，对检查中患者一键摘盒；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(3)★支持对医院不同品牌动态心电、动态血压记录器进行统一管理，可显示记录器的使用状态，目前正佩戴的患者姓名、门诊号、住院号、开始检查时间、预计结束时间。提供软件截图证明。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2.2.3.电生理检查管理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接收具有DICOM或XML传输协议的心电图机、具有数字输出的动态心电图、运动平板心电图电生理检查设备的数据，对数据进行处理和存储，并可与医院信息管理系统进行整合，通过网络发布报告。要求提供含有DICOM或XML传输协议，动态心电图、运动平板心电图网络发布报告词语的医疗器械注册证或其附件的复印件并圈出对应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（2）支持各类型电生理设备集成，包括Holter、运动平板、脑电图、肌电图、TCD，听力检查、眼科检查、神经电生理检查等。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(1)可实现从HIS中提取患者信息并写入到电生理原机中；；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(2)可自动获取电生理原机截取的典型图，不改变医生原来的操作流程的同步获取典型图，用于报告的编写；</w:t>
            </w:r>
          </w:p>
          <w:p w14:paraId="4F42B6F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(3)具备个性化报告助手功能，可将医生常用术语维护到系统中，方便医生书写报告；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(4)具有脑电波形数据回放显示功能，可设置增益、高通滤波、低通滤波、走纸速度及播放控制；</w:t>
            </w:r>
          </w:p>
          <w:p w14:paraId="61B0BB7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(5)具有脑电三维地形图处理功能，可生成不同频率范围的三维脑电地形图。提供三维脑电地形图处理系统演示证明（截图）；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(6)具有脑电事件记录功能，不同类型事件单独标记；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2.3.诊断管理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2.3.1.分析诊断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(2)具备新检查病历到达提醒、会诊病历到达提醒及会诊病历返回提醒功能，并支持设置是否提醒、声音提醒开启时间设置及提醒方式的设置；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(3)具备对异常测量参数标红显示，同时支持以每一个分析测量值进行手动修改；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(4)支持原始采集的心电波形进行重分析；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(5)提供测量分析工具：电子测量尺、平行尺、波形微调、波形定标、多种波形显示方式、波形放大等；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(6)直角尺测量功能，模拟直角尺工具，横向、纵向匀有刻度，横向可测量时间差并折算心率值、纵向可测量幅值差，使用鼠标右键点击直角尺横、纵向，可自动测量出数值。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(7)心拍放大分析功能：支持任意心搏单击放大分析，可对每个P、Q、T测量点进行手动微调；每个单击放大QRS波群测量参数不少于25种；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(8)同屏对比功能，患者历史检查数据多次同屏对比功能；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(9)具备导联纠错功能，可以通过软件直接修正错误导联；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(10)★提供复合波与选中心搏两种分析模式，医生可根据波形情况在分析诊断界面手动选择不同的分析模式，保证心电诊断的准确性；提供软件界面截图；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(11)★具备AF房颤分析功能，医生可在分析诊断界面手动开启或取消房颤分析；提供软件界面截图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(12)★具备详细参数矩阵，不少于200种测量参数值，提供软件界面截图；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(13)支持常规心电转换为频谱心电、高频心电、QT 离散度、心电向量、心室晚电位、心率变异等分析功能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(14)★提供丰富的报告诊断库，避免过多的键盘输入，要求提供医疗器械注册证或其附件的复印件并圈出相应文字内容证明。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(15)★具备报告记录功能，可详细查看每一个医生对本份病历的每一次操作及报告修改记录；提供软件界面截图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(17)具有空间心向量环动态回放功能，可播放、暂停、停止、速度倍数调整、回放模式选择，提供包含上述功能的系统演示证明；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(18)具有心电测量值不合理报警显示功能，可设置不同测量值的不合理值范围，并在回放界面以突出方式清晰显示并弹窗预警，提供不合理值设置与回放显示及弹窗预警的系统演示证明；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(19)具有心电报告敏感词预警功能，可为不同检查项目、不同性别设置不同敏感词，当符合条件敏感词出现，系统自动弹窗预警，提供敏感词可视化设置与弹窗预警的系统演示证明；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(20)★具备心电关键字管理功能，可后台自定义新增、修改、删除，关键字内容包括但不限于不同心电诊断结论对应的心脏示意图、电轴示意图等；要求提供心电关键字管理功能截图；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2.3.2.危急值闭环管理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(1)具备自动诊断功能，支持医生可全选或自由选择自动诊断词条内容，一键录入报告结论框内；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(2)具备智能危急值预警功能，支持后台智能预分析技术，根据危急值标准自动判断危急病历，并进行危急预警提醒；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(3)支持危急值自动预警级别的设置，用户可自定义设置危急值预警级别；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(4)支持危急值项目、危急值字典维护功能，用户可根据医院现行的危急值标准进行自定义维护，并对危急值内容进行新增、修改、删除；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对所有报危急值的病历进行统一列表管理功能，且支持与医院的危急值平台集成，同步显示临床科室处理意见、临床科室处理人、处理时间以及临床最终确认是否为危急值，实现危急值的全流程闭环管理；要提供危急值列表管理且同步显示临床科室处理信息的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2.3.3.心电质控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(1)图像质控：支持对心电波形图像是否良好、是否存在干扰及导联错接情况进行质控；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(2)报告质控：支持对报告诊断的规范与否，是否误诊断进行报告质量的质控；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(3)综合质控：支持图像质控与报告质量双重质控，全面评价心电图像采集与诊断的质量；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备完整的报告质控流程，定期对报告质量进行回顾，根据病种、诊断医生、是否疑难等多个维度对报告进行质控，抽取一定数量的报告分配给多个质控医生，按照时间定期开展质控工作，并支持多轮抽查，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(6)支持对所有质控报告进行统一列表管理，并显示质控不合格原因；提供软件截图；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2.4.1.病历管理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(1)多类型病历列表，包含静态心电、动态心电血压、申请病历、会诊病历、已收藏病历、随访病历、危急值病历、质控病历列表；提供软件截图证明；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(2)支持多条件组合查询；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(3)具备病历导入、导出功能；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(4)支持对病历进行手动计费与退费，医生可在心电信息系统内完成心电检查的计费与退费；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2.4.2.病历收藏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(1)支持典型病例收藏功能；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(2)支持个人收藏及公共收藏两种方式，个人收藏仅病例的收藏者有权限进行查看，公共收藏所有用户均有权限进行查看；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(3)支持对收藏类型进行分类维护，可新增、修改、删除分类组；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(4)支持单独的已收藏病历显示列表，快速查看已收藏病历；提供软件截图证明；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2.4.3.病历随访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(1)具备病历随访功能；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(2)支持建立随访计划，到期自动提醒；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(3)支持单独的随访病历显示列表，快速查看随访病历结论；提供软件截图证明；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2.5.数据统计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(2)提供可自由定制的数据统计模块，所有的字段信息都可作为统计条件，并组合使用；根据需要可进行工作量、科研、教学统计；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提供包含以上功能的系统演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(4)阳性率统计：可按检查项目汇总阳性率；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(5)工作量统计：检查医生工作量、科室工作量、审核医生工作量、报告医生工作量；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(6)报告时间统计：门诊、急诊、住院等报告时限的统计；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(7)统计结果可显示统计列表、统计数量、趋势图/直方图/柱状图等多种样式的统计图表，并支持导出；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(8)统计结果可输出到EXECL表格中，并可打印成统计报表，要求提供医疗器械注册证或其附件的复印件并圈出相应文字内容证明。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2.6.设备管理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(1)具有静息心电设备可视化管理功能，可设置设备所属科室、位置、设备图片、热点、接口方式，接入心电图机自动12导转换18导、默认滤波等功能；</w:t>
            </w:r>
          </w:p>
          <w:p w14:paraId="0925F51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(2)具有动态心电记录器可视化界面设置功能，设置每一个记录器的类型、品牌、型号、使用时间、状态、分析模式（包括自主分析软件与第三方分析软件）；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(3)具有电生理报告可视化界面设置功能，为不同电生理检查项目设置专门的报告首页、字体、排序、打印、签名等设置；支持对现有设备进行新增、修改与删除，实时管理医院心电电生理设备；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07E">
            <w:pPr>
              <w:rPr>
                <w:rFonts w:hint="eastAsia" w:ascii="宋体" w:hAnsi="宋体" w:eastAsia="宋体" w:cs="宋体"/>
                <w:b w:val="0"/>
                <w:bCs w:val="0"/>
                <w:i w:val="0"/>
                <w:iCs w:val="0"/>
                <w:color w:val="auto"/>
                <w:sz w:val="22"/>
                <w:szCs w:val="22"/>
                <w:u w:val="none"/>
              </w:rPr>
            </w:pPr>
          </w:p>
        </w:tc>
      </w:tr>
      <w:tr w14:paraId="570E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F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981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8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多功能床旁设备车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B1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规格：≥ 800*400*790-990（mm）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功能部件及设备技术参数要求：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1.主体结构为优质碳钢钣金、焊接成型，静电喷涂处理，耐久防锈抗腐蚀。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2.主体钢板厚度2-3mm。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3.桌面采用优质ABS原料生产无杂质、无异味。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4.采用双面、双轴承、刹车静音脚轮，移动灵活，使用稳定。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5.采用优质气弹簧，升降轻松。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6.组装简单易操作，省时省力(每箱均配安装工具)。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257D">
            <w:pPr>
              <w:rPr>
                <w:rFonts w:hint="eastAsia" w:ascii="宋体" w:hAnsi="宋体" w:eastAsia="宋体" w:cs="宋体"/>
                <w:b w:val="0"/>
                <w:bCs w:val="0"/>
                <w:i w:val="0"/>
                <w:iCs w:val="0"/>
                <w:color w:val="auto"/>
                <w:sz w:val="22"/>
                <w:szCs w:val="22"/>
                <w:u w:val="none"/>
              </w:rPr>
            </w:pPr>
          </w:p>
        </w:tc>
      </w:tr>
      <w:tr w14:paraId="53B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0C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94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B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抢救车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1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1产品规格：≥650*400*800（mm）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2包装规格≥700*450*850（mm）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3产品毛重≥30kg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4产品净重≥28kg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5抽屉尺寸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面板尺寸：≥285*110mm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内空尺寸：≥300*250mm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6小门尺寸≥310*280mm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7大门尺寸≥440*280mm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8脚轮尺寸3寸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1.整车采用优质不锈钢管及不锈钢板焊接而成，外型美观，平整、端正、四角平行，表面无锋棱、毛刺等明显缺陷。各焊接部件打磨平整光滑，抛光均匀， 耐腐蚀，不生锈,车身坚实、美观大方、操作灵活方便。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2.车身分为上下两部分，上部大容积储物柜，内侧配置15个小药格。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3.下方左侧为单门带锁可存放物品，右侧上方为抽屉，抽屉滑轨为双节静音滑轨，下方配有单门带锁可存放污物桶。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4.脚轮采用优质 3 寸静音万向轮，四脚刹车。车轮内置高耐磨自润滑轴承，优质耐磨轮体，可有效防止头发等异物缠绕，运转灵活，长期使用无噪音、不生锈，稳定性好。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车体1 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抽屉1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扶手1 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脚轮4 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045">
            <w:pPr>
              <w:rPr>
                <w:rFonts w:hint="eastAsia" w:ascii="宋体" w:hAnsi="宋体" w:eastAsia="宋体" w:cs="宋体"/>
                <w:b w:val="0"/>
                <w:bCs w:val="0"/>
                <w:i w:val="0"/>
                <w:iCs w:val="0"/>
                <w:color w:val="auto"/>
                <w:sz w:val="22"/>
                <w:szCs w:val="22"/>
                <w:u w:val="none"/>
              </w:rPr>
            </w:pPr>
          </w:p>
        </w:tc>
      </w:tr>
      <w:tr w14:paraId="5C84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AF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C13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9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便携氧气桶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765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公称工作压力≥15.0MPa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钢瓶材料≥37Mn壁厚3.5mm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重量≥12.5kg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高度≥80厘米</w:t>
            </w:r>
          </w:p>
          <w:p w14:paraId="04E1B7A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直径≥15.2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★配置含氧气吸入器，车架，氧桥，扳手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0D8D">
            <w:pPr>
              <w:rPr>
                <w:rFonts w:hint="eastAsia" w:ascii="宋体" w:hAnsi="宋体" w:eastAsia="宋体" w:cs="宋体"/>
                <w:b w:val="0"/>
                <w:bCs w:val="0"/>
                <w:i w:val="0"/>
                <w:iCs w:val="0"/>
                <w:color w:val="auto"/>
                <w:sz w:val="22"/>
                <w:szCs w:val="22"/>
                <w:u w:val="none"/>
              </w:rPr>
            </w:pPr>
          </w:p>
        </w:tc>
      </w:tr>
      <w:tr w14:paraId="527C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A5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097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38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中央监护系统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26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 选用品牌计算机主流机型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 CPU：提供符合 HL7 协议的数据输出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 USB接口≥3个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 可选择双屏显示，显示器≥24英寸彩色液晶显示器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 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 具有标准显示和大字体显示两种功能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 中央站支持≥8床位接入，单屏同时显示≥30张床位信息。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 重点观察中可同屏显示≥4小时全部参数趋势数据，双屏时可显示≥12道波形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 双屏显示时，可以一屏显示基本床位信息，另一屏显示重点监护床位所有参数信息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三、网络性能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 传输速度≥100M/S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 传输距离≥100M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 具备密码保护功能，远程访问中央站上的数据，需输入密码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 具备SSL通信加密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 具备数据断网续传功能，断网48小时内，数据不会丢失</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 具备时间同步功能，可与医院时钟服务器连接，并对联网的监护仪进行时间同步。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 网络连接方式：要求同时接入有线、无线两种组网方式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 网络控制：中央站/工作站可以控制监护仪接收/解除/转移病人。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 中央站/工作站可以控制监护仪启动/停止NIBP测量。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 要求中央站/工作站可以控制监护仪报警暂停/复位，调整报警开关/级别/上下限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 中心监护系统可以控制监护仪进入待机模式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3.13 中央站/工作站支持备份或恢复中央站/工作站的配置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3.14 有双向通讯功能，在中央工作站可直接设置床边机信息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 有打印机接口，打印内容包括：病人信息、药物计算结果、血液动力学计算结果、趋势图或趋势表、波形回顾、报警回顾、心排量回顾、NIBP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3.16 中央站/工作站可监测PICCO、IBP、主/旁流CO2等参数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四、软件功能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 全息波形回顾：具有≥70小时的全息波形回顾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 趋势图表回顾，历史病人数据存储，报警事件存储：≥230小时趋势图表回顾，≥20000个历史病人数据存储，≥700条报警事件存储，≥700条无创血压测量回顾、≥700条CO测量结果回顾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 报警信息：具有全病理参数报警功能设置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 报警参数：具有心电、血压、血氧、心率、呼吸、体温、呼吸末二氧化碳参数上、下限报警等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 具有声、光双重多级报警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 计算功能：药物剂量计算、滴定表计算和血液动力学计算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 中央监护系统可以通过软件方式接入院内信息系统</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C5DE">
            <w:pPr>
              <w:rPr>
                <w:rFonts w:hint="eastAsia" w:ascii="宋体" w:hAnsi="宋体" w:eastAsia="宋体" w:cs="宋体"/>
                <w:b w:val="0"/>
                <w:bCs w:val="0"/>
                <w:i w:val="0"/>
                <w:iCs w:val="0"/>
                <w:color w:val="auto"/>
                <w:sz w:val="22"/>
                <w:szCs w:val="22"/>
                <w:u w:val="none"/>
              </w:rPr>
            </w:pPr>
          </w:p>
        </w:tc>
      </w:tr>
      <w:tr w14:paraId="3FB4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4C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615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内（儿）科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AE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动态心电监测仪(HOLTER)</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9DB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2"/>
                <w:sz w:val="22"/>
                <w:szCs w:val="22"/>
                <w:lang w:val="en-US" w:eastAsia="zh-CN" w:bidi="ar-SA"/>
              </w:rPr>
              <w:t>（1）</w:t>
            </w:r>
            <w:r>
              <w:rPr>
                <w:rFonts w:hint="eastAsia" w:ascii="宋体" w:hAnsi="宋体" w:eastAsia="宋体" w:cs="宋体"/>
                <w:b w:val="0"/>
                <w:bCs w:val="0"/>
                <w:i w:val="0"/>
                <w:iCs w:val="0"/>
                <w:color w:val="auto"/>
                <w:kern w:val="0"/>
                <w:sz w:val="22"/>
                <w:szCs w:val="22"/>
                <w:u w:val="none"/>
                <w:lang w:val="en-US" w:eastAsia="zh-CN" w:bidi="ar"/>
              </w:rPr>
              <w:t>★设备需通过YY0505-2012 《医用电气设备 第1-2部分：安全通用要求 并列标准：电磁兼容要求和试验》标准检验。要求提供证明材料。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（2）重量（不含电池）：≤60克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（3）尺寸：70×55×20 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（4）电源：一节7号碱性电池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（5）记录时间：支持连续记录时间24小时以上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（6）导联：支持3导联、12导联心电数据记录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（7）输入阻抗：≥10MΩ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（8）共模抑制比：≥80dB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（9）转换精度：24位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（10）起博检测：支持硬件采集起搏信号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（11）屏幕显示：支持显示心电波形、记录时间、当前时间等信息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（12）支持导联脱落提醒功能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（13）断电续采：当电池断电或没电，换上电池可继续记录心电波形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（14）★支持记录呼吸、体位及运动功能：能记录呼吸波形，可显示仰位、附位、左侧位、右侧位、坐立位和运动曲线。要求提供证明材料。</w:t>
            </w:r>
          </w:p>
          <w:p w14:paraId="1E8EFFA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（15）每套配置：动态心电记录仪</w:t>
            </w:r>
            <w:r>
              <w:rPr>
                <w:rFonts w:hint="eastAsia" w:ascii="宋体" w:hAnsi="宋体" w:cs="宋体"/>
                <w:b w:val="0"/>
                <w:bCs w:val="0"/>
                <w:i w:val="0"/>
                <w:iCs w:val="0"/>
                <w:color w:val="auto"/>
                <w:kern w:val="0"/>
                <w:sz w:val="22"/>
                <w:szCs w:val="22"/>
                <w:u w:val="none"/>
                <w:lang w:val="en-US" w:eastAsia="zh-CN" w:bidi="ar"/>
              </w:rPr>
              <w:t>；袖带；</w:t>
            </w:r>
            <w:r>
              <w:rPr>
                <w:rFonts w:hint="eastAsia" w:ascii="宋体" w:hAnsi="宋体" w:eastAsia="宋体" w:cs="宋体"/>
                <w:b w:val="0"/>
                <w:bCs w:val="0"/>
                <w:i w:val="0"/>
                <w:iCs w:val="0"/>
                <w:color w:val="auto"/>
                <w:kern w:val="0"/>
                <w:sz w:val="22"/>
                <w:szCs w:val="22"/>
                <w:u w:val="none"/>
                <w:lang w:val="en-US" w:eastAsia="zh-CN" w:bidi="ar"/>
              </w:rPr>
              <w:t>背包；数据线；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FFE4">
            <w:pPr>
              <w:rPr>
                <w:rFonts w:hint="eastAsia" w:ascii="宋体" w:hAnsi="宋体" w:eastAsia="宋体" w:cs="宋体"/>
                <w:b w:val="0"/>
                <w:bCs w:val="0"/>
                <w:i w:val="0"/>
                <w:iCs w:val="0"/>
                <w:color w:val="auto"/>
                <w:sz w:val="22"/>
                <w:szCs w:val="22"/>
                <w:u w:val="none"/>
              </w:rPr>
            </w:pPr>
          </w:p>
        </w:tc>
      </w:tr>
      <w:tr w14:paraId="117B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5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4AB4">
            <w:pPr>
              <w:jc w:val="center"/>
              <w:rPr>
                <w:rFonts w:hint="eastAsia" w:ascii="宋体" w:hAnsi="宋体" w:eastAsia="宋体" w:cs="宋体"/>
                <w:b w:val="0"/>
                <w:bCs w:val="0"/>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0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动态血压监测仪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EAF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动态血压记录器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（1）检测原理：示波法</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（2）监测时间：大于72小时</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（3）加压方式：智能拟合加压，自动调整为适当的加压高度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（4）测量范围 收缩压：60-280mmHg     舒张压：40-160mmHg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（5）脉率：30-200bpm    压力显示范围：0-299mmHg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（6）测量精度 压力：±2mmHg 脉搏：±5%</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（7）袖带：扇形袖带，规格:200-350mm 标配2个袖带布</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（8）超压保护：压力超过约300mmHg时，电磁阀打开；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（9）急停保护：测量时，可按下S按钮时快速释放压力；</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（10）测量模式 自动测量模式：手动间隔、自动间隔、自动表测量。(10个测量间隔和测量频率)支持自动测量和手动插入测量。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（11）测量环境：+10℃-+40℃，低于85%RH（室内湿度）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（12）储存环境：-20℃-+55℃，低于95%RH（室内湿度）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w:t>
            </w:r>
            <w:r>
              <w:rPr>
                <w:rFonts w:hint="eastAsia" w:ascii="宋体" w:hAnsi="宋体" w:cs="宋体"/>
                <w:b w:val="0"/>
                <w:bCs w:val="0"/>
                <w:i w:val="0"/>
                <w:iCs w:val="0"/>
                <w:color w:val="auto"/>
                <w:kern w:val="0"/>
                <w:sz w:val="22"/>
                <w:szCs w:val="22"/>
                <w:highlight w:val="none"/>
                <w:u w:val="none"/>
                <w:lang w:val="en-US" w:eastAsia="zh-CN" w:bidi="ar"/>
              </w:rPr>
              <w:t>3</w:t>
            </w:r>
            <w:r>
              <w:rPr>
                <w:rFonts w:hint="eastAsia" w:ascii="宋体" w:hAnsi="宋体" w:eastAsia="宋体" w:cs="宋体"/>
                <w:b w:val="0"/>
                <w:bCs w:val="0"/>
                <w:i w:val="0"/>
                <w:iCs w:val="0"/>
                <w:color w:val="auto"/>
                <w:kern w:val="0"/>
                <w:sz w:val="22"/>
                <w:szCs w:val="22"/>
                <w:highlight w:val="none"/>
                <w:u w:val="none"/>
                <w:lang w:val="en-US" w:eastAsia="zh-CN" w:bidi="ar"/>
              </w:rPr>
              <w:t>）每套配置：动态血压记录仪</w:t>
            </w:r>
            <w:r>
              <w:rPr>
                <w:rFonts w:hint="eastAsia" w:ascii="宋体" w:hAnsi="宋体" w:cs="宋体"/>
                <w:b w:val="0"/>
                <w:bCs w:val="0"/>
                <w:i w:val="0"/>
                <w:iCs w:val="0"/>
                <w:color w:val="auto"/>
                <w:kern w:val="0"/>
                <w:sz w:val="22"/>
                <w:szCs w:val="22"/>
                <w:highlight w:val="none"/>
                <w:u w:val="none"/>
                <w:lang w:val="en-US" w:eastAsia="zh-CN" w:bidi="ar"/>
              </w:rPr>
              <w:t>；袖带；</w:t>
            </w:r>
            <w:r>
              <w:rPr>
                <w:rFonts w:hint="eastAsia" w:ascii="宋体" w:hAnsi="宋体" w:eastAsia="宋体" w:cs="宋体"/>
                <w:b w:val="0"/>
                <w:bCs w:val="0"/>
                <w:i w:val="0"/>
                <w:iCs w:val="0"/>
                <w:color w:val="auto"/>
                <w:kern w:val="0"/>
                <w:sz w:val="22"/>
                <w:szCs w:val="22"/>
                <w:highlight w:val="none"/>
                <w:u w:val="none"/>
                <w:lang w:val="en-US" w:eastAsia="zh-CN" w:bidi="ar"/>
              </w:rPr>
              <w:t>背包；数据线；</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0CC2">
            <w:pPr>
              <w:rPr>
                <w:rFonts w:hint="eastAsia" w:ascii="宋体" w:hAnsi="宋体" w:eastAsia="宋体" w:cs="宋体"/>
                <w:b w:val="0"/>
                <w:bCs w:val="0"/>
                <w:i w:val="0"/>
                <w:iCs w:val="0"/>
                <w:color w:val="auto"/>
                <w:sz w:val="22"/>
                <w:szCs w:val="22"/>
                <w:highlight w:val="none"/>
                <w:u w:val="none"/>
              </w:rPr>
            </w:pPr>
          </w:p>
        </w:tc>
      </w:tr>
      <w:tr w14:paraId="4934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B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FE8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F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儿童输液床</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D5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一、产品规格：1890*900*630/1270（mm）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二、床体尺寸：床板 1770*700（长*宽）1.2mm 冷轧钢板表面喷塑处理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功能：背部倾斜度 75 °±5 ° , 可灵活调节背部体位；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腿部调节：45 °±5 ° 可根据个人舒适度调节；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四个五寸塑包静音轮，刹车灵活，安全可靠；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下置一个鞋盆架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可折叠式伸缩摇把，高精度丝杆，双向到位保护，操作轻松。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护栏：铝合金护栏美观牢固、四个手握式开关、气弹簧助力升降，操作轻便，并可分三级调节护栏高度。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床体涂装：床体：采用优质冷轧板材和管材焊接而成，床架采用 30*60*1.2mm 优质冷轧钢管。全床体床面经处理后防静电抗菌树脂粉 末喷涂，床体焊接采用接触面全焊，保证焊接强度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产品结构组成：由床体，床面板，床头尾板，护栏等组成。可另配输液架，床垫等配件。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儿童病床整床钢制喷塑结构，床面板为冷板拉伸条形设计，透气性强， 能有效防止褥疮。床面板采用钣金连接件连接，组装更方便。床头尾板采用ABS 材料或可选用PP 材料，4 个脚轮都带独立刹车。 用户可另配输液架，床垫等配件，使用方便。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床面板：采用优质冷轧钢板一次拉伸成型，便于透气。床面美观，易于清理。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床头床尾板：采用钢管与 ABS 塑料注塑而成，颜色为粉红色，坚固耐用，清洗方便。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护栏1付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125 塑包轮轮4个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床垫1张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949">
            <w:pPr>
              <w:rPr>
                <w:rFonts w:hint="eastAsia" w:ascii="宋体" w:hAnsi="宋体" w:eastAsia="宋体" w:cs="宋体"/>
                <w:b w:val="0"/>
                <w:bCs w:val="0"/>
                <w:i w:val="0"/>
                <w:iCs w:val="0"/>
                <w:color w:val="auto"/>
                <w:sz w:val="22"/>
                <w:szCs w:val="22"/>
                <w:u w:val="none"/>
              </w:rPr>
            </w:pPr>
          </w:p>
        </w:tc>
      </w:tr>
      <w:tr w14:paraId="05A7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C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E631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智慧疫苗系统(此项为一套报价)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8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智慧疫苗接种箱2台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2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该冷藏箱有效容积≥61L；标配8格抽屉；配备10.1寸触屏，可进行权限管理及温度冷链监控；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制冷系统：风冷系统，保证箱内温度恒定控制在2℃~8℃范围内；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采用知名品牌变频压缩机，HC制冷剂，环保节能；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多重报警方式：高低温报警、传感器故障报警、远程报警、断电报警；报警方式：声光报警；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外置多种设备接口（RS232/USB/HDMI等），可选配接种本打印机；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产品配置指纹模块，可以实现人员权限管理；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产品配置扫描模块，可以实现对一维码、二维码的扫码功能；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冷藏箱具有医疗器械注册证, 提供相应的检测报告；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配套智能冰箱接种系统V2.0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该软件为设备的嵌入式软件，集成叫号、人与疫苗识别、疫苗出入库管理和冷链监控等功能10.1寸显控UI，强制接种时“三查七对”，实现接种信息全程监管可追溯。帮助用户高效管理、使用疫苗。</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DEF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62B6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C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21C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C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智慧疫苗保存冷藏1台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6F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1.有效容积:冷藏室有效容积≥506L；冷冻室有效容积≥10L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2.显示：采用微电脑控制系统，数字显示双温区温度，双温区显示精度1℃。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3.冷藏区温度恒定在2～8℃范围，科学风道设计，风冷循环，箱内温度均匀性为±3°C。</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4.多种故障报警（高低温报警、传感器报警、电池电量低报警、开门报警、断电报警）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两种报警方式（声音蜂鸣报警、灯光闪烁报警），内置蓄电池，断电后可持续显示箱内温度及声光报警48小时；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5.冷凝水汇集后自动蒸发，免除人工处理冷凝水的烦恼；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6.配备脚轮，灵活，可移动、可通过底脚固定。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7.风机：高效节能，低噪音，使用寿命长；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8.材料：箱体采用喷粉冷轧钢板；内胆PS真空吸附内胆，有效防菌防腐蚀；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9.发泡门：发泡层厚度为40mm，保温性能优，具有自关门功能；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八层三段式抽屉设计：标配8个抽屉，分为三段可调，支持先进先出方式，方便用户拿取疫苗；抽屉带有无限分隔功能，可根据存放物品的规格合理调整间隙，充分利用空间，本着先入先出原则，便于区分存储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11.门体双锁结构，防止门体随意开启，保证存储物品安全。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12.后备电池设计，断电后仍可实时显示箱内温度，时间可达48小时。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13.冷链监控功能：疫苗软件系统自带冷链监控功能，可监控冷冻和冷藏两个温区的实时温度；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14.冷冻区配有一个冷冻室，冷冻温度范围为-25±5℃，用于存储二价脊灰疫苗。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15.带有疫苗管理系统VIMS，实现疫苗信息化管理和人员权限管理；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16.出入库扫描采用无线扫码枪，可进行远程操作。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17.具有远程报警功能，可连接报警器到其他房间实现报警功能；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配套智苗冰箱管理软件V1.0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1.实现疫苗追溯码扫码入库、疫苗扫码出库、扫码疫苗盘点、库存转移、库存查询等功能；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2.支持数据与省疫苗追溯系统实时同步，扫码数据实时回传省疫苗追溯系统，智能冰箱与省疫苗追溯系统数据一致，智能冰箱可实时查看本单位所有疫苗库存。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3.与省疫苗追溯系统统一权限管理，使用相同的账号密码登录，自动锁屏，未授权用户无法查看、使用疫苗，保障疫苗存储安全使用。</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339F">
            <w:pPr>
              <w:jc w:val="center"/>
              <w:rPr>
                <w:rFonts w:hint="eastAsia" w:ascii="宋体" w:hAnsi="宋体" w:eastAsia="宋体" w:cs="宋体"/>
                <w:b w:val="0"/>
                <w:bCs w:val="0"/>
                <w:i w:val="0"/>
                <w:iCs w:val="0"/>
                <w:color w:val="auto"/>
                <w:sz w:val="22"/>
                <w:szCs w:val="22"/>
                <w:u w:val="none"/>
              </w:rPr>
            </w:pPr>
          </w:p>
        </w:tc>
      </w:tr>
      <w:tr w14:paraId="2FE2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2D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B9B6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数字化门诊全流程网络信息管理系统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C40">
            <w:pPr>
              <w:keepNext w:val="0"/>
              <w:keepLines w:val="0"/>
              <w:widowControl/>
              <w:suppressLineNumbers w:val="0"/>
              <w:jc w:val="left"/>
              <w:textAlignment w:val="center"/>
              <w:rPr>
                <w:rStyle w:val="61"/>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包括：</w:t>
            </w:r>
            <w:r>
              <w:rPr>
                <w:rStyle w:val="60"/>
                <w:b w:val="0"/>
                <w:bCs w:val="0"/>
                <w:color w:val="auto"/>
                <w:lang w:val="en-US" w:eastAsia="zh-CN" w:bidi="ar"/>
              </w:rPr>
              <w:t>数字化预防接种门诊全流程信息管理系统接口软件,</w:t>
            </w:r>
            <w:r>
              <w:rPr>
                <w:rStyle w:val="61"/>
                <w:b w:val="0"/>
                <w:bCs w:val="0"/>
                <w:color w:val="auto"/>
                <w:lang w:val="en-US" w:eastAsia="zh-CN" w:bidi="ar"/>
              </w:rPr>
              <w:br w:type="textWrapping"/>
            </w:r>
            <w:r>
              <w:rPr>
                <w:rStyle w:val="61"/>
                <w:b w:val="0"/>
                <w:bCs w:val="0"/>
                <w:color w:val="auto"/>
                <w:lang w:val="en-US" w:eastAsia="zh-CN" w:bidi="ar"/>
              </w:rPr>
              <w:t>与《儿童预防接种信息管理系统》对接；</w:t>
            </w:r>
            <w:r>
              <w:rPr>
                <w:rStyle w:val="61"/>
                <w:b w:val="0"/>
                <w:bCs w:val="0"/>
                <w:color w:val="auto"/>
                <w:lang w:val="en-US" w:eastAsia="zh-CN" w:bidi="ar"/>
              </w:rPr>
              <w:br w:type="textWrapping"/>
            </w:r>
            <w:r>
              <w:rPr>
                <w:rStyle w:val="61"/>
                <w:b w:val="0"/>
                <w:bCs w:val="0"/>
                <w:color w:val="auto"/>
                <w:lang w:val="en-US" w:eastAsia="zh-CN" w:bidi="ar"/>
              </w:rPr>
              <w:t>排队叫号显示管理控制系统，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虚拟呼叫和语音播报控制系统，安装于同一内网用户操作电脑上，实现呼叫和语音播报；</w:t>
            </w:r>
            <w:r>
              <w:rPr>
                <w:rStyle w:val="61"/>
                <w:b w:val="0"/>
                <w:bCs w:val="0"/>
                <w:color w:val="auto"/>
                <w:lang w:val="en-US" w:eastAsia="zh-CN" w:bidi="ar"/>
              </w:rPr>
              <w:br w:type="textWrapping"/>
            </w:r>
            <w:r>
              <w:rPr>
                <w:rStyle w:val="61"/>
                <w:b w:val="0"/>
                <w:bCs w:val="0"/>
                <w:color w:val="auto"/>
                <w:lang w:val="en-US" w:eastAsia="zh-CN" w:bidi="ar"/>
              </w:rPr>
              <w:t>多媒体信息发布系统，留观大屏可以播放视频和留观信息。</w:t>
            </w:r>
          </w:p>
          <w:p w14:paraId="4AE876B9">
            <w:pPr>
              <w:keepNext w:val="0"/>
              <w:keepLines w:val="0"/>
              <w:widowControl/>
              <w:suppressLineNumbers w:val="0"/>
              <w:jc w:val="left"/>
              <w:textAlignment w:val="center"/>
              <w:rPr>
                <w:rStyle w:val="61"/>
                <w:rFonts w:hint="eastAsia" w:eastAsia="宋体"/>
                <w:b w:val="0"/>
                <w:bCs w:val="0"/>
                <w:color w:val="auto"/>
                <w:lang w:val="en-US" w:eastAsia="zh-CN" w:bidi="ar"/>
              </w:rPr>
            </w:pPr>
            <w:r>
              <w:rPr>
                <w:rStyle w:val="61"/>
                <w:rFonts w:hint="eastAsia" w:eastAsia="宋体"/>
                <w:b w:val="0"/>
                <w:bCs w:val="0"/>
                <w:color w:val="auto"/>
                <w:lang w:val="en-US" w:eastAsia="zh-CN" w:bidi="ar"/>
              </w:rPr>
              <w:t>数字化门诊与智能接种冰箱数据对接接口；</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F75A">
            <w:pPr>
              <w:jc w:val="center"/>
              <w:rPr>
                <w:rFonts w:hint="eastAsia" w:ascii="宋体" w:hAnsi="宋体" w:eastAsia="宋体" w:cs="宋体"/>
                <w:b w:val="0"/>
                <w:bCs w:val="0"/>
                <w:i w:val="0"/>
                <w:iCs w:val="0"/>
                <w:color w:val="auto"/>
                <w:sz w:val="22"/>
                <w:szCs w:val="22"/>
                <w:u w:val="none"/>
              </w:rPr>
            </w:pPr>
          </w:p>
        </w:tc>
      </w:tr>
      <w:tr w14:paraId="3F82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EA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6649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4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自动终端机（排队取号机1台）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65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使用RJ45产品联网模式，配置的扫描模块支持对一维码、二维码的扫码取号。配置热敏打印机模块，支持打印取号凭证，高速航号票打印、多种身份识别方式、高清触摸显示大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ADF9">
            <w:pPr>
              <w:jc w:val="center"/>
              <w:rPr>
                <w:rFonts w:hint="eastAsia" w:ascii="宋体" w:hAnsi="宋体" w:eastAsia="宋体" w:cs="宋体"/>
                <w:b w:val="0"/>
                <w:bCs w:val="0"/>
                <w:i w:val="0"/>
                <w:iCs w:val="0"/>
                <w:color w:val="auto"/>
                <w:sz w:val="22"/>
                <w:szCs w:val="22"/>
                <w:u w:val="none"/>
              </w:rPr>
            </w:pPr>
          </w:p>
        </w:tc>
      </w:tr>
      <w:tr w14:paraId="5082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9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860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44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自动终端机（留观机1台）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3B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 配置的扫描模块支持对一维码、二维码的扫描读取；使用支持打印留观凭证的热敏打印机模块，采用RJ45的产品联网模式。内嵌数字化门诊核心枢纽软件，全面协同工作。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BE9C">
            <w:pPr>
              <w:jc w:val="center"/>
              <w:rPr>
                <w:rFonts w:hint="eastAsia" w:ascii="宋体" w:hAnsi="宋体" w:eastAsia="宋体" w:cs="宋体"/>
                <w:b w:val="0"/>
                <w:bCs w:val="0"/>
                <w:i w:val="0"/>
                <w:iCs w:val="0"/>
                <w:color w:val="auto"/>
                <w:sz w:val="22"/>
                <w:szCs w:val="22"/>
                <w:u w:val="none"/>
              </w:rPr>
            </w:pPr>
          </w:p>
        </w:tc>
      </w:tr>
      <w:tr w14:paraId="0A7D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4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C3C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BF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签核一体机（2台）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11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1.1.处理器：采用ARM六核64位处理器，主频高达1.8GHz；基于big.LITTLE大小核架构，双核Cortex-A72（大核）+四核Cortex-A53（小核）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2.2.使用Android 7.1系统，4GB+16GB存储空间，BluetoothV5.0，配备电源、USB、网口以及电磁笔等外置接口。WIFI支持IEEE 802.11a/b/g/n/ac  2.4G/5G双频。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3.3.显示屏：11.6英寸，分辨率≥1920x1080；亮度200cd/m²。</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4.4.操作端触摸屏：采用电容式的触控方式，可使用手指或电磁笔的书写方式。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5.5.电容指纹仪：电容式传感器，支持公安部认证，拒真率＜1％；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6.拍人脸摄像头：74°视场角；有效像素≥2592*1944；配备OV5648   1/4＂ CMOS感光芯片。</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A183">
            <w:pPr>
              <w:jc w:val="center"/>
              <w:rPr>
                <w:rFonts w:hint="eastAsia" w:ascii="宋体" w:hAnsi="宋体" w:eastAsia="宋体" w:cs="宋体"/>
                <w:b w:val="0"/>
                <w:bCs w:val="0"/>
                <w:i w:val="0"/>
                <w:iCs w:val="0"/>
                <w:color w:val="auto"/>
                <w:sz w:val="22"/>
                <w:szCs w:val="22"/>
                <w:u w:val="none"/>
              </w:rPr>
            </w:pPr>
          </w:p>
        </w:tc>
      </w:tr>
      <w:tr w14:paraId="393F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CC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D2E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B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家长智能签核管理系统（2套）</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7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软件: 与《儿童预防接种信息管理系统》对接，可提供健康问询、疫苗登记等电子核签功能。</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B8BB">
            <w:pPr>
              <w:jc w:val="center"/>
              <w:rPr>
                <w:rFonts w:hint="eastAsia" w:ascii="宋体" w:hAnsi="宋体" w:eastAsia="宋体" w:cs="宋体"/>
                <w:b w:val="0"/>
                <w:bCs w:val="0"/>
                <w:i w:val="0"/>
                <w:iCs w:val="0"/>
                <w:color w:val="auto"/>
                <w:sz w:val="22"/>
                <w:szCs w:val="22"/>
                <w:u w:val="none"/>
              </w:rPr>
            </w:pPr>
          </w:p>
        </w:tc>
      </w:tr>
      <w:tr w14:paraId="1E32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29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CDEA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B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0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9；分辨率≥3840*2160；可视面积1209.6(H) × 680.4(V)mm；四核A55 1.9Ghz,GPU*2核800 MHz；ARM内部缓存容量≥2G/16G；具备USB多媒体播放、流媒体网络信发、多台PD数据克隆功能等。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0F8D">
            <w:pPr>
              <w:jc w:val="center"/>
              <w:rPr>
                <w:rFonts w:hint="eastAsia" w:ascii="宋体" w:hAnsi="宋体" w:eastAsia="宋体" w:cs="宋体"/>
                <w:b w:val="0"/>
                <w:bCs w:val="0"/>
                <w:i w:val="0"/>
                <w:iCs w:val="0"/>
                <w:color w:val="auto"/>
                <w:sz w:val="22"/>
                <w:szCs w:val="22"/>
                <w:u w:val="none"/>
              </w:rPr>
            </w:pPr>
          </w:p>
        </w:tc>
      </w:tr>
      <w:tr w14:paraId="1F22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96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21D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C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显示终端一体机（液晶电视4台）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9C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9；分辨率≥1360*768  ；可视面积698.4(H) X 392.85(V)mm；CPU*4核1GHz GPU*2核 500Mhz；ARM内部缓存容量≥1G/8G；具备USB多媒体播放、流媒体网络信发、多台PD数据克隆功能等。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F42D">
            <w:pPr>
              <w:jc w:val="center"/>
              <w:rPr>
                <w:rFonts w:hint="eastAsia" w:ascii="宋体" w:hAnsi="宋体" w:eastAsia="宋体" w:cs="宋体"/>
                <w:b w:val="0"/>
                <w:bCs w:val="0"/>
                <w:i w:val="0"/>
                <w:iCs w:val="0"/>
                <w:color w:val="auto"/>
                <w:sz w:val="22"/>
                <w:szCs w:val="22"/>
                <w:u w:val="none"/>
              </w:rPr>
            </w:pPr>
          </w:p>
        </w:tc>
      </w:tr>
    </w:tbl>
    <w:p w14:paraId="705A729A">
      <w:pPr>
        <w:rPr>
          <w:rFonts w:hint="eastAsia"/>
          <w:lang w:val="en-US" w:eastAsia="zh-CN"/>
        </w:rPr>
      </w:pPr>
      <w:r>
        <w:rPr>
          <w:rFonts w:hint="eastAsia"/>
          <w:lang w:val="en-US" w:eastAsia="zh-CN"/>
        </w:rPr>
        <w:t xml:space="preserve"> </w:t>
      </w:r>
    </w:p>
    <w:p w14:paraId="5AF8BB92">
      <w:pPr>
        <w:rPr>
          <w:rFonts w:hint="eastAsia"/>
          <w:lang w:val="en-US" w:eastAsia="zh-CN"/>
        </w:rPr>
      </w:pPr>
    </w:p>
    <w:p w14:paraId="2269EAD8">
      <w:pPr>
        <w:rPr>
          <w:rFonts w:hint="eastAsia" w:ascii="宋体" w:hAnsi="宋体" w:eastAsia="宋体" w:cs="宋体"/>
          <w:b/>
          <w:bCs/>
          <w:i w:val="0"/>
          <w:iCs w:val="0"/>
          <w:color w:val="000000"/>
          <w:kern w:val="0"/>
          <w:sz w:val="32"/>
          <w:szCs w:val="32"/>
          <w:u w:val="none"/>
          <w:lang w:val="en-US" w:eastAsia="zh-CN" w:bidi="ar"/>
        </w:rPr>
      </w:pPr>
      <w:r>
        <w:rPr>
          <w:rFonts w:hint="eastAsia"/>
          <w:b/>
          <w:bCs/>
          <w:sz w:val="28"/>
          <w:szCs w:val="36"/>
          <w:lang w:val="en-US" w:eastAsia="zh-CN"/>
        </w:rPr>
        <w:t>核心产品：监护仪、十二导联远程心电图机、</w:t>
      </w:r>
      <w:r>
        <w:rPr>
          <w:rFonts w:hint="eastAsia" w:ascii="宋体" w:hAnsi="宋体" w:eastAsia="宋体" w:cs="宋体"/>
          <w:b/>
          <w:bCs/>
          <w:i w:val="0"/>
          <w:iCs w:val="0"/>
          <w:color w:val="000000"/>
          <w:kern w:val="0"/>
          <w:sz w:val="32"/>
          <w:szCs w:val="32"/>
          <w:u w:val="none"/>
          <w:lang w:val="en-US" w:eastAsia="zh-CN" w:bidi="ar"/>
        </w:rPr>
        <w:t>便携式超声诊断仪、远程医疗会诊管理系统、智慧疫苗系统、中央监护系统</w:t>
      </w:r>
    </w:p>
    <w:p w14:paraId="7B426B61">
      <w:pPr>
        <w:sectPr>
          <w:pgSz w:w="16838" w:h="11906" w:orient="landscape"/>
          <w:pgMar w:top="1800" w:right="1440" w:bottom="1800" w:left="1440" w:header="851" w:footer="992" w:gutter="0"/>
          <w:cols w:space="425" w:num="1"/>
          <w:docGrid w:type="lines" w:linePitch="312" w:charSpace="0"/>
        </w:sectPr>
      </w:pPr>
    </w:p>
    <w:p w14:paraId="310357E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阿图什市基层医疗机构改造提升项目设备采购清单（2包）</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7"/>
        <w:gridCol w:w="1065"/>
        <w:gridCol w:w="600"/>
        <w:gridCol w:w="675"/>
        <w:gridCol w:w="675"/>
        <w:gridCol w:w="900"/>
        <w:gridCol w:w="1013"/>
        <w:gridCol w:w="937"/>
        <w:gridCol w:w="1035"/>
        <w:gridCol w:w="656"/>
      </w:tblGrid>
      <w:tr w14:paraId="6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F270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1950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737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ED9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36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D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C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5F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E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C4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C58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D3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699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7AE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A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4154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333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9B75">
            <w:pPr>
              <w:jc w:val="center"/>
              <w:rPr>
                <w:rFonts w:hint="eastAsia" w:ascii="宋体" w:hAnsi="宋体" w:eastAsia="宋体" w:cs="宋体"/>
                <w:i w:val="0"/>
                <w:iCs w:val="0"/>
                <w:color w:val="000000"/>
                <w:sz w:val="22"/>
                <w:szCs w:val="22"/>
                <w:u w:val="none"/>
              </w:rPr>
            </w:pPr>
          </w:p>
        </w:tc>
      </w:tr>
      <w:tr w14:paraId="5491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66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CB19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06A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2F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3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0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EA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4D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AA81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C46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2E1D">
            <w:pPr>
              <w:jc w:val="center"/>
              <w:rPr>
                <w:rFonts w:hint="eastAsia" w:ascii="宋体" w:hAnsi="宋体" w:eastAsia="宋体" w:cs="宋体"/>
                <w:i w:val="0"/>
                <w:iCs w:val="0"/>
                <w:color w:val="000000"/>
                <w:sz w:val="22"/>
                <w:szCs w:val="22"/>
                <w:u w:val="none"/>
              </w:rPr>
            </w:pPr>
          </w:p>
        </w:tc>
      </w:tr>
      <w:tr w14:paraId="147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0B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41A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77F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86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C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5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4A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F74A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52379">
            <w:pPr>
              <w:jc w:val="center"/>
              <w:rPr>
                <w:rFonts w:hint="eastAsia" w:ascii="宋体" w:hAnsi="宋体" w:eastAsia="宋体" w:cs="宋体"/>
                <w:i w:val="0"/>
                <w:iCs w:val="0"/>
                <w:color w:val="000000"/>
                <w:sz w:val="22"/>
                <w:szCs w:val="22"/>
                <w:u w:val="none"/>
              </w:rPr>
            </w:pPr>
          </w:p>
        </w:tc>
      </w:tr>
      <w:tr w14:paraId="1CF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23F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6BF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539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53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5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9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F9DF2">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AF3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FE9C3">
            <w:pPr>
              <w:jc w:val="center"/>
              <w:rPr>
                <w:rFonts w:hint="eastAsia" w:ascii="宋体" w:hAnsi="宋体" w:eastAsia="宋体" w:cs="宋体"/>
                <w:i w:val="0"/>
                <w:iCs w:val="0"/>
                <w:color w:val="000000"/>
                <w:sz w:val="22"/>
                <w:szCs w:val="22"/>
                <w:u w:val="none"/>
              </w:rPr>
            </w:pPr>
          </w:p>
        </w:tc>
      </w:tr>
      <w:tr w14:paraId="30ED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13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34A9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C27D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脉冲治疗仪(中频脉冲治疗仪)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4B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A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1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1CF5D">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B71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A6B3">
            <w:pPr>
              <w:jc w:val="center"/>
              <w:rPr>
                <w:rFonts w:hint="eastAsia" w:ascii="宋体" w:hAnsi="宋体" w:eastAsia="宋体" w:cs="宋体"/>
                <w:i w:val="0"/>
                <w:iCs w:val="0"/>
                <w:color w:val="000000"/>
                <w:sz w:val="22"/>
                <w:szCs w:val="22"/>
                <w:u w:val="none"/>
              </w:rPr>
            </w:pPr>
          </w:p>
        </w:tc>
      </w:tr>
      <w:tr w14:paraId="6E1B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0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BA3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B2C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脉冲治疗仪(低频脉冲治疗仪)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238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D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3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B31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0580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23AD">
            <w:pPr>
              <w:jc w:val="center"/>
              <w:rPr>
                <w:rFonts w:hint="eastAsia" w:ascii="宋体" w:hAnsi="宋体" w:eastAsia="宋体" w:cs="宋体"/>
                <w:i w:val="0"/>
                <w:iCs w:val="0"/>
                <w:color w:val="000000"/>
                <w:sz w:val="22"/>
                <w:szCs w:val="22"/>
                <w:u w:val="none"/>
              </w:rPr>
            </w:pPr>
          </w:p>
        </w:tc>
      </w:tr>
      <w:tr w14:paraId="241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7E15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1A98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8AB6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71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EDEB">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A61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8014">
            <w:pPr>
              <w:jc w:val="center"/>
              <w:rPr>
                <w:rFonts w:hint="eastAsia" w:ascii="宋体" w:hAnsi="宋体" w:eastAsia="宋体" w:cs="宋体"/>
                <w:i w:val="0"/>
                <w:iCs w:val="0"/>
                <w:color w:val="000000"/>
                <w:sz w:val="22"/>
                <w:szCs w:val="22"/>
                <w:u w:val="none"/>
              </w:rPr>
            </w:pPr>
          </w:p>
        </w:tc>
      </w:tr>
      <w:tr w14:paraId="3D5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05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AB42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C7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FE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1C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E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7BF44">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244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B115D">
            <w:pPr>
              <w:jc w:val="center"/>
              <w:rPr>
                <w:rFonts w:hint="eastAsia" w:ascii="宋体" w:hAnsi="宋体" w:eastAsia="宋体" w:cs="宋体"/>
                <w:i w:val="0"/>
                <w:iCs w:val="0"/>
                <w:color w:val="000000"/>
                <w:sz w:val="22"/>
                <w:szCs w:val="22"/>
                <w:u w:val="none"/>
              </w:rPr>
            </w:pPr>
          </w:p>
        </w:tc>
      </w:tr>
      <w:tr w14:paraId="01D9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CEC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046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4F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43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374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675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4423E">
            <w:pPr>
              <w:jc w:val="center"/>
              <w:rPr>
                <w:rFonts w:hint="eastAsia" w:ascii="宋体" w:hAnsi="宋体" w:eastAsia="宋体" w:cs="宋体"/>
                <w:i w:val="0"/>
                <w:iCs w:val="0"/>
                <w:color w:val="000000"/>
                <w:sz w:val="22"/>
                <w:szCs w:val="22"/>
                <w:u w:val="none"/>
              </w:rPr>
            </w:pPr>
          </w:p>
        </w:tc>
      </w:tr>
      <w:tr w14:paraId="625E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B69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E3D7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D6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56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0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F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F00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A0E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26A31">
            <w:pPr>
              <w:jc w:val="center"/>
              <w:rPr>
                <w:rFonts w:hint="eastAsia" w:ascii="宋体" w:hAnsi="宋体" w:eastAsia="宋体" w:cs="宋体"/>
                <w:i w:val="0"/>
                <w:iCs w:val="0"/>
                <w:color w:val="000000"/>
                <w:sz w:val="22"/>
                <w:szCs w:val="22"/>
                <w:u w:val="none"/>
              </w:rPr>
            </w:pPr>
          </w:p>
        </w:tc>
      </w:tr>
      <w:tr w14:paraId="51AC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05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641B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C0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C38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0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B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4C9E5">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9ACD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6D87">
            <w:pPr>
              <w:jc w:val="center"/>
              <w:rPr>
                <w:rFonts w:hint="eastAsia" w:ascii="宋体" w:hAnsi="宋体" w:eastAsia="宋体" w:cs="宋体"/>
                <w:i w:val="0"/>
                <w:iCs w:val="0"/>
                <w:color w:val="000000"/>
                <w:sz w:val="22"/>
                <w:szCs w:val="22"/>
                <w:u w:val="none"/>
              </w:rPr>
            </w:pPr>
          </w:p>
        </w:tc>
      </w:tr>
      <w:tr w14:paraId="0989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135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FE89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FCD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7B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5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A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2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2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9D21">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238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FF449">
            <w:pPr>
              <w:jc w:val="center"/>
              <w:rPr>
                <w:rFonts w:hint="eastAsia" w:ascii="宋体" w:hAnsi="宋体" w:eastAsia="宋体" w:cs="宋体"/>
                <w:i w:val="0"/>
                <w:iCs w:val="0"/>
                <w:color w:val="000000"/>
                <w:sz w:val="22"/>
                <w:szCs w:val="22"/>
                <w:u w:val="none"/>
              </w:rPr>
            </w:pPr>
          </w:p>
        </w:tc>
      </w:tr>
      <w:tr w14:paraId="5398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2F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C3DE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C1E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B7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34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F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40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CCAA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AA71">
            <w:pPr>
              <w:jc w:val="center"/>
              <w:rPr>
                <w:rFonts w:hint="eastAsia" w:ascii="宋体" w:hAnsi="宋体" w:eastAsia="宋体" w:cs="宋体"/>
                <w:i w:val="0"/>
                <w:iCs w:val="0"/>
                <w:color w:val="000000"/>
                <w:sz w:val="22"/>
                <w:szCs w:val="22"/>
                <w:u w:val="none"/>
              </w:rPr>
            </w:pPr>
          </w:p>
        </w:tc>
      </w:tr>
      <w:tr w14:paraId="1B0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63F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B8B6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3D14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C0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7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F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A14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55C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5ABE">
            <w:pPr>
              <w:jc w:val="center"/>
              <w:rPr>
                <w:rFonts w:hint="eastAsia" w:ascii="宋体" w:hAnsi="宋体" w:eastAsia="宋体" w:cs="宋体"/>
                <w:i w:val="0"/>
                <w:iCs w:val="0"/>
                <w:color w:val="000000"/>
                <w:sz w:val="22"/>
                <w:szCs w:val="22"/>
                <w:u w:val="none"/>
              </w:rPr>
            </w:pPr>
          </w:p>
        </w:tc>
      </w:tr>
      <w:tr w14:paraId="40E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4F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420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0969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0C7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AD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9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C46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E70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31015">
            <w:pPr>
              <w:jc w:val="center"/>
              <w:rPr>
                <w:rFonts w:hint="eastAsia" w:ascii="宋体" w:hAnsi="宋体" w:eastAsia="宋体" w:cs="宋体"/>
                <w:i w:val="0"/>
                <w:iCs w:val="0"/>
                <w:color w:val="000000"/>
                <w:sz w:val="22"/>
                <w:szCs w:val="22"/>
                <w:u w:val="none"/>
              </w:rPr>
            </w:pPr>
          </w:p>
        </w:tc>
      </w:tr>
      <w:tr w14:paraId="67BC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EA2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F2C7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2A4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28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7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A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D5B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E57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99F7">
            <w:pPr>
              <w:jc w:val="center"/>
              <w:rPr>
                <w:rFonts w:hint="eastAsia" w:ascii="宋体" w:hAnsi="宋体" w:eastAsia="宋体" w:cs="宋体"/>
                <w:i w:val="0"/>
                <w:iCs w:val="0"/>
                <w:color w:val="000000"/>
                <w:sz w:val="22"/>
                <w:szCs w:val="22"/>
                <w:u w:val="none"/>
              </w:rPr>
            </w:pPr>
          </w:p>
        </w:tc>
      </w:tr>
      <w:tr w14:paraId="21C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A0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D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4C1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DC7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C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1D2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F65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E34C6">
            <w:pPr>
              <w:jc w:val="center"/>
              <w:rPr>
                <w:rFonts w:hint="eastAsia" w:ascii="宋体" w:hAnsi="宋体" w:eastAsia="宋体" w:cs="宋体"/>
                <w:i w:val="0"/>
                <w:iCs w:val="0"/>
                <w:color w:val="000000"/>
                <w:sz w:val="22"/>
                <w:szCs w:val="22"/>
                <w:u w:val="none"/>
              </w:rPr>
            </w:pPr>
          </w:p>
        </w:tc>
      </w:tr>
      <w:tr w14:paraId="084E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9B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9912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CC4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1E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A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E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F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8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17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9F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7FCA9">
            <w:pPr>
              <w:jc w:val="center"/>
              <w:rPr>
                <w:rFonts w:hint="eastAsia" w:ascii="宋体" w:hAnsi="宋体" w:eastAsia="宋体" w:cs="宋体"/>
                <w:i w:val="0"/>
                <w:iCs w:val="0"/>
                <w:color w:val="000000"/>
                <w:sz w:val="22"/>
                <w:szCs w:val="22"/>
                <w:u w:val="none"/>
              </w:rPr>
            </w:pPr>
          </w:p>
        </w:tc>
      </w:tr>
      <w:tr w14:paraId="6BC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F78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14C8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FEA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04C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A5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8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4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1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A4D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A2A8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0DE1D">
            <w:pPr>
              <w:jc w:val="center"/>
              <w:rPr>
                <w:rFonts w:hint="eastAsia" w:ascii="宋体" w:hAnsi="宋体" w:eastAsia="宋体" w:cs="宋体"/>
                <w:i w:val="0"/>
                <w:iCs w:val="0"/>
                <w:color w:val="000000"/>
                <w:sz w:val="22"/>
                <w:szCs w:val="22"/>
                <w:u w:val="none"/>
              </w:rPr>
            </w:pPr>
          </w:p>
        </w:tc>
      </w:tr>
      <w:tr w14:paraId="4434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F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54AE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8E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77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6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4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D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350E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979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706E">
            <w:pPr>
              <w:jc w:val="center"/>
              <w:rPr>
                <w:rFonts w:hint="eastAsia" w:ascii="宋体" w:hAnsi="宋体" w:eastAsia="宋体" w:cs="宋体"/>
                <w:i w:val="0"/>
                <w:iCs w:val="0"/>
                <w:color w:val="000000"/>
                <w:sz w:val="22"/>
                <w:szCs w:val="22"/>
                <w:u w:val="none"/>
              </w:rPr>
            </w:pPr>
          </w:p>
        </w:tc>
      </w:tr>
      <w:tr w14:paraId="30A7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16E3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C267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4CE27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盆底肌肉训练设备(盆底康复治疗仪)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F09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6C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89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D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0A06">
            <w:pPr>
              <w:jc w:val="center"/>
              <w:rPr>
                <w:rFonts w:hint="eastAsia" w:ascii="宋体" w:hAnsi="宋体" w:eastAsia="宋体" w:cs="宋体"/>
                <w:i w:val="0"/>
                <w:iCs w:val="0"/>
                <w:color w:val="000000"/>
                <w:sz w:val="22"/>
                <w:szCs w:val="22"/>
                <w:u w:val="none"/>
              </w:rPr>
            </w:pPr>
          </w:p>
        </w:tc>
      </w:tr>
      <w:tr w14:paraId="4B6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E50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044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A937D4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DB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FB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5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A0F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B4D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2593C">
            <w:pPr>
              <w:jc w:val="center"/>
              <w:rPr>
                <w:rFonts w:hint="eastAsia" w:ascii="宋体" w:hAnsi="宋体" w:eastAsia="宋体" w:cs="宋体"/>
                <w:i w:val="0"/>
                <w:iCs w:val="0"/>
                <w:color w:val="000000"/>
                <w:sz w:val="22"/>
                <w:szCs w:val="22"/>
                <w:u w:val="none"/>
              </w:rPr>
            </w:pPr>
          </w:p>
        </w:tc>
      </w:tr>
      <w:tr w14:paraId="6A6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4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A5FC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418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E7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CA7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F5A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8D4D">
            <w:pPr>
              <w:jc w:val="center"/>
              <w:rPr>
                <w:rFonts w:hint="eastAsia" w:ascii="宋体" w:hAnsi="宋体" w:eastAsia="宋体" w:cs="宋体"/>
                <w:i w:val="0"/>
                <w:iCs w:val="0"/>
                <w:color w:val="000000"/>
                <w:sz w:val="22"/>
                <w:szCs w:val="22"/>
                <w:u w:val="none"/>
              </w:rPr>
            </w:pPr>
          </w:p>
        </w:tc>
      </w:tr>
      <w:tr w14:paraId="4D3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F4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1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A7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39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C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C15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03C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6094">
            <w:pPr>
              <w:jc w:val="center"/>
              <w:rPr>
                <w:rFonts w:hint="eastAsia" w:ascii="宋体" w:hAnsi="宋体" w:eastAsia="宋体" w:cs="宋体"/>
                <w:i w:val="0"/>
                <w:iCs w:val="0"/>
                <w:color w:val="FF0000"/>
                <w:sz w:val="22"/>
                <w:szCs w:val="22"/>
                <w:u w:val="none"/>
              </w:rPr>
            </w:pPr>
          </w:p>
        </w:tc>
      </w:tr>
      <w:tr w14:paraId="571E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B4A1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B8A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1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8A0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35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E218">
            <w:pPr>
              <w:jc w:val="center"/>
              <w:rPr>
                <w:rFonts w:hint="eastAsia" w:ascii="宋体" w:hAnsi="宋体" w:eastAsia="宋体" w:cs="宋体"/>
                <w:i w:val="0"/>
                <w:iCs w:val="0"/>
                <w:color w:val="000000"/>
                <w:sz w:val="22"/>
                <w:szCs w:val="22"/>
                <w:u w:val="none"/>
              </w:rPr>
            </w:pPr>
          </w:p>
        </w:tc>
      </w:tr>
      <w:tr w14:paraId="2D76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A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EA20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CA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7C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2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3A5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18C6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4CC1">
            <w:pPr>
              <w:jc w:val="center"/>
              <w:rPr>
                <w:rFonts w:hint="eastAsia" w:ascii="宋体" w:hAnsi="宋体" w:eastAsia="宋体" w:cs="宋体"/>
                <w:i w:val="0"/>
                <w:iCs w:val="0"/>
                <w:color w:val="FF0000"/>
                <w:sz w:val="22"/>
                <w:szCs w:val="22"/>
                <w:u w:val="none"/>
              </w:rPr>
            </w:pPr>
          </w:p>
        </w:tc>
      </w:tr>
      <w:tr w14:paraId="7AD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33B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0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B5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1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E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7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A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0D6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6B6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95947AD">
            <w:pPr>
              <w:jc w:val="center"/>
              <w:rPr>
                <w:rFonts w:hint="eastAsia" w:ascii="宋体" w:hAnsi="宋体" w:eastAsia="宋体" w:cs="宋体"/>
                <w:i w:val="0"/>
                <w:iCs w:val="0"/>
                <w:color w:val="000000"/>
                <w:sz w:val="22"/>
                <w:szCs w:val="22"/>
                <w:u w:val="none"/>
              </w:rPr>
            </w:pPr>
          </w:p>
        </w:tc>
      </w:tr>
      <w:tr w14:paraId="0FB6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F2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66E2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05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2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2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1E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AD0F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84CE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C120">
            <w:pPr>
              <w:jc w:val="center"/>
              <w:rPr>
                <w:rFonts w:hint="eastAsia" w:ascii="宋体" w:hAnsi="宋体" w:eastAsia="宋体" w:cs="宋体"/>
                <w:i w:val="0"/>
                <w:iCs w:val="0"/>
                <w:color w:val="000000"/>
                <w:sz w:val="22"/>
                <w:szCs w:val="22"/>
                <w:u w:val="none"/>
              </w:rPr>
            </w:pPr>
          </w:p>
        </w:tc>
      </w:tr>
      <w:tr w14:paraId="0F43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05A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46E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AB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186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06D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120D6">
            <w:pPr>
              <w:jc w:val="center"/>
              <w:rPr>
                <w:rFonts w:hint="eastAsia" w:ascii="宋体" w:hAnsi="宋体" w:eastAsia="宋体" w:cs="宋体"/>
                <w:i w:val="0"/>
                <w:iCs w:val="0"/>
                <w:color w:val="FF0000"/>
                <w:sz w:val="22"/>
                <w:szCs w:val="22"/>
                <w:u w:val="none"/>
              </w:rPr>
            </w:pPr>
          </w:p>
        </w:tc>
      </w:tr>
      <w:tr w14:paraId="3A78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E1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1F44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8D0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D156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C72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A4AA8">
            <w:pPr>
              <w:jc w:val="center"/>
              <w:rPr>
                <w:rFonts w:hint="eastAsia" w:ascii="宋体" w:hAnsi="宋体" w:eastAsia="宋体" w:cs="宋体"/>
                <w:i w:val="0"/>
                <w:iCs w:val="0"/>
                <w:color w:val="000000"/>
                <w:sz w:val="22"/>
                <w:szCs w:val="22"/>
                <w:u w:val="none"/>
              </w:rPr>
            </w:pPr>
          </w:p>
        </w:tc>
      </w:tr>
      <w:tr w14:paraId="24D9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8C9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2F4F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53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6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C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4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4C84">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0066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0C84">
            <w:pPr>
              <w:jc w:val="center"/>
              <w:rPr>
                <w:rFonts w:hint="eastAsia" w:ascii="宋体" w:hAnsi="宋体" w:eastAsia="宋体" w:cs="宋体"/>
                <w:i w:val="0"/>
                <w:iCs w:val="0"/>
                <w:color w:val="000000"/>
                <w:sz w:val="22"/>
                <w:szCs w:val="22"/>
                <w:u w:val="none"/>
              </w:rPr>
            </w:pPr>
          </w:p>
        </w:tc>
      </w:tr>
      <w:tr w14:paraId="2E50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387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1C16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13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F6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9B22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490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7782">
            <w:pPr>
              <w:jc w:val="center"/>
              <w:rPr>
                <w:rFonts w:hint="eastAsia" w:ascii="宋体" w:hAnsi="宋体" w:eastAsia="宋体" w:cs="宋体"/>
                <w:i w:val="0"/>
                <w:iCs w:val="0"/>
                <w:color w:val="000000"/>
                <w:sz w:val="22"/>
                <w:szCs w:val="22"/>
                <w:u w:val="none"/>
              </w:rPr>
            </w:pPr>
          </w:p>
        </w:tc>
      </w:tr>
      <w:tr w14:paraId="395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89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9743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60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便常规检测仪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5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67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B4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92961">
            <w:pPr>
              <w:jc w:val="center"/>
              <w:rPr>
                <w:rFonts w:hint="eastAsia" w:ascii="宋体" w:hAnsi="宋体" w:eastAsia="宋体" w:cs="宋体"/>
                <w:i w:val="0"/>
                <w:iCs w:val="0"/>
                <w:color w:val="FF0000"/>
                <w:sz w:val="22"/>
                <w:szCs w:val="22"/>
                <w:u w:val="none"/>
              </w:rPr>
            </w:pPr>
          </w:p>
        </w:tc>
      </w:tr>
      <w:tr w14:paraId="2C3A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673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1DCB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51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C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5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9CA7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83E1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39191">
            <w:pPr>
              <w:jc w:val="center"/>
              <w:rPr>
                <w:rFonts w:hint="eastAsia" w:ascii="宋体" w:hAnsi="宋体" w:eastAsia="宋体" w:cs="宋体"/>
                <w:i w:val="0"/>
                <w:iCs w:val="0"/>
                <w:color w:val="000000"/>
                <w:sz w:val="22"/>
                <w:szCs w:val="22"/>
                <w:u w:val="none"/>
              </w:rPr>
            </w:pPr>
          </w:p>
        </w:tc>
      </w:tr>
      <w:tr w14:paraId="6EBF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3D0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55D1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1655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健康教育模型(男性、女性生殖器模型；乳房模型、新生儿护理模型、女性避孕器指导模型)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7B8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F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1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591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A719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226C">
            <w:pPr>
              <w:jc w:val="center"/>
              <w:rPr>
                <w:rFonts w:hint="eastAsia" w:ascii="宋体" w:hAnsi="宋体" w:eastAsia="宋体" w:cs="宋体"/>
                <w:i w:val="0"/>
                <w:iCs w:val="0"/>
                <w:color w:val="000000"/>
                <w:sz w:val="22"/>
                <w:szCs w:val="22"/>
                <w:u w:val="none"/>
              </w:rPr>
            </w:pPr>
          </w:p>
        </w:tc>
      </w:tr>
      <w:tr w14:paraId="1263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933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BA8E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17A1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健康教育模型(</w:t>
            </w:r>
            <w:r>
              <w:rPr>
                <w:rFonts w:hint="eastAsia" w:ascii="宋体" w:hAnsi="宋体" w:eastAsia="宋体" w:cs="宋体"/>
                <w:i w:val="0"/>
                <w:iCs w:val="0"/>
                <w:color w:val="000000"/>
                <w:sz w:val="22"/>
                <w:szCs w:val="22"/>
                <w:u w:val="none"/>
              </w:rPr>
              <w:t>成人模型，骨骼，肌肉，内脏模型</w:t>
            </w:r>
            <w:r>
              <w:rPr>
                <w:rFonts w:hint="eastAsia" w:ascii="宋体" w:hAnsi="宋体" w:eastAsia="宋体" w:cs="宋体"/>
                <w:i w:val="0"/>
                <w:iCs w:val="0"/>
                <w:color w:val="000000"/>
                <w:sz w:val="22"/>
                <w:szCs w:val="22"/>
                <w:u w:val="none"/>
                <w:lang w:val="en-US"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19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10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C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A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ED53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392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C80C">
            <w:pPr>
              <w:jc w:val="center"/>
              <w:rPr>
                <w:rFonts w:hint="eastAsia" w:ascii="宋体" w:hAnsi="宋体" w:eastAsia="宋体" w:cs="宋体"/>
                <w:i w:val="0"/>
                <w:iCs w:val="0"/>
                <w:color w:val="000000"/>
                <w:sz w:val="22"/>
                <w:szCs w:val="22"/>
                <w:u w:val="none"/>
              </w:rPr>
            </w:pPr>
          </w:p>
        </w:tc>
      </w:tr>
      <w:tr w14:paraId="24C8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B0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B5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44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3A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19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4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CF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A4D4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6AB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DE0D">
            <w:pPr>
              <w:jc w:val="center"/>
              <w:rPr>
                <w:rFonts w:hint="eastAsia" w:ascii="宋体" w:hAnsi="宋体" w:eastAsia="宋体" w:cs="宋体"/>
                <w:i w:val="0"/>
                <w:iCs w:val="0"/>
                <w:color w:val="000000"/>
                <w:sz w:val="22"/>
                <w:szCs w:val="22"/>
                <w:u w:val="none"/>
              </w:rPr>
            </w:pPr>
          </w:p>
        </w:tc>
      </w:tr>
      <w:tr w14:paraId="3489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57B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CE23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124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0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8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1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E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92E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0F6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623BC">
            <w:pPr>
              <w:jc w:val="center"/>
              <w:rPr>
                <w:rFonts w:hint="eastAsia" w:ascii="宋体" w:hAnsi="宋体" w:eastAsia="宋体" w:cs="宋体"/>
                <w:i w:val="0"/>
                <w:iCs w:val="0"/>
                <w:color w:val="000000"/>
                <w:sz w:val="22"/>
                <w:szCs w:val="22"/>
                <w:u w:val="none"/>
              </w:rPr>
            </w:pPr>
          </w:p>
        </w:tc>
      </w:tr>
      <w:tr w14:paraId="0CE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5D8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51D9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DA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1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B6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4A7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5BE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B026">
            <w:pPr>
              <w:jc w:val="center"/>
              <w:rPr>
                <w:rFonts w:hint="eastAsia" w:ascii="宋体" w:hAnsi="宋体" w:eastAsia="宋体" w:cs="宋体"/>
                <w:i w:val="0"/>
                <w:iCs w:val="0"/>
                <w:color w:val="000000"/>
                <w:sz w:val="22"/>
                <w:szCs w:val="22"/>
                <w:u w:val="none"/>
              </w:rPr>
            </w:pPr>
          </w:p>
        </w:tc>
      </w:tr>
      <w:tr w14:paraId="03A4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3AF4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4155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7F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B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A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F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6E71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EFD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41114">
            <w:pPr>
              <w:jc w:val="center"/>
              <w:rPr>
                <w:rFonts w:hint="eastAsia" w:ascii="宋体" w:hAnsi="宋体" w:eastAsia="宋体" w:cs="宋体"/>
                <w:i w:val="0"/>
                <w:iCs w:val="0"/>
                <w:color w:val="000000"/>
                <w:sz w:val="22"/>
                <w:szCs w:val="22"/>
                <w:u w:val="none"/>
              </w:rPr>
            </w:pPr>
          </w:p>
        </w:tc>
      </w:tr>
      <w:tr w14:paraId="6681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81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B8B9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D15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4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E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2E0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72B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A6A6B">
            <w:pPr>
              <w:jc w:val="center"/>
              <w:rPr>
                <w:rFonts w:hint="eastAsia" w:ascii="宋体" w:hAnsi="宋体" w:eastAsia="宋体" w:cs="宋体"/>
                <w:i w:val="0"/>
                <w:iCs w:val="0"/>
                <w:color w:val="000000"/>
                <w:sz w:val="22"/>
                <w:szCs w:val="22"/>
                <w:u w:val="none"/>
              </w:rPr>
            </w:pPr>
          </w:p>
        </w:tc>
      </w:tr>
      <w:tr w14:paraId="79AC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A91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DC0A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6D3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6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1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A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4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A56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96FC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D6C62">
            <w:pPr>
              <w:jc w:val="center"/>
              <w:rPr>
                <w:rFonts w:hint="eastAsia" w:ascii="宋体" w:hAnsi="宋体" w:eastAsia="宋体" w:cs="宋体"/>
                <w:i w:val="0"/>
                <w:iCs w:val="0"/>
                <w:color w:val="000000"/>
                <w:sz w:val="22"/>
                <w:szCs w:val="22"/>
                <w:u w:val="none"/>
              </w:rPr>
            </w:pPr>
          </w:p>
        </w:tc>
      </w:tr>
      <w:tr w14:paraId="2B30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327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68D4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D5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7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3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D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6E2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8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191A0">
            <w:pPr>
              <w:jc w:val="center"/>
              <w:rPr>
                <w:rFonts w:hint="eastAsia" w:ascii="宋体" w:hAnsi="宋体" w:eastAsia="宋体" w:cs="宋体"/>
                <w:i w:val="0"/>
                <w:iCs w:val="0"/>
                <w:color w:val="000000"/>
                <w:sz w:val="22"/>
                <w:szCs w:val="22"/>
                <w:u w:val="none"/>
              </w:rPr>
            </w:pPr>
          </w:p>
        </w:tc>
      </w:tr>
      <w:tr w14:paraId="0634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DE8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BE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F4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70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A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BD0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718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4689">
            <w:pPr>
              <w:jc w:val="center"/>
              <w:rPr>
                <w:rFonts w:hint="eastAsia" w:ascii="宋体" w:hAnsi="宋体" w:eastAsia="宋体" w:cs="宋体"/>
                <w:i w:val="0"/>
                <w:iCs w:val="0"/>
                <w:color w:val="000000"/>
                <w:sz w:val="22"/>
                <w:szCs w:val="22"/>
                <w:u w:val="none"/>
              </w:rPr>
            </w:pPr>
          </w:p>
        </w:tc>
      </w:tr>
      <w:tr w14:paraId="1EF8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89F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438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E111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F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2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6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522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65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2B400">
            <w:pPr>
              <w:jc w:val="center"/>
              <w:rPr>
                <w:rFonts w:hint="eastAsia" w:ascii="宋体" w:hAnsi="宋体" w:eastAsia="宋体" w:cs="宋体"/>
                <w:i w:val="0"/>
                <w:iCs w:val="0"/>
                <w:color w:val="000000"/>
                <w:sz w:val="22"/>
                <w:szCs w:val="22"/>
                <w:u w:val="none"/>
              </w:rPr>
            </w:pPr>
          </w:p>
        </w:tc>
      </w:tr>
      <w:tr w14:paraId="133E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998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0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E7B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E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B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3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1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C3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B9F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291BE">
            <w:pPr>
              <w:jc w:val="center"/>
              <w:rPr>
                <w:rFonts w:hint="eastAsia" w:ascii="宋体" w:hAnsi="宋体" w:eastAsia="宋体" w:cs="宋体"/>
                <w:i w:val="0"/>
                <w:iCs w:val="0"/>
                <w:color w:val="000000"/>
                <w:sz w:val="22"/>
                <w:szCs w:val="22"/>
                <w:u w:val="none"/>
              </w:rPr>
            </w:pPr>
          </w:p>
        </w:tc>
      </w:tr>
      <w:tr w14:paraId="4137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BA2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01C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DA8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胶片激光打印机（含软件）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6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6D8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915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9314589">
            <w:pPr>
              <w:jc w:val="center"/>
              <w:rPr>
                <w:rFonts w:hint="eastAsia" w:ascii="宋体" w:hAnsi="宋体" w:eastAsia="宋体" w:cs="宋体"/>
                <w:i w:val="0"/>
                <w:iCs w:val="0"/>
                <w:color w:val="000000"/>
                <w:sz w:val="22"/>
                <w:szCs w:val="22"/>
                <w:u w:val="none"/>
              </w:rPr>
            </w:pPr>
          </w:p>
        </w:tc>
      </w:tr>
      <w:tr w14:paraId="29ED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B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20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E5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4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E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3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D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A40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C1A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B15B">
            <w:pPr>
              <w:jc w:val="center"/>
              <w:rPr>
                <w:rFonts w:hint="eastAsia" w:ascii="宋体" w:hAnsi="宋体" w:eastAsia="宋体" w:cs="宋体"/>
                <w:i w:val="0"/>
                <w:iCs w:val="0"/>
                <w:color w:val="000000"/>
                <w:sz w:val="22"/>
                <w:szCs w:val="22"/>
                <w:u w:val="none"/>
              </w:rPr>
            </w:pPr>
          </w:p>
        </w:tc>
      </w:tr>
      <w:tr w14:paraId="3F38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D1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EDE6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AE91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0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0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B784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901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1553">
            <w:pPr>
              <w:jc w:val="center"/>
              <w:rPr>
                <w:rFonts w:hint="eastAsia" w:ascii="宋体" w:hAnsi="宋体" w:eastAsia="宋体" w:cs="宋体"/>
                <w:i w:val="0"/>
                <w:iCs w:val="0"/>
                <w:color w:val="000000"/>
                <w:sz w:val="22"/>
                <w:szCs w:val="22"/>
                <w:u w:val="none"/>
              </w:rPr>
            </w:pPr>
          </w:p>
        </w:tc>
      </w:tr>
      <w:tr w14:paraId="595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2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C40E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EDB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83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7E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941F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64E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4971">
            <w:pPr>
              <w:jc w:val="center"/>
              <w:rPr>
                <w:rFonts w:hint="eastAsia" w:ascii="宋体" w:hAnsi="宋体" w:eastAsia="宋体" w:cs="宋体"/>
                <w:i w:val="0"/>
                <w:iCs w:val="0"/>
                <w:color w:val="000000"/>
                <w:sz w:val="22"/>
                <w:szCs w:val="22"/>
                <w:u w:val="none"/>
              </w:rPr>
            </w:pPr>
          </w:p>
        </w:tc>
      </w:tr>
      <w:tr w14:paraId="0978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257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5516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04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A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42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232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700F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4C11">
            <w:pPr>
              <w:jc w:val="center"/>
              <w:rPr>
                <w:rFonts w:hint="eastAsia" w:ascii="宋体" w:hAnsi="宋体" w:eastAsia="宋体" w:cs="宋体"/>
                <w:i w:val="0"/>
                <w:iCs w:val="0"/>
                <w:color w:val="000000"/>
                <w:sz w:val="22"/>
                <w:szCs w:val="22"/>
                <w:u w:val="none"/>
              </w:rPr>
            </w:pPr>
          </w:p>
        </w:tc>
      </w:tr>
      <w:tr w14:paraId="0390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6C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E4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DA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2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0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F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DE9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43D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4B8A">
            <w:pPr>
              <w:jc w:val="center"/>
              <w:rPr>
                <w:rFonts w:hint="eastAsia" w:ascii="宋体" w:hAnsi="宋体" w:eastAsia="宋体" w:cs="宋体"/>
                <w:i w:val="0"/>
                <w:iCs w:val="0"/>
                <w:color w:val="000000"/>
                <w:sz w:val="22"/>
                <w:szCs w:val="22"/>
                <w:u w:val="none"/>
              </w:rPr>
            </w:pPr>
          </w:p>
        </w:tc>
      </w:tr>
      <w:tr w14:paraId="549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96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03D0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F6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8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1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F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A2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8C9B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7B3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A471">
            <w:pPr>
              <w:jc w:val="center"/>
              <w:rPr>
                <w:rFonts w:hint="eastAsia" w:ascii="宋体" w:hAnsi="宋体" w:eastAsia="宋体" w:cs="宋体"/>
                <w:i w:val="0"/>
                <w:iCs w:val="0"/>
                <w:color w:val="000000"/>
                <w:sz w:val="22"/>
                <w:szCs w:val="22"/>
                <w:u w:val="none"/>
              </w:rPr>
            </w:pPr>
          </w:p>
        </w:tc>
      </w:tr>
      <w:tr w14:paraId="3F6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BF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0242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C8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2F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6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C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6FE4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B66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DFEC">
            <w:pPr>
              <w:jc w:val="center"/>
              <w:rPr>
                <w:rFonts w:hint="eastAsia" w:ascii="宋体" w:hAnsi="宋体" w:eastAsia="宋体" w:cs="宋体"/>
                <w:i w:val="0"/>
                <w:iCs w:val="0"/>
                <w:color w:val="000000"/>
                <w:sz w:val="22"/>
                <w:szCs w:val="22"/>
                <w:u w:val="none"/>
              </w:rPr>
            </w:pPr>
          </w:p>
        </w:tc>
      </w:tr>
      <w:tr w14:paraId="4DC3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4D9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9A5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2BD9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238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7F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00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6C0B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A4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EC6BC">
            <w:pPr>
              <w:jc w:val="center"/>
              <w:rPr>
                <w:rFonts w:hint="eastAsia" w:ascii="宋体" w:hAnsi="宋体" w:eastAsia="宋体" w:cs="宋体"/>
                <w:i w:val="0"/>
                <w:iCs w:val="0"/>
                <w:color w:val="000000"/>
                <w:sz w:val="22"/>
                <w:szCs w:val="22"/>
                <w:u w:val="none"/>
              </w:rPr>
            </w:pPr>
          </w:p>
        </w:tc>
      </w:tr>
      <w:tr w14:paraId="6AD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086E9">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8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2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A3C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489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6604C">
            <w:pPr>
              <w:jc w:val="center"/>
              <w:rPr>
                <w:rFonts w:hint="eastAsia" w:ascii="宋体" w:hAnsi="宋体" w:eastAsia="宋体" w:cs="宋体"/>
                <w:i w:val="0"/>
                <w:iCs w:val="0"/>
                <w:color w:val="000000"/>
                <w:sz w:val="22"/>
                <w:szCs w:val="22"/>
                <w:u w:val="none"/>
              </w:rPr>
            </w:pPr>
          </w:p>
        </w:tc>
      </w:tr>
    </w:tbl>
    <w:p w14:paraId="32FF57CD"/>
    <w:p w14:paraId="68833D8E">
      <w:pPr>
        <w:rPr>
          <w:b/>
          <w:bCs/>
          <w:sz w:val="36"/>
          <w:szCs w:val="44"/>
        </w:rPr>
      </w:pPr>
      <w:r>
        <w:rPr>
          <w:rFonts w:hint="eastAsia"/>
          <w:b/>
          <w:bCs/>
          <w:sz w:val="36"/>
          <w:szCs w:val="44"/>
        </w:rPr>
        <w:t>核心产品：DR、血细胞分析仪、尿液分析仪</w:t>
      </w:r>
    </w:p>
    <w:p w14:paraId="2035D59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07412C9B">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p w14:paraId="5A3198D8">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2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533"/>
        <w:gridCol w:w="947"/>
        <w:gridCol w:w="6218"/>
        <w:gridCol w:w="653"/>
      </w:tblGrid>
      <w:tr w14:paraId="19F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9C9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1、波长范围:能量主要分布范围0.5um~30um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2、出光口面积:≥750c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3、功率档数:三挡以上可调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4、定时范围:0-99小时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5、直升降功能:气压升降手动调节10、升降距离:40cm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6、具有倾倒断电保护。</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BB0">
            <w:pPr>
              <w:jc w:val="center"/>
              <w:rPr>
                <w:rFonts w:hint="eastAsia" w:ascii="宋体" w:hAnsi="宋体" w:eastAsia="宋体" w:cs="宋体"/>
                <w:i w:val="0"/>
                <w:iCs w:val="0"/>
                <w:color w:val="000000"/>
                <w:sz w:val="22"/>
                <w:szCs w:val="22"/>
                <w:u w:val="none"/>
              </w:rPr>
            </w:pPr>
          </w:p>
        </w:tc>
      </w:tr>
      <w:tr w14:paraId="5F75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1E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3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训练用阶梯（双向）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规格mm)：3350×830×1350~1550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扶手杠调节范围（mm）：0～200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扶手杠侧向额定载荷(kg)：70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用途：用于患者恢复日常上下楼功能。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阶梯台高度：100mm、120mm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中间台高度600mm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CCE">
            <w:pPr>
              <w:jc w:val="center"/>
              <w:rPr>
                <w:rFonts w:hint="eastAsia" w:ascii="宋体" w:hAnsi="宋体" w:eastAsia="宋体" w:cs="宋体"/>
                <w:i w:val="0"/>
                <w:iCs w:val="0"/>
                <w:color w:val="000000"/>
                <w:sz w:val="22"/>
                <w:szCs w:val="22"/>
                <w:u w:val="none"/>
              </w:rPr>
            </w:pPr>
          </w:p>
        </w:tc>
      </w:tr>
      <w:tr w14:paraId="467B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DB6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1、微波频率：≥2450MHZ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★2、微波理疗功率：理疗模式0～99W。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3、治疗时间：理疗为：0～30分，治疗为：0～99秒。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4、功率和时间调节方式：步进为“10”和“1”两种方式。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5、使用环境：常规病房和治疗室使用设备，注册证上须未注明“在屏蔽环境使用”，无须单独设置屏蔽房。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★6、输出馈线、磁控管超温报警功能。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★7、理疗辐射器尺寸：圆形直径≥150mm。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8、自动保护装置：具有功率加强保护和功率自适应功能。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9、主机采用一体化豪华型推车机柜。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10、适用范围：设备至少能用于“耳鼻喉科、妇科、皮肤科、康复科理疗科”等科室相关疾病和炎症。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★11、使用年限：≥8年。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A9A">
            <w:pPr>
              <w:jc w:val="center"/>
              <w:rPr>
                <w:rFonts w:hint="eastAsia" w:ascii="宋体" w:hAnsi="宋体" w:eastAsia="宋体" w:cs="宋体"/>
                <w:i w:val="0"/>
                <w:iCs w:val="0"/>
                <w:color w:val="000000"/>
                <w:sz w:val="22"/>
                <w:szCs w:val="22"/>
                <w:u w:val="none"/>
              </w:rPr>
            </w:pPr>
          </w:p>
        </w:tc>
      </w:tr>
      <w:tr w14:paraId="3FCC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3DF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3、输入功率：50VA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4、输出通道：单路输出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5、显示方式：液晶显示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6、声工作频率：1MHz±10%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7、输出模式：a)连续输出；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b)断续1：输出1s，间歇1s；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c)断续2：输出0.5s，间歇0.5s；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d)断续3：输出0.3s，间歇0.3s。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8、有效声强：0～1.5W/cm²。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9、定时范围：1～30min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10、尺寸：380mm×310mm×135mm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11、最大输出功率：6W，允差±20%。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12、有效辐射面积：4cm²。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13、波束不均匀性系数RBN：不超过8.0。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14、波束类型：准直型。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877">
            <w:pPr>
              <w:jc w:val="center"/>
              <w:rPr>
                <w:rFonts w:hint="eastAsia" w:ascii="宋体" w:hAnsi="宋体" w:eastAsia="宋体" w:cs="宋体"/>
                <w:i w:val="0"/>
                <w:iCs w:val="0"/>
                <w:color w:val="000000"/>
                <w:sz w:val="22"/>
                <w:szCs w:val="22"/>
                <w:u w:val="none"/>
              </w:rPr>
            </w:pPr>
          </w:p>
        </w:tc>
      </w:tr>
      <w:tr w14:paraId="3DC2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BB8A">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2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脉冲治疗仪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1、额定输入功率：180VA。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2、电压：220V±22V，频率50Hz±1Hz。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3、尺寸：360×340×205mm，允差±20mm。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4、显示方式：数码触摸显示。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5、输出通道：四路中频加透热输出、四路离子导入直流输出、两路干扰电输出。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6、中频频率：1kHz～10kHz，单一频率允差±10％。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7、低频调制频率：0～150Hz，单一频率允差±10％或±1Hz取大值。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8、中频载波：双向方波，脉宽50us～500us，允差±10％。调制波形：正弦波、方波、三角波、指数波、锯齿波、尖波、等幅波。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9、调制方式：连续、断续、间歇、变频、疏密和交替调制。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10、中频调幅度：0%、25%、50%、75%、100%，允差±5％。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11、干扰电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11.1工作频率：4kHz，允差±10％。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11.2调制频率：0.125Hz，允差±10％。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11.3差频频率范围：0～112Hz，允差±10％或±1Hz取较大值。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11.4差频变化周期：5.5s、32s，允差±10％。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12、保护功能：过载保护，短路保护。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13、处方：100个。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14、中频输出电流：在500Ω的负载下，每路输出电流不大于100mA。输出强度分0～99级可调。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16、中频输出峰值电压：在开路条件下测量时，中频输出峰值电压不得超过500V。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17、电极板温度：38～55℃，6档可调，允差±3℃。加热功能可单独开启及关闭。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19、治疗时间内置于处方中，治疗结束有声音提示。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B59A">
            <w:pPr>
              <w:jc w:val="center"/>
              <w:rPr>
                <w:rFonts w:hint="eastAsia" w:ascii="宋体" w:hAnsi="宋体" w:eastAsia="宋体" w:cs="宋体"/>
                <w:i w:val="0"/>
                <w:iCs w:val="0"/>
                <w:color w:val="000000"/>
                <w:sz w:val="22"/>
                <w:szCs w:val="22"/>
                <w:u w:val="none"/>
              </w:rPr>
            </w:pPr>
          </w:p>
        </w:tc>
      </w:tr>
      <w:tr w14:paraId="115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E69">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3830">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highlight w:val="none"/>
                <w:u w:val="none"/>
                <w:lang w:val="en-US" w:eastAsia="zh-CN" w:bidi="ar"/>
              </w:rPr>
              <w:t>、治疗时间：0～99min可调，允差±10%，治疗时间结束有蜂鸣器提示声，输出停止。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13B7">
            <w:pPr>
              <w:jc w:val="center"/>
              <w:rPr>
                <w:rFonts w:hint="eastAsia" w:ascii="宋体" w:hAnsi="宋体" w:eastAsia="宋体" w:cs="宋体"/>
                <w:i w:val="0"/>
                <w:iCs w:val="0"/>
                <w:color w:val="000000"/>
                <w:sz w:val="22"/>
                <w:szCs w:val="22"/>
                <w:u w:val="none"/>
              </w:rPr>
            </w:pPr>
          </w:p>
        </w:tc>
      </w:tr>
      <w:tr w14:paraId="416C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BC3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1、额定输入功率：700VA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a)分20W、40W、60W、100W、200W五档可调，允差±20%（20W适用于急性期、40W-100W用于慢性期的治疗，200W的用于辅助肿瘤治疗）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b)输出功率的稳定性：治疗仪连续工作30min，输出功率变化不大于±10%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3、治疗时间：分10min、15min、20min、25min、30min五档可调，各档允差±5%，预热时间≤120s.治疗结束后有蜂鸣声提示治疗结束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4、外形尺寸：长mm×宽mm×高mm =430mm*330mm*830mm，允差±15％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5、工作频率：27.12MHz,允差±1.5％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6、输出线长度：1100mm，允差±10％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7、脉冲模式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脉冲调制频率：疏波MF 70Hz，密波DF 350Hz，允差±10%；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调制波形：方波；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调制脉冲脉宽：疏波2.0ms，密波1.8ms，允差±20%；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调制度：100%。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8、机器配带三种方型硅胶电极板：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4个电子管，大中小电极板各一对，大中小毡垫各一对，大中小布套各一对；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9、智能化管理系统，治疗结束后有声音提示并断开输出；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10、治疗模式分为连续和脉冲两种，满足不同治疗需求；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11、指示灯条指示输出强度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2516">
            <w:pPr>
              <w:jc w:val="center"/>
              <w:rPr>
                <w:rFonts w:hint="eastAsia" w:ascii="宋体" w:hAnsi="宋体" w:eastAsia="宋体" w:cs="宋体"/>
                <w:i w:val="0"/>
                <w:iCs w:val="0"/>
                <w:color w:val="000000"/>
                <w:sz w:val="22"/>
                <w:szCs w:val="22"/>
                <w:u w:val="none"/>
              </w:rPr>
            </w:pPr>
          </w:p>
        </w:tc>
      </w:tr>
      <w:tr w14:paraId="71B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EA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11、治疗时间：0～99min可调，允差±10%，治疗时间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1CD3">
            <w:pPr>
              <w:jc w:val="center"/>
              <w:rPr>
                <w:rFonts w:hint="eastAsia" w:ascii="宋体" w:hAnsi="宋体" w:eastAsia="宋体" w:cs="宋体"/>
                <w:i w:val="0"/>
                <w:iCs w:val="0"/>
                <w:color w:val="000000"/>
                <w:sz w:val="22"/>
                <w:szCs w:val="22"/>
                <w:u w:val="none"/>
              </w:rPr>
            </w:pPr>
          </w:p>
        </w:tc>
      </w:tr>
      <w:tr w14:paraId="692C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D6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1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1、尺寸：长×宽×高（mm）：2000×620×660，允差±3%。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2、人性化设计具有肩孔、扶手和放手机平板平台。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3、方便医生针对病患进行针灸、推拿康复使用。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4、配有患者呼吸孔。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5、诊疗床最大承载重量：200kg,允差±10kg。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6、具有多体位医用诊疗床第一类医疗器械备案凭证。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1、人性化设计的按摩治疗设备。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2、增加手机（平板电脑）支撑垫，方便患者在治疗过程中享受操作智能产品的乐趣。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3、方便医生针对患者进行PT、评定、针灸、推拿、小针刀以及其他各种微创手术辅助应用。</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941">
            <w:pPr>
              <w:jc w:val="center"/>
              <w:rPr>
                <w:rFonts w:hint="eastAsia" w:ascii="宋体" w:hAnsi="宋体" w:eastAsia="宋体" w:cs="宋体"/>
                <w:i w:val="0"/>
                <w:iCs w:val="0"/>
                <w:color w:val="000000"/>
                <w:sz w:val="22"/>
                <w:szCs w:val="22"/>
                <w:u w:val="none"/>
              </w:rPr>
            </w:pPr>
          </w:p>
        </w:tc>
      </w:tr>
      <w:tr w14:paraId="4016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FC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规格(mm)：3500×1160×780~1250，矫正板坡度15°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杠杆直径(mm)： Φ38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杠杆宽度调节范围（mm）： 340～600  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矫正板坡度： 15°</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348">
            <w:pPr>
              <w:jc w:val="center"/>
              <w:rPr>
                <w:rFonts w:hint="eastAsia" w:ascii="宋体" w:hAnsi="宋体" w:eastAsia="宋体" w:cs="宋体"/>
                <w:i w:val="0"/>
                <w:iCs w:val="0"/>
                <w:color w:val="000000"/>
                <w:sz w:val="22"/>
                <w:szCs w:val="22"/>
                <w:u w:val="none"/>
              </w:rPr>
            </w:pPr>
          </w:p>
        </w:tc>
      </w:tr>
      <w:tr w14:paraId="20E1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6E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规格(mm)：600×330~1200×400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用途：除可作为不同高度坐具外，亦可当简易的训练阶梯使用。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阶梯差100mm规格(mm)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0FD">
            <w:pPr>
              <w:jc w:val="center"/>
              <w:rPr>
                <w:rFonts w:hint="eastAsia" w:ascii="宋体" w:hAnsi="宋体" w:eastAsia="宋体" w:cs="宋体"/>
                <w:i w:val="0"/>
                <w:iCs w:val="0"/>
                <w:color w:val="000000"/>
                <w:sz w:val="22"/>
                <w:szCs w:val="22"/>
                <w:u w:val="none"/>
              </w:rPr>
            </w:pPr>
          </w:p>
        </w:tc>
      </w:tr>
      <w:tr w14:paraId="255F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595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规格(mm)：1910×1240×490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床面尺寸(长×宽)mm：1910×1240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额定载荷：135.0kg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用途：用于PT训练患者床上活动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FD07">
            <w:pPr>
              <w:jc w:val="center"/>
              <w:rPr>
                <w:rFonts w:hint="eastAsia" w:ascii="宋体" w:hAnsi="宋体" w:eastAsia="宋体" w:cs="宋体"/>
                <w:i w:val="0"/>
                <w:iCs w:val="0"/>
                <w:color w:val="000000"/>
                <w:sz w:val="22"/>
                <w:szCs w:val="22"/>
                <w:u w:val="none"/>
              </w:rPr>
            </w:pPr>
          </w:p>
        </w:tc>
      </w:tr>
      <w:tr w14:paraId="7B0D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093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①尺寸:宽 1.5 米，高 2.15 米，宽 0.6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②规格:横六竖八抽屉，小抽屉一屉三味，最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后一排三个大抽屉，一屉两味，一个药柜装 132味药材。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EF4">
            <w:pPr>
              <w:jc w:val="center"/>
              <w:rPr>
                <w:rFonts w:hint="eastAsia" w:ascii="宋体" w:hAnsi="宋体" w:eastAsia="宋体" w:cs="宋体"/>
                <w:i w:val="0"/>
                <w:iCs w:val="0"/>
                <w:color w:val="000000"/>
                <w:sz w:val="22"/>
                <w:szCs w:val="22"/>
                <w:u w:val="none"/>
              </w:rPr>
            </w:pPr>
          </w:p>
        </w:tc>
      </w:tr>
      <w:tr w14:paraId="0B0F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24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1.电源电压：交流电压220V，频率50Hz。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2.额定输入功率：1500W。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3.床体尺寸：长2010mm，宽720mm，高1070mm，允差±10%。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4.操作台尺寸：长460mm，宽370mm，高860mm，允差±10%。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5.治疗机温度：可在1～99℃范围设定，室温～45℃为熏蒸温度，步进1℃，允差为±5℃，46～99℃为煎药温度。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6.治疗机治疗时间控制：治疗总时间可在1～99min内设定，允差±30s，治疗时间达到设定时间时，有蜂鸣提示音，加热装置自动断电。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7.最大加液量：5L。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8.中药药液雾化功能：单区雾化量大于40mL/h。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9.运行模式：连续运行。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10.自动控温：出汽口处水蒸汽温度达到设定值时，加热管自动断电，使水温降低，水蒸汽温度低于设定值时，加热管自动加热，使水温升高。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11.熏蒸加热区为三区，加热方式为厚膜管状加热器，上水方式为自动。三温区温度独立控制调节，同时使用三温区熏蒸时，可根据不同熏蒸部位针对温度耐受不同而设置不同的温度，使熏蒸时更加舒适有效。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13.熏蒸面积：1530mm*340mm，根据人体工程学，11块熏蒸垫可任意组合；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14.自动吹送蒸汽，可均匀中药蒸汽温度，确保湿度恒定；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15.独特的多风道设计，确保每区熏蒸温度恒定、舒适；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16.治疗机防干烧装置：当药液加热器无液体时，不能加热，并有提示信息。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17.独立的操作控制台，机电分离式设计，单独停止加热按钮。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18.臭氧消毒功能：a.开启臭氧消毒功能10min，臭氧浓度应不低于40mg/m³；b.正常工作是臭氧气体外泄露量应不大于0.16mg/m³。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19.亚克力材质全身式熏蒸罩；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20.蒸汽凝水回收床体内干爽；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21.亚克力床体，耐腐蚀，蒸汽部分采用食品级材料；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22.中药药液雾化功能，使蒸汽携药能力大大增强，真正充分发挥温度、药度、湿度、中药离子渗疗的熏蒸治疗效果；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A96">
            <w:pPr>
              <w:jc w:val="center"/>
              <w:rPr>
                <w:rFonts w:hint="eastAsia" w:ascii="宋体" w:hAnsi="宋体" w:eastAsia="宋体" w:cs="宋体"/>
                <w:i w:val="0"/>
                <w:iCs w:val="0"/>
                <w:color w:val="000000"/>
                <w:sz w:val="22"/>
                <w:szCs w:val="22"/>
                <w:u w:val="none"/>
              </w:rPr>
            </w:pPr>
          </w:p>
        </w:tc>
      </w:tr>
      <w:tr w14:paraId="0E4E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550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规格(mm)：850×670×1910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镜面玻璃厚度：5mm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用途：各种姿势矫正训练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736">
            <w:pPr>
              <w:jc w:val="center"/>
              <w:rPr>
                <w:rFonts w:hint="eastAsia" w:ascii="宋体" w:hAnsi="宋体" w:eastAsia="宋体" w:cs="宋体"/>
                <w:i w:val="0"/>
                <w:iCs w:val="0"/>
                <w:color w:val="000000"/>
                <w:sz w:val="22"/>
                <w:szCs w:val="22"/>
                <w:u w:val="none"/>
              </w:rPr>
            </w:pPr>
          </w:p>
        </w:tc>
      </w:tr>
      <w:tr w14:paraId="606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14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4959C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7C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DFB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1.电动升降、轻松收纳。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2.分区按摩、实现脚掌到脚跟全覆盖。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3.智能恒温感知系统、精准控温。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4.DPS隔电墙，热的更快、更安全。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5.APP远程操作、预约加热无需等待。</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CE8B3F">
            <w:pPr>
              <w:jc w:val="center"/>
              <w:rPr>
                <w:rFonts w:hint="eastAsia" w:ascii="宋体" w:hAnsi="宋体" w:eastAsia="宋体" w:cs="宋体"/>
                <w:i w:val="0"/>
                <w:iCs w:val="0"/>
                <w:color w:val="000000"/>
                <w:sz w:val="22"/>
                <w:szCs w:val="22"/>
                <w:u w:val="none"/>
              </w:rPr>
            </w:pPr>
          </w:p>
        </w:tc>
      </w:tr>
      <w:tr w14:paraId="5714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B81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E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70A3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218" w:type="dxa"/>
            <w:tcBorders>
              <w:top w:val="single" w:color="auto" w:sz="4" w:space="0"/>
              <w:left w:val="single" w:color="auto" w:sz="4" w:space="0"/>
              <w:bottom w:val="single" w:color="auto" w:sz="4" w:space="0"/>
              <w:right w:val="single" w:color="auto" w:sz="4" w:space="0"/>
            </w:tcBorders>
            <w:shd w:val="clear" w:color="auto" w:fill="auto"/>
            <w:vAlign w:val="center"/>
          </w:tcPr>
          <w:p w14:paraId="06E6F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一、电子镜头主体                                                                                                         1、一体化自动聚焦镜头 300mm-450mm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2、数码彩色CCD ★1/4″Super HAD彩色CCD，系统分辨率800线以上。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3、影像放大倍数 ★30倍光学放大，十倍数码放大。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4、影像输出格式 复合Video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★5、环型长寿命多点LED光源组 ★300mm处≥1000Lux(白光/绿光), 光源可调节强度,寿命≥10万小时.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6、视频输出信噪比i ≤52db(正常模式52db,最低48db)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7、子快门速度  1/50-1/10000秒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8、日本索尼技术AF/MF自动或手动聚焦控制，独立的放大/缩小开关镜头按键及遥控双重调节功能光源亮度逐级可调。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二、图像监视部分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1、22寸液晶显示器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2、分辨率1336*768 平面静像，逐行扫描，对比反差极强。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三、图像工作站                                                        </w:t>
            </w:r>
          </w:p>
          <w:p w14:paraId="3749B6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主板 、CPU、4GB内存 、120G固态硬盘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四、图像采集卡                                                    </w:t>
            </w:r>
          </w:p>
          <w:p w14:paraId="0CC54B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FLYVIDEO 878 1336*768采集模式 逐行采集，图像亮度动态对比度可调。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五、图文出片机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HP彩色喷墨 600x600dpi  A4幅面（可调） 每分钟14页出纸超微粒打印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六、系统软件 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1、支持动态实时录像，实时回放检查过程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2、伪彩显示，便于观察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3、自定义选择采图区域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4、可自定义设置醋酸计时自动采图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5、RCI评分功能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6、图像处理与对比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7、病人随访管理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8、多种图像处理模式，实时全屏影像显示，键控影像无级缩放，专用阴道镜血管分布增强显影模块，模块化诊断报告词典，中文报告图形输出、完善的病历查询模块。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9、一体化设计圆台车，外型美观。</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E5667">
            <w:pPr>
              <w:jc w:val="center"/>
              <w:rPr>
                <w:rFonts w:hint="eastAsia" w:ascii="宋体" w:hAnsi="宋体" w:eastAsia="宋体" w:cs="宋体"/>
                <w:i w:val="0"/>
                <w:iCs w:val="0"/>
                <w:color w:val="000000"/>
                <w:sz w:val="22"/>
                <w:szCs w:val="22"/>
                <w:u w:val="none"/>
              </w:rPr>
            </w:pPr>
          </w:p>
        </w:tc>
      </w:tr>
      <w:tr w14:paraId="4EE2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ED0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087509F">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B9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737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一、性能说明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电动检查床是为方便妇科临床检查而设计，采用低压直流电机驱动，性能安全稳定可靠。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床架采用优质碳钢烤漆。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床垫为无缝发泡垫，外形美观，易清洁，抗菌，耐冲击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尺寸：1450×600×580mm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升降行程：≥420mm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背板上折：≥70°，背板下折：≥20°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臀板上折：≥40°，臀板下折：≥0°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主床 1 张； 托腿架 2 个（附垫）； 拉手 2 个；脚踏开关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污水盆 1 个（不锈钢）</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A26A24">
            <w:pPr>
              <w:jc w:val="center"/>
              <w:rPr>
                <w:rFonts w:hint="eastAsia" w:ascii="宋体" w:hAnsi="宋体" w:eastAsia="宋体" w:cs="宋体"/>
                <w:i w:val="0"/>
                <w:iCs w:val="0"/>
                <w:color w:val="000000"/>
                <w:sz w:val="22"/>
                <w:szCs w:val="22"/>
                <w:u w:val="none"/>
              </w:rPr>
            </w:pPr>
          </w:p>
        </w:tc>
      </w:tr>
      <w:tr w14:paraId="384F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FC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1．胎心仪技术指标：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1.1检测参数：胎心率（FHR）；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1.2一体式机身设计，整机不到180g，一手掌握，简洁时尚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1.3高灵敏度超声探头，可检测10周小孕周胎儿心率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1.4采用单片机脉冲波技术，检测面积大，检测角度要求小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1.5屏幕可显示胎心率数值、胎心信号质量、音量等级、电池电量、胎心闪烁图标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1.6触摸式开关机键和音量调节键，操作方便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1.7超声工作频率：3MHz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1.8超声输出强度：Iob&lt;10mW/cm2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1.9胎心率检测范围  50-240bpm，心率检测精度：±2bpm；分辨率：1bpm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1.10在探头表面200mm的距离处，灵敏度≥110db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1.11IP22防水防尘等级，易于清洁；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1.12采用两节5号碱性电池供电，使用时间≥6小时；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1.13无信号无任何操作机器2分钟后自动关机。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CBB6">
            <w:pPr>
              <w:jc w:val="center"/>
              <w:rPr>
                <w:rFonts w:hint="eastAsia" w:ascii="宋体" w:hAnsi="宋体" w:eastAsia="宋体" w:cs="宋体"/>
                <w:i w:val="0"/>
                <w:iCs w:val="0"/>
                <w:color w:val="000000"/>
                <w:sz w:val="22"/>
                <w:szCs w:val="22"/>
                <w:u w:val="none"/>
              </w:rPr>
            </w:pPr>
          </w:p>
        </w:tc>
      </w:tr>
      <w:tr w14:paraId="5EB8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F00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子宫探针：30.5cm 柔性 Φ2.5mm，亚光无镀层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子宫颈钳：25.0cm TEALE 3x4齿弯，亚光无镀层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90x32mm 手术型固定式，亚光无镀层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100x30mm 检查型可调式，亚光无镀层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止血钳：24.0cm CRILE-RANKIN 弯无钩，亚光无镀层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放环叉：280mm 中式，亚光无镀层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取环钳：22.0cm 弯头 RANDALL，亚光无镀层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E07">
            <w:pPr>
              <w:jc w:val="center"/>
              <w:rPr>
                <w:rFonts w:hint="eastAsia" w:ascii="宋体" w:hAnsi="宋体" w:eastAsia="宋体" w:cs="宋体"/>
                <w:i w:val="0"/>
                <w:iCs w:val="0"/>
                <w:color w:val="000000"/>
                <w:sz w:val="22"/>
                <w:szCs w:val="22"/>
                <w:u w:val="none"/>
              </w:rPr>
            </w:pPr>
          </w:p>
        </w:tc>
      </w:tr>
      <w:tr w14:paraId="0A61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19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盆底肌肉训练设备(盆底康复治疗仪)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1.★单屏触控操作，快捷高效。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2.设备治疗通道数量≥4个，其中，电刺激和生物反馈同步治疗通道数量≥4个，独立的治疗通道，可独立或同步调节刺激强度，可同时多部位或多患者同时治疗，互不干扰。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3.盆底、产康功能完全独立，使用效率更高。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电刺激性能参数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4.★脉冲频率：1～2500Hz，1Hz步进。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5.脉冲宽度：50～2000μs，50μs步进。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6.输出强度：0～100mA,(负载为500Ω) 1mA步进。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7.★刺激波形：基础波形至少包含单面波、双面平衡波、交互波。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肌电性能参数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9.EMG测量范围：1.0～2000.0μV（r.m.s）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10.AD采样率≥10000Hz。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11.采样位数16位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12.分辨率≤0.1μV。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13.输入噪音≤1μV。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14.通频带宽20Hz-500Hz。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15.差模输入阻抗≥10MΩ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16.共模抑制比&gt;100dB。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17.反馈阈值准确度：在中心频率点测量时误差不大于标称值的±2uV或±10%。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压力评估及训练组件(选配)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18.测量范围0～120mmHg。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19.测量分辨率为1mmHg。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国际通用标准的盆底肌1分钟、3分钟快速筛查；控尿评估。评估报告内容包含前静息期肌电值、变异系数、快肌肌力、上升时间、下降时间、快慢肌协调性、慢肌肌耐力、后静息期肌电值、参考值、盆底肌肌电图、腹肌肌电图以及评估报告解读等。评估过程可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21.具有压力评估训练模式：使用可多次使用的充气型压力探头对盆底功能进行评估，生物反馈凯格尔Kegel训练。（选配）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22.可根据测评报告自动推荐治疗疗程建议，或手动选择疗程、快速方案进行治疗。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23.★治疗模式包含：循环电刺激、触发电刺激、刺激反馈、生物反馈、场景动画生物反馈。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治疗方案包含常规产后康复（如催乳、乳腺疏通、子宫复旧、产后镇痛、腹直肌恢复等不限于此）；盆底康复（如尿失禁、盆腔器官脱垂、尿潴留、盆底肌放松、盆底肌肌力提升、性功能障碍等不限于此）常规生殖康复（性激素水平下降、外阴萎缩、卵巢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25.系统内置治疗方案超过120种以上，包含电刺激、触发电刺激、生物反馈、刺激反馈、场景生物反馈。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26.具有针对各种临床病症需要的场景动画生物反馈训练方案，肌电值根据运动方式实时显示，训练效果通过评分判断，训练效果更直观。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27.用户可自定义治疗方案，包含电刺激参数（上升下降时间、刺激时间、刺激波形、刺激频率、刺激脉宽、延长时间、刺激阈值等）、生物反馈凯格尔Kegel训练模板、生物反馈模板语音。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28.治疗方案可根据临床需要自行组合（电刺激+触发电刺激+生物反馈+场景动画），每阶段时间可根据临床及治疗师诊断需要自由设置工作时间。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29.肌电触发电刺激阈值可选择：触发自动阈值、触发手动阈值，同时可设置阈值上刺激、阈值下刺激模式。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30.评估训练实时腹肌监测与异常动作提示报警功能（包含电极脱落提示），提高患者训练治疗准确度和依从度。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31.具有四种以上多媒体场景训练动画模板。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32.预置多媒体场景动画治疗方案≥16个，提高治疗过程趣味性与依从性.患者可直观看到张力下降、肌力提升的肌电值，同时具有训练得分，患者可对康复治疗进行自主评估。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33.动态参数调整：治疗中动态调节电刺激输出频率和脉宽。增加患者的治疗精准度与适应性。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34.所有治疗方案提供电极和传感器部位示意图，确保操作准确性。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35.具有数据统计汇总管理功能：可根据日期、临床医生、治疗师对新增人数，评估筛查数量、治疗数量进行统计、汇总，形成数据汇总。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36.具有盆底功能障碍评估系统（门诊病例、尿失禁病例、器官脱垂性学病例、治疗室检查病例、排尿日记、疗程管理）等常用评估记录量表。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37.★具有使用附件及材料是否配套和适用识别功能，可对设备使用耗材进行验证识别，保证其适用性和安全性。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38.支持通过USB进行数据导入导出功能（包含但不限于评估记录、治疗方案、统计数据）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39.无线网络共享模块，可实现多台盆底评估治疗系统数据互联互通，包含患者信息、筛查评估报告、评估数据、治疗方案、治疗档案的数据同步共享。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40.可与盆底云管理系统、盆底医联体管理系统、患者预约系统APP 无缝连接（此功能选配）。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41.压力评估训练模式：采用充气型压力探头对盆底功能进行评估，独立的压力评估报告单，压力生物反馈凯格尔Kegel训练。（可选配）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42.整机一体化结构，显示器可180°度旋转，方便医患双方观看显示屏幕。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006">
            <w:pPr>
              <w:jc w:val="center"/>
              <w:rPr>
                <w:rFonts w:hint="eastAsia" w:ascii="宋体" w:hAnsi="宋体" w:eastAsia="宋体" w:cs="宋体"/>
                <w:i w:val="0"/>
                <w:iCs w:val="0"/>
                <w:color w:val="000000"/>
                <w:sz w:val="22"/>
                <w:szCs w:val="22"/>
                <w:u w:val="none"/>
              </w:rPr>
            </w:pPr>
          </w:p>
        </w:tc>
      </w:tr>
      <w:tr w14:paraId="7332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02B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3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型号：A:23g、B：33g、C：45g、D：50g、E：66g，每盒各一个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7EFC">
            <w:pPr>
              <w:jc w:val="center"/>
              <w:rPr>
                <w:rFonts w:hint="eastAsia" w:ascii="宋体" w:hAnsi="宋体" w:eastAsia="宋体" w:cs="宋体"/>
                <w:i w:val="0"/>
                <w:iCs w:val="0"/>
                <w:color w:val="000000"/>
                <w:sz w:val="22"/>
                <w:szCs w:val="22"/>
                <w:u w:val="none"/>
              </w:rPr>
            </w:pPr>
          </w:p>
        </w:tc>
      </w:tr>
      <w:tr w14:paraId="025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11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1F08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393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1、光源：采用氙闪光灯，氙闪光灯的发光光谱曲线和太阳光接近，含有更多的绿色和蓝色成分，测量更精准；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2、开机首次按压功能键后，可连续测试，操作方便；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3、具有紫外截止滤光片有效过滤掉紫外线，减少紫外线对患儿辐射；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4、检测方式：光反射式，蓝色光波(450nm)、绿色光波(550nm)比较。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5、显示方法：LCD显示屏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6、3位数字显示，直接读取测试结果，显示更为准确、直观；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7、液晶显示屏带背光，方便夜间使用；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8、两种单位显示mg/dl、μmol/l，可根据需要切换单位，无需对照换算表格；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9、自动计算2-5次平均值，测量值和平均值同时显示；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10、可删除粗大误差数据；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11、电池采用镍氢电池，充一次电可使用800多次，省电更省心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12、仪器5分钟无操作自动关机。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13、示值误差：00～15±1mg/dL、16～25±1.5mg/dL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14、精密度：RSD＜2%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15、电源：7号1.2V镍氢充电电池4节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16、净重：约157g（含电池组）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17、尺寸(mm)：175（长）×68（宽）×26（厚）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18、校验盘：对白色屏显示00.0mg/dl或00.1mg/dl，对黄色屏显示20.0±0.5mg/dl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7DF9">
            <w:pPr>
              <w:jc w:val="center"/>
              <w:rPr>
                <w:rFonts w:hint="eastAsia" w:ascii="宋体" w:hAnsi="宋体" w:eastAsia="宋体" w:cs="宋体"/>
                <w:i w:val="0"/>
                <w:iCs w:val="0"/>
                <w:color w:val="000000"/>
                <w:sz w:val="22"/>
                <w:szCs w:val="22"/>
                <w:u w:val="none"/>
              </w:rPr>
            </w:pPr>
          </w:p>
        </w:tc>
      </w:tr>
      <w:tr w14:paraId="13D8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242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B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48FD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5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测量患者呼出或吸入的气体流量及容量，根据容积-时间曲线和流量-容积曲线，分析得出人体呼吸生理的肺通气指标,便携式设计。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检测显示参数包含：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用力肺活量：FVC、FEV1、FEV3、FEV6、V backextrapol. ex、PEF、FEF25%、FEF50%、FEF75%、 FEF25%-75%（MMEF）、FEV1/FVC、FEV1/VC、V backextrapol.ex% FVC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慢肺活量：VC、IC、VT、IRV、ERV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最大分钟通气量：MVV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流量传感器：筛网式压差传感器；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流量测量范围：(0～14)L/s；流量精确范围：±10%或0.17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容量测量范围：(0～8)L；容量精确范围：±3%或者±0.05L，取其大者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气流阻力：流量测量范围内小于0.35Kpa/(L/s)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频率响应：应不超过±12%或者±0.25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定标：可配合定标筒进行标准定标及验证和3流量定标及验证；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软件功能：用力肺活量测试程序，包括：流量-容积曲线展示、容积-时间曲线展示，用力肺活量展示参数。根据报告样式模板预览报告、生成报告、打印报告。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操作：肺功能检查对象信息收集及管理模块：可录入检查对象基本信息、症状、危险因素、呼吸系统疾病史、身体测量结果、禁忌症、及定期的慢阻肺高危人群及患者的随访管理等信息；随访问卷模块：CAT、mMRC、COPD-SQ等问卷配置；账号管理及设置模块：账号及密码管理，账户基本信息配置，版本升级、设备管理、预计值选择、数据同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云端数据平台：项目管理功能、质控管理功能、信息管理功能、报告管理模块、数据导出功能、数据共享、数据安全及平台可扩展功能。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系统连接：配备肺功能检查系统软件，数据及图像输出可通过USB、蓝牙方式传输。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数据传输：可通过数据传输模块将测量数据同步到云端，让医生实现远程查看测量结果；也可以导出Excel格式的历史检查数据。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91D">
            <w:pPr>
              <w:jc w:val="center"/>
              <w:rPr>
                <w:rFonts w:hint="eastAsia" w:ascii="宋体" w:hAnsi="宋体" w:eastAsia="宋体" w:cs="宋体"/>
                <w:i w:val="0"/>
                <w:iCs w:val="0"/>
                <w:color w:val="000000"/>
                <w:sz w:val="22"/>
                <w:szCs w:val="22"/>
                <w:u w:val="none"/>
              </w:rPr>
            </w:pPr>
          </w:p>
        </w:tc>
      </w:tr>
      <w:tr w14:paraId="30AD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AF5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EFE42">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585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D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 源:AC 220v(交流)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2、雾化率:≥0.6ml/min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3、空载压力:≥0.25MPa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4、自由流量:≥8.0L/min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5、残留量:&lt;0.4ml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6、雾化颗粒:中位粒径3.0um，1-5um占比≥80%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7、噪音:≤65dB(A权计)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8、尺寸:主机(长*宽*高)=194*184*106mm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9、不锈钢气嘴设计，结实耐用。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10、专业气泵，温升低，更安全。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11、内置消音器，低噪音，低振动。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12、机体外观融合人体工程学设计，方便移动。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AB67">
            <w:pPr>
              <w:jc w:val="center"/>
              <w:rPr>
                <w:rFonts w:hint="eastAsia" w:ascii="宋体" w:hAnsi="宋体" w:eastAsia="宋体" w:cs="宋体"/>
                <w:i w:val="0"/>
                <w:iCs w:val="0"/>
                <w:color w:val="000000"/>
                <w:sz w:val="22"/>
                <w:szCs w:val="22"/>
                <w:u w:val="none"/>
              </w:rPr>
            </w:pPr>
          </w:p>
        </w:tc>
      </w:tr>
      <w:tr w14:paraId="6C3E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1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dxa"/>
            <w:vMerge w:val="continue"/>
            <w:tcBorders>
              <w:top w:val="single" w:color="auto" w:sz="4" w:space="0"/>
              <w:left w:val="single" w:color="000000" w:sz="4" w:space="0"/>
              <w:bottom w:val="nil"/>
              <w:right w:val="single" w:color="000000" w:sz="4" w:space="0"/>
            </w:tcBorders>
            <w:shd w:val="clear" w:color="auto" w:fill="auto"/>
            <w:vAlign w:val="center"/>
          </w:tcPr>
          <w:p w14:paraId="164F09D9">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D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灯箱：1、规格型号：按结构不同分为LED型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具体规格型号为标准对数（普通型5m）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2、功能：供医疗单位检查眼睛视力时用。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1）正常工作条件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a)环境温度：5℃～40℃；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b)相对湿度：≤80%；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c)大气压力：80kPa～106kPa；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d)使用电源：交流220V、50Hz。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LED型视力表灯箱外形尺寸如下表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 5m、标准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验光仪:                                                                                                               球镜范围：-19.00-+16.75D，步长0.25D/3.00D；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柱镜范围：0.00--6.00D（使用辅助柱镜视范围可达0.00—8.00-1），步长0.25m-1；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柱镜轴位：范围0-180，步长5°；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交叉圆柱镜：±25D；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旋转棱镜：范围50-75mm，步长1mm；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瞳距：范围50-75mm，步长1mm；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远近视切换：焦距变化 ∞ - 380mm（光心距为64mm）；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前额支架：调节范围0-16mm；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镜眼距：16mm；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标准附件镜头：-2.00D/-0.12D，辅助柱镜各2块；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尺寸：338（L）*99（W）*292（H）mm；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净重：约5Kg；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521">
            <w:pPr>
              <w:jc w:val="center"/>
              <w:rPr>
                <w:rFonts w:hint="eastAsia" w:ascii="宋体" w:hAnsi="宋体" w:eastAsia="宋体" w:cs="宋体"/>
                <w:i w:val="0"/>
                <w:iCs w:val="0"/>
                <w:color w:val="000000"/>
                <w:sz w:val="22"/>
                <w:szCs w:val="22"/>
                <w:u w:val="none"/>
              </w:rPr>
            </w:pPr>
          </w:p>
        </w:tc>
      </w:tr>
      <w:tr w14:paraId="7FC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1262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1.★测试速度：≥56样本/小时。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2.工作模式：全自动闭盖进样和手动开盖进样兼备，并有急诊样本优先检测功能，在全自动进样工作中可随时插入急诊标本，优先检测。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3.★急诊进样方式：要求可开盖进样，也可闭盖进样，避免具有传染病的标本造成污染。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4.★进样方式：全自动进样器一次性至少可放入≥35个标本，工作状态中可持续添加样本。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5.★测量原理：WBC五分类双通道检测（4diff通道+嗜碱通道），有独立的嗜碱性粒细胞检测通道。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6.测试参数：≥20项基本参数及≥3项研究参数和一个散点图、三个直方图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7.★检测通道：具备独立的4diff通道和嗜碱通道，实现真正的五分类检测。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8.检测精度：WBC≤2.5%，RBC≤1.5%，HGB≤1.5%，MCV≤1.5%, PLT≤4.0%。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9.操作软件：全中文操作，标配电脑主机即可实现中文输入输出。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10.样本模式：静脉全血、预稀释末梢血（配备内置稀释器，自动完成预稀释）。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11.★样本量：静脉全血≤21ul，预稀释末梢血≤20ul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12.★功能：≤21ul预稀释血可完成准确的五分类检测（非CBC计数），并可重复检测一次。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13.分析模式：具有全血、预稀释末梢血CBC+5DIFF模式。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14.采样针：采用侧开口设计，具有防“抵死”功能。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15.资料储存：海量存储样本完整结果，包括所有中文信息和全部散点图及直方图。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16.数据输出：具备USB接口和网络接口，有联网功能，可支持激光、喷墨、针式等多种打印机。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17.报告单格式：测量结果必须中文打印，多种报告格式可选。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C99F">
            <w:pPr>
              <w:jc w:val="center"/>
              <w:rPr>
                <w:rFonts w:hint="eastAsia" w:ascii="宋体" w:hAnsi="宋体" w:eastAsia="宋体" w:cs="宋体"/>
                <w:i w:val="0"/>
                <w:iCs w:val="0"/>
                <w:color w:val="000000"/>
                <w:sz w:val="22"/>
                <w:szCs w:val="22"/>
                <w:u w:val="none"/>
              </w:rPr>
            </w:pPr>
          </w:p>
        </w:tc>
      </w:tr>
      <w:tr w14:paraId="0DAE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94A7D8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5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测试原理：磁珠法和免疫比浊法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189PT/H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D二聚体检测速度：58T/H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凝固法检测通道：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免疫比浊法检测通道：3个独立通道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预温通道：11个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急诊位：急诊样品任意插入，优先检测，不占其他样品位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标本位： 60个，均带LED指示灯，原试管直接插入，并可兼容微量标本特殊试管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试剂位：10个，均带LED指示灯，带试剂冷藏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测试杯：950个含钢珠测试杯自动单个连续导入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重复性误差：不大于3％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温度稳定性：±0.2℃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传送系统：具有高寿命、自动抓杯系统；机械手带抓杯感应功能，抓杯滑脱时能报警提示；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加样系统：双加样针：试剂和样本均带液位检测，试剂针带恒温控制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自动稀释：样本自动稀释，支持多试剂因子实验，异常标本自动重发试验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自动定标：定标曲线，多点定标机内自动完成倍比稀释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质控体系：用户可定义的质量控制程序，提供标准质控文件和统计图。</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981">
            <w:pPr>
              <w:jc w:val="center"/>
              <w:rPr>
                <w:rFonts w:hint="eastAsia" w:ascii="宋体" w:hAnsi="宋体" w:eastAsia="宋体" w:cs="宋体"/>
                <w:i w:val="0"/>
                <w:iCs w:val="0"/>
                <w:color w:val="000000"/>
                <w:sz w:val="22"/>
                <w:szCs w:val="22"/>
                <w:u w:val="none"/>
              </w:rPr>
            </w:pPr>
          </w:p>
        </w:tc>
      </w:tr>
      <w:tr w14:paraId="0758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3D7EA4E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1.尿液分析工作站组合形式：尿液干化学有形成分分析一体机；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工作原理：采用机器视觉成像自动识别技术，进行尿液有形成分分析；采用光电比色法和折射法对尿液化学成分及理学项目进行检测；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3.一次吸样可完成有形成分和干化学项目的检测；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检测项目：干化学测定参数≥13个，可提供蛋白肌酐比、微量白蛋白肌酐比；尿有形成分测定参数≥25项；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吸样量：有形成分与干化学联合分析总吸样量≤2ml；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检测速度：有形成分检测模式≥98个测试/小时；干化学检测模式≥150个测试/小时；干化学+有形成分检测模式≥100个测试/小时；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携带污染率：干化学检测除比重和 pH 外各测试项目最高浓度结果的阳性标本，随后检测阴性样本，阴性样本不得出现阳性；有形成分分析仪对细胞的携带污染率应≤0.02%；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检出限：分析仪应能检出最小浓度水平为5个/μL的红细胞、白细胞样本；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审核规则：具有自定义审核规则设定界面；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自动调焦技术：仪器具有自动调焦技术，无需定焦液进行人工调焦；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11.可对检测区域进行全视野识别分析：拍摄图片收集视野数量≥58个；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★12.可提供红细胞位相参数：包括对红细胞大小、形状、色度的分析，可提供直方图≥3个，散点图≥2个；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条码识别：具有全自动条码扫描功能，自动识别标本信息；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急诊功能：具有急诊功能，随时插入标本进行检测；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待检区容量：一次可装载≥38份标本；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报告方式：有形成分检测可提供xx个/µl报告方式；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网络接口：标准网络接口，可以和LIS及HIS系统联网。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097A">
            <w:pPr>
              <w:jc w:val="center"/>
              <w:rPr>
                <w:rFonts w:hint="eastAsia" w:ascii="宋体" w:hAnsi="宋体" w:eastAsia="宋体" w:cs="宋体"/>
                <w:i w:val="0"/>
                <w:iCs w:val="0"/>
                <w:color w:val="000000"/>
                <w:sz w:val="22"/>
                <w:szCs w:val="22"/>
                <w:u w:val="none"/>
              </w:rPr>
            </w:pPr>
          </w:p>
        </w:tc>
      </w:tr>
      <w:tr w14:paraId="197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086F9B4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0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设备为三通道。</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2、大彩电容触摸屏。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、测试仪最短测量时间为125s,   最长测试时间为500s,   默认测试时间为250s。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4、采用算法软处理外部辐射，从而消除了约35%因随机辐射对机器检测精度的不良影响。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5、本机设置了辐射本底的智能跟踪，实时跟踪本底变化，不但消除了地域/时间变化引起 的外部辐射变化影响，既使在检测口内部被污染的情况下也能准确检测采集卡数据，降低了 误检率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6、本机可以对A、B、C 三个检测口分别自定义精度，解决了较高的检测精度往往需耗费较 长检测时间的问题，用户可以根据相应的应用场景需求，通过自定义A 、B 、C口不同的精 度组合，掌控精度和时间效率之间的均衡。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、AI本底实时跟踪。最大限度地排除了温湿度/地磁等环境变量对检测结果的影响。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8、采用了伽玛射线抑制算法，极大地改善环境本底对检测下限的不良影响。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9、“可见即可得”的指示灯配制，极大地方便了用户的操作，在多检测口场景下，解决了 频繁误操作的问题。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10、提供0、1、2、3、4、5档超高检测精度。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11、实时温湿度显示，保证有效使用环境。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12、伪影消除功能，解决了阳性样本残留辐射导致阴性样本检测结果的假阳性，极大地提高 了检测精度和对检测结果的可信性。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13、静电消除功能，极大的解决了检测结果的不稳定性和重复性。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14、支持电脑连接，连接医院系统。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二、幽门螺杆菌测试仪基本参数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仪器工作原理 电离计数方式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对14c本底的计数率 ≤45CPM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对14C标准源的探测效率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14C探测效率的相对变化 误差 ≤25%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测试仪检测样本的重复性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电源要求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25VA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外形最大尺寸 345mm×280mm×245mm(长×宽×高)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最大重量 17.5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 Ⅱ类、2级污染等级设备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ABS塑胶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5°C～40°C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≤70%、非冷凝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工作环境 </w:t>
            </w:r>
          </w:p>
          <w:p w14:paraId="1DAA0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a.无霜冻、凝露、渗水、淋雨和日照；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b.应避免放射性污染和环境γ辐射及外界电磁场干扰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c.设备应有良好的接地，避免与其它大功率的用电设备同接 一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d.注意保持设备使用环境干净，要定期对测量室进行清洁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e.放置于牢固可靠工作台上。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贮运温度 -10°C～50°℃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贮运湿度 相对湿度不大于75%、非冷凝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运输条件说明 在包装完好的条件下，可以汽车、火车、轮船或飞机等交通工具运输。装卸时应小心轻放、严禁暴力装卸、 严禁倒置。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储藏条件说明 无腐蚀性气体和通风良好的室温干燥室内。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4B9">
            <w:pPr>
              <w:jc w:val="center"/>
              <w:rPr>
                <w:rFonts w:hint="eastAsia" w:ascii="宋体" w:hAnsi="宋体" w:eastAsia="宋体" w:cs="宋体"/>
                <w:i w:val="0"/>
                <w:iCs w:val="0"/>
                <w:color w:val="000000"/>
                <w:sz w:val="22"/>
                <w:szCs w:val="22"/>
                <w:u w:val="none"/>
              </w:rPr>
            </w:pPr>
          </w:p>
        </w:tc>
      </w:tr>
      <w:tr w14:paraId="1176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00F6A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1.产品名称：电解质分析仪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2.检测项目：K+、Na+、Cl-、iCa2+、pH（nCa2+、TCa2+为计算参数）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3.方法学：离子选择电极法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4.测试速度：≤60s/标本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5.样本量：100ul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6.样本类型：血清、全血、尿液等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7.样本盘：单盘22个样本位（含2个急诊位）、支持离心管上机测试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8.采样能自动感应液面高度、带防撞保护功能，系统自动感应样本、一键测试。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9.操作系统：Linux操作系统，800×480彩色 LCD全触摸显示屏显示。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10.试剂系统：使用一体化纸质环保试剂包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11.可存储10万个以上的检测结果，内嵌式条码扫描仪。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12.输出方式：屏幕显示、高速热敏打印机、实时RS-232数据接口，支持LIS系统连接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13.质控查询范围：30天，可打印质控数据和曲线。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14.电极内充液有注册证书；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B65">
            <w:pPr>
              <w:jc w:val="center"/>
              <w:rPr>
                <w:rFonts w:hint="eastAsia" w:ascii="宋体" w:hAnsi="宋体" w:eastAsia="宋体" w:cs="宋体"/>
                <w:i w:val="0"/>
                <w:iCs w:val="0"/>
                <w:color w:val="000000"/>
                <w:sz w:val="22"/>
                <w:szCs w:val="22"/>
                <w:u w:val="none"/>
              </w:rPr>
            </w:pPr>
          </w:p>
        </w:tc>
      </w:tr>
      <w:tr w14:paraId="3E10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88C49C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工作温度：-10℃～+45℃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湿度：20% to 85% at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电源：220V,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2.1主机及光学系统：无限远矫正光学系统；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2.2调焦：低位聚焦控制，自调节聚焦机制。载物台垂直运动距离不小于25mm，带聚焦粗调上限自动停止装置。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2.3粗调带助力功能，便于精准聚焦；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2.4观察镜筒：倾角为30°，目镜与镜筒集成在一起，螺丝固定防止脱落。配备用于安全旋转的指旋螺钉，可以随时任意旋转360度；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2.5照明装置：内装式，LED冷光源，连续亮度调节，色温恒定=6000K；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2.6物镜：平场消色差物镜，采用国际标准45mm齐焦距离。为适应不同样品观察，物镜需满足下面放大倍数及相应数值孔径：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4X（N.A=0.1）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10X（N.A=0.22）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40X（N.A=0.65）镜头内置保护弹簧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100X（N.A=1.25）镜头内置保护弹簧，油镜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2.7载物台：耐磨损载物台表面，尺寸≥185 mm (前面150 mm)宽x140mm深；圆形载物台边缘，无暴露齿条。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2.8样品夹：可单手操作样品夹；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2.9目镜：10X宽视野目镜，视野数≥20mm；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2.10物镜转换器：内顷式物镜转换器；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2.11聚光镜：稳定的预对焦和预制中聚光镜，防止使用过程中误操作导致位置变化。N.A≥0.9，具有物镜倍数对应标识，具有扩展相差等功能插槽；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2.12扩展功能：可扩展图像工作站，100W荧光，相差，暗场，2-5人共览等功能；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2.13防霉装置：在观察筒、目镜、物镜都做了防霉处理；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2.14主体构造、材质及防菌设计：主体结构为压铸铝，配备外部保险丝，方便更换。机体镀有银离子，有效防止细菌传播；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2.15主机机身配备USB插槽，可直接为摄像头等外置USB扩展设备供电；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2.16机身配备电源线绕线槽，方便收纳电源线；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2.17配备易搬运提手，可单手持握进行搬运。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A4B">
            <w:pPr>
              <w:jc w:val="center"/>
              <w:rPr>
                <w:rFonts w:hint="eastAsia" w:ascii="宋体" w:hAnsi="宋体" w:eastAsia="宋体" w:cs="宋体"/>
                <w:i w:val="0"/>
                <w:iCs w:val="0"/>
                <w:color w:val="000000"/>
                <w:sz w:val="22"/>
                <w:szCs w:val="22"/>
                <w:u w:val="none"/>
              </w:rPr>
            </w:pPr>
          </w:p>
        </w:tc>
      </w:tr>
      <w:tr w14:paraId="4CAA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5D314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E77">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便常规检测仪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1.检测速度：检测速度 ≥ 75个标本/小时（提供CFDA检测报告证明仪器速度达到此标准）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2.检测通道：流动石英计数池，通道数≥2通道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3.样本稀释方式： ≥5种以上稀释方式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4.金标项目报告格式：可定性和半定量报告模式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5.显微镜物镜：显微镜物镜≥2个，开机自动对焦，全自动一键对焦功能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6.金标卡孵育检测通道：≥20个独立检测单控孵育通道位，立体式多通道设计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7.混匀方式： 旋转混匀，混匀旋转速度可调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8.预设拍摄图片数量：可预设拍摄≥170视野，亦可自定义拍摄视野数目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9.吸样方式：吸样针从上往下穿刺，在采集杯中间吸样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10.有形成分检测：检测红细胞、白细胞、真菌、虫卵等成分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11.隐血化学物质检测：粪便金标隐血仪器可自动定性识别检测，无需人工判读。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12.金标检测项目：仪器可同时一次性吸样检测项目≥5个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13.金标孵育时间：标本一次吸样后仪器主机能满足同时≥3个不同时间点的检测：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粪便隐血设定4分钟，轮、腺病毒检测设定12分钟，HP检测设定10分钟，以上项目可以在多个不同反应时间点同时检测，使免疫学的结果更准确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14.标本送样量：待检区容纳标本数≥50个，轨道式进样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15.进样装置：自动进样，进、出样位有密封罩全密封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16.急诊功能：仪器主机进样特设独立急诊位，急诊标本随到随测，不占用试管架位，不影响批量处理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17.金标检测功能：≥5个卡盒，试剂位≥5个，批量标本间仪器可同时设定并检测≥3个不同反应时间的项目，根据免疫学反应的特性，粪便隐血设定3-5分钟，轮、腺病毒设定10-15分钟，幽门螺杆菌设定10-15分钟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18.采集杯滤网：≥2层滤网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19.采集杯腔体：</w:t>
            </w:r>
            <w:r>
              <w:rPr>
                <w:rFonts w:hint="eastAsia" w:ascii="宋体" w:hAnsi="宋体" w:eastAsia="宋体" w:cs="宋体"/>
                <w:i w:val="0"/>
                <w:iCs w:val="0"/>
                <w:color w:val="000000"/>
                <w:kern w:val="0"/>
                <w:sz w:val="22"/>
                <w:szCs w:val="22"/>
                <w:highlight w:val="none"/>
                <w:u w:val="none"/>
                <w:lang w:val="en-US" w:eastAsia="zh-CN" w:bidi="ar"/>
              </w:rPr>
              <w:t>≥3个腔体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20.图片拍摄方式：每个视野最多可拍摄≥8层图片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21.粪便有形成分质控品：注册仪器相同厂家的粪便有形成分质控品（提供注册证）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22.FOB和转铁蛋白多水平非定值质控品配套与仪器相同厂家FOB和转铁蛋白多水平非定值质控品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23.质控功能模块：软件自带功能质控功能模块，直接上机进行质控操作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24.通信功能:真正具有双向通讯双工功能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8CB">
            <w:pPr>
              <w:jc w:val="center"/>
              <w:rPr>
                <w:rFonts w:hint="eastAsia" w:ascii="宋体" w:hAnsi="宋体" w:eastAsia="宋体" w:cs="宋体"/>
                <w:i w:val="0"/>
                <w:iCs w:val="0"/>
                <w:color w:val="000000"/>
                <w:sz w:val="22"/>
                <w:szCs w:val="22"/>
                <w:u w:val="none"/>
              </w:rPr>
            </w:pPr>
          </w:p>
        </w:tc>
      </w:tr>
      <w:tr w14:paraId="4718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3" w:type="dxa"/>
            <w:vMerge w:val="restart"/>
            <w:tcBorders>
              <w:top w:val="nil"/>
              <w:left w:val="single" w:color="000000" w:sz="4" w:space="0"/>
              <w:bottom w:val="single" w:color="000000" w:sz="4" w:space="0"/>
              <w:right w:val="single" w:color="000000" w:sz="4" w:space="0"/>
            </w:tcBorders>
            <w:shd w:val="clear" w:color="auto" w:fill="auto"/>
            <w:vAlign w:val="center"/>
          </w:tcPr>
          <w:p w14:paraId="426C2B7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纯音：用于基本听阈测试。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啭音：减少驻波干扰，适用于声场测听。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窄带噪声：用于掩蔽测试。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言语信号：如单词、句子，用于言语测听。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脉冲音：避免听觉适应，常用于儿童测试。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8FB">
            <w:pPr>
              <w:jc w:val="center"/>
              <w:rPr>
                <w:rFonts w:hint="eastAsia" w:ascii="宋体" w:hAnsi="宋体" w:eastAsia="宋体" w:cs="宋体"/>
                <w:i w:val="0"/>
                <w:iCs w:val="0"/>
                <w:color w:val="000000"/>
                <w:sz w:val="22"/>
                <w:szCs w:val="22"/>
                <w:u w:val="none"/>
              </w:rPr>
            </w:pPr>
          </w:p>
        </w:tc>
      </w:tr>
      <w:tr w14:paraId="69F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25FE24">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8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健康教育模型</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功能特点：此模型是男性盆腔正中矢状切面，阴茎矢状切面和盆腔剖面等4个部件组成，显示了男性内外生殖器官，男性尿道以及男性盆腔器官等结构。尺寸：28*23*28cm，PVC材质。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功能特点：此模型是女性盆腔正中矢状切模型，由3个部件组成，显示了女性生殖器官以及膀胱和直肠等结构。尺寸：27*23*28cm，PVC材质。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乳房模型：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展示了乳房乳腺癌、囊肿、纤维腺瘤和浸润性硬癌。模型还显示了乳房结构、脂肪组织、淋巴结、肌肉和肋骨等，尺寸：20*15*10cm,pvc材质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新生儿护理模型：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用可作为婴儿洗澡，更换衣物和尿片、眼、耳护理等训练和示教工具。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模型尺寸： 自然大，高52cm，宽19cm，厚11.5cm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以上各类婴儿模型有男婴、女婴任选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女性避孕器指导模型：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该模型根据女性内外生殖器的解剖原理设计，用于教授如何放入女性避孕装置以及引导栓剂等。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显示如下部位解剖结构：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膀胱   • 阴道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耻骨   • 子宫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大阴唇   • 尾骨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小阴唇   • 直肠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87E">
            <w:pPr>
              <w:jc w:val="center"/>
              <w:rPr>
                <w:rFonts w:hint="eastAsia" w:ascii="宋体" w:hAnsi="宋体" w:eastAsia="宋体" w:cs="宋体"/>
                <w:i w:val="0"/>
                <w:iCs w:val="0"/>
                <w:color w:val="000000"/>
                <w:sz w:val="22"/>
                <w:szCs w:val="22"/>
                <w:u w:val="none"/>
              </w:rPr>
            </w:pPr>
          </w:p>
        </w:tc>
      </w:tr>
      <w:tr w14:paraId="7F75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E71F5F">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FEA2">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人体骨骼模型: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人大小的、关节相连的塑料模型是基础解剖教学的理想模型，物美价廉。手臂和腿部可拆下供研究。显示神经分支、脊椎动脉和腰椎间盘等。头颅含可活动的下巴、可移动的头颅盖、骨缝线和三颗可取下的下牙。用PVC制成，可水洗，不破碎。尺寸：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人体肌肉模型: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肌肉人模型，真实的展现了人体完整的肌肉和器官解剖形态。此模型也精确的展示了人体的浅表，深层肌肉结构，肌腱形态，血管和人体结构形态。主要人体器官和肌肉可以拆装的，27部件，共有347个部位数字指示标志，以便于使用者更精确地理解和详细研究之用。尺寸：33*23*80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人体内脏模型: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躯干模型，其特征是：脊椎露在外面，其中一段脊椎可拆下，一块女性胸腔盖和可互换的男女生殖器官，女性子宫中含有一胎儿。可分成23件：躯干女性胸腔盖，头，眼球，脑，一块脊椎神经，肺（2件），心（2件），肝，肾，胃（2件），肠（4件），男性生殖器官（2件），女性生殖器官带胎儿（3件）。用PVC制成，安放于塑料座上。尺寸：85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7969">
            <w:pPr>
              <w:jc w:val="center"/>
              <w:rPr>
                <w:rFonts w:hint="eastAsia" w:ascii="宋体" w:hAnsi="宋体" w:eastAsia="宋体" w:cs="宋体"/>
                <w:i w:val="0"/>
                <w:iCs w:val="0"/>
                <w:color w:val="000000"/>
                <w:sz w:val="22"/>
                <w:szCs w:val="22"/>
                <w:u w:val="none"/>
              </w:rPr>
            </w:pPr>
          </w:p>
        </w:tc>
      </w:tr>
      <w:tr w14:paraId="1BD8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9366E9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该产品功能进行全面升级，突出CPR训练操作的铺助功能，以及可自行设定各项数值，更加符合临床和教学练习CPR操作要求。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模拟人解剖特征明显，手感真实，肤色统一，形态逼真，外形美观。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模拟生命体征：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初始状态时，模拟人瞳孔散大，颈动脉无搏动。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抢救成功后，模拟人瞳孔恢复正常，颈动脉自主搏动。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瞳孔缩放和颈动脉搏动由开关可开启和关闭。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可进行人工呼吸和心外按压。可进行标准气道开放，气道指示灯变亮。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三种操作方式：可进行CPR训练、模式考核和实战考核。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方式一：CPR训练，可进行按压和吹气训练。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控制器显示屏功能：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语音提示：训练和考核中全程中文语音提示，可开启和关闭语音，调节音量。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条形码显示吹气量：正确的吹气量为500~600ml-1000ml：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条形码显示按压深度，正确的按压深度5-6cm：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可自行设定操作时间，以秒为单位。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操作频率：2015标准为至少100次/分，也可自行设定数值。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操作结束后打印操作过程。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9FA4">
            <w:pPr>
              <w:jc w:val="center"/>
              <w:rPr>
                <w:rFonts w:hint="eastAsia" w:ascii="宋体" w:hAnsi="宋体" w:eastAsia="宋体" w:cs="宋体"/>
                <w:i w:val="0"/>
                <w:iCs w:val="0"/>
                <w:color w:val="000000"/>
                <w:sz w:val="22"/>
                <w:szCs w:val="22"/>
                <w:u w:val="none"/>
              </w:rPr>
            </w:pPr>
          </w:p>
        </w:tc>
      </w:tr>
      <w:tr w14:paraId="01BD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2B73AB3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1、无接触式超声波传感器测量身长；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2、称重传感器自动测量体重；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3、采用双轨外滑道方式移动挡脚板，量板床宽敞，造型美观；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4、环保工程塑料整体成型外壳，安全舒适；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5、液晶屏显示，身高体重一目了然；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6、语音提示，音量可调，测量值播报；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7、体重测量采用三点校准法。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8、体重测量范围0-60Kg，测量精度±0.05mmKg；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9、身高坐高测量范围40-100cm，测量精度±5mm；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10、标配脚踏开关，操作更方便；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4B6">
            <w:pPr>
              <w:jc w:val="center"/>
              <w:rPr>
                <w:rFonts w:hint="eastAsia" w:ascii="宋体" w:hAnsi="宋体" w:eastAsia="宋体" w:cs="宋体"/>
                <w:i w:val="0"/>
                <w:iCs w:val="0"/>
                <w:color w:val="000000"/>
                <w:sz w:val="22"/>
                <w:szCs w:val="22"/>
                <w:u w:val="none"/>
              </w:rPr>
            </w:pPr>
          </w:p>
        </w:tc>
      </w:tr>
      <w:tr w14:paraId="35E4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D440B2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肺活量仪是用于测量肺功能的医疗或运动设备，主要用于评估呼吸系统健康、肺活量、用力肺活量、一秒率等关键指标。以下是其主要参数及功能说明：基本参数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成人：通常 2~7 L（男性平均约4.5 L，女性约3.2 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儿童：1~5 L（随年龄增长变化）。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用力肺活量：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正常范围与VC接近，但可能略低（因气道阻力）。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一秒量：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正常值：≥80% 预计值（与年龄、性别、身高相关）。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B503">
            <w:pPr>
              <w:jc w:val="center"/>
              <w:rPr>
                <w:rFonts w:hint="eastAsia" w:ascii="宋体" w:hAnsi="宋体" w:eastAsia="宋体" w:cs="宋体"/>
                <w:i w:val="0"/>
                <w:iCs w:val="0"/>
                <w:color w:val="000000"/>
                <w:sz w:val="22"/>
                <w:szCs w:val="22"/>
                <w:u w:val="none"/>
              </w:rPr>
            </w:pPr>
          </w:p>
        </w:tc>
      </w:tr>
      <w:tr w14:paraId="030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B8A42F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电子血压计是一种用于测量血压和心率的医疗或家用设备。其核心参数涉及测量范围、精度、袖带规格、适用人群等。以下是详细分类说明：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基本测量参数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参数范围说明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收缩压 0~300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正常值：90~140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舒张压: 0~250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正常值：60~90 mmHg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心率 40~200 bpm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正常值：60~100 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2.关键性能参数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国际标准：AAMI/ESH/ISO 81060-2（误差要求：±3 mmHg 或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BHS（英国高血压协会）分级：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A级（最优）：误差≤5 mmHg（≥90%测量值）。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B级：误差≤10 mmHg（≥85%测量值）。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C级：误差≤15 mmHg（≥80%测量值）。  </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18B">
            <w:pPr>
              <w:jc w:val="center"/>
              <w:rPr>
                <w:rFonts w:hint="eastAsia" w:ascii="宋体" w:hAnsi="宋体" w:eastAsia="宋体" w:cs="宋体"/>
                <w:i w:val="0"/>
                <w:iCs w:val="0"/>
                <w:color w:val="000000"/>
                <w:sz w:val="22"/>
                <w:szCs w:val="22"/>
                <w:u w:val="none"/>
              </w:rPr>
            </w:pPr>
          </w:p>
        </w:tc>
      </w:tr>
      <w:tr w14:paraId="63F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4CD7BB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一、工作原理 由臂带充气压迫测量部位阻断血流，然后通过排放臂带中气体，使血液再次流动。血压测量就是根据血液再次流动时发出的血流声音或血管壁的振动变化而判断的。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二、主要材料 铝板、汞、乳胶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 测量范围：0-300mmHg(0-40kPa)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3.1基本误差：±3.75mmHg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3.2灵敏度：≥2.25mmHg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3.3外型尺寸：约350*92*50mm</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A83">
            <w:pPr>
              <w:jc w:val="center"/>
              <w:rPr>
                <w:rFonts w:hint="eastAsia" w:ascii="宋体" w:hAnsi="宋体" w:eastAsia="宋体" w:cs="宋体"/>
                <w:i w:val="0"/>
                <w:iCs w:val="0"/>
                <w:color w:val="000000"/>
                <w:sz w:val="22"/>
                <w:szCs w:val="22"/>
                <w:u w:val="none"/>
              </w:rPr>
            </w:pPr>
          </w:p>
        </w:tc>
      </w:tr>
      <w:tr w14:paraId="337D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060ED3F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6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参数表: ACON (血红蛋白分析仪Hb)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测试原理 :反射光度法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标本类型 :毛细血管血或静脉血；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★加样量: 10μL;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小于15秒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★显示结果; Hb、HCI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测试范围: 45g/l-256g/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★显示(单位制): g/dL、g/L、mmol/L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★存储功能: 自动储存和更新1000个样品数据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校正功能 :Code Chip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仪器重量 ;102g(不含电池)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127x58x25mm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 ：市场常售电池(7号电池)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 ；10-40℃,相对湿度&lt;90%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★精密度： Hb 45g/L-100g/L范围内，标准偏差(SD)应≤8g/L;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100g/L-256g/L范围内，变异系数(CV)应≤3%。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：Hb 45g/L-100g/L范围内，偏差应在±10g/L范围内；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100g/L-256g/L范围内，相对偏差应在±4%范围内。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 试剂条过期报警功能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匹配试剂 ：血红蛋白试纸条(干式化学法)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贮存条件：(试纸) 2-30℃干燥处密封保存，请勿冷冻保存；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★有效期(试纸)： 24个月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质控品 ：原厂配置质控品(3个浓度梯度)选配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联机操作： USB端口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CE9">
            <w:pPr>
              <w:jc w:val="center"/>
              <w:rPr>
                <w:rFonts w:hint="eastAsia" w:ascii="宋体" w:hAnsi="宋体" w:eastAsia="宋体" w:cs="宋体"/>
                <w:i w:val="0"/>
                <w:iCs w:val="0"/>
                <w:color w:val="000000"/>
                <w:sz w:val="22"/>
                <w:szCs w:val="22"/>
                <w:u w:val="none"/>
              </w:rPr>
            </w:pPr>
          </w:p>
        </w:tc>
      </w:tr>
      <w:tr w14:paraId="6F33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FB1F24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0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1.产品适宜各级妇幼保健医院、社区卫生服务中心、城乡卫生院、幼儿园、小学为儿童保健和体检之用，也可作为公共卫生服务的专用体检设备；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2.立式台面精密测量身高及称重机构,用于3-7岁幼儿体检。所测身高、体重可按WHO/中国九市标准营养等级评价，由数码显控仪表清晰显示；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3.身高测量范围：80-150cm 读书精度为： ±1mm；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4.电子秤称量范围为0－60kg </w:t>
            </w:r>
          </w:p>
          <w:p w14:paraId="4D279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称重精度：±50g, 并有：去皮、置零、校秤、修改、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自动锁定重量的功能;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5.标准RS232接口，可与PC机联网通讯；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6.电源：电源适配器；直流输出9V 1A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7.造型轻巧美观、移动方便、使用简单、性能稳定可靠。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632E">
            <w:pPr>
              <w:jc w:val="center"/>
              <w:rPr>
                <w:rFonts w:hint="eastAsia" w:ascii="宋体" w:hAnsi="宋体" w:eastAsia="宋体" w:cs="宋体"/>
                <w:i w:val="0"/>
                <w:iCs w:val="0"/>
                <w:color w:val="000000"/>
                <w:sz w:val="22"/>
                <w:szCs w:val="22"/>
                <w:u w:val="none"/>
              </w:rPr>
            </w:pPr>
          </w:p>
        </w:tc>
      </w:tr>
      <w:tr w14:paraId="46C5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B1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1、超长的使用寿命：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采用新型LED冷光源，寿命可达6.5万小时以上，无需更换灯泡。优于传统卤素灯，又能满足节能与环保的要求。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2、完美的冷光效果：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采用新型LED冷光源，光谱中没有紫外线和红外线，既没有热量也没有辐射，医生头部和伤口区域温升≤1℃，几乎无温升。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3、理想的符合净化要求的外形设计：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全封闭流线型的灯头设计符合空气动力学的设计原理，彻底消除了净化空气中的流动死角，满足了现代手术室高标准的层流要求，有利于手术室的无菌要求。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4、人性化界面设计：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可根据医院对不同手术照明的需求改变照明亮度。可选配新型LED触摸液晶控制面板，实现照明的开关及对照度、色温、亮度模式的调节。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5、超强的深部照明，完美的无影效果：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LED灯头的整体设计使光束聚集为一个高亮度的均匀光柱，从而保证了柔和均匀的深部聚集效果，保证手术对高亮度，高深度的照明需求。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6、色温可调功能：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LED-700型手术无影灯的色温从3500K到6700K六档可调，使诊断更加准确，并且不会使医护人员因长时间工作而产生眼睛疲劳。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7、良好的悬挂系统：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轻巧的优质平衡臂悬挂系统（可选配进口臂），六组万向关节联动，360度全方位设计，可满足手术中的各种高度、角度和体位的需要，移动方便，定位准确。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8、明亮均匀的照明：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LED光源发出的光束透过特殊设计的高性能透镜在手术区域聚焦汇成满足手术照明所需的光域；最大照明度可达180.000LUX。采用数字方式无级调控LED的亮度，每个灯头的照明度可以分别调节。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9、故障率极低：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每一个LED模块含有10个LED灯珠，每一个模块含有独立电子控制系统，灯头具有非常低的故障率，单个LED的故障不会影响灯头的功能。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10、低产热：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LED的更大优势在于它产热少，因为它几乎不发射红外线或紫外线。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LED灯泡数量 80个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照度（Lux） 60000—180000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色温（K） 3500—6700K可调/3500—6700K可调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光斑直径（mm） 150-350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调光系统 无极调光系统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显色指数 ≥85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照明深度（mm） ≥1200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术者头部温升（℃）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术野区域温升(℃)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演色性指数(CRI)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色彩还原指数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输入功率（Ｗ）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最低/最佳安装高度 2.2米/2.7-3.0米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530">
            <w:pPr>
              <w:jc w:val="center"/>
              <w:rPr>
                <w:rFonts w:hint="eastAsia" w:ascii="宋体" w:hAnsi="宋体" w:eastAsia="宋体" w:cs="宋体"/>
                <w:i w:val="0"/>
                <w:iCs w:val="0"/>
                <w:color w:val="000000"/>
                <w:sz w:val="22"/>
                <w:szCs w:val="22"/>
                <w:u w:val="none"/>
              </w:rPr>
            </w:pPr>
          </w:p>
        </w:tc>
      </w:tr>
      <w:tr w14:paraId="5D0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0A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1.★两个3.5英寸触摸屏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2.标配台车，通过升级可组合成6通道注射4通道输液的输注集成系统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3.自动识别注射器：规格为5ml 、10ml、20 ml、30 ml、50（60）ml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4.≥8种注射模式可选，支持梯度模式、首剂量模式、序列模式、TIVA模式、微量模式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5.具备级联模式，可设置第二通道开启时间。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6.输注速率最大支持2000ml/h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7.阻塞级别：10级可选择，动态显示管路的压力状态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8.★具有手动快进、快速定量快进、自动快进等三种快进方式可选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9.支持配置药物库, 可存储至少2000种药物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10.声音音量等级：可调10级报警音量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11.夜间模式：可自动降低亮度和报警音量，时间段可调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防护等级IP34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13.界面风格可设置多种主题颜色，以便通过颜色快速识别输注药物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14.★具有“按键”放大显示输注速度功能，一键放大输注速度数值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15.内置锂电池，以5ml/h速度注射，可实现工作时间最长不少于20h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16.★可联网输注中央监护系统，实现远程集中监护10个科室，并且每个科室可显示50个房间和50个床位的输注信息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17.★可联网输注中央监护系统，其具有持续质量改进功能，并新建形成报告，用于统计输注报警事件、药物液量、输注模式等进行统计对比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18.可联网输注中央监护系统，支持显示监护仪数据，并与患者的用药情况进行同屏显示，为临床治疗提供参考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4D25">
            <w:pPr>
              <w:jc w:val="center"/>
              <w:rPr>
                <w:rFonts w:hint="eastAsia" w:ascii="宋体" w:hAnsi="宋体" w:eastAsia="宋体" w:cs="宋体"/>
                <w:i w:val="0"/>
                <w:iCs w:val="0"/>
                <w:color w:val="000000"/>
                <w:sz w:val="22"/>
                <w:szCs w:val="22"/>
                <w:u w:val="none"/>
              </w:rPr>
            </w:pPr>
          </w:p>
        </w:tc>
      </w:tr>
      <w:tr w14:paraId="466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1、设备用途：用于头颅、脊柱、四肢、胸部、腹部等全身站立位和卧位的数字X线摄影系统.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2.1电源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2.4容量：≥85kVA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3、高压发生装置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3.1最大输出功率：≥50kW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3.2主逆变频率：≥500kHz</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3.3摄影管电压：40-150KV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3.4摄影管电流：≥620mA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★3.5摄影时间：1-10000ms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3.6摄影mAS：≥0.1mAS-620mAS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4、X射线管组件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4.1靶材：钼基铼-钨复合靶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4.2靶角：12°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4.3标称管电压：≥150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4.4输出功率：大焦点≥74kW，小焦点≥30kW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★4.4阳极热容量 ：≥300KHU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4.5阳极最大热耗散：≥750W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4.6组件热容量：≥1300KHU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★4.7旋转阳极速度：≥8400min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4.8球管焦点：大焦≤1.2/小焦≤0.6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★4.9球管离地最低：≤35cm</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5、限束器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5.1限束器视野灯：卤素灯，AC24V/100W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5.2可见光照射亮度：平均照射亮度：≥180Lux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5.3照明灯开启限时时间：≥30S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6、移动摄影床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★6.1为方便使用要求床体可推动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7、平板探测器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7.1平板探测器：非晶硅图像传感器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7.1.1像素尺寸：≤139μm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7.1.2有效像素尺寸：≥3072（H）*3072（V）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7.1.3有效区域 (H x V)：≥430（H）*430（V）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7.1.4空间分辨率：≥3.6Lp/mm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7.1.5能量范围：40kV -150kVP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7.1.6电源输入：DC24V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7.2配备两块可插拔专距专用滤线栅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8、图像采集工作站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8.1计算机系统：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8.1.1计算机：台式机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8.1.2处理器：英特尔四核处理器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8.1.4硬盘：≥1T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8.1.5显示器：≥19英寸"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★8.1.6球管端配备触摸控制面板，面板尺寸≥10英寸</w:t>
            </w:r>
            <w:r>
              <w:rPr>
                <w:rFonts w:hint="eastAsia" w:ascii="宋体" w:hAnsi="宋体" w:eastAsia="宋体" w:cs="宋体"/>
                <w:b/>
                <w:bCs/>
                <w:i w:val="0"/>
                <w:iCs w:val="0"/>
                <w:color w:val="000000"/>
                <w:kern w:val="0"/>
                <w:sz w:val="22"/>
                <w:szCs w:val="22"/>
                <w:u w:val="none"/>
                <w:lang w:val="en-US" w:eastAsia="zh-CN" w:bidi="ar"/>
              </w:rPr>
              <w:t>(提供图片证明文件)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★8.1.7近台触控屏需可以显示人体图形化模型，可以显示3D摆位指示引导患者迅速摆位</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★8.1.8近台触控屏可以画面自适应，对于胸片位床下位可以通过重力感应画面转换方便各个角度下观看图像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★8.1.9近台触控屏与工作站电脑信息同步，双向传输无需重复录入信息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8.1.10配备DAP剂量显示功能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8.2工作站软件：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8.2.1基本功能：注册；新建病人；急诊注册；预约注册；RIS注册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8.2.2本地数据库：设置查询条件；查询结果排序和修改标题栏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8.2.3检查：编辑病人基本信息；输出病人检查；关闭检查；删除已登记检查；保护已有检查；多协议检查；检查中添加、删除和复制体位；拒绝采集的影像；恢复拒绝的影像；多检查协议之间的切换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8.2.4附加功能：调整曝光参数和曝光序列顺序；保存调整的曝光技术参数；调整X射线球管和Bucky的方位；平板状态指示；曝光状态显示；发生器控制；图像预览。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8.2.5超十万幅临床数据库保证了强大的预处理能力，90%以上图片无需后处理，即可直接用于诊断；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8.2.6系统管理功能：工作站信息；用户管理；急诊注册设置；信息统计；探测器校正；配置工具。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8.2.7用户管理：新增用户；用户权限设置；用户密码修改；删除用户。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8.2.8急诊注册设置：新建急诊注册；删除急诊注册；修改急诊注册信息；默认检查协议。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8.2.9系统远程维护，故障自我诊断并显示故障代码，快速准确判断故障状态，并具备自我保护功能。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8.2.10设备配备自动对中，自动跟踪，自动曝光控制功能(提供证明文件)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8.2.11平板在线充电功能，胸片架，摄影床片盒都有充电口，快速充电持久续航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977">
            <w:pPr>
              <w:jc w:val="center"/>
              <w:rPr>
                <w:rFonts w:hint="eastAsia" w:ascii="宋体" w:hAnsi="宋体" w:eastAsia="宋体" w:cs="宋体"/>
                <w:i w:val="0"/>
                <w:iCs w:val="0"/>
                <w:color w:val="000000"/>
                <w:sz w:val="22"/>
                <w:szCs w:val="22"/>
                <w:u w:val="none"/>
              </w:rPr>
            </w:pPr>
          </w:p>
        </w:tc>
      </w:tr>
      <w:tr w14:paraId="4F67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D7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打印技术:激光成像打印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分辨率:508dpi/254dpi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胶片输入:24小时可打印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胶片供片盒:2个装片盒(可打印4个不同尺寸的胶片)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灰度对比度分辨率:14比特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内存卡:4GB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打印速度:35x43cm(14“x17”)2100张/小时，20x25cm(8“x10”)2120张/小时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胶片类型/尺寸:恒益彩激光胶片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35x43cm(14”x17”)，每盒100张;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26x36cm(10”x14”)，每盒150张;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25x30cm(10“x12”)，每盒150张;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20x25cm(8”x10”)，每盒150张。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密度调节:自动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网络协议:DICOM连接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100V-240V/单相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环境条件:存放温度:15-30℃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存放湿度:40-70%RH(15℃)至15-70%RH(30℃)(无结露）</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2C2">
            <w:pPr>
              <w:jc w:val="center"/>
              <w:rPr>
                <w:rFonts w:hint="eastAsia" w:ascii="宋体" w:hAnsi="宋体" w:eastAsia="宋体" w:cs="宋体"/>
                <w:i w:val="0"/>
                <w:iCs w:val="0"/>
                <w:color w:val="000000"/>
                <w:sz w:val="22"/>
                <w:szCs w:val="22"/>
                <w:u w:val="none"/>
              </w:rPr>
            </w:pPr>
          </w:p>
        </w:tc>
      </w:tr>
      <w:tr w14:paraId="7BB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D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环境温度5℃-40℃；相对湿度≤80%；供气压力范围 0.6—0.80Mpa, 流量≥80Nl/min；水源水压范围 0.2—0.4Mpa, 流量≥5L/min。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2.牙椅注册使用期限为≥15年。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3.感应式LED冷光灯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照度可进行无极调节，照度7000Lux—32000Lux，无接触式控制，色温4500K—5700K。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4.牙科椅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 牙科椅整体采用金属材质骨架和底座，座椅承重范围≥150kg，可承受≥150kg*4的载荷试验；座椅升降范围 ：最低≤410mm，最高≥750mm；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 牙科椅具备直流∕变频∕调速系统，低压直流电机具有升降瞬间延时功能，使病人感觉不到椅子的瞬间冲力，无顿挫感；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4.3牙科椅表面皮革采用接触面无缝工艺缝制，便于感控；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4.4座椅扶手为前翻式设计，扶手连接处位于椅身中部，不阻碍医生腿部动作；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4.5牙科椅头靠可在360度范围内旋转设置任意角度，长度可伸缩调整，纵向长度不小于150mm，并可满足儿童位、轮椅位、手术位等特殊椅位需求；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4.6牙椅设置不少于4组物理安全开关，避免设备误操作的风险，确保人员和设备的安全：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4.7可通过内置指令控制牙椅的各项功能，包括牙椅的升降俯仰、口腔灯开关、冲盂及漱口供水、记忆椅位调节、预设位调节等，每次输入指令后，牙椅会响应指令并有相应的应答功能；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4.8配置多种联动功能：口腔灯与椅位；漱口水与冲盂、痰位与冲盂联动。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5.消毒抑菌系统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配带一键全自动智能进行消毒和清洗两种模式进行消毒抑菌。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5.1智能消毒系统： 牙椅进入消毒模式时可独立的消毒水瓶供水；一键即可实现水路管道冲洗、消毒液注入、静置、再冲洗全流程，无需手动逐步操作；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5.2手机水管冲洗功能，方便每次治疗前后进行单独手机管道冲洗，满足对水路日常维护的要求。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5.3具有排空吹干功能，防止细菌滋生。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6.医师治疗台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6.1医师治疗台为下挂式，可灵活广泛的移动、带气锁功能，平稳无抖动；配有透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明整体防污罩,防污罩可以对器械盘及按键做整体保护及防止交叉感染；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独立防脱式五联枪架，预留洁牙机升级位，可根据实际需求进行枪架扩充，枪架可向器械盘内旋转55°，可向器械盘外旋转35°，方便医生使用；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配置有全电脑触摸控制面板，包括≥19个功能按键和：管路消毒键、锁屏键、设置键、水杯加热键、口腔灯键、漱口水键、冲盂水键、痰位键、牙椅升、降、俯、仰键、复位键、椅位记忆1、椅位记忆2、椅位记忆3、医生选择键、急救位键、一键下班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6.4配≥3.5寸彩色显示屏，可显示牙椅运行状态、智能联动、用户选择显示、水温精准调节和显示，消毒进度显示、故障代码显示、闹铃设置与显示、消毒记录查询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6.5器械盘侧面外置可视气压表、总气开关及独立式水量调节旋钮，方便单独调节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每一支手机器械工作水压。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7.主箱体单元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7.1可旋转式侧箱，内部为金属框架，坚固耐用；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7.2侧箱外壳材质为优质高分子材料，耐酒精消毒，耐色变；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强弱吸过滤器为外置旋入式设计，其过滤精度≤1㎜²，有效过滤面积≥600㎜²，过滤体积≥20㎜³，能更加精细地过滤，并可容纳更多固体污染物而不堵塞过滤器，强弱吸过滤器滤网采用医用高分子材料，耐酸碱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7.4外置式纯净水瓶，水转换开关和水瓶气开关均外置，容量≥1L。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8.痰盂组件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配置可拆卸式陶瓷痰盂，可配感应取水功能，痰盂整体可向内、向外各旋转90度。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9.助手架单元：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9.1多关节的助手架方便使用，可水平旋转，垂直抽拉；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9.2四联独立挂架，每个挂架均可独立旋转；枪架采用光电感应控制；带≥10键位触摸副控面板，包括：口腔灯、漱口水、冲盂水、复位键、痰位键、锁屏键以及牙科椅升、降、俯、仰；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9.3带三用枪、强弱吸手柄各1支；预留光固化枪位。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10.脚踏开关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可控制手机工作、有无水、吹屑气开关，可控制手术灯开启及关闭。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11.配置医生椅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至少有六个方位可调节，采用静音脚轮。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1.治疗机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2.电动驱动牙科椅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3.下挂式医生工作台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4.感应LED冷光灯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5.可旋转连体侧箱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6.可拆卸式痰盂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7.多功能脚踏开关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8.内置热水系统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9.液晶显示屏1套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10.牙椅同品牌高速手机 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11.牙枯同品牌低速手机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12.三用枪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13.强、弱吸系统 各1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14.纯净水系统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15.医师椅1套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250">
            <w:pPr>
              <w:jc w:val="center"/>
              <w:rPr>
                <w:rFonts w:hint="eastAsia" w:ascii="宋体" w:hAnsi="宋体" w:eastAsia="宋体" w:cs="宋体"/>
                <w:i w:val="0"/>
                <w:iCs w:val="0"/>
                <w:color w:val="000000"/>
                <w:sz w:val="22"/>
                <w:szCs w:val="22"/>
                <w:u w:val="none"/>
              </w:rPr>
            </w:pPr>
          </w:p>
        </w:tc>
      </w:tr>
      <w:tr w14:paraId="1995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D63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 ～220V±10％  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3.保险管规格：F 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4.高速手机管： 空载转速≥300000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工作压力 0.26MPa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5.低速手机管： 空载转速 20000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可正、反转，配直机、弯机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6.三用枪：   可喷水、喷气、喷雾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7.吸唾器（气吸）：气压为400kPa时，真空度可达到10kPa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气压为400kPa时，抽水率不小于400ml/min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8.外形尺寸：长×宽×高﹦45×31×65（单位：cm）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铝合金壳体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内置的无油空气压缩机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DCEA">
            <w:pPr>
              <w:jc w:val="center"/>
              <w:rPr>
                <w:rFonts w:hint="eastAsia" w:ascii="宋体" w:hAnsi="宋体" w:eastAsia="宋体" w:cs="宋体"/>
                <w:i w:val="0"/>
                <w:iCs w:val="0"/>
                <w:color w:val="000000"/>
                <w:sz w:val="22"/>
                <w:szCs w:val="22"/>
                <w:u w:val="none"/>
              </w:rPr>
            </w:pPr>
          </w:p>
        </w:tc>
      </w:tr>
      <w:tr w14:paraId="4F9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29B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FC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1．电源：220V±10% 50Hz；额定功率：110W；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2．额定外接水压：0.1-0.4MPa，市政自来水；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3．适用水温： 5-38℃；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4．环境温度： 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5．纯水流量：120L/H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6．储水桶容积：11G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7．主机尺寸：436*500*1070（长*宽*高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8．包装尺寸：534*594*1070（长*宽*高mm）；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11、微电脑控制，彩色触摸屏，可按设定无人值守全自动运行、自动监测水质情况。由打印机实时记录。有记录，可追溯；</w:t>
            </w:r>
          </w:p>
          <w:p w14:paraId="44C98C4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12.两路制水系统， 避免故障停水，保证医疗用水安全可靠；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13.三级过滤+RO反渗透膜+紫外线杀菌净化水质符合国家标准；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14.恒压供水系统，0.28Mp压力保证临床用水，储水不在空气中暴露，无污染，免维护，安全可靠；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15.体积小、占地0.21㎡，节省空间、免维护、快速更换滤芯、使用成本低廉；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16.智能控制系统，按时间运、自动监控、产水率高、水满自动待机，环保节能。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920">
            <w:pPr>
              <w:jc w:val="center"/>
              <w:rPr>
                <w:rFonts w:hint="eastAsia" w:ascii="宋体" w:hAnsi="宋体" w:eastAsia="宋体" w:cs="宋体"/>
                <w:i w:val="0"/>
                <w:iCs w:val="0"/>
                <w:color w:val="000000"/>
                <w:sz w:val="22"/>
                <w:szCs w:val="22"/>
                <w:u w:val="none"/>
              </w:rPr>
            </w:pPr>
          </w:p>
        </w:tc>
      </w:tr>
      <w:tr w14:paraId="21A0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682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1、设备名称：超声波清洗机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途和要求：超声波清洗机是蓝野公司专门为诊所、医院科室等场所设计，用于清洗形状复杂夹缝多，不能用硬物洗擦的光洁或脆弱的物体，及小型医疗器械、针头、假牙等需要清洗的器械。另定时设定能帮助您控制时间，提高效率，能给您带来极大的方便。简单的操作步骤可使每个人都能现学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3、工作条件：放置清洗机时，周围至少留10CM间距；建议将清洗机放置在通风良好的环境中；清洗机外壳散热窗口不能有异物堵住；清洗机应放置在水平的工作台上。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4、配件：1大一小两个清洗篮，1根排水管，电源线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1.清洗时间连续可调（ 2 ~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2.清洗温度连续可调（ 20℃ ~ 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3.缺水时自动停止加热。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4.全触控面板操作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5.多种振动模式可调节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6.有自动沥干功能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7、洗槽：240X142X149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9、容积：6L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201">
            <w:pPr>
              <w:jc w:val="center"/>
              <w:rPr>
                <w:rFonts w:hint="eastAsia" w:ascii="宋体" w:hAnsi="宋体" w:eastAsia="宋体" w:cs="宋体"/>
                <w:i w:val="0"/>
                <w:iCs w:val="0"/>
                <w:color w:val="000000"/>
                <w:sz w:val="22"/>
                <w:szCs w:val="22"/>
                <w:u w:val="none"/>
              </w:rPr>
            </w:pPr>
          </w:p>
        </w:tc>
      </w:tr>
      <w:tr w14:paraId="6454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E03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AD8">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 AC 220V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率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电线插头 国标三芯/欧标三芯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2000VA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    流 9.1A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    积 23L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    别 欧洲B级标准（B类）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灭菌温度 121摄氏度，134摄氏度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特殊灭菌 灭活艾滋（HV）,乙肝（HBV）疯牛病毒及芽孢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干燥程序 强力真空干燥，器械剩余湿度&lt;0.2%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    试 Bowie&amp;Dick测试，真空度测试，helix测试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安全性 安全阀，气动锁，故障自检系统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灭菌纪录 打印机和USB记录灭菌过程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供水系统 ★敞开式水箱可消毒清洗，净水箱容积：4L，废水箱容积：3.5L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水质检测 可检测水质是否符合设备要求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清洗程序 可自动清洗内部管路和蒸汽发生器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灭菌室配置 5层活动托盘架配3个托盘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0EE6">
            <w:pPr>
              <w:jc w:val="center"/>
              <w:rPr>
                <w:rFonts w:hint="eastAsia" w:ascii="宋体" w:hAnsi="宋体" w:eastAsia="宋体" w:cs="宋体"/>
                <w:i w:val="0"/>
                <w:iCs w:val="0"/>
                <w:color w:val="000000"/>
                <w:sz w:val="22"/>
                <w:szCs w:val="22"/>
                <w:u w:val="none"/>
              </w:rPr>
            </w:pPr>
          </w:p>
        </w:tc>
      </w:tr>
      <w:tr w14:paraId="30E5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D24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支持影像板型号：0#,1#,2#,3#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分辨率：≥141p/mm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像素尺寸：35μm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灰度值：16bits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磷光片数据擦除方式：自动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进片方式：无损非挤压进片，对影像板零损耗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智能交互：状态灯(待机、读片、完成)指示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机身尺寸(D×W×H)：296mm×170mm×196mm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支持操作系统：Windows7及Windows7以上系统(x64)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软件功能：支持患者影像归档；支持局部放大、缩放、旋转、亮度调节、对比度调节、距离测量、角度测量、文字标 注等图像处理以及图像打印操作；图像支持bmp、dcm、dcmdir等格式进行导出到本地进行保存，也可以支持登特云进行云端存储。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D5A">
            <w:pPr>
              <w:jc w:val="center"/>
              <w:rPr>
                <w:rFonts w:hint="eastAsia" w:ascii="宋体" w:hAnsi="宋体" w:eastAsia="宋体" w:cs="宋体"/>
                <w:i w:val="0"/>
                <w:iCs w:val="0"/>
                <w:color w:val="000000"/>
                <w:sz w:val="22"/>
                <w:szCs w:val="22"/>
                <w:u w:val="none"/>
              </w:rPr>
            </w:pPr>
          </w:p>
        </w:tc>
      </w:tr>
      <w:tr w14:paraId="2049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CF5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8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一、</w:t>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1、技术先进，本产品属于国家科技部创新基金立项的产品，应用甚高频技术（VHF）使 X 射线管电压（kV）直流(DC)输出，极大地减少了软射线对人体的危险,病人受辐射剂量减少 30%以上，是口腔影像技术数字化（DR,CR）的最佳配套产品。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2、影像清晰，X 射线穿透能力（kV）及管电流（mA）分别可调，根据就诊者的不同状态调 节，拍片质量更佳，图像对比度更高。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3、操作简便,本产品高有“胶片”及“数字化”模式可调，适合于各种牙片及数字化产品， 能获得很高的清晰度。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曝光时间由微电脑准确控制，预置了九组曝光时间，可针对不同牙片选取相应组的曝光 时间，并设置了 RVG 功能键；也可以用“固定模式”操作更简便。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4、使用安全,采用带自编码的高频电磁波无线遥控，可在距离设备 10 米内任意方位，不 受墙体阻挡远距离操控，远离 X 射线辐射；X 射线管头完整地包裹着铅板，泄漏辐射很小， 使用很安全。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5、输出稳定， 利用变频技术采用管电压、管电流闭环控制， 能在电压为 180～245V 的情 况下,输出的管电压、管电流误差不大于±10%。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6、曝光剂量显示及管电流自动调整，内置了曝光剂量显示功能，每次曝光后都有本次管 电流（反映输出 X 射线剂量）数值的显示，如出现其误差超过设定数值时，下次曝光就会根 据此次数值自动调整，直至调整到接近设定值为止。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7、定位准确，机器臂采用剪式多自由度设计的平衡臂，定位精确，操作轻松。 </w:t>
            </w:r>
          </w:p>
          <w:p w14:paraId="3C13053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二、产品主要技术指标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1．可调模式：管电压：70kVp.65kVp.60kVp.55kVp 四档可调；管电流：7mA.4mA；二档可调; </w:t>
            </w:r>
          </w:p>
          <w:p w14:paraId="3DAFC40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2.固定模式：65kV 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3.曝光时间调节范围：0.05S～2.00S；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4.X 射线发生器活动范围：垂直移动范围大于 900mm,前后移动范围大于 900mm； </w:t>
            </w:r>
          </w:p>
          <w:p w14:paraId="0D19D1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5.智能化程度：曝光剂量显示及管电流自动调整；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6．焦皮距：200mm；          7.工作电压：220V，50Hz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8.输出功率：1200W ；        9．X 射线发生器工作频率：200kHz；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占空比:1/30 ；          11. X 射线泄露辐射：0.14mGy/h（70kV/7mA）；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12.焦点尺寸:0.4 ；          13.辐照区域(园直径):&lt;60mm；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14.球管头重量:4.5kg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716">
            <w:pPr>
              <w:jc w:val="center"/>
              <w:rPr>
                <w:rFonts w:hint="eastAsia" w:ascii="宋体" w:hAnsi="宋体" w:eastAsia="宋体" w:cs="宋体"/>
                <w:i w:val="0"/>
                <w:iCs w:val="0"/>
                <w:color w:val="000000"/>
                <w:sz w:val="22"/>
                <w:szCs w:val="22"/>
                <w:u w:val="none"/>
              </w:rPr>
            </w:pPr>
          </w:p>
        </w:tc>
      </w:tr>
      <w:tr w14:paraId="41EE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CC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氧气筒高度140mm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壁厚5.0mm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73">
            <w:pPr>
              <w:jc w:val="center"/>
              <w:rPr>
                <w:rFonts w:hint="eastAsia" w:ascii="宋体" w:hAnsi="宋体" w:eastAsia="宋体" w:cs="宋体"/>
                <w:i w:val="0"/>
                <w:iCs w:val="0"/>
                <w:color w:val="000000"/>
                <w:sz w:val="22"/>
                <w:szCs w:val="22"/>
                <w:u w:val="none"/>
              </w:rPr>
            </w:pPr>
          </w:p>
        </w:tc>
      </w:tr>
    </w:tbl>
    <w:p w14:paraId="6345A3D5">
      <w:pPr>
        <w:rPr>
          <w:rFonts w:hint="eastAsia"/>
          <w:b/>
          <w:bCs/>
          <w:sz w:val="36"/>
          <w:szCs w:val="44"/>
        </w:rPr>
      </w:pPr>
    </w:p>
    <w:p w14:paraId="69EDA43F">
      <w:pPr>
        <w:rPr>
          <w:b/>
          <w:bCs/>
          <w:sz w:val="36"/>
          <w:szCs w:val="44"/>
        </w:rPr>
      </w:pPr>
      <w:r>
        <w:rPr>
          <w:rFonts w:hint="eastAsia"/>
          <w:b/>
          <w:bCs/>
          <w:sz w:val="36"/>
          <w:szCs w:val="44"/>
        </w:rPr>
        <w:t>核心产品：DR、血细胞分析仪、尿液分析仪</w:t>
      </w:r>
    </w:p>
    <w:p w14:paraId="583946F0">
      <w:pPr>
        <w:rPr>
          <w:rFonts w:hint="eastAsia" w:ascii="宋体" w:hAnsi="宋体" w:eastAsia="宋体" w:cs="宋体"/>
          <w:i w:val="0"/>
          <w:iCs w:val="0"/>
          <w:color w:val="000000"/>
          <w:kern w:val="0"/>
          <w:sz w:val="22"/>
          <w:szCs w:val="22"/>
          <w:u w:val="none"/>
          <w:lang w:val="en-US" w:eastAsia="zh-CN" w:bidi="ar"/>
        </w:rPr>
      </w:pPr>
    </w:p>
    <w:p w14:paraId="2118BDF0"/>
    <w:p w14:paraId="3114B31F">
      <w:pPr>
        <w:spacing w:line="360" w:lineRule="auto"/>
        <w:rPr>
          <w:rFonts w:hint="eastAsia" w:ascii="仿宋" w:hAnsi="仿宋" w:eastAsia="仿宋" w:cs="仿宋"/>
          <w:b/>
          <w:bCs/>
          <w:color w:val="000000"/>
          <w:highlight w:val="none"/>
          <w:lang w:eastAsia="zh-CN"/>
        </w:rPr>
      </w:pPr>
    </w:p>
    <w:p w14:paraId="3C44C0CA">
      <w:pPr>
        <w:spacing w:line="360" w:lineRule="auto"/>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商务要求（适用于</w:t>
      </w:r>
      <w:r>
        <w:rPr>
          <w:rFonts w:hint="eastAsia" w:ascii="仿宋" w:hAnsi="仿宋" w:eastAsia="仿宋" w:cs="仿宋"/>
          <w:b/>
          <w:bCs/>
          <w:color w:val="000000"/>
          <w:highlight w:val="none"/>
          <w:lang w:val="en-US" w:eastAsia="zh-CN"/>
        </w:rPr>
        <w:t>1包、2包</w:t>
      </w:r>
      <w:r>
        <w:rPr>
          <w:rFonts w:hint="eastAsia" w:ascii="仿宋" w:hAnsi="仿宋" w:eastAsia="仿宋" w:cs="仿宋"/>
          <w:b/>
          <w:bCs/>
          <w:color w:val="000000"/>
          <w:highlight w:val="none"/>
          <w:lang w:eastAsia="zh-CN"/>
        </w:rPr>
        <w:t>）：</w:t>
      </w:r>
    </w:p>
    <w:p w14:paraId="463352D8">
      <w:pPr>
        <w:numPr>
          <w:ilvl w:val="0"/>
          <w:numId w:val="0"/>
        </w:num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kern w:val="2"/>
          <w:sz w:val="21"/>
          <w:szCs w:val="24"/>
          <w:highlight w:val="none"/>
          <w:lang w:val="en-US" w:eastAsia="zh-CN" w:bidi="ar-SA"/>
        </w:rPr>
        <w:t>（一）</w:t>
      </w:r>
      <w:r>
        <w:rPr>
          <w:rFonts w:hint="eastAsia" w:ascii="仿宋" w:hAnsi="仿宋" w:eastAsia="仿宋" w:cs="仿宋"/>
          <w:b/>
          <w:bCs/>
          <w:color w:val="auto"/>
          <w:highlight w:val="none"/>
          <w:lang w:eastAsia="zh-CN"/>
        </w:rPr>
        <w:t>供货期：自签订合同之日起20个日历日完成供货及安装。（具体时间按照甲乙双方合同约定执行）</w:t>
      </w:r>
    </w:p>
    <w:p w14:paraId="6C3642F6">
      <w:pPr>
        <w:numPr>
          <w:ilvl w:val="0"/>
          <w:numId w:val="0"/>
        </w:num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kern w:val="2"/>
          <w:sz w:val="21"/>
          <w:szCs w:val="24"/>
          <w:highlight w:val="none"/>
          <w:lang w:val="en-US" w:eastAsia="zh-CN" w:bidi="ar-SA"/>
        </w:rPr>
        <w:t>（二）</w:t>
      </w:r>
      <w:r>
        <w:rPr>
          <w:rFonts w:hint="eastAsia" w:ascii="仿宋" w:hAnsi="仿宋" w:eastAsia="仿宋" w:cs="仿宋"/>
          <w:b/>
          <w:bCs/>
          <w:color w:val="auto"/>
          <w:highlight w:val="none"/>
          <w:lang w:eastAsia="zh-CN"/>
        </w:rPr>
        <w:t>实施地点</w:t>
      </w:r>
      <w:r>
        <w:rPr>
          <w:rFonts w:hint="eastAsia" w:ascii="仿宋" w:hAnsi="仿宋" w:eastAsia="仿宋" w:cs="仿宋"/>
          <w:color w:val="auto"/>
          <w:highlight w:val="none"/>
          <w:lang w:eastAsia="zh-CN"/>
        </w:rPr>
        <w:t xml:space="preserve"> ：阿图什市阿扎克镇卫生院、阿湖乡卫生院、格达良乡卫生院、吐古买提乡卫生院（按照甲方指定的地点供货）</w:t>
      </w:r>
    </w:p>
    <w:p w14:paraId="2B728D65">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）报价要求</w:t>
      </w:r>
    </w:p>
    <w:p w14:paraId="31C13D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2CAE4F56">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）质保要求</w:t>
      </w:r>
    </w:p>
    <w:p w14:paraId="14CEC801">
      <w:pPr>
        <w:spacing w:line="360" w:lineRule="auto"/>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1、本项目货物质保期2年。</w:t>
      </w:r>
    </w:p>
    <w:p w14:paraId="55E1B256">
      <w:pPr>
        <w:spacing w:line="360" w:lineRule="auto"/>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14:paraId="49F1EBE9">
      <w:pPr>
        <w:spacing w:line="360" w:lineRule="auto"/>
        <w:ind w:firstLine="211" w:firstLineChars="1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五</w:t>
      </w:r>
      <w:r>
        <w:rPr>
          <w:rFonts w:hint="eastAsia" w:ascii="仿宋" w:hAnsi="仿宋" w:eastAsia="仿宋" w:cs="仿宋"/>
          <w:b/>
          <w:bCs/>
          <w:color w:val="000000"/>
          <w:highlight w:val="none"/>
          <w:lang w:eastAsia="zh-CN"/>
        </w:rPr>
        <w:t>）售后服务、理赔、质量技术及验收保证的承诺</w:t>
      </w:r>
    </w:p>
    <w:p w14:paraId="59C04F3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1、售后服务</w:t>
      </w:r>
    </w:p>
    <w:p w14:paraId="64032912">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37E174D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1.2质保期内，当采购人遇到使用及技术问题电话咨询不能解决的，须在48小时内到达现场进行处理。    </w:t>
      </w:r>
    </w:p>
    <w:p w14:paraId="3AC387EB">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1.3质保期内，设备出现故障，须在12小时内响应，48小时内到达现场，一般故障8小时内修复，较大故障24小时内解决问题。</w:t>
      </w:r>
    </w:p>
    <w:p w14:paraId="1F3E999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2、交货时应提供以下技术或培训资料（如涉及）</w:t>
      </w:r>
    </w:p>
    <w:p w14:paraId="06FF5A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2.1原产地证明书(由制造厂签发)；</w:t>
      </w:r>
    </w:p>
    <w:p w14:paraId="478A93C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2.2提供主机及配套设备的安装图纸及说明；</w:t>
      </w:r>
    </w:p>
    <w:p w14:paraId="5D8580B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2.3提供主机及配套设备使用说明书、维护手册；</w:t>
      </w:r>
    </w:p>
    <w:p w14:paraId="78AA749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2.4备件手册、零件及易损件的图纸及相关资料；</w:t>
      </w:r>
    </w:p>
    <w:p w14:paraId="443C9E4D">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2.5其它相关技术资料。</w:t>
      </w:r>
    </w:p>
    <w:p w14:paraId="4A36B9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 安装、现场培训：免费安装并现场培训相关人员至掌握仪器设备操作及日常维护。</w:t>
      </w:r>
    </w:p>
    <w:p w14:paraId="5C069B06">
      <w:pPr>
        <w:spacing w:line="360" w:lineRule="auto"/>
        <w:ind w:firstLine="420" w:firstLineChars="200"/>
        <w:rPr>
          <w:rFonts w:hint="eastAsia" w:ascii="仿宋" w:hAnsi="仿宋" w:eastAsia="仿宋" w:cs="仿宋"/>
          <w:b/>
          <w:bCs/>
          <w:color w:val="000000"/>
          <w:sz w:val="21"/>
          <w:szCs w:val="24"/>
          <w:highlight w:val="none"/>
          <w:lang w:eastAsia="zh-CN"/>
        </w:rPr>
      </w:pPr>
      <w:r>
        <w:rPr>
          <w:rFonts w:hint="eastAsia" w:ascii="仿宋" w:hAnsi="仿宋" w:eastAsia="仿宋" w:cs="仿宋"/>
          <w:color w:val="000000"/>
          <w:highlight w:val="none"/>
          <w:lang w:eastAsia="zh-CN"/>
        </w:rPr>
        <w:t>3.1设备到场后，</w:t>
      </w:r>
      <w:r>
        <w:rPr>
          <w:rFonts w:hint="eastAsia" w:ascii="仿宋" w:hAnsi="仿宋" w:eastAsia="仿宋" w:cs="仿宋"/>
          <w:b/>
          <w:bCs/>
          <w:color w:val="000000"/>
          <w:sz w:val="21"/>
          <w:szCs w:val="24"/>
          <w:highlight w:val="none"/>
          <w:lang w:eastAsia="zh-CN"/>
        </w:rPr>
        <w:t>供应商需至少派1名工程师现场指导安装调试。</w:t>
      </w:r>
    </w:p>
    <w:p w14:paraId="4720DC4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4、新购设备随仪器配备必要的维修工具，工具能满足维护人员对设备的正常维护、维修。</w:t>
      </w:r>
    </w:p>
    <w:p w14:paraId="6CDB510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5、在质保期内，如果供应商的产品技术升级，供应商应及时通知采购人，如采购人有相应要求，供应商应对采购人购买的产品进行升级服务。</w:t>
      </w:r>
    </w:p>
    <w:p w14:paraId="6A9114F5">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6、质保期过后，供应商应同样提供免费电话咨询服务，并应承诺提供该产品上门维护服务。</w:t>
      </w:r>
    </w:p>
    <w:p w14:paraId="5D6B1090">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7、质保期过后，采购人需要继续由原投标人提供售后服务的，该投标人和制造商应以优惠价格提供售后服务。</w:t>
      </w:r>
    </w:p>
    <w:p w14:paraId="239E6ADD">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六</w:t>
      </w:r>
      <w:r>
        <w:rPr>
          <w:rFonts w:hint="eastAsia" w:ascii="仿宋" w:hAnsi="仿宋" w:eastAsia="仿宋" w:cs="仿宋"/>
          <w:b/>
          <w:bCs/>
          <w:color w:val="000000"/>
          <w:highlight w:val="none"/>
          <w:lang w:eastAsia="zh-CN"/>
        </w:rPr>
        <w:t>）验收</w:t>
      </w:r>
    </w:p>
    <w:p w14:paraId="7C1E25A5">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1、供应商提供的产品为全新未使用且符合相关法律法规要求的合格产品；</w:t>
      </w:r>
    </w:p>
    <w:p w14:paraId="3FE1EDD0">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2、供应商提供的产品需与投标文件、合同规定内容完全一致，且满足采购方提出的采购需求。</w:t>
      </w:r>
    </w:p>
    <w:p w14:paraId="2E4B3F97">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3、供应商提供的产品需经采购人验收小组验收，进行试验检测，按照</w:t>
      </w:r>
      <w:r>
        <w:rPr>
          <w:rFonts w:hint="eastAsia" w:ascii="仿宋" w:hAnsi="仿宋" w:eastAsia="仿宋" w:cs="仿宋"/>
          <w:color w:val="000000"/>
          <w:highlight w:val="none"/>
          <w:lang w:val="en-US" w:eastAsia="zh-CN"/>
        </w:rPr>
        <w:t>相应的要求</w:t>
      </w:r>
      <w:r>
        <w:rPr>
          <w:rFonts w:hint="eastAsia" w:ascii="仿宋" w:hAnsi="仿宋" w:eastAsia="仿宋" w:cs="仿宋"/>
          <w:color w:val="000000"/>
          <w:highlight w:val="none"/>
          <w:lang w:eastAsia="zh-CN"/>
        </w:rPr>
        <w:t>逐项进行测试，测试结果应满足相关要求，试验通过并满足要求为验收合格。</w:t>
      </w:r>
    </w:p>
    <w:p w14:paraId="115A90F2">
      <w:pPr>
        <w:spacing w:line="440" w:lineRule="exact"/>
        <w:ind w:firstLine="310" w:firstLineChars="147"/>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（七）付款方式</w:t>
      </w:r>
    </w:p>
    <w:p w14:paraId="4130C6B0">
      <w:pPr>
        <w:spacing w:line="360" w:lineRule="auto"/>
        <w:ind w:firstLine="42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具体以甲乙双方签订合同为准</w:t>
      </w:r>
    </w:p>
    <w:p w14:paraId="22EEA602">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（八）知识产权</w:t>
      </w:r>
    </w:p>
    <w:p w14:paraId="710E6E94">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898DEF">
      <w:pPr>
        <w:spacing w:line="360" w:lineRule="auto"/>
        <w:ind w:firstLine="422" w:firstLineChars="200"/>
        <w:rPr>
          <w:rFonts w:ascii="仿宋" w:hAnsi="仿宋" w:eastAsia="仿宋" w:cs="仿宋"/>
          <w:b/>
          <w:bCs/>
          <w:color w:val="000000"/>
          <w:highlight w:val="none"/>
          <w:lang w:eastAsia="zh-CN"/>
        </w:rPr>
      </w:pPr>
      <w:bookmarkStart w:id="65" w:name="_Toc12239"/>
      <w:bookmarkStart w:id="66" w:name="_Toc20832"/>
      <w:bookmarkStart w:id="67" w:name="_Toc12840_WPSOffice_Level1"/>
      <w:bookmarkStart w:id="68" w:name="_Toc439255252"/>
      <w:bookmarkStart w:id="69" w:name="_Toc267320054"/>
      <w:bookmarkStart w:id="70" w:name="_Toc469495740"/>
      <w:r>
        <w:rPr>
          <w:rFonts w:hint="eastAsia" w:ascii="仿宋" w:hAnsi="仿宋" w:eastAsia="仿宋" w:cs="仿宋"/>
          <w:b/>
          <w:bCs/>
          <w:color w:val="000000"/>
          <w:highlight w:val="none"/>
          <w:lang w:eastAsia="zh-CN"/>
        </w:rPr>
        <w:t>（九）其他</w:t>
      </w:r>
      <w:bookmarkEnd w:id="65"/>
      <w:bookmarkEnd w:id="66"/>
    </w:p>
    <w:bookmarkEnd w:id="67"/>
    <w:bookmarkEnd w:id="68"/>
    <w:bookmarkEnd w:id="69"/>
    <w:p w14:paraId="5E8C652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1、供应商必须在投标文件中对以上条款和服务承诺明确列出，承诺内容必须达到本篇及招标文件其他条款的要求。</w:t>
      </w:r>
    </w:p>
    <w:p w14:paraId="09E7F1AF">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2、中标人与采购人签订《协议》后，须与用户方签订《货物采购供应合同》（包括供货范围、需求数量、单价等），明确具体供货数量、供货时间、送达地点等内容。</w:t>
      </w:r>
    </w:p>
    <w:p w14:paraId="25BA72D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3、其他未尽事宜由供需双方在采购合同中详细约定。</w:t>
      </w:r>
    </w:p>
    <w:p w14:paraId="37B86B6B">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4、 若供应商不能按招标文件规定的供货期正常完工，采购方有权终止采购合同，并将相关情况上报给采购计划主管部门，取消其中标资格。</w:t>
      </w:r>
    </w:p>
    <w:p w14:paraId="4B32F39F">
      <w:pPr>
        <w:spacing w:line="360" w:lineRule="auto"/>
        <w:ind w:firstLine="420" w:firstLineChars="200"/>
        <w:rPr>
          <w:rFonts w:ascii="仿宋" w:hAnsi="仿宋" w:eastAsia="仿宋" w:cs="仿宋"/>
          <w:b/>
          <w:color w:val="000000"/>
          <w:sz w:val="30"/>
          <w:szCs w:val="30"/>
          <w:highlight w:val="none"/>
          <w:lang w:eastAsia="zh-CN"/>
        </w:rPr>
      </w:pPr>
      <w:r>
        <w:rPr>
          <w:rFonts w:hint="eastAsia" w:ascii="仿宋" w:hAnsi="仿宋" w:eastAsia="仿宋" w:cs="仿宋"/>
          <w:color w:val="000000"/>
          <w:highlight w:val="none"/>
          <w:lang w:eastAsia="zh-CN"/>
        </w:rPr>
        <w:t>5、</w:t>
      </w:r>
      <w:r>
        <w:rPr>
          <w:rFonts w:hint="eastAsia" w:ascii="仿宋" w:hAnsi="仿宋" w:eastAsia="仿宋" w:cs="仿宋"/>
          <w:color w:val="000000"/>
          <w:kern w:val="2"/>
          <w:highlight w:val="none"/>
          <w:lang w:eastAsia="zh-CN" w:bidi="ar-SA"/>
        </w:rPr>
        <w:t>其他未尽事宜由供需双方在采购合同中详细约定。</w:t>
      </w:r>
      <w:bookmarkEnd w:id="70"/>
    </w:p>
    <w:p w14:paraId="2FA3675E">
      <w:pPr>
        <w:spacing w:line="480" w:lineRule="exact"/>
        <w:jc w:val="center"/>
        <w:outlineLvl w:val="1"/>
        <w:rPr>
          <w:rFonts w:hint="eastAsia" w:ascii="仿宋" w:hAnsi="仿宋" w:eastAsia="仿宋" w:cs="仿宋"/>
          <w:b/>
          <w:color w:val="000000"/>
          <w:sz w:val="30"/>
          <w:szCs w:val="30"/>
          <w:highlight w:val="yellow"/>
          <w:lang w:eastAsia="zh-CN"/>
        </w:rPr>
      </w:pPr>
    </w:p>
    <w:p w14:paraId="1E3F11D4">
      <w:r>
        <w:rPr>
          <w:rFonts w:hint="eastAsia" w:ascii="仿宋" w:hAnsi="仿宋" w:eastAsia="仿宋" w:cs="仿宋"/>
          <w:b/>
          <w:bCs/>
          <w:color w:val="auto"/>
          <w:kern w:val="2"/>
          <w:sz w:val="40"/>
          <w:szCs w:val="40"/>
          <w:highlight w:val="none"/>
          <w:u w:val="none"/>
          <w:shd w:val="clear" w:color="auto" w:fill="auto"/>
          <w:lang w:val="en-US" w:eastAsia="zh-CN" w:bidi="ar-SA"/>
        </w:rPr>
        <w:br w:type="page"/>
      </w:r>
    </w:p>
    <w:bookmarkEnd w:id="63"/>
    <w:p w14:paraId="20E866EF">
      <w:pPr>
        <w:pageBreakBefore/>
        <w:shd w:val="clear" w:color="auto" w:fill="auto"/>
        <w:spacing w:line="360" w:lineRule="auto"/>
        <w:jc w:val="center"/>
        <w:outlineLvl w:val="0"/>
        <w:rPr>
          <w:rFonts w:hint="eastAsia" w:ascii="仿宋" w:hAnsi="仿宋" w:eastAsia="仿宋" w:cs="仿宋"/>
          <w:b/>
          <w:color w:val="auto"/>
          <w:sz w:val="40"/>
          <w:szCs w:val="40"/>
          <w:highlight w:val="none"/>
          <w:lang w:eastAsia="zh-CN"/>
        </w:rPr>
      </w:pPr>
      <w:bookmarkStart w:id="71" w:name="_Toc26044"/>
      <w:bookmarkStart w:id="72" w:name="_Toc2264"/>
      <w:bookmarkStart w:id="73" w:name="_Toc15403"/>
      <w:r>
        <w:rPr>
          <w:rFonts w:hint="eastAsia" w:ascii="仿宋" w:hAnsi="仿宋" w:eastAsia="仿宋" w:cs="仿宋"/>
          <w:b/>
          <w:color w:val="auto"/>
          <w:sz w:val="40"/>
          <w:szCs w:val="40"/>
          <w:highlight w:val="none"/>
          <w:lang w:eastAsia="zh-CN"/>
        </w:rPr>
        <w:t>第五章 合同条款及格式</w:t>
      </w:r>
      <w:bookmarkEnd w:id="71"/>
      <w:bookmarkStart w:id="74" w:name="_Toc20669"/>
    </w:p>
    <w:p w14:paraId="2B3FE8C0">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74"/>
    </w:p>
    <w:p w14:paraId="4450A6F3">
      <w:pPr>
        <w:keepNext w:val="0"/>
        <w:keepLines w:val="0"/>
        <w:pageBreakBefore w:val="0"/>
        <w:widowControl/>
        <w:numPr>
          <w:ilvl w:val="0"/>
          <w:numId w:val="17"/>
        </w:numPr>
        <w:kinsoku/>
        <w:wordWrap/>
        <w:overflowPunct/>
        <w:topLinePunct w:val="0"/>
        <w:autoSpaceDE/>
        <w:autoSpaceDN/>
        <w:bidi w:val="0"/>
        <w:adjustRightInd/>
        <w:snapToGrid/>
        <w:spacing w:line="440" w:lineRule="exact"/>
        <w:jc w:val="center"/>
        <w:textAlignment w:val="baseline"/>
        <w:outlineLvl w:val="9"/>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75" w:name="_Toc469495741"/>
      <w:r>
        <w:rPr>
          <w:rFonts w:hint="eastAsia" w:ascii="仿宋" w:hAnsi="仿宋" w:eastAsia="仿宋" w:cs="仿宋"/>
          <w:b/>
          <w:color w:val="auto"/>
          <w:sz w:val="30"/>
          <w:szCs w:val="30"/>
          <w:highlight w:val="none"/>
        </w:rPr>
        <w:t>合同协议书</w:t>
      </w:r>
      <w:bookmarkEnd w:id="75"/>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9"/>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20" w:firstLineChars="200"/>
        <w:outlineLvl w:val="9"/>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74E25CD">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1"/>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1"/>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1"/>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1"/>
        <w:spacing w:after="0" w:line="360" w:lineRule="exact"/>
        <w:ind w:left="0" w:leftChars="0" w:firstLine="420"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65F836D2">
      <w:pPr>
        <w:pStyle w:val="11"/>
        <w:spacing w:after="0" w:line="420" w:lineRule="exact"/>
        <w:ind w:left="0" w:leftChars="0" w:firstLine="602"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0"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874"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874"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525"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20" w:firstLineChars="200"/>
        <w:rPr>
          <w:rFonts w:hint="eastAsia" w:ascii="仿宋" w:hAnsi="仿宋" w:eastAsia="仿宋" w:cs="仿宋"/>
          <w:color w:val="auto"/>
          <w:highlight w:val="none"/>
          <w:lang w:eastAsia="zh-CN"/>
        </w:rPr>
      </w:pPr>
    </w:p>
    <w:p w14:paraId="3A761B8D">
      <w:pPr>
        <w:pStyle w:val="51"/>
        <w:keepNext/>
        <w:keepLines/>
        <w:spacing w:before="0" w:after="0"/>
        <w:outlineLvl w:val="0"/>
        <w:rPr>
          <w:rFonts w:hint="eastAsia" w:ascii="仿宋" w:hAnsi="仿宋" w:eastAsia="仿宋" w:cs="仿宋"/>
          <w:b/>
          <w:bCs/>
          <w:color w:val="auto"/>
          <w:sz w:val="40"/>
          <w:szCs w:val="40"/>
        </w:rPr>
      </w:pPr>
    </w:p>
    <w:p w14:paraId="14B21646">
      <w:pPr>
        <w:pStyle w:val="51"/>
        <w:keepNext/>
        <w:keepLines/>
        <w:spacing w:before="0" w:after="0"/>
        <w:outlineLvl w:val="0"/>
        <w:rPr>
          <w:rFonts w:hint="eastAsia" w:ascii="仿宋" w:hAnsi="仿宋" w:eastAsia="仿宋" w:cs="仿宋"/>
          <w:b/>
          <w:bCs/>
          <w:color w:val="auto"/>
          <w:sz w:val="40"/>
          <w:szCs w:val="40"/>
        </w:rPr>
      </w:pPr>
    </w:p>
    <w:p w14:paraId="1A0DF362">
      <w:pPr>
        <w:pStyle w:val="51"/>
        <w:keepNext/>
        <w:keepLines/>
        <w:spacing w:before="0" w:after="0"/>
        <w:outlineLvl w:val="0"/>
        <w:rPr>
          <w:rFonts w:hint="eastAsia" w:ascii="仿宋" w:hAnsi="仿宋" w:eastAsia="仿宋" w:cs="仿宋"/>
          <w:b/>
          <w:bCs/>
          <w:color w:val="auto"/>
          <w:sz w:val="40"/>
          <w:szCs w:val="40"/>
        </w:rPr>
      </w:pPr>
    </w:p>
    <w:p w14:paraId="331CB99D">
      <w:pPr>
        <w:rPr>
          <w:rFonts w:hint="eastAsia" w:ascii="仿宋" w:hAnsi="仿宋" w:eastAsia="仿宋" w:cs="仿宋"/>
          <w:b/>
          <w:bCs/>
          <w:color w:val="auto"/>
          <w:sz w:val="40"/>
          <w:szCs w:val="40"/>
        </w:rPr>
      </w:pPr>
    </w:p>
    <w:p w14:paraId="1E6B0A6A">
      <w:pPr>
        <w:pStyle w:val="51"/>
        <w:keepNext/>
        <w:keepLines/>
        <w:spacing w:before="0" w:after="0"/>
        <w:outlineLvl w:val="0"/>
        <w:rPr>
          <w:rFonts w:ascii="仿宋" w:hAnsi="仿宋" w:eastAsia="仿宋" w:cs="仿宋"/>
          <w:b/>
          <w:bCs/>
          <w:color w:val="auto"/>
          <w:sz w:val="40"/>
          <w:szCs w:val="40"/>
        </w:rPr>
      </w:pPr>
      <w:bookmarkStart w:id="76" w:name="_Toc13277"/>
      <w:r>
        <w:rPr>
          <w:rFonts w:hint="eastAsia" w:ascii="仿宋" w:hAnsi="仿宋" w:eastAsia="仿宋" w:cs="仿宋"/>
          <w:b/>
          <w:bCs/>
          <w:color w:val="auto"/>
          <w:sz w:val="40"/>
          <w:szCs w:val="40"/>
        </w:rPr>
        <w:t>第</w:t>
      </w:r>
      <w:r>
        <w:rPr>
          <w:rFonts w:hint="eastAsia" w:ascii="仿宋" w:hAnsi="仿宋" w:eastAsia="仿宋" w:cs="仿宋"/>
          <w:b/>
          <w:bCs/>
          <w:color w:val="auto"/>
          <w:sz w:val="40"/>
          <w:szCs w:val="40"/>
          <w:lang w:eastAsia="zh-CN"/>
        </w:rPr>
        <w:t>六</w:t>
      </w:r>
      <w:r>
        <w:rPr>
          <w:rFonts w:hint="eastAsia" w:ascii="仿宋" w:hAnsi="仿宋" w:eastAsia="仿宋" w:cs="仿宋"/>
          <w:b/>
          <w:bCs/>
          <w:color w:val="auto"/>
          <w:sz w:val="40"/>
          <w:szCs w:val="40"/>
          <w:lang w:val="en-US" w:eastAsia="zh-CN"/>
        </w:rPr>
        <w:t xml:space="preserve">章 </w:t>
      </w:r>
      <w:r>
        <w:rPr>
          <w:rFonts w:hint="eastAsia" w:ascii="仿宋" w:hAnsi="仿宋" w:eastAsia="仿宋" w:cs="仿宋"/>
          <w:b/>
          <w:bCs/>
          <w:color w:val="auto"/>
          <w:sz w:val="40"/>
          <w:szCs w:val="40"/>
        </w:rPr>
        <w:t>投标文件格式</w:t>
      </w:r>
      <w:bookmarkEnd w:id="72"/>
      <w:bookmarkEnd w:id="73"/>
      <w:bookmarkEnd w:id="76"/>
    </w:p>
    <w:p w14:paraId="35390783">
      <w:pPr>
        <w:adjustRightInd w:val="0"/>
        <w:snapToGrid w:val="0"/>
        <w:spacing w:line="360" w:lineRule="auto"/>
        <w:jc w:val="center"/>
        <w:outlineLvl w:val="9"/>
        <w:rPr>
          <w:rFonts w:ascii="仿宋" w:hAnsi="仿宋" w:eastAsia="仿宋" w:cs="仿宋"/>
          <w:b/>
          <w:caps/>
          <w:color w:val="auto"/>
          <w:lang w:eastAsia="zh-CN"/>
        </w:rPr>
      </w:pPr>
      <w:bookmarkStart w:id="77" w:name="bookmark196"/>
    </w:p>
    <w:p w14:paraId="2CE35142">
      <w:pPr>
        <w:pStyle w:val="35"/>
        <w:rPr>
          <w:lang w:eastAsia="zh-CN"/>
        </w:rPr>
      </w:pPr>
    </w:p>
    <w:p w14:paraId="0BFA5902">
      <w:pPr>
        <w:pStyle w:val="36"/>
        <w:rPr>
          <w:lang w:eastAsia="zh-CN"/>
        </w:rPr>
      </w:pPr>
    </w:p>
    <w:p w14:paraId="02880DCC">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3F2FBBC1">
      <w:pPr>
        <w:adjustRightInd w:val="0"/>
        <w:snapToGrid w:val="0"/>
        <w:spacing w:line="360" w:lineRule="auto"/>
        <w:jc w:val="both"/>
        <w:outlineLvl w:val="9"/>
        <w:rPr>
          <w:rFonts w:ascii="仿宋" w:hAnsi="仿宋" w:eastAsia="仿宋" w:cs="仿宋"/>
          <w:bCs/>
          <w:color w:val="auto"/>
          <w:sz w:val="32"/>
          <w:szCs w:val="32"/>
          <w:lang w:eastAsia="zh-CN"/>
        </w:rPr>
      </w:pPr>
    </w:p>
    <w:p w14:paraId="54459F39">
      <w:pPr>
        <w:adjustRightInd w:val="0"/>
        <w:snapToGrid w:val="0"/>
        <w:spacing w:line="360" w:lineRule="auto"/>
        <w:jc w:val="center"/>
        <w:outlineLvl w:val="9"/>
        <w:rPr>
          <w:rFonts w:ascii="仿宋" w:hAnsi="仿宋" w:eastAsia="仿宋" w:cs="仿宋"/>
          <w:bCs/>
          <w:color w:val="auto"/>
          <w:sz w:val="32"/>
          <w:szCs w:val="32"/>
          <w:lang w:eastAsia="zh-CN"/>
        </w:rPr>
      </w:pPr>
    </w:p>
    <w:p w14:paraId="77C16864">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41BA33F8">
      <w:pPr>
        <w:adjustRightInd w:val="0"/>
        <w:snapToGrid w:val="0"/>
        <w:spacing w:line="360" w:lineRule="auto"/>
        <w:jc w:val="center"/>
        <w:outlineLvl w:val="9"/>
        <w:rPr>
          <w:rFonts w:ascii="仿宋" w:hAnsi="仿宋" w:eastAsia="仿宋" w:cs="仿宋"/>
          <w:bCs/>
          <w:color w:val="auto"/>
          <w:sz w:val="32"/>
          <w:szCs w:val="32"/>
          <w:lang w:eastAsia="zh-CN"/>
        </w:rPr>
      </w:pPr>
    </w:p>
    <w:p w14:paraId="0D55A076">
      <w:pPr>
        <w:adjustRightInd w:val="0"/>
        <w:snapToGrid w:val="0"/>
        <w:spacing w:line="360" w:lineRule="auto"/>
        <w:jc w:val="both"/>
        <w:outlineLvl w:val="9"/>
        <w:rPr>
          <w:rFonts w:ascii="仿宋" w:hAnsi="仿宋" w:eastAsia="仿宋" w:cs="仿宋"/>
          <w:bCs/>
          <w:color w:val="auto"/>
          <w:sz w:val="32"/>
          <w:szCs w:val="32"/>
          <w:lang w:eastAsia="zh-CN"/>
        </w:rPr>
      </w:pPr>
    </w:p>
    <w:p w14:paraId="0F6E31F6">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496842130"/>
          <w:lang w:eastAsia="zh-CN"/>
        </w:rPr>
        <w:t>供应商名称（公章）：</w:t>
      </w:r>
    </w:p>
    <w:p w14:paraId="7920F5C1">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25A9FB">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94185094"/>
          <w:lang w:eastAsia="zh-CN"/>
        </w:rPr>
        <w:t>法定代表人（签章或盖章）</w:t>
      </w:r>
      <w:r>
        <w:rPr>
          <w:rFonts w:hint="eastAsia" w:ascii="仿宋" w:hAnsi="仿宋" w:eastAsia="仿宋" w:cs="仿宋"/>
          <w:b/>
          <w:caps/>
          <w:color w:val="auto"/>
          <w:spacing w:val="-1"/>
          <w:w w:val="77"/>
          <w:kern w:val="0"/>
          <w:sz w:val="28"/>
          <w:szCs w:val="28"/>
          <w:fitText w:val="2810" w:id="94185094"/>
          <w:lang w:eastAsia="zh-CN"/>
        </w:rPr>
        <w:t>：</w:t>
      </w:r>
    </w:p>
    <w:p w14:paraId="2ED5413F">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369D49">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1508115476"/>
          <w:lang w:eastAsia="zh-CN"/>
        </w:rPr>
        <w:t>供应商地址</w:t>
      </w:r>
      <w:r>
        <w:rPr>
          <w:rFonts w:hint="eastAsia" w:ascii="仿宋" w:hAnsi="仿宋" w:eastAsia="仿宋" w:cs="仿宋"/>
          <w:b/>
          <w:caps/>
          <w:color w:val="auto"/>
          <w:spacing w:val="0"/>
          <w:kern w:val="0"/>
          <w:sz w:val="28"/>
          <w:szCs w:val="28"/>
          <w:fitText w:val="2810" w:id="1508115476"/>
          <w:lang w:eastAsia="zh-CN"/>
        </w:rPr>
        <w:t>：</w:t>
      </w:r>
    </w:p>
    <w:p w14:paraId="550EEE03">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CC2E43">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230780294"/>
          <w:lang w:eastAsia="zh-CN"/>
        </w:rPr>
        <w:t>联系人</w:t>
      </w:r>
      <w:r>
        <w:rPr>
          <w:rFonts w:hint="eastAsia" w:ascii="仿宋" w:hAnsi="仿宋" w:eastAsia="仿宋" w:cs="仿宋"/>
          <w:b/>
          <w:caps/>
          <w:color w:val="auto"/>
          <w:spacing w:val="2"/>
          <w:kern w:val="0"/>
          <w:sz w:val="28"/>
          <w:szCs w:val="28"/>
          <w:fitText w:val="2810" w:id="1230780294"/>
          <w:lang w:eastAsia="zh-CN"/>
        </w:rPr>
        <w:t>：</w:t>
      </w:r>
    </w:p>
    <w:p w14:paraId="7D48BDBB">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988628">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871005141"/>
          <w:lang w:eastAsia="zh-CN"/>
        </w:rPr>
        <w:t>联系电话</w:t>
      </w:r>
      <w:r>
        <w:rPr>
          <w:rFonts w:hint="eastAsia" w:ascii="仿宋" w:hAnsi="仿宋" w:eastAsia="仿宋" w:cs="仿宋"/>
          <w:b/>
          <w:caps/>
          <w:color w:val="auto"/>
          <w:spacing w:val="1"/>
          <w:kern w:val="0"/>
          <w:sz w:val="28"/>
          <w:szCs w:val="28"/>
          <w:fitText w:val="2810" w:id="871005141"/>
          <w:lang w:eastAsia="zh-CN"/>
        </w:rPr>
        <w:t>：</w:t>
      </w:r>
    </w:p>
    <w:p w14:paraId="19FA8F85">
      <w:pPr>
        <w:adjustRightInd w:val="0"/>
        <w:snapToGrid w:val="0"/>
        <w:spacing w:line="360" w:lineRule="auto"/>
        <w:jc w:val="center"/>
        <w:outlineLvl w:val="9"/>
        <w:rPr>
          <w:rFonts w:ascii="仿宋" w:hAnsi="仿宋" w:eastAsia="仿宋" w:cs="仿宋"/>
          <w:b/>
          <w:caps/>
          <w:color w:val="auto"/>
          <w:sz w:val="28"/>
          <w:szCs w:val="28"/>
          <w:lang w:eastAsia="zh-CN"/>
        </w:rPr>
      </w:pPr>
    </w:p>
    <w:p w14:paraId="120866EA">
      <w:pPr>
        <w:adjustRightInd w:val="0"/>
        <w:snapToGrid w:val="0"/>
        <w:spacing w:line="360" w:lineRule="auto"/>
        <w:jc w:val="center"/>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bookmarkEnd w:id="77"/>
    <w:p w14:paraId="1FFC1CDB">
      <w:pPr>
        <w:rPr>
          <w:rFonts w:hint="eastAsia" w:ascii="仿宋" w:hAnsi="仿宋" w:eastAsia="仿宋" w:cs="仿宋"/>
          <w:bCs/>
          <w:color w:val="auto"/>
          <w:sz w:val="32"/>
          <w:szCs w:val="32"/>
          <w:highlight w:val="none"/>
          <w:lang w:eastAsia="zh-CN"/>
        </w:rPr>
      </w:pPr>
      <w:bookmarkStart w:id="78" w:name="_Toc18694"/>
      <w:bookmarkStart w:id="79" w:name="_Toc8919"/>
      <w:bookmarkStart w:id="80" w:name="_Toc515647803"/>
      <w:bookmarkStart w:id="81" w:name="_Toc18974"/>
      <w:r>
        <w:rPr>
          <w:rFonts w:hint="eastAsia" w:ascii="仿宋" w:hAnsi="仿宋" w:eastAsia="仿宋" w:cs="仿宋"/>
          <w:bCs/>
          <w:color w:val="auto"/>
          <w:sz w:val="32"/>
          <w:szCs w:val="32"/>
          <w:highlight w:val="none"/>
          <w:lang w:eastAsia="zh-CN"/>
        </w:rPr>
        <w:br w:type="page"/>
      </w:r>
    </w:p>
    <w:p w14:paraId="6BCEB036">
      <w:pPr>
        <w:pageBreakBefore w:val="0"/>
        <w:widowControl w:val="0"/>
        <w:numPr>
          <w:ilvl w:val="0"/>
          <w:numId w:val="0"/>
        </w:numPr>
        <w:tabs>
          <w:tab w:val="left" w:pos="540"/>
        </w:tabs>
        <w:wordWrap/>
        <w:topLinePunct w:val="0"/>
        <w:autoSpaceDE/>
        <w:autoSpaceDN/>
        <w:bidi w:val="0"/>
        <w:adjustRightInd/>
        <w:snapToGrid/>
        <w:spacing w:line="360" w:lineRule="auto"/>
        <w:ind w:left="431" w:leftChars="0"/>
        <w:jc w:val="center"/>
        <w:textAlignment w:val="auto"/>
        <w:outlineLvl w:val="9"/>
        <w:rPr>
          <w:rFonts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eastAsia="zh-CN"/>
        </w:rPr>
        <w:t>第一部分 资格证明文件</w:t>
      </w:r>
      <w:bookmarkEnd w:id="78"/>
      <w:bookmarkEnd w:id="79"/>
      <w:bookmarkEnd w:id="80"/>
      <w:bookmarkEnd w:id="81"/>
    </w:p>
    <w:p w14:paraId="79178C33">
      <w:pPr>
        <w:pageBreakBefore w:val="0"/>
        <w:widowControl w:val="0"/>
        <w:wordWrap/>
        <w:topLinePunct w:val="0"/>
        <w:autoSpaceDE/>
        <w:autoSpaceDN/>
        <w:bidi w:val="0"/>
        <w:adjustRightInd/>
        <w:snapToGrid/>
        <w:spacing w:line="360" w:lineRule="auto"/>
        <w:ind w:left="717" w:hanging="619" w:hangingChars="295"/>
        <w:jc w:val="center"/>
        <w:textAlignment w:val="auto"/>
        <w:outlineLvl w:val="9"/>
        <w:rPr>
          <w:rFonts w:ascii="仿宋" w:hAnsi="仿宋" w:eastAsia="仿宋" w:cs="仿宋"/>
          <w:color w:val="auto"/>
          <w:highlight w:val="none"/>
          <w:lang w:eastAsia="zh-CN"/>
        </w:rPr>
      </w:pPr>
    </w:p>
    <w:p w14:paraId="344DB4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0002D18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2、法定代表人参加的需提供法定代表人身份证明及身份证原件扫描件，授权委托人参加的需提供附有法定代表人身份证明的授权委托书及被委托人身份证原件扫描件;</w:t>
      </w:r>
    </w:p>
    <w:p w14:paraId="6BFDBFA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179D1AF7">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083E7634">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FBFE188">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2EBC6C3">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F2C33EF">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28D2F08B">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p w14:paraId="462642FA">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32F24A50">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613E40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p>
    <w:p w14:paraId="6EF574F2">
      <w:pPr>
        <w:outlineLvl w:val="9"/>
        <w:rPr>
          <w:rFonts w:ascii="仿宋" w:hAnsi="仿宋" w:eastAsia="仿宋" w:cs="仿宋"/>
          <w:b/>
          <w:bCs/>
          <w:color w:val="auto"/>
          <w:sz w:val="36"/>
          <w:szCs w:val="36"/>
          <w:lang w:eastAsia="zh-CN"/>
        </w:rPr>
      </w:pPr>
    </w:p>
    <w:p w14:paraId="14A24DB5">
      <w:pPr>
        <w:pStyle w:val="9"/>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p>
    <w:p w14:paraId="7013D5D5">
      <w:pPr>
        <w:pStyle w:val="10"/>
        <w:rPr>
          <w:rFonts w:hint="eastAsia" w:ascii="仿宋" w:hAnsi="仿宋" w:eastAsia="仿宋" w:cs="仿宋"/>
          <w:b/>
          <w:bCs/>
          <w:color w:val="auto"/>
          <w:sz w:val="36"/>
          <w:szCs w:val="36"/>
          <w:lang w:eastAsia="zh-CN"/>
        </w:rPr>
      </w:pPr>
    </w:p>
    <w:p w14:paraId="23A651FE">
      <w:pPr>
        <w:rPr>
          <w:rFonts w:hint="eastAsia" w:ascii="仿宋" w:hAnsi="仿宋" w:eastAsia="仿宋" w:cs="仿宋"/>
          <w:b/>
          <w:bCs/>
          <w:color w:val="auto"/>
          <w:sz w:val="36"/>
          <w:szCs w:val="36"/>
          <w:lang w:eastAsia="zh-CN"/>
        </w:rPr>
      </w:pPr>
    </w:p>
    <w:p w14:paraId="60E65064">
      <w:pPr>
        <w:pStyle w:val="4"/>
        <w:rPr>
          <w:rFonts w:hint="eastAsia"/>
          <w:lang w:eastAsia="zh-CN"/>
        </w:rPr>
      </w:pPr>
    </w:p>
    <w:p w14:paraId="6150BC95">
      <w:pPr>
        <w:pStyle w:val="9"/>
        <w:numPr>
          <w:ilvl w:val="0"/>
          <w:numId w:val="0"/>
        </w:numPr>
        <w:kinsoku w:val="0"/>
        <w:overflowPunct w:val="0"/>
        <w:spacing w:before="34" w:line="440" w:lineRule="exact"/>
        <w:ind w:left="480" w:right="126"/>
        <w:jc w:val="left"/>
        <w:outlineLvl w:val="9"/>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51C6EF68">
      <w:pPr>
        <w:pStyle w:val="15"/>
        <w:tabs>
          <w:tab w:val="left" w:pos="5580"/>
        </w:tabs>
        <w:spacing w:line="400" w:lineRule="exact"/>
        <w:ind w:left="1080" w:leftChars="257" w:hanging="540"/>
        <w:jc w:val="center"/>
        <w:outlineLvl w:val="9"/>
        <w:rPr>
          <w:rFonts w:ascii="仿宋" w:hAnsi="仿宋" w:eastAsia="仿宋" w:cs="仿宋"/>
          <w:b/>
          <w:color w:val="auto"/>
          <w:lang w:eastAsia="zh-CN"/>
        </w:rPr>
      </w:pPr>
    </w:p>
    <w:p w14:paraId="2E3034B8">
      <w:pPr>
        <w:pStyle w:val="15"/>
        <w:tabs>
          <w:tab w:val="left" w:pos="5580"/>
        </w:tabs>
        <w:spacing w:line="400" w:lineRule="exact"/>
        <w:ind w:left="1080" w:leftChars="257" w:hanging="540"/>
        <w:outlineLvl w:val="9"/>
        <w:rPr>
          <w:rFonts w:ascii="仿宋" w:hAnsi="仿宋" w:eastAsia="仿宋" w:cs="仿宋"/>
          <w:b/>
          <w:color w:val="auto"/>
          <w:lang w:eastAsia="zh-CN"/>
        </w:rPr>
      </w:pPr>
    </w:p>
    <w:p w14:paraId="30D705B5">
      <w:pPr>
        <w:pStyle w:val="15"/>
        <w:tabs>
          <w:tab w:val="left" w:pos="5580"/>
        </w:tabs>
        <w:spacing w:line="400" w:lineRule="exact"/>
        <w:ind w:left="1080" w:leftChars="257" w:hanging="540"/>
        <w:outlineLvl w:val="9"/>
        <w:rPr>
          <w:rFonts w:ascii="仿宋" w:hAnsi="仿宋" w:eastAsia="仿宋" w:cs="仿宋"/>
          <w:b/>
          <w:color w:val="auto"/>
          <w:lang w:eastAsia="zh-CN"/>
        </w:rPr>
      </w:pPr>
    </w:p>
    <w:p w14:paraId="29FE0A5D">
      <w:pPr>
        <w:pStyle w:val="15"/>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0C5A7531">
      <w:pPr>
        <w:pStyle w:val="15"/>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7EB455D">
      <w:pPr>
        <w:pStyle w:val="15"/>
        <w:tabs>
          <w:tab w:val="left" w:pos="5580"/>
        </w:tabs>
        <w:spacing w:line="400" w:lineRule="exact"/>
        <w:ind w:left="1080" w:leftChars="257" w:hanging="540"/>
        <w:outlineLvl w:val="9"/>
        <w:rPr>
          <w:rFonts w:ascii="仿宋" w:hAnsi="仿宋" w:eastAsia="仿宋" w:cs="仿宋"/>
          <w:color w:val="auto"/>
          <w:lang w:eastAsia="zh-CN"/>
        </w:rPr>
      </w:pPr>
    </w:p>
    <w:p w14:paraId="00FFF0E1">
      <w:pPr>
        <w:pStyle w:val="34"/>
        <w:outlineLvl w:val="9"/>
        <w:rPr>
          <w:rFonts w:ascii="仿宋" w:hAnsi="仿宋" w:eastAsia="仿宋" w:cs="仿宋"/>
          <w:b/>
          <w:bCs/>
          <w:color w:val="auto"/>
          <w:sz w:val="36"/>
          <w:szCs w:val="36"/>
          <w:lang w:eastAsia="zh-CN"/>
        </w:rPr>
      </w:pPr>
    </w:p>
    <w:p w14:paraId="45587E5D">
      <w:pPr>
        <w:pStyle w:val="34"/>
        <w:outlineLvl w:val="9"/>
        <w:rPr>
          <w:rFonts w:ascii="仿宋" w:hAnsi="仿宋" w:eastAsia="仿宋" w:cs="仿宋"/>
          <w:b/>
          <w:bCs/>
          <w:color w:val="auto"/>
          <w:sz w:val="36"/>
          <w:szCs w:val="36"/>
          <w:lang w:eastAsia="zh-CN"/>
        </w:rPr>
      </w:pPr>
    </w:p>
    <w:p w14:paraId="1D924B28">
      <w:pPr>
        <w:pStyle w:val="34"/>
        <w:outlineLvl w:val="9"/>
        <w:rPr>
          <w:rFonts w:ascii="仿宋" w:hAnsi="仿宋" w:eastAsia="仿宋" w:cs="仿宋"/>
          <w:b/>
          <w:bCs/>
          <w:color w:val="auto"/>
          <w:sz w:val="36"/>
          <w:szCs w:val="36"/>
          <w:lang w:eastAsia="zh-CN"/>
        </w:rPr>
      </w:pPr>
    </w:p>
    <w:p w14:paraId="63093D2D">
      <w:pPr>
        <w:pStyle w:val="9"/>
        <w:numPr>
          <w:ilvl w:val="0"/>
          <w:numId w:val="0"/>
        </w:numPr>
        <w:kinsoku w:val="0"/>
        <w:overflowPunct w:val="0"/>
        <w:spacing w:before="34" w:line="440" w:lineRule="exact"/>
        <w:ind w:right="126"/>
        <w:jc w:val="both"/>
        <w:outlineLvl w:val="9"/>
        <w:rPr>
          <w:rFonts w:ascii="仿宋" w:hAnsi="仿宋" w:eastAsia="仿宋" w:cs="仿宋"/>
          <w:b/>
          <w:bCs/>
          <w:color w:val="auto"/>
          <w:sz w:val="36"/>
          <w:szCs w:val="36"/>
          <w:lang w:eastAsia="zh-CN"/>
        </w:rPr>
      </w:pPr>
    </w:p>
    <w:p w14:paraId="1014DB4E">
      <w:pPr>
        <w:pStyle w:val="9"/>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bookmarkStart w:id="82" w:name="_Toc17577"/>
      <w:bookmarkStart w:id="83" w:name="_Toc515647805"/>
      <w:bookmarkStart w:id="84" w:name="_Toc29899"/>
      <w:bookmarkStart w:id="85" w:name="_Toc4844"/>
    </w:p>
    <w:bookmarkEnd w:id="82"/>
    <w:bookmarkEnd w:id="83"/>
    <w:bookmarkEnd w:id="84"/>
    <w:bookmarkEnd w:id="85"/>
    <w:p w14:paraId="68BBF8E7">
      <w:pP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br w:type="page"/>
      </w:r>
    </w:p>
    <w:p w14:paraId="3B3A02AC">
      <w:pPr>
        <w:pStyle w:val="9"/>
        <w:numPr>
          <w:ilvl w:val="0"/>
          <w:numId w:val="0"/>
        </w:numPr>
        <w:kinsoku w:val="0"/>
        <w:overflowPunct w:val="0"/>
        <w:spacing w:before="34" w:line="440" w:lineRule="exact"/>
        <w:ind w:left="480" w:right="126"/>
        <w:jc w:val="center"/>
        <w:outlineLvl w:val="9"/>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w:t>
      </w: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法定代表人身份证明</w:t>
      </w:r>
    </w:p>
    <w:p w14:paraId="397D528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07130E09">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0325802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702892FD">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65402A3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6C3049F">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0A98CC4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19AE7D7C">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239C1271">
      <w:pPr>
        <w:spacing w:line="420" w:lineRule="exact"/>
        <w:ind w:firstLine="840" w:firstLineChars="400"/>
        <w:outlineLvl w:val="9"/>
        <w:rPr>
          <w:rFonts w:ascii="仿宋" w:hAnsi="仿宋" w:eastAsia="仿宋" w:cs="仿宋"/>
          <w:color w:val="auto"/>
        </w:rPr>
      </w:pPr>
      <w:r>
        <w:rPr>
          <w:rFonts w:hint="eastAsia" w:ascii="仿宋" w:hAnsi="仿宋" w:eastAsia="仿宋" w:cs="仿宋"/>
          <w:color w:val="auto"/>
        </w:rPr>
        <w:t>特此证明。</w:t>
      </w:r>
    </w:p>
    <w:p w14:paraId="41725327">
      <w:pPr>
        <w:pStyle w:val="9"/>
        <w:numPr>
          <w:ilvl w:val="0"/>
          <w:numId w:val="0"/>
        </w:numPr>
        <w:kinsoku w:val="0"/>
        <w:overflowPunct w:val="0"/>
        <w:outlineLvl w:val="9"/>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348615</wp:posOffset>
                </wp:positionH>
                <wp:positionV relativeFrom="paragraph">
                  <wp:posOffset>180340</wp:posOffset>
                </wp:positionV>
                <wp:extent cx="2371725" cy="1403350"/>
                <wp:effectExtent l="5080" t="5080" r="15875" b="8890"/>
                <wp:wrapTight wrapText="bothSides">
                  <wp:wrapPolygon>
                    <wp:start x="925" y="-78"/>
                    <wp:lineTo x="-46" y="1564"/>
                    <wp:lineTo x="-46" y="20329"/>
                    <wp:lineTo x="1064" y="21502"/>
                    <wp:lineTo x="20357" y="21502"/>
                    <wp:lineTo x="21467" y="20329"/>
                    <wp:lineTo x="21467" y="1095"/>
                    <wp:lineTo x="20495" y="-78"/>
                    <wp:lineTo x="925"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wps:txbx>
                      <wps:bodyPr upright="1"/>
                    </wps:wsp>
                  </a:graphicData>
                </a:graphic>
              </wp:anchor>
            </w:drawing>
          </mc:Choice>
          <mc:Fallback>
            <w:pict>
              <v:roundrect id="自选图形 91" o:spid="_x0000_s1026" o:spt="2" style="position:absolute;left:0pt;margin-left:27.45pt;margin-top:14.2pt;height:110.5pt;width:186.75pt;mso-wrap-distance-left:9pt;mso-wrap-distance-right:9pt;z-index:-251651072;mso-width-relative:page;mso-height-relative:page;" fillcolor="#FFFFFF" filled="t" stroked="t" coordsize="21600,21600" wrapcoords="925 -78 -46 1564 -46 20329 1064 21502 20357 21502 21467 20329 21467 1095 20495 -78 925 -78" arcsize="0.166666666666667" o:gfxdata="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EQML9UA&#10;AAAJ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v:textbox>
                <w10:wrap type="tight"/>
              </v:roundrect>
            </w:pict>
          </mc:Fallback>
        </mc:AlternateContent>
      </w: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8890" b="952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v:textbox>
                <w10:wrap type="square"/>
              </v:roundrect>
            </w:pict>
          </mc:Fallback>
        </mc:AlternateContent>
      </w:r>
    </w:p>
    <w:p w14:paraId="6D10A05A">
      <w:pPr>
        <w:pStyle w:val="9"/>
        <w:numPr>
          <w:ilvl w:val="0"/>
          <w:numId w:val="0"/>
        </w:numPr>
        <w:kinsoku w:val="0"/>
        <w:overflowPunct w:val="0"/>
        <w:spacing w:before="7"/>
        <w:outlineLvl w:val="9"/>
        <w:rPr>
          <w:rFonts w:ascii="仿宋" w:hAnsi="仿宋" w:eastAsia="仿宋" w:cs="仿宋"/>
          <w:color w:val="auto"/>
          <w:sz w:val="25"/>
          <w:szCs w:val="25"/>
        </w:rPr>
      </w:pPr>
    </w:p>
    <w:p w14:paraId="23AC2798">
      <w:pPr>
        <w:pStyle w:val="9"/>
        <w:numPr>
          <w:ilvl w:val="0"/>
          <w:numId w:val="0"/>
        </w:numPr>
        <w:kinsoku w:val="0"/>
        <w:overflowPunct w:val="0"/>
        <w:spacing w:line="200" w:lineRule="atLeast"/>
        <w:outlineLvl w:val="9"/>
        <w:rPr>
          <w:rFonts w:ascii="仿宋" w:hAnsi="仿宋" w:eastAsia="仿宋" w:cs="仿宋"/>
          <w:color w:val="auto"/>
          <w:sz w:val="20"/>
          <w:szCs w:val="20"/>
        </w:rPr>
      </w:pPr>
    </w:p>
    <w:p w14:paraId="67BAD48B">
      <w:pPr>
        <w:wordWrap w:val="0"/>
        <w:spacing w:line="420" w:lineRule="exact"/>
        <w:ind w:firstLine="420" w:firstLineChars="200"/>
        <w:jc w:val="right"/>
        <w:outlineLvl w:val="9"/>
        <w:rPr>
          <w:rFonts w:ascii="仿宋" w:hAnsi="仿宋" w:eastAsia="仿宋" w:cs="仿宋"/>
          <w:color w:val="auto"/>
        </w:rPr>
      </w:pPr>
    </w:p>
    <w:p w14:paraId="75233EFA">
      <w:pPr>
        <w:pStyle w:val="9"/>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49A3574F">
      <w:pPr>
        <w:pStyle w:val="9"/>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1C4AA4F8">
      <w:pPr>
        <w:pStyle w:val="9"/>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AB960EE">
      <w:pPr>
        <w:pStyle w:val="9"/>
        <w:numPr>
          <w:ilvl w:val="0"/>
          <w:numId w:val="0"/>
        </w:numPr>
        <w:kinsoku w:val="0"/>
        <w:overflowPunct w:val="0"/>
        <w:spacing w:before="34" w:line="357" w:lineRule="auto"/>
        <w:ind w:right="126"/>
        <w:jc w:val="both"/>
        <w:outlineLvl w:val="9"/>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46ABB5F3">
      <w:pPr>
        <w:pStyle w:val="9"/>
        <w:numPr>
          <w:ilvl w:val="0"/>
          <w:numId w:val="0"/>
        </w:numPr>
        <w:kinsoku w:val="0"/>
        <w:overflowPunct w:val="0"/>
        <w:spacing w:before="34" w:line="357" w:lineRule="auto"/>
        <w:ind w:right="126"/>
        <w:jc w:val="both"/>
        <w:outlineLvl w:val="9"/>
        <w:rPr>
          <w:rFonts w:ascii="仿宋" w:hAnsi="仿宋" w:eastAsia="仿宋" w:cs="仿宋"/>
          <w:color w:val="auto"/>
          <w:lang w:eastAsia="zh-CN"/>
        </w:rPr>
      </w:pPr>
    </w:p>
    <w:p w14:paraId="2329D396">
      <w:pPr>
        <w:pStyle w:val="9"/>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287A143">
      <w:pPr>
        <w:pStyle w:val="9"/>
        <w:numPr>
          <w:ilvl w:val="0"/>
          <w:numId w:val="0"/>
        </w:numPr>
        <w:kinsoku w:val="0"/>
        <w:overflowPunct w:val="0"/>
        <w:spacing w:before="34" w:line="357" w:lineRule="auto"/>
        <w:ind w:left="480" w:right="126"/>
        <w:jc w:val="center"/>
        <w:outlineLvl w:val="9"/>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val="en-US" w:eastAsia="zh-CN"/>
        </w:rPr>
        <w:t>2.2</w:t>
      </w:r>
      <w:r>
        <w:rPr>
          <w:rFonts w:hint="eastAsia" w:ascii="仿宋" w:hAnsi="仿宋" w:eastAsia="仿宋" w:cs="仿宋"/>
          <w:b/>
          <w:bCs/>
          <w:color w:val="auto"/>
          <w:sz w:val="36"/>
          <w:szCs w:val="36"/>
          <w:lang w:eastAsia="zh-CN"/>
        </w:rPr>
        <w:t>法定代表人授权委托书</w:t>
      </w:r>
    </w:p>
    <w:p w14:paraId="478880A2">
      <w:pPr>
        <w:spacing w:line="420" w:lineRule="exact"/>
        <w:outlineLvl w:val="9"/>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47B0CEC5">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6A6C376D">
      <w:pPr>
        <w:adjustRightInd w:val="0"/>
        <w:snapToGrid w:val="0"/>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1DBD355">
      <w:pPr>
        <w:pStyle w:val="9"/>
        <w:tabs>
          <w:tab w:val="left" w:pos="780"/>
        </w:tabs>
        <w:kinsoku w:val="0"/>
        <w:overflowPunct w:val="0"/>
        <w:adjustRightInd w:val="0"/>
        <w:snapToGrid w:val="0"/>
        <w:spacing w:before="12"/>
        <w:outlineLvl w:val="9"/>
        <w:rPr>
          <w:rFonts w:ascii="仿宋" w:hAnsi="仿宋" w:eastAsia="仿宋" w:cs="仿宋"/>
          <w:color w:val="auto"/>
          <w:sz w:val="4"/>
          <w:szCs w:val="4"/>
          <w:lang w:eastAsia="zh-CN"/>
        </w:rPr>
      </w:pPr>
    </w:p>
    <w:p w14:paraId="44C8EB95">
      <w:pPr>
        <w:pStyle w:val="9"/>
        <w:numPr>
          <w:ilvl w:val="0"/>
          <w:numId w:val="0"/>
        </w:numPr>
        <w:kinsoku w:val="0"/>
        <w:overflowPunct w:val="0"/>
        <w:adjustRightInd w:val="0"/>
        <w:snapToGrid w:val="0"/>
        <w:spacing w:line="200" w:lineRule="atLeast"/>
        <w:ind w:right="1669" w:rightChars="795"/>
        <w:jc w:val="both"/>
        <w:outlineLvl w:val="9"/>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524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0160" b="15240"/>
                <wp:wrapTight wrapText="bothSides">
                  <wp:wrapPolygon>
                    <wp:start x="929" y="-70"/>
                    <wp:lineTo x="-40" y="1134"/>
                    <wp:lineTo x="-40" y="19915"/>
                    <wp:lineTo x="790" y="21359"/>
                    <wp:lineTo x="20585" y="21359"/>
                    <wp:lineTo x="20862" y="21359"/>
                    <wp:lineTo x="21554" y="19674"/>
                    <wp:lineTo x="21554" y="1615"/>
                    <wp:lineTo x="20585" y="-70"/>
                    <wp:lineTo x="929"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929 -70 -40 1134 -40 19915 790 21359 20585 21359 20862 21359 21554 19674 21554 1615 20585 -70 929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524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5240" b="15240"/>
                <wp:wrapSquare wrapText="bothSides"/>
                <wp:docPr id="7"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FfO&#10;VYciAgAAWAQAAA4AAAAAAAAAAQAgAAAAJAEAAGRycy9lMm9Eb2MueG1sUEsFBgAAAAAGAAYAWQEA&#10;ALgFAAAAAA==&#10;">
                <v:fill on="t" focussize="0,0"/>
                <v:stroke color="#000000" joinstyle="round"/>
                <v:imagedata o:title=""/>
                <o:lock v:ext="edit" aspectratio="f"/>
                <v:textbo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v:textbox>
                <w10:wrap type="square"/>
              </v:roundrect>
            </w:pict>
          </mc:Fallback>
        </mc:AlternateContent>
      </w:r>
    </w:p>
    <w:p w14:paraId="6C659A0D">
      <w:pPr>
        <w:pStyle w:val="9"/>
        <w:numPr>
          <w:ilvl w:val="0"/>
          <w:numId w:val="0"/>
        </w:numPr>
        <w:kinsoku w:val="0"/>
        <w:overflowPunct w:val="0"/>
        <w:adjustRightInd w:val="0"/>
        <w:snapToGrid w:val="0"/>
        <w:spacing w:line="200" w:lineRule="atLeast"/>
        <w:outlineLvl w:val="9"/>
        <w:rPr>
          <w:rFonts w:ascii="仿宋" w:hAnsi="仿宋" w:eastAsia="仿宋" w:cs="仿宋"/>
          <w:color w:val="auto"/>
          <w:sz w:val="18"/>
          <w:szCs w:val="20"/>
        </w:rPr>
      </w:pPr>
    </w:p>
    <w:p w14:paraId="1EB56903">
      <w:pPr>
        <w:outlineLvl w:val="9"/>
        <w:rPr>
          <w:rFonts w:ascii="仿宋" w:hAnsi="仿宋" w:eastAsia="仿宋" w:cs="仿宋"/>
          <w:color w:val="auto"/>
          <w:sz w:val="18"/>
          <w:szCs w:val="20"/>
        </w:rPr>
      </w:pPr>
    </w:p>
    <w:p w14:paraId="29054A12">
      <w:pPr>
        <w:pStyle w:val="34"/>
        <w:outlineLvl w:val="9"/>
        <w:rPr>
          <w:rFonts w:ascii="仿宋" w:hAnsi="仿宋" w:eastAsia="仿宋" w:cs="仿宋"/>
          <w:color w:val="auto"/>
          <w:sz w:val="18"/>
          <w:szCs w:val="20"/>
        </w:rPr>
      </w:pPr>
    </w:p>
    <w:p w14:paraId="55829B4A">
      <w:pPr>
        <w:pStyle w:val="34"/>
        <w:outlineLvl w:val="9"/>
        <w:rPr>
          <w:rFonts w:ascii="仿宋" w:hAnsi="仿宋" w:eastAsia="仿宋" w:cs="仿宋"/>
          <w:color w:val="auto"/>
          <w:sz w:val="18"/>
          <w:szCs w:val="20"/>
        </w:rPr>
      </w:pPr>
    </w:p>
    <w:p w14:paraId="2584D504">
      <w:pPr>
        <w:pStyle w:val="34"/>
        <w:outlineLvl w:val="9"/>
        <w:rPr>
          <w:rFonts w:ascii="仿宋" w:hAnsi="仿宋" w:eastAsia="仿宋" w:cs="仿宋"/>
          <w:color w:val="auto"/>
          <w:sz w:val="18"/>
          <w:szCs w:val="20"/>
        </w:rPr>
      </w:pPr>
    </w:p>
    <w:p w14:paraId="28B352A4">
      <w:pPr>
        <w:pStyle w:val="34"/>
        <w:outlineLvl w:val="9"/>
        <w:rPr>
          <w:rFonts w:ascii="仿宋" w:hAnsi="仿宋" w:eastAsia="仿宋" w:cs="仿宋"/>
          <w:color w:val="auto"/>
          <w:sz w:val="18"/>
          <w:szCs w:val="20"/>
        </w:rPr>
      </w:pPr>
    </w:p>
    <w:p w14:paraId="550660CD">
      <w:pPr>
        <w:pStyle w:val="9"/>
        <w:numPr>
          <w:ilvl w:val="0"/>
          <w:numId w:val="0"/>
        </w:numPr>
        <w:tabs>
          <w:tab w:val="left" w:pos="5295"/>
        </w:tabs>
        <w:kinsoku w:val="0"/>
        <w:overflowPunct w:val="0"/>
        <w:adjustRightInd w:val="0"/>
        <w:snapToGrid w:val="0"/>
        <w:spacing w:line="360" w:lineRule="auto"/>
        <w:ind w:left="709"/>
        <w:outlineLvl w:val="9"/>
        <w:rPr>
          <w:rFonts w:hint="eastAsia" w:ascii="仿宋" w:hAnsi="仿宋" w:eastAsia="仿宋" w:cs="仿宋"/>
          <w:color w:val="auto"/>
          <w:sz w:val="24"/>
          <w:lang w:eastAsia="zh-CN"/>
        </w:rPr>
      </w:pPr>
    </w:p>
    <w:p w14:paraId="1AA4A3F7">
      <w:pPr>
        <w:pStyle w:val="9"/>
        <w:numPr>
          <w:ilvl w:val="0"/>
          <w:numId w:val="0"/>
        </w:numPr>
        <w:tabs>
          <w:tab w:val="left" w:pos="5295"/>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被授权代表（签字或盖章）：          供应商法定代表人（签字或盖章）：</w:t>
      </w:r>
    </w:p>
    <w:p w14:paraId="31B7CE2E">
      <w:pPr>
        <w:pStyle w:val="9"/>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049C2BA6">
      <w:pPr>
        <w:pStyle w:val="9"/>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79517394">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3730C893">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5" w:leftChars="50" w:right="238" w:firstLine="2880" w:firstLineChars="1200"/>
        <w:jc w:val="both"/>
        <w:outlineLvl w:val="9"/>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29BD8341">
      <w:pPr>
        <w:pStyle w:val="34"/>
        <w:outlineLvl w:val="9"/>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0BD7E10">
      <w:pPr>
        <w:pStyle w:val="15"/>
        <w:tabs>
          <w:tab w:val="left" w:pos="5580"/>
        </w:tabs>
        <w:spacing w:line="240" w:lineRule="auto"/>
        <w:ind w:left="0" w:leftChars="0" w:firstLine="0"/>
        <w:outlineLvl w:val="9"/>
        <w:rPr>
          <w:rFonts w:ascii="仿宋" w:hAnsi="仿宋" w:eastAsia="仿宋" w:cs="仿宋"/>
          <w:color w:val="auto"/>
          <w:highlight w:val="none"/>
          <w:lang w:eastAsia="zh-CN"/>
        </w:rPr>
      </w:pPr>
      <w:r>
        <w:rPr>
          <w:rFonts w:hint="eastAsia" w:ascii="仿宋" w:hAnsi="仿宋" w:eastAsia="仿宋" w:cs="仿宋"/>
          <w:b/>
          <w:bCs/>
          <w:color w:val="auto"/>
          <w:sz w:val="28"/>
          <w:szCs w:val="28"/>
          <w:lang w:eastAsia="zh-CN"/>
        </w:rPr>
        <w:t>3、投标企业须提供投标人（被授权本单位在职人员）近6个月内任何1个月已依法缴纳社会保险的凭据（依法不需要缴纳社会保障资金的供应商，应提供相应证明文件）；</w:t>
      </w:r>
      <w:r>
        <w:rPr>
          <w:rFonts w:hint="eastAsia" w:ascii="仿宋" w:hAnsi="仿宋" w:eastAsia="仿宋" w:cs="仿宋"/>
          <w:color w:val="auto"/>
          <w:highlight w:val="none"/>
          <w:lang w:eastAsia="zh-CN"/>
        </w:rPr>
        <w:t>说明：</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．按照招标文件的规定加盖单位章。</w:t>
      </w:r>
    </w:p>
    <w:p w14:paraId="798A98A7">
      <w:pPr>
        <w:pStyle w:val="15"/>
        <w:tabs>
          <w:tab w:val="left" w:pos="5580"/>
        </w:tabs>
        <w:spacing w:line="360" w:lineRule="auto"/>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369142F0">
      <w:pPr>
        <w:pStyle w:val="7"/>
        <w:ind w:left="0" w:leftChars="0" w:firstLine="0" w:firstLineChars="0"/>
        <w:jc w:val="left"/>
        <w:outlineLvl w:val="9"/>
        <w:rPr>
          <w:rFonts w:ascii="仿宋" w:hAnsi="仿宋" w:eastAsia="仿宋" w:cs="仿宋"/>
          <w:color w:val="auto"/>
        </w:rPr>
      </w:pPr>
      <w:r>
        <w:rPr>
          <w:rFonts w:hint="eastAsia" w:ascii="仿宋" w:hAnsi="仿宋" w:eastAsia="仿宋" w:cs="仿宋"/>
          <w:b/>
          <w:bCs/>
          <w:color w:val="auto"/>
          <w:sz w:val="28"/>
          <w:szCs w:val="28"/>
          <w:lang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543CEA47">
      <w:pPr>
        <w:pStyle w:val="16"/>
        <w:ind w:left="840" w:leftChars="0" w:firstLine="420" w:firstLineChars="0"/>
        <w:outlineLvl w:val="9"/>
        <w:rPr>
          <w:rFonts w:hint="default"/>
          <w:lang w:val="en-US" w:eastAsia="zh-CN"/>
        </w:rPr>
      </w:pPr>
      <w:r>
        <w:rPr>
          <w:rFonts w:hint="eastAsia" w:ascii="仿宋" w:hAnsi="仿宋" w:eastAsia="仿宋" w:cs="仿宋"/>
          <w:color w:val="auto"/>
          <w:lang w:eastAsia="zh-CN"/>
        </w:rPr>
        <w:t>说明：1.</w:t>
      </w:r>
      <w:r>
        <w:rPr>
          <w:rFonts w:hint="eastAsia" w:ascii="仿宋" w:hAnsi="仿宋" w:eastAsia="仿宋" w:cs="仿宋"/>
          <w:color w:val="auto"/>
          <w:lang w:val="en-US" w:eastAsia="zh-CN"/>
        </w:rPr>
        <w:t>投标人自行提供。</w:t>
      </w:r>
    </w:p>
    <w:p w14:paraId="2EA9E6F2">
      <w:pPr>
        <w:pStyle w:val="7"/>
        <w:outlineLvl w:val="9"/>
        <w:rPr>
          <w:rFonts w:ascii="仿宋" w:hAnsi="仿宋" w:eastAsia="仿宋" w:cs="仿宋"/>
          <w:color w:val="auto"/>
        </w:rPr>
      </w:pPr>
    </w:p>
    <w:p w14:paraId="260747E7">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4D3C4799">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5、</w:t>
      </w:r>
      <w:r>
        <w:rPr>
          <w:rFonts w:hint="eastAsia" w:ascii="仿宋" w:hAnsi="仿宋" w:eastAsia="仿宋" w:cs="仿宋"/>
          <w:b/>
          <w:bCs/>
          <w:color w:val="auto"/>
          <w:sz w:val="28"/>
          <w:szCs w:val="28"/>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p w14:paraId="7DD7157C">
      <w:pPr>
        <w:numPr>
          <w:ilvl w:val="0"/>
          <w:numId w:val="0"/>
        </w:numPr>
        <w:rPr>
          <w:rFonts w:hint="eastAsia" w:ascii="仿宋" w:hAnsi="仿宋" w:eastAsia="仿宋" w:cs="仿宋"/>
          <w:b/>
          <w:bCs/>
          <w:color w:val="auto"/>
          <w:sz w:val="28"/>
          <w:szCs w:val="28"/>
          <w:lang w:val="en-US" w:eastAsia="zh-CN"/>
        </w:rPr>
      </w:pPr>
    </w:p>
    <w:p w14:paraId="202D2A82">
      <w:pPr>
        <w:numPr>
          <w:ilvl w:val="0"/>
          <w:numId w:val="0"/>
        </w:numPr>
        <w:rPr>
          <w:rFonts w:hint="eastAsia" w:ascii="仿宋" w:hAnsi="仿宋" w:eastAsia="仿宋" w:cs="仿宋"/>
          <w:b/>
          <w:bCs/>
          <w:color w:val="auto"/>
          <w:sz w:val="28"/>
          <w:szCs w:val="28"/>
          <w:lang w:val="en-US" w:eastAsia="zh-CN"/>
        </w:rPr>
      </w:pPr>
    </w:p>
    <w:p w14:paraId="2B3C31AB">
      <w:pPr>
        <w:numPr>
          <w:ilvl w:val="0"/>
          <w:numId w:val="0"/>
        </w:numPr>
        <w:rPr>
          <w:rFonts w:hint="eastAsia" w:ascii="仿宋" w:hAnsi="仿宋" w:eastAsia="仿宋" w:cs="仿宋"/>
          <w:b/>
          <w:bCs/>
          <w:color w:val="auto"/>
          <w:sz w:val="28"/>
          <w:szCs w:val="28"/>
          <w:lang w:val="en-US" w:eastAsia="zh-CN"/>
        </w:rPr>
      </w:pPr>
    </w:p>
    <w:p w14:paraId="2FADD05E">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6、</w:t>
      </w:r>
      <w:r>
        <w:rPr>
          <w:rFonts w:hint="eastAsia" w:ascii="仿宋" w:hAnsi="仿宋" w:eastAsia="仿宋" w:cs="仿宋"/>
          <w:b/>
          <w:bCs/>
          <w:color w:val="auto"/>
          <w:sz w:val="28"/>
          <w:szCs w:val="28"/>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1A3FC525">
      <w:pPr>
        <w:numPr>
          <w:ilvl w:val="0"/>
          <w:numId w:val="0"/>
        </w:numPr>
        <w:ind w:left="0" w:leftChars="0" w:firstLine="353" w:firstLineChars="0"/>
        <w:rPr>
          <w:rFonts w:hint="eastAsia" w:ascii="仿宋" w:hAnsi="仿宋" w:eastAsia="仿宋" w:cs="仿宋"/>
          <w:b/>
          <w:bCs/>
          <w:color w:val="auto"/>
          <w:sz w:val="28"/>
          <w:szCs w:val="28"/>
          <w:lang w:val="en-US" w:eastAsia="zh-CN"/>
        </w:rPr>
      </w:pPr>
    </w:p>
    <w:p w14:paraId="5253CFE1">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DB7E371">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5E2296A4">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8、具有履行合同所必需的设备和专业技术能力（提供书面声明函）；</w:t>
      </w:r>
    </w:p>
    <w:p w14:paraId="530E932E">
      <w:pPr>
        <w:numPr>
          <w:ilvl w:val="0"/>
          <w:numId w:val="0"/>
        </w:numPr>
        <w:rPr>
          <w:rFonts w:hint="eastAsia" w:ascii="仿宋" w:hAnsi="仿宋" w:eastAsia="仿宋" w:cs="仿宋"/>
          <w:b/>
          <w:bCs/>
          <w:color w:val="auto"/>
          <w:sz w:val="28"/>
          <w:szCs w:val="28"/>
          <w:lang w:val="en-US" w:eastAsia="zh-CN"/>
        </w:rPr>
      </w:pPr>
    </w:p>
    <w:p w14:paraId="3D5337B9">
      <w:pPr>
        <w:numPr>
          <w:ilvl w:val="0"/>
          <w:numId w:val="0"/>
        </w:numPr>
        <w:rPr>
          <w:rFonts w:hint="eastAsia" w:ascii="仿宋" w:hAnsi="仿宋" w:eastAsia="仿宋" w:cs="仿宋"/>
          <w:b/>
          <w:bCs/>
          <w:color w:val="auto"/>
          <w:sz w:val="28"/>
          <w:szCs w:val="28"/>
          <w:lang w:val="en-US" w:eastAsia="zh-CN"/>
        </w:rPr>
      </w:pPr>
    </w:p>
    <w:p w14:paraId="45BD3AEB">
      <w:pPr>
        <w:numPr>
          <w:ilvl w:val="0"/>
          <w:numId w:val="0"/>
        </w:numPr>
        <w:rPr>
          <w:rFonts w:hint="eastAsia" w:ascii="仿宋" w:hAnsi="仿宋" w:eastAsia="仿宋" w:cs="仿宋"/>
          <w:b/>
          <w:bCs/>
          <w:color w:val="auto"/>
          <w:sz w:val="28"/>
          <w:szCs w:val="28"/>
          <w:lang w:val="en-US" w:eastAsia="zh-CN"/>
        </w:rPr>
      </w:pPr>
    </w:p>
    <w:p w14:paraId="0454BF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9、提供参加政府采购活动前三年内，在经营活动中没有重大违法记录（承诺函原件扫描件）；</w:t>
      </w:r>
    </w:p>
    <w:p w14:paraId="1206CF1D">
      <w:pPr>
        <w:numPr>
          <w:ilvl w:val="0"/>
          <w:numId w:val="0"/>
        </w:numPr>
        <w:rPr>
          <w:rFonts w:hint="eastAsia" w:ascii="仿宋" w:hAnsi="仿宋" w:eastAsia="仿宋" w:cs="仿宋"/>
          <w:b/>
          <w:bCs/>
          <w:color w:val="auto"/>
          <w:sz w:val="28"/>
          <w:szCs w:val="28"/>
          <w:lang w:val="en-US" w:eastAsia="zh-CN"/>
        </w:rPr>
      </w:pPr>
    </w:p>
    <w:p w14:paraId="35881B2E">
      <w:pPr>
        <w:numPr>
          <w:ilvl w:val="0"/>
          <w:numId w:val="0"/>
        </w:numPr>
        <w:rPr>
          <w:rFonts w:hint="eastAsia" w:ascii="仿宋" w:hAnsi="仿宋" w:eastAsia="仿宋" w:cs="仿宋"/>
          <w:b/>
          <w:bCs/>
          <w:color w:val="auto"/>
          <w:sz w:val="28"/>
          <w:szCs w:val="28"/>
          <w:lang w:val="en-US" w:eastAsia="zh-CN"/>
        </w:rPr>
      </w:pPr>
    </w:p>
    <w:p w14:paraId="672195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10、企业负责人为同一人或者存在直接控股、管理关系的不同投标人，不得参加同一合同项下的政府采购活动（提供书面声明函）；</w:t>
      </w:r>
    </w:p>
    <w:p w14:paraId="3FD04924">
      <w:pPr>
        <w:rPr>
          <w:rFonts w:hint="eastAsia"/>
          <w:lang w:val="en-US" w:eastAsia="zh-CN"/>
        </w:rPr>
      </w:pPr>
    </w:p>
    <w:p w14:paraId="6494AAC3">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7D705592">
      <w:pPr>
        <w:numPr>
          <w:ilvl w:val="0"/>
          <w:numId w:val="0"/>
        </w:numPr>
        <w:spacing w:line="360" w:lineRule="auto"/>
        <w:ind w:leftChars="0"/>
        <w:jc w:val="both"/>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lang w:eastAsia="zh-CN"/>
        </w:rPr>
        <w:t>投标保证金缴纳凭证（银行回单）或保函等票据；</w:t>
      </w:r>
    </w:p>
    <w:p w14:paraId="0E044606">
      <w:pPr>
        <w:shd w:val="clear" w:color="auto" w:fill="auto"/>
        <w:outlineLvl w:val="9"/>
        <w:rPr>
          <w:rFonts w:hint="eastAsia" w:ascii="仿宋" w:hAnsi="仿宋" w:eastAsia="仿宋" w:cs="仿宋"/>
          <w:color w:val="auto"/>
          <w:sz w:val="24"/>
          <w:szCs w:val="24"/>
          <w:highlight w:val="none"/>
        </w:rPr>
      </w:pPr>
    </w:p>
    <w:tbl>
      <w:tblPr>
        <w:tblStyle w:val="2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28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2346617">
            <w:pPr>
              <w:shd w:val="clear" w:color="auto" w:fill="auto"/>
              <w:outlineLvl w:val="9"/>
              <w:rPr>
                <w:rFonts w:hint="eastAsia" w:ascii="仿宋" w:hAnsi="仿宋" w:eastAsia="仿宋" w:cs="仿宋"/>
                <w:b/>
                <w:bCs/>
                <w:color w:val="auto"/>
                <w:sz w:val="24"/>
                <w:szCs w:val="24"/>
                <w:highlight w:val="none"/>
              </w:rPr>
            </w:pPr>
          </w:p>
          <w:p w14:paraId="5A7FF833">
            <w:pPr>
              <w:shd w:val="clear" w:color="auto" w:fill="auto"/>
              <w:jc w:val="center"/>
              <w:outlineLvl w:val="9"/>
              <w:rPr>
                <w:rFonts w:hint="eastAsia" w:ascii="仿宋" w:hAnsi="仿宋" w:eastAsia="仿宋" w:cs="仿宋"/>
                <w:b/>
                <w:bCs/>
                <w:color w:val="auto"/>
                <w:sz w:val="24"/>
                <w:szCs w:val="24"/>
                <w:highlight w:val="none"/>
              </w:rPr>
            </w:pPr>
          </w:p>
          <w:p w14:paraId="24CA3D0A">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投标保证金缴纳凭证（银行回单）</w:t>
            </w:r>
          </w:p>
          <w:p w14:paraId="5D2D9D7F">
            <w:pPr>
              <w:shd w:val="clear" w:color="auto" w:fill="auto"/>
              <w:jc w:val="center"/>
              <w:outlineLvl w:val="9"/>
              <w:rPr>
                <w:rFonts w:hint="eastAsia" w:ascii="仿宋" w:hAnsi="仿宋" w:eastAsia="仿宋" w:cs="仿宋"/>
                <w:b/>
                <w:bCs/>
                <w:color w:val="auto"/>
                <w:sz w:val="24"/>
                <w:szCs w:val="24"/>
                <w:highlight w:val="none"/>
              </w:rPr>
            </w:pPr>
          </w:p>
          <w:p w14:paraId="30779550">
            <w:pPr>
              <w:shd w:val="clear" w:color="auto" w:fill="auto"/>
              <w:jc w:val="center"/>
              <w:outlineLvl w:val="9"/>
              <w:rPr>
                <w:rFonts w:hint="eastAsia" w:ascii="仿宋" w:hAnsi="仿宋" w:eastAsia="仿宋" w:cs="仿宋"/>
                <w:b/>
                <w:bCs/>
                <w:color w:val="auto"/>
                <w:sz w:val="24"/>
                <w:szCs w:val="24"/>
                <w:highlight w:val="none"/>
              </w:rPr>
            </w:pPr>
          </w:p>
        </w:tc>
      </w:tr>
    </w:tbl>
    <w:p w14:paraId="23B16628">
      <w:pPr>
        <w:pStyle w:val="35"/>
        <w:numPr>
          <w:ilvl w:val="4"/>
          <w:numId w:val="0"/>
        </w:numPr>
        <w:ind w:leftChars="0"/>
        <w:outlineLvl w:val="9"/>
        <w:rPr>
          <w:rFonts w:hint="eastAsia"/>
          <w:lang w:eastAsia="zh-CN"/>
        </w:rPr>
      </w:pPr>
    </w:p>
    <w:p w14:paraId="314C849E">
      <w:pPr>
        <w:pStyle w:val="36"/>
        <w:outlineLvl w:val="9"/>
        <w:rPr>
          <w:rFonts w:hint="eastAsia"/>
          <w:lang w:eastAsia="zh-CN"/>
        </w:rPr>
      </w:pPr>
    </w:p>
    <w:p w14:paraId="284B4D60">
      <w:pPr>
        <w:pStyle w:val="36"/>
        <w:outlineLvl w:val="9"/>
        <w:rPr>
          <w:rFonts w:hint="eastAsia"/>
          <w:lang w:eastAsia="zh-CN"/>
        </w:rPr>
      </w:pPr>
    </w:p>
    <w:p w14:paraId="6C9DE810">
      <w:pPr>
        <w:pStyle w:val="36"/>
        <w:outlineLvl w:val="9"/>
        <w:rPr>
          <w:rFonts w:hint="eastAsia"/>
          <w:lang w:eastAsia="zh-CN"/>
        </w:rPr>
      </w:pPr>
    </w:p>
    <w:p w14:paraId="5E2C0E87">
      <w:pPr>
        <w:pStyle w:val="36"/>
        <w:outlineLvl w:val="9"/>
        <w:rPr>
          <w:rFonts w:hint="eastAsia"/>
          <w:lang w:eastAsia="zh-CN"/>
        </w:rPr>
      </w:pPr>
    </w:p>
    <w:p w14:paraId="129E079C">
      <w:pPr>
        <w:pStyle w:val="36"/>
        <w:outlineLvl w:val="9"/>
        <w:rPr>
          <w:rFonts w:hint="eastAsia"/>
          <w:lang w:eastAsia="zh-CN"/>
        </w:rPr>
      </w:pPr>
    </w:p>
    <w:p w14:paraId="1665E05C">
      <w:pPr>
        <w:pStyle w:val="36"/>
        <w:outlineLvl w:val="9"/>
        <w:rPr>
          <w:rFonts w:hint="eastAsia"/>
          <w:lang w:eastAsia="zh-CN"/>
        </w:rPr>
      </w:pPr>
    </w:p>
    <w:p w14:paraId="495C8023">
      <w:pPr>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11BD60AF">
      <w:pPr>
        <w:spacing w:line="360" w:lineRule="auto"/>
        <w:jc w:val="center"/>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7C573E22">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编号：</w:t>
      </w:r>
    </w:p>
    <w:p w14:paraId="513AAFA4">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4CC792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12317DA">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37A9D402">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2C2A8A38">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21A618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BE7DCD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2D9DD5CD">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0382744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47E3D8C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77B8E46E">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3B2D1B0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6B2FE359">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71E52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0D80C22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6912176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4027CB4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421884C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1EC01AE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五、免责条款</w:t>
      </w:r>
    </w:p>
    <w:p w14:paraId="70269177">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3062D28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492B6EB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14D80A5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1D7580C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六、争议的解决</w:t>
      </w:r>
    </w:p>
    <w:p w14:paraId="057AEF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6D6C651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七、保函的生效</w:t>
      </w:r>
    </w:p>
    <w:p w14:paraId="06AFEE8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3EFAB490">
      <w:pPr>
        <w:spacing w:line="360" w:lineRule="auto"/>
        <w:ind w:firstLine="5565" w:firstLineChars="2650"/>
        <w:outlineLvl w:val="9"/>
        <w:rPr>
          <w:rFonts w:ascii="仿宋" w:hAnsi="仿宋" w:eastAsia="仿宋" w:cs="仿宋"/>
          <w:color w:val="auto"/>
          <w:lang w:eastAsia="zh-CN"/>
        </w:rPr>
      </w:pPr>
    </w:p>
    <w:p w14:paraId="6310BEE2">
      <w:pPr>
        <w:spacing w:line="360" w:lineRule="auto"/>
        <w:ind w:firstLine="5565" w:firstLineChars="2650"/>
        <w:outlineLvl w:val="9"/>
        <w:rPr>
          <w:rFonts w:ascii="仿宋" w:hAnsi="仿宋" w:eastAsia="仿宋" w:cs="仿宋"/>
          <w:color w:val="auto"/>
          <w:lang w:eastAsia="zh-CN"/>
        </w:rPr>
      </w:pPr>
    </w:p>
    <w:p w14:paraId="128746E4">
      <w:pPr>
        <w:spacing w:line="360" w:lineRule="auto"/>
        <w:ind w:firstLine="5565" w:firstLineChars="2650"/>
        <w:outlineLvl w:val="9"/>
        <w:rPr>
          <w:rFonts w:ascii="仿宋" w:hAnsi="仿宋" w:eastAsia="仿宋" w:cs="仿宋"/>
          <w:color w:val="auto"/>
          <w:lang w:eastAsia="zh-CN"/>
        </w:rPr>
      </w:pPr>
      <w:r>
        <w:rPr>
          <w:rFonts w:hint="eastAsia" w:ascii="仿宋" w:hAnsi="仿宋" w:eastAsia="仿宋" w:cs="仿宋"/>
          <w:color w:val="auto"/>
          <w:lang w:eastAsia="zh-CN"/>
        </w:rPr>
        <w:t>保证人：（公章）</w:t>
      </w:r>
    </w:p>
    <w:p w14:paraId="681BB801">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25B1E196">
      <w:pPr>
        <w:spacing w:line="360" w:lineRule="auto"/>
        <w:ind w:firstLine="5460" w:firstLineChars="2600"/>
        <w:outlineLvl w:val="9"/>
        <w:rPr>
          <w:rFonts w:ascii="仿宋" w:hAnsi="仿宋" w:eastAsia="仿宋" w:cs="仿宋"/>
          <w:color w:val="auto"/>
          <w:lang w:eastAsia="zh-CN"/>
        </w:rPr>
        <w:sectPr>
          <w:headerReference r:id="rId7" w:type="default"/>
          <w:footerReference r:id="rId8" w:type="default"/>
          <w:pgSz w:w="11905" w:h="16838"/>
          <w:pgMar w:top="1440" w:right="1134" w:bottom="1440" w:left="1134" w:header="850" w:footer="992" w:gutter="0"/>
          <w:pgNumType w:fmt="decimal"/>
          <w:cols w:space="0" w:num="1"/>
          <w:rtlGutter w:val="0"/>
          <w:docGrid w:type="lines" w:linePitch="321" w:charSpace="0"/>
        </w:sectPr>
      </w:pPr>
      <w:r>
        <w:rPr>
          <w:rFonts w:hint="eastAsia" w:ascii="仿宋" w:hAnsi="仿宋" w:eastAsia="仿宋" w:cs="仿宋"/>
          <w:color w:val="auto"/>
          <w:lang w:eastAsia="zh-CN"/>
        </w:rPr>
        <w:t>年     月      日</w:t>
      </w:r>
    </w:p>
    <w:p w14:paraId="121BC8A8">
      <w:pPr>
        <w:numPr>
          <w:ilvl w:val="0"/>
          <w:numId w:val="0"/>
        </w:numPr>
        <w:spacing w:line="360" w:lineRule="auto"/>
        <w:ind w:leftChars="0"/>
        <w:jc w:val="both"/>
        <w:outlineLvl w:val="9"/>
        <w:rPr>
          <w:rFonts w:hint="eastAsia" w:ascii="仿宋" w:hAnsi="仿宋" w:eastAsia="仿宋" w:cs="仿宋"/>
          <w:b/>
          <w:bCs/>
          <w:color w:val="auto"/>
          <w:sz w:val="28"/>
          <w:szCs w:val="28"/>
          <w:highlight w:val="none"/>
          <w:lang w:eastAsia="zh-CN"/>
        </w:rPr>
      </w:pPr>
      <w:bookmarkStart w:id="86" w:name="_Toc515647816"/>
      <w:bookmarkStart w:id="87" w:name="_Toc5695"/>
      <w:bookmarkStart w:id="88" w:name="_Toc11180"/>
      <w:bookmarkStart w:id="89" w:name="_Toc22967"/>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lang w:eastAsia="zh-CN"/>
        </w:rPr>
        <w:t xml:space="preserve">、供应商须知资料表要求的其他资格证明文件; </w:t>
      </w:r>
    </w:p>
    <w:p w14:paraId="651321B9">
      <w:pPr>
        <w:numPr>
          <w:ilvl w:val="0"/>
          <w:numId w:val="0"/>
        </w:numPr>
        <w:spacing w:line="360" w:lineRule="auto"/>
        <w:ind w:leftChars="0"/>
        <w:jc w:val="both"/>
        <w:outlineLvl w:val="9"/>
        <w:rPr>
          <w:rFonts w:hint="eastAsia" w:ascii="仿宋" w:hAnsi="仿宋" w:eastAsia="仿宋" w:cs="仿宋"/>
          <w:b/>
          <w:bCs/>
          <w:color w:val="auto"/>
          <w:sz w:val="28"/>
          <w:szCs w:val="28"/>
          <w:highlight w:val="yellow"/>
          <w:lang w:eastAsia="zh-CN"/>
        </w:rPr>
      </w:pPr>
    </w:p>
    <w:p w14:paraId="00BFC99B">
      <w:pPr>
        <w:outlineLvl w:val="9"/>
        <w:rPr>
          <w:rFonts w:hint="eastAsia" w:ascii="仿宋" w:hAnsi="仿宋" w:eastAsia="仿宋" w:cs="仿宋"/>
          <w:color w:val="auto"/>
          <w:sz w:val="32"/>
          <w:szCs w:val="32"/>
          <w:lang w:eastAsia="zh-CN"/>
        </w:rPr>
      </w:pPr>
    </w:p>
    <w:p w14:paraId="1EEE6E4A">
      <w:pPr>
        <w:outlineLvl w:val="9"/>
        <w:rPr>
          <w:rFonts w:hint="eastAsia"/>
          <w:color w:val="auto"/>
          <w:lang w:eastAsia="zh-CN"/>
        </w:rPr>
      </w:pPr>
    </w:p>
    <w:p w14:paraId="49AEEA57">
      <w:pPr>
        <w:spacing w:before="40" w:after="40" w:line="579" w:lineRule="auto"/>
        <w:jc w:val="center"/>
        <w:outlineLvl w:val="9"/>
        <w:rPr>
          <w:rFonts w:hint="eastAsia" w:ascii="仿宋" w:hAnsi="仿宋" w:eastAsia="仿宋" w:cs="仿宋"/>
          <w:color w:val="auto"/>
          <w:sz w:val="32"/>
          <w:szCs w:val="32"/>
          <w:lang w:eastAsia="zh-CN"/>
        </w:rPr>
      </w:pPr>
    </w:p>
    <w:p w14:paraId="12911124">
      <w:pPr>
        <w:spacing w:before="40" w:after="40" w:line="579" w:lineRule="auto"/>
        <w:jc w:val="center"/>
        <w:outlineLvl w:val="9"/>
        <w:rPr>
          <w:rFonts w:hint="eastAsia" w:ascii="仿宋" w:hAnsi="仿宋" w:eastAsia="仿宋" w:cs="仿宋"/>
          <w:color w:val="auto"/>
          <w:sz w:val="32"/>
          <w:szCs w:val="32"/>
          <w:lang w:eastAsia="zh-CN"/>
        </w:rPr>
      </w:pPr>
    </w:p>
    <w:p w14:paraId="32BEF544">
      <w:pPr>
        <w:spacing w:before="40" w:after="40" w:line="579" w:lineRule="auto"/>
        <w:jc w:val="center"/>
        <w:outlineLvl w:val="9"/>
        <w:rPr>
          <w:rFonts w:hint="eastAsia" w:ascii="仿宋" w:hAnsi="仿宋" w:eastAsia="仿宋" w:cs="仿宋"/>
          <w:color w:val="auto"/>
          <w:sz w:val="32"/>
          <w:szCs w:val="32"/>
          <w:lang w:eastAsia="zh-CN"/>
        </w:rPr>
      </w:pPr>
    </w:p>
    <w:p w14:paraId="7E384BA3">
      <w:pPr>
        <w:outlineLvl w:val="9"/>
        <w:rPr>
          <w:rFonts w:hint="eastAsia" w:ascii="仿宋" w:hAnsi="仿宋" w:eastAsia="仿宋" w:cs="仿宋"/>
          <w:color w:val="auto"/>
          <w:sz w:val="32"/>
          <w:szCs w:val="32"/>
          <w:lang w:eastAsia="zh-CN"/>
        </w:rPr>
      </w:pPr>
    </w:p>
    <w:p w14:paraId="0BB1B40B">
      <w:pPr>
        <w:pStyle w:val="35"/>
        <w:outlineLvl w:val="9"/>
        <w:rPr>
          <w:rFonts w:hint="eastAsia"/>
          <w:color w:val="auto"/>
          <w:lang w:eastAsia="zh-CN"/>
        </w:rPr>
      </w:pPr>
    </w:p>
    <w:p w14:paraId="5FA27C58">
      <w:pPr>
        <w:outlineLvl w:val="9"/>
        <w:rPr>
          <w:rFonts w:hint="eastAsia"/>
          <w:color w:val="auto"/>
          <w:lang w:eastAsia="zh-CN"/>
        </w:rPr>
      </w:pPr>
      <w:r>
        <w:rPr>
          <w:rFonts w:hint="eastAsia"/>
          <w:color w:val="auto"/>
          <w:lang w:eastAsia="zh-CN"/>
        </w:rPr>
        <w:br w:type="page"/>
      </w:r>
    </w:p>
    <w:p w14:paraId="5F7EFE80">
      <w:pPr>
        <w:pStyle w:val="53"/>
        <w:outlineLvl w:val="9"/>
        <w:rPr>
          <w:rFonts w:hint="eastAsia"/>
          <w:color w:val="auto"/>
          <w:lang w:eastAsia="zh-CN"/>
        </w:rPr>
      </w:pPr>
    </w:p>
    <w:p w14:paraId="6B650B6E">
      <w:pPr>
        <w:spacing w:before="40" w:after="40" w:line="579" w:lineRule="auto"/>
        <w:jc w:val="center"/>
        <w:outlineLvl w:val="9"/>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6"/>
      <w:bookmarkEnd w:id="87"/>
      <w:bookmarkEnd w:id="88"/>
      <w:bookmarkEnd w:id="89"/>
    </w:p>
    <w:p w14:paraId="61691EE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62E86D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default"/>
          <w:lang w:val="en-US"/>
        </w:rPr>
      </w:pPr>
      <w:r>
        <w:rPr>
          <w:rFonts w:hint="eastAsia" w:ascii="仿宋" w:hAnsi="仿宋" w:eastAsia="仿宋" w:cs="仿宋"/>
          <w:color w:val="auto"/>
          <w:sz w:val="24"/>
          <w:szCs w:val="24"/>
          <w:highlight w:val="none"/>
          <w:lang w:val="en-US" w:eastAsia="zh-CN"/>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3E8BF609">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46906E62">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4、货物</w:t>
      </w:r>
      <w:r>
        <w:rPr>
          <w:rFonts w:hint="eastAsia" w:ascii="仿宋" w:hAnsi="仿宋" w:eastAsia="仿宋" w:cs="仿宋"/>
          <w:color w:val="auto"/>
          <w:sz w:val="24"/>
          <w:szCs w:val="24"/>
          <w:highlight w:val="none"/>
        </w:rPr>
        <w:t>说明一览表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D9F23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65A2C9C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4784E27C">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3A3A5FD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23411BE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《残疾人福利性单位声明函》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2C57EBF7">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14:paraId="17D18B06">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14:paraId="7A3C0D5F">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14:paraId="54144D52">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48678846">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90" w:name="_Hlt520355504"/>
      <w:bookmarkEnd w:id="90"/>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w:t>
      </w:r>
      <w:r>
        <w:rPr>
          <w:rFonts w:hint="eastAsia" w:ascii="仿宋" w:hAnsi="仿宋" w:eastAsia="仿宋" w:cs="仿宋"/>
          <w:b/>
          <w:bCs/>
          <w:color w:val="auto"/>
          <w:sz w:val="32"/>
          <w:szCs w:val="32"/>
          <w:highlight w:val="none"/>
          <w:lang w:val="en-US" w:eastAsia="zh-CN"/>
        </w:rPr>
        <w:t>函</w:t>
      </w:r>
    </w:p>
    <w:p w14:paraId="4E9FDD2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080" w:leftChars="257" w:hanging="540"/>
        <w:textAlignment w:val="auto"/>
        <w:outlineLvl w:val="9"/>
        <w:rPr>
          <w:rFonts w:hint="eastAsia" w:ascii="宋体" w:hAnsi="宋体" w:eastAsia="宋体" w:cs="宋体"/>
          <w:color w:val="auto"/>
          <w:sz w:val="24"/>
          <w:highlight w:val="none"/>
        </w:rPr>
      </w:pPr>
    </w:p>
    <w:p w14:paraId="55B1203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u w:val="single"/>
        </w:rPr>
      </w:pPr>
      <w:bookmarkStart w:id="91" w:name="_Toc1266"/>
      <w:bookmarkStart w:id="92" w:name="_Toc10107"/>
      <w:bookmarkStart w:id="93" w:name="_Toc23473"/>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招标人、代理公司</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p>
    <w:p w14:paraId="1A15D23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26ECD22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3622606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1E85B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336B22B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26F4E9EB">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1F3C00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A11BF27">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7918FB8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14:paraId="0308622F">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62A37F8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31CDFF0E">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32C7F826">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7C24FE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33397228">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6336EB1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0FA9A1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30C55C7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1E9D950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6F1B9CE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6D6D39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490D967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1B1030C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3497A8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287F3AC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E73912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B54D0E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8DBE6C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9F3FF1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31E83C5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15344D30">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3C82038C">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18BCA38B">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015463A2">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78D9182">
      <w:pPr>
        <w:pStyle w:val="7"/>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2AFBFEDF">
      <w:pPr>
        <w:pStyle w:val="7"/>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14:paraId="1BF7BAEA">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0DADF381">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E74134A">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60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079E65">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38F77738">
            <w:pPr>
              <w:shd w:val="clear" w:color="auto" w:fill="auto"/>
              <w:outlineLvl w:val="9"/>
              <w:rPr>
                <w:rFonts w:hint="eastAsia" w:ascii="仿宋" w:hAnsi="仿宋" w:eastAsia="仿宋" w:cs="仿宋"/>
                <w:color w:val="auto"/>
                <w:szCs w:val="21"/>
                <w:highlight w:val="none"/>
              </w:rPr>
            </w:pPr>
          </w:p>
        </w:tc>
      </w:tr>
      <w:tr w14:paraId="46A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2E451CB">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01125975">
            <w:pPr>
              <w:shd w:val="clear" w:color="auto" w:fill="auto"/>
              <w:jc w:val="center"/>
              <w:outlineLvl w:val="9"/>
              <w:rPr>
                <w:rFonts w:hint="eastAsia" w:ascii="仿宋" w:hAnsi="仿宋" w:eastAsia="仿宋" w:cs="仿宋"/>
                <w:color w:val="auto"/>
                <w:szCs w:val="21"/>
                <w:highlight w:val="none"/>
              </w:rPr>
            </w:pPr>
          </w:p>
        </w:tc>
      </w:tr>
      <w:tr w14:paraId="4B02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5397CE7E">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917ABB7">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854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4A9D10D1">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2A7C539D">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52602FC2">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39239CB">
            <w:pPr>
              <w:shd w:val="clear" w:color="auto" w:fill="auto"/>
              <w:jc w:val="center"/>
              <w:outlineLvl w:val="9"/>
              <w:rPr>
                <w:rFonts w:hint="eastAsia" w:ascii="仿宋" w:hAnsi="仿宋" w:eastAsia="仿宋" w:cs="仿宋"/>
                <w:color w:val="auto"/>
                <w:szCs w:val="21"/>
                <w:highlight w:val="none"/>
              </w:rPr>
            </w:pPr>
          </w:p>
        </w:tc>
      </w:tr>
      <w:tr w14:paraId="2DB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5A89E61B">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0BF90E4B">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56BF9583">
            <w:pPr>
              <w:shd w:val="clear" w:color="auto" w:fill="auto"/>
              <w:jc w:val="center"/>
              <w:outlineLvl w:val="9"/>
              <w:rPr>
                <w:rFonts w:hint="eastAsia" w:ascii="仿宋" w:hAnsi="仿宋" w:eastAsia="仿宋" w:cs="仿宋"/>
                <w:color w:val="auto"/>
                <w:szCs w:val="21"/>
                <w:highlight w:val="none"/>
              </w:rPr>
            </w:pPr>
          </w:p>
        </w:tc>
      </w:tr>
    </w:tbl>
    <w:p w14:paraId="688458CB">
      <w:pPr>
        <w:shd w:val="clear" w:color="auto" w:fill="auto"/>
        <w:spacing w:line="500" w:lineRule="exact"/>
        <w:ind w:firstLine="411"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FBC81E4">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兹声明：以上投标报价在投标有效期内一直有效。</w:t>
      </w:r>
    </w:p>
    <w:p w14:paraId="1FA9409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E642538">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A18495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20240AB3">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5D4EC120">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D08088E">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B675025">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FD833EC">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6E39ECD">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14:paraId="5FFF2685">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6043778F">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94"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End w:id="91"/>
      <w:bookmarkEnd w:id="92"/>
      <w:bookmarkEnd w:id="93"/>
      <w:bookmarkStart w:id="95" w:name="_Toc10313"/>
      <w:bookmarkStart w:id="96" w:name="_Toc1881"/>
      <w:bookmarkStart w:id="97" w:name="_Toc216582815"/>
      <w:bookmarkStart w:id="98" w:name="_Toc20897"/>
      <w:bookmarkStart w:id="99" w:name="_Toc515647818"/>
      <w:bookmarkStart w:id="100" w:name="_Toc22563"/>
      <w:bookmarkStart w:id="101" w:name="_Toc515647820"/>
      <w:bookmarkStart w:id="102" w:name="_Toc28959"/>
      <w:bookmarkStart w:id="103" w:name="_Toc216582817"/>
      <w:r>
        <w:rPr>
          <w:rFonts w:hint="eastAsia" w:ascii="仿宋" w:hAnsi="仿宋" w:eastAsia="仿宋" w:cs="仿宋"/>
          <w:b/>
          <w:bCs/>
          <w:color w:val="auto"/>
          <w:sz w:val="32"/>
          <w:szCs w:val="32"/>
          <w:highlight w:val="none"/>
        </w:rPr>
        <w:t>投标分项报价表</w:t>
      </w:r>
      <w:bookmarkEnd w:id="94"/>
      <w:bookmarkEnd w:id="95"/>
      <w:bookmarkEnd w:id="96"/>
      <w:bookmarkEnd w:id="97"/>
      <w:bookmarkEnd w:id="98"/>
      <w:bookmarkEnd w:id="99"/>
    </w:p>
    <w:p w14:paraId="4000F707">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C13C1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536BB72F">
      <w:pPr>
        <w:pStyle w:val="15"/>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1506"/>
        <w:gridCol w:w="696"/>
        <w:gridCol w:w="936"/>
        <w:gridCol w:w="1416"/>
        <w:gridCol w:w="696"/>
        <w:gridCol w:w="696"/>
        <w:gridCol w:w="696"/>
      </w:tblGrid>
      <w:tr w14:paraId="527F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1038B1C4">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5" w:type="dxa"/>
            <w:noWrap w:val="0"/>
            <w:vAlign w:val="center"/>
          </w:tcPr>
          <w:p w14:paraId="4DED09EA">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506" w:type="dxa"/>
            <w:noWrap w:val="0"/>
            <w:vAlign w:val="center"/>
          </w:tcPr>
          <w:p w14:paraId="62440FAE">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w:t>
            </w:r>
          </w:p>
        </w:tc>
        <w:tc>
          <w:tcPr>
            <w:tcW w:w="1506" w:type="dxa"/>
            <w:noWrap w:val="0"/>
            <w:vAlign w:val="center"/>
          </w:tcPr>
          <w:p w14:paraId="2EE24B2F">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型号和规格</w:t>
            </w:r>
          </w:p>
        </w:tc>
        <w:tc>
          <w:tcPr>
            <w:tcW w:w="696" w:type="dxa"/>
            <w:noWrap w:val="0"/>
            <w:vAlign w:val="center"/>
          </w:tcPr>
          <w:p w14:paraId="6A259D25">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6" w:type="dxa"/>
            <w:noWrap w:val="0"/>
            <w:vAlign w:val="center"/>
          </w:tcPr>
          <w:p w14:paraId="7F4A9443">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原产地</w:t>
            </w:r>
          </w:p>
        </w:tc>
        <w:tc>
          <w:tcPr>
            <w:tcW w:w="1416" w:type="dxa"/>
            <w:noWrap w:val="0"/>
            <w:vAlign w:val="center"/>
          </w:tcPr>
          <w:p w14:paraId="3B477DB0">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制造商名称</w:t>
            </w:r>
          </w:p>
        </w:tc>
        <w:tc>
          <w:tcPr>
            <w:tcW w:w="696" w:type="dxa"/>
            <w:noWrap w:val="0"/>
            <w:vAlign w:val="center"/>
          </w:tcPr>
          <w:p w14:paraId="5B2564EF">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6" w:type="dxa"/>
            <w:noWrap w:val="0"/>
            <w:vAlign w:val="center"/>
          </w:tcPr>
          <w:p w14:paraId="7A46103A">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6" w:type="dxa"/>
            <w:noWrap w:val="0"/>
            <w:vAlign w:val="center"/>
          </w:tcPr>
          <w:p w14:paraId="4EAD1362">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17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0E9DECF1">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5" w:type="dxa"/>
            <w:noWrap w:val="0"/>
            <w:vAlign w:val="center"/>
          </w:tcPr>
          <w:p w14:paraId="110A9297">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EBBFC0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3849EEE">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0EC731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150A87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27030A0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ECD49A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76985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6093BC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EC7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19106F2">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5" w:type="dxa"/>
            <w:noWrap w:val="0"/>
            <w:vAlign w:val="center"/>
          </w:tcPr>
          <w:p w14:paraId="074DE628">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07EC9E6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BF7281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14F953F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5B7EB2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752AB8D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8D0208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CA9AD7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867C72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876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086D696">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5" w:type="dxa"/>
            <w:noWrap w:val="0"/>
            <w:vAlign w:val="center"/>
          </w:tcPr>
          <w:p w14:paraId="2581D7AD">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2B6F8A3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7458ACB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DC2067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0458ADE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68F7BA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370E4E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CF86E5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9F003E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54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EE578A1">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5" w:type="dxa"/>
            <w:noWrap w:val="0"/>
            <w:vAlign w:val="center"/>
          </w:tcPr>
          <w:p w14:paraId="236ABAC4">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C03E3D1">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44E3AC3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D43750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61E02B5">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5D9EC6AD">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B4C517A">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262DB0F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4750911">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B2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0851CF7">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5" w:type="dxa"/>
            <w:noWrap w:val="0"/>
            <w:vAlign w:val="center"/>
          </w:tcPr>
          <w:p w14:paraId="055BABB0">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C76D8F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D7EE81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A68355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DF98ED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49C5AFB">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E4BD4A8">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B868460">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58259F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420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6133EAC">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5" w:type="dxa"/>
            <w:noWrap w:val="0"/>
            <w:vAlign w:val="center"/>
          </w:tcPr>
          <w:p w14:paraId="3B9395A8">
            <w:pPr>
              <w:pStyle w:val="15"/>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5E62FC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D262EF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58A26F">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55D31314">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11400C57">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4DF76F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2A70043">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6D597B6">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136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8" w:type="dxa"/>
            <w:gridSpan w:val="2"/>
            <w:noWrap w:val="0"/>
            <w:vAlign w:val="center"/>
          </w:tcPr>
          <w:p w14:paraId="5FBB12BA">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756" w:type="dxa"/>
            <w:gridSpan w:val="6"/>
            <w:noWrap w:val="0"/>
            <w:vAlign w:val="center"/>
          </w:tcPr>
          <w:p w14:paraId="5C3C8639">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总价（元）：</w:t>
            </w:r>
          </w:p>
        </w:tc>
        <w:tc>
          <w:tcPr>
            <w:tcW w:w="1392" w:type="dxa"/>
            <w:gridSpan w:val="2"/>
            <w:noWrap w:val="0"/>
            <w:vAlign w:val="center"/>
          </w:tcPr>
          <w:p w14:paraId="32529B7C">
            <w:pPr>
              <w:pStyle w:val="15"/>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bl>
    <w:p w14:paraId="2C1FB365">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AE987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AE7850D">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A75AAE3">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0EC1C87D">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14:paraId="3BEBFEC9">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w:t>
      </w:r>
    </w:p>
    <w:p w14:paraId="560885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552CF1B4">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highlight w:val="none"/>
        </w:rPr>
        <w:br w:type="page"/>
      </w:r>
      <w:bookmarkStart w:id="104" w:name="_Toc14037"/>
      <w:bookmarkStart w:id="105" w:name="_Toc216582816"/>
      <w:bookmarkStart w:id="106" w:name="_Toc13899"/>
      <w:bookmarkStart w:id="107" w:name="_Toc4012"/>
      <w:bookmarkStart w:id="108" w:name="_Toc515647819"/>
      <w:bookmarkStart w:id="109" w:name="_Toc18267"/>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7286C08">
      <w:pPr>
        <w:pStyle w:val="15"/>
        <w:shd w:val="clear" w:color="auto" w:fill="auto"/>
        <w:spacing w:line="240" w:lineRule="atLeast"/>
        <w:ind w:left="1080" w:leftChars="257" w:hanging="540"/>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货物</w:t>
      </w:r>
      <w:r>
        <w:rPr>
          <w:rFonts w:hint="eastAsia" w:ascii="宋体" w:hAnsi="宋体" w:eastAsia="宋体" w:cs="宋体"/>
          <w:b/>
          <w:bCs/>
          <w:color w:val="auto"/>
          <w:sz w:val="24"/>
          <w:highlight w:val="none"/>
        </w:rPr>
        <w:t>说明一览表</w:t>
      </w:r>
      <w:bookmarkEnd w:id="104"/>
      <w:bookmarkEnd w:id="105"/>
      <w:bookmarkEnd w:id="106"/>
      <w:bookmarkEnd w:id="107"/>
      <w:bookmarkEnd w:id="108"/>
      <w:bookmarkEnd w:id="109"/>
    </w:p>
    <w:p w14:paraId="5344A370">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3BE2F6D2">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F6FE7BE">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0CF72101">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A6C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31AB7C6D">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49A650A5">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7CA6FDC6">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0EA99A0F">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03466424">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top"/>
          </w:tcPr>
          <w:p w14:paraId="6DC0B37A">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供货地点</w:t>
            </w:r>
          </w:p>
        </w:tc>
        <w:tc>
          <w:tcPr>
            <w:tcW w:w="1690" w:type="dxa"/>
            <w:noWrap w:val="0"/>
            <w:vAlign w:val="top"/>
          </w:tcPr>
          <w:p w14:paraId="3BEC69B9">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482F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7336DBB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2939291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5BE10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7BB74CF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08F38B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1DE101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C6901B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A29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A28C9F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50874D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4F24F1C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F14367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097242E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E5BFD4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D0AF7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C4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2C2BB7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3D425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DDAA91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407D8C4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70CEDF3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720D1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4427684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76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2A8139A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650253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C9C1B9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659BA82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516539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24E9084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64D1C5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591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28146BC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C1ED05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89B1C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AB774B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28A9E5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418C225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0DA3DFF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6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4FDC92F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DC317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77A5BC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35BD980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16681BB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F0E3B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B9798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935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7C50AE0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1B4B892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01F10E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14F6FA3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E4C84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12D9820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13C9CBD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DE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4B73A24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9757D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D3F9E4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2D6CAA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FBAFAB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05AB5B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7460C08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65252CAF">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70E2157D">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897ADDA">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0B887CA">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27EE51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5448E209">
      <w:pPr>
        <w:pStyle w:val="15"/>
        <w:shd w:val="clear" w:color="auto" w:fill="auto"/>
        <w:spacing w:line="240" w:lineRule="atLeast"/>
        <w:ind w:left="1080" w:leftChars="257" w:hanging="540"/>
        <w:jc w:val="center"/>
        <w:outlineLvl w:val="9"/>
        <w:rPr>
          <w:rFonts w:hint="eastAsia" w:ascii="宋体" w:hAnsi="宋体" w:eastAsia="宋体" w:cs="宋体"/>
          <w:color w:val="auto"/>
          <w:sz w:val="24"/>
          <w:highlight w:val="none"/>
        </w:rPr>
      </w:pPr>
    </w:p>
    <w:p w14:paraId="4D0B8A14">
      <w:pPr>
        <w:pStyle w:val="15"/>
        <w:shd w:val="clear" w:color="auto" w:fill="auto"/>
        <w:spacing w:line="240" w:lineRule="atLeast"/>
        <w:ind w:left="1080" w:leftChars="257" w:hanging="540"/>
        <w:jc w:val="center"/>
        <w:outlineLvl w:val="9"/>
        <w:rPr>
          <w:rFonts w:hint="eastAsia" w:ascii="宋体" w:hAnsi="宋体" w:eastAsia="宋体" w:cs="宋体"/>
          <w:color w:val="auto"/>
          <w:sz w:val="24"/>
          <w:highlight w:val="none"/>
        </w:rPr>
        <w:sectPr>
          <w:pgSz w:w="11905" w:h="16838"/>
          <w:pgMar w:top="1440" w:right="1134" w:bottom="1440" w:left="1134" w:header="850"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224E387">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0" w:name="_Toc12170"/>
      <w:bookmarkStart w:id="111" w:name="_Toc1558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2092BBA4">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100"/>
      <w:bookmarkEnd w:id="101"/>
      <w:bookmarkEnd w:id="102"/>
      <w:bookmarkEnd w:id="103"/>
      <w:bookmarkEnd w:id="110"/>
      <w:bookmarkEnd w:id="111"/>
    </w:p>
    <w:p w14:paraId="2370C5D6">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498D9941">
      <w:pPr>
        <w:pStyle w:val="15"/>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                 包号:</w:t>
      </w:r>
    </w:p>
    <w:p w14:paraId="69BCDC94">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68B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75CBC4DC">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1081F085">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14:paraId="4D61D1F7">
            <w:pPr>
              <w:pStyle w:val="15"/>
              <w:shd w:val="clear" w:color="auto" w:fill="auto"/>
              <w:spacing w:line="240" w:lineRule="atLeast"/>
              <w:ind w:left="269"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采购文件条款号</w:t>
            </w:r>
          </w:p>
        </w:tc>
        <w:tc>
          <w:tcPr>
            <w:tcW w:w="1186" w:type="dxa"/>
            <w:noWrap w:val="0"/>
            <w:vAlign w:val="center"/>
          </w:tcPr>
          <w:p w14:paraId="76D289B6">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14:paraId="7DF2B11C">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14:paraId="287BC6D5">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54884DB6">
            <w:pPr>
              <w:pStyle w:val="15"/>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9C6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951A89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2613EB0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DF9B3D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B0A0CB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708D9CC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14:paraId="2C86548E">
            <w:pPr>
              <w:pStyle w:val="15"/>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89844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0C7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CEBB3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C4FC11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57640A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BA0BFA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B8C398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02B66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3C3CD0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FA8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71E68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F1591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0F4EBF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261A06E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61C1CEB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AEF9D4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42C5456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B13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3A1A19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4438E7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A704D4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FC1B63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62726A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B975D1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C0225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F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48F3AB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0C1B3C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29D50B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48D9F39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97E1B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C5FDB8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26DEBB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0E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BFDB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493BB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3F193A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BED4CF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39BFF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EF411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B6EB20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EB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E84D4A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4FD830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C79890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9F326C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79443D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76BDA5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2A932F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F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212CB1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2A4F8A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B64D23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C46618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C77EB4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CBD81C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A01B0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A9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E76069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3219D3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777082E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19D812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6E64E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6275A5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73EF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AB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7BB378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E418CF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B8273B7">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D1CE12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750063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94830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3CCFCD42">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9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751FAC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306231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5BC4A8A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8635C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002910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5F2DA5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77A8E7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FE0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81299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CDF03E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65AB87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6F2C41D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64718A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751CD7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A5182A1">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A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4D5082E">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6F5515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3A114B63">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751E14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A6D81B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21E0A8">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B245E6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7E8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5A223E0">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58F2FB5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B1DB1B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C7691D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E9AD26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F45CCE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2ECBCF25">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EF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7FD0714">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5AD319A">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416E60F">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17E818C">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B2DB949">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E215C3D">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FFC3F76">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09496E2E">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571A8FAB">
      <w:pPr>
        <w:pStyle w:val="15"/>
        <w:shd w:val="clear" w:color="auto" w:fill="auto"/>
        <w:spacing w:line="240" w:lineRule="atLeast"/>
        <w:ind w:left="1080" w:leftChars="257" w:hanging="540"/>
        <w:outlineLvl w:val="9"/>
        <w:rPr>
          <w:rFonts w:hint="eastAsia" w:ascii="仿宋" w:hAnsi="仿宋" w:eastAsia="仿宋" w:cs="仿宋"/>
          <w:color w:val="auto"/>
          <w:sz w:val="24"/>
          <w:highlight w:val="none"/>
          <w:lang w:eastAsia="zh-CN"/>
        </w:rPr>
      </w:pPr>
    </w:p>
    <w:p w14:paraId="1E194DF6">
      <w:pPr>
        <w:pStyle w:val="15"/>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102727F">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2443948">
      <w:pPr>
        <w:pStyle w:val="15"/>
        <w:shd w:val="clear" w:color="auto" w:fill="auto"/>
        <w:tabs>
          <w:tab w:val="left" w:pos="5580"/>
        </w:tabs>
        <w:spacing w:line="240" w:lineRule="atLeas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2FB35BFE">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2" w:name="_Toc216582818"/>
      <w:bookmarkStart w:id="113" w:name="_Toc24025"/>
      <w:bookmarkStart w:id="114" w:name="_Toc21391"/>
      <w:bookmarkStart w:id="115" w:name="_Toc515647821"/>
      <w:bookmarkStart w:id="116" w:name="_Toc23"/>
      <w:bookmarkStart w:id="117" w:name="_Toc198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55533569">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112"/>
      <w:bookmarkEnd w:id="113"/>
      <w:bookmarkEnd w:id="114"/>
      <w:bookmarkEnd w:id="115"/>
      <w:bookmarkEnd w:id="116"/>
      <w:bookmarkEnd w:id="117"/>
    </w:p>
    <w:p w14:paraId="4B63E0BB">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5F476930">
      <w:pPr>
        <w:pStyle w:val="15"/>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684CAAE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包号:</w:t>
      </w:r>
    </w:p>
    <w:p w14:paraId="4D5C053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A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4EA7C4">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14:paraId="3810B681">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采购文件条款号</w:t>
            </w:r>
          </w:p>
        </w:tc>
        <w:tc>
          <w:tcPr>
            <w:tcW w:w="2520" w:type="dxa"/>
            <w:noWrap w:val="0"/>
            <w:vAlign w:val="top"/>
          </w:tcPr>
          <w:p w14:paraId="11ACC5A8">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采购文件的商务条款</w:t>
            </w:r>
          </w:p>
        </w:tc>
        <w:tc>
          <w:tcPr>
            <w:tcW w:w="2520" w:type="dxa"/>
            <w:noWrap w:val="0"/>
            <w:vAlign w:val="top"/>
          </w:tcPr>
          <w:p w14:paraId="34F80ED7">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14:paraId="43A2BD0D">
            <w:pPr>
              <w:pStyle w:val="15"/>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285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DA33C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8AD67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9A4B2">
            <w:pPr>
              <w:pStyle w:val="15"/>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D4CDA4A">
            <w:pPr>
              <w:pStyle w:val="15"/>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8BEBA5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CF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5C956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475CE1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9E4E00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32D2BE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59BBA6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7C8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A9681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E7A66E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0A18C8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8FEACC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B6CAF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06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150B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C7FF84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002275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B2EA59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FBEF57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FCD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81FA4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093C74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358B65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15C075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E721FD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D2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21593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B9A6A1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39A25C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5ED51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645C39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E88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23139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16EA7B6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FA609F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1A6E2A5">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F7CCB3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2F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75106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9DE502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9B2720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D44A9FB">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FC0FD9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94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2D8C9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9C27D2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B1EE16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BA688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226EA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8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D0B7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77F75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8E4370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01B4FC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8BE9C5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3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976C5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A19756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0A2DAD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EC05DD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5432F2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0BF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0539D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1C8D0E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C9E02DA">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8FFC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93ACAE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65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A9428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BD304F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A6BE72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02A1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EBA277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F9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C2133B">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02F4EE3">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74BFD8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D0CEF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5D0143F">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01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41AD09">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2E772B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C639D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EE4287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8C717BC">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8E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A3549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DC500B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A04C60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EF40F94">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3DD78D">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F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736C5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3E16466">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14BBE80">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6D3619E">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A6AE9F7">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bl>
    <w:p w14:paraId="5A4C91E1">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4BB85568">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6279AF52">
      <w:pPr>
        <w:pStyle w:val="15"/>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2E9585D7">
      <w:pPr>
        <w:pStyle w:val="15"/>
        <w:shd w:val="clear" w:color="auto" w:fill="auto"/>
        <w:tabs>
          <w:tab w:val="left" w:pos="5370"/>
        </w:tabs>
        <w:spacing w:line="240" w:lineRule="atLeast"/>
        <w:ind w:left="1080"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14:paraId="7C749CAD">
      <w:pPr>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仿宋" w:hAnsi="仿宋" w:eastAsia="仿宋" w:cs="仿宋"/>
          <w:color w:val="auto"/>
          <w:sz w:val="24"/>
          <w:szCs w:val="24"/>
          <w:highlight w:val="none"/>
        </w:rPr>
        <w:br w:type="page"/>
      </w:r>
      <w:bookmarkStart w:id="118" w:name="_Toc10725"/>
      <w:bookmarkStart w:id="119" w:name="_Toc2963"/>
      <w:bookmarkStart w:id="120" w:name="_Toc21312"/>
      <w:bookmarkStart w:id="121" w:name="_Toc515647823"/>
      <w:bookmarkStart w:id="122" w:name="_Toc30795"/>
      <w:bookmarkStart w:id="123" w:name="_Toc515647827"/>
      <w:bookmarkStart w:id="124" w:name="_Toc28099"/>
    </w:p>
    <w:bookmarkEnd w:id="118"/>
    <w:bookmarkEnd w:id="119"/>
    <w:bookmarkEnd w:id="120"/>
    <w:bookmarkEnd w:id="121"/>
    <w:p w14:paraId="0E3C1C94">
      <w:pPr>
        <w:shd w:val="clear" w:color="auto" w:fill="auto"/>
        <w:spacing w:line="360" w:lineRule="auto"/>
        <w:jc w:val="center"/>
        <w:outlineLvl w:val="9"/>
        <w:rPr>
          <w:rFonts w:hint="eastAsia" w:ascii="仿宋" w:hAnsi="仿宋" w:eastAsia="仿宋" w:cs="仿宋"/>
          <w:b/>
          <w:bCs w:val="0"/>
          <w:color w:val="auto"/>
          <w:kern w:val="0"/>
          <w:sz w:val="36"/>
          <w:szCs w:val="36"/>
          <w:highlight w:val="none"/>
          <w:lang w:eastAsia="zh-CN"/>
        </w:rPr>
      </w:pPr>
      <w:bookmarkStart w:id="125" w:name="_Toc13119"/>
      <w:r>
        <w:rPr>
          <w:rFonts w:hint="eastAsia" w:ascii="仿宋" w:hAnsi="仿宋" w:eastAsia="仿宋" w:cs="仿宋"/>
          <w:b/>
          <w:bCs w:val="0"/>
          <w:color w:val="auto"/>
          <w:kern w:val="0"/>
          <w:sz w:val="36"/>
          <w:szCs w:val="36"/>
          <w:highlight w:val="none"/>
          <w:lang w:val="en-US" w:eastAsia="zh-CN"/>
        </w:rPr>
        <w:t>7</w:t>
      </w:r>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rPr>
        <w:t>投标人关联单位的说明</w:t>
      </w:r>
      <w:bookmarkEnd w:id="125"/>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lang w:val="en-US" w:eastAsia="zh-CN"/>
        </w:rPr>
        <w:t>格式自拟</w:t>
      </w:r>
      <w:r>
        <w:rPr>
          <w:rFonts w:hint="eastAsia" w:ascii="仿宋" w:hAnsi="仿宋" w:eastAsia="仿宋" w:cs="仿宋"/>
          <w:b/>
          <w:bCs w:val="0"/>
          <w:color w:val="auto"/>
          <w:kern w:val="0"/>
          <w:sz w:val="36"/>
          <w:szCs w:val="36"/>
          <w:highlight w:val="none"/>
          <w:lang w:eastAsia="zh-CN"/>
        </w:rPr>
        <w:t>）</w:t>
      </w:r>
    </w:p>
    <w:p w14:paraId="267A79A2">
      <w:pPr>
        <w:pStyle w:val="7"/>
        <w:shd w:val="clear" w:color="auto" w:fill="auto"/>
        <w:jc w:val="center"/>
        <w:outlineLvl w:val="9"/>
        <w:rPr>
          <w:rFonts w:hint="eastAsia" w:ascii="宋体" w:hAnsi="宋体" w:eastAsia="宋体" w:cs="宋体"/>
          <w:color w:val="auto"/>
          <w:highlight w:val="none"/>
        </w:rPr>
      </w:pPr>
    </w:p>
    <w:p w14:paraId="0D04F1F0">
      <w:pPr>
        <w:pStyle w:val="7"/>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10829578">
      <w:pPr>
        <w:pStyle w:val="7"/>
        <w:shd w:val="clear" w:color="auto" w:fill="auto"/>
        <w:ind w:firstLine="480"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14:paraId="3A1B11A1">
      <w:pPr>
        <w:pStyle w:val="7"/>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（2）与投标人存在直接控股、管理关系的其他单位。</w:t>
      </w:r>
    </w:p>
    <w:p w14:paraId="1AF4905C">
      <w:pPr>
        <w:pStyle w:val="7"/>
        <w:shd w:val="clear" w:color="auto" w:fill="auto"/>
        <w:ind w:firstLine="0"/>
        <w:outlineLvl w:val="9"/>
        <w:rPr>
          <w:rFonts w:hint="eastAsia" w:ascii="宋体" w:hAnsi="宋体" w:eastAsia="宋体" w:cs="宋体"/>
          <w:color w:val="auto"/>
          <w:highlight w:val="none"/>
        </w:rPr>
      </w:pPr>
    </w:p>
    <w:p w14:paraId="6D5FB3F9">
      <w:pPr>
        <w:numPr>
          <w:ilvl w:val="0"/>
          <w:numId w:val="0"/>
        </w:numPr>
        <w:spacing w:line="360" w:lineRule="auto"/>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val="0"/>
          <w:color w:val="auto"/>
          <w:kern w:val="0"/>
          <w:sz w:val="36"/>
          <w:szCs w:val="36"/>
          <w:highlight w:val="none"/>
          <w:lang w:val="en-US" w:eastAsia="zh-CN"/>
        </w:rPr>
        <w:br w:type="page"/>
      </w:r>
      <w:r>
        <w:rPr>
          <w:rFonts w:hint="eastAsia" w:ascii="仿宋" w:hAnsi="仿宋" w:eastAsia="仿宋" w:cs="仿宋"/>
          <w:b/>
          <w:bCs/>
          <w:color w:val="auto"/>
          <w:sz w:val="28"/>
          <w:szCs w:val="28"/>
          <w:lang w:val="en-US" w:eastAsia="zh-CN"/>
        </w:rPr>
        <w:t>8、中小企业声明函(货物)</w:t>
      </w:r>
    </w:p>
    <w:p w14:paraId="3E3428DF">
      <w:pPr>
        <w:shd w:val="clear" w:color="auto" w:fill="auto"/>
        <w:spacing w:line="360" w:lineRule="auto"/>
        <w:jc w:val="center"/>
        <w:outlineLvl w:val="9"/>
        <w:rPr>
          <w:rFonts w:hint="eastAsia" w:ascii="仿宋" w:hAnsi="仿宋" w:eastAsia="仿宋" w:cs="仿宋"/>
          <w:b/>
          <w:bCs w:val="0"/>
          <w:color w:val="auto"/>
          <w:kern w:val="0"/>
          <w:sz w:val="36"/>
          <w:szCs w:val="36"/>
          <w:highlight w:val="none"/>
        </w:rPr>
      </w:pPr>
      <w:r>
        <w:rPr>
          <w:rFonts w:hint="eastAsia" w:ascii="仿宋" w:hAnsi="仿宋" w:eastAsia="仿宋" w:cs="仿宋"/>
          <w:b/>
          <w:bCs w:val="0"/>
          <w:color w:val="auto"/>
          <w:kern w:val="0"/>
          <w:sz w:val="36"/>
          <w:szCs w:val="36"/>
          <w:highlight w:val="none"/>
        </w:rPr>
        <w:t>中小企业声明函(</w:t>
      </w:r>
      <w:r>
        <w:rPr>
          <w:rFonts w:hint="eastAsia" w:ascii="仿宋" w:hAnsi="仿宋" w:eastAsia="仿宋" w:cs="仿宋"/>
          <w:b/>
          <w:bCs w:val="0"/>
          <w:color w:val="auto"/>
          <w:kern w:val="0"/>
          <w:sz w:val="36"/>
          <w:szCs w:val="36"/>
          <w:highlight w:val="none"/>
          <w:lang w:eastAsia="zh-CN"/>
        </w:rPr>
        <w:t>货物</w:t>
      </w:r>
      <w:r>
        <w:rPr>
          <w:rFonts w:hint="eastAsia" w:ascii="仿宋" w:hAnsi="仿宋" w:eastAsia="仿宋" w:cs="仿宋"/>
          <w:b/>
          <w:bCs w:val="0"/>
          <w:color w:val="auto"/>
          <w:kern w:val="0"/>
          <w:sz w:val="36"/>
          <w:szCs w:val="36"/>
          <w:highlight w:val="none"/>
        </w:rPr>
        <w:t>)</w:t>
      </w:r>
    </w:p>
    <w:p w14:paraId="1D975BF1">
      <w:pPr>
        <w:ind w:left="1280"/>
        <w:outlineLvl w:val="9"/>
        <w:rPr>
          <w:rFonts w:hint="eastAsia" w:ascii="仿宋" w:hAnsi="仿宋" w:eastAsia="仿宋" w:cs="仿宋"/>
          <w:color w:val="auto"/>
          <w:sz w:val="32"/>
          <w:szCs w:val="32"/>
          <w:highlight w:val="none"/>
        </w:rPr>
      </w:pPr>
    </w:p>
    <w:p w14:paraId="603851B8">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78D0080">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14:paraId="5098CC56">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14:paraId="1D7A462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511B4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5E4C01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4F7C00E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770AA69">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B290EDE">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0BB37CE7">
      <w:pPr>
        <w:shd w:val="clear" w:color="auto" w:fill="auto"/>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2C08E46A">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14:paraId="4B2B7EB2">
      <w:pPr>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p>
    <w:p w14:paraId="6944FC6E">
      <w:pPr>
        <w:pStyle w:val="15"/>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说明：从业人员、营业收入、 资产总额填报上一年度数据，无上一年度数据的新成立企业可不填报。</w:t>
      </w:r>
    </w:p>
    <w:p w14:paraId="011382E8">
      <w:pPr>
        <w:pStyle w:val="15"/>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(中小企业声明函（货物）不符合中小企业的投标人无需提供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若投标文件中无上述文件，则在评审时不考虑对该</w:t>
      </w:r>
      <w:r>
        <w:rPr>
          <w:rFonts w:hint="eastAsia" w:ascii="仿宋" w:hAnsi="仿宋" w:eastAsia="仿宋" w:cs="仿宋"/>
          <w:color w:val="auto"/>
          <w:sz w:val="24"/>
          <w:szCs w:val="24"/>
          <w:highlight w:val="none"/>
          <w:lang w:eastAsia="zh-CN"/>
        </w:rPr>
        <w:t>企业进行</w:t>
      </w:r>
      <w:r>
        <w:rPr>
          <w:rFonts w:hint="eastAsia" w:ascii="仿宋" w:hAnsi="仿宋" w:eastAsia="仿宋" w:cs="仿宋"/>
          <w:color w:val="auto"/>
          <w:sz w:val="24"/>
          <w:szCs w:val="24"/>
          <w:highlight w:val="none"/>
        </w:rPr>
        <w:t>小、微企业的相关优惠。)</w:t>
      </w:r>
    </w:p>
    <w:p w14:paraId="54E6DD1E">
      <w:pPr>
        <w:rPr>
          <w:rFonts w:hint="eastAsia" w:ascii="仿宋" w:hAnsi="仿宋" w:eastAsia="仿宋" w:cs="仿宋"/>
          <w:color w:val="auto"/>
          <w:spacing w:val="0"/>
          <w:w w:val="100"/>
          <w:position w:val="0"/>
          <w:sz w:val="36"/>
          <w:szCs w:val="36"/>
          <w:highlight w:val="none"/>
          <w:lang w:val="en-US" w:eastAsia="zh-CN"/>
        </w:rPr>
      </w:pPr>
      <w:r>
        <w:rPr>
          <w:rFonts w:hint="eastAsia" w:ascii="仿宋" w:hAnsi="仿宋" w:eastAsia="仿宋" w:cs="仿宋"/>
          <w:color w:val="auto"/>
          <w:spacing w:val="0"/>
          <w:w w:val="100"/>
          <w:position w:val="0"/>
          <w:sz w:val="36"/>
          <w:szCs w:val="36"/>
          <w:highlight w:val="none"/>
          <w:lang w:val="en-US" w:eastAsia="zh-CN"/>
        </w:rPr>
        <w:br w:type="page"/>
      </w:r>
    </w:p>
    <w:p w14:paraId="2547C406">
      <w:pPr>
        <w:rPr>
          <w:rFonts w:hint="eastAsia" w:ascii="仿宋" w:hAnsi="仿宋" w:eastAsia="仿宋" w:cs="仿宋"/>
          <w:color w:val="auto"/>
          <w:spacing w:val="0"/>
          <w:w w:val="100"/>
          <w:position w:val="0"/>
          <w:sz w:val="36"/>
          <w:szCs w:val="36"/>
          <w:highlight w:val="none"/>
          <w:lang w:val="en-US" w:eastAsia="zh-CN"/>
        </w:rPr>
      </w:pPr>
    </w:p>
    <w:p w14:paraId="6AAC3A84">
      <w:pPr>
        <w:outlineLvl w:val="9"/>
        <w:rPr>
          <w:rFonts w:hint="eastAsia"/>
          <w:sz w:val="22"/>
          <w:szCs w:val="22"/>
          <w:lang w:val="en-US" w:eastAsia="zh-CN"/>
        </w:rPr>
      </w:pPr>
      <w:r>
        <w:rPr>
          <w:rFonts w:hint="eastAsia"/>
          <w:sz w:val="22"/>
          <w:szCs w:val="22"/>
          <w:lang w:val="en-US" w:eastAsia="zh-CN"/>
        </w:rPr>
        <w:t>（附件7）</w:t>
      </w:r>
    </w:p>
    <w:p w14:paraId="469E44A3">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9</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52BFCBA5">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5871E7E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871D2">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45BE0F6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5C18615D">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B42749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038A0B5B">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14:paraId="3AEE8D64">
      <w:pPr>
        <w:shd w:val="clear" w:color="auto" w:fill="auto"/>
        <w:spacing w:line="240" w:lineRule="atLeast"/>
        <w:ind w:left="1080" w:leftChars="257" w:hanging="540"/>
        <w:outlineLvl w:val="9"/>
        <w:rPr>
          <w:rFonts w:hint="eastAsia" w:ascii="宋体" w:hAnsi="宋体" w:eastAsia="宋体" w:cs="宋体"/>
          <w:color w:val="auto"/>
          <w:kern w:val="0"/>
          <w:sz w:val="24"/>
          <w:szCs w:val="20"/>
          <w:highlight w:val="none"/>
        </w:rPr>
      </w:pPr>
    </w:p>
    <w:p w14:paraId="37F69A53">
      <w:pPr>
        <w:shd w:val="clear" w:color="auto" w:fill="auto"/>
        <w:spacing w:line="240" w:lineRule="atLeast"/>
        <w:ind w:left="1080" w:leftChars="257" w:hanging="540"/>
        <w:jc w:val="center"/>
        <w:outlineLvl w:val="9"/>
        <w:rPr>
          <w:rFonts w:hint="eastAsia" w:ascii="宋体" w:hAnsi="宋体" w:eastAsia="宋体" w:cs="宋体"/>
          <w:color w:val="auto"/>
          <w:kern w:val="0"/>
          <w:sz w:val="24"/>
          <w:szCs w:val="20"/>
          <w:highlight w:val="none"/>
        </w:rPr>
      </w:pPr>
    </w:p>
    <w:p w14:paraId="70B24883">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14:paraId="54E9F515">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14:paraId="0FCAF514">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070E7E18">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5E0A019C">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14:paraId="222259D8">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bookmarkStart w:id="126" w:name="_Toc6386"/>
    </w:p>
    <w:p w14:paraId="70A22A8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33932947">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14332CB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0BAE9EF1">
      <w:pPr>
        <w:shd w:val="clear" w:color="auto" w:fill="auto"/>
        <w:outlineLvl w:val="9"/>
        <w:rPr>
          <w:rFonts w:hint="eastAsia" w:ascii="宋体" w:hAnsi="宋体" w:eastAsia="宋体" w:cs="宋体"/>
          <w:color w:val="auto"/>
          <w:sz w:val="24"/>
          <w:highlight w:val="none"/>
        </w:rPr>
      </w:pPr>
    </w:p>
    <w:p w14:paraId="28BED17F">
      <w:pPr>
        <w:pStyle w:val="34"/>
        <w:shd w:val="clear" w:color="auto" w:fill="auto"/>
        <w:outlineLvl w:val="9"/>
        <w:rPr>
          <w:rFonts w:hint="eastAsia" w:ascii="宋体" w:hAnsi="宋体" w:eastAsia="宋体" w:cs="宋体"/>
          <w:color w:val="auto"/>
          <w:sz w:val="24"/>
          <w:highlight w:val="none"/>
        </w:rPr>
      </w:pPr>
    </w:p>
    <w:p w14:paraId="18BD7367">
      <w:pPr>
        <w:pStyle w:val="34"/>
        <w:shd w:val="clear" w:color="auto" w:fill="auto"/>
        <w:outlineLvl w:val="9"/>
        <w:rPr>
          <w:rFonts w:hint="eastAsia" w:ascii="宋体" w:hAnsi="宋体" w:eastAsia="宋体" w:cs="宋体"/>
          <w:color w:val="auto"/>
          <w:sz w:val="24"/>
          <w:highlight w:val="none"/>
        </w:rPr>
      </w:pPr>
    </w:p>
    <w:p w14:paraId="064B7B7A">
      <w:pPr>
        <w:pStyle w:val="34"/>
        <w:shd w:val="clear" w:color="auto" w:fill="auto"/>
        <w:outlineLvl w:val="9"/>
        <w:rPr>
          <w:rFonts w:hint="eastAsia" w:ascii="宋体" w:hAnsi="宋体" w:eastAsia="宋体" w:cs="宋体"/>
          <w:color w:val="auto"/>
          <w:sz w:val="24"/>
          <w:highlight w:val="none"/>
        </w:rPr>
      </w:pPr>
    </w:p>
    <w:p w14:paraId="705A9575">
      <w:pPr>
        <w:pStyle w:val="34"/>
        <w:shd w:val="clear" w:color="auto" w:fill="auto"/>
        <w:outlineLvl w:val="9"/>
        <w:rPr>
          <w:rFonts w:hint="eastAsia" w:ascii="宋体" w:hAnsi="宋体" w:eastAsia="宋体" w:cs="宋体"/>
          <w:color w:val="auto"/>
          <w:sz w:val="24"/>
          <w:highlight w:val="none"/>
        </w:rPr>
      </w:pPr>
    </w:p>
    <w:p w14:paraId="0818F7E7">
      <w:pPr>
        <w:pStyle w:val="34"/>
        <w:shd w:val="clear" w:color="auto" w:fill="auto"/>
        <w:outlineLvl w:val="9"/>
        <w:rPr>
          <w:rFonts w:hint="eastAsia" w:ascii="宋体" w:hAnsi="宋体" w:eastAsia="宋体" w:cs="宋体"/>
          <w:color w:val="auto"/>
          <w:sz w:val="24"/>
          <w:highlight w:val="none"/>
        </w:rPr>
      </w:pPr>
    </w:p>
    <w:p w14:paraId="07D4DE04">
      <w:pPr>
        <w:pStyle w:val="34"/>
        <w:shd w:val="clear" w:color="auto" w:fill="auto"/>
        <w:outlineLvl w:val="9"/>
        <w:rPr>
          <w:rFonts w:hint="eastAsia" w:ascii="宋体" w:hAnsi="宋体" w:eastAsia="宋体" w:cs="宋体"/>
          <w:color w:val="auto"/>
          <w:sz w:val="24"/>
          <w:highlight w:val="none"/>
        </w:rPr>
      </w:pPr>
    </w:p>
    <w:p w14:paraId="0F8CDA29">
      <w:pPr>
        <w:pStyle w:val="34"/>
        <w:shd w:val="clear" w:color="auto" w:fill="auto"/>
        <w:outlineLvl w:val="9"/>
        <w:rPr>
          <w:rFonts w:hint="eastAsia" w:ascii="宋体" w:hAnsi="宋体" w:eastAsia="宋体" w:cs="宋体"/>
          <w:color w:val="auto"/>
          <w:sz w:val="24"/>
          <w:highlight w:val="none"/>
        </w:rPr>
      </w:pPr>
    </w:p>
    <w:p w14:paraId="0FF6C973">
      <w:pPr>
        <w:pStyle w:val="34"/>
        <w:shd w:val="clear" w:color="auto" w:fill="auto"/>
        <w:outlineLvl w:val="9"/>
        <w:rPr>
          <w:rFonts w:hint="eastAsia" w:ascii="宋体" w:hAnsi="宋体" w:eastAsia="宋体" w:cs="宋体"/>
          <w:color w:val="auto"/>
          <w:sz w:val="24"/>
          <w:highlight w:val="none"/>
        </w:rPr>
      </w:pPr>
    </w:p>
    <w:p w14:paraId="3744CEFB">
      <w:pPr>
        <w:pStyle w:val="34"/>
        <w:shd w:val="clear" w:color="auto" w:fill="auto"/>
        <w:outlineLvl w:val="9"/>
        <w:rPr>
          <w:rFonts w:hint="eastAsia" w:ascii="宋体" w:hAnsi="宋体" w:eastAsia="宋体" w:cs="宋体"/>
          <w:color w:val="auto"/>
          <w:sz w:val="24"/>
          <w:highlight w:val="none"/>
        </w:rPr>
      </w:pPr>
    </w:p>
    <w:p w14:paraId="696A74D7">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评分标准和细则中技术部分证明材料（格式自拟）</w:t>
      </w:r>
    </w:p>
    <w:p w14:paraId="7F0BC465">
      <w:pPr>
        <w:pStyle w:val="15"/>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14:paraId="5F035F79">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1EEC0F02">
      <w:pPr>
        <w:pStyle w:val="37"/>
        <w:numPr>
          <w:ilvl w:val="0"/>
          <w:numId w:val="0"/>
        </w:numPr>
        <w:ind w:left="1260" w:leftChars="0"/>
        <w:rPr>
          <w:rFonts w:hint="eastAsia" w:ascii="仿宋" w:hAnsi="仿宋" w:eastAsia="仿宋" w:cs="仿宋"/>
          <w:color w:val="auto"/>
          <w:sz w:val="24"/>
          <w:highlight w:val="none"/>
          <w:lang w:eastAsia="zh-CN"/>
        </w:rPr>
      </w:pPr>
    </w:p>
    <w:p w14:paraId="107A8BA9">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7B0AB822">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14:paraId="1B5896CC">
      <w:pPr>
        <w:pStyle w:val="15"/>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0"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352510E1">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24ADBC65">
      <w:pPr>
        <w:pStyle w:val="37"/>
        <w:numPr>
          <w:ilvl w:val="0"/>
          <w:numId w:val="0"/>
        </w:numPr>
        <w:ind w:left="1260" w:leftChars="0"/>
        <w:rPr>
          <w:rFonts w:hint="eastAsia" w:ascii="仿宋" w:hAnsi="仿宋" w:eastAsia="仿宋" w:cs="仿宋"/>
          <w:color w:val="auto"/>
          <w:sz w:val="24"/>
          <w:highlight w:val="none"/>
          <w:lang w:eastAsia="zh-CN"/>
        </w:rPr>
      </w:pPr>
    </w:p>
    <w:p w14:paraId="46EA0C48">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4E0989B1">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12、</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14:paraId="099E10A4">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bookmarkEnd w:id="122"/>
    <w:bookmarkEnd w:id="123"/>
    <w:bookmarkEnd w:id="124"/>
    <w:bookmarkEnd w:id="126"/>
    <w:p w14:paraId="489BC63B">
      <w:pPr>
        <w:pStyle w:val="15"/>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14:paraId="4975DC7F">
      <w:pPr>
        <w:pStyle w:val="7"/>
        <w:shd w:val="clear" w:color="auto" w:fill="auto"/>
        <w:ind w:firstLine="0"/>
        <w:outlineLvl w:val="9"/>
        <w:rPr>
          <w:rFonts w:hint="eastAsia" w:ascii="宋体" w:hAnsi="宋体" w:eastAsia="宋体" w:cs="宋体"/>
          <w:color w:val="auto"/>
          <w:highlight w:val="none"/>
        </w:rPr>
      </w:pPr>
    </w:p>
    <w:p w14:paraId="7EC9DCE0">
      <w:pPr>
        <w:pStyle w:val="16"/>
        <w:ind w:left="2880"/>
        <w:outlineLvl w:val="9"/>
        <w:rPr>
          <w:color w:val="auto"/>
          <w:lang w:eastAsia="zh-CN"/>
        </w:rPr>
      </w:pPr>
    </w:p>
    <w:p w14:paraId="53271EC0">
      <w:pPr>
        <w:pStyle w:val="34"/>
        <w:outlineLvl w:val="9"/>
        <w:rPr>
          <w:rFonts w:hint="eastAsia" w:ascii="仿宋" w:hAnsi="仿宋" w:eastAsia="仿宋" w:cs="仿宋"/>
          <w:sz w:val="24"/>
          <w:szCs w:val="24"/>
        </w:rPr>
      </w:pPr>
    </w:p>
    <w:p w14:paraId="4D8C66CD">
      <w:pPr>
        <w:pStyle w:val="34"/>
        <w:outlineLvl w:val="9"/>
        <w:rPr>
          <w:rFonts w:hint="eastAsia" w:ascii="仿宋" w:hAnsi="仿宋" w:eastAsia="仿宋" w:cs="仿宋"/>
          <w:sz w:val="24"/>
          <w:szCs w:val="24"/>
        </w:rPr>
      </w:pPr>
    </w:p>
    <w:p w14:paraId="2C916137">
      <w:pPr>
        <w:pStyle w:val="34"/>
        <w:outlineLvl w:val="9"/>
        <w:rPr>
          <w:rFonts w:hint="eastAsia" w:ascii="仿宋" w:hAnsi="仿宋" w:eastAsia="仿宋" w:cs="仿宋"/>
          <w:sz w:val="24"/>
          <w:szCs w:val="24"/>
        </w:rPr>
      </w:pPr>
    </w:p>
    <w:p w14:paraId="64DB466B">
      <w:pPr>
        <w:pStyle w:val="34"/>
        <w:outlineLvl w:val="9"/>
        <w:rPr>
          <w:rFonts w:hint="eastAsia" w:ascii="仿宋" w:hAnsi="仿宋" w:eastAsia="仿宋" w:cs="仿宋"/>
          <w:sz w:val="24"/>
          <w:szCs w:val="24"/>
        </w:rPr>
      </w:pPr>
    </w:p>
    <w:p w14:paraId="2D22E76E">
      <w:pPr>
        <w:outlineLvl w:val="9"/>
        <w:rPr>
          <w:rFonts w:hint="eastAsia" w:ascii="仿宋" w:hAnsi="仿宋" w:eastAsia="仿宋" w:cs="仿宋"/>
          <w:sz w:val="24"/>
          <w:szCs w:val="24"/>
        </w:rPr>
      </w:pPr>
      <w:r>
        <w:rPr>
          <w:rFonts w:hint="eastAsia" w:ascii="仿宋" w:hAnsi="仿宋" w:eastAsia="仿宋" w:cs="仿宋"/>
          <w:sz w:val="24"/>
          <w:szCs w:val="24"/>
        </w:rPr>
        <w:br w:type="page"/>
      </w:r>
    </w:p>
    <w:p w14:paraId="6B2D929D">
      <w:pPr>
        <w:pStyle w:val="34"/>
        <w:outlineLvl w:val="9"/>
        <w:rPr>
          <w:rFonts w:hint="eastAsia" w:ascii="仿宋" w:hAnsi="仿宋" w:eastAsia="仿宋" w:cs="仿宋"/>
          <w:b/>
          <w:bCs/>
          <w:sz w:val="24"/>
          <w:szCs w:val="24"/>
        </w:rPr>
      </w:pPr>
      <w:r>
        <w:rPr>
          <w:rFonts w:hint="eastAsia" w:ascii="仿宋" w:hAnsi="仿宋" w:eastAsia="仿宋" w:cs="仿宋"/>
          <w:b/>
          <w:bCs/>
          <w:sz w:val="24"/>
          <w:szCs w:val="24"/>
        </w:rPr>
        <w:t>附件资料：</w:t>
      </w:r>
    </w:p>
    <w:p w14:paraId="0B2B7C33">
      <w:pPr>
        <w:bidi w:val="0"/>
        <w:jc w:val="center"/>
        <w:outlineLvl w:val="9"/>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41591454">
      <w:pPr>
        <w:pStyle w:val="34"/>
        <w:jc w:val="center"/>
        <w:outlineLvl w:val="9"/>
        <w:rPr>
          <w:rFonts w:hint="eastAsia" w:ascii="仿宋" w:hAnsi="仿宋" w:eastAsia="仿宋" w:cs="仿宋"/>
          <w:sz w:val="24"/>
          <w:szCs w:val="24"/>
        </w:rPr>
      </w:pPr>
      <w:r>
        <w:rPr>
          <w:rFonts w:hint="eastAsia" w:ascii="仿宋" w:hAnsi="仿宋" w:eastAsia="仿宋" w:cs="仿宋"/>
          <w:sz w:val="24"/>
          <w:szCs w:val="24"/>
        </w:rPr>
        <w:t>工信部联企业〔2011〕300号</w:t>
      </w:r>
    </w:p>
    <w:p w14:paraId="4F6E2BB6">
      <w:pPr>
        <w:pStyle w:val="34"/>
        <w:outlineLvl w:val="9"/>
        <w:rPr>
          <w:rFonts w:hint="eastAsia" w:ascii="仿宋" w:hAnsi="仿宋" w:eastAsia="仿宋" w:cs="仿宋"/>
          <w:sz w:val="24"/>
          <w:szCs w:val="24"/>
        </w:rPr>
      </w:pPr>
      <w:r>
        <w:rPr>
          <w:rFonts w:hint="eastAsia" w:ascii="仿宋" w:hAnsi="仿宋" w:eastAsia="仿宋" w:cs="仿宋"/>
          <w:sz w:val="24"/>
          <w:szCs w:val="24"/>
        </w:rPr>
        <w:t>各省、 自治区、直辖市人民政府，国务院各部委、各直属机构及有关单位：</w:t>
      </w:r>
    </w:p>
    <w:p w14:paraId="72CC0B94">
      <w:pPr>
        <w:pStyle w:val="34"/>
        <w:outlineLvl w:val="9"/>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 （国发〔2009〕36号），工业和信息化部、国家统计局、发展改革委、财政部研究制定了《中小企业划型标准规定》。经国务院同意，现印发给你们，请遵照执行。</w:t>
      </w:r>
    </w:p>
    <w:p w14:paraId="5669F6AC">
      <w:pPr>
        <w:pStyle w:val="34"/>
        <w:ind w:firstLine="4677" w:firstLineChars="0"/>
        <w:jc w:val="both"/>
        <w:outlineLvl w:val="9"/>
        <w:rPr>
          <w:rFonts w:hint="eastAsia" w:ascii="仿宋" w:hAnsi="仿宋" w:eastAsia="仿宋" w:cs="仿宋"/>
          <w:sz w:val="24"/>
          <w:szCs w:val="24"/>
        </w:rPr>
      </w:pPr>
      <w:r>
        <w:rPr>
          <w:rFonts w:hint="eastAsia" w:ascii="仿宋" w:hAnsi="仿宋" w:eastAsia="仿宋" w:cs="仿宋"/>
          <w:sz w:val="24"/>
          <w:szCs w:val="24"/>
        </w:rPr>
        <w:t>工业和信息化部  国家统计局</w:t>
      </w:r>
    </w:p>
    <w:p w14:paraId="665FF72E">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国家发展和改革委员会  财政部</w:t>
      </w:r>
    </w:p>
    <w:p w14:paraId="0CAC144B">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二○一一年六月十八日</w:t>
      </w:r>
    </w:p>
    <w:p w14:paraId="46DF8822">
      <w:pPr>
        <w:bidi w:val="0"/>
        <w:jc w:val="center"/>
        <w:outlineLvl w:val="9"/>
        <w:rPr>
          <w:rFonts w:hint="eastAsia" w:ascii="仿宋" w:hAnsi="仿宋" w:eastAsia="仿宋" w:cs="仿宋"/>
          <w:sz w:val="24"/>
          <w:szCs w:val="24"/>
        </w:rPr>
      </w:pPr>
      <w:r>
        <w:rPr>
          <w:rFonts w:hint="eastAsia" w:ascii="仿宋" w:hAnsi="仿宋" w:eastAsia="仿宋" w:cs="仿宋"/>
          <w:sz w:val="24"/>
          <w:szCs w:val="24"/>
        </w:rPr>
        <w:t>中小企业划型标准规定</w:t>
      </w:r>
    </w:p>
    <w:p w14:paraId="0EEF22DB">
      <w:pPr>
        <w:pStyle w:val="34"/>
        <w:outlineLvl w:val="9"/>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64FDE863">
      <w:pPr>
        <w:pStyle w:val="34"/>
        <w:outlineLvl w:val="9"/>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100EB4B8">
      <w:pPr>
        <w:pStyle w:val="34"/>
        <w:outlineLvl w:val="9"/>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 生产和供应业），建筑业，批发业，零售业，交通运输业（不含铁路运输业），仓储业，邮政业，住宿业， 餐饮业，信息传输业（包括电信、互联网和相关服务），软件和信息技术服务业，房地产开发经营，物业 管理，租赁和商务服务业，其他未列明行业（包括科学研究和技术服务业，水利、环境和公共设施管理业，居民服务、修理和其他服务业，社会工作，文化、体育和娱乐业等）。</w:t>
      </w:r>
    </w:p>
    <w:p w14:paraId="61EE817C">
      <w:pPr>
        <w:pStyle w:val="34"/>
        <w:outlineLvl w:val="9"/>
        <w:rPr>
          <w:rFonts w:hint="eastAsia" w:ascii="仿宋" w:hAnsi="仿宋" w:eastAsia="仿宋" w:cs="仿宋"/>
          <w:sz w:val="24"/>
          <w:szCs w:val="24"/>
        </w:rPr>
      </w:pPr>
      <w:r>
        <w:rPr>
          <w:rFonts w:hint="eastAsia" w:ascii="仿宋" w:hAnsi="仿宋" w:eastAsia="仿宋" w:cs="仿宋"/>
          <w:sz w:val="24"/>
          <w:szCs w:val="24"/>
        </w:rPr>
        <w:t>四、各行业划型标准为：</w:t>
      </w:r>
    </w:p>
    <w:p w14:paraId="07BC2CDB">
      <w:pPr>
        <w:pStyle w:val="34"/>
        <w:outlineLvl w:val="9"/>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14763797">
      <w:pPr>
        <w:pStyle w:val="34"/>
        <w:outlineLvl w:val="9"/>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364E0E54">
      <w:pPr>
        <w:pStyle w:val="34"/>
        <w:outlineLvl w:val="9"/>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 6000万元及以上，且资产总额5000万元及以上的为中型企业；营业收入300万元及以上，且资产总额300万元及以上的为小型企业；营业收入300万元以下或资产总额300万元以下的为微型企业。</w:t>
      </w:r>
    </w:p>
    <w:p w14:paraId="69125D69">
      <w:pPr>
        <w:pStyle w:val="34"/>
        <w:outlineLvl w:val="9"/>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3C2B3">
      <w:pPr>
        <w:pStyle w:val="34"/>
        <w:outlineLvl w:val="9"/>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 人及以上，且营业收入500万元及以上的为中型企业；从业人员10人及以上，且营业收入100万元及以上的为小型企业；从业人员10人以下或营业收入100万元以下的为微型企业。</w:t>
      </w:r>
    </w:p>
    <w:p w14:paraId="657B9CE9">
      <w:pPr>
        <w:pStyle w:val="34"/>
        <w:outlineLvl w:val="9"/>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 员300人及以上，且营业收入3000万元及以上的为中型企业；从业人员20人及以上，且营业收入200万元及以上的为小型企业；从业人员20人以下或营业收入200万元以下的为微型企业。</w:t>
      </w:r>
    </w:p>
    <w:p w14:paraId="5CA58C44">
      <w:pPr>
        <w:pStyle w:val="34"/>
        <w:outlineLvl w:val="9"/>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 人及以上，且营业收入1000万元及以上的为中型企业；从业人员20人及以上，且营业收入100万元及以上的为小型企业；从业人员20人以下或营业收入100万元以下的为微型企业。</w:t>
      </w:r>
    </w:p>
    <w:p w14:paraId="1F48A8C5">
      <w:pPr>
        <w:pStyle w:val="34"/>
        <w:outlineLvl w:val="9"/>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 人及以上，且营业收入2000万元及以上的为中型企业；从业人员20人及以上，且营业收入100万元及以上的为小型企业；从业人员20人以下或营业收入100万元以下的为微型企业。</w:t>
      </w:r>
    </w:p>
    <w:p w14:paraId="7E8DA54F">
      <w:pPr>
        <w:pStyle w:val="34"/>
        <w:outlineLvl w:val="9"/>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1353A604">
      <w:pPr>
        <w:pStyle w:val="34"/>
        <w:outlineLvl w:val="9"/>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3EF64B97">
      <w:pPr>
        <w:pStyle w:val="34"/>
        <w:outlineLvl w:val="9"/>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 人员100人及以上，且营业收入1000万元及以上的为中型企业；从业人员10人及以上，且营业收入100万元</w:t>
      </w:r>
    </w:p>
    <w:p w14:paraId="4AB40EFA">
      <w:pPr>
        <w:pStyle w:val="34"/>
        <w:outlineLvl w:val="9"/>
        <w:rPr>
          <w:rFonts w:hint="eastAsia" w:ascii="仿宋" w:hAnsi="仿宋" w:eastAsia="仿宋" w:cs="仿宋"/>
          <w:sz w:val="24"/>
          <w:szCs w:val="24"/>
        </w:rPr>
      </w:pPr>
      <w:r>
        <w:rPr>
          <w:rFonts w:hint="eastAsia" w:ascii="仿宋" w:hAnsi="仿宋" w:eastAsia="仿宋" w:cs="仿宋"/>
          <w:sz w:val="24"/>
          <w:szCs w:val="24"/>
        </w:rPr>
        <w:t>及以上的为小型企业；从业人员10人以下或营业收入100万元以下的为微型企业。</w:t>
      </w:r>
    </w:p>
    <w:p w14:paraId="10028AB3">
      <w:pPr>
        <w:pStyle w:val="34"/>
        <w:outlineLvl w:val="9"/>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 中，从业人员100人及以上，且营业收入1000万元及以上的为中型企业；从业人员10人及以上，且营业收入50万元及以上的为小型企业；从业人员10人以下或营业收入50万元以下的为微型企业。</w:t>
      </w:r>
    </w:p>
    <w:p w14:paraId="7F0CBE8E">
      <w:pPr>
        <w:pStyle w:val="34"/>
        <w:outlineLvl w:val="9"/>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BF8EC6">
      <w:pPr>
        <w:pStyle w:val="34"/>
        <w:outlineLvl w:val="9"/>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6B241">
      <w:pPr>
        <w:pStyle w:val="34"/>
        <w:outlineLvl w:val="9"/>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 从业人员100人及以上，且资产总额8000万元及以上的为中型企业；从业人员10人及以上，且资产总额100万元及以上的为小型企业；从业人员10人以下或资产总额100万元以下的为微型企业。</w:t>
      </w:r>
    </w:p>
    <w:p w14:paraId="5678230C">
      <w:pPr>
        <w:pStyle w:val="34"/>
        <w:outlineLvl w:val="9"/>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674EEF13">
      <w:pPr>
        <w:pStyle w:val="34"/>
        <w:outlineLvl w:val="9"/>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78499DEF">
      <w:pPr>
        <w:pStyle w:val="34"/>
        <w:outlineLvl w:val="9"/>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209414F0">
      <w:pPr>
        <w:pStyle w:val="34"/>
        <w:outlineLvl w:val="9"/>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6AAB775">
      <w:pPr>
        <w:pStyle w:val="34"/>
        <w:outlineLvl w:val="9"/>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DAD4C5F">
      <w:pPr>
        <w:pStyle w:val="34"/>
        <w:outlineLvl w:val="9"/>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55257687">
      <w:pPr>
        <w:pStyle w:val="34"/>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3565F3AB">
      <w:pPr>
        <w:pStyle w:val="34"/>
        <w:outlineLvl w:val="9"/>
        <w:rPr>
          <w:rFonts w:hint="eastAsia" w:ascii="仿宋" w:hAnsi="仿宋" w:eastAsia="仿宋" w:cs="仿宋"/>
          <w:sz w:val="24"/>
          <w:szCs w:val="24"/>
        </w:rPr>
      </w:pPr>
    </w:p>
    <w:p w14:paraId="2DBD0C81">
      <w:pPr>
        <w:pStyle w:val="34"/>
        <w:outlineLvl w:val="9"/>
        <w:rPr>
          <w:rFonts w:hint="eastAsia" w:ascii="仿宋" w:hAnsi="仿宋" w:eastAsia="仿宋" w:cs="仿宋"/>
          <w:sz w:val="24"/>
          <w:szCs w:val="24"/>
        </w:rPr>
      </w:pPr>
    </w:p>
    <w:p w14:paraId="2C17958F">
      <w:pPr>
        <w:pStyle w:val="34"/>
        <w:outlineLvl w:val="9"/>
        <w:rPr>
          <w:rFonts w:hint="eastAsia" w:ascii="仿宋" w:hAnsi="仿宋" w:eastAsia="仿宋" w:cs="仿宋"/>
          <w:sz w:val="24"/>
          <w:szCs w:val="24"/>
        </w:rPr>
      </w:pPr>
    </w:p>
    <w:p w14:paraId="3A006534">
      <w:pPr>
        <w:pStyle w:val="34"/>
        <w:outlineLvl w:val="9"/>
        <w:rPr>
          <w:rFonts w:hint="eastAsia" w:ascii="仿宋" w:hAnsi="仿宋" w:eastAsia="仿宋" w:cs="仿宋"/>
          <w:sz w:val="24"/>
          <w:szCs w:val="24"/>
        </w:rPr>
      </w:pPr>
    </w:p>
    <w:p w14:paraId="36C6A0D3">
      <w:pPr>
        <w:pStyle w:val="34"/>
        <w:outlineLvl w:val="9"/>
        <w:rPr>
          <w:rFonts w:hint="eastAsia" w:ascii="仿宋" w:hAnsi="仿宋" w:eastAsia="仿宋" w:cs="仿宋"/>
          <w:sz w:val="24"/>
          <w:szCs w:val="24"/>
        </w:rPr>
      </w:pPr>
    </w:p>
    <w:sectPr>
      <w:pgSz w:w="11905" w:h="16838"/>
      <w:pgMar w:top="1440" w:right="1134" w:bottom="1440" w:left="1134" w:header="850"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1C3D6-DF09-46B9-8CEC-5DECD096F6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D8854F1-8768-4E13-94E5-D6853C144C77}"/>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D6CC316A-A55C-41D5-A345-92E29C77CFD9}"/>
  </w:font>
  <w:font w:name="_x000B__x000C_">
    <w:altName w:val="Courier New"/>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embedRegular r:id="rId4" w:fontKey="{599C20B8-7CB8-45FB-A95A-A46334966752}"/>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5" w:fontKey="{0927F202-D90D-42C8-B384-56D43989030A}"/>
  </w:font>
  <w:font w:name="微软雅黑">
    <w:panose1 w:val="020B0503020204020204"/>
    <w:charset w:val="86"/>
    <w:family w:val="auto"/>
    <w:pitch w:val="default"/>
    <w:sig w:usb0="80000287" w:usb1="280F3C52" w:usb2="00000016" w:usb3="00000000" w:csb0="0004001F" w:csb1="00000000"/>
    <w:embedRegular r:id="rId6" w:fontKey="{7A380E3A-526A-4C82-B52A-40C8FE1625E9}"/>
  </w:font>
  <w:font w:name="方正仿宋_GB2312">
    <w:panose1 w:val="02000000000000000000"/>
    <w:charset w:val="86"/>
    <w:family w:val="auto"/>
    <w:pitch w:val="default"/>
    <w:sig w:usb0="A00002BF" w:usb1="184F6CFA" w:usb2="00000012" w:usb3="00000000" w:csb0="00040001" w:csb1="00000000"/>
    <w:embedRegular r:id="rId7" w:fontKey="{C31138A0-9837-490E-8255-3715EB8C25AF}"/>
  </w:font>
  <w:font w:name="浠垮畫">
    <w:altName w:val="Segoe Print"/>
    <w:panose1 w:val="00000000000000000000"/>
    <w:charset w:val="00"/>
    <w:family w:val="auto"/>
    <w:pitch w:val="default"/>
    <w:sig w:usb0="00000000" w:usb1="00000000" w:usb2="00000000" w:usb3="00000000" w:csb0="00000000" w:csb1="00000000"/>
    <w:embedRegular r:id="rId8" w:fontKey="{6A90D6E5-0990-473A-A2E3-53C01B4373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8322">
    <w:pPr>
      <w:pStyle w:val="17"/>
      <w:rPr>
        <w:rFonts w:hint="default" w:eastAsia="仿宋"/>
        <w:lang w:val="en-US" w:eastAsia="zh-CN"/>
      </w:rPr>
    </w:pPr>
    <w:r>
      <w:rPr>
        <w:rFonts w:hint="eastAsia" w:ascii="仿宋" w:hAnsi="仿宋" w:eastAsia="仿宋" w:cs="仿宋"/>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7A7A">
    <w:pPr>
      <w:pStyle w:val="17"/>
      <w:rPr>
        <w:rFonts w:hint="eastAsia"/>
        <w:lang w:eastAsia="zh-CN"/>
      </w:rPr>
    </w:pPr>
    <w:r>
      <w:rPr>
        <w:rFonts w:hint="eastAsia" w:ascii="仿宋" w:hAnsi="仿宋" w:eastAsia="仿宋" w:cs="仿宋"/>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676">
    <w:pPr>
      <w:pStyle w:val="17"/>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5A1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CB5A19">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024">
    <w:pPr>
      <w:pStyle w:val="17"/>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EA0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AFEA0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B9CB">
    <w:pPr>
      <w:pStyle w:val="18"/>
      <w:pBdr>
        <w:bottom w:val="none" w:color="auto" w:sz="0" w:space="0"/>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85C">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80D6"/>
    <w:multiLevelType w:val="singleLevel"/>
    <w:tmpl w:val="BD8F80D6"/>
    <w:lvl w:ilvl="0" w:tentative="0">
      <w:start w:val="1"/>
      <w:numFmt w:val="decimal"/>
      <w:lvlText w:val="%1."/>
      <w:lvlJc w:val="left"/>
      <w:pPr>
        <w:tabs>
          <w:tab w:val="left" w:pos="312"/>
        </w:tabs>
      </w:pPr>
    </w:lvl>
  </w:abstractNum>
  <w:abstractNum w:abstractNumId="1">
    <w:nsid w:val="C4B50850"/>
    <w:multiLevelType w:val="singleLevel"/>
    <w:tmpl w:val="C4B50850"/>
    <w:lvl w:ilvl="0" w:tentative="0">
      <w:start w:val="1"/>
      <w:numFmt w:val="chineseCounting"/>
      <w:suff w:val="nothing"/>
      <w:lvlText w:val="%1、"/>
      <w:lvlJc w:val="left"/>
      <w:rPr>
        <w:rFonts w:hint="eastAsia"/>
      </w:rPr>
    </w:lvl>
  </w:abstractNum>
  <w:abstractNum w:abstractNumId="2">
    <w:nsid w:val="D6E5B7D4"/>
    <w:multiLevelType w:val="singleLevel"/>
    <w:tmpl w:val="D6E5B7D4"/>
    <w:lvl w:ilvl="0" w:tentative="0">
      <w:start w:val="3"/>
      <w:numFmt w:val="chineseCounting"/>
      <w:suff w:val="nothing"/>
      <w:lvlText w:val="%1、"/>
      <w:lvlJc w:val="left"/>
      <w:rPr>
        <w:rFonts w:hint="eastAsia"/>
      </w:rPr>
    </w:lvl>
  </w:abstractNum>
  <w:abstractNum w:abstractNumId="3">
    <w:nsid w:val="DDE750F9"/>
    <w:multiLevelType w:val="singleLevel"/>
    <w:tmpl w:val="DDE750F9"/>
    <w:lvl w:ilvl="0" w:tentative="0">
      <w:start w:val="2"/>
      <w:numFmt w:val="decimal"/>
      <w:suff w:val="nothing"/>
      <w:lvlText w:val="%1、"/>
      <w:lvlJc w:val="left"/>
    </w:lvl>
  </w:abstractNum>
  <w:abstractNum w:abstractNumId="4">
    <w:nsid w:val="E3E0D5AD"/>
    <w:multiLevelType w:val="singleLevel"/>
    <w:tmpl w:val="E3E0D5AD"/>
    <w:lvl w:ilvl="0" w:tentative="0">
      <w:start w:val="1"/>
      <w:numFmt w:val="decimal"/>
      <w:suff w:val="nothing"/>
      <w:lvlText w:val="%1、"/>
      <w:lvlJc w:val="left"/>
    </w:lvl>
  </w:abstractNum>
  <w:abstractNum w:abstractNumId="5">
    <w:nsid w:val="FA10A2BA"/>
    <w:multiLevelType w:val="singleLevel"/>
    <w:tmpl w:val="FA10A2BA"/>
    <w:lvl w:ilvl="0" w:tentative="0">
      <w:start w:val="8"/>
      <w:numFmt w:val="decimal"/>
      <w:suff w:val="nothing"/>
      <w:lvlText w:val="（%1）"/>
      <w:lvlJc w:val="left"/>
    </w:lvl>
  </w:abstractNum>
  <w:abstractNum w:abstractNumId="6">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5C09B39"/>
    <w:multiLevelType w:val="singleLevel"/>
    <w:tmpl w:val="05C09B39"/>
    <w:lvl w:ilvl="0" w:tentative="0">
      <w:start w:val="1"/>
      <w:numFmt w:val="decimal"/>
      <w:lvlText w:val="%1."/>
      <w:lvlJc w:val="left"/>
      <w:pPr>
        <w:tabs>
          <w:tab w:val="left" w:pos="312"/>
        </w:tabs>
      </w:p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1F881F30"/>
    <w:multiLevelType w:val="singleLevel"/>
    <w:tmpl w:val="1F881F30"/>
    <w:lvl w:ilvl="0" w:tentative="0">
      <w:start w:val="1"/>
      <w:numFmt w:val="chineseCounting"/>
      <w:suff w:val="nothing"/>
      <w:lvlText w:val="%1、"/>
      <w:lvlJc w:val="left"/>
      <w:rPr>
        <w:rFonts w:hint="eastAsia"/>
      </w:rPr>
    </w:lvl>
  </w:abstractNum>
  <w:abstractNum w:abstractNumId="1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1">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5CD4C99"/>
    <w:multiLevelType w:val="singleLevel"/>
    <w:tmpl w:val="55CD4C99"/>
    <w:lvl w:ilvl="0" w:tentative="0">
      <w:start w:val="1"/>
      <w:numFmt w:val="chineseCounting"/>
      <w:suff w:val="nothing"/>
      <w:lvlText w:val="%1、"/>
      <w:lvlJc w:val="left"/>
    </w:lvl>
  </w:abstractNum>
  <w:abstractNum w:abstractNumId="14">
    <w:nsid w:val="68F58EC9"/>
    <w:multiLevelType w:val="singleLevel"/>
    <w:tmpl w:val="68F58EC9"/>
    <w:lvl w:ilvl="0" w:tentative="0">
      <w:start w:val="1"/>
      <w:numFmt w:val="chineseCounting"/>
      <w:suff w:val="nothing"/>
      <w:lvlText w:val="%1、"/>
      <w:lvlJc w:val="left"/>
      <w:rPr>
        <w:rFonts w:hint="eastAsia"/>
      </w:rPr>
    </w:lvl>
  </w:abstractNum>
  <w:abstractNum w:abstractNumId="15">
    <w:nsid w:val="6CBB172B"/>
    <w:multiLevelType w:val="singleLevel"/>
    <w:tmpl w:val="6CBB172B"/>
    <w:lvl w:ilvl="0" w:tentative="0">
      <w:start w:val="2"/>
      <w:numFmt w:val="decimal"/>
      <w:suff w:val="nothing"/>
      <w:lvlText w:val="%1、"/>
      <w:lvlJc w:val="left"/>
    </w:lvl>
  </w:abstractNum>
  <w:abstractNum w:abstractNumId="1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7">
    <w:nsid w:val="79BA9CB9"/>
    <w:multiLevelType w:val="singleLevel"/>
    <w:tmpl w:val="79BA9CB9"/>
    <w:lvl w:ilvl="0" w:tentative="0">
      <w:start w:val="2"/>
      <w:numFmt w:val="decimal"/>
      <w:lvlText w:val="%1."/>
      <w:lvlJc w:val="left"/>
      <w:pPr>
        <w:tabs>
          <w:tab w:val="left" w:pos="312"/>
        </w:tabs>
      </w:pPr>
    </w:lvl>
  </w:abstractNum>
  <w:num w:numId="1">
    <w:abstractNumId w:val="10"/>
  </w:num>
  <w:num w:numId="2">
    <w:abstractNumId w:val="12"/>
  </w:num>
  <w:num w:numId="3">
    <w:abstractNumId w:val="11"/>
  </w:num>
  <w:num w:numId="4">
    <w:abstractNumId w:val="2"/>
  </w:num>
  <w:num w:numId="5">
    <w:abstractNumId w:val="4"/>
  </w:num>
  <w:num w:numId="6">
    <w:abstractNumId w:val="13"/>
  </w:num>
  <w:num w:numId="7">
    <w:abstractNumId w:val="8"/>
  </w:num>
  <w:num w:numId="8">
    <w:abstractNumId w:val="16"/>
  </w:num>
  <w:num w:numId="9">
    <w:abstractNumId w:val="15"/>
  </w:num>
  <w:num w:numId="10">
    <w:abstractNumId w:val="5"/>
  </w:num>
  <w:num w:numId="11">
    <w:abstractNumId w:val="7"/>
  </w:num>
  <w:num w:numId="12">
    <w:abstractNumId w:val="3"/>
  </w:num>
  <w:num w:numId="13">
    <w:abstractNumId w:val="1"/>
  </w:num>
  <w:num w:numId="14">
    <w:abstractNumId w:val="14"/>
  </w:num>
  <w:num w:numId="15">
    <w:abstractNumId w:val="0"/>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 w:name="KSO_WPS_MARK_KEY" w:val="03747186-a302-49b2-a261-a14b54d0569f"/>
  </w:docVars>
  <w:rsids>
    <w:rsidRoot w:val="00172A27"/>
    <w:rsid w:val="00EE0D70"/>
    <w:rsid w:val="010158D6"/>
    <w:rsid w:val="01327B99"/>
    <w:rsid w:val="01C354F2"/>
    <w:rsid w:val="02D45050"/>
    <w:rsid w:val="02EE59E6"/>
    <w:rsid w:val="03EC4962"/>
    <w:rsid w:val="04032E6E"/>
    <w:rsid w:val="040E11C5"/>
    <w:rsid w:val="044F0E9E"/>
    <w:rsid w:val="04F010A0"/>
    <w:rsid w:val="04F226EC"/>
    <w:rsid w:val="05253855"/>
    <w:rsid w:val="05490FE9"/>
    <w:rsid w:val="056D353A"/>
    <w:rsid w:val="0572069E"/>
    <w:rsid w:val="05867917"/>
    <w:rsid w:val="05917228"/>
    <w:rsid w:val="05E83530"/>
    <w:rsid w:val="06064832"/>
    <w:rsid w:val="060C1C50"/>
    <w:rsid w:val="063A352E"/>
    <w:rsid w:val="06693D01"/>
    <w:rsid w:val="06AC5687"/>
    <w:rsid w:val="0725531D"/>
    <w:rsid w:val="07801CD6"/>
    <w:rsid w:val="079B0C4E"/>
    <w:rsid w:val="079C288F"/>
    <w:rsid w:val="07B3647C"/>
    <w:rsid w:val="07C8440D"/>
    <w:rsid w:val="07D826C8"/>
    <w:rsid w:val="08DD0890"/>
    <w:rsid w:val="09093F69"/>
    <w:rsid w:val="0A2A3A2B"/>
    <w:rsid w:val="0AC361F0"/>
    <w:rsid w:val="0B107647"/>
    <w:rsid w:val="0BCB69C4"/>
    <w:rsid w:val="0BD51E39"/>
    <w:rsid w:val="0C0A3890"/>
    <w:rsid w:val="0D006A41"/>
    <w:rsid w:val="0D24268D"/>
    <w:rsid w:val="0E1719BA"/>
    <w:rsid w:val="0E375095"/>
    <w:rsid w:val="0E6D6D4A"/>
    <w:rsid w:val="0ECA07E3"/>
    <w:rsid w:val="0ED836E9"/>
    <w:rsid w:val="0FE13DF1"/>
    <w:rsid w:val="0FF74B1F"/>
    <w:rsid w:val="101244CA"/>
    <w:rsid w:val="10151D00"/>
    <w:rsid w:val="1044217D"/>
    <w:rsid w:val="10BD5436"/>
    <w:rsid w:val="10C97166"/>
    <w:rsid w:val="112B115F"/>
    <w:rsid w:val="119C4F6A"/>
    <w:rsid w:val="11A8125C"/>
    <w:rsid w:val="11C61128"/>
    <w:rsid w:val="12AC54E8"/>
    <w:rsid w:val="12CD1ABC"/>
    <w:rsid w:val="12F11306"/>
    <w:rsid w:val="138058C5"/>
    <w:rsid w:val="13A23A73"/>
    <w:rsid w:val="13AA7707"/>
    <w:rsid w:val="13FF2AD2"/>
    <w:rsid w:val="144325A1"/>
    <w:rsid w:val="14912EE7"/>
    <w:rsid w:val="14D338F2"/>
    <w:rsid w:val="15684AD3"/>
    <w:rsid w:val="16170BB6"/>
    <w:rsid w:val="164B504B"/>
    <w:rsid w:val="172F664A"/>
    <w:rsid w:val="175645CF"/>
    <w:rsid w:val="176A7EFA"/>
    <w:rsid w:val="177C3D8C"/>
    <w:rsid w:val="17A55830"/>
    <w:rsid w:val="17BC6C1B"/>
    <w:rsid w:val="17E440FF"/>
    <w:rsid w:val="18372A1F"/>
    <w:rsid w:val="18407B66"/>
    <w:rsid w:val="186407CC"/>
    <w:rsid w:val="18A84B5D"/>
    <w:rsid w:val="18DB277B"/>
    <w:rsid w:val="19523C79"/>
    <w:rsid w:val="19C079FD"/>
    <w:rsid w:val="19C15ED8"/>
    <w:rsid w:val="19C374C4"/>
    <w:rsid w:val="19E16500"/>
    <w:rsid w:val="1A376230"/>
    <w:rsid w:val="1A520256"/>
    <w:rsid w:val="1AE80F94"/>
    <w:rsid w:val="1B2A4CA2"/>
    <w:rsid w:val="1B7332A8"/>
    <w:rsid w:val="1B805FB7"/>
    <w:rsid w:val="1BD40560"/>
    <w:rsid w:val="1BFA34D7"/>
    <w:rsid w:val="1C24575C"/>
    <w:rsid w:val="1C5E346D"/>
    <w:rsid w:val="1DF20628"/>
    <w:rsid w:val="1E165182"/>
    <w:rsid w:val="1E545C24"/>
    <w:rsid w:val="1F5F584A"/>
    <w:rsid w:val="1F7F7C9A"/>
    <w:rsid w:val="1FD004F5"/>
    <w:rsid w:val="1FD41F09"/>
    <w:rsid w:val="207307E2"/>
    <w:rsid w:val="208539D6"/>
    <w:rsid w:val="20CB545F"/>
    <w:rsid w:val="20DB5A47"/>
    <w:rsid w:val="21AB3BAE"/>
    <w:rsid w:val="220432DD"/>
    <w:rsid w:val="222554A2"/>
    <w:rsid w:val="2251334C"/>
    <w:rsid w:val="22C6230F"/>
    <w:rsid w:val="231017D9"/>
    <w:rsid w:val="23732D21"/>
    <w:rsid w:val="23D1730F"/>
    <w:rsid w:val="23D74548"/>
    <w:rsid w:val="23F7134F"/>
    <w:rsid w:val="24390D5F"/>
    <w:rsid w:val="24430B37"/>
    <w:rsid w:val="2458678B"/>
    <w:rsid w:val="24831FDA"/>
    <w:rsid w:val="24A30B90"/>
    <w:rsid w:val="24AE65FB"/>
    <w:rsid w:val="24BC2AEF"/>
    <w:rsid w:val="24CB020B"/>
    <w:rsid w:val="25254322"/>
    <w:rsid w:val="25691D8E"/>
    <w:rsid w:val="25D55C6F"/>
    <w:rsid w:val="26546994"/>
    <w:rsid w:val="2655519A"/>
    <w:rsid w:val="267C3185"/>
    <w:rsid w:val="27171432"/>
    <w:rsid w:val="27320D0E"/>
    <w:rsid w:val="274912B9"/>
    <w:rsid w:val="27C109B3"/>
    <w:rsid w:val="27DA4607"/>
    <w:rsid w:val="27E62FAC"/>
    <w:rsid w:val="27F267C0"/>
    <w:rsid w:val="28035854"/>
    <w:rsid w:val="283D53C4"/>
    <w:rsid w:val="28675FB2"/>
    <w:rsid w:val="2868232A"/>
    <w:rsid w:val="288F180D"/>
    <w:rsid w:val="29AC5AE1"/>
    <w:rsid w:val="29C02826"/>
    <w:rsid w:val="29FF0355"/>
    <w:rsid w:val="2A483F71"/>
    <w:rsid w:val="2A81612B"/>
    <w:rsid w:val="2AAF3B29"/>
    <w:rsid w:val="2AE13A38"/>
    <w:rsid w:val="2AE46DF1"/>
    <w:rsid w:val="2B65068C"/>
    <w:rsid w:val="2B6B4498"/>
    <w:rsid w:val="2B9436C5"/>
    <w:rsid w:val="2BD3015A"/>
    <w:rsid w:val="2BD915B6"/>
    <w:rsid w:val="2C64029F"/>
    <w:rsid w:val="2CBF201D"/>
    <w:rsid w:val="2D0C5751"/>
    <w:rsid w:val="2D1D71A5"/>
    <w:rsid w:val="2D324036"/>
    <w:rsid w:val="2D4800E9"/>
    <w:rsid w:val="2D77229D"/>
    <w:rsid w:val="2DB11C3F"/>
    <w:rsid w:val="2DD9645D"/>
    <w:rsid w:val="2E586286"/>
    <w:rsid w:val="2E741B8E"/>
    <w:rsid w:val="2EA15D7F"/>
    <w:rsid w:val="2EFB43DC"/>
    <w:rsid w:val="2F030B1A"/>
    <w:rsid w:val="2F484480"/>
    <w:rsid w:val="2F5C7D72"/>
    <w:rsid w:val="2F7A5E33"/>
    <w:rsid w:val="2FA06136"/>
    <w:rsid w:val="308D4B1B"/>
    <w:rsid w:val="309D2676"/>
    <w:rsid w:val="309F1F4A"/>
    <w:rsid w:val="310D76A6"/>
    <w:rsid w:val="310F5713"/>
    <w:rsid w:val="313D4203"/>
    <w:rsid w:val="31822544"/>
    <w:rsid w:val="3198766B"/>
    <w:rsid w:val="31A517E2"/>
    <w:rsid w:val="31BA392E"/>
    <w:rsid w:val="31EB5231"/>
    <w:rsid w:val="32725375"/>
    <w:rsid w:val="32954484"/>
    <w:rsid w:val="32AB14CA"/>
    <w:rsid w:val="3328091C"/>
    <w:rsid w:val="3348146A"/>
    <w:rsid w:val="337B4962"/>
    <w:rsid w:val="34157E83"/>
    <w:rsid w:val="347831DE"/>
    <w:rsid w:val="34784F8C"/>
    <w:rsid w:val="34B33581"/>
    <w:rsid w:val="34D025FE"/>
    <w:rsid w:val="35C83CF1"/>
    <w:rsid w:val="35D733CF"/>
    <w:rsid w:val="35EA7AEE"/>
    <w:rsid w:val="35F31AC7"/>
    <w:rsid w:val="36900ECC"/>
    <w:rsid w:val="36DB4F13"/>
    <w:rsid w:val="3793032E"/>
    <w:rsid w:val="379B6B5B"/>
    <w:rsid w:val="37E1553E"/>
    <w:rsid w:val="38726E23"/>
    <w:rsid w:val="388B4E57"/>
    <w:rsid w:val="38945AA5"/>
    <w:rsid w:val="38D770AB"/>
    <w:rsid w:val="399A59A4"/>
    <w:rsid w:val="3A286AC5"/>
    <w:rsid w:val="3ADB6274"/>
    <w:rsid w:val="3B173B1A"/>
    <w:rsid w:val="3B3C00E8"/>
    <w:rsid w:val="3B81080D"/>
    <w:rsid w:val="3B822AFA"/>
    <w:rsid w:val="3BF70E8C"/>
    <w:rsid w:val="3C1919F7"/>
    <w:rsid w:val="3C4C12C3"/>
    <w:rsid w:val="3C610C93"/>
    <w:rsid w:val="3C99108F"/>
    <w:rsid w:val="3CA86A1E"/>
    <w:rsid w:val="3CA9418F"/>
    <w:rsid w:val="3DA84130"/>
    <w:rsid w:val="3DB65DB6"/>
    <w:rsid w:val="3E1A7C0E"/>
    <w:rsid w:val="3E946E66"/>
    <w:rsid w:val="3F2D10BA"/>
    <w:rsid w:val="3F9A095C"/>
    <w:rsid w:val="40627819"/>
    <w:rsid w:val="409B6CE3"/>
    <w:rsid w:val="40D95004"/>
    <w:rsid w:val="417137CD"/>
    <w:rsid w:val="41BE49B6"/>
    <w:rsid w:val="421F738E"/>
    <w:rsid w:val="423A41C8"/>
    <w:rsid w:val="42406D71"/>
    <w:rsid w:val="43071864"/>
    <w:rsid w:val="43D23F8D"/>
    <w:rsid w:val="43D9531B"/>
    <w:rsid w:val="44550B09"/>
    <w:rsid w:val="45D41901"/>
    <w:rsid w:val="45F47D4A"/>
    <w:rsid w:val="46FE2F4F"/>
    <w:rsid w:val="477E7882"/>
    <w:rsid w:val="48052B82"/>
    <w:rsid w:val="48F0367F"/>
    <w:rsid w:val="48F0738F"/>
    <w:rsid w:val="49E028D5"/>
    <w:rsid w:val="4ACA6EF1"/>
    <w:rsid w:val="4ACB1AFE"/>
    <w:rsid w:val="4ADF4DE7"/>
    <w:rsid w:val="4B432DC8"/>
    <w:rsid w:val="4B672EA8"/>
    <w:rsid w:val="4B92472D"/>
    <w:rsid w:val="4B9D69B1"/>
    <w:rsid w:val="4BA707F0"/>
    <w:rsid w:val="4BEE549A"/>
    <w:rsid w:val="4C5E03C8"/>
    <w:rsid w:val="4C6C10FB"/>
    <w:rsid w:val="4C747BF3"/>
    <w:rsid w:val="4D97595C"/>
    <w:rsid w:val="4E26582F"/>
    <w:rsid w:val="4E647011"/>
    <w:rsid w:val="4EB3158A"/>
    <w:rsid w:val="4F487502"/>
    <w:rsid w:val="4FBB47C0"/>
    <w:rsid w:val="50222910"/>
    <w:rsid w:val="50265A4C"/>
    <w:rsid w:val="50680152"/>
    <w:rsid w:val="518E51FF"/>
    <w:rsid w:val="51C64316"/>
    <w:rsid w:val="51CD5A0C"/>
    <w:rsid w:val="51D64F27"/>
    <w:rsid w:val="51E25CEA"/>
    <w:rsid w:val="51E879EC"/>
    <w:rsid w:val="52CB6777"/>
    <w:rsid w:val="534E7AD3"/>
    <w:rsid w:val="536C692D"/>
    <w:rsid w:val="53BB1F92"/>
    <w:rsid w:val="53DC54DD"/>
    <w:rsid w:val="542A6AD6"/>
    <w:rsid w:val="543D28DC"/>
    <w:rsid w:val="546B25F3"/>
    <w:rsid w:val="54951E7E"/>
    <w:rsid w:val="54990FED"/>
    <w:rsid w:val="54B43F17"/>
    <w:rsid w:val="55683319"/>
    <w:rsid w:val="55F72D4A"/>
    <w:rsid w:val="565F71E3"/>
    <w:rsid w:val="56FF51E9"/>
    <w:rsid w:val="570D51C0"/>
    <w:rsid w:val="571C57F3"/>
    <w:rsid w:val="572D5140"/>
    <w:rsid w:val="57442480"/>
    <w:rsid w:val="5747605C"/>
    <w:rsid w:val="57630E03"/>
    <w:rsid w:val="57920D10"/>
    <w:rsid w:val="57A03DE3"/>
    <w:rsid w:val="588B0268"/>
    <w:rsid w:val="58B24661"/>
    <w:rsid w:val="5975412E"/>
    <w:rsid w:val="59906EE9"/>
    <w:rsid w:val="59AD2BAD"/>
    <w:rsid w:val="59FB66A9"/>
    <w:rsid w:val="5A554DDA"/>
    <w:rsid w:val="5A6000EC"/>
    <w:rsid w:val="5B0F5966"/>
    <w:rsid w:val="5B2F2E53"/>
    <w:rsid w:val="5B7E1FEB"/>
    <w:rsid w:val="5BAB5601"/>
    <w:rsid w:val="5BB756FD"/>
    <w:rsid w:val="5BC361AC"/>
    <w:rsid w:val="5CB32755"/>
    <w:rsid w:val="5CE14522"/>
    <w:rsid w:val="5CE729A6"/>
    <w:rsid w:val="5CE86C24"/>
    <w:rsid w:val="5DDA4DDD"/>
    <w:rsid w:val="5DF4016E"/>
    <w:rsid w:val="5E795C19"/>
    <w:rsid w:val="5E7C004B"/>
    <w:rsid w:val="5EB26634"/>
    <w:rsid w:val="5ECB4020"/>
    <w:rsid w:val="5F864A2F"/>
    <w:rsid w:val="5FBF40EC"/>
    <w:rsid w:val="602049B3"/>
    <w:rsid w:val="6085193D"/>
    <w:rsid w:val="60AB70E3"/>
    <w:rsid w:val="60AE3960"/>
    <w:rsid w:val="60C45483"/>
    <w:rsid w:val="60E87497"/>
    <w:rsid w:val="619A26C7"/>
    <w:rsid w:val="61BB7070"/>
    <w:rsid w:val="62173643"/>
    <w:rsid w:val="621845B9"/>
    <w:rsid w:val="629B37A0"/>
    <w:rsid w:val="62C355DA"/>
    <w:rsid w:val="62F37D50"/>
    <w:rsid w:val="639B7F4D"/>
    <w:rsid w:val="63B21C06"/>
    <w:rsid w:val="643D5A4D"/>
    <w:rsid w:val="643E42DC"/>
    <w:rsid w:val="64BD32BE"/>
    <w:rsid w:val="650E208B"/>
    <w:rsid w:val="65177DE9"/>
    <w:rsid w:val="65202952"/>
    <w:rsid w:val="652D5987"/>
    <w:rsid w:val="657C5364"/>
    <w:rsid w:val="657D6542"/>
    <w:rsid w:val="66340443"/>
    <w:rsid w:val="668A0942"/>
    <w:rsid w:val="66995C09"/>
    <w:rsid w:val="67123D11"/>
    <w:rsid w:val="6786252D"/>
    <w:rsid w:val="678B17D2"/>
    <w:rsid w:val="682E6542"/>
    <w:rsid w:val="68EF3960"/>
    <w:rsid w:val="69340DD7"/>
    <w:rsid w:val="6988387B"/>
    <w:rsid w:val="69B13D56"/>
    <w:rsid w:val="6A3C1FDC"/>
    <w:rsid w:val="6AD70024"/>
    <w:rsid w:val="6B125F02"/>
    <w:rsid w:val="6BB35AC5"/>
    <w:rsid w:val="6BBE46B8"/>
    <w:rsid w:val="6BD12BF8"/>
    <w:rsid w:val="6C236997"/>
    <w:rsid w:val="6C867BD4"/>
    <w:rsid w:val="6CB34146"/>
    <w:rsid w:val="6D423B36"/>
    <w:rsid w:val="6E3841A6"/>
    <w:rsid w:val="6E550B20"/>
    <w:rsid w:val="6ECB392F"/>
    <w:rsid w:val="6ED76777"/>
    <w:rsid w:val="6F1E3C61"/>
    <w:rsid w:val="6F4656AB"/>
    <w:rsid w:val="6F5B655D"/>
    <w:rsid w:val="6F711419"/>
    <w:rsid w:val="6F8F32B1"/>
    <w:rsid w:val="705E2D5A"/>
    <w:rsid w:val="7088334B"/>
    <w:rsid w:val="71505BAD"/>
    <w:rsid w:val="7169742F"/>
    <w:rsid w:val="718129CA"/>
    <w:rsid w:val="71D4382A"/>
    <w:rsid w:val="7204157B"/>
    <w:rsid w:val="72682B35"/>
    <w:rsid w:val="729E25B1"/>
    <w:rsid w:val="72B131D8"/>
    <w:rsid w:val="738467A2"/>
    <w:rsid w:val="73AC7AA8"/>
    <w:rsid w:val="73D03E43"/>
    <w:rsid w:val="74462307"/>
    <w:rsid w:val="749C7959"/>
    <w:rsid w:val="74E7348C"/>
    <w:rsid w:val="755E3A4D"/>
    <w:rsid w:val="757C5983"/>
    <w:rsid w:val="75A3275B"/>
    <w:rsid w:val="75B1647F"/>
    <w:rsid w:val="75BA46FD"/>
    <w:rsid w:val="764F0D34"/>
    <w:rsid w:val="765A64A9"/>
    <w:rsid w:val="768A19E6"/>
    <w:rsid w:val="76A12BF1"/>
    <w:rsid w:val="76B16BF0"/>
    <w:rsid w:val="76F74037"/>
    <w:rsid w:val="76FF4ABD"/>
    <w:rsid w:val="770A4E23"/>
    <w:rsid w:val="775128C5"/>
    <w:rsid w:val="7783749C"/>
    <w:rsid w:val="77AE21D8"/>
    <w:rsid w:val="77E02406"/>
    <w:rsid w:val="77F35E45"/>
    <w:rsid w:val="783A5645"/>
    <w:rsid w:val="783E31D8"/>
    <w:rsid w:val="78500B8A"/>
    <w:rsid w:val="791365FE"/>
    <w:rsid w:val="795A6C7C"/>
    <w:rsid w:val="79BC25FE"/>
    <w:rsid w:val="7AC00E3C"/>
    <w:rsid w:val="7AD04711"/>
    <w:rsid w:val="7AEA338E"/>
    <w:rsid w:val="7AFD57B8"/>
    <w:rsid w:val="7B101C3B"/>
    <w:rsid w:val="7B3657DD"/>
    <w:rsid w:val="7C0D12FC"/>
    <w:rsid w:val="7C66738C"/>
    <w:rsid w:val="7D760FAA"/>
    <w:rsid w:val="7D9D0B8C"/>
    <w:rsid w:val="7E7F0292"/>
    <w:rsid w:val="7EA128FE"/>
    <w:rsid w:val="7F1C410C"/>
    <w:rsid w:val="7F8123FC"/>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adjustRightInd w:val="0"/>
      <w:spacing w:line="360" w:lineRule="atLeast"/>
      <w:ind w:firstLine="482"/>
      <w:textAlignment w:val="baseline"/>
    </w:pPr>
    <w:rPr>
      <w:kern w:val="0"/>
      <w:sz w:val="24"/>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autoRedefine/>
    <w:qFormat/>
    <w:uiPriority w:val="0"/>
    <w:pPr>
      <w:spacing w:after="120"/>
    </w:pPr>
  </w:style>
  <w:style w:type="paragraph" w:customStyle="1" w:styleId="10">
    <w:name w:val="_Style 2"/>
    <w:basedOn w:val="1"/>
    <w:next w:val="1"/>
    <w:autoRedefine/>
    <w:qFormat/>
    <w:uiPriority w:val="0"/>
    <w:pPr>
      <w:ind w:firstLine="200" w:firstLineChars="200"/>
    </w:pPr>
    <w:rPr>
      <w:rFonts w:ascii="Calibri" w:hAnsi="Calibri"/>
      <w:sz w:val="28"/>
      <w:szCs w:val="22"/>
    </w:rPr>
  </w:style>
  <w:style w:type="paragraph" w:styleId="11">
    <w:name w:val="Body Text Indent"/>
    <w:basedOn w:val="1"/>
    <w:next w:val="12"/>
    <w:autoRedefine/>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toc 5"/>
    <w:basedOn w:val="1"/>
    <w:next w:val="1"/>
    <w:autoRedefine/>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next w:val="16"/>
    <w:autoRedefine/>
    <w:qFormat/>
    <w:uiPriority w:val="0"/>
    <w:rPr>
      <w:rFonts w:ascii="宋体"/>
      <w:color w:val="000000"/>
      <w:szCs w:val="20"/>
      <w:u w:val="none" w:color="00000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footnote text"/>
    <w:basedOn w:val="1"/>
    <w:autoRedefine/>
    <w:semiHidden/>
    <w:unhideWhenUsed/>
    <w:qFormat/>
    <w:uiPriority w:val="99"/>
    <w:pPr>
      <w:snapToGrid w:val="0"/>
    </w:pPr>
    <w:rPr>
      <w:sz w:val="18"/>
      <w:szCs w:val="18"/>
    </w:rPr>
  </w:style>
  <w:style w:type="paragraph" w:styleId="21">
    <w:name w:val="toc 2"/>
    <w:basedOn w:val="1"/>
    <w:next w:val="1"/>
    <w:autoRedefine/>
    <w:qFormat/>
    <w:uiPriority w:val="39"/>
    <w:pPr>
      <w:ind w:left="200" w:leftChars="200"/>
    </w:pPr>
  </w:style>
  <w:style w:type="paragraph" w:styleId="22">
    <w:name w:val="Body Text 2"/>
    <w:basedOn w:val="1"/>
    <w:autoRedefine/>
    <w:qFormat/>
    <w:uiPriority w:val="0"/>
    <w:pPr>
      <w:tabs>
        <w:tab w:val="left" w:pos="0"/>
      </w:tabs>
      <w:spacing w:line="400" w:lineRule="atLeast"/>
    </w:pPr>
    <w:rPr>
      <w:rFonts w:ascii="Arial" w:hAnsi="Arial"/>
      <w:color w:val="00000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basedOn w:val="26"/>
    <w:autoRedefine/>
    <w:qFormat/>
    <w:uiPriority w:val="99"/>
    <w:rPr>
      <w:color w:val="0000FF"/>
      <w:u w:val="single"/>
    </w:rPr>
  </w:style>
  <w:style w:type="character" w:styleId="30">
    <w:name w:val="HTML Sample"/>
    <w:basedOn w:val="26"/>
    <w:autoRedefine/>
    <w:qFormat/>
    <w:uiPriority w:val="0"/>
    <w:rPr>
      <w:rFonts w:ascii="Courier New" w:hAnsi="Courier New"/>
    </w:rPr>
  </w:style>
  <w:style w:type="paragraph" w:customStyle="1" w:styleId="31">
    <w:name w:val="报告正文"/>
    <w:basedOn w:val="1"/>
    <w:autoRedefine/>
    <w:qFormat/>
    <w:uiPriority w:val="0"/>
    <w:pPr>
      <w:spacing w:line="560" w:lineRule="exact"/>
      <w:ind w:firstLine="200" w:firstLineChars="200"/>
    </w:pPr>
    <w:rPr>
      <w:rFonts w:eastAsia="仿宋_GB2312" w:cs="宋体"/>
      <w:sz w:val="28"/>
    </w:rPr>
  </w:style>
  <w:style w:type="paragraph" w:customStyle="1" w:styleId="3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3">
    <w:name w:val="正文缩进1"/>
    <w:basedOn w:val="1"/>
    <w:autoRedefine/>
    <w:unhideWhenUsed/>
    <w:qFormat/>
    <w:uiPriority w:val="0"/>
    <w:pPr>
      <w:ind w:firstLine="420"/>
    </w:pPr>
    <w:rPr>
      <w:rFonts w:ascii="Calibri" w:hAnsi="Calibri" w:eastAsia="宋体" w:cs="Times New Roman"/>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标题 5（有编号）（绿盟科技）"/>
    <w:basedOn w:val="1"/>
    <w:next w:val="36"/>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0">
    <w:name w:val="样式 左侧:  0 厘米 悬挂缩进: 2.5 字符"/>
    <w:basedOn w:val="1"/>
    <w:autoRedefine/>
    <w:qFormat/>
    <w:uiPriority w:val="0"/>
    <w:pPr>
      <w:ind w:left="525" w:hanging="525" w:hangingChars="250"/>
    </w:pPr>
    <w:rPr>
      <w:szCs w:val="20"/>
    </w:rPr>
  </w:style>
  <w:style w:type="paragraph" w:styleId="41">
    <w:name w:val="List Paragraph"/>
    <w:basedOn w:val="1"/>
    <w:autoRedefine/>
    <w:qFormat/>
    <w:uiPriority w:val="0"/>
    <w:pPr>
      <w:spacing w:line="360" w:lineRule="auto"/>
      <w:ind w:firstLine="420" w:firstLineChars="200"/>
    </w:pPr>
    <w:rPr>
      <w:rFonts w:ascii="宋体" w:hAnsi="宋体" w:cs="宋体"/>
      <w:sz w:val="24"/>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列表段落1"/>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45">
    <w:name w:val="Table Text"/>
    <w:basedOn w:val="1"/>
    <w:autoRedefine/>
    <w:semiHidden/>
    <w:qFormat/>
    <w:uiPriority w:val="0"/>
    <w:rPr>
      <w:rFonts w:ascii="宋体" w:hAnsi="宋体" w:eastAsia="宋体" w:cs="宋体"/>
      <w:sz w:val="24"/>
      <w:szCs w:val="24"/>
      <w:lang w:val="en-US" w:eastAsia="en-US"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NormalCharacter"/>
    <w:autoRedefine/>
    <w:semiHidden/>
    <w:qFormat/>
    <w:uiPriority w:val="0"/>
  </w:style>
  <w:style w:type="character" w:customStyle="1" w:styleId="48">
    <w:name w:val="文档结构图 字符1"/>
    <w:basedOn w:val="26"/>
    <w:autoRedefine/>
    <w:qFormat/>
    <w:uiPriority w:val="0"/>
    <w:rPr>
      <w:rFonts w:ascii="Microsoft YaHei UI" w:eastAsia="Microsoft YaHei UI"/>
      <w:kern w:val="2"/>
      <w:sz w:val="18"/>
      <w:szCs w:val="18"/>
    </w:rPr>
  </w:style>
  <w:style w:type="paragraph" w:customStyle="1" w:styleId="49">
    <w:name w:val="Table Paragraph"/>
    <w:basedOn w:val="1"/>
    <w:autoRedefine/>
    <w:qFormat/>
    <w:uiPriority w:val="1"/>
    <w:pPr>
      <w:autoSpaceDE w:val="0"/>
      <w:autoSpaceDN w:val="0"/>
      <w:adjustRightInd w:val="0"/>
    </w:pPr>
    <w:rPr>
      <w:rFonts w:eastAsia="宋体"/>
    </w:rPr>
  </w:style>
  <w:style w:type="character" w:customStyle="1" w:styleId="50">
    <w:name w:val="引用 字符1"/>
    <w:basedOn w:val="26"/>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51">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5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5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54">
    <w:name w:val="Table caption|1"/>
    <w:basedOn w:val="1"/>
    <w:autoRedefine/>
    <w:qFormat/>
    <w:uiPriority w:val="0"/>
    <w:rPr>
      <w:rFonts w:ascii="宋体" w:hAnsi="宋体" w:eastAsia="宋体" w:cs="宋体"/>
      <w:sz w:val="22"/>
      <w:szCs w:val="22"/>
      <w:lang w:val="zh-TW" w:eastAsia="zh-TW" w:bidi="zh-TW"/>
    </w:rPr>
  </w:style>
  <w:style w:type="paragraph" w:customStyle="1" w:styleId="5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56">
    <w:name w:val="正文首行缩进 21"/>
    <w:basedOn w:val="57"/>
    <w:next w:val="1"/>
    <w:autoRedefine/>
    <w:qFormat/>
    <w:uiPriority w:val="0"/>
    <w:pPr>
      <w:ind w:firstLine="420"/>
    </w:pPr>
  </w:style>
  <w:style w:type="paragraph" w:customStyle="1" w:styleId="57">
    <w:name w:val="正文文本缩进1"/>
    <w:basedOn w:val="1"/>
    <w:next w:val="1"/>
    <w:autoRedefine/>
    <w:unhideWhenUsed/>
    <w:qFormat/>
    <w:uiPriority w:val="99"/>
    <w:pPr>
      <w:spacing w:line="400" w:lineRule="exact"/>
      <w:ind w:firstLine="540"/>
    </w:pPr>
    <w:rPr>
      <w:sz w:val="24"/>
    </w:rPr>
  </w:style>
  <w:style w:type="paragraph" w:customStyle="1" w:styleId="58">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59">
    <w:name w:val="纯文本1"/>
    <w:basedOn w:val="1"/>
    <w:qFormat/>
    <w:uiPriority w:val="0"/>
    <w:rPr>
      <w:rFonts w:ascii="宋体" w:hAnsi="Courier New"/>
      <w:kern w:val="0"/>
      <w:sz w:val="20"/>
      <w:szCs w:val="20"/>
    </w:rPr>
  </w:style>
  <w:style w:type="character" w:customStyle="1" w:styleId="60">
    <w:name w:val="font51"/>
    <w:basedOn w:val="26"/>
    <w:qFormat/>
    <w:uiPriority w:val="0"/>
    <w:rPr>
      <w:rFonts w:hint="eastAsia" w:ascii="宋体" w:hAnsi="宋体" w:eastAsia="宋体" w:cs="宋体"/>
      <w:color w:val="FF0000"/>
      <w:sz w:val="22"/>
      <w:szCs w:val="22"/>
      <w:u w:val="none"/>
    </w:rPr>
  </w:style>
  <w:style w:type="character" w:customStyle="1" w:styleId="61">
    <w:name w:val="font0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99662</Words>
  <Characters>110965</Characters>
  <Lines>0</Lines>
  <Paragraphs>0</Paragraphs>
  <TotalTime>4</TotalTime>
  <ScaleCrop>false</ScaleCrop>
  <LinksUpToDate>false</LinksUpToDate>
  <CharactersWithSpaces>117128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2021-10-20T04:45:00Z</dcterms:created>
  <dc:creator>WPS_1619369771</dc:creator>
  <cp:lastModifiedBy>尘埃里点、开不出爱情的花</cp:lastModifiedBy>
  <cp:lastPrinted>2025-06-16T09:08:00Z</cp:lastPrinted>
  <dcterms:modified xsi:type="dcterms:W3CDTF">2025-07-04T02:24:50Z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E8D88E6438444DEF933C50AE09824F65_13</vt:lpwstr>
  </property>
  <property fmtid="{D5CDD505-2E9C-101B-9397-08002B2CF9AE}" pid="4" name="KSOTemplateDocerSaveRecord">
    <vt:lpwstr>eyJoZGlkIjoiNGQ1M2U2ZmU4YzgxMDk3YzkyY2RlMjI4YTE2MGYwZWEiLCJ1c2VySWQiOiIzOTQ3NjQxMjgifQ==</vt:lpwstr>
  </property>
</Properties>
</file>