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阿图什市2024年无花果庭院经济项目</w:t>
      </w:r>
      <w:r>
        <w:rPr>
          <w:rFonts w:hint="eastAsia"/>
          <w:lang w:val="en-US" w:eastAsia="zh-CN"/>
        </w:rPr>
        <w:t>参数</w:t>
      </w:r>
      <w:bookmarkStart w:id="0" w:name="_GoBack"/>
      <w:bookmarkEnd w:id="0"/>
    </w:p>
    <w:tbl>
      <w:tblPr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325"/>
        <w:gridCol w:w="1200"/>
        <w:gridCol w:w="1200"/>
        <w:gridCol w:w="1200"/>
        <w:gridCol w:w="120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树名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苗木种类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苗木年龄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地径（㎝）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苗高（㎝）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采购数量（棵）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无花果（波姬红）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裸根苗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无花果（波姬红）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容器苗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无花果（早黄）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扦插苗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无花果（早黄）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容器苗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zJiOTRhZDQyZGQ4ZjE0NGM4ZGNjMDdiMTJlYzUifQ=="/>
  </w:docVars>
  <w:rsids>
    <w:rsidRoot w:val="22AC31BD"/>
    <w:rsid w:val="22A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2024-03-26T11:31:00Z</dcterms:created>
  <dc:creator>Faith</dc:creator>
  <cp:lastModifiedBy>Faith</cp:lastModifiedBy>
  <dcterms:modified xsi:type="dcterms:W3CDTF">2024-03-26T11:32:20Z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D547CCEF667340E8BA007CE3468B0955_11</vt:lpwstr>
  </property>
</Properties>
</file>