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both"/>
        <w:rPr>
          <w:rFonts w:hint="eastAsia" w:ascii="仿宋" w:hAnsi="仿宋" w:eastAsia="仿宋" w:cs="仿宋"/>
          <w:color w:val="auto"/>
          <w:sz w:val="36"/>
          <w:szCs w:val="36"/>
          <w:lang w:val="en-US" w:eastAsia="zh-CN"/>
        </w:rPr>
      </w:pPr>
      <w:r>
        <w:rPr>
          <w:rFonts w:hint="eastAsia" w:ascii="仿宋" w:hAnsi="仿宋" w:eastAsia="仿宋" w:cs="仿宋"/>
          <w:color w:val="auto"/>
          <w:sz w:val="76"/>
          <w:szCs w:val="76"/>
          <w:lang w:val="en-US" w:eastAsia="zh-CN"/>
        </w:rPr>
        <w:t xml:space="preserve"> </w:t>
      </w:r>
    </w:p>
    <w:p>
      <w:pPr>
        <w:pStyle w:val="7"/>
        <w:bidi w:val="0"/>
        <w:jc w:val="center"/>
        <w:rPr>
          <w:rFonts w:hint="eastAsia" w:ascii="仿宋" w:hAnsi="仿宋" w:eastAsia="仿宋" w:cs="仿宋"/>
          <w:color w:val="auto"/>
          <w:sz w:val="76"/>
          <w:szCs w:val="76"/>
        </w:rPr>
      </w:pPr>
      <w:r>
        <w:rPr>
          <w:rFonts w:hint="eastAsia" w:ascii="仿宋" w:hAnsi="仿宋" w:eastAsia="仿宋" w:cs="仿宋"/>
          <w:color w:val="auto"/>
          <w:sz w:val="76"/>
          <w:szCs w:val="76"/>
        </w:rPr>
        <w:t>单一来源采购谈判文件</w:t>
      </w:r>
    </w:p>
    <w:p>
      <w:pPr>
        <w:pStyle w:val="7"/>
        <w:bidi w:val="0"/>
        <w:jc w:val="center"/>
        <w:rPr>
          <w:rFonts w:hint="default" w:ascii="仿宋" w:hAnsi="仿宋" w:eastAsia="仿宋" w:cs="仿宋"/>
          <w:b/>
          <w:bCs/>
          <w:color w:val="0000FF"/>
          <w:kern w:val="2"/>
          <w:sz w:val="44"/>
          <w:szCs w:val="44"/>
          <w:lang w:val="en-US" w:eastAsia="zh-CN" w:bidi="ar-SA"/>
        </w:rPr>
      </w:pPr>
      <w:r>
        <w:rPr>
          <w:rFonts w:hint="eastAsia" w:ascii="仿宋" w:hAnsi="仿宋" w:eastAsia="仿宋" w:cs="仿宋"/>
          <w:b/>
          <w:bCs/>
          <w:color w:val="auto"/>
          <w:kern w:val="2"/>
          <w:sz w:val="44"/>
          <w:szCs w:val="44"/>
          <w:lang w:val="en-US" w:eastAsia="zh-CN" w:bidi="ar-SA"/>
        </w:rPr>
        <w:t>项目编号：KZZB-2024005-2</w:t>
      </w:r>
    </w:p>
    <w:p>
      <w:pPr>
        <w:pStyle w:val="7"/>
        <w:bidi w:val="0"/>
        <w:jc w:val="both"/>
        <w:rPr>
          <w:rFonts w:hint="eastAsia" w:ascii="仿宋" w:hAnsi="仿宋" w:eastAsia="仿宋" w:cs="仿宋"/>
          <w:b/>
          <w:bCs/>
          <w:color w:val="auto"/>
          <w:kern w:val="2"/>
          <w:sz w:val="44"/>
          <w:szCs w:val="44"/>
          <w:lang w:val="en-US" w:eastAsia="zh-CN" w:bidi="ar-SA"/>
        </w:rPr>
      </w:pPr>
    </w:p>
    <w:p>
      <w:pPr>
        <w:jc w:val="center"/>
        <w:rPr>
          <w:rFonts w:hint="eastAsia" w:ascii="仿宋" w:hAnsi="仿宋" w:eastAsia="仿宋" w:cs="仿宋"/>
          <w:color w:val="auto"/>
          <w:sz w:val="76"/>
          <w:szCs w:val="76"/>
        </w:rPr>
      </w:pPr>
    </w:p>
    <w:p>
      <w:pPr>
        <w:pStyle w:val="11"/>
        <w:rPr>
          <w:rFonts w:hint="eastAsia" w:ascii="仿宋" w:hAnsi="仿宋" w:eastAsia="仿宋" w:cs="仿宋"/>
          <w:color w:val="auto"/>
        </w:rPr>
      </w:pPr>
    </w:p>
    <w:p>
      <w:pPr>
        <w:pStyle w:val="11"/>
        <w:rPr>
          <w:rFonts w:hint="eastAsia" w:ascii="仿宋" w:hAnsi="仿宋" w:eastAsia="仿宋" w:cs="仿宋"/>
          <w:color w:val="auto"/>
        </w:rPr>
      </w:pPr>
    </w:p>
    <w:p>
      <w:pPr>
        <w:pStyle w:val="11"/>
        <w:rPr>
          <w:rFonts w:hint="eastAsia" w:ascii="仿宋" w:hAnsi="仿宋" w:eastAsia="仿宋" w:cs="仿宋"/>
          <w:color w:val="auto"/>
        </w:rPr>
      </w:pPr>
    </w:p>
    <w:p>
      <w:pPr>
        <w:pStyle w:val="11"/>
        <w:rPr>
          <w:rFonts w:hint="eastAsia" w:ascii="仿宋" w:hAnsi="仿宋" w:eastAsia="仿宋" w:cs="仿宋"/>
          <w:color w:val="auto"/>
        </w:rPr>
      </w:pPr>
    </w:p>
    <w:p>
      <w:pPr>
        <w:ind w:left="1280" w:hanging="1280" w:hangingChars="400"/>
        <w:jc w:val="left"/>
        <w:rPr>
          <w:rFonts w:hint="eastAsia" w:ascii="仿宋" w:hAnsi="仿宋" w:eastAsia="仿宋" w:cs="仿宋"/>
          <w:color w:val="auto"/>
          <w:w w:val="80"/>
          <w:sz w:val="32"/>
          <w:lang w:val="en-US" w:eastAsia="zh-CN"/>
        </w:rPr>
      </w:pPr>
      <w:r>
        <w:rPr>
          <w:rFonts w:hint="eastAsia" w:ascii="仿宋" w:hAnsi="仿宋" w:eastAsia="仿宋" w:cs="仿宋"/>
          <w:color w:val="auto"/>
          <w:sz w:val="32"/>
          <w:lang w:eastAsia="zh-CN"/>
        </w:rPr>
        <w:t>项目名称：</w:t>
      </w:r>
      <w:r>
        <w:rPr>
          <w:rFonts w:hint="eastAsia" w:ascii="仿宋" w:hAnsi="仿宋" w:eastAsia="仿宋" w:cs="仿宋"/>
          <w:color w:val="auto"/>
          <w:w w:val="80"/>
          <w:sz w:val="32"/>
          <w:lang w:val="en-US" w:eastAsia="zh-CN"/>
        </w:rPr>
        <w:t>克州动物疾病控制与诊断中心动物疫苗采购项目（二包）</w:t>
      </w:r>
    </w:p>
    <w:p>
      <w:pPr>
        <w:jc w:val="left"/>
        <w:rPr>
          <w:rFonts w:hint="eastAsia" w:ascii="仿宋" w:hAnsi="仿宋" w:eastAsia="仿宋" w:cs="仿宋"/>
          <w:color w:val="auto"/>
          <w:sz w:val="32"/>
          <w:lang w:val="en-US" w:eastAsia="zh-CN"/>
        </w:rPr>
      </w:pPr>
      <w:r>
        <w:rPr>
          <w:rFonts w:hint="eastAsia" w:ascii="仿宋" w:hAnsi="仿宋" w:eastAsia="仿宋" w:cs="仿宋"/>
          <w:color w:val="auto"/>
          <w:sz w:val="32"/>
          <w:lang w:eastAsia="zh-CN"/>
        </w:rPr>
        <w:t>招</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lang w:eastAsia="zh-CN"/>
        </w:rPr>
        <w:t>标</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lang w:eastAsia="zh-CN"/>
        </w:rPr>
        <w:t>人：</w:t>
      </w:r>
      <w:r>
        <w:rPr>
          <w:rFonts w:hint="eastAsia" w:ascii="仿宋" w:hAnsi="仿宋" w:eastAsia="仿宋" w:cs="仿宋"/>
          <w:color w:val="auto"/>
          <w:sz w:val="32"/>
          <w:lang w:val="en-US" w:eastAsia="zh-CN"/>
        </w:rPr>
        <w:t>克孜勒苏柯尔克孜自治州动物疾病控制与诊断中心</w:t>
      </w:r>
    </w:p>
    <w:p>
      <w:pPr>
        <w:jc w:val="left"/>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 xml:space="preserve">联 系 人：图先生     </w:t>
      </w:r>
    </w:p>
    <w:p>
      <w:pPr>
        <w:jc w:val="left"/>
        <w:rPr>
          <w:rFonts w:hint="default" w:ascii="仿宋" w:hAnsi="仿宋" w:eastAsia="仿宋" w:cs="仿宋"/>
          <w:color w:val="auto"/>
          <w:sz w:val="32"/>
          <w:lang w:val="en-US" w:eastAsia="zh-CN"/>
        </w:rPr>
      </w:pPr>
      <w:r>
        <w:rPr>
          <w:rFonts w:hint="eastAsia" w:ascii="仿宋" w:hAnsi="仿宋" w:eastAsia="仿宋" w:cs="仿宋"/>
          <w:color w:val="auto"/>
          <w:sz w:val="32"/>
          <w:lang w:val="en-US" w:eastAsia="zh-CN"/>
        </w:rPr>
        <w:t>联系电话：15909083856</w:t>
      </w: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仿宋" w:hAnsi="仿宋" w:eastAsia="仿宋" w:cs="仿宋"/>
          <w:color w:val="auto"/>
          <w:sz w:val="36"/>
          <w:szCs w:val="36"/>
        </w:rPr>
      </w:pPr>
      <w:r>
        <w:rPr>
          <w:rFonts w:hint="eastAsia" w:ascii="仿宋" w:hAnsi="仿宋" w:eastAsia="仿宋" w:cs="仿宋"/>
          <w:color w:val="auto"/>
          <w:sz w:val="36"/>
          <w:szCs w:val="36"/>
        </w:rPr>
        <w:t>代理机构：</w:t>
      </w:r>
      <w:r>
        <w:rPr>
          <w:rFonts w:hint="eastAsia" w:ascii="仿宋" w:hAnsi="仿宋" w:eastAsia="仿宋" w:cs="仿宋"/>
          <w:color w:val="auto"/>
          <w:sz w:val="36"/>
          <w:szCs w:val="36"/>
          <w:lang w:eastAsia="zh-CN"/>
        </w:rPr>
        <w:t>新疆飞耀项目管理有限公司</w:t>
      </w:r>
    </w:p>
    <w:p>
      <w:pPr>
        <w:jc w:val="left"/>
        <w:rPr>
          <w:rFonts w:hint="eastAsia" w:ascii="仿宋" w:hAnsi="仿宋" w:eastAsia="仿宋" w:cs="仿宋"/>
          <w:color w:val="auto"/>
          <w:sz w:val="36"/>
          <w:szCs w:val="36"/>
          <w:lang w:eastAsia="zh-CN"/>
        </w:rPr>
      </w:pPr>
      <w:r>
        <w:rPr>
          <w:rFonts w:hint="eastAsia" w:ascii="仿宋" w:hAnsi="仿宋" w:eastAsia="仿宋" w:cs="仿宋"/>
          <w:color w:val="auto"/>
          <w:sz w:val="36"/>
          <w:szCs w:val="36"/>
        </w:rPr>
        <w:t>联 系 人：</w:t>
      </w:r>
      <w:r>
        <w:rPr>
          <w:rFonts w:hint="eastAsia" w:ascii="仿宋" w:hAnsi="仿宋" w:eastAsia="仿宋" w:cs="仿宋"/>
          <w:color w:val="auto"/>
          <w:sz w:val="36"/>
          <w:szCs w:val="36"/>
          <w:lang w:eastAsia="zh-CN"/>
        </w:rPr>
        <w:t>段女士</w:t>
      </w:r>
    </w:p>
    <w:p>
      <w:pPr>
        <w:jc w:val="left"/>
        <w:rPr>
          <w:rFonts w:hint="default" w:ascii="仿宋" w:hAnsi="仿宋" w:eastAsia="仿宋" w:cs="仿宋"/>
          <w:color w:val="auto"/>
          <w:sz w:val="32"/>
          <w:lang w:val="en-US" w:eastAsia="zh-CN"/>
        </w:rPr>
      </w:pPr>
      <w:r>
        <w:rPr>
          <w:rFonts w:hint="eastAsia" w:ascii="仿宋" w:hAnsi="仿宋" w:eastAsia="仿宋" w:cs="仿宋"/>
          <w:color w:val="auto"/>
          <w:sz w:val="36"/>
          <w:szCs w:val="36"/>
          <w:lang w:val="en-US" w:eastAsia="zh-CN"/>
        </w:rPr>
        <w:t>联系电话:17599108896</w:t>
      </w:r>
    </w:p>
    <w:p>
      <w:pPr>
        <w:autoSpaceDE w:val="0"/>
        <w:autoSpaceDN w:val="0"/>
        <w:adjustRightInd w:val="0"/>
        <w:jc w:val="both"/>
        <w:rPr>
          <w:rFonts w:hint="eastAsia" w:ascii="仿宋" w:hAnsi="仿宋" w:eastAsia="仿宋" w:cs="仿宋"/>
          <w:b/>
          <w:bCs/>
          <w:color w:val="auto"/>
          <w:sz w:val="32"/>
          <w:szCs w:val="20"/>
          <w:lang w:val="en-US" w:eastAsia="zh-CN"/>
        </w:rPr>
      </w:pPr>
      <w:r>
        <w:rPr>
          <w:rFonts w:hint="eastAsia" w:ascii="仿宋" w:hAnsi="仿宋" w:eastAsia="仿宋" w:cs="仿宋"/>
          <w:b/>
          <w:bCs/>
          <w:color w:val="auto"/>
          <w:sz w:val="32"/>
          <w:szCs w:val="20"/>
          <w:lang w:val="en-US" w:eastAsia="zh-CN"/>
        </w:rPr>
        <w:t xml:space="preserve">  </w:t>
      </w:r>
    </w:p>
    <w:p>
      <w:pPr>
        <w:autoSpaceDE w:val="0"/>
        <w:autoSpaceDN w:val="0"/>
        <w:adjustRightInd w:val="0"/>
        <w:jc w:val="center"/>
        <w:rPr>
          <w:rFonts w:hint="eastAsia" w:ascii="仿宋" w:hAnsi="仿宋" w:eastAsia="仿宋" w:cs="仿宋"/>
          <w:b/>
          <w:color w:val="auto"/>
          <w:kern w:val="0"/>
          <w:sz w:val="32"/>
          <w:szCs w:val="32"/>
        </w:rPr>
      </w:pPr>
      <w:r>
        <w:rPr>
          <w:rFonts w:hint="eastAsia" w:ascii="仿宋" w:hAnsi="仿宋" w:eastAsia="仿宋" w:cs="仿宋"/>
          <w:b/>
          <w:bCs/>
          <w:color w:val="auto"/>
          <w:sz w:val="32"/>
          <w:szCs w:val="20"/>
          <w:lang w:val="en-US" w:eastAsia="zh-CN"/>
        </w:rPr>
        <w:t xml:space="preserve"> </w:t>
      </w:r>
      <w:r>
        <w:rPr>
          <w:rFonts w:hint="eastAsia" w:ascii="仿宋" w:hAnsi="仿宋" w:eastAsia="仿宋" w:cs="仿宋"/>
          <w:b/>
          <w:color w:val="auto"/>
          <w:kern w:val="0"/>
          <w:sz w:val="32"/>
          <w:szCs w:val="32"/>
        </w:rPr>
        <w:t>招投标监督管理机构备案登记表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4" w:hRule="atLeast"/>
          <w:jc w:val="center"/>
        </w:trPr>
        <w:tc>
          <w:tcPr>
            <w:tcW w:w="879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
                <w:color w:val="auto"/>
                <w:kern w:val="0"/>
                <w:sz w:val="32"/>
                <w:szCs w:val="32"/>
              </w:rPr>
            </w:pPr>
          </w:p>
          <w:p>
            <w:pPr>
              <w:autoSpaceDE w:val="0"/>
              <w:autoSpaceDN w:val="0"/>
              <w:adjustRightInd w:val="0"/>
              <w:rPr>
                <w:rFonts w:hint="eastAsia" w:ascii="仿宋" w:hAnsi="仿宋" w:eastAsia="仿宋" w:cs="仿宋"/>
                <w:b/>
                <w:color w:val="auto"/>
                <w:kern w:val="0"/>
                <w:sz w:val="32"/>
                <w:szCs w:val="32"/>
              </w:rPr>
            </w:pPr>
          </w:p>
          <w:p>
            <w:pPr>
              <w:spacing w:line="640" w:lineRule="exact"/>
              <w:ind w:left="-41" w:leftChars="-50" w:hanging="64" w:hangingChars="20"/>
              <w:rPr>
                <w:rFonts w:hint="eastAsia" w:ascii="仿宋" w:hAnsi="仿宋" w:eastAsia="仿宋" w:cs="仿宋"/>
                <w:b w:val="0"/>
                <w:bCs/>
                <w:color w:val="auto"/>
                <w:kern w:val="0"/>
                <w:sz w:val="32"/>
                <w:szCs w:val="32"/>
                <w:lang w:eastAsia="zh-CN"/>
              </w:rPr>
            </w:pPr>
            <w:r>
              <w:rPr>
                <w:rFonts w:hint="eastAsia" w:ascii="仿宋" w:hAnsi="仿宋" w:eastAsia="仿宋" w:cs="仿宋"/>
                <w:b w:val="0"/>
                <w:bCs/>
                <w:color w:val="auto"/>
                <w:kern w:val="0"/>
                <w:sz w:val="32"/>
                <w:szCs w:val="32"/>
              </w:rPr>
              <w:t>招标单位：</w:t>
            </w:r>
            <w:r>
              <w:rPr>
                <w:rFonts w:hint="eastAsia" w:ascii="仿宋" w:hAnsi="仿宋" w:eastAsia="仿宋" w:cs="仿宋"/>
                <w:b w:val="0"/>
                <w:bCs/>
                <w:color w:val="auto"/>
                <w:kern w:val="0"/>
                <w:sz w:val="32"/>
                <w:szCs w:val="32"/>
                <w:lang w:val="en-US" w:eastAsia="zh-CN"/>
              </w:rPr>
              <w:t xml:space="preserve">克孜勒苏柯尔克孜自治州动物疾病控制与诊断中心 </w:t>
            </w:r>
            <w:r>
              <w:rPr>
                <w:rFonts w:hint="eastAsia" w:ascii="仿宋" w:hAnsi="仿宋" w:eastAsia="仿宋" w:cs="仿宋"/>
                <w:b w:val="0"/>
                <w:bCs/>
                <w:color w:val="auto"/>
                <w:kern w:val="0"/>
                <w:sz w:val="32"/>
                <w:szCs w:val="32"/>
                <w:lang w:eastAsia="zh-CN"/>
              </w:rPr>
              <w:t>（</w:t>
            </w:r>
            <w:r>
              <w:rPr>
                <w:rFonts w:hint="eastAsia" w:ascii="仿宋" w:hAnsi="仿宋" w:eastAsia="仿宋" w:cs="仿宋"/>
                <w:b w:val="0"/>
                <w:bCs/>
                <w:color w:val="auto"/>
                <w:kern w:val="0"/>
                <w:sz w:val="32"/>
                <w:szCs w:val="32"/>
                <w:lang w:val="en-US" w:eastAsia="zh-CN"/>
              </w:rPr>
              <w:t>盖章</w:t>
            </w:r>
            <w:r>
              <w:rPr>
                <w:rFonts w:hint="eastAsia" w:ascii="仿宋" w:hAnsi="仿宋" w:eastAsia="仿宋" w:cs="仿宋"/>
                <w:b w:val="0"/>
                <w:bCs/>
                <w:color w:val="auto"/>
                <w:kern w:val="0"/>
                <w:sz w:val="32"/>
                <w:szCs w:val="32"/>
                <w:lang w:eastAsia="zh-CN"/>
              </w:rPr>
              <w:t>）</w:t>
            </w:r>
          </w:p>
          <w:p>
            <w:pPr>
              <w:pStyle w:val="11"/>
              <w:rPr>
                <w:rFonts w:hint="eastAsia" w:ascii="仿宋" w:hAnsi="仿宋" w:eastAsia="仿宋" w:cs="仿宋"/>
                <w:b w:val="0"/>
                <w:bCs/>
                <w:color w:val="auto"/>
                <w:lang w:eastAsia="zh-CN"/>
              </w:rPr>
            </w:pPr>
          </w:p>
          <w:p>
            <w:pPr>
              <w:autoSpaceDE w:val="0"/>
              <w:autoSpaceDN w:val="0"/>
              <w:adjustRightInd w:val="0"/>
              <w:rPr>
                <w:rFonts w:hint="eastAsia" w:ascii="仿宋" w:hAnsi="仿宋" w:eastAsia="仿宋" w:cs="仿宋"/>
                <w:b w:val="0"/>
                <w:bCs/>
                <w:color w:val="auto"/>
                <w:kern w:val="0"/>
                <w:sz w:val="32"/>
                <w:szCs w:val="32"/>
              </w:rPr>
            </w:pPr>
          </w:p>
          <w:p>
            <w:pPr>
              <w:autoSpaceDE w:val="0"/>
              <w:autoSpaceDN w:val="0"/>
              <w:adjustRightInd w:val="0"/>
              <w:rPr>
                <w:rFonts w:hint="eastAsia" w:ascii="仿宋" w:hAnsi="仿宋" w:eastAsia="仿宋" w:cs="仿宋"/>
                <w:b w:val="0"/>
                <w:bCs/>
                <w:color w:val="auto"/>
                <w:kern w:val="0"/>
                <w:sz w:val="32"/>
                <w:szCs w:val="32"/>
              </w:rPr>
            </w:pPr>
          </w:p>
          <w:p>
            <w:pPr>
              <w:spacing w:line="640" w:lineRule="exact"/>
              <w:ind w:left="1555" w:leftChars="-50" w:hanging="1660" w:hangingChars="519"/>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rPr>
              <w:t>项目名称：</w:t>
            </w:r>
            <w:r>
              <w:rPr>
                <w:rFonts w:hint="eastAsia" w:ascii="仿宋" w:hAnsi="仿宋" w:eastAsia="仿宋" w:cs="仿宋"/>
                <w:b w:val="0"/>
                <w:bCs/>
                <w:color w:val="auto"/>
                <w:sz w:val="32"/>
                <w:szCs w:val="32"/>
                <w:lang w:val="en-US" w:eastAsia="zh-CN"/>
              </w:rPr>
              <w:t>克州动物疾病控制与诊断中心动物疫苗采购项目</w:t>
            </w:r>
          </w:p>
          <w:p>
            <w:pPr>
              <w:spacing w:line="640" w:lineRule="exact"/>
              <w:ind w:left="1555" w:leftChars="-50" w:hanging="1660" w:hangingChars="519"/>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val="en-US" w:eastAsia="zh-CN"/>
              </w:rPr>
              <w:t>（二包）</w:t>
            </w:r>
          </w:p>
          <w:p>
            <w:pPr>
              <w:autoSpaceDE w:val="0"/>
              <w:autoSpaceDN w:val="0"/>
              <w:adjustRightInd w:val="0"/>
              <w:jc w:val="left"/>
              <w:rPr>
                <w:rFonts w:hint="eastAsia" w:ascii="仿宋" w:hAnsi="仿宋" w:eastAsia="仿宋" w:cs="仿宋"/>
                <w:b w:val="0"/>
                <w:bCs/>
                <w:color w:val="auto"/>
                <w:kern w:val="0"/>
                <w:sz w:val="32"/>
                <w:szCs w:val="32"/>
              </w:rPr>
            </w:pPr>
          </w:p>
          <w:p>
            <w:pPr>
              <w:pStyle w:val="6"/>
              <w:rPr>
                <w:rFonts w:hint="eastAsia"/>
                <w:b w:val="0"/>
                <w:bCs/>
              </w:rPr>
            </w:pPr>
          </w:p>
          <w:p>
            <w:pPr>
              <w:autoSpaceDE w:val="0"/>
              <w:autoSpaceDN w:val="0"/>
              <w:adjustRightInd w:val="0"/>
              <w:jc w:val="left"/>
              <w:rPr>
                <w:rFonts w:hint="eastAsia" w:ascii="仿宋" w:hAnsi="仿宋" w:eastAsia="仿宋" w:cs="仿宋"/>
                <w:b w:val="0"/>
                <w:bCs/>
                <w:color w:val="auto"/>
                <w:kern w:val="0"/>
                <w:sz w:val="32"/>
                <w:szCs w:val="32"/>
                <w:lang w:eastAsia="zh-CN"/>
              </w:rPr>
            </w:pPr>
            <w:r>
              <w:rPr>
                <w:rFonts w:hint="eastAsia" w:ascii="仿宋" w:hAnsi="仿宋" w:eastAsia="仿宋" w:cs="仿宋"/>
                <w:b w:val="0"/>
                <w:bCs/>
                <w:color w:val="auto"/>
                <w:kern w:val="0"/>
                <w:sz w:val="32"/>
                <w:szCs w:val="32"/>
              </w:rPr>
              <w:t>代理机构：</w:t>
            </w:r>
            <w:r>
              <w:rPr>
                <w:rFonts w:hint="eastAsia" w:ascii="仿宋" w:hAnsi="仿宋" w:eastAsia="仿宋" w:cs="仿宋"/>
                <w:b w:val="0"/>
                <w:bCs/>
                <w:color w:val="auto"/>
                <w:kern w:val="0"/>
                <w:sz w:val="32"/>
                <w:szCs w:val="32"/>
                <w:lang w:eastAsia="zh-CN"/>
              </w:rPr>
              <w:t>新疆飞耀项目管理有限公司</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盖章</w:t>
            </w:r>
            <w:r>
              <w:rPr>
                <w:rFonts w:hint="eastAsia" w:ascii="仿宋" w:hAnsi="仿宋" w:eastAsia="仿宋" w:cs="仿宋"/>
                <w:b w:val="0"/>
                <w:bCs/>
                <w:color w:val="auto"/>
                <w:sz w:val="32"/>
                <w:szCs w:val="32"/>
                <w:lang w:eastAsia="zh-CN"/>
              </w:rPr>
              <w:t>）</w:t>
            </w:r>
          </w:p>
          <w:p>
            <w:pPr>
              <w:autoSpaceDE w:val="0"/>
              <w:autoSpaceDN w:val="0"/>
              <w:adjustRightInd w:val="0"/>
              <w:rPr>
                <w:rFonts w:hint="eastAsia" w:ascii="仿宋" w:hAnsi="仿宋" w:eastAsia="仿宋" w:cs="仿宋"/>
                <w:b w:val="0"/>
                <w:bCs/>
                <w:color w:val="auto"/>
                <w:kern w:val="0"/>
                <w:sz w:val="32"/>
                <w:szCs w:val="32"/>
              </w:rPr>
            </w:pPr>
          </w:p>
          <w:p>
            <w:pPr>
              <w:autoSpaceDE w:val="0"/>
              <w:autoSpaceDN w:val="0"/>
              <w:adjustRightInd w:val="0"/>
              <w:rPr>
                <w:rFonts w:hint="eastAsia" w:ascii="仿宋" w:hAnsi="仿宋" w:eastAsia="仿宋" w:cs="仿宋"/>
                <w:b w:val="0"/>
                <w:bCs/>
                <w:color w:val="auto"/>
                <w:kern w:val="0"/>
                <w:sz w:val="32"/>
                <w:szCs w:val="32"/>
              </w:rPr>
            </w:pPr>
          </w:p>
          <w:p>
            <w:pPr>
              <w:autoSpaceDE w:val="0"/>
              <w:autoSpaceDN w:val="0"/>
              <w:adjustRightInd w:val="0"/>
              <w:rPr>
                <w:rFonts w:hint="eastAsia" w:ascii="仿宋" w:hAnsi="仿宋" w:eastAsia="仿宋" w:cs="仿宋"/>
                <w:b w:val="0"/>
                <w:bCs/>
                <w:color w:val="auto"/>
                <w:kern w:val="0"/>
                <w:sz w:val="32"/>
                <w:szCs w:val="32"/>
              </w:rPr>
            </w:pPr>
          </w:p>
          <w:p>
            <w:pPr>
              <w:autoSpaceDE w:val="0"/>
              <w:autoSpaceDN w:val="0"/>
              <w:adjustRightInd w:val="0"/>
              <w:rPr>
                <w:rFonts w:hint="eastAsia" w:ascii="仿宋" w:hAnsi="仿宋" w:eastAsia="仿宋" w:cs="仿宋"/>
                <w:b w:val="0"/>
                <w:bCs/>
                <w:color w:val="auto"/>
                <w:kern w:val="0"/>
                <w:sz w:val="32"/>
                <w:szCs w:val="32"/>
              </w:rPr>
            </w:pPr>
          </w:p>
          <w:p>
            <w:pPr>
              <w:autoSpaceDE w:val="0"/>
              <w:autoSpaceDN w:val="0"/>
              <w:adjustRightInd w:val="0"/>
              <w:rPr>
                <w:rFonts w:hint="eastAsia" w:ascii="仿宋" w:hAnsi="仿宋" w:eastAsia="仿宋" w:cs="仿宋"/>
                <w:b w:val="0"/>
                <w:bCs/>
                <w:color w:val="auto"/>
                <w:kern w:val="0"/>
                <w:sz w:val="32"/>
                <w:szCs w:val="32"/>
              </w:rPr>
            </w:pPr>
          </w:p>
          <w:p>
            <w:pPr>
              <w:autoSpaceDE w:val="0"/>
              <w:autoSpaceDN w:val="0"/>
              <w:adjustRightInd w:val="0"/>
              <w:jc w:val="center"/>
              <w:rPr>
                <w:rFonts w:hint="eastAsia" w:ascii="仿宋" w:hAnsi="仿宋" w:eastAsia="仿宋" w:cs="仿宋"/>
                <w:b/>
                <w:color w:val="auto"/>
                <w:kern w:val="0"/>
                <w:sz w:val="32"/>
                <w:szCs w:val="32"/>
              </w:rPr>
            </w:pPr>
            <w:r>
              <w:rPr>
                <w:rFonts w:hint="eastAsia" w:ascii="仿宋" w:hAnsi="仿宋" w:eastAsia="仿宋" w:cs="仿宋"/>
                <w:b w:val="0"/>
                <w:bCs/>
                <w:color w:val="auto"/>
                <w:kern w:val="0"/>
                <w:sz w:val="32"/>
                <w:szCs w:val="32"/>
              </w:rPr>
              <w:t>本采购</w:t>
            </w:r>
            <w:r>
              <w:rPr>
                <w:rFonts w:hint="eastAsia" w:ascii="仿宋" w:hAnsi="仿宋" w:eastAsia="仿宋" w:cs="仿宋"/>
                <w:b w:val="0"/>
                <w:bCs/>
                <w:color w:val="auto"/>
                <w:kern w:val="0"/>
                <w:sz w:val="32"/>
                <w:szCs w:val="32"/>
                <w:lang w:val="en-US" w:eastAsia="zh-CN"/>
              </w:rPr>
              <w:t>单一来源谈判文件</w:t>
            </w:r>
            <w:r>
              <w:rPr>
                <w:rFonts w:hint="eastAsia" w:ascii="仿宋" w:hAnsi="仿宋" w:eastAsia="仿宋" w:cs="仿宋"/>
                <w:b w:val="0"/>
                <w:bCs/>
                <w:color w:val="auto"/>
                <w:kern w:val="0"/>
                <w:sz w:val="32"/>
                <w:szCs w:val="32"/>
              </w:rPr>
              <w:t>已报备</w:t>
            </w:r>
          </w:p>
          <w:p>
            <w:pPr>
              <w:autoSpaceDE w:val="0"/>
              <w:autoSpaceDN w:val="0"/>
              <w:adjustRightInd w:val="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 xml:space="preserve">                         </w:t>
            </w:r>
          </w:p>
        </w:tc>
      </w:tr>
    </w:tbl>
    <w:p>
      <w:pPr>
        <w:widowControl/>
        <w:spacing w:line="375" w:lineRule="atLeast"/>
        <w:jc w:val="both"/>
        <w:rPr>
          <w:rFonts w:hint="eastAsia" w:ascii="仿宋" w:hAnsi="仿宋" w:eastAsia="仿宋" w:cs="仿宋"/>
          <w:b/>
          <w:bCs/>
          <w:color w:val="auto"/>
          <w:w w:val="95"/>
          <w:kern w:val="0"/>
          <w:sz w:val="36"/>
          <w:szCs w:val="36"/>
          <w:lang w:val="en-US" w:eastAsia="zh-CN" w:bidi="ar"/>
        </w:rPr>
        <w:sectPr>
          <w:pgSz w:w="11906" w:h="16838"/>
          <w:pgMar w:top="1440" w:right="1797" w:bottom="1440" w:left="1797" w:header="851" w:footer="1247" w:gutter="0"/>
          <w:pgNumType w:fmt="decimal" w:start="1"/>
          <w:cols w:space="720" w:num="1"/>
          <w:docGrid w:type="linesAndChars" w:linePitch="312" w:charSpace="0"/>
        </w:sectPr>
      </w:pPr>
    </w:p>
    <w:p>
      <w:pPr>
        <w:pStyle w:val="5"/>
        <w:bidi w:val="0"/>
        <w:jc w:val="center"/>
        <w:rPr>
          <w:rFonts w:hint="eastAsia" w:ascii="仿宋" w:hAnsi="仿宋" w:eastAsia="仿宋" w:cs="仿宋"/>
          <w:color w:val="auto"/>
        </w:rPr>
      </w:pPr>
      <w:r>
        <w:rPr>
          <w:rFonts w:hint="eastAsia" w:ascii="仿宋" w:hAnsi="仿宋" w:eastAsia="仿宋" w:cs="仿宋"/>
          <w:color w:val="auto"/>
        </w:rPr>
        <w:t>目录</w:t>
      </w:r>
    </w:p>
    <w:p>
      <w:pPr>
        <w:pStyle w:val="45"/>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rPr>
      </w:pPr>
      <w:r>
        <w:rPr>
          <w:rFonts w:hint="eastAsia" w:ascii="仿宋" w:hAnsi="仿宋" w:eastAsia="仿宋" w:cs="仿宋"/>
          <w:b/>
          <w:bCs/>
          <w:color w:val="auto"/>
          <w:w w:val="95"/>
          <w:kern w:val="0"/>
          <w:sz w:val="24"/>
          <w:szCs w:val="24"/>
          <w:lang w:val="en-US" w:eastAsia="zh-CN" w:bidi="ar"/>
        </w:rPr>
        <w:fldChar w:fldCharType="begin"/>
      </w:r>
      <w:r>
        <w:rPr>
          <w:rFonts w:hint="eastAsia" w:ascii="仿宋" w:hAnsi="仿宋" w:eastAsia="仿宋" w:cs="仿宋"/>
          <w:b/>
          <w:bCs/>
          <w:color w:val="auto"/>
          <w:w w:val="95"/>
          <w:kern w:val="0"/>
          <w:sz w:val="24"/>
          <w:szCs w:val="24"/>
          <w:lang w:val="en-US" w:eastAsia="zh-CN" w:bidi="ar"/>
        </w:rPr>
        <w:instrText xml:space="preserve">TOC \o "1-1" \h \u </w:instrText>
      </w:r>
      <w:r>
        <w:rPr>
          <w:rFonts w:hint="eastAsia" w:ascii="仿宋" w:hAnsi="仿宋" w:eastAsia="仿宋" w:cs="仿宋"/>
          <w:b/>
          <w:bCs/>
          <w:color w:val="auto"/>
          <w:w w:val="95"/>
          <w:kern w:val="0"/>
          <w:sz w:val="24"/>
          <w:szCs w:val="24"/>
          <w:lang w:val="en-US" w:eastAsia="zh-CN" w:bidi="ar"/>
        </w:rPr>
        <w:fldChar w:fldCharType="separate"/>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\l _Toc213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rPr>
        <w:t>单一来源谈判论证公示</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en-US" w:eastAsia="zh-CN"/>
        </w:rPr>
        <w:fldChar w:fldCharType="end"/>
      </w:r>
    </w:p>
    <w:p>
      <w:pPr>
        <w:pStyle w:val="45"/>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rPr>
      </w:pPr>
      <w:r>
        <w:rPr>
          <w:rFonts w:hint="eastAsia" w:ascii="仿宋" w:hAnsi="仿宋" w:eastAsia="仿宋" w:cs="仿宋"/>
          <w:bCs/>
          <w:color w:val="auto"/>
          <w:w w:val="95"/>
          <w:kern w:val="0"/>
          <w:sz w:val="24"/>
          <w:szCs w:val="24"/>
          <w:lang w:val="en-US" w:eastAsia="zh-CN" w:bidi="ar"/>
        </w:rPr>
        <w:fldChar w:fldCharType="begin"/>
      </w:r>
      <w:r>
        <w:rPr>
          <w:rFonts w:hint="eastAsia" w:ascii="仿宋" w:hAnsi="仿宋" w:eastAsia="仿宋" w:cs="仿宋"/>
          <w:bCs/>
          <w:color w:val="auto"/>
          <w:w w:val="95"/>
          <w:kern w:val="0"/>
          <w:sz w:val="24"/>
          <w:szCs w:val="24"/>
          <w:lang w:val="en-US" w:eastAsia="zh-CN" w:bidi="ar"/>
        </w:rPr>
        <w:instrText xml:space="preserve"> HYPERLINK \l _Toc132 </w:instrText>
      </w:r>
      <w:r>
        <w:rPr>
          <w:rFonts w:hint="eastAsia" w:ascii="仿宋" w:hAnsi="仿宋" w:eastAsia="仿宋" w:cs="仿宋"/>
          <w:bCs/>
          <w:color w:val="auto"/>
          <w:w w:val="95"/>
          <w:kern w:val="0"/>
          <w:sz w:val="24"/>
          <w:szCs w:val="24"/>
          <w:lang w:val="en-US" w:eastAsia="zh-CN" w:bidi="ar"/>
        </w:rPr>
        <w:fldChar w:fldCharType="separate"/>
      </w:r>
      <w:r>
        <w:rPr>
          <w:rFonts w:hint="eastAsia" w:ascii="仿宋" w:hAnsi="仿宋" w:eastAsia="仿宋" w:cs="仿宋"/>
          <w:color w:val="auto"/>
          <w:sz w:val="24"/>
          <w:szCs w:val="24"/>
        </w:rPr>
        <w:t>第一章 单一来源</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_Toc132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3</w:t>
      </w:r>
      <w:r>
        <w:rPr>
          <w:rFonts w:hint="eastAsia" w:ascii="仿宋" w:hAnsi="仿宋" w:eastAsia="仿宋" w:cs="仿宋"/>
          <w:color w:val="auto"/>
          <w:sz w:val="24"/>
          <w:szCs w:val="24"/>
        </w:rPr>
        <w:fldChar w:fldCharType="end"/>
      </w:r>
      <w:r>
        <w:rPr>
          <w:rFonts w:hint="eastAsia" w:ascii="仿宋" w:hAnsi="仿宋" w:eastAsia="仿宋" w:cs="仿宋"/>
          <w:bCs/>
          <w:color w:val="auto"/>
          <w:w w:val="95"/>
          <w:kern w:val="0"/>
          <w:sz w:val="24"/>
          <w:szCs w:val="24"/>
          <w:lang w:val="en-US" w:eastAsia="zh-CN" w:bidi="ar"/>
        </w:rPr>
        <w:fldChar w:fldCharType="end"/>
      </w:r>
    </w:p>
    <w:p>
      <w:pPr>
        <w:pStyle w:val="45"/>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lang w:val="en-US"/>
        </w:rPr>
      </w:pPr>
      <w:r>
        <w:rPr>
          <w:rFonts w:hint="eastAsia" w:ascii="仿宋" w:hAnsi="仿宋" w:eastAsia="仿宋" w:cs="仿宋"/>
          <w:bCs/>
          <w:color w:val="auto"/>
          <w:w w:val="95"/>
          <w:kern w:val="0"/>
          <w:sz w:val="24"/>
          <w:szCs w:val="24"/>
          <w:lang w:val="en-US" w:eastAsia="zh-CN" w:bidi="ar"/>
        </w:rPr>
        <w:fldChar w:fldCharType="begin"/>
      </w:r>
      <w:r>
        <w:rPr>
          <w:rFonts w:hint="eastAsia" w:ascii="仿宋" w:hAnsi="仿宋" w:eastAsia="仿宋" w:cs="仿宋"/>
          <w:bCs/>
          <w:color w:val="auto"/>
          <w:w w:val="95"/>
          <w:kern w:val="0"/>
          <w:sz w:val="24"/>
          <w:szCs w:val="24"/>
          <w:lang w:val="en-US" w:eastAsia="zh-CN" w:bidi="ar"/>
        </w:rPr>
        <w:instrText xml:space="preserve"> HYPERLINK \l _Toc6668 </w:instrText>
      </w:r>
      <w:r>
        <w:rPr>
          <w:rFonts w:hint="eastAsia" w:ascii="仿宋" w:hAnsi="仿宋" w:eastAsia="仿宋" w:cs="仿宋"/>
          <w:bCs/>
          <w:color w:val="auto"/>
          <w:w w:val="95"/>
          <w:kern w:val="0"/>
          <w:sz w:val="24"/>
          <w:szCs w:val="24"/>
          <w:lang w:val="en-US" w:eastAsia="zh-CN" w:bidi="ar"/>
        </w:rPr>
        <w:fldChar w:fldCharType="separate"/>
      </w:r>
      <w:r>
        <w:rPr>
          <w:rFonts w:hint="eastAsia" w:ascii="仿宋" w:hAnsi="仿宋" w:eastAsia="仿宋" w:cs="仿宋"/>
          <w:color w:val="auto"/>
          <w:sz w:val="24"/>
          <w:szCs w:val="24"/>
        </w:rPr>
        <w:t>第二章 单一来源谈判须知</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...1</w:t>
      </w:r>
      <w:r>
        <w:rPr>
          <w:rFonts w:hint="eastAsia" w:ascii="仿宋" w:hAnsi="仿宋" w:eastAsia="仿宋" w:cs="仿宋"/>
          <w:bCs/>
          <w:color w:val="auto"/>
          <w:w w:val="95"/>
          <w:kern w:val="0"/>
          <w:sz w:val="24"/>
          <w:szCs w:val="24"/>
          <w:lang w:val="en-US" w:eastAsia="zh-CN" w:bidi="ar"/>
        </w:rPr>
        <w:fldChar w:fldCharType="end"/>
      </w:r>
      <w:r>
        <w:rPr>
          <w:rFonts w:hint="eastAsia" w:ascii="仿宋" w:hAnsi="仿宋" w:eastAsia="仿宋" w:cs="仿宋"/>
          <w:bCs/>
          <w:color w:val="auto"/>
          <w:w w:val="95"/>
          <w:kern w:val="0"/>
          <w:sz w:val="24"/>
          <w:szCs w:val="24"/>
          <w:lang w:val="en-US" w:eastAsia="zh-CN" w:bidi="ar"/>
        </w:rPr>
        <w:t>3</w:t>
      </w:r>
    </w:p>
    <w:p>
      <w:pPr>
        <w:pStyle w:val="45"/>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lang w:val="en-US"/>
        </w:rPr>
      </w:pPr>
      <w:r>
        <w:rPr>
          <w:rFonts w:hint="eastAsia" w:ascii="仿宋" w:hAnsi="仿宋" w:eastAsia="仿宋" w:cs="仿宋"/>
          <w:bCs/>
          <w:color w:val="auto"/>
          <w:w w:val="95"/>
          <w:kern w:val="0"/>
          <w:sz w:val="24"/>
          <w:szCs w:val="24"/>
          <w:lang w:val="en-US" w:eastAsia="zh-CN" w:bidi="ar"/>
        </w:rPr>
        <w:fldChar w:fldCharType="begin"/>
      </w:r>
      <w:r>
        <w:rPr>
          <w:rFonts w:hint="eastAsia" w:ascii="仿宋" w:hAnsi="仿宋" w:eastAsia="仿宋" w:cs="仿宋"/>
          <w:bCs/>
          <w:color w:val="auto"/>
          <w:w w:val="95"/>
          <w:kern w:val="0"/>
          <w:sz w:val="24"/>
          <w:szCs w:val="24"/>
          <w:lang w:val="en-US" w:eastAsia="zh-CN" w:bidi="ar"/>
        </w:rPr>
        <w:instrText xml:space="preserve"> HYPERLINK \l _Toc21972 </w:instrText>
      </w:r>
      <w:r>
        <w:rPr>
          <w:rFonts w:hint="eastAsia" w:ascii="仿宋" w:hAnsi="仿宋" w:eastAsia="仿宋" w:cs="仿宋"/>
          <w:bCs/>
          <w:color w:val="auto"/>
          <w:w w:val="95"/>
          <w:kern w:val="0"/>
          <w:sz w:val="24"/>
          <w:szCs w:val="24"/>
          <w:lang w:val="en-US" w:eastAsia="zh-CN" w:bidi="ar"/>
        </w:rPr>
        <w:fldChar w:fldCharType="separate"/>
      </w:r>
      <w:r>
        <w:rPr>
          <w:rFonts w:hint="eastAsia" w:ascii="仿宋" w:hAnsi="仿宋" w:eastAsia="仿宋" w:cs="仿宋"/>
          <w:color w:val="auto"/>
          <w:kern w:val="0"/>
          <w:sz w:val="24"/>
          <w:szCs w:val="24"/>
          <w:lang w:eastAsia="zh-CN"/>
        </w:rPr>
        <w:t xml:space="preserve">第三章 </w:t>
      </w:r>
      <w:r>
        <w:rPr>
          <w:rFonts w:hint="eastAsia" w:ascii="仿宋" w:hAnsi="仿宋" w:eastAsia="仿宋" w:cs="仿宋"/>
          <w:color w:val="auto"/>
          <w:kern w:val="0"/>
          <w:sz w:val="24"/>
          <w:szCs w:val="24"/>
          <w:lang w:val="en-US" w:eastAsia="zh-CN"/>
        </w:rPr>
        <w:t>技术及参数</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..1</w:t>
      </w:r>
      <w:r>
        <w:rPr>
          <w:rFonts w:hint="eastAsia" w:ascii="仿宋" w:hAnsi="仿宋" w:eastAsia="仿宋" w:cs="仿宋"/>
          <w:bCs/>
          <w:color w:val="auto"/>
          <w:w w:val="95"/>
          <w:kern w:val="0"/>
          <w:sz w:val="24"/>
          <w:szCs w:val="24"/>
          <w:lang w:val="en-US" w:eastAsia="zh-CN" w:bidi="ar"/>
        </w:rPr>
        <w:fldChar w:fldCharType="end"/>
      </w:r>
      <w:r>
        <w:rPr>
          <w:rFonts w:hint="eastAsia" w:ascii="仿宋" w:hAnsi="仿宋" w:eastAsia="仿宋" w:cs="仿宋"/>
          <w:bCs/>
          <w:color w:val="auto"/>
          <w:w w:val="95"/>
          <w:kern w:val="0"/>
          <w:sz w:val="24"/>
          <w:szCs w:val="24"/>
          <w:lang w:val="en-US" w:eastAsia="zh-CN" w:bidi="ar"/>
        </w:rPr>
        <w:t>7</w:t>
      </w:r>
    </w:p>
    <w:p>
      <w:pPr>
        <w:pStyle w:val="45"/>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lang w:val="en-US"/>
        </w:rPr>
      </w:pPr>
      <w:r>
        <w:rPr>
          <w:rFonts w:hint="eastAsia" w:ascii="仿宋" w:hAnsi="仿宋" w:eastAsia="仿宋" w:cs="仿宋"/>
          <w:bCs/>
          <w:color w:val="auto"/>
          <w:w w:val="95"/>
          <w:kern w:val="0"/>
          <w:sz w:val="24"/>
          <w:szCs w:val="24"/>
          <w:lang w:val="en-US" w:eastAsia="zh-CN" w:bidi="ar"/>
        </w:rPr>
        <w:fldChar w:fldCharType="begin"/>
      </w:r>
      <w:r>
        <w:rPr>
          <w:rFonts w:hint="eastAsia" w:ascii="仿宋" w:hAnsi="仿宋" w:eastAsia="仿宋" w:cs="仿宋"/>
          <w:bCs/>
          <w:color w:val="auto"/>
          <w:w w:val="95"/>
          <w:kern w:val="0"/>
          <w:sz w:val="24"/>
          <w:szCs w:val="24"/>
          <w:lang w:val="en-US" w:eastAsia="zh-CN" w:bidi="ar"/>
        </w:rPr>
        <w:instrText xml:space="preserve"> HYPERLINK \l _Toc24496 </w:instrText>
      </w:r>
      <w:r>
        <w:rPr>
          <w:rFonts w:hint="eastAsia" w:ascii="仿宋" w:hAnsi="仿宋" w:eastAsia="仿宋" w:cs="仿宋"/>
          <w:bCs/>
          <w:color w:val="auto"/>
          <w:w w:val="95"/>
          <w:kern w:val="0"/>
          <w:sz w:val="24"/>
          <w:szCs w:val="24"/>
          <w:lang w:val="en-US" w:eastAsia="zh-CN" w:bidi="ar"/>
        </w:rPr>
        <w:fldChar w:fldCharType="separate"/>
      </w:r>
      <w:r>
        <w:rPr>
          <w:rFonts w:hint="eastAsia" w:ascii="仿宋" w:hAnsi="仿宋" w:eastAsia="仿宋" w:cs="仿宋"/>
          <w:color w:val="auto"/>
          <w:sz w:val="24"/>
          <w:szCs w:val="24"/>
        </w:rPr>
        <w:t xml:space="preserve">第四章 </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资质及其他要求</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2</w:t>
      </w:r>
      <w:r>
        <w:rPr>
          <w:rFonts w:hint="eastAsia" w:ascii="仿宋" w:hAnsi="仿宋" w:eastAsia="仿宋" w:cs="仿宋"/>
          <w:bCs/>
          <w:color w:val="auto"/>
          <w:w w:val="95"/>
          <w:kern w:val="0"/>
          <w:sz w:val="24"/>
          <w:szCs w:val="24"/>
          <w:lang w:val="en-US" w:eastAsia="zh-CN" w:bidi="ar"/>
        </w:rPr>
        <w:fldChar w:fldCharType="end"/>
      </w:r>
      <w:r>
        <w:rPr>
          <w:rFonts w:hint="eastAsia" w:ascii="仿宋" w:hAnsi="仿宋" w:eastAsia="仿宋" w:cs="仿宋"/>
          <w:bCs/>
          <w:color w:val="auto"/>
          <w:w w:val="95"/>
          <w:kern w:val="0"/>
          <w:sz w:val="24"/>
          <w:szCs w:val="24"/>
          <w:lang w:val="en-US" w:eastAsia="zh-CN" w:bidi="ar"/>
        </w:rPr>
        <w:t>6</w:t>
      </w:r>
    </w:p>
    <w:p>
      <w:pPr>
        <w:pStyle w:val="45"/>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\l _Toc31857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rPr>
        <w:t>第五章 合  同</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8</w:t>
      </w:r>
    </w:p>
    <w:p>
      <w:pPr>
        <w:pStyle w:val="45"/>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\l _Toc24929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rPr>
        <w:t>第</w:t>
      </w:r>
      <w:r>
        <w:rPr>
          <w:rFonts w:hint="eastAsia" w:ascii="仿宋" w:hAnsi="仿宋" w:eastAsia="仿宋" w:cs="仿宋"/>
          <w:color w:val="auto"/>
          <w:sz w:val="24"/>
          <w:szCs w:val="24"/>
          <w:lang w:val="en-US" w:eastAsia="zh-CN"/>
        </w:rPr>
        <w:t>六</w:t>
      </w:r>
      <w:r>
        <w:rPr>
          <w:rFonts w:hint="eastAsia" w:ascii="仿宋" w:hAnsi="仿宋" w:eastAsia="仿宋" w:cs="仿宋"/>
          <w:color w:val="auto"/>
          <w:sz w:val="24"/>
          <w:szCs w:val="24"/>
        </w:rPr>
        <w:t>章</w:t>
      </w:r>
      <w:r>
        <w:rPr>
          <w:rFonts w:hint="eastAsia" w:ascii="仿宋" w:hAnsi="仿宋" w:eastAsia="仿宋" w:cs="仿宋"/>
          <w:color w:val="auto"/>
          <w:sz w:val="24"/>
          <w:szCs w:val="24"/>
          <w:lang w:val="en-US" w:eastAsia="zh-CN"/>
        </w:rPr>
        <w:t xml:space="preserve"> 资格性审查表</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0</w:t>
      </w:r>
    </w:p>
    <w:p>
      <w:pPr>
        <w:pStyle w:val="45"/>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\l _Toc620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第七章 投标函格式（格式自拟）</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2</w:t>
      </w:r>
    </w:p>
    <w:p>
      <w:pPr>
        <w:pStyle w:val="45"/>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\l _Toc27497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rPr>
        <w:t>第</w:t>
      </w:r>
      <w:r>
        <w:rPr>
          <w:rFonts w:hint="eastAsia" w:ascii="仿宋" w:hAnsi="仿宋" w:eastAsia="仿宋" w:cs="仿宋"/>
          <w:color w:val="auto"/>
          <w:sz w:val="24"/>
          <w:szCs w:val="24"/>
          <w:lang w:val="en-US" w:eastAsia="zh-CN"/>
        </w:rPr>
        <w:t>八</w:t>
      </w:r>
      <w:r>
        <w:rPr>
          <w:rFonts w:hint="eastAsia" w:ascii="仿宋" w:hAnsi="仿宋" w:eastAsia="仿宋" w:cs="仿宋"/>
          <w:color w:val="auto"/>
          <w:sz w:val="24"/>
          <w:szCs w:val="24"/>
        </w:rPr>
        <w:t>章</w:t>
      </w:r>
      <w:r>
        <w:rPr>
          <w:rFonts w:hint="eastAsia" w:ascii="仿宋" w:hAnsi="仿宋" w:eastAsia="仿宋" w:cs="仿宋"/>
          <w:color w:val="auto"/>
          <w:sz w:val="24"/>
          <w:szCs w:val="24"/>
          <w:lang w:val="en-US" w:eastAsia="zh-CN"/>
        </w:rPr>
        <w:t xml:space="preserve"> 政府采购投诉书（范本）</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4</w:t>
      </w:r>
    </w:p>
    <w:p>
      <w:pPr>
        <w:pStyle w:val="45"/>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\l _Toc22790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第九</w:t>
      </w:r>
      <w:r>
        <w:rPr>
          <w:rFonts w:hint="eastAsia" w:ascii="仿宋" w:hAnsi="仿宋" w:eastAsia="仿宋" w:cs="仿宋"/>
          <w:color w:val="auto"/>
          <w:sz w:val="24"/>
          <w:szCs w:val="24"/>
        </w:rPr>
        <w:t>章</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投诉相关说明</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5</w:t>
      </w:r>
    </w:p>
    <w:p>
      <w:pPr>
        <w:pStyle w:val="45"/>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\l _Toc12193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rPr>
        <w:t>第</w:t>
      </w:r>
      <w:r>
        <w:rPr>
          <w:rFonts w:hint="eastAsia" w:ascii="仿宋" w:hAnsi="仿宋" w:eastAsia="仿宋" w:cs="仿宋"/>
          <w:color w:val="auto"/>
          <w:sz w:val="24"/>
          <w:szCs w:val="24"/>
          <w:lang w:val="en-US" w:eastAsia="zh-CN"/>
        </w:rPr>
        <w:t>十</w:t>
      </w:r>
      <w:r>
        <w:rPr>
          <w:rFonts w:hint="eastAsia" w:ascii="仿宋" w:hAnsi="仿宋" w:eastAsia="仿宋" w:cs="仿宋"/>
          <w:color w:val="auto"/>
          <w:sz w:val="24"/>
          <w:szCs w:val="24"/>
        </w:rPr>
        <w:t>章</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质疑函范本</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7</w:t>
      </w:r>
    </w:p>
    <w:p>
      <w:pPr>
        <w:widowControl/>
        <w:spacing w:line="375" w:lineRule="atLeast"/>
        <w:jc w:val="center"/>
        <w:rPr>
          <w:rFonts w:hint="eastAsia" w:ascii="仿宋" w:hAnsi="仿宋" w:eastAsia="仿宋" w:cs="仿宋"/>
          <w:b/>
          <w:bCs/>
          <w:color w:val="auto"/>
          <w:w w:val="95"/>
          <w:kern w:val="0"/>
          <w:sz w:val="24"/>
          <w:szCs w:val="24"/>
          <w:lang w:val="en-US" w:eastAsia="zh-CN" w:bidi="ar"/>
        </w:rPr>
      </w:pPr>
      <w:r>
        <w:rPr>
          <w:rFonts w:hint="eastAsia" w:ascii="仿宋" w:hAnsi="仿宋" w:eastAsia="仿宋" w:cs="仿宋"/>
          <w:bCs/>
          <w:color w:val="auto"/>
          <w:w w:val="95"/>
          <w:kern w:val="0"/>
          <w:sz w:val="24"/>
          <w:szCs w:val="24"/>
          <w:lang w:val="en-US" w:eastAsia="zh-CN" w:bidi="ar"/>
        </w:rPr>
        <w:fldChar w:fldCharType="end"/>
      </w:r>
    </w:p>
    <w:p>
      <w:pPr>
        <w:widowControl/>
        <w:spacing w:line="375" w:lineRule="atLeast"/>
        <w:jc w:val="both"/>
        <w:rPr>
          <w:rFonts w:hint="eastAsia" w:ascii="仿宋" w:hAnsi="仿宋" w:eastAsia="仿宋" w:cs="仿宋"/>
          <w:b/>
          <w:bCs/>
          <w:color w:val="auto"/>
          <w:w w:val="95"/>
          <w:kern w:val="0"/>
          <w:sz w:val="24"/>
          <w:szCs w:val="24"/>
          <w:lang w:val="en-US" w:eastAsia="zh-CN" w:bidi="ar"/>
        </w:rPr>
        <w:sectPr>
          <w:footerReference r:id="rId3" w:type="default"/>
          <w:pgSz w:w="11906" w:h="16838"/>
          <w:pgMar w:top="1440" w:right="1797" w:bottom="1440" w:left="1797" w:header="851" w:footer="1247" w:gutter="0"/>
          <w:pgNumType w:fmt="decimal" w:start="1"/>
          <w:cols w:space="720"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克州动物疾病控制与诊断中心动物疫苗采购项目（二包）</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单一来源采购公示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一、项目信息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采购人：</w:t>
      </w:r>
      <w:r>
        <w:rPr>
          <w:rFonts w:hint="eastAsia" w:ascii="仿宋" w:hAnsi="仿宋" w:eastAsia="仿宋" w:cs="仿宋"/>
          <w:color w:val="auto"/>
          <w:sz w:val="24"/>
          <w:szCs w:val="24"/>
          <w:lang w:val="en-US" w:eastAsia="zh-CN"/>
        </w:rPr>
        <w:t>克</w:t>
      </w:r>
      <w:r>
        <w:rPr>
          <w:rFonts w:hint="eastAsia" w:ascii="仿宋" w:hAnsi="仿宋" w:eastAsia="仿宋" w:cs="仿宋"/>
          <w:color w:val="auto"/>
          <w:sz w:val="24"/>
          <w:szCs w:val="24"/>
          <w:lang w:eastAsia="zh-CN"/>
        </w:rPr>
        <w:t>孜勒苏柯尔克孜自治州动物疾病控制与诊断中心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lang w:eastAsia="zh-CN"/>
        </w:rPr>
        <w:t>克州动物疾病控制与诊断中心动物疫苗采购项目（二包）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拟采购的货物或服务的说明：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标的名称：</w:t>
      </w:r>
      <w:r>
        <w:rPr>
          <w:rFonts w:hint="eastAsia" w:ascii="仿宋" w:hAnsi="仿宋" w:eastAsia="仿宋" w:cs="仿宋"/>
          <w:color w:val="auto"/>
          <w:sz w:val="24"/>
          <w:szCs w:val="24"/>
          <w:lang w:eastAsia="zh-CN"/>
        </w:rPr>
        <w:t>克州动物疾病控制与诊断中心动物疫苗采购项目（二包）</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数量：</w:t>
      </w:r>
      <w:r>
        <w:rPr>
          <w:rFonts w:hint="eastAsia" w:ascii="仿宋" w:hAnsi="仿宋" w:eastAsia="仿宋" w:cs="仿宋"/>
          <w:color w:val="auto"/>
          <w:sz w:val="24"/>
          <w:szCs w:val="24"/>
          <w:lang w:val="en-US" w:eastAsia="zh-CN"/>
        </w:rPr>
        <w:t>52.5</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预算金额(元)：</w:t>
      </w:r>
      <w:r>
        <w:rPr>
          <w:rFonts w:hint="eastAsia" w:ascii="仿宋" w:hAnsi="仿宋" w:eastAsia="仿宋" w:cs="仿宋"/>
          <w:color w:val="auto"/>
          <w:sz w:val="24"/>
          <w:szCs w:val="24"/>
          <w:lang w:val="en-US" w:eastAsia="zh-CN"/>
        </w:rPr>
        <w:t>147000.00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单位：</w:t>
      </w:r>
      <w:r>
        <w:rPr>
          <w:rFonts w:hint="eastAsia" w:ascii="仿宋" w:hAnsi="仿宋" w:eastAsia="仿宋" w:cs="仿宋"/>
          <w:color w:val="auto"/>
          <w:sz w:val="24"/>
          <w:szCs w:val="24"/>
          <w:lang w:val="en-US" w:eastAsia="zh-CN"/>
        </w:rPr>
        <w:t>万头份</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货物或服务的说明：</w:t>
      </w:r>
      <w:r>
        <w:rPr>
          <w:rFonts w:hint="eastAsia" w:ascii="仿宋" w:hAnsi="仿宋" w:eastAsia="仿宋" w:cs="仿宋"/>
          <w:color w:val="auto"/>
          <w:sz w:val="24"/>
          <w:szCs w:val="24"/>
          <w:lang w:eastAsia="zh-CN"/>
        </w:rPr>
        <w:t>布氏菌病活疫苗（M5株或M5-90株）</w:t>
      </w:r>
      <w:r>
        <w:rPr>
          <w:rFonts w:hint="eastAsia" w:ascii="仿宋" w:hAnsi="仿宋" w:eastAsia="仿宋" w:cs="仿宋"/>
          <w:color w:val="auto"/>
          <w:sz w:val="24"/>
          <w:szCs w:val="24"/>
        </w:rPr>
        <w:t>（具体详见谈判文件）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拟采购的货物或服务的预算总金额（元）：</w:t>
      </w:r>
      <w:r>
        <w:rPr>
          <w:rFonts w:hint="eastAsia" w:ascii="仿宋" w:hAnsi="仿宋" w:eastAsia="仿宋" w:cs="仿宋"/>
          <w:color w:val="auto"/>
          <w:sz w:val="24"/>
          <w:szCs w:val="24"/>
          <w:lang w:val="en-US" w:eastAsia="zh-CN"/>
        </w:rPr>
        <w:t>147000.00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采用单一来源采购方式的原因及说明：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根据《中华人民共和国政府采购法》规定有下列情形之一的，可以采用单一来源采购方式</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是只能从唯一供应商处采购的；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是发生了不可预见的紧急情况不能从其他供应商处采购的；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是必须保证原有采购项目一致性或者服务配套的要求，需要从原供应商处添购，且添购资金总额不超过原合同采购金额百分之十的。属于第三种情况的，经同级政府采购监管部门批准后，采购人可从单一供应商处直接续签合同购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0000FF"/>
          <w:sz w:val="24"/>
          <w:szCs w:val="24"/>
          <w:lang w:val="en-US" w:eastAsia="zh-CN"/>
        </w:rPr>
      </w:pPr>
      <w:r>
        <w:rPr>
          <w:rFonts w:hint="eastAsia" w:ascii="仿宋" w:hAnsi="仿宋" w:eastAsia="仿宋" w:cs="仿宋"/>
          <w:color w:val="auto"/>
          <w:sz w:val="24"/>
          <w:szCs w:val="24"/>
        </w:rPr>
        <w:t>通过国家兽药基础数据库查询，布氏菌病活疫苗（M5株或M5-90株）只有天康生物制药有限公司及</w:t>
      </w:r>
      <w:r>
        <w:rPr>
          <w:rFonts w:hint="eastAsia" w:ascii="仿宋" w:hAnsi="仿宋" w:eastAsia="仿宋" w:cs="仿宋"/>
          <w:color w:val="auto"/>
          <w:sz w:val="24"/>
          <w:szCs w:val="24"/>
          <w:lang w:val="en-US" w:eastAsia="zh-CN"/>
        </w:rPr>
        <w:t>哈尔滨维科生物技术有限公司</w:t>
      </w:r>
      <w:r>
        <w:rPr>
          <w:rFonts w:hint="eastAsia" w:ascii="仿宋" w:hAnsi="仿宋" w:eastAsia="仿宋" w:cs="仿宋"/>
          <w:color w:val="auto"/>
          <w:sz w:val="24"/>
          <w:szCs w:val="24"/>
        </w:rPr>
        <w:t>两家生产企业生产。</w:t>
      </w:r>
      <w:r>
        <w:rPr>
          <w:rFonts w:hint="eastAsia" w:ascii="仿宋" w:hAnsi="仿宋" w:eastAsia="仿宋" w:cs="仿宋"/>
          <w:color w:val="auto"/>
          <w:sz w:val="24"/>
          <w:szCs w:val="24"/>
          <w:lang w:val="en-US" w:eastAsia="zh-CN"/>
        </w:rPr>
        <w:t>哈尔滨维科生物技术有限公司发函说明在2023年获得了新的兽药产品生产批准文号，并生产销售，原布氏菌病活疫苗（M5-90株）在2023年未生产，所以2024年不参加新疆自治区各地（州、市）与原布氏菌病活疫苗（M5-90株）相关的招标项目。</w:t>
      </w:r>
      <w:r>
        <w:rPr>
          <w:rFonts w:hint="eastAsia" w:ascii="仿宋" w:hAnsi="仿宋" w:eastAsia="仿宋" w:cs="仿宋"/>
          <w:color w:val="auto"/>
          <w:sz w:val="24"/>
          <w:szCs w:val="24"/>
        </w:rPr>
        <w:t>故本项目采用单一来源方式从天康生物制药有限公司进行采购。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二、拟定</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信息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名称：天康生物制药有限公司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地址：新疆乌鲁木齐经济开发区(头屯河区)二期卫星路46号1栋201室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三、公示期限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w:t>
      </w:r>
      <w:r>
        <w:rPr>
          <w:rFonts w:hint="eastAsia" w:ascii="仿宋" w:hAnsi="仿宋" w:eastAsia="仿宋" w:cs="仿宋"/>
          <w:color w:val="auto"/>
          <w:sz w:val="24"/>
          <w:szCs w:val="24"/>
          <w:lang w:val="en-US" w:eastAsia="zh-CN"/>
        </w:rPr>
        <w:t>2024年01月16日</w:t>
      </w:r>
      <w:r>
        <w:rPr>
          <w:rFonts w:hint="eastAsia" w:ascii="仿宋" w:hAnsi="仿宋" w:eastAsia="仿宋" w:cs="仿宋"/>
          <w:color w:val="auto"/>
          <w:sz w:val="24"/>
          <w:szCs w:val="24"/>
        </w:rPr>
        <w:t>至</w:t>
      </w:r>
      <w:r>
        <w:rPr>
          <w:rFonts w:hint="eastAsia" w:ascii="仿宋" w:hAnsi="仿宋" w:eastAsia="仿宋" w:cs="仿宋"/>
          <w:color w:val="auto"/>
          <w:sz w:val="24"/>
          <w:szCs w:val="24"/>
          <w:lang w:val="en-US" w:eastAsia="zh-CN"/>
        </w:rPr>
        <w:t>2024年01月23日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四、其他补充事宜</w:t>
      </w:r>
      <w:r>
        <w:rPr>
          <w:rFonts w:hint="eastAsia" w:ascii="仿宋" w:hAnsi="仿宋" w:eastAsia="仿宋" w:cs="仿宋"/>
          <w:b/>
          <w:bCs/>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五、联系方式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1.采购人信息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联 系 人：</w:t>
      </w:r>
      <w:r>
        <w:rPr>
          <w:rFonts w:hint="eastAsia" w:ascii="仿宋" w:hAnsi="仿宋" w:eastAsia="仿宋" w:cs="仿宋"/>
          <w:color w:val="auto"/>
          <w:sz w:val="24"/>
          <w:szCs w:val="24"/>
          <w:lang w:eastAsia="zh-CN"/>
        </w:rPr>
        <w:t>图先生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lang w:eastAsia="zh-CN"/>
        </w:rPr>
        <w:t>15909083856</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联系地址：阿图什市帕米尔路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2.财政部门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 系 人：刘先生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联系电话：0908-4230287</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联系地址：/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3.采购代理机构（如有）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联 系 人：</w:t>
      </w:r>
      <w:r>
        <w:rPr>
          <w:rFonts w:hint="eastAsia" w:ascii="仿宋" w:hAnsi="仿宋" w:eastAsia="仿宋" w:cs="仿宋"/>
          <w:color w:val="auto"/>
          <w:sz w:val="24"/>
          <w:szCs w:val="24"/>
          <w:lang w:eastAsia="zh-CN"/>
        </w:rPr>
        <w:t>段女士</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lang w:eastAsia="zh-CN"/>
        </w:rPr>
        <w:t>17599108896</w:t>
      </w:r>
      <w:r>
        <w:rPr>
          <w:rFonts w:hint="eastAsia" w:ascii="仿宋" w:hAnsi="仿宋" w:eastAsia="仿宋" w:cs="仿宋"/>
          <w:color w:val="auto"/>
          <w:sz w:val="24"/>
          <w:szCs w:val="24"/>
          <w:lang w:eastAsia="zh-CN"/>
        </w:rPr>
        <w:tab/>
      </w:r>
      <w:r>
        <w:rPr>
          <w:rFonts w:hint="eastAsia" w:ascii="仿宋" w:hAnsi="仿宋" w:eastAsia="仿宋" w:cs="仿宋"/>
          <w:color w:val="auto"/>
          <w:sz w:val="24"/>
          <w:szCs w:val="24"/>
          <w:lang w:eastAsia="zh-CN"/>
        </w:rPr>
        <w:tab/>
      </w:r>
      <w:r>
        <w:rPr>
          <w:rFonts w:hint="eastAsia" w:ascii="仿宋" w:hAnsi="仿宋" w:eastAsia="仿宋" w:cs="仿宋"/>
          <w:color w:val="auto"/>
          <w:sz w:val="24"/>
          <w:szCs w:val="24"/>
          <w:lang w:eastAsia="zh-CN"/>
        </w:rPr>
        <w:tab/>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联系地址：</w:t>
      </w:r>
      <w:r>
        <w:rPr>
          <w:rFonts w:hint="eastAsia" w:ascii="仿宋" w:hAnsi="仿宋" w:eastAsia="仿宋" w:cs="仿宋"/>
          <w:color w:val="auto"/>
          <w:sz w:val="24"/>
          <w:szCs w:val="24"/>
          <w:lang w:val="en-US" w:eastAsia="zh-CN"/>
        </w:rPr>
        <w:t>克州阿图什市肖鲁克路10-1号5楼（州财政局斜对面）</w:t>
      </w:r>
      <w:r>
        <w:rPr>
          <w:rFonts w:hint="eastAsia" w:ascii="仿宋" w:hAnsi="仿宋" w:eastAsia="仿宋" w:cs="仿宋"/>
          <w:color w:val="auto"/>
          <w:sz w:val="24"/>
          <w:szCs w:val="24"/>
        </w:rPr>
        <w:t>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六、附件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专业人员论证意见（格式见附件）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p>
    <w:p>
      <w:pPr>
        <w:pStyle w:val="6"/>
        <w:pageBreakBefore w:val="0"/>
        <w:widowControl w:val="0"/>
        <w:kinsoku/>
        <w:wordWrap/>
        <w:overflowPunct/>
        <w:topLinePunct w:val="0"/>
        <w:autoSpaceDE/>
        <w:autoSpaceDN/>
        <w:bidi w:val="0"/>
        <w:snapToGrid/>
        <w:spacing w:line="440" w:lineRule="exact"/>
        <w:rPr>
          <w:rFonts w:hint="eastAsia" w:ascii="仿宋" w:hAnsi="仿宋" w:eastAsia="仿宋" w:cs="仿宋"/>
          <w:color w:val="auto"/>
          <w:sz w:val="24"/>
          <w:szCs w:val="24"/>
        </w:rPr>
      </w:pPr>
    </w:p>
    <w:p>
      <w:pPr>
        <w:pageBreakBefore w:val="0"/>
        <w:widowControl w:val="0"/>
        <w:kinsoku/>
        <w:wordWrap/>
        <w:overflowPunct/>
        <w:topLinePunct w:val="0"/>
        <w:autoSpaceDE/>
        <w:autoSpaceDN/>
        <w:bidi w:val="0"/>
        <w:snapToGrid/>
        <w:spacing w:line="440" w:lineRule="exact"/>
        <w:rPr>
          <w:rFonts w:hint="eastAsia" w:ascii="仿宋" w:hAnsi="仿宋" w:eastAsia="仿宋" w:cs="仿宋"/>
          <w:color w:val="auto"/>
          <w:sz w:val="24"/>
          <w:szCs w:val="24"/>
        </w:rPr>
      </w:pPr>
    </w:p>
    <w:p>
      <w:pPr>
        <w:pStyle w:val="11"/>
        <w:rPr>
          <w:rFonts w:hint="eastAsia" w:ascii="仿宋" w:hAnsi="仿宋" w:eastAsia="仿宋" w:cs="仿宋"/>
          <w:color w:val="auto"/>
        </w:rPr>
      </w:pPr>
    </w:p>
    <w:p>
      <w:pPr>
        <w:pStyle w:val="11"/>
        <w:rPr>
          <w:rFonts w:hint="eastAsia" w:ascii="仿宋" w:hAnsi="仿宋" w:eastAsia="仿宋" w:cs="仿宋"/>
          <w:color w:val="auto"/>
        </w:rPr>
      </w:pPr>
    </w:p>
    <w:p>
      <w:pPr>
        <w:pStyle w:val="11"/>
        <w:rPr>
          <w:rFonts w:hint="eastAsia" w:ascii="仿宋" w:hAnsi="仿宋" w:eastAsia="仿宋" w:cs="仿宋"/>
          <w:color w:val="auto"/>
        </w:rPr>
      </w:pPr>
    </w:p>
    <w:p>
      <w:pPr>
        <w:pStyle w:val="11"/>
        <w:rPr>
          <w:rFonts w:hint="eastAsia" w:ascii="仿宋" w:hAnsi="仿宋" w:eastAsia="仿宋" w:cs="仿宋"/>
          <w:color w:val="auto"/>
        </w:rPr>
      </w:pPr>
    </w:p>
    <w:p>
      <w:pPr>
        <w:pStyle w:val="11"/>
        <w:rPr>
          <w:rFonts w:hint="eastAsia" w:ascii="仿宋" w:hAnsi="仿宋" w:eastAsia="仿宋" w:cs="仿宋"/>
          <w:color w:val="auto"/>
        </w:rPr>
      </w:pPr>
    </w:p>
    <w:p>
      <w:pPr>
        <w:pStyle w:val="11"/>
        <w:rPr>
          <w:rFonts w:hint="eastAsia" w:ascii="仿宋" w:hAnsi="仿宋" w:eastAsia="仿宋" w:cs="仿宋"/>
          <w:color w:val="auto"/>
        </w:rPr>
      </w:pPr>
    </w:p>
    <w:p>
      <w:pPr>
        <w:pStyle w:val="11"/>
        <w:rPr>
          <w:rFonts w:hint="eastAsia" w:ascii="仿宋" w:hAnsi="仿宋" w:eastAsia="仿宋" w:cs="仿宋"/>
          <w:color w:val="auto"/>
        </w:rPr>
      </w:pPr>
    </w:p>
    <w:p>
      <w:pPr>
        <w:pStyle w:val="11"/>
        <w:rPr>
          <w:rFonts w:hint="eastAsia" w:ascii="仿宋" w:hAnsi="仿宋" w:eastAsia="仿宋" w:cs="仿宋"/>
          <w:color w:val="auto"/>
        </w:rPr>
      </w:pPr>
    </w:p>
    <w:p>
      <w:pPr>
        <w:numPr>
          <w:ilvl w:val="0"/>
          <w:numId w:val="1"/>
        </w:numPr>
        <w:jc w:val="center"/>
        <w:outlineLvl w:val="0"/>
        <w:rPr>
          <w:rFonts w:hint="eastAsia" w:ascii="仿宋" w:hAnsi="仿宋" w:eastAsia="仿宋" w:cs="仿宋"/>
          <w:b/>
          <w:bCs/>
          <w:color w:val="auto"/>
          <w:sz w:val="32"/>
        </w:rPr>
      </w:pPr>
      <w:bookmarkStart w:id="0" w:name="_Toc132"/>
      <w:r>
        <w:rPr>
          <w:rFonts w:hint="eastAsia" w:ascii="仿宋" w:hAnsi="仿宋" w:eastAsia="仿宋" w:cs="仿宋"/>
          <w:b/>
          <w:bCs/>
          <w:color w:val="auto"/>
          <w:sz w:val="32"/>
        </w:rPr>
        <w:t>单一来源</w:t>
      </w:r>
      <w:r>
        <w:rPr>
          <w:rFonts w:hint="eastAsia" w:ascii="仿宋" w:hAnsi="仿宋" w:eastAsia="仿宋" w:cs="仿宋"/>
          <w:b/>
          <w:bCs/>
          <w:color w:val="auto"/>
          <w:sz w:val="32"/>
          <w:lang w:eastAsia="zh-CN"/>
        </w:rPr>
        <w:t>采购</w:t>
      </w:r>
      <w:bookmarkEnd w:id="0"/>
    </w:p>
    <w:p>
      <w:pPr>
        <w:pStyle w:val="4"/>
        <w:spacing w:before="120" w:after="120" w:line="400" w:lineRule="exact"/>
        <w:jc w:val="center"/>
        <w:rPr>
          <w:rFonts w:hint="eastAsia" w:ascii="仿宋" w:hAnsi="仿宋" w:eastAsia="仿宋" w:cs="仿宋"/>
          <w:color w:val="auto"/>
          <w:sz w:val="32"/>
          <w:szCs w:val="32"/>
        </w:rPr>
      </w:pPr>
      <w:bookmarkStart w:id="1" w:name="_Toc30595"/>
      <w:bookmarkStart w:id="2" w:name="_Toc3613"/>
      <w:r>
        <w:rPr>
          <w:rFonts w:hint="eastAsia" w:ascii="仿宋" w:hAnsi="仿宋" w:eastAsia="仿宋" w:cs="仿宋"/>
          <w:color w:val="auto"/>
          <w:sz w:val="32"/>
          <w:szCs w:val="32"/>
        </w:rPr>
        <w:t>投标人须知前附表</w:t>
      </w:r>
      <w:bookmarkEnd w:id="1"/>
      <w:bookmarkEnd w:id="2"/>
    </w:p>
    <w:tbl>
      <w:tblPr>
        <w:tblStyle w:val="24"/>
        <w:tblW w:w="9052" w:type="dxa"/>
        <w:jc w:val="center"/>
        <w:tblLayout w:type="fixed"/>
        <w:tblCellMar>
          <w:top w:w="0" w:type="dxa"/>
          <w:left w:w="108" w:type="dxa"/>
          <w:bottom w:w="0" w:type="dxa"/>
          <w:right w:w="108" w:type="dxa"/>
        </w:tblCellMar>
      </w:tblPr>
      <w:tblGrid>
        <w:gridCol w:w="512"/>
        <w:gridCol w:w="1124"/>
        <w:gridCol w:w="188"/>
        <w:gridCol w:w="7228"/>
      </w:tblGrid>
      <w:tr>
        <w:tblPrEx>
          <w:tblCellMar>
            <w:top w:w="0" w:type="dxa"/>
            <w:left w:w="108" w:type="dxa"/>
            <w:bottom w:w="0" w:type="dxa"/>
            <w:right w:w="108" w:type="dxa"/>
          </w:tblCellMar>
        </w:tblPrEx>
        <w:trPr>
          <w:trHeight w:val="28"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 号</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名  称</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编  列  内  容</w:t>
            </w:r>
          </w:p>
        </w:tc>
      </w:tr>
      <w:tr>
        <w:tblPrEx>
          <w:tblCellMar>
            <w:top w:w="0" w:type="dxa"/>
            <w:left w:w="108" w:type="dxa"/>
            <w:bottom w:w="0" w:type="dxa"/>
            <w:right w:w="108" w:type="dxa"/>
          </w:tblCellMar>
        </w:tblPrEx>
        <w:trPr>
          <w:trHeight w:val="28"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color w:val="auto"/>
                <w:lang w:val="en-US" w:eastAsia="zh-CN"/>
              </w:rPr>
            </w:pPr>
            <w:r>
              <w:rPr>
                <w:rFonts w:hint="eastAsia"/>
                <w:color w:val="auto"/>
                <w:lang w:val="en-US" w:eastAsia="zh-CN"/>
              </w:rPr>
              <w:t>项目名称</w:t>
            </w:r>
          </w:p>
          <w:p>
            <w:pPr>
              <w:shd w:val="clear" w:color="auto" w:fill="auto"/>
              <w:spacing w:line="360" w:lineRule="auto"/>
              <w:jc w:val="left"/>
              <w:rPr>
                <w:rFonts w:hint="eastAsia"/>
                <w:color w:val="auto"/>
                <w:lang w:val="en-US" w:eastAsia="zh-CN"/>
              </w:rPr>
            </w:pPr>
            <w:r>
              <w:rPr>
                <w:rFonts w:hint="eastAsia"/>
                <w:color w:val="auto"/>
                <w:lang w:val="en-US" w:eastAsia="zh-CN"/>
              </w:rPr>
              <w:t>项目编号</w:t>
            </w:r>
          </w:p>
          <w:p>
            <w:pPr>
              <w:shd w:val="clear" w:color="auto" w:fill="auto"/>
              <w:spacing w:line="360" w:lineRule="auto"/>
              <w:jc w:val="left"/>
              <w:rPr>
                <w:rFonts w:hint="eastAsia"/>
                <w:color w:val="auto"/>
                <w:lang w:val="en-US" w:eastAsia="zh-CN"/>
              </w:rPr>
            </w:pPr>
            <w:r>
              <w:rPr>
                <w:rFonts w:hint="eastAsia"/>
                <w:color w:val="auto"/>
                <w:lang w:val="en-US" w:eastAsia="zh-CN"/>
              </w:rPr>
              <w:t xml:space="preserve">采购内容  </w:t>
            </w:r>
          </w:p>
          <w:p>
            <w:pPr>
              <w:shd w:val="clear" w:color="auto" w:fill="auto"/>
              <w:spacing w:line="360" w:lineRule="auto"/>
              <w:jc w:val="left"/>
              <w:rPr>
                <w:rFonts w:hint="default"/>
                <w:color w:val="auto"/>
                <w:lang w:val="en-US" w:eastAsia="zh-CN"/>
              </w:rPr>
            </w:pPr>
            <w:r>
              <w:rPr>
                <w:rFonts w:hint="eastAsia"/>
                <w:color w:val="auto"/>
                <w:lang w:val="en-US" w:eastAsia="zh-CN"/>
              </w:rPr>
              <w:t>供货期</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color w:val="auto"/>
                <w:w w:val="90"/>
                <w:sz w:val="24"/>
                <w:szCs w:val="24"/>
                <w:lang w:val="en-US" w:eastAsia="zh-CN"/>
              </w:rPr>
            </w:pPr>
            <w:r>
              <w:rPr>
                <w:rFonts w:hint="eastAsia" w:ascii="仿宋" w:hAnsi="仿宋" w:eastAsia="仿宋" w:cs="仿宋"/>
                <w:color w:val="auto"/>
                <w:sz w:val="24"/>
                <w:szCs w:val="24"/>
                <w:lang w:val="en-US" w:eastAsia="zh-CN"/>
              </w:rPr>
              <w:t>项目名称：</w:t>
            </w:r>
            <w:r>
              <w:rPr>
                <w:rFonts w:hint="eastAsia" w:ascii="仿宋" w:hAnsi="仿宋" w:eastAsia="仿宋" w:cs="仿宋"/>
                <w:color w:val="auto"/>
                <w:w w:val="90"/>
                <w:sz w:val="24"/>
                <w:szCs w:val="24"/>
                <w:lang w:val="en-US" w:eastAsia="zh-CN"/>
              </w:rPr>
              <w:t xml:space="preserve">克州动物疾病控制与诊断中心动物疫苗采购项目（二包） </w:t>
            </w:r>
          </w:p>
          <w:p>
            <w:pPr>
              <w:shd w:val="clear" w:color="auto" w:fill="auto"/>
              <w:spacing w:line="36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项目编号：KZZB-2024005-2</w:t>
            </w:r>
          </w:p>
          <w:p>
            <w:pPr>
              <w:shd w:val="clear" w:color="auto" w:fill="auto"/>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采购内容：布氏菌病活疫苗（M5株或M5-90株）</w:t>
            </w:r>
            <w:r>
              <w:rPr>
                <w:rFonts w:hint="eastAsia" w:ascii="仿宋" w:hAnsi="仿宋" w:eastAsia="仿宋" w:cs="仿宋"/>
                <w:color w:val="auto"/>
                <w:sz w:val="24"/>
                <w:szCs w:val="24"/>
                <w:lang w:eastAsia="zh-CN"/>
              </w:rPr>
              <w:t>（具体详见谈判文件）</w:t>
            </w:r>
            <w:r>
              <w:rPr>
                <w:rFonts w:hint="eastAsia" w:ascii="仿宋" w:hAnsi="仿宋" w:eastAsia="仿宋" w:cs="仿宋"/>
                <w:color w:val="auto"/>
                <w:sz w:val="24"/>
                <w:szCs w:val="24"/>
                <w:lang w:val="en-US" w:eastAsia="zh-CN"/>
              </w:rPr>
              <w:t> </w:t>
            </w:r>
          </w:p>
          <w:p>
            <w:pPr>
              <w:shd w:val="clear" w:color="auto" w:fill="auto"/>
              <w:spacing w:line="36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供货期：合同签订后，供货方10个日历日内完成供货。</w:t>
            </w:r>
          </w:p>
        </w:tc>
      </w:tr>
      <w:tr>
        <w:tblPrEx>
          <w:tblCellMar>
            <w:top w:w="0" w:type="dxa"/>
            <w:left w:w="108" w:type="dxa"/>
            <w:bottom w:w="0" w:type="dxa"/>
            <w:right w:w="108" w:type="dxa"/>
          </w:tblCellMar>
        </w:tblPrEx>
        <w:trPr>
          <w:trHeight w:val="90"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采购人信息</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lang w:val="en-US" w:eastAsia="zh-CN"/>
              </w:rPr>
              <w:t>名  称：克</w:t>
            </w:r>
            <w:r>
              <w:rPr>
                <w:rFonts w:hint="eastAsia" w:ascii="仿宋" w:hAnsi="仿宋" w:eastAsia="仿宋" w:cs="仿宋"/>
                <w:color w:val="auto"/>
                <w:sz w:val="24"/>
                <w:szCs w:val="24"/>
                <w:lang w:val="en-US" w:eastAsia="zh-CN"/>
              </w:rPr>
              <w:t>孜勒苏柯尔克孜自治州动物疾病控制与诊断中心</w:t>
            </w:r>
          </w:p>
          <w:p>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联系人：图先生      电  话：15909083856</w:t>
            </w:r>
          </w:p>
        </w:tc>
      </w:tr>
      <w:tr>
        <w:tblPrEx>
          <w:tblCellMar>
            <w:top w:w="0" w:type="dxa"/>
            <w:left w:w="108" w:type="dxa"/>
            <w:bottom w:w="0" w:type="dxa"/>
            <w:right w:w="108" w:type="dxa"/>
          </w:tblCellMar>
        </w:tblPrEx>
        <w:trPr>
          <w:trHeight w:val="873"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采购代理机构</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名  称：新疆飞耀项目管理有限公司</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地  址：克州阿图什市肖鲁克路10-1号5楼（州财政局斜对面）</w:t>
            </w:r>
          </w:p>
          <w:p>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联系人：段女士      电  话：17599108896</w:t>
            </w:r>
            <w:r>
              <w:rPr>
                <w:rFonts w:hint="eastAsia" w:ascii="仿宋" w:hAnsi="仿宋" w:eastAsia="仿宋" w:cs="仿宋"/>
                <w:b w:val="0"/>
                <w:bCs w:val="0"/>
                <w:color w:val="auto"/>
                <w:sz w:val="24"/>
                <w:szCs w:val="24"/>
                <w:lang w:val="en-US" w:eastAsia="zh-CN"/>
              </w:rPr>
              <w:tab/>
            </w:r>
            <w:r>
              <w:rPr>
                <w:rFonts w:hint="eastAsia" w:ascii="仿宋" w:hAnsi="仿宋" w:eastAsia="仿宋" w:cs="仿宋"/>
                <w:b w:val="0"/>
                <w:bCs w:val="0"/>
                <w:color w:val="auto"/>
                <w:sz w:val="24"/>
                <w:szCs w:val="24"/>
                <w:lang w:val="en-US" w:eastAsia="zh-CN"/>
              </w:rPr>
              <w:tab/>
            </w:r>
            <w:r>
              <w:rPr>
                <w:rFonts w:hint="eastAsia" w:ascii="仿宋" w:hAnsi="仿宋" w:eastAsia="仿宋" w:cs="仿宋"/>
                <w:b w:val="0"/>
                <w:bCs w:val="0"/>
                <w:color w:val="auto"/>
                <w:sz w:val="24"/>
                <w:szCs w:val="24"/>
                <w:lang w:val="en-US" w:eastAsia="zh-CN"/>
              </w:rPr>
              <w:tab/>
            </w:r>
          </w:p>
        </w:tc>
      </w:tr>
      <w:tr>
        <w:tblPrEx>
          <w:tblCellMar>
            <w:top w:w="0" w:type="dxa"/>
            <w:left w:w="108" w:type="dxa"/>
            <w:bottom w:w="0" w:type="dxa"/>
            <w:right w:w="108" w:type="dxa"/>
          </w:tblCellMar>
        </w:tblPrEx>
        <w:trPr>
          <w:trHeight w:val="144"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最终交货地点 </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采购单位指定地点</w:t>
            </w:r>
          </w:p>
        </w:tc>
      </w:tr>
      <w:tr>
        <w:tblPrEx>
          <w:tblCellMar>
            <w:top w:w="0" w:type="dxa"/>
            <w:left w:w="108" w:type="dxa"/>
            <w:bottom w:w="0" w:type="dxa"/>
            <w:right w:w="108" w:type="dxa"/>
          </w:tblCellMar>
        </w:tblPrEx>
        <w:trPr>
          <w:trHeight w:val="343"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资格要求</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11.满足《中华人民共和国政府采购法》第二十二条规定；</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2.落实政府采购政策需满足的资格要求：供应商为中小企业；</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3.本项目的特定资格要求：</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（1）有效的三证合一营业执照副本；</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（2）法定代表人投标需提供法定代表人资格证明书，委托代理人投标需提供法定代表人授权委托书；</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（3）投标企业须提供投标人（被授权在职人员）近期社保证明；</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参加政府采购活动前三年内，在经营活动中没有重大违法记录；未被“信用中国”（www.creditchina.gov.cn）、中国政府采购网（www.ccgp.gov.cn）列入失信被执行人、税收违法黑名单、政府采购严重违法失信行为记录名单。；</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（5）投标人须提供有效的《兽药经营许可证》或《兽药生产许可证》；</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4.本项目不接受联合体投标。</w:t>
            </w:r>
          </w:p>
        </w:tc>
      </w:tr>
      <w:tr>
        <w:tblPrEx>
          <w:tblCellMar>
            <w:top w:w="0" w:type="dxa"/>
            <w:left w:w="108" w:type="dxa"/>
            <w:bottom w:w="0" w:type="dxa"/>
            <w:right w:w="108" w:type="dxa"/>
          </w:tblCellMar>
        </w:tblPrEx>
        <w:trPr>
          <w:trHeight w:val="90"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资金来源</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中央动物防疫补助资金</w:t>
            </w:r>
          </w:p>
        </w:tc>
      </w:tr>
      <w:tr>
        <w:tblPrEx>
          <w:tblCellMar>
            <w:top w:w="0" w:type="dxa"/>
            <w:left w:w="108" w:type="dxa"/>
            <w:bottom w:w="0" w:type="dxa"/>
            <w:right w:w="108" w:type="dxa"/>
          </w:tblCellMar>
        </w:tblPrEx>
        <w:trPr>
          <w:trHeight w:val="90"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招标方式</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单一来源谈判(本项目采用网上电子招投标)  </w:t>
            </w:r>
          </w:p>
        </w:tc>
      </w:tr>
      <w:tr>
        <w:tblPrEx>
          <w:tblCellMar>
            <w:top w:w="0" w:type="dxa"/>
            <w:left w:w="108" w:type="dxa"/>
            <w:bottom w:w="0" w:type="dxa"/>
            <w:right w:w="108" w:type="dxa"/>
          </w:tblCellMar>
        </w:tblPrEx>
        <w:trPr>
          <w:trHeight w:val="90"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投标企业信用查询</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1、查询渠道：信用中国（网址：http://www.creditchina.gov.cn）、中国政府采购网(网址：http://www.ccgp.gov.cn）。</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2、截止时点：开标后评标前。</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3、信用信息查询记录和证据留存的具体方式：由采购组织机构在规定查询时间内打印信用信息查询记录并归入项目档案。</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使用规则：对列入失信被执行人、重大税收违法案件当事人名单、政府采购严重违法失信行为记录名单及其他不符合《中华人民共和国政府采购法》第二十二条规定条件的投标企业，将被拒绝其参与政府采购活动。</w:t>
            </w:r>
          </w:p>
        </w:tc>
      </w:tr>
      <w:tr>
        <w:tblPrEx>
          <w:tblCellMar>
            <w:top w:w="0" w:type="dxa"/>
            <w:left w:w="108" w:type="dxa"/>
            <w:bottom w:w="0" w:type="dxa"/>
            <w:right w:w="108" w:type="dxa"/>
          </w:tblCellMar>
        </w:tblPrEx>
        <w:trPr>
          <w:trHeight w:val="535"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9</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是否接受联合体投标</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■不接受</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□接  受</w:t>
            </w:r>
          </w:p>
        </w:tc>
      </w:tr>
      <w:tr>
        <w:tblPrEx>
          <w:tblCellMar>
            <w:top w:w="0" w:type="dxa"/>
            <w:left w:w="108" w:type="dxa"/>
            <w:bottom w:w="0" w:type="dxa"/>
            <w:right w:w="108" w:type="dxa"/>
          </w:tblCellMar>
        </w:tblPrEx>
        <w:trPr>
          <w:trHeight w:val="28"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投标截止时间 （开标时间）</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截止时间：2024年01月29日上午10时30分（北京时间</w:t>
            </w:r>
            <w:r>
              <w:rPr>
                <w:rFonts w:hint="eastAsia" w:ascii="仿宋" w:hAnsi="仿宋" w:eastAsia="仿宋" w:cs="仿宋"/>
                <w:b w:val="0"/>
                <w:bCs w:val="0"/>
                <w:color w:val="auto"/>
                <w:sz w:val="24"/>
                <w:szCs w:val="24"/>
                <w:lang w:val="en-US" w:eastAsia="zh-CN"/>
              </w:rPr>
              <w:t>）</w:t>
            </w:r>
          </w:p>
        </w:tc>
      </w:tr>
      <w:tr>
        <w:tblPrEx>
          <w:tblCellMar>
            <w:top w:w="0" w:type="dxa"/>
            <w:left w:w="108" w:type="dxa"/>
            <w:bottom w:w="0" w:type="dxa"/>
            <w:right w:w="108" w:type="dxa"/>
          </w:tblCellMar>
        </w:tblPrEx>
        <w:trPr>
          <w:trHeight w:val="300"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11</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投标有效期</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 60 天</w:t>
            </w:r>
          </w:p>
        </w:tc>
      </w:tr>
      <w:tr>
        <w:tblPrEx>
          <w:tblCellMar>
            <w:top w:w="0" w:type="dxa"/>
            <w:left w:w="108" w:type="dxa"/>
            <w:bottom w:w="0" w:type="dxa"/>
            <w:right w:w="108" w:type="dxa"/>
          </w:tblCellMar>
        </w:tblPrEx>
        <w:trPr>
          <w:trHeight w:val="638"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12</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投标保证金</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一、投标保证金交纳要求：</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投标保证金应当以支票、汇票、本票、网上银行支付或者金融机构、担保机构出具的保函等非现金形式缴纳。</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投标保证金金额：2000元     大写：贰仟元整</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1、投标保证金以电汇、网银形式提交的，应在</w:t>
            </w:r>
            <w:r>
              <w:rPr>
                <w:rFonts w:hint="eastAsia" w:ascii="仿宋" w:hAnsi="仿宋" w:eastAsia="仿宋" w:cs="仿宋"/>
                <w:b/>
                <w:bCs/>
                <w:color w:val="auto"/>
                <w:sz w:val="24"/>
                <w:szCs w:val="24"/>
                <w:lang w:val="en-US" w:eastAsia="zh-CN"/>
              </w:rPr>
              <w:t>投标截止前</w:t>
            </w:r>
            <w:r>
              <w:rPr>
                <w:rFonts w:hint="eastAsia" w:ascii="仿宋" w:hAnsi="仿宋" w:eastAsia="仿宋" w:cs="仿宋"/>
                <w:b w:val="0"/>
                <w:bCs w:val="0"/>
                <w:color w:val="auto"/>
                <w:sz w:val="24"/>
                <w:szCs w:val="24"/>
                <w:lang w:val="en-US" w:eastAsia="zh-CN"/>
              </w:rPr>
              <w:t>以总公司的基本账户一次性汇入指定账户（以到账时间为准），不接受现金及任何个人汇款。汇款凭证作为该项目投标保证金的缴纳依据。</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2、其他特殊情况处理：有效投标保证金成功交纳后，截止开标时间，投标企业无正当理由不参加该项目投标且不递交弃标函，投标保证金不予退还。</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户名：克孜勒苏柯尔克孜自治州政务服务和公共资源交易中心</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账号：30456301040005069</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行名：中国农业银行阿图什市天山分理处</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行号：103893045636</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联系人：张女士</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电话：0908-4220265    18199721001</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（备注：必须写清楚xx公司xx项目保证金）</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二、申请退还投标保证金资料（招投标结束中标结果公示后）：</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1、投标企业：待开标完成后，未中标企业3个工作日内政资中心将收取的项目投标保证金按投标企业基本户退回。</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2、中标企业：需提供已签订合同复印件一份，复印件每页需加盖企业鲜章（并携带合同原件，由中心工作人员核对后退还）。</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三、其他特殊情况处理：</w:t>
            </w:r>
          </w:p>
          <w:p>
            <w:pPr>
              <w:numPr>
                <w:ilvl w:val="0"/>
                <w:numId w:val="0"/>
              </w:numPr>
              <w:shd w:val="clear" w:color="auto" w:fill="auto"/>
              <w:spacing w:line="360" w:lineRule="auto"/>
              <w:ind w:left="0" w:leftChars="0" w:firstLine="0" w:firstLineChars="0"/>
              <w:jc w:val="left"/>
              <w:rPr>
                <w:rFonts w:hint="eastAsia"/>
                <w:color w:val="auto"/>
                <w:kern w:val="2"/>
                <w:sz w:val="21"/>
                <w:szCs w:val="24"/>
                <w:lang w:val="en-US" w:eastAsia="zh-CN" w:bidi="ar-SA"/>
              </w:rPr>
            </w:pPr>
            <w:r>
              <w:rPr>
                <w:rFonts w:hint="eastAsia" w:ascii="仿宋" w:hAnsi="仿宋" w:eastAsia="仿宋" w:cs="仿宋"/>
                <w:b w:val="0"/>
                <w:bCs w:val="0"/>
                <w:color w:val="auto"/>
                <w:sz w:val="24"/>
                <w:szCs w:val="24"/>
                <w:lang w:val="en-US" w:eastAsia="zh-CN"/>
              </w:rPr>
              <w:t xml:space="preserve">1、按照招标文件要求规定：投标企业无正当理由不参加该项目投标且在规定开标时间前不递交弃标函，投标保证金不予退还。                          </w:t>
            </w:r>
            <w:r>
              <w:rPr>
                <w:rFonts w:hint="eastAsia" w:ascii="仿宋" w:hAnsi="仿宋" w:eastAsia="仿宋" w:cs="仿宋"/>
                <w:color w:val="auto"/>
                <w:lang w:eastAsia="zh-CN"/>
              </w:rPr>
              <w:t xml:space="preserve"> </w:t>
            </w:r>
          </w:p>
        </w:tc>
      </w:tr>
      <w:tr>
        <w:tblPrEx>
          <w:tblCellMar>
            <w:top w:w="0" w:type="dxa"/>
            <w:left w:w="108" w:type="dxa"/>
            <w:bottom w:w="0" w:type="dxa"/>
            <w:right w:w="108" w:type="dxa"/>
          </w:tblCellMar>
        </w:tblPrEx>
        <w:trPr>
          <w:trHeight w:val="545"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13</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是否允许递交备选  投标方案</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■不允许</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□允  许</w:t>
            </w:r>
          </w:p>
        </w:tc>
      </w:tr>
      <w:tr>
        <w:tblPrEx>
          <w:tblCellMar>
            <w:top w:w="0" w:type="dxa"/>
            <w:left w:w="108" w:type="dxa"/>
            <w:bottom w:w="0" w:type="dxa"/>
            <w:right w:w="108" w:type="dxa"/>
          </w:tblCellMar>
        </w:tblPrEx>
        <w:trPr>
          <w:trHeight w:val="670"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14</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谈判文件领取</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时</w:t>
            </w:r>
            <w:r>
              <w:rPr>
                <w:rFonts w:hint="eastAsia" w:ascii="仿宋" w:hAnsi="仿宋" w:eastAsia="仿宋" w:cs="仿宋"/>
                <w:b w:val="0"/>
                <w:bCs w:val="0"/>
                <w:color w:val="auto"/>
                <w:sz w:val="24"/>
                <w:szCs w:val="24"/>
                <w:u w:val="single"/>
                <w:lang w:val="en-US" w:eastAsia="zh-CN"/>
              </w:rPr>
              <w:t>间：2024年01月16日至2024年01月23日，每天上午10:00至14:00，下午16:00至19：30</w:t>
            </w:r>
            <w:r>
              <w:rPr>
                <w:rFonts w:hint="eastAsia" w:ascii="仿宋" w:hAnsi="仿宋" w:eastAsia="仿宋" w:cs="仿宋"/>
                <w:b w:val="0"/>
                <w:bCs w:val="0"/>
                <w:color w:val="auto"/>
                <w:sz w:val="24"/>
                <w:szCs w:val="24"/>
                <w:lang w:val="en-US" w:eastAsia="zh-CN"/>
              </w:rPr>
              <w:t>（北京时间，节假日除外）</w:t>
            </w:r>
          </w:p>
          <w:p>
            <w:pPr>
              <w:shd w:val="clear" w:color="auto" w:fill="auto"/>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地点：政采云平台线上获取</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rPr>
              <w:t>方式：供应商登录政采云平台https://www.zcygov.cn/在线申请获取采购文件（进入“项目采购”应用，在获取采购文件菜单中选择项目，申请获取采购文件）</w:t>
            </w:r>
          </w:p>
        </w:tc>
      </w:tr>
      <w:tr>
        <w:tblPrEx>
          <w:tblCellMar>
            <w:top w:w="0" w:type="dxa"/>
            <w:left w:w="108" w:type="dxa"/>
            <w:bottom w:w="0" w:type="dxa"/>
            <w:right w:w="108" w:type="dxa"/>
          </w:tblCellMar>
        </w:tblPrEx>
        <w:trPr>
          <w:trHeight w:val="670"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15</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响应文件形式</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电子响应文件包括“电子加密响应文件”和“备份响应文件”，在响应文件编制完成后同时生成。</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1、“电子加密响应文件”是指通过“政采云电子交易客户端”完成响应文件编制后生成并加密的数据电文形式的响应文件。</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2、“备份响应文件”是指与“电子加密响应文件”同时生成的数据电文形式的电子文件（备份标书，用于投标企业标书解密异常时应急使用），其他方式编制的备份响应文件视为无效备份响应文件。</w:t>
            </w:r>
          </w:p>
        </w:tc>
      </w:tr>
      <w:tr>
        <w:tblPrEx>
          <w:tblCellMar>
            <w:top w:w="0" w:type="dxa"/>
            <w:left w:w="108" w:type="dxa"/>
            <w:bottom w:w="0" w:type="dxa"/>
            <w:right w:w="108" w:type="dxa"/>
          </w:tblCellMar>
        </w:tblPrEx>
        <w:trPr>
          <w:trHeight w:val="731"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16</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响应文件份数</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1、一份电子加密标书（“.jmbs”格式），一份备份标书文件（“.bfbs”格式）。</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w w:val="90"/>
                <w:sz w:val="24"/>
                <w:szCs w:val="24"/>
                <w:lang w:val="en-US" w:eastAsia="zh-CN"/>
              </w:rPr>
              <w:t>每份电子响应文件应包括资格证明文件和商务及技术文件两部分。</w:t>
            </w:r>
          </w:p>
        </w:tc>
      </w:tr>
      <w:tr>
        <w:tblPrEx>
          <w:tblCellMar>
            <w:top w:w="0" w:type="dxa"/>
            <w:left w:w="108" w:type="dxa"/>
            <w:bottom w:w="0" w:type="dxa"/>
            <w:right w:w="108" w:type="dxa"/>
          </w:tblCellMar>
        </w:tblPrEx>
        <w:trPr>
          <w:trHeight w:val="731" w:hRule="atLeast"/>
          <w:jc w:val="center"/>
        </w:trPr>
        <w:tc>
          <w:tcPr>
            <w:tcW w:w="512"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17</w:t>
            </w:r>
          </w:p>
        </w:tc>
        <w:tc>
          <w:tcPr>
            <w:tcW w:w="1312" w:type="dxa"/>
            <w:gridSpan w:val="2"/>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响应文件的上传和递交</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1.电子加密响应文件：响应文件制作完成并生成加密标书，在投标截止时间前，投标企业需将加密的响应文件上传至政采云平台，在开标时间开始后，待采购组织机构发出解密通知后30分钟内解密响应文件。</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a.投标企业未能在投标截止时间前成功上传电子加密响应文件的投标无效。</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b.投标企业成功上传电子加密响应文件后，可自行打印响应文件接收回执。</w:t>
            </w:r>
          </w:p>
        </w:tc>
      </w:tr>
      <w:tr>
        <w:tblPrEx>
          <w:tblCellMar>
            <w:top w:w="0" w:type="dxa"/>
            <w:left w:w="108" w:type="dxa"/>
            <w:bottom w:w="0" w:type="dxa"/>
            <w:right w:w="108" w:type="dxa"/>
          </w:tblCellMar>
        </w:tblPrEx>
        <w:trPr>
          <w:trHeight w:val="731" w:hRule="atLeast"/>
          <w:jc w:val="center"/>
        </w:trPr>
        <w:tc>
          <w:tcPr>
            <w:tcW w:w="512"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p>
        </w:tc>
        <w:tc>
          <w:tcPr>
            <w:tcW w:w="1312" w:type="dxa"/>
            <w:gridSpan w:val="2"/>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备份响应文件：投标企业在投标截止时间前将加密的响应文件上传至政府采购云平台，还可以在投标截止时间前以电子邮件方式提供备份响应文件1份（接收人邮箱：923150488@qq.com，接收人：段女士，电话：17599108896），“备份响应文件”由投标企业自愿提供，谈判文件 不作强制性要求；如不提供或未按要求提供的，当电子响应文件无法解密时，将导致无备份响应文件而失去投标资格。</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a.备份响应文件提供要求：投标企业可以将备份响应文件打包压缩并加密，压缩包命名为“XX单位备份响应文件”，加密密码由投标企业自行保管；送达时间以采购代理机构实际接收时间为准。“备份响应文件”逾期或未按要求提供的视为未提供，建议投标企业提前1日办理邮件提供事宜。</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b.通过“政府采购云平台”成功上传递交的“电子加密响应文件”已按时解密的，“备份响应文件”自动失效。投标截止时间前，投标投标企业仅提供了“备份响应文件”而未将“电子加密响应文件”成功上传至“政府采购云平台”的，投标无效。</w:t>
            </w:r>
          </w:p>
        </w:tc>
      </w:tr>
      <w:tr>
        <w:tblPrEx>
          <w:tblCellMar>
            <w:top w:w="0" w:type="dxa"/>
            <w:left w:w="108" w:type="dxa"/>
            <w:bottom w:w="0" w:type="dxa"/>
            <w:right w:w="108" w:type="dxa"/>
          </w:tblCellMar>
        </w:tblPrEx>
        <w:trPr>
          <w:trHeight w:val="823"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18</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评标委员会的组建</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zh-CN" w:eastAsia="zh-CN"/>
              </w:rPr>
            </w:pPr>
            <w:r>
              <w:rPr>
                <w:rFonts w:hint="eastAsia" w:ascii="仿宋" w:hAnsi="仿宋" w:eastAsia="仿宋" w:cs="仿宋"/>
                <w:b w:val="0"/>
                <w:bCs w:val="0"/>
                <w:color w:val="auto"/>
                <w:sz w:val="24"/>
                <w:szCs w:val="24"/>
                <w:lang w:val="zh-CN" w:eastAsia="zh-CN"/>
              </w:rPr>
              <w:t>评标委员会成员由招标人的代表1名和随机抽取的有关方面的专家</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lang w:val="zh-CN" w:eastAsia="zh-CN"/>
              </w:rPr>
              <w:t>名组成，成员共为</w:t>
            </w: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lang w:val="zh-CN" w:eastAsia="zh-CN"/>
              </w:rPr>
              <w:t>人，评标委员会的成员在评标过程中必须严格遵守政府采购的有关规定。</w:t>
            </w:r>
          </w:p>
          <w:p>
            <w:pPr>
              <w:shd w:val="clear" w:color="auto" w:fill="auto"/>
              <w:spacing w:line="360" w:lineRule="auto"/>
              <w:jc w:val="left"/>
              <w:rPr>
                <w:rFonts w:hint="eastAsia" w:ascii="仿宋" w:hAnsi="仿宋" w:eastAsia="仿宋" w:cs="仿宋"/>
                <w:b w:val="0"/>
                <w:bCs w:val="0"/>
                <w:color w:val="auto"/>
                <w:sz w:val="24"/>
                <w:szCs w:val="24"/>
                <w:lang w:val="zh-CN" w:eastAsia="zh-CN"/>
              </w:rPr>
            </w:pPr>
            <w:r>
              <w:rPr>
                <w:rFonts w:hint="eastAsia" w:ascii="仿宋" w:hAnsi="仿宋" w:eastAsia="仿宋" w:cs="仿宋"/>
                <w:b w:val="0"/>
                <w:bCs w:val="0"/>
                <w:color w:val="auto"/>
                <w:sz w:val="24"/>
                <w:szCs w:val="24"/>
                <w:lang w:val="zh-CN" w:eastAsia="zh-CN"/>
              </w:rPr>
              <w:t>评标专家确定方式：专家评委由招标人在开标前从政采云专家库中随机抽取</w:t>
            </w:r>
          </w:p>
        </w:tc>
      </w:tr>
      <w:tr>
        <w:tblPrEx>
          <w:tblCellMar>
            <w:top w:w="0" w:type="dxa"/>
            <w:left w:w="108" w:type="dxa"/>
            <w:bottom w:w="0" w:type="dxa"/>
            <w:right w:w="108" w:type="dxa"/>
          </w:tblCellMar>
        </w:tblPrEx>
        <w:trPr>
          <w:trHeight w:val="756"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bookmarkStart w:id="28" w:name="_GoBack" w:colFirst="2" w:colLast="2"/>
            <w:r>
              <w:rPr>
                <w:rFonts w:hint="eastAsia" w:ascii="仿宋" w:hAnsi="仿宋" w:eastAsia="仿宋" w:cs="仿宋"/>
                <w:b w:val="0"/>
                <w:bCs w:val="0"/>
                <w:color w:val="auto"/>
                <w:sz w:val="24"/>
                <w:szCs w:val="24"/>
                <w:lang w:val="en-US" w:eastAsia="zh-CN"/>
              </w:rPr>
              <w:t>19</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递交响应文件地点</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投标截止时间：2024年01月29日上午10时30分（北京时间）</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投标地点：新疆政府采购云平台（www.zcygov.cn）</w:t>
            </w:r>
          </w:p>
        </w:tc>
      </w:tr>
      <w:tr>
        <w:tblPrEx>
          <w:tblCellMar>
            <w:top w:w="0" w:type="dxa"/>
            <w:left w:w="108" w:type="dxa"/>
            <w:bottom w:w="0" w:type="dxa"/>
            <w:right w:w="108" w:type="dxa"/>
          </w:tblCellMar>
        </w:tblPrEx>
        <w:trPr>
          <w:trHeight w:val="710" w:hRule="atLeast"/>
          <w:jc w:val="center"/>
        </w:trPr>
        <w:tc>
          <w:tcPr>
            <w:tcW w:w="512" w:type="dxa"/>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20</w:t>
            </w:r>
          </w:p>
        </w:tc>
        <w:tc>
          <w:tcPr>
            <w:tcW w:w="1312" w:type="dxa"/>
            <w:gridSpan w:val="2"/>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开标时间和地点</w:t>
            </w:r>
          </w:p>
        </w:tc>
        <w:tc>
          <w:tcPr>
            <w:tcW w:w="7228" w:type="dxa"/>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开标时间：2024年01月 29 日  上午10时30分（北京时间）</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开标地点：新疆政府采购云平台（www.zcygov.cn）         </w:t>
            </w:r>
          </w:p>
        </w:tc>
      </w:tr>
      <w:bookmarkEnd w:id="28"/>
      <w:tr>
        <w:tblPrEx>
          <w:tblCellMar>
            <w:top w:w="0" w:type="dxa"/>
            <w:left w:w="108" w:type="dxa"/>
            <w:bottom w:w="0" w:type="dxa"/>
            <w:right w:w="108" w:type="dxa"/>
          </w:tblCellMar>
        </w:tblPrEx>
        <w:trPr>
          <w:trHeight w:val="710" w:hRule="atLeast"/>
          <w:jc w:val="center"/>
        </w:trPr>
        <w:tc>
          <w:tcPr>
            <w:tcW w:w="512"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21</w:t>
            </w:r>
          </w:p>
        </w:tc>
        <w:tc>
          <w:tcPr>
            <w:tcW w:w="1312" w:type="dxa"/>
            <w:gridSpan w:val="2"/>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重要说明</w:t>
            </w:r>
          </w:p>
        </w:tc>
        <w:tc>
          <w:tcPr>
            <w:tcW w:w="7228" w:type="dxa"/>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1.本项目采用全流程不见面电子开评标，投标投标企业需要使用CA加密设备，投标企业可通过新疆数字证书认证中心官网（https://www.xjca.com.cn/）或下载“新疆政务通”APP自行进行申领。</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2.本项目实行网上投标，采用加密电子响应文件(投标企业须使用CA加密设备通过政采云电子投标客户端制作响应文件)。若投标企业参与投标，自行承担投标一切费用。</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3.各投标企业在开标前应确保成为新疆维吾尔自治区政府采购网正式注册入库投标企业，并完成CA数字证书申领。因未注册入库、未办理CA数字证书等原因造成无法投标或投标失败等后果由投标企业自行承担。</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投标企业将政采云电子交易客户端下载、安装完成后，可通过账号密码或CA登录客户端进行响应文件制作。在使用政采云投标客户端时，建议使用WIN7+64位及以上操作系统。客户端请至新疆政府采购网（http://www.ccgp-xinjiang.gov.cn/）下载专区查看，如有问题可拨打政采云客户服务热线95763进行咨询。</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5.投标企业在开标时须使用制作加密电子响应文件所使用的CA锁及电脑，电脑须提前配置好浏览器（建议使用谷歌浏览器），以便开标时解锁。</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投标企业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投标企业”版面获取操作指南，同时对自助查询无法解决的问题可通过钉钉群及政采云在线客服获取服务支持。投标企业钉钉群号：投标企业钉钉群号：政采云新疆投标企业服务十群：33132402、十一群：30213207（如已加入1-9群，无需重复加入，十一个群联动直播），钉钉工具软件具有回放功能，直播培训结束后可在钉钉群中回放观看学习。</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7.为了保证开评标顺利进行，政采云线上开标功能完全实现，投标企业开标所使用的电脑设备须具有视频及语音功能。</w:t>
            </w:r>
          </w:p>
        </w:tc>
      </w:tr>
      <w:tr>
        <w:tblPrEx>
          <w:tblCellMar>
            <w:top w:w="0" w:type="dxa"/>
            <w:left w:w="108" w:type="dxa"/>
            <w:bottom w:w="0" w:type="dxa"/>
            <w:right w:w="108" w:type="dxa"/>
          </w:tblCellMar>
        </w:tblPrEx>
        <w:trPr>
          <w:trHeight w:val="710" w:hRule="atLeast"/>
          <w:jc w:val="center"/>
        </w:trPr>
        <w:tc>
          <w:tcPr>
            <w:tcW w:w="512"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1312" w:type="dxa"/>
            <w:gridSpan w:val="2"/>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1、电子招投标情况说明：</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（1）电子招投标：本项目以数据电文形式，依托“政府采购云平台（www.zcygov.cn）”进行招投标活动。</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投标准备：注册账号--点击“商家入驻”，进行政府采购投标企业资料填写；申领CA数字证书---申领流程详见“新疆政府采购网-下载专区-电子交易客户端-CA驱动和申领流程”；安装“政采云电子交易客户端”----前往“新疆政府采购网-下载专区-电子交易客户端”进行下载并安装。</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（3）谈判文件的获取：使用账号登录或者短信验证码或者使用CA登录政采云平台；进入“项目采购”应用，在获取谈判文件 菜单中选择项目，获取谈判文件 。申请获取谈判文件 前须上传的资格证明文件扫描件有：营业执照副本原件；法定代表人投标需提供法定代表人资格证明书原件，委托代理人投标需提供法定代表人授权委托书原件；参加政府采购活动前三年内，在经营活动中没有重大违法记录；未被“信用中国”（www.creditchina.gov.cn）、中国政府采购网（www.ccgp.gov.cn）列入失信被执行人、税收违法黑名单、政府采购严重违法失信行为记录名单。（提供查询结果网页截图并加盖投标企业公章）。</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（4）响应文件的制作：在“政采云电子交易客户端”中完成“填写基本信息”、“导入响应文件”、“标书关联”、“标书检查”、“电子签名”、“生成电子标书”等操作。</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响应文件的传输递交：投标企业在投标截止时间前将加密的响应文件上传至政府采购云平台，还可以在投标截止时间前以电子邮件方式提供备份响应文件1份（接收人邮箱：923150488@qq.com，接收人：段女士，电话：17599108896），备份响应文件可以打包压缩并加密，压缩包命名为“XX单位备份响应文件”，加密密码由投标企业自行保管（“备份响应文件”由投标企业自愿提供，谈判文件 不作强制性要求；如不提供或未按要求提供的，当电子响应文件无法解密时，将导致无备份响应文件而失去投标资格）。</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（6）响应文件的解密：投标企业按照平台提示和谈判文件 的规定在半小时内完成在线解密。通过“政府采购云平台”上传递交的响应文件无法按时解密，投标投标企业提供了备份响应文件的，以备份响应文件为依据，否则视为响应文件撤回。通过“政府采购云平台”上传递交的响应文件已按时解密的，备份响应文件自动失效。投标企业仅提供备份响应文件，没有在电子交易平台传输递交响应文件的，投标无效。</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（7）具体操作指南：详见政采云平台“服务中心-帮助文档-项目采购-操作流程-电子招投标-政府采购项目电子交易管理操作指南-投标企业”。</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（8）投标企业在进行上述操作时，如遇技术问题可登录政采云（https://</w:t>
            </w:r>
            <w:r>
              <w:rPr>
                <w:rFonts w:hint="eastAsia" w:ascii="仿宋" w:hAnsi="仿宋" w:eastAsia="仿宋" w:cs="仿宋"/>
                <w:b w:val="0"/>
                <w:bCs w:val="0"/>
                <w:color w:val="auto"/>
                <w:sz w:val="24"/>
                <w:szCs w:val="24"/>
                <w:lang w:val="en-US" w:eastAsia="zh-CN"/>
              </w:rPr>
              <w:fldChar w:fldCharType="begin"/>
            </w:r>
            <w:r>
              <w:rPr>
                <w:rFonts w:hint="eastAsia" w:ascii="仿宋" w:hAnsi="仿宋" w:eastAsia="仿宋" w:cs="仿宋"/>
                <w:b w:val="0"/>
                <w:bCs w:val="0"/>
                <w:color w:val="auto"/>
                <w:sz w:val="24"/>
                <w:szCs w:val="24"/>
                <w:lang w:val="en-US" w:eastAsia="zh-CN"/>
              </w:rPr>
              <w:instrText xml:space="preserve">HYPERLINK "http://www.zcygov.cn/" \h</w:instrText>
            </w:r>
            <w:r>
              <w:rPr>
                <w:rFonts w:hint="eastAsia" w:ascii="仿宋" w:hAnsi="仿宋" w:eastAsia="仿宋" w:cs="仿宋"/>
                <w:b w:val="0"/>
                <w:bCs w:val="0"/>
                <w:color w:val="auto"/>
                <w:sz w:val="24"/>
                <w:szCs w:val="24"/>
                <w:lang w:val="en-US" w:eastAsia="zh-CN"/>
              </w:rPr>
              <w:fldChar w:fldCharType="separate"/>
            </w:r>
            <w:r>
              <w:rPr>
                <w:rFonts w:hint="eastAsia" w:ascii="仿宋" w:hAnsi="仿宋" w:eastAsia="仿宋" w:cs="仿宋"/>
                <w:b w:val="0"/>
                <w:bCs w:val="0"/>
                <w:color w:val="auto"/>
                <w:sz w:val="24"/>
                <w:szCs w:val="24"/>
                <w:lang w:val="en-US" w:eastAsia="zh-CN"/>
              </w:rPr>
              <w:t>www.zcygov.cn/</w:t>
            </w:r>
            <w:r>
              <w:rPr>
                <w:rFonts w:hint="eastAsia" w:ascii="仿宋" w:hAnsi="仿宋" w:eastAsia="仿宋" w:cs="仿宋"/>
                <w:b w:val="0"/>
                <w:bCs w:val="0"/>
                <w:color w:val="auto"/>
                <w:sz w:val="24"/>
                <w:szCs w:val="24"/>
                <w:lang w:val="en-US" w:eastAsia="zh-CN"/>
              </w:rPr>
              <w:fldChar w:fldCharType="end"/>
            </w:r>
            <w:r>
              <w:rPr>
                <w:rFonts w:hint="eastAsia" w:ascii="仿宋" w:hAnsi="仿宋" w:eastAsia="仿宋" w:cs="仿宋"/>
                <w:b w:val="0"/>
                <w:bCs w:val="0"/>
                <w:color w:val="auto"/>
                <w:sz w:val="24"/>
                <w:szCs w:val="24"/>
                <w:lang w:val="en-US" w:eastAsia="zh-CN"/>
              </w:rPr>
              <w:t>），点击右侧咨询小采，获取采小蜜智能服务管家帮助，或拨打政采云服务热线95763获取热线服务帮助。</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温馨提醒：投标企业应提前上传，以便在上传时遇到技术问题，有充足的时间请教平台的技术人员。</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2、投标企业认为谈判文件 使自己的权益受到损害的，可以自收到谈判文件 之日（谈判文件 公告期限届满之前收到谈判文件 的，以完成获取谈判文件 申请后下载谈判文件 的时间为准）或者谈判文件 公告期限届满之日（公告发布后的第6个工作日）起7个工作日内且应当在采购响应截止时间之前，以书面形式一次性向采购人和采购代理机构提出同一环节的质疑。否则，被质疑人可不予接受。质疑投标企业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谈判文件或逾期提出的不予受理、答复。</w:t>
            </w:r>
          </w:p>
        </w:tc>
      </w:tr>
      <w:tr>
        <w:tblPrEx>
          <w:tblCellMar>
            <w:top w:w="0" w:type="dxa"/>
            <w:left w:w="108" w:type="dxa"/>
            <w:bottom w:w="0" w:type="dxa"/>
            <w:right w:w="108" w:type="dxa"/>
          </w:tblCellMar>
        </w:tblPrEx>
        <w:trPr>
          <w:trHeight w:val="710"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22</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中标候选人公示媒介</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克州公共资源交易中心网、新疆政府采购网，公示期为一个工作日。</w:t>
            </w:r>
          </w:p>
        </w:tc>
      </w:tr>
      <w:tr>
        <w:tblPrEx>
          <w:tblCellMar>
            <w:top w:w="0" w:type="dxa"/>
            <w:left w:w="108" w:type="dxa"/>
            <w:bottom w:w="0" w:type="dxa"/>
            <w:right w:w="108" w:type="dxa"/>
          </w:tblCellMar>
        </w:tblPrEx>
        <w:trPr>
          <w:trHeight w:val="410"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23</w:t>
            </w:r>
          </w:p>
        </w:tc>
        <w:tc>
          <w:tcPr>
            <w:tcW w:w="8540"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招标代理服务费</w:t>
            </w:r>
          </w:p>
        </w:tc>
      </w:tr>
      <w:tr>
        <w:tblPrEx>
          <w:tblCellMar>
            <w:top w:w="0" w:type="dxa"/>
            <w:left w:w="108" w:type="dxa"/>
            <w:bottom w:w="0" w:type="dxa"/>
            <w:right w:w="108" w:type="dxa"/>
          </w:tblCellMar>
        </w:tblPrEx>
        <w:trPr>
          <w:trHeight w:val="655"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8540"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收费标准：中标单位在领取本采购项目中标通知书时，按照《国家计委关于印发招标代理服务收费管理暂行办法的通知（计价格[2002]1980号）中规定收费基准支付代理费及《招标代理服务收费有关问题》（发改办价格[2003]857号文）中规定收取代理费；</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招标代理服务收费标准( 费 率)</w:t>
            </w:r>
          </w:p>
          <w:tbl>
            <w:tblPr>
              <w:tblStyle w:val="24"/>
              <w:tblpPr w:leftFromText="180" w:rightFromText="180" w:vertAnchor="text" w:horzAnchor="page" w:tblpXSpec="center" w:tblpY="1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1530"/>
              <w:gridCol w:w="1335"/>
              <w:gridCol w:w="2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费率中标金额</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货物招标</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服务招标</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100万元以下</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1.5%</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1.5%</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100～500万元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1.1%</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0.8%</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500～1000万元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0.8%</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0.45%</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1000～5000万元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0.5%</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0.25%</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5000万元～1亿元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0.25%</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0.1%</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w:t>
                  </w:r>
                  <w:r>
                    <w:rPr>
                      <w:rFonts w:hint="eastAsia" w:ascii="仿宋" w:hAnsi="仿宋" w:eastAsia="仿宋" w:cs="仿宋"/>
                      <w:b w:val="0"/>
                      <w:bCs w:val="0"/>
                      <w:color w:val="auto"/>
                      <w:sz w:val="24"/>
                      <w:szCs w:val="24"/>
                      <w:lang w:val="en-US" w:eastAsia="zh-CN"/>
                    </w:rPr>
                    <w:cr/>
                  </w:r>
                  <w:r>
                    <w:rPr>
                      <w:rFonts w:hint="eastAsia" w:ascii="仿宋" w:hAnsi="仿宋" w:eastAsia="仿宋" w:cs="仿宋"/>
                      <w:b w:val="0"/>
                      <w:bCs w:val="0"/>
                      <w:color w:val="auto"/>
                      <w:sz w:val="24"/>
                      <w:szCs w:val="24"/>
                      <w:lang w:val="en-US" w:eastAsia="zh-CN"/>
                    </w:rPr>
                    <w:c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1～5亿元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0.05%</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0.05%</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0.0</w:t>
                  </w:r>
                  <w:r>
                    <w:rPr>
                      <w:rFonts w:hint="eastAsia" w:ascii="仿宋" w:hAnsi="仿宋" w:eastAsia="仿宋" w:cs="仿宋"/>
                      <w:b w:val="0"/>
                      <w:bCs w:val="0"/>
                      <w:color w:val="auto"/>
                      <w:sz w:val="24"/>
                      <w:szCs w:val="24"/>
                      <w:lang w:val="en-US" w:eastAsia="zh-CN"/>
                    </w:rPr>
                    <w:cr/>
                  </w:r>
                  <w:r>
                    <w:rPr>
                      <w:rFonts w:hint="eastAsia" w:ascii="仿宋" w:hAnsi="仿宋" w:eastAsia="仿宋" w:cs="仿宋"/>
                      <w:b w:val="0"/>
                      <w:bCs w:val="0"/>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5～10亿元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0.035%</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0.035%</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10～50亿元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0.008%</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0.008%</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50～100亿元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0.006%</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0.006%</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100亿以上</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0.004%</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0.004%</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0.004%</w:t>
                  </w:r>
                </w:p>
              </w:tc>
            </w:tr>
          </w:tbl>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注：</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1、按本表费率计算的收费为招标代理服务全过程的收费基准价格，单独提供编制招标文件（有标底的含标底）服务的，可按规定标准的30％计收。</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2、招标代理服务收费按差额定率累进法计算。例如：某工程招标代理业务中标金额为6000万元，计算招标代理服务费额如下：</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100万元×1.0％＝1万元</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（500－100）万元×0.7％＝2.8万元</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（1000－500）万元×0.55％＝2.75万元</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（5000－1000）万元×0.35％＝14万元</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（6000－5000）万元×0.2％＝2万元</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合计收费＝1＋2.8＋2.75＋14＋2＝22.55(万元)</w:t>
            </w:r>
          </w:p>
        </w:tc>
      </w:tr>
      <w:tr>
        <w:tblPrEx>
          <w:tblCellMar>
            <w:top w:w="0" w:type="dxa"/>
            <w:left w:w="108" w:type="dxa"/>
            <w:bottom w:w="0" w:type="dxa"/>
            <w:right w:w="108" w:type="dxa"/>
          </w:tblCellMar>
        </w:tblPrEx>
        <w:trPr>
          <w:trHeight w:val="84"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24</w:t>
            </w:r>
          </w:p>
        </w:tc>
        <w:tc>
          <w:tcPr>
            <w:tcW w:w="8540"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评标办法：</w:t>
            </w:r>
            <w:r>
              <w:rPr>
                <w:rFonts w:hint="eastAsia" w:ascii="仿宋" w:hAnsi="仿宋" w:eastAsia="仿宋" w:cs="仿宋"/>
                <w:color w:val="auto"/>
                <w:kern w:val="0"/>
                <w:szCs w:val="21"/>
              </w:rPr>
              <w:t>(</w:t>
            </w:r>
            <w:r>
              <w:rPr>
                <w:rFonts w:hint="eastAsia" w:ascii="仿宋" w:hAnsi="仿宋" w:eastAsia="仿宋" w:cs="仿宋"/>
                <w:color w:val="auto"/>
                <w:kern w:val="0"/>
                <w:szCs w:val="21"/>
                <w:lang w:eastAsia="zh-CN"/>
              </w:rPr>
              <w:t>单一来源谈判</w:t>
            </w:r>
            <w:r>
              <w:rPr>
                <w:rFonts w:hint="eastAsia" w:ascii="仿宋" w:hAnsi="仿宋" w:eastAsia="仿宋" w:cs="仿宋"/>
                <w:color w:val="auto"/>
                <w:kern w:val="0"/>
                <w:szCs w:val="21"/>
              </w:rPr>
              <w:t>)比照最低评标价法</w:t>
            </w:r>
          </w:p>
        </w:tc>
      </w:tr>
      <w:tr>
        <w:tblPrEx>
          <w:tblCellMar>
            <w:top w:w="0" w:type="dxa"/>
            <w:left w:w="108" w:type="dxa"/>
            <w:bottom w:w="0" w:type="dxa"/>
            <w:right w:w="108" w:type="dxa"/>
          </w:tblCellMar>
        </w:tblPrEx>
        <w:trPr>
          <w:trHeight w:val="84"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25</w:t>
            </w:r>
          </w:p>
        </w:tc>
        <w:tc>
          <w:tcPr>
            <w:tcW w:w="8540"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不管投标结果如何，投标人均应承担自己投标所需一切费用。</w:t>
            </w:r>
          </w:p>
        </w:tc>
      </w:tr>
      <w:tr>
        <w:tblPrEx>
          <w:tblCellMar>
            <w:top w:w="0" w:type="dxa"/>
            <w:left w:w="108" w:type="dxa"/>
            <w:bottom w:w="0" w:type="dxa"/>
            <w:right w:w="108" w:type="dxa"/>
          </w:tblCellMar>
        </w:tblPrEx>
        <w:trPr>
          <w:trHeight w:val="84"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26</w:t>
            </w:r>
          </w:p>
        </w:tc>
        <w:tc>
          <w:tcPr>
            <w:tcW w:w="8540"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本次招标预算价：147000元，投标报价超过招标预算价作废标处理。</w:t>
            </w:r>
          </w:p>
        </w:tc>
      </w:tr>
      <w:tr>
        <w:tblPrEx>
          <w:tblCellMar>
            <w:top w:w="0" w:type="dxa"/>
            <w:left w:w="108" w:type="dxa"/>
            <w:bottom w:w="0" w:type="dxa"/>
            <w:right w:w="108" w:type="dxa"/>
          </w:tblCellMar>
        </w:tblPrEx>
        <w:trPr>
          <w:trHeight w:val="90" w:hRule="atLeast"/>
          <w:jc w:val="center"/>
        </w:trPr>
        <w:tc>
          <w:tcPr>
            <w:tcW w:w="512" w:type="dxa"/>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27</w:t>
            </w:r>
          </w:p>
        </w:tc>
        <w:tc>
          <w:tcPr>
            <w:tcW w:w="1124" w:type="dxa"/>
            <w:tcBorders>
              <w:left w:val="single" w:color="auto" w:sz="4" w:space="0"/>
              <w:bottom w:val="single" w:color="auto" w:sz="4" w:space="0"/>
              <w:right w:val="single" w:color="auto" w:sz="4" w:space="0"/>
            </w:tcBorders>
            <w:noWrap w:val="0"/>
            <w:vAlign w:val="center"/>
          </w:tcPr>
          <w:p>
            <w:pPr>
              <w:widowControl/>
              <w:spacing w:line="440" w:lineRule="exact"/>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履约保证金</w:t>
            </w:r>
          </w:p>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741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hint="eastAsia" w:ascii="仿宋" w:hAnsi="仿宋" w:eastAsia="仿宋" w:cs="仿宋"/>
                <w:b w:val="0"/>
                <w:bCs w:val="0"/>
                <w:color w:val="auto"/>
                <w:sz w:val="24"/>
                <w:szCs w:val="24"/>
                <w:lang w:eastAsia="zh-CN"/>
              </w:rPr>
            </w:pPr>
            <w:r>
              <w:rPr>
                <w:rFonts w:hint="eastAsia" w:ascii="仿宋" w:hAnsi="仿宋" w:eastAsia="仿宋" w:cs="仿宋"/>
                <w:color w:val="auto"/>
                <w:kern w:val="0"/>
                <w:sz w:val="24"/>
                <w:szCs w:val="24"/>
                <w:lang w:val="zh-CN"/>
              </w:rPr>
              <w:t>成交人</w:t>
            </w:r>
            <w:r>
              <w:rPr>
                <w:rFonts w:hint="eastAsia" w:ascii="仿宋" w:hAnsi="仿宋" w:eastAsia="仿宋" w:cs="仿宋"/>
                <w:color w:val="auto"/>
                <w:kern w:val="0"/>
                <w:sz w:val="24"/>
                <w:szCs w:val="24"/>
              </w:rPr>
              <w:t>应在领取《</w:t>
            </w:r>
            <w:r>
              <w:rPr>
                <w:rFonts w:hint="eastAsia" w:ascii="仿宋" w:hAnsi="仿宋" w:eastAsia="仿宋" w:cs="仿宋"/>
                <w:color w:val="auto"/>
                <w:kern w:val="0"/>
                <w:sz w:val="24"/>
                <w:szCs w:val="24"/>
                <w:lang w:val="zh-CN"/>
              </w:rPr>
              <w:t>成交通知书</w:t>
            </w:r>
            <w:r>
              <w:rPr>
                <w:rFonts w:hint="eastAsia" w:ascii="仿宋" w:hAnsi="仿宋" w:eastAsia="仿宋" w:cs="仿宋"/>
                <w:color w:val="auto"/>
                <w:kern w:val="0"/>
                <w:sz w:val="24"/>
                <w:szCs w:val="24"/>
              </w:rPr>
              <w:t>》后的十个日历日内，办理履约保证金，</w:t>
            </w:r>
            <w:r>
              <w:rPr>
                <w:rFonts w:hint="eastAsia" w:ascii="仿宋" w:hAnsi="仿宋" w:eastAsia="仿宋" w:cs="仿宋"/>
                <w:b/>
                <w:color w:val="auto"/>
                <w:kern w:val="0"/>
                <w:sz w:val="24"/>
                <w:szCs w:val="24"/>
                <w:lang w:val="zh-CN"/>
              </w:rPr>
              <w:t>合同总金额的</w:t>
            </w:r>
            <w:r>
              <w:rPr>
                <w:rFonts w:hint="eastAsia" w:ascii="仿宋" w:hAnsi="仿宋" w:eastAsia="仿宋" w:cs="仿宋"/>
                <w:b/>
                <w:color w:val="auto"/>
                <w:kern w:val="0"/>
                <w:sz w:val="24"/>
                <w:szCs w:val="24"/>
                <w:lang w:val="en-US" w:eastAsia="zh-CN"/>
              </w:rPr>
              <w:t>/</w:t>
            </w:r>
            <w:r>
              <w:rPr>
                <w:rFonts w:hint="eastAsia" w:ascii="仿宋" w:hAnsi="仿宋" w:eastAsia="仿宋" w:cs="仿宋"/>
                <w:b/>
                <w:color w:val="auto"/>
                <w:kern w:val="0"/>
                <w:sz w:val="24"/>
                <w:szCs w:val="24"/>
                <w:lang w:val="zh-CN"/>
              </w:rPr>
              <w:t>%，</w:t>
            </w:r>
            <w:r>
              <w:rPr>
                <w:rFonts w:hint="eastAsia" w:ascii="仿宋" w:hAnsi="仿宋" w:eastAsia="仿宋" w:cs="仿宋"/>
                <w:color w:val="auto"/>
                <w:kern w:val="0"/>
                <w:sz w:val="24"/>
                <w:szCs w:val="24"/>
              </w:rPr>
              <w:t>否则招标人可取消</w:t>
            </w:r>
            <w:r>
              <w:rPr>
                <w:rFonts w:hint="eastAsia" w:ascii="仿宋" w:hAnsi="仿宋" w:eastAsia="仿宋" w:cs="仿宋"/>
                <w:color w:val="auto"/>
                <w:kern w:val="0"/>
                <w:sz w:val="24"/>
                <w:szCs w:val="24"/>
                <w:lang w:val="zh-CN"/>
              </w:rPr>
              <w:t>成交人</w:t>
            </w:r>
            <w:r>
              <w:rPr>
                <w:rFonts w:hint="eastAsia" w:ascii="仿宋" w:hAnsi="仿宋" w:eastAsia="仿宋" w:cs="仿宋"/>
                <w:color w:val="auto"/>
                <w:kern w:val="0"/>
                <w:sz w:val="24"/>
                <w:szCs w:val="24"/>
              </w:rPr>
              <w:t>的</w:t>
            </w:r>
            <w:r>
              <w:rPr>
                <w:rFonts w:hint="eastAsia" w:ascii="仿宋" w:hAnsi="仿宋" w:eastAsia="仿宋" w:cs="仿宋"/>
                <w:color w:val="auto"/>
                <w:kern w:val="0"/>
                <w:sz w:val="24"/>
                <w:szCs w:val="24"/>
                <w:lang w:val="zh-CN"/>
              </w:rPr>
              <w:t>成交</w:t>
            </w:r>
            <w:r>
              <w:rPr>
                <w:rFonts w:hint="eastAsia" w:ascii="仿宋" w:hAnsi="仿宋" w:eastAsia="仿宋" w:cs="仿宋"/>
                <w:color w:val="auto"/>
                <w:kern w:val="0"/>
                <w:sz w:val="24"/>
                <w:szCs w:val="24"/>
              </w:rPr>
              <w:t>资格，并没收其投标保证金</w:t>
            </w:r>
            <w:r>
              <w:rPr>
                <w:rFonts w:hint="eastAsia" w:ascii="仿宋" w:hAnsi="仿宋" w:eastAsia="仿宋" w:cs="仿宋"/>
                <w:color w:val="auto"/>
                <w:kern w:val="0"/>
                <w:sz w:val="24"/>
                <w:szCs w:val="24"/>
                <w:lang w:eastAsia="zh-CN"/>
              </w:rPr>
              <w:t>。</w:t>
            </w:r>
          </w:p>
        </w:tc>
      </w:tr>
      <w:tr>
        <w:tblPrEx>
          <w:tblCellMar>
            <w:top w:w="0" w:type="dxa"/>
            <w:left w:w="108" w:type="dxa"/>
            <w:bottom w:w="0" w:type="dxa"/>
            <w:right w:w="108" w:type="dxa"/>
          </w:tblCellMar>
        </w:tblPrEx>
        <w:trPr>
          <w:trHeight w:val="90" w:hRule="atLeast"/>
          <w:jc w:val="center"/>
        </w:trPr>
        <w:tc>
          <w:tcPr>
            <w:tcW w:w="512" w:type="dxa"/>
            <w:vMerge w:val="restart"/>
            <w:tcBorders>
              <w:left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28</w:t>
            </w:r>
          </w:p>
        </w:tc>
        <w:tc>
          <w:tcPr>
            <w:tcW w:w="1124" w:type="dxa"/>
            <w:vMerge w:val="restart"/>
            <w:tcBorders>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w:t>
            </w:r>
            <w:r>
              <w:rPr>
                <w:rFonts w:hint="eastAsia" w:ascii="仿宋" w:hAnsi="仿宋" w:eastAsia="仿宋" w:cs="仿宋"/>
                <w:color w:val="auto"/>
                <w:kern w:val="0"/>
                <w:sz w:val="24"/>
                <w:szCs w:val="24"/>
                <w:lang w:val="en-US" w:eastAsia="zh-CN"/>
              </w:rPr>
              <w:t>小微企业政策文件</w:t>
            </w:r>
          </w:p>
        </w:tc>
        <w:tc>
          <w:tcPr>
            <w:tcW w:w="741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eastAsia="zh-CN"/>
              </w:rPr>
              <w:t>（1）根据财政部、工业和信息化部关于印发《政府采购促进中小企业发展管理办法》的通知（财库[2020]46号）和（财库[2022]19号），投标企业所投产品的制造商属于《工业和信息化部、国家统计局、国家发展和改革委员会、财政部关于印发中小企业划型标准规定的通知》（工信部联企业[2011]300号）中规定的小型、微型企业标准的，按</w:t>
            </w:r>
            <w:r>
              <w:rPr>
                <w:rFonts w:hint="eastAsia" w:ascii="仿宋" w:hAnsi="仿宋" w:eastAsia="仿宋" w:cs="仿宋"/>
                <w:color w:val="auto"/>
                <w:kern w:val="0"/>
                <w:sz w:val="24"/>
                <w:szCs w:val="24"/>
                <w:lang w:val="en-US" w:eastAsia="zh-CN"/>
              </w:rPr>
              <w:t>谈判</w:t>
            </w:r>
            <w:r>
              <w:rPr>
                <w:rFonts w:hint="eastAsia" w:ascii="仿宋" w:hAnsi="仿宋" w:eastAsia="仿宋" w:cs="仿宋"/>
                <w:color w:val="auto"/>
                <w:kern w:val="0"/>
                <w:sz w:val="24"/>
                <w:szCs w:val="24"/>
                <w:lang w:val="zh-CN" w:eastAsia="zh-CN"/>
              </w:rPr>
              <w:t>文件格式提供《中小企业声明函》。</w:t>
            </w:r>
          </w:p>
        </w:tc>
      </w:tr>
      <w:tr>
        <w:tblPrEx>
          <w:tblCellMar>
            <w:top w:w="0" w:type="dxa"/>
            <w:left w:w="108" w:type="dxa"/>
            <w:bottom w:w="0" w:type="dxa"/>
            <w:right w:w="108" w:type="dxa"/>
          </w:tblCellMar>
        </w:tblPrEx>
        <w:trPr>
          <w:trHeight w:val="90" w:hRule="atLeast"/>
          <w:jc w:val="center"/>
        </w:trPr>
        <w:tc>
          <w:tcPr>
            <w:tcW w:w="512" w:type="dxa"/>
            <w:vMerge w:val="continue"/>
            <w:tcBorders>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p>
        </w:tc>
        <w:tc>
          <w:tcPr>
            <w:tcW w:w="1124" w:type="dxa"/>
            <w:vMerge w:val="continue"/>
            <w:tcBorders>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741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CellMar>
            <w:top w:w="0" w:type="dxa"/>
            <w:left w:w="108" w:type="dxa"/>
            <w:bottom w:w="0" w:type="dxa"/>
            <w:right w:w="108" w:type="dxa"/>
          </w:tblCellMar>
        </w:tblPrEx>
        <w:trPr>
          <w:trHeight w:val="90" w:hRule="atLeast"/>
          <w:jc w:val="center"/>
        </w:trPr>
        <w:tc>
          <w:tcPr>
            <w:tcW w:w="512"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p>
        </w:tc>
        <w:tc>
          <w:tcPr>
            <w:tcW w:w="1124"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741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3）根据财政部、民政部、中国残疾人联合会《关于促进残疾人就业政府采购政策的通知》（财库[2017]141号），在政府采购活动中，残疾人福利性单位视同小型、微型企业。投标企业属于残疾人福利性单位的，按照招标文件格式提供残疾人福利性单位声明函。</w:t>
            </w:r>
          </w:p>
        </w:tc>
      </w:tr>
      <w:tr>
        <w:tblPrEx>
          <w:tblCellMar>
            <w:top w:w="0" w:type="dxa"/>
            <w:left w:w="108" w:type="dxa"/>
            <w:bottom w:w="0" w:type="dxa"/>
            <w:right w:w="108" w:type="dxa"/>
          </w:tblCellMar>
        </w:tblPrEx>
        <w:trPr>
          <w:trHeight w:val="90" w:hRule="atLeast"/>
          <w:jc w:val="center"/>
        </w:trPr>
        <w:tc>
          <w:tcPr>
            <w:tcW w:w="512" w:type="dxa"/>
            <w:vMerge w:val="restart"/>
            <w:tcBorders>
              <w:left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29</w:t>
            </w:r>
          </w:p>
        </w:tc>
        <w:tc>
          <w:tcPr>
            <w:tcW w:w="1124" w:type="dxa"/>
            <w:vMerge w:val="restart"/>
            <w:tcBorders>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中小微企业政策文件说明</w:t>
            </w:r>
          </w:p>
        </w:tc>
        <w:tc>
          <w:tcPr>
            <w:tcW w:w="741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（1）专门面向中小企业，资金为全部预留，必须提供上述《中小企业声明函》，不再执行价格评审优惠扶持政策。</w:t>
            </w:r>
          </w:p>
        </w:tc>
      </w:tr>
      <w:tr>
        <w:tblPrEx>
          <w:tblCellMar>
            <w:top w:w="0" w:type="dxa"/>
            <w:left w:w="108" w:type="dxa"/>
            <w:bottom w:w="0" w:type="dxa"/>
            <w:right w:w="108" w:type="dxa"/>
          </w:tblCellMar>
        </w:tblPrEx>
        <w:trPr>
          <w:trHeight w:val="90" w:hRule="atLeast"/>
          <w:jc w:val="center"/>
        </w:trPr>
        <w:tc>
          <w:tcPr>
            <w:tcW w:w="512" w:type="dxa"/>
            <w:vMerge w:val="continue"/>
            <w:tcBorders>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p>
        </w:tc>
        <w:tc>
          <w:tcPr>
            <w:tcW w:w="1124" w:type="dxa"/>
            <w:vMerge w:val="continue"/>
            <w:tcBorders>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741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（2）本项目货物所属行业：</w:t>
            </w:r>
            <w:r>
              <w:rPr>
                <w:rFonts w:hint="eastAsia" w:ascii="仿宋" w:hAnsi="仿宋" w:eastAsia="仿宋" w:cs="仿宋"/>
                <w:color w:val="auto"/>
                <w:kern w:val="0"/>
                <w:sz w:val="24"/>
                <w:szCs w:val="24"/>
                <w:lang w:val="en-US" w:eastAsia="zh-CN"/>
              </w:rPr>
              <w:t>制造业</w:t>
            </w:r>
          </w:p>
        </w:tc>
      </w:tr>
      <w:tr>
        <w:tblPrEx>
          <w:tblCellMar>
            <w:top w:w="0" w:type="dxa"/>
            <w:left w:w="108" w:type="dxa"/>
            <w:bottom w:w="0" w:type="dxa"/>
            <w:right w:w="108" w:type="dxa"/>
          </w:tblCellMar>
        </w:tblPrEx>
        <w:trPr>
          <w:trHeight w:val="90" w:hRule="atLeast"/>
          <w:jc w:val="center"/>
        </w:trPr>
        <w:tc>
          <w:tcPr>
            <w:tcW w:w="512"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p>
        </w:tc>
        <w:tc>
          <w:tcPr>
            <w:tcW w:w="1124"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741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着重提醒：投标企业在提供《中小企业声明函》时，必须将</w:t>
            </w:r>
            <w:r>
              <w:rPr>
                <w:rFonts w:hint="eastAsia" w:ascii="仿宋" w:hAnsi="仿宋" w:eastAsia="仿宋" w:cs="仿宋"/>
                <w:color w:val="auto"/>
                <w:kern w:val="0"/>
                <w:sz w:val="24"/>
                <w:szCs w:val="24"/>
                <w:lang w:val="en-US" w:eastAsia="zh-CN"/>
              </w:rPr>
              <w:t>谈判</w:t>
            </w:r>
            <w:r>
              <w:rPr>
                <w:rFonts w:hint="eastAsia" w:ascii="仿宋" w:hAnsi="仿宋" w:eastAsia="仿宋" w:cs="仿宋"/>
                <w:color w:val="auto"/>
                <w:kern w:val="0"/>
                <w:sz w:val="24"/>
                <w:szCs w:val="24"/>
                <w:lang w:val="zh-CN" w:eastAsia="zh-CN"/>
              </w:rPr>
              <w:t>文件采购标的物全部列入《中小企业声明函》，否则专门面向中小企业的项目做废标处理。</w:t>
            </w:r>
          </w:p>
        </w:tc>
      </w:tr>
      <w:tr>
        <w:tblPrEx>
          <w:tblCellMar>
            <w:top w:w="0" w:type="dxa"/>
            <w:left w:w="108" w:type="dxa"/>
            <w:bottom w:w="0" w:type="dxa"/>
            <w:right w:w="108" w:type="dxa"/>
          </w:tblCellMar>
        </w:tblPrEx>
        <w:trPr>
          <w:trHeight w:val="84" w:hRule="atLeast"/>
          <w:jc w:val="center"/>
        </w:trPr>
        <w:tc>
          <w:tcPr>
            <w:tcW w:w="1636"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rPr>
              <w:t>备注</w:t>
            </w:r>
          </w:p>
        </w:tc>
        <w:tc>
          <w:tcPr>
            <w:tcW w:w="7416"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numPr>
                <w:ilvl w:val="0"/>
                <w:numId w:val="0"/>
              </w:numPr>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着重提醒各投标人注意，并认真查看招标文件中的每一个条款及要求，因误读招标文件而造成的后果，招标人概不负责。</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采购人若发现成交候选</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在投标过程中提供虚假证明文件，故意隐瞒公司不良信誉和财务状况，以及其他可能对合同圆满履行造成风险的因素等，则按规定取消其成交资格，监管部门依法进行处理。</w:t>
            </w:r>
          </w:p>
          <w:p>
            <w:pPr>
              <w:spacing w:line="36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其它：</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（1）投标企业严格遵守国家的法律法规及招标纪律，无违法违纪及商业贿赂行为。</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（2）不管投标结果如何，</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均应自行承担投标所需一切费用。</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应以书面形式保证中标后由本公司组织实施，不得以任何理由将项目转包给其他机构。</w:t>
            </w:r>
          </w:p>
          <w:p>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中如出现前后不一致情况，均以前附表内容为准。</w:t>
            </w:r>
          </w:p>
        </w:tc>
      </w:tr>
    </w:tbl>
    <w:p>
      <w:pPr>
        <w:spacing w:line="360" w:lineRule="auto"/>
        <w:jc w:val="both"/>
        <w:outlineLvl w:val="0"/>
        <w:rPr>
          <w:rFonts w:hint="eastAsia" w:ascii="仿宋" w:hAnsi="仿宋" w:eastAsia="仿宋" w:cs="仿宋"/>
          <w:b/>
          <w:bCs/>
          <w:color w:val="auto"/>
          <w:sz w:val="32"/>
        </w:rPr>
      </w:pPr>
      <w:bookmarkStart w:id="3" w:name="_Toc6668"/>
    </w:p>
    <w:p>
      <w:pPr>
        <w:spacing w:line="360" w:lineRule="auto"/>
        <w:jc w:val="center"/>
        <w:outlineLvl w:val="0"/>
        <w:rPr>
          <w:rFonts w:hint="eastAsia" w:ascii="仿宋" w:hAnsi="仿宋" w:eastAsia="仿宋" w:cs="仿宋"/>
          <w:b/>
          <w:bCs/>
          <w:color w:val="auto"/>
          <w:sz w:val="32"/>
        </w:rPr>
      </w:pPr>
    </w:p>
    <w:p>
      <w:pPr>
        <w:spacing w:line="360" w:lineRule="auto"/>
        <w:jc w:val="center"/>
        <w:outlineLvl w:val="0"/>
        <w:rPr>
          <w:rFonts w:hint="eastAsia" w:ascii="仿宋" w:hAnsi="仿宋" w:eastAsia="仿宋" w:cs="仿宋"/>
          <w:b/>
          <w:bCs/>
          <w:color w:val="auto"/>
          <w:sz w:val="32"/>
        </w:rPr>
      </w:pPr>
    </w:p>
    <w:p>
      <w:pPr>
        <w:spacing w:line="360" w:lineRule="auto"/>
        <w:jc w:val="center"/>
        <w:outlineLvl w:val="0"/>
        <w:rPr>
          <w:rFonts w:hint="eastAsia" w:ascii="仿宋" w:hAnsi="仿宋" w:eastAsia="仿宋" w:cs="仿宋"/>
          <w:b/>
          <w:bCs/>
          <w:color w:val="auto"/>
          <w:sz w:val="32"/>
        </w:rPr>
      </w:pPr>
    </w:p>
    <w:p>
      <w:pPr>
        <w:spacing w:line="360" w:lineRule="auto"/>
        <w:jc w:val="center"/>
        <w:outlineLvl w:val="0"/>
        <w:rPr>
          <w:rFonts w:hint="eastAsia" w:ascii="仿宋" w:hAnsi="仿宋" w:eastAsia="仿宋" w:cs="仿宋"/>
          <w:b/>
          <w:bCs/>
          <w:color w:val="auto"/>
          <w:sz w:val="32"/>
        </w:rPr>
      </w:pPr>
    </w:p>
    <w:p>
      <w:pPr>
        <w:spacing w:line="360" w:lineRule="auto"/>
        <w:jc w:val="center"/>
        <w:outlineLvl w:val="0"/>
        <w:rPr>
          <w:rFonts w:hint="eastAsia" w:ascii="仿宋" w:hAnsi="仿宋" w:eastAsia="仿宋" w:cs="仿宋"/>
          <w:b/>
          <w:bCs/>
          <w:color w:val="auto"/>
          <w:sz w:val="32"/>
        </w:rPr>
      </w:pPr>
    </w:p>
    <w:p>
      <w:pPr>
        <w:spacing w:line="360" w:lineRule="auto"/>
        <w:jc w:val="center"/>
        <w:outlineLvl w:val="0"/>
        <w:rPr>
          <w:rFonts w:hint="eastAsia" w:ascii="仿宋" w:hAnsi="仿宋" w:eastAsia="仿宋" w:cs="仿宋"/>
          <w:b/>
          <w:bCs/>
          <w:color w:val="auto"/>
          <w:sz w:val="32"/>
        </w:rPr>
      </w:pPr>
    </w:p>
    <w:p>
      <w:pPr>
        <w:pStyle w:val="2"/>
        <w:rPr>
          <w:rFonts w:hint="eastAsia" w:ascii="仿宋" w:hAnsi="仿宋" w:eastAsia="仿宋" w:cs="仿宋"/>
          <w:b/>
          <w:bCs/>
          <w:color w:val="auto"/>
          <w:sz w:val="32"/>
        </w:rPr>
      </w:pPr>
    </w:p>
    <w:p>
      <w:pPr>
        <w:pStyle w:val="3"/>
        <w:rPr>
          <w:rFonts w:hint="eastAsia"/>
        </w:rPr>
      </w:pPr>
    </w:p>
    <w:p>
      <w:pPr>
        <w:spacing w:line="360" w:lineRule="auto"/>
        <w:jc w:val="center"/>
        <w:outlineLvl w:val="0"/>
        <w:rPr>
          <w:rFonts w:hint="eastAsia" w:ascii="仿宋" w:hAnsi="仿宋" w:eastAsia="仿宋" w:cs="仿宋"/>
          <w:b/>
          <w:bCs/>
          <w:color w:val="auto"/>
          <w:sz w:val="32"/>
        </w:rPr>
      </w:pPr>
      <w:r>
        <w:rPr>
          <w:rFonts w:hint="eastAsia" w:ascii="仿宋" w:hAnsi="仿宋" w:eastAsia="仿宋" w:cs="仿宋"/>
          <w:b/>
          <w:bCs/>
          <w:color w:val="auto"/>
          <w:sz w:val="32"/>
        </w:rPr>
        <w:t>第二章  单一来源谈判须知</w:t>
      </w:r>
      <w:bookmarkEnd w:id="3"/>
    </w:p>
    <w:p>
      <w:pPr>
        <w:spacing w:line="360" w:lineRule="auto"/>
        <w:ind w:firstLine="420"/>
        <w:rPr>
          <w:rFonts w:hint="eastAsia" w:ascii="仿宋" w:hAnsi="仿宋" w:eastAsia="仿宋" w:cs="仿宋"/>
          <w:b/>
          <w:color w:val="auto"/>
          <w:sz w:val="24"/>
          <w:szCs w:val="24"/>
        </w:rPr>
      </w:pPr>
      <w:r>
        <w:rPr>
          <w:rFonts w:hint="eastAsia" w:ascii="仿宋" w:hAnsi="仿宋" w:eastAsia="仿宋" w:cs="仿宋"/>
          <w:b/>
          <w:color w:val="auto"/>
          <w:sz w:val="24"/>
          <w:szCs w:val="24"/>
        </w:rPr>
        <w:t>一、时间安排</w:t>
      </w:r>
    </w:p>
    <w:p>
      <w:pPr>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在单一来源谈判文件规定的递交申报文件截止后，按照递交申报文件顺序，</w:t>
      </w:r>
      <w:r>
        <w:rPr>
          <w:rFonts w:hint="eastAsia" w:ascii="仿宋" w:hAnsi="仿宋" w:eastAsia="仿宋" w:cs="仿宋"/>
          <w:color w:val="auto"/>
          <w:sz w:val="24"/>
          <w:szCs w:val="24"/>
          <w:lang w:val="en-US" w:eastAsia="zh-CN"/>
        </w:rPr>
        <w:t>孜勒苏柯尔克孜自治州动物疾病控制与诊断中心</w:t>
      </w:r>
      <w:r>
        <w:rPr>
          <w:rFonts w:hint="eastAsia" w:ascii="仿宋" w:hAnsi="仿宋" w:eastAsia="仿宋" w:cs="仿宋"/>
          <w:color w:val="auto"/>
          <w:sz w:val="24"/>
          <w:szCs w:val="24"/>
        </w:rPr>
        <w:t>组织谈判小组与申报</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就采购项目的技术性能、配置、价格和售后服务等进行商谈。</w:t>
      </w:r>
    </w:p>
    <w:p>
      <w:pPr>
        <w:spacing w:line="360" w:lineRule="auto"/>
        <w:ind w:firstLine="420"/>
        <w:rPr>
          <w:rFonts w:hint="eastAsia" w:ascii="仿宋" w:hAnsi="仿宋" w:eastAsia="仿宋" w:cs="仿宋"/>
          <w:b/>
          <w:color w:val="auto"/>
          <w:sz w:val="24"/>
          <w:szCs w:val="24"/>
        </w:rPr>
      </w:pPr>
      <w:r>
        <w:rPr>
          <w:rFonts w:hint="eastAsia" w:ascii="仿宋" w:hAnsi="仿宋" w:eastAsia="仿宋" w:cs="仿宋"/>
          <w:b/>
          <w:color w:val="auto"/>
          <w:sz w:val="24"/>
          <w:szCs w:val="24"/>
        </w:rPr>
        <w:t>二、申报文件组成</w:t>
      </w:r>
    </w:p>
    <w:p>
      <w:pPr>
        <w:spacing w:line="360" w:lineRule="auto"/>
        <w:ind w:left="420"/>
        <w:rPr>
          <w:rFonts w:hint="eastAsia" w:ascii="仿宋" w:hAnsi="仿宋" w:eastAsia="仿宋" w:cs="仿宋"/>
          <w:color w:val="auto"/>
          <w:sz w:val="24"/>
          <w:szCs w:val="24"/>
        </w:rPr>
      </w:pPr>
      <w:r>
        <w:rPr>
          <w:rFonts w:hint="eastAsia" w:ascii="仿宋" w:hAnsi="仿宋" w:eastAsia="仿宋" w:cs="仿宋"/>
          <w:color w:val="auto"/>
          <w:sz w:val="24"/>
          <w:szCs w:val="24"/>
        </w:rPr>
        <w:t>1、谈判申请及声明格</w:t>
      </w:r>
      <w:r>
        <w:rPr>
          <w:rFonts w:hint="eastAsia" w:ascii="仿宋" w:hAnsi="仿宋" w:eastAsia="仿宋" w:cs="仿宋"/>
          <w:color w:val="auto"/>
          <w:sz w:val="24"/>
          <w:szCs w:val="24"/>
          <w:lang w:eastAsia="zh-CN"/>
        </w:rPr>
        <w:t>式</w:t>
      </w:r>
      <w:r>
        <w:rPr>
          <w:rFonts w:hint="eastAsia" w:ascii="仿宋" w:hAnsi="仿宋" w:eastAsia="仿宋" w:cs="仿宋"/>
          <w:color w:val="auto"/>
          <w:sz w:val="24"/>
          <w:szCs w:val="24"/>
        </w:rPr>
        <w:t>（附件1）</w:t>
      </w:r>
    </w:p>
    <w:p>
      <w:pPr>
        <w:spacing w:line="360" w:lineRule="auto"/>
        <w:ind w:left="42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、法定代表人授权书格式（附件2）</w:t>
      </w:r>
      <w:r>
        <w:rPr>
          <w:rFonts w:hint="eastAsia" w:ascii="仿宋" w:hAnsi="仿宋" w:eastAsia="仿宋" w:cs="仿宋"/>
          <w:color w:val="auto"/>
          <w:sz w:val="24"/>
          <w:szCs w:val="24"/>
          <w:lang w:val="en-US" w:eastAsia="zh-CN"/>
        </w:rPr>
        <w:t xml:space="preserve"> </w:t>
      </w:r>
    </w:p>
    <w:p>
      <w:pPr>
        <w:spacing w:line="360" w:lineRule="auto"/>
        <w:ind w:left="42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公司相关资质证明材料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附件</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w:t>
      </w:r>
    </w:p>
    <w:p>
      <w:pPr>
        <w:spacing w:line="360" w:lineRule="auto"/>
        <w:ind w:left="42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、开标一览表（投标文件格式一）（附件</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p>
    <w:p>
      <w:pPr>
        <w:spacing w:line="360" w:lineRule="auto"/>
        <w:ind w:left="42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、投标分项报价表（投标文件格式）（附件</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w:t>
      </w:r>
    </w:p>
    <w:p>
      <w:pPr>
        <w:spacing w:line="360" w:lineRule="auto"/>
        <w:ind w:left="42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6、商 务 条 款 偏 离 表</w:t>
      </w:r>
      <w:r>
        <w:rPr>
          <w:rFonts w:hint="eastAsia" w:ascii="仿宋" w:hAnsi="仿宋" w:eastAsia="仿宋" w:cs="仿宋"/>
          <w:color w:val="auto"/>
          <w:sz w:val="24"/>
          <w:szCs w:val="24"/>
        </w:rPr>
        <w:t>（附件</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w:t>
      </w:r>
    </w:p>
    <w:p>
      <w:pPr>
        <w:spacing w:line="360" w:lineRule="auto"/>
        <w:ind w:firstLine="42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、技术偏差表格式（附件</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w:t>
      </w:r>
    </w:p>
    <w:p>
      <w:pPr>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、诚 信 声 明（附件</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w:t>
      </w:r>
    </w:p>
    <w:p>
      <w:pPr>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9、投标单位（投标企业）反商业贿赂承诺书</w:t>
      </w:r>
      <w:r>
        <w:rPr>
          <w:rFonts w:hint="eastAsia" w:ascii="仿宋" w:hAnsi="仿宋" w:eastAsia="仿宋" w:cs="仿宋"/>
          <w:color w:val="auto"/>
          <w:sz w:val="24"/>
          <w:szCs w:val="24"/>
        </w:rPr>
        <w:t>（附件</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w:t>
      </w:r>
    </w:p>
    <w:p>
      <w:pPr>
        <w:spacing w:line="360" w:lineRule="auto"/>
        <w:ind w:firstLine="420"/>
        <w:rPr>
          <w:rFonts w:hint="eastAsia"/>
          <w:color w:val="auto"/>
        </w:rPr>
      </w:pPr>
      <w:r>
        <w:rPr>
          <w:rFonts w:hint="eastAsia" w:ascii="仿宋" w:hAnsi="仿宋" w:eastAsia="仿宋" w:cs="仿宋"/>
          <w:color w:val="auto"/>
          <w:sz w:val="24"/>
          <w:szCs w:val="24"/>
          <w:lang w:val="en-US" w:eastAsia="zh-CN"/>
        </w:rPr>
        <w:t>10、售后服务方案</w:t>
      </w:r>
    </w:p>
    <w:p>
      <w:pPr>
        <w:spacing w:line="360" w:lineRule="auto"/>
        <w:ind w:firstLine="42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11、其他资料及公司相关资质证明材料（目录没有的投标企业认为有必要提交的材料）</w:t>
      </w:r>
    </w:p>
    <w:p>
      <w:pPr>
        <w:pStyle w:val="19"/>
        <w:ind w:firstLine="420" w:firstLineChars="0"/>
        <w:rPr>
          <w:rFonts w:hint="eastAsia" w:ascii="仿宋" w:hAnsi="仿宋" w:eastAsia="仿宋" w:cs="仿宋"/>
          <w:b w:val="0"/>
          <w:bCs w:val="0"/>
          <w:sz w:val="24"/>
          <w:szCs w:val="24"/>
        </w:rPr>
      </w:pPr>
      <w:r>
        <w:rPr>
          <w:rFonts w:hint="eastAsia" w:ascii="仿宋" w:hAnsi="仿宋" w:eastAsia="仿宋" w:cs="仿宋"/>
          <w:sz w:val="24"/>
          <w:szCs w:val="24"/>
        </w:rPr>
        <w:t>备注：响应</w:t>
      </w:r>
      <w:r>
        <w:rPr>
          <w:rFonts w:hint="eastAsia" w:ascii="仿宋" w:hAnsi="仿宋" w:eastAsia="仿宋" w:cs="仿宋"/>
          <w:sz w:val="24"/>
          <w:szCs w:val="24"/>
          <w:lang w:eastAsia="zh-CN"/>
        </w:rPr>
        <w:t>投标企业</w:t>
      </w:r>
      <w:r>
        <w:rPr>
          <w:rFonts w:hint="eastAsia" w:ascii="仿宋" w:hAnsi="仿宋" w:eastAsia="仿宋" w:cs="仿宋"/>
          <w:sz w:val="24"/>
          <w:szCs w:val="24"/>
        </w:rPr>
        <w:t>的报价一览表：本次报价为人民币报价，</w:t>
      </w:r>
      <w:r>
        <w:rPr>
          <w:rFonts w:hint="eastAsia" w:ascii="仿宋" w:hAnsi="仿宋" w:eastAsia="仿宋" w:cs="仿宋"/>
          <w:b w:val="0"/>
          <w:bCs w:val="0"/>
          <w:sz w:val="24"/>
          <w:szCs w:val="24"/>
        </w:rPr>
        <w:t>投标报价应包括：服务本身价格、安装费、包装费、运输费用、二次搬运费、损耗、技术指导、税金费用、技术服务费、技术考察费、培训费、验收合格前发生的一切费用、应当提供的伴随服务/售后服务费用。</w:t>
      </w:r>
    </w:p>
    <w:p>
      <w:pPr>
        <w:pStyle w:val="19"/>
        <w:ind w:firstLine="420" w:firstLineChars="0"/>
        <w:rPr>
          <w:rFonts w:hint="eastAsia" w:ascii="仿宋" w:hAnsi="仿宋" w:eastAsia="仿宋" w:cs="仿宋"/>
          <w:color w:val="auto"/>
          <w:lang w:val="en-US" w:eastAsia="zh-CN"/>
        </w:rPr>
      </w:pPr>
      <w:r>
        <w:rPr>
          <w:rFonts w:hint="eastAsia" w:ascii="仿宋" w:hAnsi="仿宋" w:eastAsia="仿宋" w:cs="仿宋"/>
          <w:color w:val="auto"/>
          <w:sz w:val="24"/>
          <w:szCs w:val="24"/>
          <w:lang w:val="en-US" w:eastAsia="zh-CN"/>
        </w:rPr>
        <w:t>注：格式自拟</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b/>
          <w:color w:val="auto"/>
          <w:sz w:val="24"/>
          <w:szCs w:val="24"/>
        </w:rPr>
        <w:t>三、申报文件递交</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于单一来源谈判</w:t>
      </w:r>
      <w:r>
        <w:rPr>
          <w:rFonts w:hint="eastAsia" w:ascii="仿宋" w:hAnsi="仿宋" w:eastAsia="仿宋" w:cs="仿宋"/>
          <w:color w:val="auto"/>
          <w:sz w:val="24"/>
          <w:szCs w:val="24"/>
          <w:lang w:val="en-US" w:eastAsia="zh-CN"/>
        </w:rPr>
        <w:t>文件</w:t>
      </w:r>
      <w:r>
        <w:rPr>
          <w:rFonts w:hint="eastAsia" w:ascii="仿宋" w:hAnsi="仿宋" w:eastAsia="仿宋" w:cs="仿宋"/>
          <w:color w:val="auto"/>
          <w:sz w:val="24"/>
          <w:szCs w:val="24"/>
        </w:rPr>
        <w:t>规定的时间之前递交至</w:t>
      </w:r>
      <w:r>
        <w:rPr>
          <w:rFonts w:hint="eastAsia" w:ascii="仿宋" w:hAnsi="仿宋" w:eastAsia="仿宋" w:cs="仿宋"/>
          <w:color w:val="auto"/>
          <w:sz w:val="24"/>
          <w:szCs w:val="24"/>
          <w:lang w:eastAsia="zh-CN"/>
        </w:rPr>
        <w:t>新疆</w:t>
      </w:r>
      <w:r>
        <w:rPr>
          <w:rFonts w:hint="eastAsia" w:ascii="仿宋" w:hAnsi="仿宋" w:eastAsia="仿宋" w:cs="仿宋"/>
          <w:color w:val="auto"/>
          <w:sz w:val="24"/>
          <w:szCs w:val="24"/>
        </w:rPr>
        <w:t>政府采购云平台（www.zcygov.cn）</w:t>
      </w:r>
      <w:r>
        <w:rPr>
          <w:rFonts w:hint="eastAsia" w:ascii="仿宋" w:hAnsi="仿宋" w:eastAsia="仿宋" w:cs="仿宋"/>
          <w:color w:val="auto"/>
          <w:sz w:val="24"/>
          <w:szCs w:val="24"/>
          <w:lang w:val="en-US" w:eastAsia="zh-CN"/>
        </w:rPr>
        <w:t>上开启</w:t>
      </w:r>
    </w:p>
    <w:p>
      <w:pPr>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四、谈判</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1、谈判小组：谈判小组依法由相关专家和采购人代表组成。</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2、谈判程序：</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（1）谈判小组审阅申报</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所递交的申报文件；</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（2）谈判小组所有成员集中与单一</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进行谈判；</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（3）谈判文件如有实质性变动的，谈判小组将以书面形式通知参加谈判的</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（4）建议或最终确定成交</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w:t>
      </w:r>
    </w:p>
    <w:p>
      <w:pPr>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五、合同授予</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1、采购方向成交</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发出成交通知书，成交通知书将是合同的一个组成部分。</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2、成交</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应按成交通知书规定的时间、地点签订采购合同。</w:t>
      </w:r>
    </w:p>
    <w:p>
      <w:pPr>
        <w:pStyle w:val="5"/>
        <w:tabs>
          <w:tab w:val="left" w:pos="540"/>
        </w:tabs>
        <w:jc w:val="center"/>
        <w:rPr>
          <w:rFonts w:hint="eastAsia" w:ascii="仿宋" w:hAnsi="仿宋" w:eastAsia="仿宋" w:cs="仿宋"/>
          <w:color w:val="auto"/>
          <w:sz w:val="32"/>
          <w:szCs w:val="32"/>
        </w:rPr>
      </w:pPr>
      <w:bookmarkStart w:id="4" w:name="_Toc452657556"/>
      <w:bookmarkStart w:id="5" w:name="_Toc497129141"/>
      <w:r>
        <w:rPr>
          <w:rFonts w:hint="eastAsia" w:ascii="仿宋" w:hAnsi="仿宋" w:eastAsia="仿宋" w:cs="仿宋"/>
          <w:color w:val="auto"/>
          <w:sz w:val="32"/>
          <w:szCs w:val="32"/>
        </w:rPr>
        <w:t>开标程序及最终报价</w:t>
      </w:r>
      <w:bookmarkEnd w:id="4"/>
      <w:bookmarkEnd w:id="5"/>
    </w:p>
    <w:p>
      <w:pPr>
        <w:snapToGrid w:val="0"/>
        <w:spacing w:line="360" w:lineRule="auto"/>
        <w:ind w:firstLine="470" w:firstLineChars="196"/>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一、</w:t>
      </w:r>
      <w:r>
        <w:rPr>
          <w:rFonts w:hint="eastAsia" w:ascii="仿宋" w:hAnsi="仿宋" w:eastAsia="仿宋" w:cs="仿宋"/>
          <w:b/>
          <w:bCs/>
          <w:color w:val="auto"/>
          <w:sz w:val="24"/>
          <w:szCs w:val="24"/>
        </w:rPr>
        <w:t>评标原则</w:t>
      </w:r>
    </w:p>
    <w:p>
      <w:pPr>
        <w:adjustRightInd w:val="0"/>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“公开、公平、公正、客观、择优”为评标的基本原则，</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将根据这一原则，公正、平等地对待各</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w:t>
      </w:r>
    </w:p>
    <w:p>
      <w:pPr>
        <w:adjustRightInd w:val="0"/>
        <w:snapToGrid w:val="0"/>
        <w:spacing w:line="360" w:lineRule="auto"/>
        <w:ind w:firstLine="352" w:firstLineChars="147"/>
        <w:rPr>
          <w:rFonts w:hint="eastAsia" w:ascii="仿宋" w:hAnsi="仿宋" w:eastAsia="仿宋" w:cs="仿宋"/>
          <w:b/>
          <w:color w:val="auto"/>
          <w:sz w:val="24"/>
          <w:szCs w:val="24"/>
          <w:lang w:eastAsia="zh-CN"/>
        </w:rPr>
      </w:pPr>
      <w:r>
        <w:rPr>
          <w:rFonts w:hint="eastAsia" w:ascii="仿宋" w:hAnsi="仿宋" w:eastAsia="仿宋" w:cs="仿宋"/>
          <w:b/>
          <w:bCs/>
          <w:color w:val="auto"/>
          <w:sz w:val="24"/>
          <w:szCs w:val="24"/>
          <w:lang w:eastAsia="zh-CN"/>
        </w:rPr>
        <w:t>二、</w:t>
      </w:r>
      <w:r>
        <w:rPr>
          <w:rFonts w:hint="eastAsia" w:ascii="仿宋" w:hAnsi="仿宋" w:eastAsia="仿宋" w:cs="仿宋"/>
          <w:b/>
          <w:color w:val="auto"/>
          <w:sz w:val="24"/>
          <w:szCs w:val="24"/>
          <w:lang w:eastAsia="zh-CN"/>
        </w:rPr>
        <w:t>谈判小组</w:t>
      </w:r>
    </w:p>
    <w:p>
      <w:pPr>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评标委员会成员由招标人的代表1名和随机抽取的有关方面的专家</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名组成，成员共为</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人，评标委员会的成员在评标过程中必须严格遵守政府采购的有关规定。专家从当地专家库中随机抽取产生，负责对响应文件进行审查、质询、评审、推选中标候选人。</w:t>
      </w:r>
    </w:p>
    <w:p>
      <w:pPr>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1、评标事务由</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负责，并独立履行下列职责：</w:t>
      </w:r>
    </w:p>
    <w:p>
      <w:pPr>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（a）审查响应文件是否符合本文件要求，并做出评价；</w:t>
      </w:r>
    </w:p>
    <w:p>
      <w:pPr>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（b）要求</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对响应文件有关事项做出澄清或答复；</w:t>
      </w:r>
    </w:p>
    <w:p>
      <w:pPr>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（c）推荐中标候选人名单，或者直接确定中标</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w:t>
      </w:r>
    </w:p>
    <w:p>
      <w:pPr>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（d）向招标采购单位或者有关部门报告非法干预评标工作的行为。</w:t>
      </w:r>
    </w:p>
    <w:p>
      <w:pPr>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成员的义务</w:t>
      </w:r>
    </w:p>
    <w:p>
      <w:pPr>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（a）遵纪守法，客观、公正、廉洁地履行职责；</w:t>
      </w:r>
    </w:p>
    <w:p>
      <w:pPr>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（b）按照</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文件规定的评标方法和标准进行评标，对评审意见承担个人责任；</w:t>
      </w:r>
    </w:p>
    <w:p>
      <w:pPr>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（c）对评标过程和结果，以及</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的商业秘密保密；</w:t>
      </w:r>
    </w:p>
    <w:p>
      <w:pPr>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（d）参与评标报告的起草；</w:t>
      </w:r>
    </w:p>
    <w:p>
      <w:pPr>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（e）配合财政部门的投诉处理工作；</w:t>
      </w:r>
    </w:p>
    <w:p>
      <w:pPr>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（f）配合招标采购单位答复</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提出的质疑。</w:t>
      </w:r>
    </w:p>
    <w:p>
      <w:pPr>
        <w:snapToGrid w:val="0"/>
        <w:spacing w:line="360" w:lineRule="auto"/>
        <w:ind w:firstLine="352" w:firstLineChars="147"/>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开标程序（先资格、商务技术后报价）</w:t>
      </w:r>
    </w:p>
    <w:p>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开标时间到后，主持人宣布开标会议开始。</w:t>
      </w:r>
    </w:p>
    <w:p>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解密（</w:t>
      </w:r>
      <w:r>
        <w:rPr>
          <w:rFonts w:hint="eastAsia" w:ascii="仿宋" w:hAnsi="仿宋" w:eastAsia="仿宋" w:cs="仿宋"/>
          <w:b/>
          <w:color w:val="auto"/>
          <w:kern w:val="0"/>
          <w:sz w:val="24"/>
          <w:szCs w:val="24"/>
          <w:highlight w:val="none"/>
        </w:rPr>
        <w:t>解密规定见《</w:t>
      </w:r>
      <w:r>
        <w:rPr>
          <w:rFonts w:hint="eastAsia" w:ascii="仿宋" w:hAnsi="仿宋" w:eastAsia="仿宋" w:cs="仿宋"/>
          <w:b/>
          <w:color w:val="auto"/>
          <w:kern w:val="0"/>
          <w:sz w:val="24"/>
          <w:szCs w:val="24"/>
          <w:highlight w:val="none"/>
          <w:lang w:eastAsia="zh-CN"/>
        </w:rPr>
        <w:t>投标企业</w:t>
      </w:r>
      <w:r>
        <w:rPr>
          <w:rFonts w:hint="eastAsia" w:ascii="仿宋" w:hAnsi="仿宋" w:eastAsia="仿宋" w:cs="仿宋"/>
          <w:b/>
          <w:color w:val="auto"/>
          <w:kern w:val="0"/>
          <w:sz w:val="24"/>
          <w:szCs w:val="24"/>
          <w:highlight w:val="none"/>
        </w:rPr>
        <w:t>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解密异常情况处理（</w:t>
      </w:r>
      <w:r>
        <w:rPr>
          <w:rFonts w:hint="eastAsia" w:ascii="仿宋" w:hAnsi="仿宋" w:eastAsia="仿宋" w:cs="仿宋"/>
          <w:b/>
          <w:color w:val="auto"/>
          <w:kern w:val="0"/>
          <w:sz w:val="24"/>
          <w:szCs w:val="24"/>
          <w:highlight w:val="none"/>
        </w:rPr>
        <w:t>处理办法见《</w:t>
      </w:r>
      <w:r>
        <w:rPr>
          <w:rFonts w:hint="eastAsia" w:ascii="仿宋" w:hAnsi="仿宋" w:eastAsia="仿宋" w:cs="仿宋"/>
          <w:b/>
          <w:color w:val="auto"/>
          <w:kern w:val="0"/>
          <w:sz w:val="24"/>
          <w:szCs w:val="24"/>
          <w:highlight w:val="none"/>
          <w:lang w:eastAsia="zh-CN"/>
        </w:rPr>
        <w:t>投标企业</w:t>
      </w:r>
      <w:r>
        <w:rPr>
          <w:rFonts w:hint="eastAsia" w:ascii="仿宋" w:hAnsi="仿宋" w:eastAsia="仿宋" w:cs="仿宋"/>
          <w:b/>
          <w:color w:val="auto"/>
          <w:kern w:val="0"/>
          <w:sz w:val="24"/>
          <w:szCs w:val="24"/>
          <w:highlight w:val="none"/>
        </w:rPr>
        <w:t>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pPr>
        <w:shd w:val="clear" w:color="auto" w:fill="auto"/>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公布</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解密情况（</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成功解密的</w:t>
      </w:r>
      <w:r>
        <w:rPr>
          <w:rFonts w:hint="eastAsia" w:ascii="仿宋" w:hAnsi="仿宋" w:eastAsia="仿宋" w:cs="仿宋"/>
          <w:color w:val="auto"/>
          <w:kern w:val="0"/>
          <w:sz w:val="24"/>
          <w:szCs w:val="24"/>
          <w:highlight w:val="none"/>
          <w:lang w:eastAsia="zh-CN"/>
        </w:rPr>
        <w:t>投标企业</w:t>
      </w:r>
      <w:r>
        <w:rPr>
          <w:rFonts w:hint="eastAsia" w:ascii="仿宋" w:hAnsi="仿宋" w:eastAsia="仿宋" w:cs="仿宋"/>
          <w:color w:val="auto"/>
          <w:kern w:val="0"/>
          <w:sz w:val="24"/>
          <w:szCs w:val="24"/>
          <w:highlight w:val="none"/>
        </w:rPr>
        <w:t>名单等信息），组织签署</w:t>
      </w:r>
      <w:r>
        <w:rPr>
          <w:rFonts w:hint="eastAsia" w:ascii="仿宋" w:hAnsi="仿宋" w:eastAsia="仿宋" w:cs="仿宋"/>
          <w:b/>
          <w:bCs/>
          <w:color w:val="auto"/>
          <w:kern w:val="0"/>
          <w:sz w:val="24"/>
          <w:szCs w:val="24"/>
          <w:highlight w:val="none"/>
        </w:rPr>
        <w:t>《政府采购活动现场确认声明书》，</w:t>
      </w:r>
      <w:r>
        <w:rPr>
          <w:rFonts w:hint="eastAsia" w:ascii="仿宋" w:hAnsi="仿宋" w:eastAsia="仿宋" w:cs="仿宋"/>
          <w:b/>
          <w:bCs/>
          <w:color w:val="auto"/>
          <w:kern w:val="0"/>
          <w:sz w:val="24"/>
          <w:szCs w:val="24"/>
          <w:highlight w:val="none"/>
          <w:lang w:eastAsia="zh-CN"/>
        </w:rPr>
        <w:t>投标企业</w:t>
      </w:r>
      <w:r>
        <w:rPr>
          <w:rFonts w:hint="eastAsia" w:ascii="仿宋" w:hAnsi="仿宋" w:eastAsia="仿宋" w:cs="仿宋"/>
          <w:b/>
          <w:bCs/>
          <w:color w:val="auto"/>
          <w:kern w:val="0"/>
          <w:sz w:val="24"/>
          <w:szCs w:val="24"/>
          <w:highlight w:val="none"/>
        </w:rPr>
        <w:t>应在20分钟内通过邮件形式将经签署的《政府采购活动现场确认声明书》发送至采购代理机构指定邮箱</w:t>
      </w:r>
      <w:r>
        <w:rPr>
          <w:rFonts w:hint="eastAsia" w:ascii="仿宋" w:hAnsi="仿宋" w:eastAsia="仿宋" w:cs="仿宋"/>
          <w:b/>
          <w:bCs/>
          <w:color w:val="auto"/>
          <w:kern w:val="0"/>
          <w:sz w:val="24"/>
          <w:szCs w:val="24"/>
          <w:highlight w:val="none"/>
          <w:lang w:val="en-US" w:eastAsia="zh-CN"/>
        </w:rPr>
        <w:t>923150488@qq.com</w:t>
      </w:r>
      <w:r>
        <w:rPr>
          <w:rFonts w:hint="eastAsia" w:ascii="仿宋" w:hAnsi="仿宋" w:eastAsia="仿宋" w:cs="仿宋"/>
          <w:b/>
          <w:bCs/>
          <w:color w:val="auto"/>
          <w:kern w:val="0"/>
          <w:sz w:val="24"/>
          <w:szCs w:val="24"/>
          <w:highlight w:val="none"/>
        </w:rPr>
        <w:t xml:space="preserve"> ，逾期发送或未发送的视为无异议</w:t>
      </w:r>
      <w:r>
        <w:rPr>
          <w:rFonts w:hint="eastAsia" w:ascii="仿宋" w:hAnsi="仿宋" w:eastAsia="仿宋" w:cs="仿宋"/>
          <w:color w:val="auto"/>
          <w:kern w:val="0"/>
          <w:sz w:val="24"/>
          <w:szCs w:val="24"/>
          <w:highlight w:val="none"/>
        </w:rPr>
        <w:t>。</w:t>
      </w:r>
    </w:p>
    <w:p>
      <w:pPr>
        <w:shd w:val="clear" w:color="auto" w:fill="auto"/>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开启标书信息（资格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文件、商务技术文件）。标书信息开启后，首先由采购人或采购代理机构</w:t>
      </w:r>
      <w:r>
        <w:rPr>
          <w:rFonts w:hint="eastAsia" w:ascii="仿宋" w:hAnsi="仿宋" w:eastAsia="仿宋" w:cs="仿宋"/>
          <w:color w:val="auto"/>
          <w:kern w:val="0"/>
          <w:sz w:val="24"/>
          <w:szCs w:val="24"/>
          <w:highlight w:val="none"/>
          <w:lang w:eastAsia="zh-CN"/>
        </w:rPr>
        <w:t>或评审小组</w:t>
      </w:r>
      <w:r>
        <w:rPr>
          <w:rFonts w:hint="eastAsia" w:ascii="仿宋" w:hAnsi="仿宋" w:eastAsia="仿宋" w:cs="仿宋"/>
          <w:color w:val="auto"/>
          <w:kern w:val="0"/>
          <w:sz w:val="24"/>
          <w:szCs w:val="24"/>
          <w:highlight w:val="none"/>
        </w:rPr>
        <w:t>依法对投标</w:t>
      </w:r>
      <w:r>
        <w:rPr>
          <w:rFonts w:hint="eastAsia" w:ascii="仿宋" w:hAnsi="仿宋" w:eastAsia="仿宋" w:cs="仿宋"/>
          <w:color w:val="auto"/>
          <w:kern w:val="0"/>
          <w:sz w:val="24"/>
          <w:szCs w:val="24"/>
          <w:highlight w:val="none"/>
          <w:lang w:eastAsia="zh-CN"/>
        </w:rPr>
        <w:t>投标企业</w:t>
      </w:r>
      <w:r>
        <w:rPr>
          <w:rFonts w:hint="eastAsia" w:ascii="仿宋" w:hAnsi="仿宋" w:eastAsia="仿宋" w:cs="仿宋"/>
          <w:color w:val="auto"/>
          <w:kern w:val="0"/>
          <w:sz w:val="24"/>
          <w:szCs w:val="24"/>
          <w:highlight w:val="none"/>
        </w:rPr>
        <w:t>的资格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文件进行审查（具体见资格性检查）， 审查结束公布投标</w:t>
      </w:r>
      <w:r>
        <w:rPr>
          <w:rFonts w:hint="eastAsia" w:ascii="仿宋" w:hAnsi="仿宋" w:eastAsia="仿宋" w:cs="仿宋"/>
          <w:color w:val="auto"/>
          <w:kern w:val="0"/>
          <w:sz w:val="24"/>
          <w:szCs w:val="24"/>
          <w:highlight w:val="none"/>
          <w:lang w:eastAsia="zh-CN"/>
        </w:rPr>
        <w:t>投标企业</w:t>
      </w:r>
      <w:r>
        <w:rPr>
          <w:rFonts w:hint="eastAsia" w:ascii="仿宋" w:hAnsi="仿宋" w:eastAsia="仿宋" w:cs="仿宋"/>
          <w:color w:val="auto"/>
          <w:kern w:val="0"/>
          <w:sz w:val="24"/>
          <w:szCs w:val="24"/>
          <w:highlight w:val="none"/>
        </w:rPr>
        <w:t>的资格符合情况。资格审查未获通过的</w:t>
      </w:r>
      <w:r>
        <w:rPr>
          <w:rFonts w:hint="eastAsia" w:ascii="仿宋" w:hAnsi="仿宋" w:eastAsia="仿宋" w:cs="仿宋"/>
          <w:color w:val="auto"/>
          <w:kern w:val="0"/>
          <w:sz w:val="24"/>
          <w:szCs w:val="24"/>
          <w:highlight w:val="none"/>
          <w:lang w:eastAsia="zh-CN"/>
        </w:rPr>
        <w:t>投标企业</w:t>
      </w:r>
      <w:r>
        <w:rPr>
          <w:rFonts w:hint="eastAsia" w:ascii="仿宋" w:hAnsi="仿宋" w:eastAsia="仿宋" w:cs="仿宋"/>
          <w:color w:val="auto"/>
          <w:kern w:val="0"/>
          <w:sz w:val="24"/>
          <w:szCs w:val="24"/>
          <w:highlight w:val="none"/>
        </w:rPr>
        <w:t>，其商务技术文件及报价文件不再进入评审。</w:t>
      </w:r>
    </w:p>
    <w:p>
      <w:pPr>
        <w:shd w:val="clear" w:color="auto" w:fill="auto"/>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开启有效投标</w:t>
      </w:r>
      <w:r>
        <w:rPr>
          <w:rFonts w:hint="eastAsia" w:ascii="仿宋" w:hAnsi="仿宋" w:eastAsia="仿宋" w:cs="仿宋"/>
          <w:color w:val="auto"/>
          <w:kern w:val="0"/>
          <w:sz w:val="24"/>
          <w:szCs w:val="24"/>
          <w:highlight w:val="none"/>
          <w:lang w:eastAsia="zh-CN"/>
        </w:rPr>
        <w:t>投标企业</w:t>
      </w:r>
      <w:r>
        <w:rPr>
          <w:rFonts w:hint="eastAsia" w:ascii="仿宋" w:hAnsi="仿宋" w:eastAsia="仿宋" w:cs="仿宋"/>
          <w:color w:val="auto"/>
          <w:kern w:val="0"/>
          <w:sz w:val="24"/>
          <w:szCs w:val="24"/>
          <w:highlight w:val="none"/>
        </w:rPr>
        <w:t>的报价，公布开标一览表有关内容，</w:t>
      </w:r>
      <w:r>
        <w:rPr>
          <w:rFonts w:hint="eastAsia" w:ascii="仿宋" w:hAnsi="仿宋" w:eastAsia="仿宋" w:cs="仿宋"/>
          <w:color w:val="auto"/>
          <w:sz w:val="24"/>
          <w:szCs w:val="24"/>
          <w:highlight w:val="none"/>
          <w:lang w:bidi="zh-CN"/>
        </w:rPr>
        <w:t>并【开启签字时段】，投标企业对开标纪录进行在线签字确认（不予确认的应说明理由，否则视为无异议）</w:t>
      </w:r>
      <w:r>
        <w:rPr>
          <w:rFonts w:hint="eastAsia" w:ascii="仿宋" w:hAnsi="仿宋" w:eastAsia="仿宋" w:cs="仿宋"/>
          <w:color w:val="auto"/>
          <w:kern w:val="0"/>
          <w:sz w:val="24"/>
          <w:szCs w:val="24"/>
          <w:highlight w:val="none"/>
        </w:rPr>
        <w:t>。开标结束后，由评标委员会对报价的合理性、准确性等进行审查核实</w:t>
      </w:r>
      <w:r>
        <w:rPr>
          <w:rFonts w:hint="eastAsia" w:ascii="仿宋" w:hAnsi="仿宋" w:eastAsia="仿宋" w:cs="仿宋"/>
          <w:color w:val="auto"/>
          <w:sz w:val="24"/>
          <w:szCs w:val="24"/>
          <w:highlight w:val="none"/>
        </w:rPr>
        <w:t>。</w:t>
      </w:r>
    </w:p>
    <w:p>
      <w:pPr>
        <w:shd w:val="clear" w:color="auto" w:fill="auto"/>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商务技术评审结束后，主持人公布商务技术评审情况</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商务技术评审无效的</w:t>
      </w:r>
      <w:r>
        <w:rPr>
          <w:rFonts w:hint="eastAsia" w:ascii="仿宋" w:hAnsi="仿宋" w:eastAsia="仿宋" w:cs="仿宋"/>
          <w:color w:val="auto"/>
          <w:kern w:val="0"/>
          <w:sz w:val="24"/>
          <w:szCs w:val="24"/>
          <w:highlight w:val="none"/>
          <w:lang w:eastAsia="zh-CN"/>
        </w:rPr>
        <w:t>投标企业</w:t>
      </w:r>
      <w:r>
        <w:rPr>
          <w:rFonts w:hint="eastAsia" w:ascii="仿宋" w:hAnsi="仿宋" w:eastAsia="仿宋" w:cs="仿宋"/>
          <w:color w:val="auto"/>
          <w:kern w:val="0"/>
          <w:sz w:val="24"/>
          <w:szCs w:val="24"/>
          <w:highlight w:val="none"/>
        </w:rPr>
        <w:t>，其报价不再进入评审。</w:t>
      </w:r>
    </w:p>
    <w:p>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评审结束后，采购代理机构在系统上公布评审结果。</w:t>
      </w:r>
    </w:p>
    <w:p>
      <w:pPr>
        <w:shd w:val="clear" w:color="auto" w:fill="auto"/>
        <w:snapToGrid w:val="0"/>
        <w:spacing w:line="360" w:lineRule="auto"/>
        <w:ind w:left="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特别情况说明：</w:t>
      </w:r>
    </w:p>
    <w:p>
      <w:pPr>
        <w:shd w:val="clear" w:color="auto" w:fill="auto"/>
        <w:snapToGrid w:val="0"/>
        <w:spacing w:line="360" w:lineRule="auto"/>
        <w:ind w:firstLine="424" w:firstLineChars="177"/>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（1）本项目采用电子交易，如遇“</w:t>
      </w:r>
      <w:r>
        <w:rPr>
          <w:rFonts w:hint="eastAsia" w:ascii="仿宋" w:hAnsi="仿宋" w:eastAsia="仿宋" w:cs="仿宋"/>
          <w:b/>
          <w:color w:val="auto"/>
          <w:kern w:val="0"/>
          <w:sz w:val="24"/>
          <w:szCs w:val="24"/>
          <w:highlight w:val="none"/>
          <w:lang w:eastAsia="zh-CN"/>
        </w:rPr>
        <w:t>新疆</w:t>
      </w:r>
      <w:r>
        <w:rPr>
          <w:rFonts w:hint="eastAsia" w:ascii="仿宋" w:hAnsi="仿宋" w:eastAsia="仿宋" w:cs="仿宋"/>
          <w:b/>
          <w:color w:val="auto"/>
          <w:kern w:val="0"/>
          <w:sz w:val="24"/>
          <w:szCs w:val="24"/>
          <w:highlight w:val="none"/>
        </w:rPr>
        <w:t>政府采购云平台”电子化开标或评审程序调整的，按调整后程序执行。</w:t>
      </w:r>
    </w:p>
    <w:p>
      <w:pPr>
        <w:shd w:val="clear" w:color="auto" w:fill="auto"/>
        <w:snapToGrid w:val="0"/>
        <w:spacing w:line="360" w:lineRule="auto"/>
        <w:ind w:firstLine="424" w:firstLineChars="177"/>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仿宋" w:hAnsi="仿宋" w:eastAsia="仿宋" w:cs="仿宋"/>
          <w:b/>
          <w:color w:val="auto"/>
          <w:kern w:val="0"/>
          <w:sz w:val="24"/>
          <w:szCs w:val="24"/>
          <w:highlight w:val="none"/>
          <w:u w:val="single"/>
        </w:rPr>
        <w:t>请</w:t>
      </w:r>
      <w:r>
        <w:rPr>
          <w:rFonts w:hint="eastAsia" w:ascii="仿宋" w:hAnsi="仿宋" w:eastAsia="仿宋" w:cs="仿宋"/>
          <w:b/>
          <w:color w:val="auto"/>
          <w:kern w:val="0"/>
          <w:sz w:val="24"/>
          <w:szCs w:val="24"/>
          <w:highlight w:val="none"/>
          <w:u w:val="single"/>
          <w:lang w:eastAsia="zh-CN"/>
        </w:rPr>
        <w:t>投标企业</w:t>
      </w:r>
      <w:r>
        <w:rPr>
          <w:rFonts w:hint="eastAsia" w:ascii="仿宋" w:hAnsi="仿宋" w:eastAsia="仿宋" w:cs="仿宋"/>
          <w:b/>
          <w:color w:val="auto"/>
          <w:kern w:val="0"/>
          <w:sz w:val="24"/>
          <w:szCs w:val="24"/>
          <w:highlight w:val="none"/>
          <w:u w:val="single"/>
        </w:rPr>
        <w:t>保证办理投标事宜人员电话畅通、网络在线，签字或盖章确认的时间为20分钟。如未及时签字或盖章确认的，视为无异议</w:t>
      </w:r>
      <w:r>
        <w:rPr>
          <w:rFonts w:hint="eastAsia" w:ascii="仿宋" w:hAnsi="仿宋" w:eastAsia="仿宋" w:cs="仿宋"/>
          <w:b/>
          <w:color w:val="auto"/>
          <w:kern w:val="0"/>
          <w:sz w:val="24"/>
          <w:szCs w:val="24"/>
          <w:highlight w:val="none"/>
        </w:rPr>
        <w:t>。</w:t>
      </w:r>
    </w:p>
    <w:p>
      <w:pPr>
        <w:shd w:val="clear" w:color="auto" w:fill="auto"/>
        <w:snapToGrid w:val="0"/>
        <w:spacing w:line="360" w:lineRule="auto"/>
        <w:ind w:firstLine="480"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4.</w:t>
      </w:r>
      <w:r>
        <w:rPr>
          <w:rFonts w:hint="eastAsia" w:ascii="仿宋" w:hAnsi="仿宋" w:eastAsia="仿宋" w:cs="仿宋"/>
          <w:b/>
          <w:color w:val="auto"/>
          <w:kern w:val="0"/>
          <w:sz w:val="24"/>
          <w:szCs w:val="24"/>
          <w:highlight w:val="none"/>
        </w:rPr>
        <w:t>投标</w:t>
      </w:r>
      <w:r>
        <w:rPr>
          <w:rFonts w:hint="eastAsia" w:ascii="仿宋" w:hAnsi="仿宋" w:eastAsia="仿宋" w:cs="仿宋"/>
          <w:b/>
          <w:color w:val="auto"/>
          <w:kern w:val="0"/>
          <w:sz w:val="24"/>
          <w:szCs w:val="24"/>
          <w:highlight w:val="none"/>
          <w:lang w:eastAsia="zh-CN"/>
        </w:rPr>
        <w:t>投标企业</w:t>
      </w:r>
      <w:r>
        <w:rPr>
          <w:rFonts w:hint="eastAsia" w:ascii="仿宋" w:hAnsi="仿宋" w:eastAsia="仿宋" w:cs="仿宋"/>
          <w:b/>
          <w:color w:val="auto"/>
          <w:kern w:val="0"/>
          <w:sz w:val="24"/>
          <w:szCs w:val="24"/>
          <w:highlight w:val="none"/>
        </w:rPr>
        <w:t>资格审查：</w:t>
      </w:r>
    </w:p>
    <w:p>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kern w:val="0"/>
          <w:sz w:val="24"/>
          <w:szCs w:val="24"/>
          <w:highlight w:val="none"/>
        </w:rPr>
        <w:t>开标（标书信息开启）后，采购人或采购代理机构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bCs/>
          <w:color w:val="auto"/>
          <w:kern w:val="0"/>
          <w:sz w:val="24"/>
          <w:szCs w:val="24"/>
          <w:highlight w:val="none"/>
        </w:rPr>
        <w:t>首先依法对投标</w:t>
      </w:r>
      <w:r>
        <w:rPr>
          <w:rFonts w:hint="eastAsia" w:ascii="仿宋" w:hAnsi="仿宋" w:eastAsia="仿宋" w:cs="仿宋"/>
          <w:bCs/>
          <w:color w:val="auto"/>
          <w:kern w:val="0"/>
          <w:sz w:val="24"/>
          <w:szCs w:val="24"/>
          <w:highlight w:val="none"/>
          <w:lang w:eastAsia="zh-CN"/>
        </w:rPr>
        <w:t>投标企业</w:t>
      </w:r>
      <w:r>
        <w:rPr>
          <w:rFonts w:hint="eastAsia" w:ascii="仿宋" w:hAnsi="仿宋" w:eastAsia="仿宋" w:cs="仿宋"/>
          <w:bCs/>
          <w:color w:val="auto"/>
          <w:kern w:val="0"/>
          <w:sz w:val="24"/>
          <w:szCs w:val="24"/>
          <w:highlight w:val="none"/>
        </w:rPr>
        <w:t>的资格文件进行审查，审查各投标</w:t>
      </w:r>
      <w:r>
        <w:rPr>
          <w:rFonts w:hint="eastAsia" w:ascii="仿宋" w:hAnsi="仿宋" w:eastAsia="仿宋" w:cs="仿宋"/>
          <w:bCs/>
          <w:color w:val="auto"/>
          <w:kern w:val="0"/>
          <w:sz w:val="24"/>
          <w:szCs w:val="24"/>
          <w:highlight w:val="none"/>
          <w:lang w:eastAsia="zh-CN"/>
        </w:rPr>
        <w:t>投标企业</w:t>
      </w:r>
      <w:r>
        <w:rPr>
          <w:rFonts w:hint="eastAsia" w:ascii="仿宋" w:hAnsi="仿宋" w:eastAsia="仿宋" w:cs="仿宋"/>
          <w:bCs/>
          <w:color w:val="auto"/>
          <w:kern w:val="0"/>
          <w:sz w:val="24"/>
          <w:szCs w:val="24"/>
          <w:highlight w:val="none"/>
        </w:rPr>
        <w:t>的资格符合情况。</w:t>
      </w:r>
      <w:r>
        <w:rPr>
          <w:rFonts w:hint="eastAsia" w:ascii="仿宋" w:hAnsi="仿宋" w:eastAsia="仿宋" w:cs="仿宋"/>
          <w:color w:val="auto"/>
          <w:sz w:val="24"/>
          <w:szCs w:val="24"/>
          <w:highlight w:val="none"/>
        </w:rPr>
        <w:t>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sz w:val="24"/>
          <w:szCs w:val="24"/>
          <w:highlight w:val="none"/>
        </w:rPr>
        <w:t>对投标</w:t>
      </w:r>
      <w:r>
        <w:rPr>
          <w:rFonts w:hint="eastAsia" w:ascii="仿宋" w:hAnsi="仿宋" w:eastAsia="仿宋" w:cs="仿宋"/>
          <w:color w:val="auto"/>
          <w:sz w:val="24"/>
          <w:szCs w:val="24"/>
          <w:highlight w:val="none"/>
          <w:lang w:eastAsia="zh-CN"/>
        </w:rPr>
        <w:t>投标企业</w:t>
      </w:r>
      <w:r>
        <w:rPr>
          <w:rFonts w:hint="eastAsia" w:ascii="仿宋" w:hAnsi="仿宋" w:eastAsia="仿宋" w:cs="仿宋"/>
          <w:color w:val="auto"/>
          <w:sz w:val="24"/>
          <w:szCs w:val="24"/>
          <w:highlight w:val="none"/>
        </w:rPr>
        <w:t>所提交的资格证明材料仅负审核的责任。如发现投标</w:t>
      </w:r>
      <w:r>
        <w:rPr>
          <w:rFonts w:hint="eastAsia" w:ascii="仿宋" w:hAnsi="仿宋" w:eastAsia="仿宋" w:cs="仿宋"/>
          <w:color w:val="auto"/>
          <w:sz w:val="24"/>
          <w:szCs w:val="24"/>
          <w:highlight w:val="none"/>
          <w:lang w:eastAsia="zh-CN"/>
        </w:rPr>
        <w:t>投标企业</w:t>
      </w:r>
      <w:r>
        <w:rPr>
          <w:rFonts w:hint="eastAsia" w:ascii="仿宋" w:hAnsi="仿宋" w:eastAsia="仿宋" w:cs="仿宋"/>
          <w:color w:val="auto"/>
          <w:sz w:val="24"/>
          <w:szCs w:val="24"/>
          <w:highlight w:val="none"/>
        </w:rPr>
        <w:t>所提交的资格证明材料不合法或与事实不符，采购人可取消其中标资格并追究投标</w:t>
      </w:r>
      <w:r>
        <w:rPr>
          <w:rFonts w:hint="eastAsia" w:ascii="仿宋" w:hAnsi="仿宋" w:eastAsia="仿宋" w:cs="仿宋"/>
          <w:color w:val="auto"/>
          <w:sz w:val="24"/>
          <w:szCs w:val="24"/>
          <w:highlight w:val="none"/>
          <w:lang w:eastAsia="zh-CN"/>
        </w:rPr>
        <w:t>投标企业</w:t>
      </w:r>
      <w:r>
        <w:rPr>
          <w:rFonts w:hint="eastAsia" w:ascii="仿宋" w:hAnsi="仿宋" w:eastAsia="仿宋" w:cs="仿宋"/>
          <w:color w:val="auto"/>
          <w:sz w:val="24"/>
          <w:szCs w:val="24"/>
          <w:highlight w:val="none"/>
        </w:rPr>
        <w:t>的法律责任。</w:t>
      </w:r>
    </w:p>
    <w:p>
      <w:pPr>
        <w:pStyle w:val="8"/>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（2）投标</w:t>
      </w:r>
      <w:r>
        <w:rPr>
          <w:rFonts w:hint="eastAsia" w:ascii="仿宋" w:hAnsi="仿宋" w:eastAsia="仿宋" w:cs="仿宋"/>
          <w:b w:val="0"/>
          <w:bCs/>
          <w:color w:val="auto"/>
          <w:sz w:val="24"/>
          <w:szCs w:val="24"/>
          <w:highlight w:val="none"/>
          <w:lang w:eastAsia="zh-CN"/>
        </w:rPr>
        <w:t>投标企业</w:t>
      </w:r>
      <w:r>
        <w:rPr>
          <w:rFonts w:hint="eastAsia" w:ascii="仿宋" w:hAnsi="仿宋" w:eastAsia="仿宋" w:cs="仿宋"/>
          <w:b w:val="0"/>
          <w:bCs/>
          <w:color w:val="auto"/>
          <w:sz w:val="24"/>
          <w:szCs w:val="24"/>
          <w:highlight w:val="none"/>
        </w:rPr>
        <w:t>提交的资格证明材料无法证明其符合</w:t>
      </w:r>
      <w:r>
        <w:rPr>
          <w:rFonts w:hint="eastAsia" w:ascii="仿宋" w:hAnsi="仿宋" w:eastAsia="仿宋" w:cs="仿宋"/>
          <w:b w:val="0"/>
          <w:bCs/>
          <w:color w:val="auto"/>
          <w:sz w:val="24"/>
          <w:szCs w:val="24"/>
          <w:highlight w:val="none"/>
          <w:lang w:eastAsia="zh-CN"/>
        </w:rPr>
        <w:t xml:space="preserve">谈判文件 </w:t>
      </w:r>
      <w:r>
        <w:rPr>
          <w:rFonts w:hint="eastAsia" w:ascii="仿宋" w:hAnsi="仿宋" w:eastAsia="仿宋" w:cs="仿宋"/>
          <w:b w:val="0"/>
          <w:bCs/>
          <w:color w:val="auto"/>
          <w:sz w:val="24"/>
          <w:szCs w:val="24"/>
          <w:highlight w:val="none"/>
        </w:rPr>
        <w:t>规定的“投标</w:t>
      </w:r>
      <w:r>
        <w:rPr>
          <w:rFonts w:hint="eastAsia" w:ascii="仿宋" w:hAnsi="仿宋" w:eastAsia="仿宋" w:cs="仿宋"/>
          <w:b w:val="0"/>
          <w:bCs/>
          <w:color w:val="auto"/>
          <w:sz w:val="24"/>
          <w:szCs w:val="24"/>
          <w:highlight w:val="none"/>
          <w:lang w:eastAsia="zh-CN"/>
        </w:rPr>
        <w:t>投标企业</w:t>
      </w:r>
      <w:r>
        <w:rPr>
          <w:rFonts w:hint="eastAsia" w:ascii="仿宋" w:hAnsi="仿宋" w:eastAsia="仿宋" w:cs="仿宋"/>
          <w:b w:val="0"/>
          <w:bCs/>
          <w:color w:val="auto"/>
          <w:sz w:val="24"/>
          <w:szCs w:val="24"/>
          <w:highlight w:val="none"/>
        </w:rPr>
        <w:t>资格要求”的，采购人或采购代理机构将对其作“资格审查不合格”处理（无效投标），并不再将其投标提交评标委员会进行后续评审。</w:t>
      </w:r>
    </w:p>
    <w:p>
      <w:pPr>
        <w:pStyle w:val="8"/>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r>
        <w:rPr>
          <w:rFonts w:hint="eastAsia" w:ascii="仿宋" w:hAnsi="仿宋" w:eastAsia="仿宋" w:cs="仿宋"/>
          <w:b w:val="0"/>
          <w:bCs/>
          <w:color w:val="auto"/>
          <w:kern w:val="0"/>
          <w:sz w:val="24"/>
          <w:szCs w:val="24"/>
          <w:highlight w:val="none"/>
          <w:lang w:eastAsia="zh-CN"/>
        </w:rPr>
        <w:t>投标企业</w:t>
      </w:r>
      <w:r>
        <w:rPr>
          <w:rFonts w:hint="eastAsia" w:ascii="仿宋" w:hAnsi="仿宋" w:eastAsia="仿宋" w:cs="仿宋"/>
          <w:b w:val="0"/>
          <w:bCs/>
          <w:color w:val="auto"/>
          <w:sz w:val="24"/>
          <w:szCs w:val="24"/>
          <w:highlight w:val="none"/>
        </w:rPr>
        <w:t>信用记录查询与使用：</w:t>
      </w:r>
      <w:r>
        <w:rPr>
          <w:rFonts w:hint="eastAsia" w:ascii="仿宋" w:hAnsi="仿宋" w:eastAsia="仿宋" w:cs="仿宋"/>
          <w:b w:val="0"/>
          <w:bCs/>
          <w:color w:val="auto"/>
          <w:kern w:val="0"/>
          <w:sz w:val="24"/>
          <w:szCs w:val="24"/>
          <w:highlight w:val="none"/>
        </w:rPr>
        <w:t>见《</w:t>
      </w:r>
      <w:r>
        <w:rPr>
          <w:rFonts w:hint="eastAsia" w:ascii="仿宋" w:hAnsi="仿宋" w:eastAsia="仿宋" w:cs="仿宋"/>
          <w:b w:val="0"/>
          <w:bCs/>
          <w:color w:val="auto"/>
          <w:kern w:val="0"/>
          <w:sz w:val="24"/>
          <w:szCs w:val="24"/>
          <w:highlight w:val="none"/>
          <w:lang w:eastAsia="zh-CN"/>
        </w:rPr>
        <w:t>投标企业</w:t>
      </w:r>
      <w:r>
        <w:rPr>
          <w:rFonts w:hint="eastAsia" w:ascii="仿宋" w:hAnsi="仿宋" w:eastAsia="仿宋" w:cs="仿宋"/>
          <w:b w:val="0"/>
          <w:bCs/>
          <w:color w:val="auto"/>
          <w:kern w:val="0"/>
          <w:sz w:val="24"/>
          <w:szCs w:val="24"/>
          <w:highlight w:val="none"/>
        </w:rPr>
        <w:t>须知前附表》。</w:t>
      </w:r>
    </w:p>
    <w:p>
      <w:pPr>
        <w:snapToGrid w:val="0"/>
        <w:spacing w:line="360" w:lineRule="auto"/>
        <w:ind w:firstLine="352" w:firstLineChars="147"/>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lang w:eastAsia="zh-CN"/>
        </w:rPr>
        <w:t>谈判</w:t>
      </w:r>
      <w:r>
        <w:rPr>
          <w:rFonts w:hint="eastAsia" w:ascii="仿宋" w:hAnsi="仿宋" w:eastAsia="仿宋" w:cs="仿宋"/>
          <w:b/>
          <w:color w:val="auto"/>
          <w:sz w:val="24"/>
          <w:szCs w:val="24"/>
        </w:rPr>
        <w:t>报价方式</w:t>
      </w:r>
    </w:p>
    <w:p>
      <w:pPr>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提交的响应性文件中的报价，该报价只允许有一个报价，任何有选择性的报价将不予接受。</w:t>
      </w:r>
    </w:p>
    <w:p>
      <w:pPr>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 xml:space="preserve">2、 </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所有成员与</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进行单独</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。在</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中，</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的任何一方不得透露与</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有关的其他</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的技术资料、价格和其他信息。</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文件有实质性变动的，</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应以书面形式通知所有参加</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的</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440" w:lineRule="exact"/>
        <w:ind w:firstLine="352" w:firstLineChars="147"/>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结束后，</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可根据</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情况，进行第二次报价</w:t>
      </w:r>
      <w:r>
        <w:rPr>
          <w:rFonts w:hint="eastAsia" w:ascii="仿宋" w:hAnsi="仿宋" w:eastAsia="仿宋" w:cs="仿宋"/>
          <w:color w:val="auto"/>
          <w:sz w:val="24"/>
          <w:szCs w:val="24"/>
          <w:lang w:eastAsia="zh-CN"/>
        </w:rPr>
        <w:t>，采购人也可以根据谈判情况开启多轮报价，</w:t>
      </w:r>
      <w:r>
        <w:rPr>
          <w:rFonts w:hint="eastAsia" w:ascii="仿宋" w:hAnsi="仿宋" w:eastAsia="仿宋" w:cs="仿宋"/>
          <w:color w:val="auto"/>
          <w:sz w:val="24"/>
          <w:szCs w:val="24"/>
        </w:rPr>
        <w:t>该报价为</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的最终报价。</w:t>
      </w:r>
    </w:p>
    <w:p>
      <w:pPr>
        <w:keepNext w:val="0"/>
        <w:keepLines w:val="0"/>
        <w:pageBreakBefore w:val="0"/>
        <w:widowControl w:val="0"/>
        <w:kinsoku/>
        <w:wordWrap/>
        <w:overflowPunct/>
        <w:topLinePunct w:val="0"/>
        <w:autoSpaceDE/>
        <w:autoSpaceDN/>
        <w:bidi w:val="0"/>
        <w:adjustRightInd/>
        <w:snapToGrid w:val="0"/>
        <w:spacing w:line="440" w:lineRule="exact"/>
        <w:ind w:firstLine="352" w:firstLineChars="147"/>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4、第二次报价</w:t>
      </w:r>
      <w:r>
        <w:rPr>
          <w:rFonts w:hint="eastAsia" w:ascii="仿宋" w:hAnsi="仿宋" w:eastAsia="仿宋" w:cs="仿宋"/>
          <w:color w:val="auto"/>
          <w:sz w:val="24"/>
          <w:szCs w:val="24"/>
          <w:lang w:eastAsia="zh-CN"/>
        </w:rPr>
        <w:t>在</w:t>
      </w:r>
      <w:r>
        <w:rPr>
          <w:rFonts w:hint="eastAsia" w:ascii="仿宋" w:hAnsi="仿宋" w:eastAsia="仿宋" w:cs="仿宋"/>
          <w:color w:val="auto"/>
          <w:sz w:val="24"/>
          <w:szCs w:val="24"/>
          <w:lang w:val="en-US" w:eastAsia="zh-CN"/>
        </w:rPr>
        <w:t>政采云不见面开评标系统</w:t>
      </w:r>
      <w:r>
        <w:rPr>
          <w:rFonts w:hint="eastAsia" w:ascii="仿宋" w:hAnsi="仿宋" w:eastAsia="仿宋" w:cs="仿宋"/>
          <w:color w:val="auto"/>
          <w:sz w:val="24"/>
          <w:szCs w:val="24"/>
        </w:rPr>
        <w:t>填写提交。所有</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的二次报价收集齐全后，二次报价不进行公开唱标</w:t>
      </w:r>
      <w:r>
        <w:rPr>
          <w:rFonts w:hint="eastAsia" w:ascii="仿宋" w:hAnsi="仿宋" w:eastAsia="仿宋" w:cs="仿宋"/>
          <w:color w:val="auto"/>
          <w:sz w:val="24"/>
          <w:szCs w:val="24"/>
          <w:lang w:eastAsia="zh-CN"/>
        </w:rPr>
        <w:t>，依次类推。</w:t>
      </w:r>
    </w:p>
    <w:p>
      <w:pPr>
        <w:keepNext w:val="0"/>
        <w:keepLines w:val="0"/>
        <w:pageBreakBefore w:val="0"/>
        <w:widowControl w:val="0"/>
        <w:kinsoku/>
        <w:wordWrap/>
        <w:overflowPunct/>
        <w:topLinePunct w:val="0"/>
        <w:autoSpaceDE/>
        <w:autoSpaceDN/>
        <w:bidi w:val="0"/>
        <w:adjustRightInd/>
        <w:snapToGrid w:val="0"/>
        <w:spacing w:line="440" w:lineRule="exact"/>
        <w:ind w:firstLine="352" w:firstLineChars="147"/>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修正错误的原则如下：大写金额与小写金额不一致的，以大写金额为准；总价金额与按单价汇总金额不一致的，以单价金额计算结果为准；单价金额小数点有明显错位的，以总价为准，并修改单价；对不同文字文本响应性文件的解释发生异议的，以中文文本为准。按上述原则调整后的价格为评标价，对</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具有约束力。如果</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不接受修正后的价格，则其报价将被拒绝。</w:t>
      </w:r>
    </w:p>
    <w:p>
      <w:pPr>
        <w:pStyle w:val="6"/>
        <w:rPr>
          <w:rFonts w:hint="eastAsia" w:ascii="仿宋" w:hAnsi="仿宋" w:eastAsia="仿宋" w:cs="仿宋"/>
          <w:b/>
          <w:bCs/>
          <w:color w:val="auto"/>
          <w:sz w:val="24"/>
          <w:szCs w:val="24"/>
        </w:rPr>
      </w:pPr>
    </w:p>
    <w:p>
      <w:pPr>
        <w:pStyle w:val="6"/>
        <w:rPr>
          <w:rFonts w:hint="eastAsia" w:ascii="仿宋" w:hAnsi="仿宋" w:eastAsia="仿宋" w:cs="仿宋"/>
          <w:color w:val="auto"/>
        </w:rPr>
      </w:pPr>
    </w:p>
    <w:p>
      <w:pPr>
        <w:snapToGrid w:val="0"/>
        <w:jc w:val="center"/>
        <w:rPr>
          <w:rFonts w:hint="eastAsia" w:ascii="仿宋" w:hAnsi="仿宋" w:eastAsia="仿宋" w:cs="仿宋"/>
          <w:color w:val="auto"/>
          <w:sz w:val="32"/>
        </w:rPr>
      </w:pPr>
    </w:p>
    <w:p>
      <w:pPr>
        <w:snapToGrid w:val="0"/>
        <w:jc w:val="center"/>
        <w:rPr>
          <w:rFonts w:hint="eastAsia" w:ascii="仿宋" w:hAnsi="仿宋" w:eastAsia="仿宋" w:cs="仿宋"/>
          <w:color w:val="auto"/>
          <w:sz w:val="32"/>
        </w:rPr>
      </w:pPr>
    </w:p>
    <w:p>
      <w:pPr>
        <w:snapToGrid w:val="0"/>
        <w:jc w:val="center"/>
        <w:rPr>
          <w:rFonts w:hint="eastAsia" w:ascii="仿宋" w:hAnsi="仿宋" w:eastAsia="仿宋" w:cs="仿宋"/>
          <w:color w:val="auto"/>
          <w:sz w:val="32"/>
        </w:rPr>
      </w:pPr>
    </w:p>
    <w:p>
      <w:pPr>
        <w:keepNext w:val="0"/>
        <w:keepLines w:val="0"/>
        <w:pageBreakBefore w:val="0"/>
        <w:widowControl w:val="0"/>
        <w:kinsoku/>
        <w:wordWrap/>
        <w:overflowPunct/>
        <w:topLinePunct w:val="0"/>
        <w:autoSpaceDE/>
        <w:autoSpaceDN/>
        <w:bidi w:val="0"/>
        <w:adjustRightInd/>
        <w:snapToGrid w:val="0"/>
        <w:spacing w:line="440" w:lineRule="exact"/>
        <w:ind w:firstLine="352" w:firstLineChars="147"/>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val="0"/>
        <w:spacing w:line="440" w:lineRule="exact"/>
        <w:ind w:firstLine="352" w:firstLineChars="147"/>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val="0"/>
        <w:spacing w:line="440" w:lineRule="exact"/>
        <w:ind w:firstLine="352" w:firstLineChars="147"/>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bCs/>
          <w:color w:val="auto"/>
          <w:sz w:val="24"/>
          <w:szCs w:val="24"/>
        </w:rPr>
      </w:pPr>
    </w:p>
    <w:p>
      <w:pPr>
        <w:keepNext w:val="0"/>
        <w:keepLines w:val="0"/>
        <w:pageBreakBefore w:val="0"/>
        <w:widowControl w:val="0"/>
        <w:kinsoku/>
        <w:wordWrap/>
        <w:overflowPunct/>
        <w:topLinePunct w:val="0"/>
        <w:autoSpaceDE/>
        <w:autoSpaceDN/>
        <w:bidi w:val="0"/>
        <w:adjustRightInd/>
        <w:snapToGrid w:val="0"/>
        <w:spacing w:line="440" w:lineRule="exact"/>
        <w:ind w:firstLine="352" w:firstLineChars="147"/>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第三章</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技术规格、数量及质量要求</w:t>
      </w:r>
    </w:p>
    <w:p>
      <w:pPr>
        <w:keepNext w:val="0"/>
        <w:keepLines w:val="0"/>
        <w:pageBreakBefore w:val="0"/>
        <w:widowControl w:val="0"/>
        <w:kinsoku/>
        <w:wordWrap/>
        <w:overflowPunct/>
        <w:topLinePunct w:val="0"/>
        <w:autoSpaceDE/>
        <w:autoSpaceDN/>
        <w:bidi w:val="0"/>
        <w:adjustRightInd/>
        <w:snapToGrid w:val="0"/>
        <w:spacing w:line="440" w:lineRule="exact"/>
        <w:ind w:firstLine="352" w:firstLineChars="147"/>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布氏菌病活疫苗（M5株或M5-90株）-参数</w:t>
      </w:r>
    </w:p>
    <w:tbl>
      <w:tblPr>
        <w:tblStyle w:val="24"/>
        <w:tblpPr w:leftFromText="180" w:rightFromText="180" w:vertAnchor="text" w:horzAnchor="page" w:tblpX="1197" w:tblpY="70"/>
        <w:tblOverlap w:val="never"/>
        <w:tblW w:w="88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5"/>
        <w:gridCol w:w="1171"/>
        <w:gridCol w:w="1597"/>
        <w:gridCol w:w="3598"/>
        <w:gridCol w:w="818"/>
        <w:gridCol w:w="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序号</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疫苗品名</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作用与用途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352" w:firstLineChars="147"/>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主要技术参数及要求</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数量</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8"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352" w:firstLineChars="147"/>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布氏菌病活疫苗（M5株或M5-90株）</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用于预防牛、羊布氏菌病</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1.规格：100头份/瓶。</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2.贮藏与有效期：2-8℃避光保存，有效期12个月；</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3.产品的安全检验指标应符合中国兽医药品监察所审核认可的“兽用生物制品生产与检验报告”要求，免疫期为36个月；</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4.交货时有效期在8个月以上。</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5.每头份活菌数含量高于1.0×10</w:t>
            </w:r>
            <w:r>
              <w:rPr>
                <w:rFonts w:hint="eastAsia" w:ascii="仿宋" w:hAnsi="仿宋" w:eastAsia="仿宋" w:cs="仿宋"/>
                <w:color w:val="auto"/>
                <w:sz w:val="24"/>
                <w:szCs w:val="24"/>
                <w:vertAlign w:val="superscript"/>
                <w:lang w:val="en-US" w:eastAsia="zh-CN"/>
              </w:rPr>
              <w:t>9</w:t>
            </w:r>
            <w:r>
              <w:rPr>
                <w:rFonts w:hint="eastAsia" w:ascii="仿宋" w:hAnsi="仿宋" w:eastAsia="仿宋" w:cs="仿宋"/>
                <w:color w:val="auto"/>
                <w:sz w:val="24"/>
                <w:szCs w:val="24"/>
                <w:lang w:val="en-US" w:eastAsia="zh-CN"/>
              </w:rPr>
              <w:t xml:space="preserve"> CFU活菌；</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6.应有实用可行的免疫操作规程，人员防护措施，环境保护措施（疫苗污染用具的回收），确保人畜安全。</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52.5</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万头份</w:t>
            </w:r>
          </w:p>
        </w:tc>
      </w:tr>
    </w:tbl>
    <w:p>
      <w:pPr>
        <w:snapToGrid w:val="0"/>
        <w:jc w:val="left"/>
        <w:rPr>
          <w:rFonts w:hint="eastAsia" w:ascii="仿宋" w:hAnsi="仿宋" w:eastAsia="仿宋" w:cs="仿宋"/>
          <w:color w:val="auto"/>
          <w:sz w:val="32"/>
        </w:rPr>
      </w:pPr>
    </w:p>
    <w:p>
      <w:pPr>
        <w:keepNext w:val="0"/>
        <w:keepLines w:val="0"/>
        <w:pageBreakBefore w:val="0"/>
        <w:widowControl w:val="0"/>
        <w:kinsoku/>
        <w:wordWrap/>
        <w:overflowPunct/>
        <w:topLinePunct w:val="0"/>
        <w:autoSpaceDE/>
        <w:autoSpaceDN/>
        <w:bidi w:val="0"/>
        <w:adjustRightInd/>
        <w:snapToGrid w:val="0"/>
        <w:spacing w:line="440" w:lineRule="exact"/>
        <w:ind w:firstLine="352" w:firstLineChars="147"/>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1、产品质量及技术标准应符合或遵守《中华人民共和国兽用生物制品生产规程》《中华人民共和国兽用生物制品质量标准》及颁布的相应产品质量标准。</w:t>
      </w:r>
    </w:p>
    <w:p>
      <w:pPr>
        <w:keepNext w:val="0"/>
        <w:keepLines w:val="0"/>
        <w:pageBreakBefore w:val="0"/>
        <w:widowControl w:val="0"/>
        <w:kinsoku/>
        <w:wordWrap/>
        <w:overflowPunct/>
        <w:topLinePunct w:val="0"/>
        <w:autoSpaceDE/>
        <w:autoSpaceDN/>
        <w:bidi w:val="0"/>
        <w:adjustRightInd/>
        <w:snapToGrid w:val="0"/>
        <w:spacing w:line="440" w:lineRule="exact"/>
        <w:ind w:firstLine="352" w:firstLineChars="147"/>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2、产品的物理性状、无菌检验、安全检验、效力检验等指标应出具中国兽医药品监察所审核认可的“兽用生物制品生产与检验报告”（批签发记录）。</w:t>
      </w:r>
    </w:p>
    <w:p>
      <w:pPr>
        <w:keepNext w:val="0"/>
        <w:keepLines w:val="0"/>
        <w:pageBreakBefore w:val="0"/>
        <w:widowControl w:val="0"/>
        <w:kinsoku/>
        <w:wordWrap/>
        <w:overflowPunct/>
        <w:topLinePunct w:val="0"/>
        <w:autoSpaceDE/>
        <w:autoSpaceDN/>
        <w:bidi w:val="0"/>
        <w:adjustRightInd/>
        <w:snapToGrid w:val="0"/>
        <w:spacing w:line="440" w:lineRule="exact"/>
        <w:ind w:firstLine="352" w:firstLineChars="147"/>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3、投标单位应在投标文件中提供农业部备案的兽药注册目录，质量标准、说明书和标签。</w:t>
      </w:r>
    </w:p>
    <w:p>
      <w:pPr>
        <w:keepNext w:val="0"/>
        <w:keepLines w:val="0"/>
        <w:pageBreakBefore w:val="0"/>
        <w:widowControl w:val="0"/>
        <w:kinsoku/>
        <w:wordWrap/>
        <w:overflowPunct/>
        <w:topLinePunct w:val="0"/>
        <w:autoSpaceDE/>
        <w:autoSpaceDN/>
        <w:bidi w:val="0"/>
        <w:adjustRightInd/>
        <w:snapToGrid w:val="0"/>
        <w:spacing w:line="440" w:lineRule="exact"/>
        <w:ind w:firstLine="352" w:firstLineChars="147"/>
        <w:textAlignment w:val="auto"/>
        <w:rPr>
          <w:rFonts w:hint="eastAsia" w:ascii="仿宋" w:hAnsi="仿宋" w:eastAsia="仿宋" w:cs="仿宋"/>
          <w:color w:val="auto"/>
          <w:sz w:val="24"/>
          <w:szCs w:val="24"/>
        </w:rPr>
        <w:sectPr>
          <w:footerReference r:id="rId4" w:type="default"/>
          <w:pgSz w:w="11906" w:h="16838"/>
          <w:pgMar w:top="1440" w:right="1417" w:bottom="1440" w:left="1417" w:header="851" w:footer="1247" w:gutter="0"/>
          <w:pgNumType w:fmt="decimal" w:start="1"/>
          <w:cols w:space="720" w:num="1"/>
          <w:rtlGutter w:val="0"/>
          <w:docGrid w:type="linesAndChars" w:linePitch="312" w:charSpace="0"/>
        </w:sectPr>
      </w:pPr>
      <w:r>
        <w:rPr>
          <w:rFonts w:hint="eastAsia" w:ascii="仿宋" w:hAnsi="仿宋" w:eastAsia="仿宋" w:cs="仿宋"/>
          <w:color w:val="auto"/>
          <w:sz w:val="24"/>
          <w:szCs w:val="24"/>
        </w:rPr>
        <w:t>4、招标之前或之后，如遇农业农村部政策调整，有关疫苗毒株变更，相应产品直接变更。</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仿宋"/>
          <w:b/>
          <w:bCs/>
          <w:color w:val="auto"/>
          <w:sz w:val="32"/>
        </w:rPr>
      </w:pPr>
      <w:bookmarkStart w:id="6" w:name="_Toc24496"/>
      <w:r>
        <w:rPr>
          <w:rFonts w:hint="eastAsia" w:ascii="仿宋" w:hAnsi="仿宋" w:eastAsia="仿宋" w:cs="仿宋"/>
          <w:b/>
          <w:bCs/>
          <w:color w:val="auto"/>
          <w:sz w:val="32"/>
        </w:rPr>
        <w:t xml:space="preserve">  </w:t>
      </w:r>
      <w:r>
        <w:rPr>
          <w:rFonts w:hint="eastAsia" w:ascii="仿宋" w:hAnsi="仿宋" w:eastAsia="仿宋" w:cs="仿宋"/>
          <w:b/>
          <w:bCs/>
          <w:color w:val="auto"/>
          <w:sz w:val="32"/>
          <w:lang w:eastAsia="zh-CN"/>
        </w:rPr>
        <w:t>投标企业</w:t>
      </w:r>
      <w:r>
        <w:rPr>
          <w:rFonts w:hint="eastAsia" w:ascii="仿宋" w:hAnsi="仿宋" w:eastAsia="仿宋" w:cs="仿宋"/>
          <w:b/>
          <w:bCs/>
          <w:color w:val="auto"/>
          <w:sz w:val="32"/>
        </w:rPr>
        <w:t>资质及其他要求</w:t>
      </w:r>
      <w:bookmarkEnd w:id="6"/>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一</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 xml:space="preserve"> </w:t>
      </w:r>
      <w:r>
        <w:rPr>
          <w:rFonts w:hint="eastAsia" w:ascii="仿宋" w:hAnsi="仿宋" w:eastAsia="仿宋" w:cs="仿宋"/>
          <w:b/>
          <w:bCs/>
          <w:color w:val="auto"/>
          <w:sz w:val="24"/>
          <w:szCs w:val="24"/>
          <w:lang w:eastAsia="zh-CN"/>
        </w:rPr>
        <w:t>投标企业</w:t>
      </w:r>
      <w:r>
        <w:rPr>
          <w:rFonts w:hint="eastAsia" w:ascii="仿宋" w:hAnsi="仿宋" w:eastAsia="仿宋" w:cs="仿宋"/>
          <w:b/>
          <w:bCs/>
          <w:color w:val="auto"/>
          <w:sz w:val="24"/>
          <w:szCs w:val="24"/>
        </w:rPr>
        <w:t>资格：</w:t>
      </w:r>
    </w:p>
    <w:p>
      <w:pPr>
        <w:pageBreakBefore w:val="0"/>
        <w:numPr>
          <w:ilvl w:val="0"/>
          <w:numId w:val="0"/>
        </w:numPr>
        <w:kinsoku/>
        <w:wordWrap/>
        <w:overflowPunct/>
        <w:topLinePunct w:val="0"/>
        <w:bidi w:val="0"/>
        <w:adjustRightInd/>
        <w:spacing w:before="120" w:line="240" w:lineRule="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1、符合《政府采购法》第二十二条规定的合格投标投标企业</w:t>
      </w:r>
    </w:p>
    <w:p>
      <w:pPr>
        <w:pageBreakBefore w:val="0"/>
        <w:numPr>
          <w:ilvl w:val="0"/>
          <w:numId w:val="0"/>
        </w:numPr>
        <w:kinsoku/>
        <w:wordWrap/>
        <w:overflowPunct/>
        <w:topLinePunct w:val="0"/>
        <w:bidi w:val="0"/>
        <w:adjustRightInd/>
        <w:spacing w:before="120" w:line="240" w:lineRule="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2.落实政府采购政策需满足的资格要求：供应商为中小企业。</w:t>
      </w:r>
    </w:p>
    <w:p>
      <w:pPr>
        <w:pageBreakBefore w:val="0"/>
        <w:numPr>
          <w:ilvl w:val="0"/>
          <w:numId w:val="0"/>
        </w:numPr>
        <w:kinsoku/>
        <w:wordWrap/>
        <w:overflowPunct/>
        <w:topLinePunct w:val="0"/>
        <w:bidi w:val="0"/>
        <w:adjustRightInd/>
        <w:spacing w:before="120" w:line="240" w:lineRule="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3、有效的三证合一营业执照副本；</w:t>
      </w:r>
    </w:p>
    <w:p>
      <w:pPr>
        <w:pageBreakBefore w:val="0"/>
        <w:numPr>
          <w:ilvl w:val="0"/>
          <w:numId w:val="0"/>
        </w:numPr>
        <w:kinsoku/>
        <w:wordWrap/>
        <w:overflowPunct/>
        <w:topLinePunct w:val="0"/>
        <w:bidi w:val="0"/>
        <w:adjustRightInd/>
        <w:spacing w:before="120" w:line="240" w:lineRule="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4、法定代表人投标需提供法定代表人资格证明书，委托代理人投标需提供法定代表人授权委托书；</w:t>
      </w:r>
    </w:p>
    <w:p>
      <w:pPr>
        <w:pageBreakBefore w:val="0"/>
        <w:numPr>
          <w:ilvl w:val="0"/>
          <w:numId w:val="0"/>
        </w:numPr>
        <w:kinsoku/>
        <w:wordWrap/>
        <w:overflowPunct/>
        <w:topLinePunct w:val="0"/>
        <w:bidi w:val="0"/>
        <w:adjustRightInd/>
        <w:spacing w:before="120" w:line="240" w:lineRule="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5、投标企业须提供投标人（被授权在职人员）近期有效的社保证明；</w:t>
      </w:r>
    </w:p>
    <w:p>
      <w:pPr>
        <w:pageBreakBefore w:val="0"/>
        <w:numPr>
          <w:ilvl w:val="0"/>
          <w:numId w:val="0"/>
        </w:numPr>
        <w:kinsoku/>
        <w:wordWrap/>
        <w:overflowPunct/>
        <w:topLinePunct w:val="0"/>
        <w:bidi w:val="0"/>
        <w:adjustRightInd/>
        <w:spacing w:before="120" w:line="240" w:lineRule="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w:t>
      </w:r>
      <w:r>
        <w:rPr>
          <w:rFonts w:hint="eastAsia" w:ascii="仿宋" w:hAnsi="仿宋" w:eastAsia="仿宋" w:cs="仿宋"/>
          <w:b w:val="0"/>
          <w:bCs w:val="0"/>
          <w:color w:val="auto"/>
          <w:kern w:val="0"/>
          <w:sz w:val="24"/>
          <w:szCs w:val="24"/>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pPr>
        <w:pStyle w:val="19"/>
        <w:ind w:left="0" w:leftChars="0" w:firstLine="0" w:firstLineChars="0"/>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7、</w:t>
      </w:r>
      <w:r>
        <w:rPr>
          <w:rFonts w:hint="eastAsia" w:ascii="仿宋" w:hAnsi="仿宋" w:eastAsia="仿宋" w:cs="仿宋"/>
          <w:b w:val="0"/>
          <w:bCs w:val="0"/>
          <w:color w:val="auto"/>
          <w:sz w:val="24"/>
          <w:szCs w:val="24"/>
          <w:lang w:val="en-US" w:eastAsia="zh-CN"/>
        </w:rPr>
        <w:t>投标保证金汇款凭证或担保函等；</w:t>
      </w:r>
    </w:p>
    <w:p>
      <w:pPr>
        <w:pStyle w:val="19"/>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w:t>
      </w:r>
      <w:r>
        <w:rPr>
          <w:rFonts w:hint="eastAsia" w:ascii="仿宋" w:hAnsi="仿宋" w:eastAsia="仿宋" w:cs="仿宋"/>
          <w:b w:val="0"/>
          <w:bCs w:val="0"/>
          <w:color w:val="auto"/>
          <w:kern w:val="0"/>
          <w:sz w:val="24"/>
          <w:szCs w:val="24"/>
          <w:lang w:val="en-US" w:eastAsia="zh-CN" w:bidi="ar-SA"/>
        </w:rPr>
        <w:t>投标人具有有效的《兽药经营许可证》或《兽药生产许可证》；</w:t>
      </w:r>
    </w:p>
    <w:p>
      <w:pPr>
        <w:pStyle w:val="19"/>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9.本项目不接受联合体投标。</w:t>
      </w:r>
    </w:p>
    <w:p>
      <w:pPr>
        <w:pStyle w:val="19"/>
        <w:rPr>
          <w:rFonts w:hint="eastAsia" w:ascii="仿宋" w:hAnsi="仿宋" w:eastAsia="仿宋" w:cs="仿宋"/>
          <w:b/>
          <w:bCs/>
          <w:color w:val="auto"/>
          <w:sz w:val="24"/>
          <w:szCs w:val="24"/>
        </w:rPr>
      </w:pPr>
      <w:r>
        <w:rPr>
          <w:rFonts w:hint="eastAsia" w:ascii="仿宋" w:hAnsi="仿宋" w:eastAsia="仿宋" w:cs="仿宋"/>
          <w:b/>
          <w:bCs/>
          <w:color w:val="auto"/>
          <w:sz w:val="24"/>
          <w:szCs w:val="24"/>
        </w:rPr>
        <w:t>二、技术偏差和供货、报价说明要求</w:t>
      </w:r>
      <w:bookmarkStart w:id="7" w:name="_Hlt26670373"/>
      <w:bookmarkEnd w:id="7"/>
    </w:p>
    <w:p>
      <w:pPr>
        <w:spacing w:line="300" w:lineRule="auto"/>
        <w:ind w:firstLine="470" w:firstLineChars="196"/>
        <w:rPr>
          <w:rFonts w:hint="eastAsia" w:ascii="仿宋" w:hAnsi="仿宋" w:eastAsia="仿宋" w:cs="仿宋"/>
          <w:color w:val="auto"/>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参与谈判人应严格按照招标文件规定的性能指标，结合参与谈判设备的型号和性能，将技术偏差进行详细说明</w:t>
      </w:r>
      <w:r>
        <w:rPr>
          <w:rFonts w:hint="eastAsia" w:ascii="仿宋" w:hAnsi="仿宋" w:eastAsia="仿宋" w:cs="仿宋"/>
          <w:bCs/>
          <w:color w:val="auto"/>
          <w:sz w:val="24"/>
          <w:szCs w:val="24"/>
        </w:rPr>
        <w:t>。</w:t>
      </w:r>
      <w:r>
        <w:rPr>
          <w:rFonts w:hint="eastAsia" w:ascii="仿宋" w:hAnsi="仿宋" w:eastAsia="仿宋" w:cs="仿宋"/>
          <w:color w:val="auto"/>
          <w:sz w:val="24"/>
          <w:szCs w:val="24"/>
        </w:rPr>
        <w:t>成交</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供至采购人指定地点的设备必须是原厂生产的、全新的、未使用过的合格产品（附检验合格证书及其他必须的证明文件），达到要求的性能规格。</w:t>
      </w:r>
    </w:p>
    <w:p>
      <w:pPr>
        <w:widowControl/>
        <w:spacing w:line="440" w:lineRule="exact"/>
        <w:ind w:firstLine="480"/>
        <w:rPr>
          <w:rFonts w:hint="eastAsia" w:ascii="仿宋" w:hAnsi="仿宋" w:eastAsia="仿宋" w:cs="仿宋"/>
          <w:color w:val="auto"/>
          <w:kern w:val="0"/>
          <w:sz w:val="24"/>
          <w:szCs w:val="24"/>
        </w:rPr>
      </w:pP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rPr>
        <w:t>本次报价为人民币报价，</w:t>
      </w:r>
      <w:r>
        <w:rPr>
          <w:rFonts w:hint="eastAsia" w:ascii="仿宋" w:hAnsi="仿宋" w:eastAsia="仿宋" w:cs="仿宋"/>
          <w:color w:val="auto"/>
          <w:kern w:val="0"/>
          <w:sz w:val="24"/>
          <w:szCs w:val="24"/>
        </w:rPr>
        <w:t>投标报价应包括：货物本身价格、安装费、包装费、运输费用、二次搬运费、损耗、技术指导、税金费用、随产品备品备件费、专用工具费、随产品资料费、技术服务费、技术考察费、培训费、自检费及验收合格前和质保期内发生的一切费用、应当提供的伴随服务/售后服务费用。</w:t>
      </w:r>
    </w:p>
    <w:p>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三、报价注意事项</w:t>
      </w:r>
    </w:p>
    <w:p>
      <w:pPr>
        <w:numPr>
          <w:ilvl w:val="0"/>
          <w:numId w:val="0"/>
        </w:numPr>
        <w:spacing w:line="440" w:lineRule="exact"/>
        <w:ind w:leftChars="0"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1、</w:t>
      </w:r>
      <w:r>
        <w:rPr>
          <w:rFonts w:hint="eastAsia" w:ascii="仿宋" w:hAnsi="仿宋" w:eastAsia="仿宋" w:cs="仿宋"/>
          <w:bCs/>
          <w:color w:val="auto"/>
          <w:sz w:val="24"/>
          <w:szCs w:val="24"/>
        </w:rPr>
        <w:t>价格一律以人民币计算，以元为单位标准；</w:t>
      </w:r>
    </w:p>
    <w:p>
      <w:pPr>
        <w:numPr>
          <w:ilvl w:val="0"/>
          <w:numId w:val="0"/>
        </w:numPr>
        <w:spacing w:line="440" w:lineRule="exact"/>
        <w:ind w:leftChars="0" w:firstLine="480" w:firstLineChars="200"/>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 xml:space="preserve">2、投标人应在表上标明单价和总价。如单价和总价不符，以单价累计为准，小写与大写不符的，以大写为准。如果投标人不接受对其错误的更正，其投标将被拒绝 </w:t>
      </w:r>
    </w:p>
    <w:p>
      <w:pPr>
        <w:numPr>
          <w:ilvl w:val="0"/>
          <w:numId w:val="0"/>
        </w:numPr>
        <w:spacing w:line="440" w:lineRule="exact"/>
        <w:ind w:leftChars="0"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投标报价表中标明的价格在合同执行过程中是固定不变的，不得以任何理由予以变更，投标人在报价时应充分考虑所有可能影响到报价的因素，在合同执行期间中标价不在实行政策性调整和变动，以可调整的价格提交的投标将作为非实质性响应投标而予以拒绝。</w:t>
      </w:r>
    </w:p>
    <w:p>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四</w:t>
      </w:r>
      <w:r>
        <w:rPr>
          <w:rFonts w:hint="eastAsia" w:ascii="仿宋" w:hAnsi="仿宋" w:eastAsia="仿宋" w:cs="仿宋"/>
          <w:b/>
          <w:bCs/>
          <w:color w:val="auto"/>
          <w:sz w:val="24"/>
          <w:szCs w:val="24"/>
        </w:rPr>
        <w:t>、交货时</w:t>
      </w:r>
      <w:r>
        <w:rPr>
          <w:rFonts w:hint="eastAsia" w:ascii="仿宋" w:hAnsi="仿宋" w:eastAsia="仿宋" w:cs="仿宋"/>
          <w:b/>
          <w:bCs/>
          <w:color w:val="auto"/>
          <w:sz w:val="24"/>
          <w:szCs w:val="24"/>
          <w:lang w:eastAsia="zh-CN"/>
        </w:rPr>
        <w:t>交货地点</w:t>
      </w:r>
      <w:r>
        <w:rPr>
          <w:rFonts w:hint="eastAsia" w:ascii="仿宋" w:hAnsi="仿宋" w:eastAsia="仿宋" w:cs="仿宋"/>
          <w:b/>
          <w:bCs/>
          <w:color w:val="auto"/>
          <w:sz w:val="24"/>
          <w:szCs w:val="24"/>
        </w:rPr>
        <w:t>：</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交货时间：</w:t>
      </w:r>
      <w:r>
        <w:rPr>
          <w:rFonts w:hint="eastAsia" w:ascii="仿宋" w:hAnsi="仿宋" w:eastAsia="仿宋" w:cs="仿宋"/>
          <w:color w:val="auto"/>
          <w:sz w:val="24"/>
          <w:szCs w:val="24"/>
          <w:lang w:val="en-US" w:eastAsia="zh-CN"/>
        </w:rPr>
        <w:t>甲方提出供货计划后10天内送达甲方指定地点。</w:t>
      </w:r>
    </w:p>
    <w:p>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质保期： 1年（起止时间按甲乙双方签订合同为准）</w:t>
      </w:r>
      <w:r>
        <w:rPr>
          <w:rFonts w:hint="eastAsia" w:ascii="仿宋" w:hAnsi="仿宋" w:eastAsia="仿宋" w:cs="仿宋"/>
          <w:color w:val="auto"/>
          <w:sz w:val="24"/>
          <w:szCs w:val="24"/>
          <w:lang w:eastAsia="zh-CN"/>
        </w:rPr>
        <w:t>。</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交货地点：</w:t>
      </w:r>
      <w:r>
        <w:rPr>
          <w:rFonts w:hint="eastAsia" w:ascii="仿宋" w:hAnsi="仿宋" w:eastAsia="仿宋" w:cs="仿宋"/>
          <w:color w:val="auto"/>
          <w:sz w:val="24"/>
          <w:szCs w:val="24"/>
          <w:lang w:val="en-US" w:eastAsia="zh-CN"/>
        </w:rPr>
        <w:t xml:space="preserve">采购单位指定地点 </w:t>
      </w:r>
    </w:p>
    <w:p>
      <w:pPr>
        <w:spacing w:line="360" w:lineRule="auto"/>
        <w:ind w:firstLine="482" w:firstLineChars="200"/>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eastAsia="zh-CN"/>
        </w:rPr>
        <w:t>五</w:t>
      </w:r>
      <w:r>
        <w:rPr>
          <w:rFonts w:hint="eastAsia" w:ascii="仿宋" w:hAnsi="仿宋" w:eastAsia="仿宋" w:cs="仿宋"/>
          <w:b/>
          <w:bCs/>
          <w:color w:val="auto"/>
          <w:sz w:val="24"/>
          <w:szCs w:val="24"/>
        </w:rPr>
        <w:t>、付款方式：</w:t>
      </w:r>
      <w:r>
        <w:rPr>
          <w:rFonts w:hint="eastAsia" w:ascii="仿宋" w:hAnsi="仿宋" w:eastAsia="仿宋" w:cs="仿宋"/>
          <w:color w:val="auto"/>
          <w:sz w:val="24"/>
          <w:szCs w:val="24"/>
          <w:lang w:val="en-US" w:eastAsia="zh-CN"/>
        </w:rPr>
        <w:t>合同签订后，供货方10个日历日内完成供货。</w:t>
      </w:r>
    </w:p>
    <w:p>
      <w:pPr>
        <w:spacing w:line="360" w:lineRule="auto"/>
        <w:ind w:firstLine="482" w:firstLineChars="200"/>
        <w:rPr>
          <w:rFonts w:hint="eastAsia" w:ascii="仿宋" w:hAnsi="仿宋" w:eastAsia="仿宋" w:cs="仿宋"/>
          <w:b/>
          <w:bCs/>
          <w:color w:val="auto"/>
          <w:sz w:val="24"/>
          <w:szCs w:val="24"/>
          <w:lang w:eastAsia="zh-CN"/>
        </w:rPr>
      </w:pPr>
      <w:bookmarkStart w:id="8" w:name="_Toc8238"/>
      <w:bookmarkStart w:id="9" w:name="_Toc16945"/>
      <w:bookmarkStart w:id="10" w:name="_Toc21807"/>
      <w:r>
        <w:rPr>
          <w:rFonts w:hint="eastAsia" w:ascii="仿宋" w:hAnsi="仿宋" w:eastAsia="仿宋" w:cs="仿宋"/>
          <w:b/>
          <w:bCs/>
          <w:color w:val="auto"/>
          <w:sz w:val="24"/>
          <w:szCs w:val="24"/>
          <w:lang w:eastAsia="zh-CN"/>
        </w:rPr>
        <w:t>六、 知识产权</w:t>
      </w:r>
      <w:bookmarkEnd w:id="8"/>
      <w:bookmarkEnd w:id="9"/>
      <w:bookmarkEnd w:id="10"/>
    </w:p>
    <w:p>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采购方在中华人民共和国境内使用投标人提供的货物及服务时免受第三方提出的侵犯其专利权或其它知识产权的起诉。如果第三方提出侵权指控，供货服务商应承担由此而引起的一切法律责任和费用。</w:t>
      </w:r>
    </w:p>
    <w:p>
      <w:pPr>
        <w:spacing w:line="360" w:lineRule="auto"/>
        <w:ind w:firstLine="482" w:firstLineChars="200"/>
        <w:rPr>
          <w:rFonts w:hint="eastAsia" w:ascii="仿宋" w:hAnsi="仿宋" w:eastAsia="仿宋" w:cs="仿宋"/>
          <w:b/>
          <w:bCs/>
          <w:color w:val="auto"/>
          <w:sz w:val="24"/>
          <w:szCs w:val="24"/>
          <w:lang w:eastAsia="zh-CN"/>
        </w:rPr>
      </w:pPr>
      <w:bookmarkStart w:id="11" w:name="_Toc12239"/>
      <w:bookmarkStart w:id="12" w:name="_Toc7598"/>
      <w:bookmarkStart w:id="13" w:name="_Toc20832"/>
      <w:bookmarkStart w:id="14" w:name="_Toc439255252"/>
      <w:bookmarkStart w:id="15" w:name="_Toc267320054"/>
      <w:bookmarkStart w:id="16" w:name="_Toc12840_WPSOffice_Level1"/>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lang w:eastAsia="zh-CN"/>
        </w:rPr>
        <w:t xml:space="preserve"> 其他</w:t>
      </w:r>
      <w:bookmarkEnd w:id="11"/>
      <w:bookmarkEnd w:id="12"/>
      <w:bookmarkEnd w:id="13"/>
    </w:p>
    <w:bookmarkEnd w:id="14"/>
    <w:bookmarkEnd w:id="15"/>
    <w:bookmarkEnd w:id="16"/>
    <w:p>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投标人必须在投标文件中对以上条款和服务承诺明确列出，承诺内容必须达到本篇及招标文件其他条款的要求。</w:t>
      </w:r>
    </w:p>
    <w:p>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中标人与采购人签订《协议》后，须与用户方签订《合同》（包括供货范围、需求数量、单价等），明确具体供货数量、供货时间、送达地点等内容。</w:t>
      </w:r>
    </w:p>
    <w:p>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其他未尽事宜由供需双方在采购合同中详细约定。</w:t>
      </w:r>
    </w:p>
    <w:p>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 xml:space="preserve">4、 </w:t>
      </w:r>
      <w:r>
        <w:rPr>
          <w:rFonts w:hint="eastAsia" w:ascii="仿宋" w:hAnsi="仿宋" w:eastAsia="仿宋" w:cs="仿宋"/>
          <w:color w:val="auto"/>
          <w:sz w:val="24"/>
          <w:szCs w:val="24"/>
          <w:lang w:eastAsia="zh-CN"/>
        </w:rPr>
        <w:t>若供货服务商不能按招标文件规定的交货期正常交货，采购方有权终止采购合同，并将相关情况上报给采购计划主管部门，取消其中标资格。</w:t>
      </w:r>
    </w:p>
    <w:p>
      <w:pPr>
        <w:spacing w:line="360" w:lineRule="auto"/>
        <w:ind w:firstLine="480" w:firstLineChars="20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5、其他未尽事宜由供需双方在采购合同中详细约定。</w:t>
      </w:r>
    </w:p>
    <w:p>
      <w:pPr>
        <w:pStyle w:val="6"/>
        <w:rPr>
          <w:rFonts w:hint="eastAsia" w:ascii="仿宋" w:hAnsi="仿宋" w:eastAsia="仿宋" w:cs="仿宋"/>
          <w:color w:val="auto"/>
        </w:rPr>
      </w:pPr>
    </w:p>
    <w:p>
      <w:pPr>
        <w:spacing w:line="360" w:lineRule="auto"/>
        <w:ind w:firstLine="480" w:firstLineChars="200"/>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pStyle w:val="6"/>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pStyle w:val="6"/>
        <w:rPr>
          <w:rFonts w:hint="eastAsia" w:ascii="仿宋" w:hAnsi="仿宋" w:eastAsia="仿宋" w:cs="仿宋"/>
        </w:rPr>
      </w:pPr>
    </w:p>
    <w:p>
      <w:pPr>
        <w:rPr>
          <w:rFonts w:hint="eastAsia" w:ascii="仿宋" w:hAnsi="仿宋" w:eastAsia="仿宋" w:cs="仿宋"/>
        </w:rPr>
      </w:pPr>
    </w:p>
    <w:p>
      <w:pPr>
        <w:pStyle w:val="31"/>
        <w:rPr>
          <w:rFonts w:hint="eastAsia" w:ascii="仿宋" w:hAnsi="仿宋" w:eastAsia="仿宋" w:cs="仿宋"/>
        </w:rPr>
      </w:pPr>
    </w:p>
    <w:p>
      <w:pPr>
        <w:pStyle w:val="31"/>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numPr>
          <w:ilvl w:val="0"/>
          <w:numId w:val="3"/>
        </w:numPr>
        <w:spacing w:line="360" w:lineRule="auto"/>
        <w:ind w:firstLine="723" w:firstLineChars="200"/>
        <w:jc w:val="center"/>
        <w:outlineLvl w:val="0"/>
        <w:rPr>
          <w:rFonts w:hint="eastAsia" w:ascii="仿宋" w:hAnsi="仿宋" w:eastAsia="仿宋" w:cs="仿宋"/>
          <w:b/>
          <w:bCs/>
          <w:color w:val="auto"/>
          <w:sz w:val="36"/>
          <w:szCs w:val="36"/>
        </w:rPr>
      </w:pPr>
      <w:bookmarkStart w:id="17" w:name="_Toc31857"/>
      <w:r>
        <w:rPr>
          <w:rFonts w:hint="eastAsia" w:ascii="仿宋" w:hAnsi="仿宋" w:eastAsia="仿宋" w:cs="仿宋"/>
          <w:b/>
          <w:bCs/>
          <w:color w:val="auto"/>
          <w:sz w:val="36"/>
          <w:szCs w:val="36"/>
        </w:rPr>
        <w:t xml:space="preserve"> 合  同</w:t>
      </w:r>
      <w:bookmarkEnd w:id="17"/>
    </w:p>
    <w:p>
      <w:pPr>
        <w:jc w:val="center"/>
        <w:rPr>
          <w:rFonts w:hint="eastAsia" w:ascii="仿宋" w:hAnsi="仿宋" w:eastAsia="仿宋" w:cs="仿宋"/>
          <w:b/>
          <w:bCs/>
          <w:color w:val="auto"/>
          <w:sz w:val="28"/>
        </w:rPr>
      </w:pPr>
    </w:p>
    <w:p>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（本合同为合同样稿，最终稿由供需双方协商后确定</w:t>
      </w:r>
      <w:r>
        <w:rPr>
          <w:rFonts w:hint="eastAsia" w:ascii="仿宋" w:hAnsi="仿宋" w:eastAsia="仿宋" w:cs="仿宋"/>
          <w:b/>
          <w:bCs/>
          <w:color w:val="auto"/>
          <w:sz w:val="24"/>
          <w:szCs w:val="24"/>
          <w:lang w:eastAsia="zh-CN"/>
        </w:rPr>
        <w:t>）</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甲方：</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 xml:space="preserve">乙方： </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40"/>
        <w:jc w:val="both"/>
        <w:textAlignment w:val="auto"/>
        <w:rPr>
          <w:rFonts w:hint="eastAsia" w:ascii="仿宋" w:hAnsi="仿宋" w:eastAsia="仿宋" w:cs="仿宋"/>
          <w:sz w:val="24"/>
          <w:szCs w:val="24"/>
        </w:rPr>
      </w:pPr>
      <w:r>
        <w:rPr>
          <w:rFonts w:hint="eastAsia" w:ascii="仿宋" w:hAnsi="仿宋" w:eastAsia="仿宋" w:cs="仿宋"/>
          <w:sz w:val="24"/>
          <w:szCs w:val="24"/>
        </w:rPr>
        <w:t>根据《中华人民共和国</w:t>
      </w:r>
      <w:r>
        <w:rPr>
          <w:rFonts w:hint="eastAsia" w:ascii="仿宋" w:hAnsi="仿宋" w:eastAsia="仿宋" w:cs="仿宋"/>
          <w:sz w:val="24"/>
          <w:szCs w:val="24"/>
          <w:lang w:eastAsia="zh-CN"/>
        </w:rPr>
        <w:t>民法典</w:t>
      </w:r>
      <w:r>
        <w:rPr>
          <w:rFonts w:hint="eastAsia" w:ascii="仿宋" w:hAnsi="仿宋" w:eastAsia="仿宋" w:cs="仿宋"/>
          <w:sz w:val="24"/>
          <w:szCs w:val="24"/>
        </w:rPr>
        <w:t>》</w:t>
      </w:r>
      <w:r>
        <w:rPr>
          <w:rFonts w:hint="eastAsia" w:ascii="仿宋" w:hAnsi="仿宋" w:eastAsia="仿宋" w:cs="仿宋"/>
          <w:sz w:val="24"/>
          <w:szCs w:val="24"/>
          <w:lang w:eastAsia="zh-CN"/>
        </w:rPr>
        <w:t>合同编</w:t>
      </w:r>
      <w:r>
        <w:rPr>
          <w:rFonts w:hint="eastAsia" w:ascii="仿宋" w:hAnsi="仿宋" w:eastAsia="仿宋" w:cs="仿宋"/>
          <w:sz w:val="24"/>
          <w:szCs w:val="24"/>
        </w:rPr>
        <w:t>及相关法律法规之规定，甲、乙双方本着平等、互惠互利、共同发展的原则，经友好协商，就甲方购置乙方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达成如下条款，共同遵守。</w:t>
      </w:r>
    </w:p>
    <w:p>
      <w:pPr>
        <w:keepNext w:val="0"/>
        <w:keepLines w:val="0"/>
        <w:pageBreakBefore w:val="0"/>
        <w:widowControl w:val="0"/>
        <w:tabs>
          <w:tab w:val="left" w:pos="1185"/>
        </w:tabs>
        <w:kinsoku/>
        <w:wordWrap/>
        <w:overflowPunct/>
        <w:topLinePunct w:val="0"/>
        <w:autoSpaceDE/>
        <w:autoSpaceDN/>
        <w:bidi w:val="0"/>
        <w:adjustRightInd/>
        <w:snapToGrid/>
        <w:spacing w:line="360" w:lineRule="exact"/>
        <w:ind w:firstLine="640"/>
        <w:textAlignment w:val="auto"/>
        <w:rPr>
          <w:rFonts w:hint="eastAsia" w:ascii="仿宋" w:hAnsi="仿宋" w:eastAsia="仿宋" w:cs="仿宋"/>
          <w:b/>
          <w:bCs/>
          <w:sz w:val="24"/>
          <w:szCs w:val="24"/>
          <w:lang w:val="en-US"/>
        </w:rPr>
      </w:pPr>
      <w:r>
        <w:rPr>
          <w:rFonts w:hint="eastAsia" w:ascii="仿宋" w:hAnsi="仿宋" w:eastAsia="仿宋" w:cs="仿宋"/>
          <w:b/>
          <w:bCs/>
          <w:sz w:val="24"/>
          <w:szCs w:val="24"/>
          <w:lang w:val="en-US"/>
        </w:rPr>
        <w:t>一、产品名称、数量</w:t>
      </w:r>
    </w:p>
    <w:p>
      <w:pPr>
        <w:pStyle w:val="5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20"/>
        <w:jc w:val="both"/>
        <w:textAlignment w:val="auto"/>
        <w:rPr>
          <w:rFonts w:hint="eastAsia" w:ascii="仿宋" w:hAnsi="仿宋" w:eastAsia="仿宋" w:cs="仿宋"/>
          <w:color w:val="0000FF"/>
          <w:sz w:val="24"/>
          <w:szCs w:val="24"/>
        </w:rPr>
      </w:pPr>
      <w:r>
        <w:rPr>
          <w:rFonts w:hint="eastAsia" w:ascii="仿宋" w:hAnsi="仿宋" w:eastAsia="仿宋" w:cs="仿宋"/>
          <w:b w:val="0"/>
          <w:bCs w:val="0"/>
          <w:spacing w:val="20"/>
          <w:sz w:val="24"/>
          <w:szCs w:val="24"/>
          <w:lang w:val="en-US" w:eastAsia="zh-CN"/>
        </w:rPr>
        <w:t>产品名称：</w:t>
      </w:r>
      <w:r>
        <w:rPr>
          <w:rFonts w:hint="eastAsia" w:ascii="仿宋" w:hAnsi="仿宋" w:eastAsia="仿宋" w:cs="仿宋"/>
          <w:b w:val="0"/>
          <w:bCs w:val="0"/>
          <w:spacing w:val="20"/>
          <w:sz w:val="24"/>
          <w:szCs w:val="24"/>
          <w:u w:val="single"/>
          <w:lang w:val="en-US" w:eastAsia="zh-CN"/>
        </w:rPr>
        <w:t xml:space="preserve">                     </w:t>
      </w:r>
      <w:r>
        <w:rPr>
          <w:rFonts w:hint="eastAsia" w:ascii="仿宋" w:hAnsi="仿宋" w:eastAsia="仿宋" w:cs="仿宋"/>
          <w:b w:val="0"/>
          <w:bCs w:val="0"/>
          <w:spacing w:val="20"/>
          <w:sz w:val="24"/>
          <w:szCs w:val="24"/>
          <w:lang w:val="en-US"/>
        </w:rPr>
        <w:t>，总数</w:t>
      </w:r>
      <w:r>
        <w:rPr>
          <w:rFonts w:hint="eastAsia" w:ascii="仿宋" w:hAnsi="仿宋" w:eastAsia="仿宋" w:cs="仿宋"/>
          <w:b w:val="0"/>
          <w:bCs w:val="0"/>
          <w:spacing w:val="20"/>
          <w:sz w:val="24"/>
          <w:szCs w:val="24"/>
          <w:u w:val="single"/>
          <w:lang w:val="en-US" w:eastAsia="zh-CN"/>
        </w:rPr>
        <w:t xml:space="preserve">           </w:t>
      </w:r>
      <w:r>
        <w:rPr>
          <w:rFonts w:hint="eastAsia" w:ascii="仿宋" w:hAnsi="仿宋" w:eastAsia="仿宋" w:cs="仿宋"/>
          <w:b w:val="0"/>
          <w:bCs w:val="0"/>
          <w:spacing w:val="20"/>
          <w:sz w:val="24"/>
          <w:szCs w:val="24"/>
          <w:lang w:val="en-US"/>
        </w:rPr>
        <w:t>条。</w:t>
      </w:r>
    </w:p>
    <w:p>
      <w:pPr>
        <w:keepNext w:val="0"/>
        <w:keepLines w:val="0"/>
        <w:pageBreakBefore w:val="0"/>
        <w:widowControl w:val="0"/>
        <w:tabs>
          <w:tab w:val="left" w:pos="1185"/>
        </w:tabs>
        <w:kinsoku/>
        <w:wordWrap/>
        <w:overflowPunct/>
        <w:topLinePunct w:val="0"/>
        <w:autoSpaceDE/>
        <w:autoSpaceDN/>
        <w:bidi w:val="0"/>
        <w:adjustRightInd/>
        <w:snapToGrid/>
        <w:spacing w:line="360" w:lineRule="exact"/>
        <w:ind w:firstLine="640"/>
        <w:textAlignment w:val="auto"/>
        <w:rPr>
          <w:rFonts w:hint="eastAsia" w:ascii="仿宋" w:hAnsi="仿宋" w:eastAsia="仿宋" w:cs="仿宋"/>
          <w:b/>
          <w:bCs/>
          <w:sz w:val="24"/>
          <w:szCs w:val="24"/>
          <w:lang w:val="en-US"/>
        </w:rPr>
      </w:pPr>
      <w:r>
        <w:rPr>
          <w:rFonts w:hint="eastAsia" w:ascii="仿宋" w:hAnsi="仿宋" w:eastAsia="仿宋" w:cs="仿宋"/>
          <w:b/>
          <w:bCs/>
          <w:sz w:val="24"/>
          <w:szCs w:val="24"/>
          <w:lang w:val="en-US"/>
        </w:rPr>
        <w:t>二．合同价格</w:t>
      </w:r>
    </w:p>
    <w:p>
      <w:pPr>
        <w:keepNext w:val="0"/>
        <w:keepLines w:val="0"/>
        <w:pageBreakBefore w:val="0"/>
        <w:widowControl w:val="0"/>
        <w:tabs>
          <w:tab w:val="left" w:pos="1185"/>
        </w:tabs>
        <w:kinsoku/>
        <w:wordWrap/>
        <w:overflowPunct/>
        <w:topLinePunct w:val="0"/>
        <w:autoSpaceDE/>
        <w:autoSpaceDN/>
        <w:bidi w:val="0"/>
        <w:adjustRightInd/>
        <w:snapToGrid/>
        <w:spacing w:line="360" w:lineRule="exact"/>
        <w:ind w:firstLine="640"/>
        <w:textAlignment w:val="auto"/>
        <w:rPr>
          <w:rFonts w:hint="eastAsia" w:ascii="仿宋" w:hAnsi="仿宋" w:eastAsia="仿宋" w:cs="仿宋"/>
          <w:sz w:val="24"/>
          <w:szCs w:val="24"/>
        </w:rPr>
      </w:pPr>
      <w:r>
        <w:rPr>
          <w:rFonts w:hint="eastAsia" w:ascii="仿宋" w:hAnsi="仿宋" w:eastAsia="仿宋" w:cs="仿宋"/>
          <w:sz w:val="24"/>
          <w:szCs w:val="24"/>
          <w:lang w:val="en-US"/>
        </w:rPr>
        <w:t>产品</w:t>
      </w:r>
      <w:r>
        <w:rPr>
          <w:rFonts w:hint="eastAsia" w:ascii="仿宋" w:hAnsi="仿宋" w:eastAsia="仿宋" w:cs="仿宋"/>
          <w:sz w:val="24"/>
          <w:szCs w:val="24"/>
        </w:rPr>
        <w:t>总价为人民币（大写）：</w:t>
      </w:r>
      <w:r>
        <w:rPr>
          <w:rFonts w:hint="eastAsia" w:ascii="仿宋" w:hAnsi="仿宋" w:eastAsia="仿宋" w:cs="仿宋"/>
          <w:spacing w:val="20"/>
          <w:sz w:val="24"/>
          <w:szCs w:val="24"/>
          <w:u w:val="single"/>
          <w:lang w:val="en-US" w:eastAsia="zh-CN"/>
        </w:rPr>
        <w:t xml:space="preserve">        </w:t>
      </w:r>
      <w:r>
        <w:rPr>
          <w:rFonts w:hint="eastAsia" w:ascii="仿宋" w:hAnsi="仿宋" w:eastAsia="仿宋" w:cs="仿宋"/>
          <w:spacing w:val="20"/>
          <w:sz w:val="24"/>
          <w:szCs w:val="24"/>
          <w:lang w:val="en-US"/>
        </w:rPr>
        <w:t>元整</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rPr>
        <w:t>元整</w:t>
      </w:r>
      <w:r>
        <w:rPr>
          <w:rFonts w:hint="eastAsia" w:ascii="仿宋" w:hAnsi="仿宋" w:eastAsia="仿宋" w:cs="仿宋"/>
          <w:sz w:val="24"/>
          <w:szCs w:val="24"/>
        </w:rPr>
        <w:t>）。总价中包括产品金额、包装、运输保险费、装卸费、</w:t>
      </w:r>
      <w:r>
        <w:rPr>
          <w:rFonts w:hint="eastAsia" w:ascii="仿宋" w:hAnsi="仿宋" w:eastAsia="仿宋" w:cs="仿宋"/>
          <w:sz w:val="24"/>
          <w:szCs w:val="24"/>
          <w:lang w:val="en-US"/>
        </w:rPr>
        <w:t xml:space="preserve"> </w:t>
      </w:r>
      <w:r>
        <w:rPr>
          <w:rFonts w:hint="eastAsia" w:ascii="仿宋" w:hAnsi="仿宋" w:eastAsia="仿宋" w:cs="仿宋"/>
          <w:sz w:val="24"/>
          <w:szCs w:val="24"/>
        </w:rPr>
        <w:t>相关材料费及培训所需费用及税金。本合同总金额不得做任何变更与调整。</w:t>
      </w:r>
    </w:p>
    <w:p>
      <w:pPr>
        <w:keepNext w:val="0"/>
        <w:keepLines w:val="0"/>
        <w:pageBreakBefore w:val="0"/>
        <w:widowControl w:val="0"/>
        <w:tabs>
          <w:tab w:val="left" w:pos="1185"/>
        </w:tabs>
        <w:kinsoku/>
        <w:wordWrap/>
        <w:overflowPunct/>
        <w:topLinePunct w:val="0"/>
        <w:autoSpaceDE/>
        <w:autoSpaceDN/>
        <w:bidi w:val="0"/>
        <w:adjustRightInd/>
        <w:snapToGrid/>
        <w:spacing w:line="360" w:lineRule="exact"/>
        <w:ind w:firstLine="640"/>
        <w:textAlignment w:val="auto"/>
        <w:rPr>
          <w:rFonts w:hint="eastAsia" w:ascii="仿宋" w:hAnsi="仿宋" w:eastAsia="仿宋" w:cs="仿宋"/>
          <w:b/>
          <w:bCs/>
          <w:sz w:val="24"/>
          <w:szCs w:val="24"/>
          <w:lang w:val="en-US"/>
        </w:rPr>
      </w:pPr>
      <w:r>
        <w:rPr>
          <w:rFonts w:hint="eastAsia" w:ascii="仿宋" w:hAnsi="仿宋" w:eastAsia="仿宋" w:cs="仿宋"/>
          <w:b/>
          <w:bCs/>
          <w:sz w:val="24"/>
          <w:szCs w:val="24"/>
          <w:lang w:val="en-US"/>
        </w:rPr>
        <w:t>三．交货及验收</w:t>
      </w:r>
    </w:p>
    <w:p>
      <w:pPr>
        <w:keepNext w:val="0"/>
        <w:keepLines w:val="0"/>
        <w:pageBreakBefore w:val="0"/>
        <w:widowControl w:val="0"/>
        <w:tabs>
          <w:tab w:val="left" w:pos="1185"/>
        </w:tabs>
        <w:kinsoku/>
        <w:wordWrap/>
        <w:overflowPunct/>
        <w:topLinePunct w:val="0"/>
        <w:autoSpaceDE/>
        <w:autoSpaceDN/>
        <w:bidi w:val="0"/>
        <w:adjustRightInd/>
        <w:snapToGrid/>
        <w:spacing w:line="360" w:lineRule="exact"/>
        <w:ind w:firstLine="640"/>
        <w:textAlignment w:val="auto"/>
        <w:rPr>
          <w:rFonts w:hint="eastAsia" w:ascii="仿宋" w:hAnsi="仿宋" w:eastAsia="仿宋" w:cs="仿宋"/>
          <w:sz w:val="24"/>
          <w:szCs w:val="24"/>
        </w:rPr>
      </w:pPr>
      <w:r>
        <w:rPr>
          <w:rFonts w:hint="eastAsia" w:ascii="仿宋" w:hAnsi="仿宋" w:eastAsia="仿宋" w:cs="仿宋"/>
          <w:sz w:val="24"/>
          <w:szCs w:val="24"/>
        </w:rPr>
        <w:t>1、供货期限：</w:t>
      </w:r>
      <w:r>
        <w:rPr>
          <w:rFonts w:hint="eastAsia" w:ascii="仿宋" w:hAnsi="仿宋" w:eastAsia="仿宋" w:cs="仿宋"/>
          <w:sz w:val="24"/>
          <w:szCs w:val="24"/>
          <w:lang w:val="en-US"/>
        </w:rPr>
        <w:t>乙方</w:t>
      </w:r>
      <w:r>
        <w:rPr>
          <w:rFonts w:hint="eastAsia" w:ascii="仿宋" w:hAnsi="仿宋" w:eastAsia="仿宋" w:cs="仿宋"/>
          <w:sz w:val="24"/>
          <w:szCs w:val="24"/>
        </w:rPr>
        <w:t>自合同签订之日起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天内免费送货至买方制定的地点存放。</w:t>
      </w:r>
    </w:p>
    <w:p>
      <w:pPr>
        <w:keepNext w:val="0"/>
        <w:keepLines w:val="0"/>
        <w:pageBreakBefore w:val="0"/>
        <w:widowControl w:val="0"/>
        <w:tabs>
          <w:tab w:val="left" w:pos="1185"/>
        </w:tabs>
        <w:kinsoku/>
        <w:wordWrap/>
        <w:overflowPunct/>
        <w:topLinePunct w:val="0"/>
        <w:autoSpaceDE/>
        <w:autoSpaceDN/>
        <w:bidi w:val="0"/>
        <w:adjustRightInd/>
        <w:snapToGrid/>
        <w:spacing w:line="360" w:lineRule="exact"/>
        <w:ind w:firstLine="64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rPr>
        <w:t>产品</w:t>
      </w:r>
      <w:r>
        <w:rPr>
          <w:rFonts w:hint="eastAsia" w:ascii="仿宋" w:hAnsi="仿宋" w:eastAsia="仿宋" w:cs="仿宋"/>
          <w:sz w:val="24"/>
          <w:szCs w:val="24"/>
        </w:rPr>
        <w:t>验收：</w:t>
      </w:r>
      <w:r>
        <w:rPr>
          <w:rFonts w:hint="eastAsia" w:ascii="仿宋" w:hAnsi="仿宋" w:eastAsia="仿宋" w:cs="仿宋"/>
          <w:sz w:val="24"/>
          <w:szCs w:val="24"/>
          <w:lang w:val="en-US"/>
        </w:rPr>
        <w:t>甲方</w:t>
      </w:r>
      <w:r>
        <w:rPr>
          <w:rFonts w:hint="eastAsia" w:ascii="仿宋" w:hAnsi="仿宋" w:eastAsia="仿宋" w:cs="仿宋"/>
          <w:sz w:val="24"/>
          <w:szCs w:val="24"/>
        </w:rPr>
        <w:t>按国家规定的标准验收，使用确认</w:t>
      </w:r>
      <w:r>
        <w:rPr>
          <w:rFonts w:hint="eastAsia" w:ascii="仿宋" w:hAnsi="仿宋" w:eastAsia="仿宋" w:cs="仿宋"/>
          <w:sz w:val="24"/>
          <w:szCs w:val="24"/>
          <w:lang w:val="en-US"/>
        </w:rPr>
        <w:t>产品</w:t>
      </w:r>
      <w:r>
        <w:rPr>
          <w:rFonts w:hint="eastAsia" w:ascii="仿宋" w:hAnsi="仿宋" w:eastAsia="仿宋" w:cs="仿宋"/>
          <w:sz w:val="24"/>
          <w:szCs w:val="24"/>
        </w:rPr>
        <w:t>良好，并在验收报告上签字盖章。</w:t>
      </w:r>
    </w:p>
    <w:p>
      <w:pPr>
        <w:keepNext w:val="0"/>
        <w:keepLines w:val="0"/>
        <w:pageBreakBefore w:val="0"/>
        <w:widowControl w:val="0"/>
        <w:tabs>
          <w:tab w:val="left" w:pos="1185"/>
        </w:tabs>
        <w:kinsoku/>
        <w:wordWrap/>
        <w:overflowPunct/>
        <w:topLinePunct w:val="0"/>
        <w:autoSpaceDE/>
        <w:autoSpaceDN/>
        <w:bidi w:val="0"/>
        <w:adjustRightInd/>
        <w:snapToGrid/>
        <w:spacing w:line="360" w:lineRule="exact"/>
        <w:ind w:firstLine="64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rPr>
        <w:t>产品</w:t>
      </w:r>
      <w:r>
        <w:rPr>
          <w:rFonts w:hint="eastAsia" w:ascii="仿宋" w:hAnsi="仿宋" w:eastAsia="仿宋" w:cs="仿宋"/>
          <w:sz w:val="24"/>
          <w:szCs w:val="24"/>
        </w:rPr>
        <w:t>质量：</w:t>
      </w:r>
      <w:r>
        <w:rPr>
          <w:rFonts w:hint="eastAsia" w:ascii="仿宋" w:hAnsi="仿宋" w:eastAsia="仿宋" w:cs="仿宋"/>
          <w:sz w:val="24"/>
          <w:szCs w:val="24"/>
          <w:lang w:val="en-US"/>
        </w:rPr>
        <w:t>产品</w:t>
      </w:r>
      <w:r>
        <w:rPr>
          <w:rFonts w:hint="eastAsia" w:ascii="仿宋" w:hAnsi="仿宋" w:eastAsia="仿宋" w:cs="仿宋"/>
          <w:sz w:val="24"/>
          <w:szCs w:val="24"/>
        </w:rPr>
        <w:t>出现质量问题，</w:t>
      </w:r>
      <w:r>
        <w:rPr>
          <w:rFonts w:hint="eastAsia" w:ascii="仿宋" w:hAnsi="仿宋" w:eastAsia="仿宋" w:cs="仿宋"/>
          <w:sz w:val="24"/>
          <w:szCs w:val="24"/>
          <w:lang w:val="en-US"/>
        </w:rPr>
        <w:t>乙方</w:t>
      </w:r>
      <w:r>
        <w:rPr>
          <w:rFonts w:hint="eastAsia" w:ascii="仿宋" w:hAnsi="仿宋" w:eastAsia="仿宋" w:cs="仿宋"/>
          <w:sz w:val="24"/>
          <w:szCs w:val="24"/>
        </w:rPr>
        <w:t>负责免费“三包”，7天包退、15天包换。</w:t>
      </w:r>
    </w:p>
    <w:p>
      <w:pPr>
        <w:pStyle w:val="5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2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rPr>
        <w:t>四、付款方式</w:t>
      </w:r>
      <w:r>
        <w:rPr>
          <w:rFonts w:hint="eastAsia" w:ascii="仿宋" w:hAnsi="仿宋" w:eastAsia="仿宋" w:cs="仿宋"/>
          <w:b/>
          <w:bCs/>
          <w:color w:val="auto"/>
          <w:sz w:val="24"/>
          <w:szCs w:val="24"/>
          <w:lang w:val="en-US" w:eastAsia="zh-CN"/>
        </w:rPr>
        <w:t>：合同签订后，供货方10个日历日内完成供货。</w:t>
      </w:r>
    </w:p>
    <w:p>
      <w:pPr>
        <w:pStyle w:val="5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20"/>
        <w:jc w:val="both"/>
        <w:textAlignment w:val="auto"/>
        <w:rPr>
          <w:rFonts w:hint="eastAsia" w:ascii="仿宋" w:hAnsi="仿宋" w:eastAsia="仿宋" w:cs="仿宋"/>
          <w:sz w:val="24"/>
          <w:szCs w:val="24"/>
        </w:rPr>
      </w:pPr>
      <w:r>
        <w:rPr>
          <w:rFonts w:hint="eastAsia" w:ascii="仿宋" w:hAnsi="仿宋" w:eastAsia="仿宋" w:cs="仿宋"/>
          <w:sz w:val="24"/>
          <w:szCs w:val="24"/>
          <w:lang w:val="en-US"/>
        </w:rPr>
        <w:t>五</w:t>
      </w:r>
      <w:r>
        <w:rPr>
          <w:rFonts w:hint="eastAsia" w:ascii="仿宋" w:hAnsi="仿宋" w:eastAsia="仿宋" w:cs="仿宋"/>
          <w:sz w:val="24"/>
          <w:szCs w:val="24"/>
        </w:rPr>
        <w:t>、甲方的权利和义务</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40"/>
        <w:jc w:val="both"/>
        <w:textAlignment w:val="auto"/>
        <w:rPr>
          <w:rFonts w:hint="eastAsia" w:ascii="仿宋" w:hAnsi="仿宋" w:eastAsia="仿宋" w:cs="仿宋"/>
          <w:sz w:val="24"/>
          <w:szCs w:val="24"/>
        </w:rPr>
      </w:pPr>
      <w:r>
        <w:rPr>
          <w:rFonts w:hint="eastAsia" w:ascii="仿宋" w:hAnsi="仿宋" w:eastAsia="仿宋" w:cs="仿宋"/>
          <w:sz w:val="24"/>
          <w:szCs w:val="24"/>
        </w:rPr>
        <w:t>1、甲方有权对该专用</w:t>
      </w:r>
      <w:r>
        <w:rPr>
          <w:rFonts w:hint="eastAsia" w:ascii="仿宋" w:hAnsi="仿宋" w:eastAsia="仿宋" w:cs="仿宋"/>
          <w:sz w:val="24"/>
          <w:szCs w:val="24"/>
          <w:lang w:val="en-US" w:eastAsia="zh-CN"/>
        </w:rPr>
        <w:t>指示剂</w:t>
      </w:r>
      <w:r>
        <w:rPr>
          <w:rFonts w:hint="eastAsia" w:ascii="仿宋" w:hAnsi="仿宋" w:eastAsia="仿宋" w:cs="仿宋"/>
          <w:sz w:val="24"/>
          <w:szCs w:val="24"/>
        </w:rPr>
        <w:t>的质量进行检验。</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40"/>
        <w:jc w:val="both"/>
        <w:textAlignment w:val="auto"/>
        <w:rPr>
          <w:rFonts w:hint="eastAsia" w:ascii="仿宋" w:hAnsi="仿宋" w:eastAsia="仿宋" w:cs="仿宋"/>
          <w:sz w:val="24"/>
          <w:szCs w:val="24"/>
        </w:rPr>
      </w:pPr>
      <w:r>
        <w:rPr>
          <w:rFonts w:hint="eastAsia" w:ascii="仿宋" w:hAnsi="仿宋" w:eastAsia="仿宋" w:cs="仿宋"/>
          <w:sz w:val="24"/>
          <w:szCs w:val="24"/>
          <w:lang w:val="en-US"/>
        </w:rPr>
        <w:t>2、甲方在收到货物经检验质量符合规定后，</w:t>
      </w:r>
      <w:r>
        <w:rPr>
          <w:rFonts w:hint="eastAsia" w:ascii="仿宋" w:hAnsi="仿宋" w:eastAsia="仿宋" w:cs="仿宋"/>
          <w:sz w:val="24"/>
          <w:szCs w:val="24"/>
        </w:rPr>
        <w:t>按约定及时向乙方支付相关费用。</w:t>
      </w:r>
    </w:p>
    <w:p>
      <w:pPr>
        <w:pStyle w:val="58"/>
        <w:keepNext w:val="0"/>
        <w:keepLines w:val="0"/>
        <w:pageBreakBefore w:val="0"/>
        <w:widowControl w:val="0"/>
        <w:shd w:val="clear" w:color="auto" w:fill="auto"/>
        <w:tabs>
          <w:tab w:val="left" w:pos="1037"/>
        </w:tabs>
        <w:kinsoku/>
        <w:wordWrap/>
        <w:overflowPunct/>
        <w:topLinePunct w:val="0"/>
        <w:autoSpaceDE/>
        <w:autoSpaceDN/>
        <w:bidi w:val="0"/>
        <w:adjustRightInd/>
        <w:snapToGrid/>
        <w:spacing w:before="0" w:after="0" w:line="360" w:lineRule="exact"/>
        <w:ind w:firstLine="520"/>
        <w:jc w:val="both"/>
        <w:textAlignment w:val="auto"/>
        <w:rPr>
          <w:rFonts w:hint="eastAsia" w:ascii="仿宋" w:hAnsi="仿宋" w:eastAsia="仿宋" w:cs="仿宋"/>
          <w:sz w:val="24"/>
          <w:szCs w:val="24"/>
        </w:rPr>
      </w:pPr>
      <w:r>
        <w:rPr>
          <w:rFonts w:hint="eastAsia" w:ascii="仿宋" w:hAnsi="仿宋" w:eastAsia="仿宋" w:cs="仿宋"/>
          <w:sz w:val="24"/>
          <w:szCs w:val="24"/>
          <w:lang w:val="en-US"/>
        </w:rPr>
        <w:t>六</w:t>
      </w:r>
      <w:r>
        <w:rPr>
          <w:rFonts w:hint="eastAsia" w:ascii="仿宋" w:hAnsi="仿宋" w:eastAsia="仿宋" w:cs="仿宋"/>
          <w:sz w:val="24"/>
          <w:szCs w:val="24"/>
        </w:rPr>
        <w:t>、乙方的权利和义务</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40"/>
        <w:jc w:val="both"/>
        <w:textAlignment w:val="auto"/>
        <w:rPr>
          <w:rFonts w:hint="eastAsia" w:ascii="仿宋" w:hAnsi="仿宋" w:eastAsia="仿宋" w:cs="仿宋"/>
          <w:sz w:val="24"/>
          <w:szCs w:val="24"/>
        </w:rPr>
      </w:pPr>
      <w:r>
        <w:rPr>
          <w:rFonts w:hint="eastAsia" w:ascii="仿宋" w:hAnsi="仿宋" w:eastAsia="仿宋" w:cs="仿宋"/>
          <w:sz w:val="24"/>
          <w:szCs w:val="24"/>
        </w:rPr>
        <w:t>1.乙方有权要求甲方依约按时、足额支付费用。</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40"/>
        <w:jc w:val="both"/>
        <w:textAlignment w:val="auto"/>
        <w:rPr>
          <w:rFonts w:hint="eastAsia" w:ascii="仿宋" w:hAnsi="仿宋" w:eastAsia="仿宋" w:cs="仿宋"/>
          <w:color w:val="auto"/>
          <w:sz w:val="24"/>
          <w:szCs w:val="24"/>
        </w:rPr>
      </w:pPr>
      <w:r>
        <w:rPr>
          <w:rFonts w:hint="eastAsia" w:ascii="仿宋" w:hAnsi="仿宋" w:eastAsia="仿宋" w:cs="仿宋"/>
          <w:sz w:val="24"/>
          <w:szCs w:val="24"/>
          <w:lang w:val="en-US"/>
        </w:rPr>
        <w:t>2.</w:t>
      </w:r>
      <w:r>
        <w:rPr>
          <w:rFonts w:hint="eastAsia" w:ascii="仿宋" w:hAnsi="仿宋" w:eastAsia="仿宋" w:cs="仿宋"/>
          <w:sz w:val="24"/>
          <w:szCs w:val="24"/>
        </w:rPr>
        <w:t>乙方需向甲方提供培训相关材料</w:t>
      </w:r>
      <w:r>
        <w:rPr>
          <w:rFonts w:hint="eastAsia" w:ascii="仿宋" w:hAnsi="仿宋" w:eastAsia="仿宋" w:cs="仿宋"/>
          <w:color w:val="auto"/>
          <w:sz w:val="24"/>
          <w:szCs w:val="24"/>
        </w:rPr>
        <w:t>，为</w:t>
      </w:r>
      <w:r>
        <w:rPr>
          <w:rFonts w:hint="eastAsia" w:ascii="仿宋" w:hAnsi="仿宋" w:eastAsia="仿宋" w:cs="仿宋"/>
          <w:color w:val="auto"/>
          <w:sz w:val="24"/>
          <w:szCs w:val="24"/>
          <w:lang w:eastAsia="zh-CN"/>
        </w:rPr>
        <w:t>该项目</w:t>
      </w:r>
      <w:r>
        <w:rPr>
          <w:rFonts w:hint="eastAsia" w:ascii="仿宋" w:hAnsi="仿宋" w:eastAsia="仿宋" w:cs="仿宋"/>
          <w:color w:val="auto"/>
          <w:sz w:val="24"/>
          <w:szCs w:val="24"/>
        </w:rPr>
        <w:t>相关培训提供技术支撑。</w:t>
      </w:r>
    </w:p>
    <w:p>
      <w:pPr>
        <w:pStyle w:val="5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260" w:firstLine="241" w:firstLineChars="100"/>
        <w:jc w:val="left"/>
        <w:textAlignment w:val="auto"/>
        <w:rPr>
          <w:rFonts w:hint="eastAsia" w:ascii="仿宋" w:hAnsi="仿宋" w:eastAsia="仿宋" w:cs="仿宋"/>
          <w:sz w:val="24"/>
          <w:szCs w:val="24"/>
        </w:rPr>
      </w:pPr>
      <w:r>
        <w:rPr>
          <w:rFonts w:hint="eastAsia" w:ascii="仿宋" w:hAnsi="仿宋" w:eastAsia="仿宋" w:cs="仿宋"/>
          <w:sz w:val="24"/>
          <w:szCs w:val="24"/>
          <w:lang w:val="en-US"/>
        </w:rPr>
        <w:t>七</w:t>
      </w:r>
      <w:r>
        <w:rPr>
          <w:rFonts w:hint="eastAsia" w:ascii="仿宋" w:hAnsi="仿宋" w:eastAsia="仿宋" w:cs="仿宋"/>
          <w:sz w:val="24"/>
          <w:szCs w:val="24"/>
        </w:rPr>
        <w:t>、违约责任</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40"/>
        <w:jc w:val="both"/>
        <w:textAlignment w:val="auto"/>
        <w:rPr>
          <w:rFonts w:hint="eastAsia" w:ascii="仿宋" w:hAnsi="仿宋" w:eastAsia="仿宋" w:cs="仿宋"/>
          <w:sz w:val="24"/>
          <w:szCs w:val="24"/>
        </w:rPr>
      </w:pPr>
      <w:r>
        <w:rPr>
          <w:rFonts w:hint="eastAsia" w:ascii="仿宋" w:hAnsi="仿宋" w:eastAsia="仿宋" w:cs="仿宋"/>
          <w:sz w:val="24"/>
          <w:szCs w:val="24"/>
        </w:rPr>
        <w:t>违反本合同约定，违约方应当《按照中华人民共和国</w:t>
      </w:r>
      <w:r>
        <w:rPr>
          <w:rFonts w:hint="eastAsia" w:ascii="仿宋" w:hAnsi="仿宋" w:eastAsia="仿宋" w:cs="仿宋"/>
          <w:sz w:val="24"/>
          <w:szCs w:val="24"/>
          <w:lang w:eastAsia="zh-CN"/>
        </w:rPr>
        <w:t>民法典</w:t>
      </w:r>
      <w:r>
        <w:rPr>
          <w:rFonts w:hint="eastAsia" w:ascii="仿宋" w:hAnsi="仿宋" w:eastAsia="仿宋" w:cs="仿宋"/>
          <w:sz w:val="24"/>
          <w:szCs w:val="24"/>
        </w:rPr>
        <w:t>》</w:t>
      </w:r>
      <w:r>
        <w:rPr>
          <w:rFonts w:hint="eastAsia" w:ascii="仿宋" w:hAnsi="仿宋" w:eastAsia="仿宋" w:cs="仿宋"/>
          <w:sz w:val="24"/>
          <w:szCs w:val="24"/>
          <w:lang w:eastAsia="zh-CN"/>
        </w:rPr>
        <w:t>合同编</w:t>
      </w:r>
      <w:r>
        <w:rPr>
          <w:rFonts w:hint="eastAsia" w:ascii="仿宋" w:hAnsi="仿宋" w:eastAsia="仿宋" w:cs="仿宋"/>
          <w:sz w:val="24"/>
          <w:szCs w:val="24"/>
        </w:rPr>
        <w:t>有关条款的规定承担违约责任。</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40"/>
        <w:jc w:val="both"/>
        <w:textAlignment w:val="auto"/>
        <w:rPr>
          <w:rFonts w:hint="eastAsia" w:ascii="仿宋" w:hAnsi="仿宋" w:eastAsia="仿宋" w:cs="仿宋"/>
          <w:sz w:val="24"/>
          <w:szCs w:val="24"/>
        </w:rPr>
      </w:pPr>
      <w:r>
        <w:rPr>
          <w:rFonts w:hint="eastAsia" w:ascii="仿宋" w:hAnsi="仿宋" w:eastAsia="仿宋" w:cs="仿宋"/>
          <w:sz w:val="24"/>
          <w:szCs w:val="24"/>
        </w:rPr>
        <w:t>1.甲方未在规定时限内付款的，甲方应按延迟付款金额和同期银行存款利率，向乙方支付利息。</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40"/>
        <w:jc w:val="both"/>
        <w:textAlignment w:val="auto"/>
        <w:rPr>
          <w:rFonts w:hint="eastAsia" w:ascii="仿宋" w:hAnsi="仿宋" w:eastAsia="仿宋" w:cs="仿宋"/>
          <w:sz w:val="24"/>
          <w:szCs w:val="24"/>
        </w:rPr>
      </w:pPr>
      <w:r>
        <w:rPr>
          <w:rFonts w:hint="eastAsia" w:ascii="仿宋" w:hAnsi="仿宋" w:eastAsia="仿宋" w:cs="仿宋"/>
          <w:sz w:val="24"/>
          <w:szCs w:val="24"/>
        </w:rPr>
        <w:t>2.乙方未按甲方要求完成相关事项的，甲方有权要求乙方支付必要的违约金。</w:t>
      </w:r>
    </w:p>
    <w:p>
      <w:pPr>
        <w:pStyle w:val="5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40"/>
        <w:jc w:val="both"/>
        <w:textAlignment w:val="auto"/>
        <w:rPr>
          <w:rFonts w:hint="eastAsia" w:ascii="仿宋" w:hAnsi="仿宋" w:eastAsia="仿宋" w:cs="仿宋"/>
          <w:sz w:val="24"/>
          <w:szCs w:val="24"/>
        </w:rPr>
      </w:pPr>
      <w:r>
        <w:rPr>
          <w:rFonts w:hint="eastAsia" w:ascii="仿宋" w:hAnsi="仿宋" w:eastAsia="仿宋" w:cs="仿宋"/>
          <w:sz w:val="24"/>
          <w:szCs w:val="24"/>
          <w:lang w:val="en-US"/>
        </w:rPr>
        <w:t>八</w:t>
      </w:r>
      <w:r>
        <w:rPr>
          <w:rFonts w:hint="eastAsia" w:ascii="仿宋" w:hAnsi="仿宋" w:eastAsia="仿宋" w:cs="仿宋"/>
          <w:sz w:val="24"/>
          <w:szCs w:val="24"/>
        </w:rPr>
        <w:t>、争议解决条款</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40"/>
        <w:jc w:val="both"/>
        <w:textAlignment w:val="auto"/>
        <w:rPr>
          <w:rFonts w:hint="eastAsia" w:ascii="仿宋" w:hAnsi="仿宋" w:eastAsia="仿宋" w:cs="仿宋"/>
          <w:sz w:val="24"/>
          <w:szCs w:val="24"/>
        </w:rPr>
      </w:pPr>
      <w:r>
        <w:rPr>
          <w:rFonts w:hint="eastAsia" w:ascii="仿宋" w:hAnsi="仿宋" w:eastAsia="仿宋" w:cs="仿宋"/>
          <w:sz w:val="24"/>
          <w:szCs w:val="24"/>
        </w:rPr>
        <w:t>1.在本合同执行期间发生争议，双方应通过友好协商解决，也可以向合同签订所在地仲裁委员会</w:t>
      </w:r>
      <w:r>
        <w:rPr>
          <w:rFonts w:hint="eastAsia" w:ascii="仿宋" w:hAnsi="仿宋" w:eastAsia="仿宋" w:cs="仿宋"/>
          <w:sz w:val="24"/>
          <w:szCs w:val="24"/>
          <w:lang w:val="en-US"/>
        </w:rPr>
        <w:t>或</w:t>
      </w:r>
      <w:r>
        <w:rPr>
          <w:rFonts w:hint="eastAsia" w:ascii="仿宋" w:hAnsi="仿宋" w:eastAsia="仿宋" w:cs="仿宋"/>
          <w:sz w:val="24"/>
          <w:szCs w:val="24"/>
        </w:rPr>
        <w:t>人民法院提出诉讼。</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40"/>
        <w:jc w:val="both"/>
        <w:textAlignment w:val="auto"/>
        <w:rPr>
          <w:rFonts w:hint="eastAsia" w:ascii="仿宋" w:hAnsi="仿宋" w:eastAsia="仿宋" w:cs="仿宋"/>
          <w:sz w:val="24"/>
          <w:szCs w:val="24"/>
        </w:rPr>
      </w:pPr>
      <w:r>
        <w:rPr>
          <w:rFonts w:hint="eastAsia" w:ascii="仿宋" w:hAnsi="仿宋" w:eastAsia="仿宋" w:cs="仿宋"/>
          <w:sz w:val="24"/>
          <w:szCs w:val="24"/>
        </w:rPr>
        <w:t>2.仲裁裁决是终局裁决，对双方均有约束力，双方均应履行。</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40"/>
        <w:jc w:val="both"/>
        <w:textAlignment w:val="auto"/>
        <w:rPr>
          <w:rFonts w:hint="eastAsia" w:ascii="仿宋" w:hAnsi="仿宋" w:eastAsia="仿宋" w:cs="仿宋"/>
          <w:sz w:val="24"/>
          <w:szCs w:val="24"/>
        </w:rPr>
      </w:pPr>
      <w:r>
        <w:rPr>
          <w:rFonts w:hint="eastAsia" w:ascii="仿宋" w:hAnsi="仿宋" w:eastAsia="仿宋" w:cs="仿宋"/>
          <w:sz w:val="24"/>
          <w:szCs w:val="24"/>
        </w:rPr>
        <w:t>4.仲裁期间，除仲裁事由本身外，双方应继续履行合同规定的各自的义务。</w:t>
      </w:r>
    </w:p>
    <w:p>
      <w:pPr>
        <w:pStyle w:val="5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40"/>
        <w:jc w:val="both"/>
        <w:textAlignment w:val="auto"/>
        <w:rPr>
          <w:rFonts w:hint="eastAsia" w:ascii="仿宋" w:hAnsi="仿宋" w:eastAsia="仿宋" w:cs="仿宋"/>
          <w:sz w:val="24"/>
          <w:szCs w:val="24"/>
        </w:rPr>
      </w:pPr>
      <w:r>
        <w:rPr>
          <w:rFonts w:hint="eastAsia" w:ascii="仿宋" w:hAnsi="仿宋" w:eastAsia="仿宋" w:cs="仿宋"/>
          <w:sz w:val="24"/>
          <w:szCs w:val="24"/>
          <w:lang w:val="en-US"/>
        </w:rPr>
        <w:t>九</w:t>
      </w:r>
      <w:r>
        <w:rPr>
          <w:rFonts w:hint="eastAsia" w:ascii="仿宋" w:hAnsi="仿宋" w:eastAsia="仿宋" w:cs="仿宋"/>
          <w:sz w:val="24"/>
          <w:szCs w:val="24"/>
        </w:rPr>
        <w:t>、附则</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40"/>
        <w:jc w:val="both"/>
        <w:textAlignment w:val="auto"/>
        <w:rPr>
          <w:rFonts w:hint="eastAsia" w:ascii="仿宋" w:hAnsi="仿宋" w:eastAsia="仿宋" w:cs="仿宋"/>
          <w:sz w:val="24"/>
          <w:szCs w:val="24"/>
        </w:rPr>
      </w:pPr>
      <w:r>
        <w:rPr>
          <w:rFonts w:hint="eastAsia" w:ascii="仿宋" w:hAnsi="仿宋" w:eastAsia="仿宋" w:cs="仿宋"/>
          <w:sz w:val="24"/>
          <w:szCs w:val="24"/>
        </w:rPr>
        <w:t>1.本合同如有未尽事宜，甲、乙双方协商后可另行签署补充合同。</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40"/>
        <w:jc w:val="both"/>
        <w:textAlignment w:val="auto"/>
        <w:rPr>
          <w:rFonts w:hint="eastAsia" w:ascii="仿宋" w:hAnsi="仿宋" w:eastAsia="仿宋" w:cs="仿宋"/>
          <w:sz w:val="24"/>
          <w:szCs w:val="24"/>
        </w:rPr>
      </w:pPr>
      <w:r>
        <w:rPr>
          <w:rFonts w:hint="eastAsia" w:ascii="仿宋" w:hAnsi="仿宋" w:eastAsia="仿宋" w:cs="仿宋"/>
          <w:sz w:val="24"/>
          <w:szCs w:val="24"/>
          <w:lang w:val="en-US"/>
        </w:rPr>
        <w:t>2</w:t>
      </w:r>
      <w:r>
        <w:rPr>
          <w:rFonts w:hint="eastAsia" w:ascii="仿宋" w:hAnsi="仿宋" w:eastAsia="仿宋" w:cs="仿宋"/>
          <w:sz w:val="24"/>
          <w:szCs w:val="24"/>
        </w:rPr>
        <w:t>.本合同一式四份，甲方持两份、乙方持两份。经双方签字盖章后生效。</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right="-794" w:rightChars="-378"/>
        <w:jc w:val="both"/>
        <w:textAlignment w:val="auto"/>
        <w:rPr>
          <w:rFonts w:hint="eastAsia" w:ascii="仿宋" w:hAnsi="仿宋" w:eastAsia="仿宋" w:cs="仿宋"/>
          <w:sz w:val="24"/>
          <w:szCs w:val="24"/>
        </w:rPr>
      </w:pPr>
      <w:r>
        <w:rPr>
          <w:rFonts w:hint="eastAsia" w:ascii="仿宋" w:hAnsi="仿宋" w:eastAsia="仿宋" w:cs="仿宋"/>
          <w:b/>
          <w:sz w:val="24"/>
          <w:szCs w:val="24"/>
        </w:rPr>
        <w:t>甲方</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en-US"/>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b/>
          <w:sz w:val="24"/>
          <w:szCs w:val="24"/>
        </w:rPr>
        <w:t>乙方</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840" w:firstLineChars="300"/>
        <w:jc w:val="both"/>
        <w:textAlignment w:val="auto"/>
        <w:rPr>
          <w:rFonts w:hint="eastAsia" w:ascii="仿宋" w:hAnsi="仿宋" w:eastAsia="仿宋" w:cs="仿宋"/>
          <w:sz w:val="24"/>
          <w:szCs w:val="24"/>
        </w:rPr>
      </w:pPr>
      <w:r>
        <w:rPr>
          <w:rFonts w:hint="eastAsia" w:ascii="仿宋" w:hAnsi="仿宋" w:eastAsia="仿宋" w:cs="仿宋"/>
          <w:sz w:val="24"/>
          <w:szCs w:val="24"/>
        </w:rPr>
        <w:t xml:space="preserve">（盖章）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（盖章）</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 xml:space="preserve">甲方代表: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乙方代表:                                             </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 xml:space="preserve">签字日期：  年  月  日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签字日期</w:t>
      </w:r>
      <w:r>
        <w:rPr>
          <w:rFonts w:hint="eastAsia" w:ascii="仿宋" w:hAnsi="仿宋" w:eastAsia="仿宋" w:cs="仿宋"/>
          <w:sz w:val="24"/>
          <w:szCs w:val="24"/>
          <w:lang w:val="en-US"/>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54"/>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lang w:val="en-US" w:eastAsia="zh-CN"/>
        </w:rPr>
      </w:pPr>
    </w:p>
    <w:p>
      <w:pPr>
        <w:rPr>
          <w:rFonts w:hint="eastAsia" w:ascii="仿宋" w:hAnsi="仿宋" w:eastAsia="仿宋" w:cs="仿宋"/>
          <w:color w:val="auto"/>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Style w:val="31"/>
        <w:rPr>
          <w:rFonts w:hint="eastAsia" w:ascii="仿宋" w:hAnsi="仿宋" w:eastAsia="仿宋" w:cs="仿宋"/>
          <w:b/>
          <w:bCs/>
          <w:color w:val="auto"/>
          <w:sz w:val="28"/>
          <w:szCs w:val="36"/>
          <w:lang w:val="en-US" w:eastAsia="zh-CN"/>
        </w:rPr>
      </w:pPr>
    </w:p>
    <w:p>
      <w:pPr>
        <w:pStyle w:val="31"/>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both"/>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lang w:val="en-US" w:eastAsia="zh-CN"/>
        </w:rPr>
      </w:pPr>
      <w:r>
        <w:rPr>
          <w:rFonts w:hint="eastAsia" w:ascii="仿宋" w:hAnsi="仿宋" w:eastAsia="仿宋" w:cs="仿宋"/>
          <w:b/>
          <w:bCs/>
          <w:color w:val="auto"/>
          <w:sz w:val="28"/>
          <w:szCs w:val="36"/>
          <w:lang w:val="en-US" w:eastAsia="zh-CN"/>
        </w:rPr>
        <w:t>第六章  资格性审查表</w:t>
      </w:r>
    </w:p>
    <w:p>
      <w:pPr>
        <w:pStyle w:val="51"/>
        <w:keepNext w:val="0"/>
        <w:spacing w:after="0" w:line="440" w:lineRule="exact"/>
        <w:ind w:firstLine="616" w:firstLineChars="257"/>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资格性检查是指评标委员会依据法律法规和采购文件的规定，对投标文件中的资格证明、投标保证金等进行审查，以确定投标投标人是否具备投标资格。</w:t>
      </w:r>
    </w:p>
    <w:p>
      <w:pPr>
        <w:pStyle w:val="51"/>
        <w:keepNext w:val="0"/>
        <w:spacing w:after="0" w:line="440" w:lineRule="exact"/>
        <w:ind w:firstLine="616" w:firstLineChars="257"/>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资格性检查包含如下内容：</w:t>
      </w:r>
    </w:p>
    <w:tbl>
      <w:tblPr>
        <w:tblStyle w:val="25"/>
        <w:tblpPr w:leftFromText="180" w:rightFromText="180" w:vertAnchor="text" w:tblpXSpec="center" w:tblpY="341"/>
        <w:tblOverlap w:val="never"/>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425"/>
        <w:gridCol w:w="7317"/>
        <w:gridCol w:w="670"/>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61" w:type="dxa"/>
            <w:vMerge w:val="restart"/>
            <w:noWrap w:val="0"/>
            <w:vAlign w:val="center"/>
          </w:tcPr>
          <w:p>
            <w:pPr>
              <w:widowControl/>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项目</w:t>
            </w:r>
          </w:p>
        </w:tc>
        <w:tc>
          <w:tcPr>
            <w:tcW w:w="7742" w:type="dxa"/>
            <w:gridSpan w:val="2"/>
            <w:vMerge w:val="restart"/>
            <w:noWrap w:val="0"/>
            <w:vAlign w:val="center"/>
          </w:tcPr>
          <w:p>
            <w:pPr>
              <w:widowControl/>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评审内容</w:t>
            </w:r>
          </w:p>
        </w:tc>
        <w:tc>
          <w:tcPr>
            <w:tcW w:w="1332" w:type="dxa"/>
            <w:gridSpan w:val="2"/>
            <w:noWrap w:val="0"/>
            <w:vAlign w:val="center"/>
          </w:tcPr>
          <w:p>
            <w:pPr>
              <w:widowControl/>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1" w:type="dxa"/>
            <w:vMerge w:val="continue"/>
            <w:noWrap w:val="0"/>
            <w:vAlign w:val="top"/>
          </w:tcPr>
          <w:p>
            <w:pPr>
              <w:widowControl/>
              <w:jc w:val="center"/>
              <w:rPr>
                <w:rFonts w:hint="eastAsia" w:ascii="仿宋" w:hAnsi="仿宋" w:eastAsia="仿宋" w:cs="仿宋"/>
                <w:color w:val="auto"/>
                <w:kern w:val="2"/>
                <w:sz w:val="24"/>
                <w:szCs w:val="24"/>
                <w:lang w:val="en-US" w:eastAsia="zh-CN" w:bidi="ar-SA"/>
              </w:rPr>
            </w:pPr>
          </w:p>
        </w:tc>
        <w:tc>
          <w:tcPr>
            <w:tcW w:w="7742" w:type="dxa"/>
            <w:gridSpan w:val="2"/>
            <w:vMerge w:val="continue"/>
            <w:noWrap w:val="0"/>
            <w:vAlign w:val="top"/>
          </w:tcPr>
          <w:p>
            <w:pPr>
              <w:widowControl/>
              <w:jc w:val="center"/>
              <w:rPr>
                <w:rFonts w:hint="eastAsia" w:ascii="仿宋" w:hAnsi="仿宋" w:eastAsia="仿宋" w:cs="仿宋"/>
                <w:color w:val="auto"/>
                <w:kern w:val="2"/>
                <w:sz w:val="24"/>
                <w:szCs w:val="24"/>
                <w:lang w:val="en-US" w:eastAsia="zh-CN" w:bidi="ar-SA"/>
              </w:rPr>
            </w:pPr>
          </w:p>
        </w:tc>
        <w:tc>
          <w:tcPr>
            <w:tcW w:w="670" w:type="dxa"/>
            <w:noWrap w:val="0"/>
            <w:vAlign w:val="center"/>
          </w:tcPr>
          <w:p>
            <w:pPr>
              <w:widowControl/>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是</w:t>
            </w:r>
          </w:p>
        </w:tc>
        <w:tc>
          <w:tcPr>
            <w:tcW w:w="662" w:type="dxa"/>
            <w:noWrap w:val="0"/>
            <w:vAlign w:val="center"/>
          </w:tcPr>
          <w:p>
            <w:pPr>
              <w:widowControl/>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561" w:type="dxa"/>
            <w:vMerge w:val="restart"/>
            <w:noWrap w:val="0"/>
            <w:vAlign w:val="top"/>
          </w:tcPr>
          <w:p>
            <w:pPr>
              <w:widowControl/>
              <w:jc w:val="center"/>
              <w:rPr>
                <w:rFonts w:hint="eastAsia" w:ascii="仿宋" w:hAnsi="仿宋" w:eastAsia="仿宋" w:cs="仿宋"/>
                <w:color w:val="auto"/>
                <w:kern w:val="2"/>
                <w:sz w:val="24"/>
                <w:szCs w:val="24"/>
                <w:lang w:val="en-US" w:eastAsia="zh-CN" w:bidi="ar-SA"/>
              </w:rPr>
            </w:pPr>
          </w:p>
          <w:p>
            <w:pPr>
              <w:widowControl/>
              <w:jc w:val="center"/>
              <w:rPr>
                <w:rFonts w:hint="eastAsia" w:ascii="仿宋" w:hAnsi="仿宋" w:eastAsia="仿宋" w:cs="仿宋"/>
                <w:color w:val="auto"/>
                <w:kern w:val="2"/>
                <w:sz w:val="24"/>
                <w:szCs w:val="24"/>
                <w:lang w:val="en-US" w:eastAsia="zh-CN" w:bidi="ar-SA"/>
              </w:rPr>
            </w:pPr>
          </w:p>
          <w:p>
            <w:pPr>
              <w:widowControl/>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审查标准（适用于资格后审）</w:t>
            </w:r>
          </w:p>
        </w:tc>
        <w:tc>
          <w:tcPr>
            <w:tcW w:w="425" w:type="dxa"/>
            <w:noWrap w:val="0"/>
            <w:vAlign w:val="center"/>
          </w:tcPr>
          <w:p>
            <w:pPr>
              <w:widowControl/>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w:t>
            </w:r>
          </w:p>
        </w:tc>
        <w:tc>
          <w:tcPr>
            <w:tcW w:w="7317" w:type="dxa"/>
            <w:noWrap w:val="0"/>
            <w:vAlign w:val="center"/>
          </w:tcPr>
          <w:p>
            <w:pPr>
              <w:widowControl/>
              <w:jc w:val="both"/>
              <w:rPr>
                <w:rFonts w:hint="eastAsia" w:ascii="仿宋" w:hAnsi="仿宋" w:eastAsia="仿宋" w:cs="仿宋"/>
                <w:color w:val="0000FF"/>
                <w:kern w:val="2"/>
                <w:sz w:val="24"/>
                <w:szCs w:val="24"/>
                <w:lang w:val="en-US" w:eastAsia="zh-CN" w:bidi="ar-SA"/>
              </w:rPr>
            </w:pPr>
            <w:r>
              <w:rPr>
                <w:rFonts w:hint="eastAsia" w:ascii="仿宋" w:hAnsi="仿宋" w:eastAsia="仿宋" w:cs="仿宋"/>
                <w:color w:val="auto"/>
                <w:kern w:val="2"/>
                <w:sz w:val="24"/>
                <w:szCs w:val="24"/>
                <w:lang w:val="en-US" w:eastAsia="zh-CN" w:bidi="ar-SA"/>
              </w:rPr>
              <w:t>供应商为中小企业；</w:t>
            </w:r>
          </w:p>
        </w:tc>
        <w:tc>
          <w:tcPr>
            <w:tcW w:w="670" w:type="dxa"/>
            <w:noWrap w:val="0"/>
            <w:vAlign w:val="top"/>
          </w:tcPr>
          <w:p>
            <w:pPr>
              <w:widowControl/>
              <w:jc w:val="center"/>
              <w:rPr>
                <w:rFonts w:hint="eastAsia" w:ascii="仿宋" w:hAnsi="仿宋" w:eastAsia="仿宋" w:cs="仿宋"/>
                <w:color w:val="auto"/>
                <w:kern w:val="2"/>
                <w:sz w:val="24"/>
                <w:szCs w:val="24"/>
                <w:lang w:val="en-US" w:eastAsia="zh-CN" w:bidi="ar-SA"/>
              </w:rPr>
            </w:pPr>
          </w:p>
        </w:tc>
        <w:tc>
          <w:tcPr>
            <w:tcW w:w="662" w:type="dxa"/>
            <w:noWrap w:val="0"/>
            <w:vAlign w:val="top"/>
          </w:tcPr>
          <w:p>
            <w:pPr>
              <w:widowControl/>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561" w:type="dxa"/>
            <w:vMerge w:val="continue"/>
            <w:noWrap w:val="0"/>
            <w:vAlign w:val="top"/>
          </w:tcPr>
          <w:p>
            <w:pPr>
              <w:widowControl/>
              <w:jc w:val="center"/>
              <w:rPr>
                <w:rFonts w:hint="eastAsia" w:ascii="仿宋" w:hAnsi="仿宋" w:eastAsia="仿宋" w:cs="仿宋"/>
                <w:color w:val="auto"/>
                <w:kern w:val="2"/>
                <w:sz w:val="24"/>
                <w:szCs w:val="24"/>
                <w:lang w:val="en-US" w:eastAsia="zh-CN" w:bidi="ar-SA"/>
              </w:rPr>
            </w:pPr>
          </w:p>
        </w:tc>
        <w:tc>
          <w:tcPr>
            <w:tcW w:w="425" w:type="dxa"/>
            <w:noWrap w:val="0"/>
            <w:vAlign w:val="center"/>
          </w:tcPr>
          <w:p>
            <w:pPr>
              <w:widowControl/>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w:t>
            </w:r>
          </w:p>
        </w:tc>
        <w:tc>
          <w:tcPr>
            <w:tcW w:w="7317" w:type="dxa"/>
            <w:noWrap w:val="0"/>
            <w:vAlign w:val="center"/>
          </w:tcPr>
          <w:p>
            <w:pPr>
              <w:widowControl/>
              <w:jc w:val="both"/>
              <w:rPr>
                <w:rFonts w:hint="eastAsia" w:ascii="仿宋" w:hAnsi="仿宋" w:eastAsia="仿宋" w:cs="仿宋"/>
                <w:color w:val="auto"/>
                <w:sz w:val="24"/>
                <w:lang w:eastAsia="zh-CN"/>
              </w:rPr>
            </w:pPr>
            <w:r>
              <w:rPr>
                <w:rFonts w:hint="eastAsia" w:ascii="仿宋" w:hAnsi="仿宋" w:eastAsia="仿宋" w:cs="仿宋"/>
                <w:color w:val="auto"/>
                <w:kern w:val="0"/>
                <w:sz w:val="24"/>
                <w:lang w:eastAsia="zh-CN" w:bidi="ar"/>
              </w:rPr>
              <w:t>投标企业须提</w:t>
            </w:r>
            <w:r>
              <w:rPr>
                <w:rFonts w:hint="eastAsia" w:ascii="仿宋" w:hAnsi="仿宋" w:eastAsia="仿宋" w:cs="仿宋"/>
                <w:color w:val="auto"/>
                <w:sz w:val="24"/>
                <w:lang w:eastAsia="zh-CN"/>
              </w:rPr>
              <w:t>有效的三证合一营业执照副本；</w:t>
            </w:r>
          </w:p>
        </w:tc>
        <w:tc>
          <w:tcPr>
            <w:tcW w:w="670" w:type="dxa"/>
            <w:noWrap w:val="0"/>
            <w:vAlign w:val="top"/>
          </w:tcPr>
          <w:p>
            <w:pPr>
              <w:widowControl/>
              <w:jc w:val="center"/>
              <w:rPr>
                <w:rFonts w:hint="eastAsia" w:ascii="仿宋" w:hAnsi="仿宋" w:eastAsia="仿宋" w:cs="仿宋"/>
                <w:color w:val="auto"/>
                <w:kern w:val="2"/>
                <w:sz w:val="24"/>
                <w:szCs w:val="24"/>
                <w:lang w:val="en-US" w:eastAsia="zh-CN" w:bidi="ar-SA"/>
              </w:rPr>
            </w:pPr>
          </w:p>
        </w:tc>
        <w:tc>
          <w:tcPr>
            <w:tcW w:w="662" w:type="dxa"/>
            <w:noWrap w:val="0"/>
            <w:vAlign w:val="top"/>
          </w:tcPr>
          <w:p>
            <w:pPr>
              <w:widowControl/>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561" w:type="dxa"/>
            <w:vMerge w:val="continue"/>
            <w:noWrap w:val="0"/>
            <w:vAlign w:val="top"/>
          </w:tcPr>
          <w:p>
            <w:pPr>
              <w:widowControl/>
              <w:jc w:val="center"/>
              <w:rPr>
                <w:rFonts w:hint="eastAsia" w:ascii="仿宋" w:hAnsi="仿宋" w:eastAsia="仿宋" w:cs="仿宋"/>
                <w:color w:val="auto"/>
                <w:kern w:val="2"/>
                <w:sz w:val="24"/>
                <w:szCs w:val="24"/>
                <w:lang w:val="en-US" w:eastAsia="zh-CN" w:bidi="ar-SA"/>
              </w:rPr>
            </w:pPr>
          </w:p>
        </w:tc>
        <w:tc>
          <w:tcPr>
            <w:tcW w:w="425" w:type="dxa"/>
            <w:noWrap w:val="0"/>
            <w:vAlign w:val="center"/>
          </w:tcPr>
          <w:p>
            <w:pPr>
              <w:widowControl/>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w:t>
            </w:r>
          </w:p>
        </w:tc>
        <w:tc>
          <w:tcPr>
            <w:tcW w:w="7317" w:type="dxa"/>
            <w:noWrap w:val="0"/>
            <w:vAlign w:val="center"/>
          </w:tcPr>
          <w:p>
            <w:pPr>
              <w:widowControl/>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eastAsia="zh-CN" w:bidi="ar"/>
              </w:rPr>
              <w:t>法定代表人投标需提供法定代表人资格证明书，委托代理人投标需提供法定代表人授权委托书；</w:t>
            </w:r>
          </w:p>
        </w:tc>
        <w:tc>
          <w:tcPr>
            <w:tcW w:w="670" w:type="dxa"/>
            <w:noWrap w:val="0"/>
            <w:vAlign w:val="top"/>
          </w:tcPr>
          <w:p>
            <w:pPr>
              <w:widowControl/>
              <w:jc w:val="center"/>
              <w:rPr>
                <w:rFonts w:hint="eastAsia" w:ascii="仿宋" w:hAnsi="仿宋" w:eastAsia="仿宋" w:cs="仿宋"/>
                <w:color w:val="auto"/>
                <w:kern w:val="2"/>
                <w:sz w:val="24"/>
                <w:szCs w:val="24"/>
                <w:lang w:val="en-US" w:eastAsia="zh-CN" w:bidi="ar-SA"/>
              </w:rPr>
            </w:pPr>
          </w:p>
        </w:tc>
        <w:tc>
          <w:tcPr>
            <w:tcW w:w="662" w:type="dxa"/>
            <w:noWrap w:val="0"/>
            <w:vAlign w:val="top"/>
          </w:tcPr>
          <w:p>
            <w:pPr>
              <w:widowControl/>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561" w:type="dxa"/>
            <w:vMerge w:val="continue"/>
            <w:noWrap w:val="0"/>
            <w:vAlign w:val="top"/>
          </w:tcPr>
          <w:p>
            <w:pPr>
              <w:widowControl/>
              <w:jc w:val="center"/>
              <w:rPr>
                <w:rFonts w:hint="eastAsia" w:ascii="仿宋" w:hAnsi="仿宋" w:eastAsia="仿宋" w:cs="仿宋"/>
                <w:color w:val="auto"/>
                <w:kern w:val="2"/>
                <w:sz w:val="24"/>
                <w:szCs w:val="24"/>
                <w:lang w:val="en-US" w:eastAsia="zh-CN" w:bidi="ar-SA"/>
              </w:rPr>
            </w:pPr>
          </w:p>
        </w:tc>
        <w:tc>
          <w:tcPr>
            <w:tcW w:w="425" w:type="dxa"/>
            <w:noWrap w:val="0"/>
            <w:vAlign w:val="center"/>
          </w:tcPr>
          <w:p>
            <w:pPr>
              <w:widowControl/>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w:t>
            </w:r>
          </w:p>
        </w:tc>
        <w:tc>
          <w:tcPr>
            <w:tcW w:w="7317" w:type="dxa"/>
            <w:noWrap w:val="0"/>
            <w:vAlign w:val="center"/>
          </w:tcPr>
          <w:p>
            <w:pPr>
              <w:widowControl/>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eastAsia="zh-CN" w:bidi="ar"/>
              </w:rPr>
              <w:t>投标企业须提供投标人（被授权在职人员）近期社保证明；</w:t>
            </w:r>
          </w:p>
        </w:tc>
        <w:tc>
          <w:tcPr>
            <w:tcW w:w="670" w:type="dxa"/>
            <w:noWrap w:val="0"/>
            <w:vAlign w:val="top"/>
          </w:tcPr>
          <w:p>
            <w:pPr>
              <w:widowControl/>
              <w:jc w:val="center"/>
              <w:rPr>
                <w:rFonts w:hint="eastAsia" w:ascii="仿宋" w:hAnsi="仿宋" w:eastAsia="仿宋" w:cs="仿宋"/>
                <w:color w:val="auto"/>
                <w:kern w:val="2"/>
                <w:sz w:val="24"/>
                <w:szCs w:val="24"/>
                <w:lang w:val="en-US" w:eastAsia="zh-CN" w:bidi="ar-SA"/>
              </w:rPr>
            </w:pPr>
          </w:p>
        </w:tc>
        <w:tc>
          <w:tcPr>
            <w:tcW w:w="662" w:type="dxa"/>
            <w:noWrap w:val="0"/>
            <w:vAlign w:val="top"/>
          </w:tcPr>
          <w:p>
            <w:pPr>
              <w:widowControl/>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561" w:type="dxa"/>
            <w:vMerge w:val="continue"/>
            <w:noWrap w:val="0"/>
            <w:vAlign w:val="top"/>
          </w:tcPr>
          <w:p>
            <w:pPr>
              <w:widowControl/>
              <w:jc w:val="center"/>
              <w:rPr>
                <w:rFonts w:hint="eastAsia" w:ascii="仿宋" w:hAnsi="仿宋" w:eastAsia="仿宋" w:cs="仿宋"/>
                <w:color w:val="auto"/>
                <w:kern w:val="2"/>
                <w:sz w:val="24"/>
                <w:szCs w:val="24"/>
                <w:lang w:val="en-US" w:eastAsia="zh-CN" w:bidi="ar-SA"/>
              </w:rPr>
            </w:pPr>
          </w:p>
        </w:tc>
        <w:tc>
          <w:tcPr>
            <w:tcW w:w="425" w:type="dxa"/>
            <w:noWrap w:val="0"/>
            <w:vAlign w:val="center"/>
          </w:tcPr>
          <w:p>
            <w:pPr>
              <w:widowControl/>
              <w:jc w:val="center"/>
              <w:rPr>
                <w:rFonts w:hint="eastAsia" w:ascii="仿宋" w:hAnsi="仿宋" w:eastAsia="仿宋" w:cs="仿宋"/>
                <w:color w:val="auto"/>
                <w:kern w:val="2"/>
                <w:sz w:val="24"/>
                <w:szCs w:val="24"/>
                <w:lang w:val="en-US" w:eastAsia="zh-CN" w:bidi="ar-SA"/>
              </w:rPr>
            </w:pPr>
          </w:p>
          <w:p>
            <w:pPr>
              <w:widowControl/>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w:t>
            </w:r>
          </w:p>
        </w:tc>
        <w:tc>
          <w:tcPr>
            <w:tcW w:w="7317" w:type="dxa"/>
            <w:noWrap w:val="0"/>
            <w:vAlign w:val="center"/>
          </w:tcPr>
          <w:p>
            <w:pPr>
              <w:widowControl/>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参加政府采购活动前三年内，在经营活动中没有重大违法记录；未被“信用中国”（www.creditchina.gov.cn）、中国政府采购网（www.ccgp.gov.cn）列入失信被执行人、税收违法黑名单、政府采购严重违法失信行为记录名单；  </w:t>
            </w:r>
          </w:p>
        </w:tc>
        <w:tc>
          <w:tcPr>
            <w:tcW w:w="670" w:type="dxa"/>
            <w:noWrap w:val="0"/>
            <w:vAlign w:val="top"/>
          </w:tcPr>
          <w:p>
            <w:pPr>
              <w:widowControl/>
              <w:jc w:val="center"/>
              <w:rPr>
                <w:rFonts w:hint="eastAsia" w:ascii="仿宋" w:hAnsi="仿宋" w:eastAsia="仿宋" w:cs="仿宋"/>
                <w:color w:val="auto"/>
                <w:kern w:val="2"/>
                <w:sz w:val="24"/>
                <w:szCs w:val="24"/>
                <w:lang w:val="en-US" w:eastAsia="zh-CN" w:bidi="ar-SA"/>
              </w:rPr>
            </w:pPr>
          </w:p>
        </w:tc>
        <w:tc>
          <w:tcPr>
            <w:tcW w:w="662" w:type="dxa"/>
            <w:noWrap w:val="0"/>
            <w:vAlign w:val="top"/>
          </w:tcPr>
          <w:p>
            <w:pPr>
              <w:widowControl/>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dxa"/>
            <w:vMerge w:val="continue"/>
            <w:noWrap w:val="0"/>
            <w:vAlign w:val="top"/>
          </w:tcPr>
          <w:p>
            <w:pPr>
              <w:widowControl/>
              <w:jc w:val="center"/>
              <w:rPr>
                <w:rFonts w:hint="eastAsia" w:ascii="仿宋" w:hAnsi="仿宋" w:eastAsia="仿宋" w:cs="仿宋"/>
                <w:color w:val="auto"/>
                <w:kern w:val="2"/>
                <w:sz w:val="24"/>
                <w:szCs w:val="24"/>
                <w:lang w:val="en-US" w:eastAsia="zh-CN" w:bidi="ar-SA"/>
              </w:rPr>
            </w:pPr>
          </w:p>
        </w:tc>
        <w:tc>
          <w:tcPr>
            <w:tcW w:w="425" w:type="dxa"/>
            <w:noWrap w:val="0"/>
            <w:vAlign w:val="center"/>
          </w:tcPr>
          <w:p>
            <w:pPr>
              <w:widowControl/>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w:t>
            </w:r>
          </w:p>
        </w:tc>
        <w:tc>
          <w:tcPr>
            <w:tcW w:w="7317" w:type="dxa"/>
            <w:noWrap w:val="0"/>
            <w:vAlign w:val="center"/>
          </w:tcPr>
          <w:p>
            <w:pPr>
              <w:widowControl/>
              <w:jc w:val="left"/>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投标保证金汇款凭证或担保函等；</w:t>
            </w:r>
          </w:p>
        </w:tc>
        <w:tc>
          <w:tcPr>
            <w:tcW w:w="670" w:type="dxa"/>
            <w:noWrap w:val="0"/>
            <w:vAlign w:val="top"/>
          </w:tcPr>
          <w:p>
            <w:pPr>
              <w:widowControl/>
              <w:jc w:val="center"/>
              <w:rPr>
                <w:rFonts w:hint="eastAsia" w:ascii="仿宋" w:hAnsi="仿宋" w:eastAsia="仿宋" w:cs="仿宋"/>
                <w:color w:val="auto"/>
                <w:kern w:val="2"/>
                <w:sz w:val="24"/>
                <w:szCs w:val="24"/>
                <w:lang w:val="en-US" w:eastAsia="zh-CN" w:bidi="ar-SA"/>
              </w:rPr>
            </w:pPr>
          </w:p>
        </w:tc>
        <w:tc>
          <w:tcPr>
            <w:tcW w:w="662" w:type="dxa"/>
            <w:noWrap w:val="0"/>
            <w:vAlign w:val="top"/>
          </w:tcPr>
          <w:p>
            <w:pPr>
              <w:widowControl/>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dxa"/>
            <w:noWrap w:val="0"/>
            <w:vAlign w:val="top"/>
          </w:tcPr>
          <w:p>
            <w:pPr>
              <w:widowControl/>
              <w:jc w:val="center"/>
              <w:rPr>
                <w:rFonts w:hint="eastAsia" w:ascii="仿宋" w:hAnsi="仿宋" w:eastAsia="仿宋" w:cs="仿宋"/>
                <w:color w:val="auto"/>
                <w:kern w:val="2"/>
                <w:sz w:val="24"/>
                <w:szCs w:val="24"/>
                <w:lang w:val="en-US" w:eastAsia="zh-CN" w:bidi="ar-SA"/>
              </w:rPr>
            </w:pPr>
          </w:p>
        </w:tc>
        <w:tc>
          <w:tcPr>
            <w:tcW w:w="425" w:type="dxa"/>
            <w:noWrap w:val="0"/>
            <w:vAlign w:val="center"/>
          </w:tcPr>
          <w:p>
            <w:pPr>
              <w:widowControl/>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w:t>
            </w:r>
          </w:p>
        </w:tc>
        <w:tc>
          <w:tcPr>
            <w:tcW w:w="7317" w:type="dxa"/>
            <w:noWrap w:val="0"/>
            <w:vAlign w:val="center"/>
          </w:tcPr>
          <w:p>
            <w:pPr>
              <w:widowControl/>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eastAsia="zh-CN" w:bidi="ar"/>
              </w:rPr>
              <w:t>投标企业须提</w:t>
            </w:r>
            <w:r>
              <w:rPr>
                <w:rFonts w:hint="eastAsia" w:ascii="仿宋" w:hAnsi="仿宋" w:eastAsia="仿宋" w:cs="仿宋"/>
                <w:b w:val="0"/>
                <w:bCs w:val="0"/>
                <w:color w:val="auto"/>
                <w:kern w:val="0"/>
                <w:sz w:val="24"/>
                <w:szCs w:val="24"/>
                <w:lang w:val="en-US" w:eastAsia="zh-CN" w:bidi="ar-SA"/>
              </w:rPr>
              <w:t>有效的《兽药经营许可证》或《兽药生产许可证》；</w:t>
            </w:r>
          </w:p>
        </w:tc>
        <w:tc>
          <w:tcPr>
            <w:tcW w:w="670" w:type="dxa"/>
            <w:noWrap w:val="0"/>
            <w:vAlign w:val="top"/>
          </w:tcPr>
          <w:p>
            <w:pPr>
              <w:widowControl/>
              <w:jc w:val="center"/>
              <w:rPr>
                <w:rFonts w:hint="eastAsia" w:ascii="仿宋" w:hAnsi="仿宋" w:eastAsia="仿宋" w:cs="仿宋"/>
                <w:color w:val="auto"/>
                <w:kern w:val="2"/>
                <w:sz w:val="24"/>
                <w:szCs w:val="24"/>
                <w:lang w:val="en-US" w:eastAsia="zh-CN" w:bidi="ar-SA"/>
              </w:rPr>
            </w:pPr>
          </w:p>
        </w:tc>
        <w:tc>
          <w:tcPr>
            <w:tcW w:w="662" w:type="dxa"/>
            <w:noWrap w:val="0"/>
            <w:vAlign w:val="top"/>
          </w:tcPr>
          <w:p>
            <w:pPr>
              <w:widowControl/>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303" w:type="dxa"/>
            <w:gridSpan w:val="3"/>
            <w:noWrap w:val="0"/>
            <w:vAlign w:val="top"/>
          </w:tcPr>
          <w:p>
            <w:pPr>
              <w:widowControl/>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通过上述资格性检查，可初步判定投标人的投标文件是否符合采购文件的要求。对于评审结果“√”表示合格；“×”表示不合格。有一项不合格结果为不合格，如不合格，请在结果中写明原因。</w:t>
            </w:r>
          </w:p>
        </w:tc>
        <w:tc>
          <w:tcPr>
            <w:tcW w:w="670" w:type="dxa"/>
            <w:noWrap w:val="0"/>
            <w:vAlign w:val="top"/>
          </w:tcPr>
          <w:p>
            <w:pPr>
              <w:widowControl/>
              <w:jc w:val="center"/>
              <w:rPr>
                <w:rFonts w:hint="eastAsia" w:ascii="仿宋" w:hAnsi="仿宋" w:eastAsia="仿宋" w:cs="仿宋"/>
                <w:color w:val="auto"/>
                <w:kern w:val="2"/>
                <w:sz w:val="24"/>
                <w:szCs w:val="24"/>
                <w:lang w:val="en-US" w:eastAsia="zh-CN" w:bidi="ar-SA"/>
              </w:rPr>
            </w:pPr>
          </w:p>
        </w:tc>
        <w:tc>
          <w:tcPr>
            <w:tcW w:w="662" w:type="dxa"/>
            <w:noWrap w:val="0"/>
            <w:vAlign w:val="top"/>
          </w:tcPr>
          <w:p>
            <w:pPr>
              <w:widowControl/>
              <w:jc w:val="center"/>
              <w:rPr>
                <w:rFonts w:hint="eastAsia" w:ascii="仿宋" w:hAnsi="仿宋" w:eastAsia="仿宋" w:cs="仿宋"/>
                <w:color w:val="auto"/>
                <w:kern w:val="2"/>
                <w:sz w:val="24"/>
                <w:szCs w:val="24"/>
                <w:lang w:val="en-US" w:eastAsia="zh-CN" w:bidi="ar-SA"/>
              </w:rPr>
            </w:pPr>
          </w:p>
        </w:tc>
      </w:tr>
    </w:tbl>
    <w:p>
      <w:pPr>
        <w:rPr>
          <w:rFonts w:hint="eastAsia" w:ascii="仿宋" w:hAnsi="仿宋" w:eastAsia="仿宋" w:cs="仿宋"/>
          <w:color w:val="auto"/>
        </w:rPr>
      </w:pPr>
    </w:p>
    <w:p>
      <w:pPr>
        <w:rPr>
          <w:rFonts w:hint="eastAsia" w:ascii="仿宋" w:hAnsi="仿宋" w:eastAsia="仿宋" w:cs="仿宋"/>
          <w:color w:val="auto"/>
        </w:rPr>
      </w:pPr>
    </w:p>
    <w:p>
      <w:pPr>
        <w:spacing w:line="360" w:lineRule="auto"/>
        <w:jc w:val="center"/>
        <w:rPr>
          <w:rFonts w:hint="eastAsia" w:ascii="仿宋" w:hAnsi="仿宋" w:eastAsia="仿宋" w:cs="仿宋"/>
          <w:b/>
          <w:bCs/>
          <w:color w:val="auto"/>
          <w:sz w:val="28"/>
          <w:szCs w:val="28"/>
        </w:rPr>
      </w:pPr>
    </w:p>
    <w:p>
      <w:pPr>
        <w:spacing w:line="360" w:lineRule="auto"/>
        <w:jc w:val="center"/>
        <w:rPr>
          <w:rFonts w:hint="eastAsia" w:ascii="仿宋" w:hAnsi="仿宋" w:eastAsia="仿宋" w:cs="仿宋"/>
          <w:b/>
          <w:bCs/>
          <w:color w:val="auto"/>
          <w:sz w:val="28"/>
          <w:szCs w:val="28"/>
        </w:rPr>
      </w:pPr>
    </w:p>
    <w:p>
      <w:pPr>
        <w:spacing w:line="360" w:lineRule="auto"/>
        <w:jc w:val="center"/>
        <w:rPr>
          <w:rFonts w:hint="eastAsia" w:ascii="仿宋" w:hAnsi="仿宋" w:eastAsia="仿宋" w:cs="仿宋"/>
          <w:b/>
          <w:bCs/>
          <w:color w:val="auto"/>
          <w:sz w:val="28"/>
          <w:szCs w:val="28"/>
        </w:rPr>
      </w:pPr>
    </w:p>
    <w:p>
      <w:pPr>
        <w:spacing w:line="360" w:lineRule="auto"/>
        <w:jc w:val="center"/>
        <w:rPr>
          <w:rFonts w:hint="eastAsia" w:ascii="仿宋" w:hAnsi="仿宋" w:eastAsia="仿宋" w:cs="仿宋"/>
          <w:b/>
          <w:bCs/>
          <w:color w:val="auto"/>
          <w:sz w:val="28"/>
          <w:szCs w:val="28"/>
        </w:rPr>
      </w:pPr>
    </w:p>
    <w:p>
      <w:pPr>
        <w:spacing w:line="360" w:lineRule="auto"/>
        <w:jc w:val="center"/>
        <w:rPr>
          <w:rFonts w:hint="eastAsia" w:ascii="仿宋" w:hAnsi="仿宋" w:eastAsia="仿宋" w:cs="仿宋"/>
          <w:b/>
          <w:bCs/>
          <w:color w:val="auto"/>
          <w:sz w:val="28"/>
          <w:szCs w:val="28"/>
        </w:rPr>
      </w:pPr>
    </w:p>
    <w:p>
      <w:pPr>
        <w:spacing w:line="360" w:lineRule="auto"/>
        <w:jc w:val="center"/>
        <w:rPr>
          <w:rFonts w:hint="eastAsia" w:ascii="仿宋" w:hAnsi="仿宋" w:eastAsia="仿宋" w:cs="仿宋"/>
          <w:b/>
          <w:bCs/>
          <w:color w:val="auto"/>
          <w:sz w:val="28"/>
          <w:szCs w:val="28"/>
        </w:rPr>
      </w:pPr>
    </w:p>
    <w:p>
      <w:pPr>
        <w:spacing w:line="360" w:lineRule="auto"/>
        <w:jc w:val="both"/>
        <w:rPr>
          <w:rFonts w:hint="eastAsia" w:ascii="仿宋" w:hAnsi="仿宋" w:eastAsia="仿宋" w:cs="仿宋"/>
          <w:b/>
          <w:bCs/>
          <w:color w:val="auto"/>
          <w:sz w:val="28"/>
          <w:szCs w:val="28"/>
        </w:rPr>
      </w:pPr>
    </w:p>
    <w:p>
      <w:pPr>
        <w:spacing w:line="360" w:lineRule="auto"/>
        <w:jc w:val="center"/>
        <w:rPr>
          <w:rFonts w:hint="eastAsia" w:ascii="仿宋" w:hAnsi="仿宋" w:eastAsia="仿宋" w:cs="仿宋"/>
          <w:b/>
          <w:bCs/>
          <w:color w:val="auto"/>
          <w:sz w:val="28"/>
          <w:szCs w:val="28"/>
        </w:rPr>
      </w:pPr>
    </w:p>
    <w:p>
      <w:pPr>
        <w:spacing w:line="360" w:lineRule="auto"/>
        <w:jc w:val="cente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rPr>
        <w:t>符合性审查</w:t>
      </w:r>
      <w:r>
        <w:rPr>
          <w:rFonts w:hint="eastAsia" w:ascii="仿宋" w:hAnsi="仿宋" w:eastAsia="仿宋" w:cs="仿宋"/>
          <w:b/>
          <w:bCs/>
          <w:color w:val="auto"/>
          <w:sz w:val="28"/>
          <w:szCs w:val="28"/>
          <w:lang w:eastAsia="zh-CN"/>
        </w:rPr>
        <w:t>表</w:t>
      </w:r>
    </w:p>
    <w:tbl>
      <w:tblPr>
        <w:tblStyle w:val="24"/>
        <w:tblpPr w:leftFromText="180" w:rightFromText="180" w:vertAnchor="text" w:horzAnchor="page" w:tblpX="1519" w:tblpY="659"/>
        <w:tblOverlap w:val="never"/>
        <w:tblW w:w="8836" w:type="dxa"/>
        <w:tblInd w:w="0" w:type="dxa"/>
        <w:tblLayout w:type="fixed"/>
        <w:tblCellMar>
          <w:top w:w="15" w:type="dxa"/>
          <w:left w:w="15" w:type="dxa"/>
          <w:bottom w:w="15" w:type="dxa"/>
          <w:right w:w="15" w:type="dxa"/>
        </w:tblCellMar>
      </w:tblPr>
      <w:tblGrid>
        <w:gridCol w:w="656"/>
        <w:gridCol w:w="7084"/>
        <w:gridCol w:w="1096"/>
      </w:tblGrid>
      <w:tr>
        <w:tblPrEx>
          <w:tblCellMar>
            <w:top w:w="15" w:type="dxa"/>
            <w:left w:w="15" w:type="dxa"/>
            <w:bottom w:w="15" w:type="dxa"/>
            <w:right w:w="15" w:type="dxa"/>
          </w:tblCellMar>
        </w:tblPrEx>
        <w:trPr>
          <w:trHeight w:val="320" w:hRule="atLeast"/>
        </w:trPr>
        <w:tc>
          <w:tcPr>
            <w:tcW w:w="6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序号</w:t>
            </w:r>
          </w:p>
        </w:tc>
        <w:tc>
          <w:tcPr>
            <w:tcW w:w="708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项目</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rPr>
            </w:pPr>
          </w:p>
        </w:tc>
      </w:tr>
      <w:tr>
        <w:tblPrEx>
          <w:tblCellMar>
            <w:top w:w="15" w:type="dxa"/>
            <w:left w:w="15" w:type="dxa"/>
            <w:bottom w:w="15" w:type="dxa"/>
            <w:right w:w="15" w:type="dxa"/>
          </w:tblCellMar>
        </w:tblPrEx>
        <w:trPr>
          <w:trHeight w:val="382"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rPr>
            </w:pPr>
          </w:p>
        </w:tc>
        <w:tc>
          <w:tcPr>
            <w:tcW w:w="70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是否合格</w:t>
            </w:r>
          </w:p>
        </w:tc>
      </w:tr>
      <w:tr>
        <w:tblPrEx>
          <w:tblCellMar>
            <w:top w:w="15" w:type="dxa"/>
            <w:left w:w="15" w:type="dxa"/>
            <w:bottom w:w="15" w:type="dxa"/>
            <w:right w:w="15" w:type="dxa"/>
          </w:tblCellMar>
        </w:tblPrEx>
        <w:trPr>
          <w:trHeight w:val="615"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70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由政府立项核准、审批的采购项目, 投标报价高于设定的采购预算价的；</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szCs w:val="20"/>
              </w:rPr>
            </w:pPr>
          </w:p>
        </w:tc>
      </w:tr>
      <w:tr>
        <w:tblPrEx>
          <w:tblCellMar>
            <w:top w:w="15" w:type="dxa"/>
            <w:left w:w="15" w:type="dxa"/>
            <w:bottom w:w="15" w:type="dxa"/>
            <w:right w:w="15" w:type="dxa"/>
          </w:tblCellMar>
        </w:tblPrEx>
        <w:trPr>
          <w:trHeight w:val="615"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2</w:t>
            </w:r>
          </w:p>
        </w:tc>
        <w:tc>
          <w:tcPr>
            <w:tcW w:w="70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投标人对同一招标项目作出两个以上报价未明确效力的；</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szCs w:val="20"/>
              </w:rPr>
            </w:pPr>
          </w:p>
        </w:tc>
      </w:tr>
      <w:tr>
        <w:tblPrEx>
          <w:tblCellMar>
            <w:top w:w="15" w:type="dxa"/>
            <w:left w:w="15" w:type="dxa"/>
            <w:bottom w:w="15" w:type="dxa"/>
            <w:right w:w="15" w:type="dxa"/>
          </w:tblCellMar>
        </w:tblPrEx>
        <w:trPr>
          <w:trHeight w:val="615"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3</w:t>
            </w:r>
          </w:p>
        </w:tc>
        <w:tc>
          <w:tcPr>
            <w:tcW w:w="70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未按</w:t>
            </w:r>
            <w:r>
              <w:rPr>
                <w:rFonts w:hint="eastAsia" w:ascii="仿宋" w:hAnsi="仿宋" w:eastAsia="仿宋" w:cs="仿宋"/>
                <w:color w:val="auto"/>
                <w:kern w:val="0"/>
                <w:sz w:val="24"/>
                <w:lang w:val="en-US" w:eastAsia="zh-CN" w:bidi="ar"/>
              </w:rPr>
              <w:t>单一来源谈判文件</w:t>
            </w:r>
            <w:r>
              <w:rPr>
                <w:rFonts w:hint="eastAsia" w:ascii="仿宋" w:hAnsi="仿宋" w:eastAsia="仿宋" w:cs="仿宋"/>
                <w:color w:val="auto"/>
                <w:kern w:val="0"/>
                <w:sz w:val="24"/>
                <w:lang w:bidi="ar"/>
              </w:rPr>
              <w:t>规定的格式填写，内容不全或关键字迹模糊、无法辨认的；</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szCs w:val="20"/>
              </w:rPr>
            </w:pPr>
          </w:p>
        </w:tc>
      </w:tr>
      <w:tr>
        <w:tblPrEx>
          <w:tblCellMar>
            <w:top w:w="15" w:type="dxa"/>
            <w:left w:w="15" w:type="dxa"/>
            <w:bottom w:w="15" w:type="dxa"/>
            <w:right w:w="15" w:type="dxa"/>
          </w:tblCellMar>
        </w:tblPrEx>
        <w:trPr>
          <w:trHeight w:val="615"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val="en-US" w:eastAsia="zh-CN" w:bidi="ar"/>
              </w:rPr>
              <w:t>4</w:t>
            </w:r>
          </w:p>
        </w:tc>
        <w:tc>
          <w:tcPr>
            <w:tcW w:w="70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lang w:eastAsia="zh-CN"/>
              </w:rPr>
            </w:pPr>
            <w:r>
              <w:rPr>
                <w:rFonts w:hint="eastAsia" w:ascii="仿宋" w:hAnsi="仿宋" w:eastAsia="仿宋" w:cs="仿宋"/>
                <w:color w:val="auto"/>
                <w:kern w:val="0"/>
                <w:sz w:val="24"/>
                <w:lang w:bidi="ar"/>
              </w:rPr>
              <w:t>有两个以上不同的投标价，且未注明何者有效的(以投标函为准)</w:t>
            </w:r>
            <w:r>
              <w:rPr>
                <w:rFonts w:hint="eastAsia" w:ascii="仿宋" w:hAnsi="仿宋" w:eastAsia="仿宋" w:cs="仿宋"/>
                <w:color w:val="auto"/>
                <w:kern w:val="0"/>
                <w:sz w:val="24"/>
                <w:lang w:eastAsia="zh-CN" w:bidi="ar"/>
              </w:rPr>
              <w:t>；</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szCs w:val="20"/>
              </w:rPr>
            </w:pPr>
          </w:p>
        </w:tc>
      </w:tr>
      <w:tr>
        <w:tblPrEx>
          <w:tblCellMar>
            <w:top w:w="15" w:type="dxa"/>
            <w:left w:w="15" w:type="dxa"/>
            <w:bottom w:w="15" w:type="dxa"/>
            <w:right w:w="15" w:type="dxa"/>
          </w:tblCellMar>
        </w:tblPrEx>
        <w:trPr>
          <w:trHeight w:val="615"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val="en-US" w:eastAsia="zh-CN" w:bidi="ar"/>
              </w:rPr>
              <w:t>5</w:t>
            </w:r>
          </w:p>
        </w:tc>
        <w:tc>
          <w:tcPr>
            <w:tcW w:w="70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投标人名称、组织机构与资格预审时不符，涉嫌以他人名义投标的；</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szCs w:val="20"/>
              </w:rPr>
            </w:pPr>
          </w:p>
        </w:tc>
      </w:tr>
      <w:tr>
        <w:tblPrEx>
          <w:tblCellMar>
            <w:top w:w="15" w:type="dxa"/>
            <w:left w:w="15" w:type="dxa"/>
            <w:bottom w:w="15" w:type="dxa"/>
            <w:right w:w="15" w:type="dxa"/>
          </w:tblCellMar>
        </w:tblPrEx>
        <w:trPr>
          <w:trHeight w:val="435"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val="en-US" w:eastAsia="zh-CN" w:bidi="ar"/>
              </w:rPr>
              <w:t>6</w:t>
            </w:r>
          </w:p>
        </w:tc>
        <w:tc>
          <w:tcPr>
            <w:tcW w:w="70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投标人之间或者投标人与采购人串通投标的；</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szCs w:val="20"/>
              </w:rPr>
            </w:pPr>
          </w:p>
        </w:tc>
      </w:tr>
      <w:tr>
        <w:tblPrEx>
          <w:tblCellMar>
            <w:top w:w="15" w:type="dxa"/>
            <w:left w:w="15" w:type="dxa"/>
            <w:bottom w:w="15" w:type="dxa"/>
            <w:right w:w="15" w:type="dxa"/>
          </w:tblCellMar>
        </w:tblPrEx>
        <w:trPr>
          <w:trHeight w:val="480"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val="en-US" w:eastAsia="zh-CN" w:bidi="ar"/>
              </w:rPr>
              <w:t>7</w:t>
            </w:r>
          </w:p>
        </w:tc>
        <w:tc>
          <w:tcPr>
            <w:tcW w:w="70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以行贿手段谋取中标或者以其他弄虚作假方式投标的；</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szCs w:val="20"/>
              </w:rPr>
            </w:pPr>
          </w:p>
        </w:tc>
      </w:tr>
      <w:tr>
        <w:tblPrEx>
          <w:tblCellMar>
            <w:top w:w="15" w:type="dxa"/>
            <w:left w:w="15" w:type="dxa"/>
            <w:bottom w:w="15" w:type="dxa"/>
            <w:right w:w="15" w:type="dxa"/>
          </w:tblCellMar>
        </w:tblPrEx>
        <w:trPr>
          <w:trHeight w:val="615"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val="en-US" w:eastAsia="zh-CN" w:bidi="ar"/>
              </w:rPr>
              <w:t>8</w:t>
            </w:r>
          </w:p>
        </w:tc>
        <w:tc>
          <w:tcPr>
            <w:tcW w:w="70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评标委员会共同确定有实质上不响应</w:t>
            </w:r>
            <w:r>
              <w:rPr>
                <w:rFonts w:hint="eastAsia" w:ascii="仿宋" w:hAnsi="仿宋" w:eastAsia="仿宋" w:cs="仿宋"/>
                <w:color w:val="auto"/>
                <w:kern w:val="0"/>
                <w:sz w:val="24"/>
                <w:lang w:eastAsia="zh-CN" w:bidi="ar"/>
              </w:rPr>
              <w:t>采购文件</w:t>
            </w:r>
            <w:r>
              <w:rPr>
                <w:rFonts w:hint="eastAsia" w:ascii="仿宋" w:hAnsi="仿宋" w:eastAsia="仿宋" w:cs="仿宋"/>
                <w:color w:val="auto"/>
                <w:kern w:val="0"/>
                <w:sz w:val="24"/>
                <w:lang w:bidi="ar"/>
              </w:rPr>
              <w:t>要求的；</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szCs w:val="20"/>
              </w:rPr>
            </w:pPr>
          </w:p>
        </w:tc>
      </w:tr>
      <w:tr>
        <w:tblPrEx>
          <w:tblCellMar>
            <w:top w:w="15" w:type="dxa"/>
            <w:left w:w="15" w:type="dxa"/>
            <w:bottom w:w="15" w:type="dxa"/>
            <w:right w:w="15" w:type="dxa"/>
          </w:tblCellMar>
        </w:tblPrEx>
        <w:trPr>
          <w:trHeight w:val="960"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val="en-US" w:eastAsia="zh-CN" w:bidi="ar"/>
              </w:rPr>
              <w:t>9</w:t>
            </w:r>
          </w:p>
        </w:tc>
        <w:tc>
          <w:tcPr>
            <w:tcW w:w="70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投标文件没有投标单位法定代表人或其授权代表签字（章）和加盖投标单位公章的；</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szCs w:val="20"/>
              </w:rPr>
            </w:pPr>
          </w:p>
        </w:tc>
      </w:tr>
      <w:tr>
        <w:tblPrEx>
          <w:tblCellMar>
            <w:top w:w="15" w:type="dxa"/>
            <w:left w:w="15" w:type="dxa"/>
            <w:bottom w:w="15" w:type="dxa"/>
            <w:right w:w="15" w:type="dxa"/>
          </w:tblCellMar>
        </w:tblPrEx>
        <w:trPr>
          <w:trHeight w:val="510"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val="en-US" w:eastAsia="zh-CN" w:bidi="ar"/>
              </w:rPr>
              <w:t>10</w:t>
            </w:r>
          </w:p>
        </w:tc>
        <w:tc>
          <w:tcPr>
            <w:tcW w:w="70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投标的政府采购项目完成期限超过</w:t>
            </w:r>
            <w:r>
              <w:rPr>
                <w:rFonts w:hint="eastAsia" w:ascii="仿宋" w:hAnsi="仿宋" w:eastAsia="仿宋" w:cs="仿宋"/>
                <w:color w:val="auto"/>
                <w:kern w:val="0"/>
                <w:sz w:val="24"/>
                <w:lang w:eastAsia="zh-CN" w:bidi="ar"/>
              </w:rPr>
              <w:t>单一来源采购文件</w:t>
            </w:r>
            <w:r>
              <w:rPr>
                <w:rFonts w:hint="eastAsia" w:ascii="仿宋" w:hAnsi="仿宋" w:eastAsia="仿宋" w:cs="仿宋"/>
                <w:color w:val="auto"/>
                <w:kern w:val="0"/>
                <w:sz w:val="24"/>
                <w:lang w:bidi="ar"/>
              </w:rPr>
              <w:t>规定期限的；</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szCs w:val="20"/>
              </w:rPr>
            </w:pPr>
          </w:p>
        </w:tc>
      </w:tr>
      <w:tr>
        <w:tblPrEx>
          <w:tblCellMar>
            <w:top w:w="15" w:type="dxa"/>
            <w:left w:w="15" w:type="dxa"/>
            <w:bottom w:w="15" w:type="dxa"/>
            <w:right w:w="15" w:type="dxa"/>
          </w:tblCellMar>
        </w:tblPrEx>
        <w:trPr>
          <w:trHeight w:val="615"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val="en-US" w:eastAsia="zh-CN" w:bidi="ar"/>
              </w:rPr>
              <w:t>11</w:t>
            </w:r>
          </w:p>
        </w:tc>
        <w:tc>
          <w:tcPr>
            <w:tcW w:w="7084" w:type="dxa"/>
            <w:noWrap w:val="0"/>
            <w:vAlign w:val="center"/>
          </w:tcPr>
          <w:p>
            <w:pPr>
              <w:widowControl/>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投标文件附有采购人不能接受条件的；</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szCs w:val="20"/>
              </w:rPr>
            </w:pPr>
          </w:p>
        </w:tc>
      </w:tr>
      <w:tr>
        <w:tblPrEx>
          <w:tblCellMar>
            <w:top w:w="15" w:type="dxa"/>
            <w:left w:w="15" w:type="dxa"/>
            <w:bottom w:w="15" w:type="dxa"/>
            <w:right w:w="15" w:type="dxa"/>
          </w:tblCellMar>
        </w:tblPrEx>
        <w:trPr>
          <w:trHeight w:val="450"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val="en-US" w:eastAsia="zh-CN" w:bidi="ar"/>
              </w:rPr>
              <w:t>12</w:t>
            </w:r>
          </w:p>
        </w:tc>
        <w:tc>
          <w:tcPr>
            <w:tcW w:w="70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投标人详细地址、联系人、电话、</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szCs w:val="20"/>
              </w:rPr>
            </w:pPr>
          </w:p>
        </w:tc>
      </w:tr>
      <w:tr>
        <w:tblPrEx>
          <w:tblCellMar>
            <w:top w:w="15" w:type="dxa"/>
            <w:left w:w="15" w:type="dxa"/>
            <w:bottom w:w="15" w:type="dxa"/>
            <w:right w:w="15" w:type="dxa"/>
          </w:tblCellMar>
        </w:tblPrEx>
        <w:trPr>
          <w:trHeight w:val="450"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val="en-US" w:eastAsia="zh-CN" w:bidi="ar"/>
              </w:rPr>
              <w:t>13</w:t>
            </w:r>
          </w:p>
        </w:tc>
        <w:tc>
          <w:tcPr>
            <w:tcW w:w="70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lang w:eastAsia="zh-CN"/>
              </w:rPr>
            </w:pPr>
            <w:r>
              <w:rPr>
                <w:rFonts w:hint="eastAsia" w:ascii="仿宋" w:hAnsi="仿宋" w:eastAsia="仿宋" w:cs="仿宋"/>
                <w:color w:val="auto"/>
                <w:kern w:val="0"/>
                <w:sz w:val="24"/>
                <w:lang w:bidi="ar"/>
              </w:rPr>
              <w:t>不满足</w:t>
            </w:r>
            <w:r>
              <w:rPr>
                <w:rFonts w:hint="eastAsia" w:ascii="仿宋" w:hAnsi="仿宋" w:eastAsia="仿宋" w:cs="仿宋"/>
                <w:color w:val="auto"/>
                <w:kern w:val="0"/>
                <w:sz w:val="24"/>
                <w:lang w:eastAsia="zh-CN" w:bidi="ar"/>
              </w:rPr>
              <w:t>单一来源采购文件</w:t>
            </w:r>
            <w:r>
              <w:rPr>
                <w:rFonts w:hint="eastAsia" w:ascii="仿宋" w:hAnsi="仿宋" w:eastAsia="仿宋" w:cs="仿宋"/>
                <w:color w:val="auto"/>
                <w:kern w:val="0"/>
                <w:sz w:val="24"/>
                <w:lang w:bidi="ar"/>
              </w:rPr>
              <w:t>实质性要求的其他情形</w:t>
            </w:r>
            <w:r>
              <w:rPr>
                <w:rFonts w:hint="eastAsia" w:ascii="仿宋" w:hAnsi="仿宋" w:eastAsia="仿宋" w:cs="仿宋"/>
                <w:color w:val="auto"/>
                <w:kern w:val="0"/>
                <w:sz w:val="24"/>
                <w:lang w:eastAsia="zh-CN" w:bidi="ar"/>
              </w:rPr>
              <w:t>；</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szCs w:val="20"/>
              </w:rPr>
            </w:pPr>
          </w:p>
        </w:tc>
      </w:tr>
      <w:tr>
        <w:tblPrEx>
          <w:tblCellMar>
            <w:top w:w="15" w:type="dxa"/>
            <w:left w:w="15" w:type="dxa"/>
            <w:bottom w:w="15" w:type="dxa"/>
            <w:right w:w="15" w:type="dxa"/>
          </w:tblCellMar>
        </w:tblPrEx>
        <w:trPr>
          <w:trHeight w:val="450" w:hRule="atLeast"/>
        </w:trPr>
        <w:tc>
          <w:tcPr>
            <w:tcW w:w="77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2"/>
                <w:sz w:val="24"/>
                <w:szCs w:val="24"/>
                <w:lang w:val="en-US" w:eastAsia="zh-CN" w:bidi="ar-SA"/>
              </w:rPr>
              <w:t>“√”表示合格；“×”表示不合格。有一项不合格结果为不合格，如不合格，请在结果中写明原因。</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szCs w:val="20"/>
              </w:rPr>
            </w:pPr>
          </w:p>
        </w:tc>
      </w:tr>
    </w:tbl>
    <w:p>
      <w:pPr>
        <w:pStyle w:val="6"/>
        <w:rPr>
          <w:rFonts w:hint="eastAsia" w:ascii="仿宋" w:hAnsi="仿宋" w:eastAsia="仿宋" w:cs="仿宋"/>
          <w:color w:val="auto"/>
          <w:lang w:eastAsia="zh-CN"/>
        </w:rPr>
      </w:pPr>
    </w:p>
    <w:p>
      <w:pPr>
        <w:rPr>
          <w:rFonts w:hint="eastAsia" w:ascii="仿宋" w:hAnsi="仿宋" w:eastAsia="仿宋" w:cs="仿宋"/>
          <w:color w:val="auto"/>
        </w:rPr>
      </w:pPr>
    </w:p>
    <w:p>
      <w:pPr>
        <w:pStyle w:val="11"/>
        <w:rPr>
          <w:rFonts w:hint="eastAsia" w:ascii="仿宋" w:hAnsi="仿宋" w:eastAsia="仿宋" w:cs="仿宋"/>
          <w:b/>
          <w:bCs/>
          <w:color w:val="auto"/>
        </w:rPr>
      </w:pPr>
    </w:p>
    <w:p>
      <w:pPr>
        <w:numPr>
          <w:ilvl w:val="0"/>
          <w:numId w:val="0"/>
        </w:numPr>
        <w:spacing w:line="360" w:lineRule="auto"/>
        <w:ind w:left="1680" w:leftChars="0"/>
        <w:jc w:val="both"/>
        <w:outlineLvl w:val="0"/>
        <w:rPr>
          <w:rFonts w:hint="eastAsia" w:ascii="仿宋" w:hAnsi="仿宋" w:eastAsia="仿宋" w:cs="仿宋"/>
          <w:b/>
          <w:bCs/>
          <w:color w:val="auto"/>
          <w:sz w:val="36"/>
          <w:szCs w:val="36"/>
        </w:rPr>
      </w:pPr>
      <w:bookmarkStart w:id="18" w:name="_Toc24929"/>
    </w:p>
    <w:p>
      <w:pPr>
        <w:numPr>
          <w:ilvl w:val="0"/>
          <w:numId w:val="0"/>
        </w:numPr>
        <w:spacing w:line="360" w:lineRule="auto"/>
        <w:ind w:left="1680" w:leftChars="0"/>
        <w:jc w:val="both"/>
        <w:outlineLvl w:val="0"/>
        <w:rPr>
          <w:rFonts w:hint="eastAsia" w:ascii="仿宋" w:hAnsi="仿宋" w:eastAsia="仿宋" w:cs="仿宋"/>
          <w:b/>
          <w:bCs/>
          <w:color w:val="auto"/>
          <w:sz w:val="36"/>
          <w:szCs w:val="36"/>
        </w:rPr>
      </w:pPr>
    </w:p>
    <w:p>
      <w:pPr>
        <w:numPr>
          <w:ilvl w:val="0"/>
          <w:numId w:val="0"/>
        </w:numPr>
        <w:spacing w:line="360" w:lineRule="auto"/>
        <w:ind w:left="1680" w:leftChars="0"/>
        <w:jc w:val="both"/>
        <w:outlineLvl w:val="0"/>
        <w:rPr>
          <w:rFonts w:hint="eastAsia" w:ascii="仿宋" w:hAnsi="仿宋" w:eastAsia="仿宋" w:cs="仿宋"/>
          <w:b/>
          <w:bCs/>
          <w:color w:val="auto"/>
          <w:sz w:val="40"/>
          <w:szCs w:val="40"/>
          <w:lang w:val="en-US" w:eastAsia="zh-CN"/>
        </w:rPr>
      </w:pPr>
      <w:r>
        <w:rPr>
          <w:rFonts w:hint="eastAsia" w:ascii="仿宋" w:hAnsi="仿宋" w:eastAsia="仿宋" w:cs="仿宋"/>
          <w:b/>
          <w:bCs/>
          <w:color w:val="auto"/>
          <w:sz w:val="36"/>
          <w:szCs w:val="36"/>
        </w:rPr>
        <w:t>第</w:t>
      </w:r>
      <w:r>
        <w:rPr>
          <w:rFonts w:hint="eastAsia" w:ascii="仿宋" w:hAnsi="仿宋" w:eastAsia="仿宋" w:cs="仿宋"/>
          <w:b/>
          <w:bCs/>
          <w:color w:val="auto"/>
          <w:sz w:val="36"/>
          <w:szCs w:val="36"/>
          <w:lang w:eastAsia="zh-CN"/>
        </w:rPr>
        <w:t>七</w:t>
      </w:r>
      <w:r>
        <w:rPr>
          <w:rFonts w:hint="eastAsia" w:ascii="仿宋" w:hAnsi="仿宋" w:eastAsia="仿宋" w:cs="仿宋"/>
          <w:b/>
          <w:bCs/>
          <w:color w:val="auto"/>
          <w:sz w:val="36"/>
          <w:szCs w:val="36"/>
        </w:rPr>
        <w:t>章</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40"/>
          <w:szCs w:val="40"/>
          <w:lang w:val="en-US" w:eastAsia="zh-CN"/>
        </w:rPr>
        <w:t>投标函格式（格式自拟）</w:t>
      </w:r>
      <w:bookmarkEnd w:id="18"/>
    </w:p>
    <w:p>
      <w:pPr>
        <w:numPr>
          <w:ilvl w:val="0"/>
          <w:numId w:val="0"/>
        </w:numPr>
        <w:spacing w:line="360" w:lineRule="auto"/>
        <w:jc w:val="center"/>
        <w:rPr>
          <w:rFonts w:hint="eastAsia" w:ascii="仿宋" w:hAnsi="仿宋" w:eastAsia="仿宋" w:cs="仿宋"/>
          <w:b/>
          <w:bCs/>
          <w:color w:val="auto"/>
          <w:lang w:eastAsia="zh-CN"/>
        </w:rPr>
      </w:pPr>
      <w:r>
        <w:rPr>
          <w:rFonts w:hint="eastAsia" w:ascii="仿宋" w:hAnsi="仿宋" w:eastAsia="仿宋" w:cs="仿宋"/>
          <w:b/>
          <w:bCs/>
          <w:color w:val="auto"/>
        </w:rPr>
        <w:t>附件1：谈判申请及声明格</w:t>
      </w:r>
      <w:r>
        <w:rPr>
          <w:rFonts w:hint="eastAsia" w:ascii="仿宋" w:hAnsi="仿宋" w:eastAsia="仿宋" w:cs="仿宋"/>
          <w:b/>
          <w:bCs/>
          <w:color w:val="auto"/>
          <w:lang w:eastAsia="zh-CN"/>
        </w:rPr>
        <w:t>式</w:t>
      </w:r>
    </w:p>
    <w:p>
      <w:pPr>
        <w:spacing w:line="360" w:lineRule="auto"/>
        <w:ind w:firstLine="2891" w:firstLineChars="1200"/>
        <w:rPr>
          <w:rFonts w:hint="eastAsia" w:ascii="仿宋" w:hAnsi="仿宋" w:eastAsia="仿宋" w:cs="仿宋"/>
          <w:b/>
          <w:bCs/>
          <w:color w:val="auto"/>
          <w:sz w:val="24"/>
          <w:szCs w:val="24"/>
        </w:rPr>
      </w:pPr>
      <w:r>
        <w:rPr>
          <w:rFonts w:hint="eastAsia" w:ascii="仿宋" w:hAnsi="仿宋" w:eastAsia="仿宋" w:cs="仿宋"/>
          <w:b/>
          <w:bCs/>
          <w:color w:val="auto"/>
          <w:sz w:val="24"/>
          <w:szCs w:val="24"/>
        </w:rPr>
        <w:t>谈判申请及声明</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致：</w:t>
      </w:r>
    </w:p>
    <w:p>
      <w:pPr>
        <w:keepNext w:val="0"/>
        <w:keepLines w:val="0"/>
        <w:pageBreakBefore w:val="0"/>
        <w:widowControl/>
        <w:kinsoku/>
        <w:wordWrap/>
        <w:overflowPunct/>
        <w:topLinePunct w:val="0"/>
        <w:autoSpaceDE/>
        <w:autoSpaceDN/>
        <w:bidi w:val="0"/>
        <w:adjustRightInd/>
        <w:snapToGrid/>
        <w:spacing w:line="600" w:lineRule="exact"/>
        <w:ind w:left="0" w:firstLine="0" w:firstLineChars="0"/>
        <w:jc w:val="left"/>
        <w:textAlignment w:val="auto"/>
        <w:rPr>
          <w:rFonts w:hint="eastAsia" w:ascii="仿宋" w:hAnsi="仿宋" w:eastAsia="仿宋" w:cs="仿宋"/>
          <w:color w:val="auto"/>
          <w:sz w:val="24"/>
          <w:lang w:eastAsia="zh-CN"/>
        </w:rPr>
      </w:pPr>
      <w:r>
        <w:rPr>
          <w:rFonts w:hint="eastAsia" w:ascii="仿宋" w:hAnsi="仿宋" w:eastAsia="仿宋" w:cs="仿宋"/>
          <w:color w:val="auto"/>
          <w:sz w:val="24"/>
        </w:rPr>
        <w:t xml:space="preserve">    根据贵方 </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谈判文件，正式授权下述签字人</w:t>
      </w:r>
      <w:r>
        <w:rPr>
          <w:rFonts w:hint="eastAsia" w:ascii="仿宋" w:hAnsi="仿宋" w:eastAsia="仿宋" w:cs="仿宋"/>
          <w:color w:val="auto"/>
          <w:sz w:val="24"/>
          <w:u w:val="single"/>
        </w:rPr>
        <w:t xml:space="preserve">             </w:t>
      </w:r>
      <w:r>
        <w:rPr>
          <w:rFonts w:hint="eastAsia" w:ascii="仿宋" w:hAnsi="仿宋" w:eastAsia="仿宋" w:cs="仿宋"/>
          <w:color w:val="auto"/>
          <w:sz w:val="24"/>
        </w:rPr>
        <w:t>(姓名和职务)代表申报人</w:t>
      </w:r>
      <w:r>
        <w:rPr>
          <w:rFonts w:hint="eastAsia" w:ascii="仿宋" w:hAnsi="仿宋" w:eastAsia="仿宋" w:cs="仿宋"/>
          <w:color w:val="auto"/>
          <w:sz w:val="24"/>
          <w:u w:val="single"/>
        </w:rPr>
        <w:t xml:space="preserve">           </w:t>
      </w:r>
      <w:r>
        <w:rPr>
          <w:rFonts w:hint="eastAsia" w:ascii="仿宋" w:hAnsi="仿宋" w:eastAsia="仿宋" w:cs="仿宋"/>
          <w:color w:val="auto"/>
          <w:sz w:val="24"/>
        </w:rPr>
        <w:t>（谈判</w:t>
      </w:r>
      <w:r>
        <w:rPr>
          <w:rFonts w:hint="eastAsia" w:ascii="仿宋" w:hAnsi="仿宋" w:eastAsia="仿宋" w:cs="仿宋"/>
          <w:color w:val="auto"/>
          <w:sz w:val="24"/>
          <w:lang w:eastAsia="zh-CN"/>
        </w:rPr>
        <w:t>投标企业</w:t>
      </w:r>
      <w:r>
        <w:rPr>
          <w:rFonts w:hint="eastAsia" w:ascii="仿宋" w:hAnsi="仿宋" w:eastAsia="仿宋" w:cs="仿宋"/>
          <w:color w:val="auto"/>
          <w:sz w:val="24"/>
        </w:rPr>
        <w:t>名称）</w:t>
      </w:r>
      <w:r>
        <w:rPr>
          <w:rFonts w:hint="eastAsia" w:ascii="仿宋" w:hAnsi="仿宋" w:eastAsia="仿宋" w:cs="仿宋"/>
          <w:color w:val="auto"/>
          <w:sz w:val="24"/>
          <w:lang w:eastAsia="zh-CN"/>
        </w:rPr>
        <w:t>。</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据此函，签字人兹宣布同意如下：</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1、总报价为（大写）</w:t>
      </w:r>
      <w:r>
        <w:rPr>
          <w:rFonts w:hint="eastAsia" w:ascii="仿宋" w:hAnsi="仿宋" w:eastAsia="仿宋" w:cs="仿宋"/>
          <w:b/>
          <w:bCs/>
          <w:color w:val="auto"/>
          <w:sz w:val="24"/>
          <w:u w:val="single"/>
        </w:rPr>
        <w:t xml:space="preserve">             </w:t>
      </w:r>
      <w:r>
        <w:rPr>
          <w:rFonts w:hint="eastAsia" w:ascii="仿宋" w:hAnsi="仿宋" w:eastAsia="仿宋" w:cs="仿宋"/>
          <w:color w:val="auto"/>
          <w:sz w:val="24"/>
        </w:rPr>
        <w:t>元人民币。</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2、我们同意向贵方提供贵方可能要求的与本次谈判有关的任何真实的证据或资料。</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3、一旦我方成交，我方将根据谈判文件的规定，严格履行合同，保证于承诺的时间内完成货物的启动、调试等服务，并交付采购人验收、使用。</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4、我方将严格遵守《中华人民共和国政府采购法》第七十七条规定。</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5、通讯方式为：</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邮   编：</w:t>
      </w:r>
      <w:r>
        <w:rPr>
          <w:rFonts w:hint="eastAsia" w:ascii="仿宋" w:hAnsi="仿宋" w:eastAsia="仿宋" w:cs="仿宋"/>
          <w:color w:val="auto"/>
          <w:sz w:val="24"/>
          <w:u w:val="single"/>
        </w:rPr>
        <w:t xml:space="preserve">                       </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rPr>
        <w:t>电   话：</w:t>
      </w:r>
      <w:r>
        <w:rPr>
          <w:rFonts w:hint="eastAsia" w:ascii="仿宋" w:hAnsi="仿宋" w:eastAsia="仿宋" w:cs="仿宋"/>
          <w:color w:val="auto"/>
          <w:sz w:val="24"/>
          <w:u w:val="single"/>
        </w:rPr>
        <w:t xml:space="preserve">                       </w:t>
      </w:r>
      <w:r>
        <w:rPr>
          <w:rFonts w:hint="eastAsia" w:ascii="仿宋" w:hAnsi="仿宋" w:eastAsia="仿宋" w:cs="仿宋"/>
          <w:color w:val="auto"/>
          <w:sz w:val="24"/>
        </w:rPr>
        <w:t>传   真：</w:t>
      </w:r>
      <w:r>
        <w:rPr>
          <w:rFonts w:hint="eastAsia" w:ascii="仿宋" w:hAnsi="仿宋" w:eastAsia="仿宋" w:cs="仿宋"/>
          <w:color w:val="auto"/>
          <w:sz w:val="24"/>
          <w:u w:val="single"/>
        </w:rPr>
        <w:t xml:space="preserve">                       </w:t>
      </w:r>
    </w:p>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eastAsia" w:ascii="仿宋" w:hAnsi="仿宋" w:eastAsia="仿宋" w:cs="仿宋"/>
          <w:color w:val="auto"/>
          <w:sz w:val="24"/>
        </w:rPr>
      </w:pPr>
      <w:r>
        <w:rPr>
          <w:rFonts w:hint="eastAsia" w:ascii="仿宋" w:hAnsi="仿宋" w:eastAsia="仿宋" w:cs="仿宋"/>
          <w:color w:val="auto"/>
          <w:szCs w:val="21"/>
        </w:rPr>
        <w:t xml:space="preserve"> 投标人</w:t>
      </w:r>
      <w:r>
        <w:rPr>
          <w:rFonts w:hint="eastAsia" w:ascii="仿宋" w:hAnsi="仿宋" w:eastAsia="仿宋" w:cs="仿宋"/>
          <w:color w:val="auto"/>
          <w:sz w:val="24"/>
        </w:rPr>
        <w:t xml:space="preserve">（盖章）：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 xml:space="preserve">               </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color w:val="auto"/>
          <w:sz w:val="24"/>
          <w:u w:val="single"/>
          <w:lang w:val="en-US" w:eastAsia="zh-CN"/>
        </w:rPr>
      </w:pPr>
      <w:r>
        <w:rPr>
          <w:rFonts w:hint="eastAsia" w:ascii="仿宋" w:hAnsi="仿宋" w:eastAsia="仿宋" w:cs="仿宋"/>
          <w:color w:val="auto"/>
          <w:sz w:val="24"/>
        </w:rPr>
        <w:t>法定代表人或其委托代理人（签字</w:t>
      </w:r>
      <w:r>
        <w:rPr>
          <w:rFonts w:hint="eastAsia" w:ascii="仿宋" w:hAnsi="仿宋" w:eastAsia="仿宋" w:cs="仿宋"/>
          <w:color w:val="auto"/>
          <w:sz w:val="24"/>
          <w:lang w:val="en-US" w:eastAsia="zh-CN"/>
        </w:rPr>
        <w:t>或盖章</w:t>
      </w:r>
      <w:r>
        <w:rPr>
          <w:rFonts w:hint="eastAsia" w:ascii="仿宋" w:hAnsi="仿宋" w:eastAsia="仿宋" w:cs="仿宋"/>
          <w:color w:val="auto"/>
          <w:sz w:val="24"/>
        </w:rPr>
        <w:t>）：</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u w:val="single"/>
          <w:lang w:val="en-US" w:eastAsia="zh-CN"/>
        </w:rPr>
        <w:t xml:space="preserve">                </w:t>
      </w:r>
    </w:p>
    <w:p>
      <w:pPr>
        <w:spacing w:line="360" w:lineRule="auto"/>
        <w:ind w:firstLine="5280" w:firstLineChars="2200"/>
        <w:rPr>
          <w:rFonts w:hint="eastAsia" w:ascii="仿宋" w:hAnsi="仿宋" w:eastAsia="仿宋" w:cs="仿宋"/>
          <w:color w:val="auto"/>
          <w:sz w:val="24"/>
          <w:u w:val="single"/>
        </w:rPr>
      </w:pPr>
    </w:p>
    <w:p>
      <w:pPr>
        <w:spacing w:line="360" w:lineRule="auto"/>
        <w:ind w:firstLine="5280" w:firstLineChars="2200"/>
        <w:rPr>
          <w:rFonts w:hint="eastAsia" w:ascii="仿宋" w:hAnsi="仿宋" w:eastAsia="仿宋" w:cs="仿宋"/>
          <w:color w:val="auto"/>
          <w:sz w:val="24"/>
        </w:rPr>
      </w:pP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rPr>
          <w:rFonts w:hint="eastAsia" w:ascii="仿宋" w:hAnsi="仿宋" w:eastAsia="仿宋" w:cs="仿宋"/>
          <w:color w:val="auto"/>
        </w:rPr>
      </w:pPr>
    </w:p>
    <w:p>
      <w:pPr>
        <w:spacing w:line="360" w:lineRule="auto"/>
        <w:rPr>
          <w:rFonts w:hint="eastAsia" w:ascii="仿宋" w:hAnsi="仿宋" w:eastAsia="仿宋" w:cs="仿宋"/>
          <w:b/>
          <w:bCs/>
          <w:color w:val="auto"/>
          <w:lang w:val="en-US" w:eastAsia="zh-CN"/>
        </w:rPr>
      </w:pPr>
    </w:p>
    <w:p>
      <w:pPr>
        <w:spacing w:line="360" w:lineRule="auto"/>
        <w:rPr>
          <w:rFonts w:hint="eastAsia" w:ascii="仿宋" w:hAnsi="仿宋" w:eastAsia="仿宋" w:cs="仿宋"/>
          <w:b/>
          <w:bCs/>
          <w:color w:val="auto"/>
          <w:lang w:val="en-US" w:eastAsia="zh-CN"/>
        </w:rPr>
      </w:pPr>
    </w:p>
    <w:p>
      <w:pPr>
        <w:spacing w:line="360" w:lineRule="auto"/>
        <w:jc w:val="center"/>
        <w:rPr>
          <w:rFonts w:hint="eastAsia" w:ascii="仿宋" w:hAnsi="仿宋" w:eastAsia="仿宋" w:cs="仿宋"/>
          <w:b/>
          <w:bCs/>
          <w:color w:val="auto"/>
          <w:sz w:val="28"/>
          <w:szCs w:val="36"/>
        </w:rPr>
      </w:pPr>
    </w:p>
    <w:p>
      <w:pPr>
        <w:spacing w:line="360" w:lineRule="auto"/>
        <w:jc w:val="center"/>
        <w:rPr>
          <w:rFonts w:hint="eastAsia" w:ascii="仿宋" w:hAnsi="仿宋" w:eastAsia="仿宋" w:cs="仿宋"/>
          <w:b/>
          <w:bCs/>
          <w:color w:val="auto"/>
          <w:sz w:val="28"/>
          <w:szCs w:val="36"/>
        </w:rPr>
      </w:pPr>
    </w:p>
    <w:p>
      <w:pPr>
        <w:spacing w:line="360" w:lineRule="auto"/>
        <w:jc w:val="center"/>
        <w:rPr>
          <w:rFonts w:hint="eastAsia" w:ascii="仿宋" w:hAnsi="仿宋" w:eastAsia="仿宋" w:cs="仿宋"/>
          <w:b/>
          <w:bCs/>
          <w:color w:val="auto"/>
          <w:sz w:val="28"/>
          <w:szCs w:val="36"/>
        </w:rPr>
      </w:pPr>
      <w:r>
        <w:rPr>
          <w:rFonts w:hint="eastAsia" w:ascii="仿宋" w:hAnsi="仿宋" w:eastAsia="仿宋" w:cs="仿宋"/>
          <w:b/>
          <w:bCs/>
          <w:color w:val="auto"/>
          <w:sz w:val="28"/>
          <w:szCs w:val="36"/>
        </w:rPr>
        <w:t>附件</w:t>
      </w:r>
      <w:r>
        <w:rPr>
          <w:rFonts w:hint="eastAsia" w:ascii="仿宋" w:hAnsi="仿宋" w:eastAsia="仿宋" w:cs="仿宋"/>
          <w:b/>
          <w:bCs/>
          <w:color w:val="auto"/>
          <w:sz w:val="28"/>
          <w:szCs w:val="36"/>
          <w:lang w:val="en-US" w:eastAsia="zh-CN"/>
        </w:rPr>
        <w:t>2</w:t>
      </w:r>
      <w:r>
        <w:rPr>
          <w:rFonts w:hint="eastAsia" w:ascii="仿宋" w:hAnsi="仿宋" w:eastAsia="仿宋" w:cs="仿宋"/>
          <w:b/>
          <w:bCs/>
          <w:color w:val="auto"/>
          <w:sz w:val="28"/>
          <w:szCs w:val="36"/>
        </w:rPr>
        <w:t>：法定代表人授权书格式</w:t>
      </w:r>
    </w:p>
    <w:p>
      <w:pPr>
        <w:spacing w:line="500" w:lineRule="exact"/>
        <w:jc w:val="center"/>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（1）法定代表人资格证明书</w:t>
      </w:r>
    </w:p>
    <w:p>
      <w:pPr>
        <w:adjustRightInd w:val="0"/>
        <w:snapToGrid w:val="0"/>
        <w:spacing w:before="240" w:beforeLines="100" w:after="240" w:afterLines="100"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致：</w:t>
      </w:r>
    </w:p>
    <w:p>
      <w:pPr>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同志，现任我单位</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职务，为法定代表人，特此证明。</w:t>
      </w:r>
    </w:p>
    <w:p>
      <w:pPr>
        <w:spacing w:line="500" w:lineRule="exact"/>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签发日期：                  单位：           （盖章）</w:t>
      </w:r>
    </w:p>
    <w:p>
      <w:pPr>
        <w:spacing w:line="500" w:lineRule="exact"/>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附：代表人性别：            年龄：           身份证号码：</w:t>
      </w:r>
    </w:p>
    <w:p>
      <w:pPr>
        <w:spacing w:line="500" w:lineRule="exact"/>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联系电话：</w:t>
      </w:r>
    </w:p>
    <w:p>
      <w:pPr>
        <w:spacing w:line="500" w:lineRule="exact"/>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营业执照号码：              经济性质：</w:t>
      </w:r>
    </w:p>
    <w:p>
      <w:pPr>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说明：</w:t>
      </w:r>
    </w:p>
    <w:p>
      <w:pPr>
        <w:spacing w:line="500" w:lineRule="exact"/>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1、法定代表人为企业事业单位、国家机关、社会团体的主要行政负责人。</w:t>
      </w:r>
    </w:p>
    <w:p>
      <w:pPr>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2、内容必须填写真实、清楚、涂改无效，不得转让。</w:t>
      </w:r>
    </w:p>
    <w:p>
      <w:pPr>
        <w:spacing w:line="500" w:lineRule="exact"/>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3、将此证明书原件提交</w:t>
      </w:r>
      <w:r>
        <w:rPr>
          <w:rFonts w:hint="eastAsia" w:ascii="仿宋" w:hAnsi="仿宋" w:eastAsia="仿宋" w:cs="仿宋"/>
          <w:color w:val="000000"/>
          <w:sz w:val="24"/>
          <w:szCs w:val="24"/>
          <w:highlight w:val="none"/>
          <w:lang w:eastAsia="zh-CN"/>
        </w:rPr>
        <w:t>采购代理机构</w:t>
      </w:r>
      <w:r>
        <w:rPr>
          <w:rFonts w:hint="eastAsia" w:ascii="仿宋" w:hAnsi="仿宋" w:eastAsia="仿宋" w:cs="仿宋"/>
          <w:color w:val="000000"/>
          <w:sz w:val="24"/>
          <w:szCs w:val="24"/>
          <w:highlight w:val="none"/>
        </w:rPr>
        <w:t>作为投标文件附件。</w:t>
      </w:r>
    </w:p>
    <w:p>
      <w:pPr>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(为避免废标，请投标人务必提供本附件)</w:t>
      </w:r>
    </w:p>
    <w:p>
      <w:pPr>
        <w:spacing w:line="500" w:lineRule="exact"/>
        <w:rPr>
          <w:rFonts w:hint="eastAsia" w:ascii="仿宋" w:hAnsi="仿宋" w:eastAsia="仿宋" w:cs="仿宋"/>
          <w:color w:val="000000"/>
          <w:sz w:val="24"/>
          <w:szCs w:val="24"/>
          <w:highlight w:val="none"/>
        </w:rPr>
      </w:pPr>
    </w:p>
    <w:p>
      <w:pPr>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1" name="AutoShape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 w:val="24"/>
                                <w:szCs w:val="24"/>
                                <w:lang w:eastAsia="zh-CN"/>
                              </w:rPr>
                            </w:pPr>
                            <w:r>
                              <w:rPr>
                                <w:rFonts w:hint="eastAsia" w:ascii="仿宋" w:hAnsi="仿宋" w:eastAsia="仿宋" w:cs="仿宋"/>
                                <w:sz w:val="24"/>
                                <w:szCs w:val="24"/>
                              </w:rPr>
                              <w:t>法定代表人身份证复印件</w:t>
                            </w:r>
                            <w:r>
                              <w:rPr>
                                <w:rFonts w:hint="eastAsia" w:ascii="仿宋" w:hAnsi="仿宋" w:eastAsia="仿宋" w:cs="仿宋"/>
                                <w:sz w:val="24"/>
                                <w:szCs w:val="24"/>
                                <w:lang w:eastAsia="zh-CN"/>
                              </w:rPr>
                              <w:t>正面</w:t>
                            </w:r>
                          </w:p>
                        </w:txbxContent>
                      </wps:txbx>
                      <wps:bodyPr wrap="square" upright="1"/>
                    </wps:wsp>
                  </a:graphicData>
                </a:graphic>
              </wp:anchor>
            </w:drawing>
          </mc:Choice>
          <mc:Fallback>
            <w:pict>
              <v:shape id="AutoShape 2" o:spid="_x0000_s1026" o:spt="176" type="#_x0000_t176" style="position:absolute;left:0pt;margin-left:31.4pt;margin-top:3pt;height:124.75pt;width:183.75pt;z-index:251659264;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XBfHjWAAAACAEAAA8AAAAAAAAAAQAgAAAA&#10;IgAAAGRycy9kb3ducmV2LnhtbFBLAQIUABQAAAAIAIdO4kDu/nTFDQIAAFAEAAAOAAAAAAAAAAEA&#10;IAAAACUBAABkcnMvZTJvRG9jLnhtbFBLBQYAAAAABgAGAFkBAACk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 w:val="24"/>
                          <w:szCs w:val="24"/>
                          <w:lang w:eastAsia="zh-CN"/>
                        </w:rPr>
                      </w:pPr>
                      <w:r>
                        <w:rPr>
                          <w:rFonts w:hint="eastAsia" w:ascii="仿宋" w:hAnsi="仿宋" w:eastAsia="仿宋" w:cs="仿宋"/>
                          <w:sz w:val="24"/>
                          <w:szCs w:val="24"/>
                        </w:rPr>
                        <w:t>法定代表人身份证复印件</w:t>
                      </w:r>
                      <w:r>
                        <w:rPr>
                          <w:rFonts w:hint="eastAsia" w:ascii="仿宋" w:hAnsi="仿宋" w:eastAsia="仿宋" w:cs="仿宋"/>
                          <w:sz w:val="24"/>
                          <w:szCs w:val="24"/>
                          <w:lang w:eastAsia="zh-CN"/>
                        </w:rPr>
                        <w:t>正面</w:t>
                      </w:r>
                    </w:p>
                  </w:txbxContent>
                </v:textbox>
              </v:shape>
            </w:pict>
          </mc:Fallback>
        </mc:AlternateContent>
      </w:r>
      <w:r>
        <w:rPr>
          <w:rFonts w:hint="eastAsia" w:ascii="仿宋" w:hAnsi="仿宋" w:eastAsia="仿宋" w:cs="仿宋"/>
          <w:color w:val="00000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2" name="自选图形 2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 w:val="24"/>
                                <w:szCs w:val="24"/>
                                <w:lang w:eastAsia="zh-CN"/>
                              </w:rPr>
                            </w:pPr>
                            <w:r>
                              <w:rPr>
                                <w:rFonts w:hint="eastAsia" w:ascii="仿宋" w:hAnsi="仿宋" w:eastAsia="仿宋" w:cs="仿宋"/>
                                <w:sz w:val="24"/>
                                <w:szCs w:val="24"/>
                              </w:rPr>
                              <w:t>法定代表人身份证复印件</w:t>
                            </w:r>
                            <w:r>
                              <w:rPr>
                                <w:rFonts w:hint="eastAsia" w:ascii="仿宋" w:hAnsi="仿宋" w:eastAsia="仿宋" w:cs="仿宋"/>
                                <w:sz w:val="24"/>
                                <w:szCs w:val="24"/>
                                <w:lang w:eastAsia="zh-CN"/>
                              </w:rPr>
                              <w:t>反面</w:t>
                            </w:r>
                          </w:p>
                        </w:txbxContent>
                      </wps:txbx>
                      <wps:bodyPr wrap="square" upright="1"/>
                    </wps:wsp>
                  </a:graphicData>
                </a:graphic>
              </wp:anchor>
            </w:drawing>
          </mc:Choice>
          <mc:Fallback>
            <w:pict>
              <v:shape id="自选图形 23" o:spid="_x0000_s1026" o:spt="176" type="#_x0000_t176" style="position:absolute;left:0pt;margin-left:254.05pt;margin-top:2.7pt;height:124.75pt;width:183.75pt;z-index:251660288;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hPEYdgAAAAJAQAADwAAAAAAAAABACAAAAAiAAAAZHJzL2Rvd25yZXYueG1sUEsBAhQAFAAAAAgA&#10;h07iQLn72wclAgAAVAQAAA4AAAAAAAAAAQAgAAAAJwEAAGRycy9lMm9Eb2MueG1sUEsFBgAAAAAG&#10;AAYAWQEAAL4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 w:val="24"/>
                          <w:szCs w:val="24"/>
                          <w:lang w:eastAsia="zh-CN"/>
                        </w:rPr>
                      </w:pPr>
                      <w:r>
                        <w:rPr>
                          <w:rFonts w:hint="eastAsia" w:ascii="仿宋" w:hAnsi="仿宋" w:eastAsia="仿宋" w:cs="仿宋"/>
                          <w:sz w:val="24"/>
                          <w:szCs w:val="24"/>
                        </w:rPr>
                        <w:t>法定代表人身份证复印件</w:t>
                      </w:r>
                      <w:r>
                        <w:rPr>
                          <w:rFonts w:hint="eastAsia" w:ascii="仿宋" w:hAnsi="仿宋" w:eastAsia="仿宋" w:cs="仿宋"/>
                          <w:sz w:val="24"/>
                          <w:szCs w:val="24"/>
                          <w:lang w:eastAsia="zh-CN"/>
                        </w:rPr>
                        <w:t>反面</w:t>
                      </w:r>
                    </w:p>
                  </w:txbxContent>
                </v:textbox>
              </v:shape>
            </w:pict>
          </mc:Fallback>
        </mc:AlternateContent>
      </w:r>
    </w:p>
    <w:p>
      <w:pPr>
        <w:spacing w:line="500" w:lineRule="exact"/>
        <w:rPr>
          <w:rFonts w:hint="eastAsia" w:ascii="仿宋" w:hAnsi="仿宋" w:eastAsia="仿宋" w:cs="仿宋"/>
          <w:color w:val="000000"/>
          <w:sz w:val="24"/>
          <w:szCs w:val="24"/>
          <w:highlight w:val="none"/>
        </w:rPr>
      </w:pPr>
    </w:p>
    <w:p>
      <w:pPr>
        <w:spacing w:line="500" w:lineRule="exact"/>
        <w:rPr>
          <w:rFonts w:hint="eastAsia" w:ascii="仿宋" w:hAnsi="仿宋" w:eastAsia="仿宋" w:cs="仿宋"/>
          <w:color w:val="000000"/>
          <w:sz w:val="24"/>
          <w:szCs w:val="24"/>
          <w:highlight w:val="none"/>
        </w:rPr>
      </w:pPr>
    </w:p>
    <w:p>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仿宋" w:hAnsi="仿宋" w:eastAsia="仿宋" w:cs="仿宋"/>
          <w:color w:val="000000"/>
          <w:sz w:val="24"/>
          <w:szCs w:val="24"/>
          <w:highlight w:val="none"/>
        </w:rPr>
      </w:pPr>
    </w:p>
    <w:p>
      <w:pPr>
        <w:spacing w:line="500" w:lineRule="exact"/>
        <w:jc w:val="center"/>
        <w:rPr>
          <w:rFonts w:hint="eastAsia" w:ascii="仿宋" w:hAnsi="仿宋" w:eastAsia="仿宋" w:cs="仿宋"/>
          <w:color w:val="000000"/>
          <w:sz w:val="24"/>
          <w:szCs w:val="24"/>
          <w:highlight w:val="none"/>
        </w:rPr>
      </w:pPr>
    </w:p>
    <w:p>
      <w:pPr>
        <w:autoSpaceDE w:val="0"/>
        <w:autoSpaceDN w:val="0"/>
        <w:adjustRightInd w:val="0"/>
        <w:spacing w:line="500" w:lineRule="exact"/>
        <w:ind w:right="246" w:firstLine="784" w:firstLineChars="327"/>
        <w:rPr>
          <w:rFonts w:hint="eastAsia" w:ascii="仿宋" w:hAnsi="仿宋" w:eastAsia="仿宋" w:cs="仿宋"/>
          <w:color w:val="000000"/>
          <w:kern w:val="0"/>
          <w:sz w:val="24"/>
          <w:szCs w:val="24"/>
          <w:highlight w:val="none"/>
        </w:rPr>
      </w:pPr>
    </w:p>
    <w:p>
      <w:pPr>
        <w:autoSpaceDE w:val="0"/>
        <w:autoSpaceDN w:val="0"/>
        <w:adjustRightInd w:val="0"/>
        <w:spacing w:line="500" w:lineRule="exact"/>
        <w:ind w:right="246" w:firstLine="784" w:firstLineChars="327"/>
        <w:rPr>
          <w:rFonts w:hint="eastAsia" w:ascii="仿宋" w:hAnsi="仿宋" w:eastAsia="仿宋" w:cs="仿宋"/>
          <w:color w:val="000000"/>
          <w:kern w:val="0"/>
          <w:sz w:val="24"/>
          <w:szCs w:val="24"/>
          <w:highlight w:val="none"/>
        </w:rPr>
      </w:pPr>
    </w:p>
    <w:p>
      <w:pPr>
        <w:autoSpaceDE w:val="0"/>
        <w:autoSpaceDN w:val="0"/>
        <w:adjustRightInd w:val="0"/>
        <w:spacing w:line="500" w:lineRule="exact"/>
        <w:ind w:right="246" w:firstLine="784" w:firstLineChars="327"/>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投标人（盖章）：</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 xml:space="preserve"> </w:t>
      </w:r>
    </w:p>
    <w:p>
      <w:pPr>
        <w:adjustRightInd w:val="0"/>
        <w:snapToGrid w:val="0"/>
        <w:spacing w:line="500" w:lineRule="exact"/>
        <w:ind w:firstLine="784" w:firstLineChars="327"/>
        <w:rPr>
          <w:rFonts w:hint="eastAsia" w:ascii="仿宋" w:hAnsi="仿宋" w:eastAsia="仿宋" w:cs="仿宋"/>
          <w:color w:val="000000"/>
          <w:sz w:val="24"/>
          <w:szCs w:val="24"/>
          <w:highlight w:val="none"/>
        </w:rPr>
      </w:pPr>
    </w:p>
    <w:p>
      <w:pPr>
        <w:adjustRightInd w:val="0"/>
        <w:snapToGrid w:val="0"/>
        <w:spacing w:line="500" w:lineRule="exact"/>
        <w:ind w:firstLine="784" w:firstLineChars="327"/>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法定代表人</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签字或盖章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u w:val="single"/>
        </w:rPr>
        <w:t xml:space="preserve">                    </w:t>
      </w:r>
    </w:p>
    <w:p>
      <w:pPr>
        <w:adjustRightInd w:val="0"/>
        <w:snapToGrid w:val="0"/>
        <w:spacing w:line="500" w:lineRule="exact"/>
        <w:ind w:firstLine="784" w:firstLineChars="327"/>
        <w:rPr>
          <w:rFonts w:hint="eastAsia" w:ascii="仿宋" w:hAnsi="仿宋" w:eastAsia="仿宋" w:cs="仿宋"/>
          <w:color w:val="000000"/>
          <w:sz w:val="24"/>
          <w:szCs w:val="24"/>
          <w:highlight w:val="none"/>
        </w:rPr>
      </w:pPr>
    </w:p>
    <w:p>
      <w:pPr>
        <w:adjustRightInd w:val="0"/>
        <w:snapToGrid w:val="0"/>
        <w:spacing w:line="500" w:lineRule="exact"/>
        <w:ind w:firstLine="784" w:firstLineChars="327"/>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日</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期：</w:t>
      </w:r>
      <w:r>
        <w:rPr>
          <w:rFonts w:hint="eastAsia" w:ascii="仿宋" w:hAnsi="仿宋" w:eastAsia="仿宋" w:cs="仿宋"/>
          <w:color w:val="000000"/>
          <w:sz w:val="24"/>
          <w:szCs w:val="24"/>
          <w:highlight w:val="none"/>
          <w:u w:val="single"/>
        </w:rPr>
        <w:t xml:space="preserve">                                       </w:t>
      </w:r>
    </w:p>
    <w:p>
      <w:pPr>
        <w:spacing w:line="500" w:lineRule="exact"/>
        <w:jc w:val="center"/>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（2）法定代表人授权委托书</w:t>
      </w:r>
    </w:p>
    <w:p>
      <w:pPr>
        <w:spacing w:line="500" w:lineRule="exact"/>
        <w:rPr>
          <w:rFonts w:hint="eastAsia" w:ascii="仿宋" w:hAnsi="仿宋" w:eastAsia="仿宋" w:cs="仿宋"/>
          <w:color w:val="000000"/>
          <w:szCs w:val="21"/>
          <w:highlight w:val="none"/>
        </w:rPr>
      </w:pPr>
    </w:p>
    <w:p>
      <w:pPr>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单位）：</w:t>
      </w:r>
    </w:p>
    <w:p>
      <w:pPr>
        <w:spacing w:line="500" w:lineRule="exact"/>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我（法人姓名）</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（身份证号）</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兹委托</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（被委托人名称、职务）（居民身份证编号：</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）为我单位的委托代理人，代表我单位就</w:t>
      </w:r>
      <w:r>
        <w:rPr>
          <w:rFonts w:hint="eastAsia" w:ascii="仿宋" w:hAnsi="仿宋" w:eastAsia="仿宋" w:cs="仿宋"/>
          <w:color w:val="000000"/>
          <w:sz w:val="24"/>
          <w:szCs w:val="24"/>
          <w:highlight w:val="none"/>
          <w:u w:val="single"/>
          <w:lang w:eastAsia="zh-CN"/>
        </w:rPr>
        <w:t>项目名称</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（项目编号：</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）签署投标文件、进行谈判、签订合同和处理与之有关的一切事务，其签名真迹如本授权委托书末尾所示，特此证明。</w:t>
      </w:r>
    </w:p>
    <w:p>
      <w:pPr>
        <w:spacing w:line="500" w:lineRule="exact"/>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本授权自</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日至</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日有效。</w:t>
      </w:r>
    </w:p>
    <w:p>
      <w:pPr>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3039110</wp:posOffset>
                </wp:positionH>
                <wp:positionV relativeFrom="paragraph">
                  <wp:posOffset>167640</wp:posOffset>
                </wp:positionV>
                <wp:extent cx="2580005" cy="1241425"/>
                <wp:effectExtent l="7620" t="7620" r="22225" b="8255"/>
                <wp:wrapNone/>
                <wp:docPr id="4" name="自选图形 24"/>
                <wp:cNvGraphicFramePr/>
                <a:graphic xmlns:a="http://schemas.openxmlformats.org/drawingml/2006/main">
                  <a:graphicData uri="http://schemas.microsoft.com/office/word/2010/wordprocessingShape">
                    <wps:wsp>
                      <wps:cNvSpPr/>
                      <wps:spPr>
                        <a:xfrm>
                          <a:off x="0" y="0"/>
                          <a:ext cx="2580005" cy="124142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pPr>
                              <w:rPr>
                                <w:rFonts w:hint="eastAsia" w:hAnsi="宋体"/>
                                <w:szCs w:val="21"/>
                              </w:rPr>
                            </w:pPr>
                          </w:p>
                          <w:p>
                            <w:pPr>
                              <w:rPr>
                                <w:rFonts w:hint="eastAsia" w:hAnsi="宋体"/>
                                <w:szCs w:val="21"/>
                              </w:rPr>
                            </w:pPr>
                          </w:p>
                          <w:p>
                            <w:pPr>
                              <w:rPr>
                                <w:rFonts w:hint="eastAsia" w:hAnsi="宋体"/>
                                <w:szCs w:val="21"/>
                              </w:rPr>
                            </w:pPr>
                          </w:p>
                          <w:p>
                            <w:pPr>
                              <w:rPr>
                                <w:rFonts w:hint="eastAsia" w:ascii="仿宋" w:hAnsi="仿宋" w:eastAsia="仿宋" w:cs="仿宋"/>
                                <w:sz w:val="24"/>
                                <w:szCs w:val="24"/>
                              </w:rPr>
                            </w:pPr>
                            <w:r>
                              <w:rPr>
                                <w:rFonts w:hint="eastAsia" w:ascii="仿宋" w:hAnsi="仿宋" w:eastAsia="仿宋" w:cs="仿宋"/>
                                <w:sz w:val="24"/>
                                <w:szCs w:val="24"/>
                              </w:rPr>
                              <w:t>授权委托人身份证复印件反面</w:t>
                            </w:r>
                          </w:p>
                          <w:p/>
                        </w:txbxContent>
                      </wps:txbx>
                      <wps:bodyPr wrap="square" upright="1"/>
                    </wps:wsp>
                  </a:graphicData>
                </a:graphic>
              </wp:anchor>
            </w:drawing>
          </mc:Choice>
          <mc:Fallback>
            <w:pict>
              <v:roundrect id="自选图形 24" o:spid="_x0000_s1026" o:spt="2" style="position:absolute;left:0pt;margin-left:239.3pt;margin-top:13.2pt;height:97.75pt;width:203.15pt;z-index:251662336;mso-width-relative:page;mso-height-relative:page;" fillcolor="#FFFFFF" filled="t" stroked="t" coordsize="21600,21600" arcsize="0.166666666666667" o:gfxdata="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5faB9sAAAAKAQAADwAAAAAAAAABACAAAAAiAAAAZHJzL2Rvd25yZXYueG1s&#10;UEsBAhQAFAAAAAgAh07iQARYSM8uAgAAZwQAAA4AAAAAAAAAAQAgAAAAKgEAAGRycy9lMm9Eb2Mu&#10;eG1sUEsFBgAAAAAGAAYAWQEAAMoFAAAAAA==&#10;">
                <v:fill on="t" focussize="0,0"/>
                <v:stroke weight="1.25pt" color="#808080" joinstyle="round"/>
                <v:imagedata o:title=""/>
                <o:lock v:ext="edit" aspectratio="f"/>
                <v:textbox>
                  <w:txbxContent>
                    <w:p>
                      <w:pPr>
                        <w:rPr>
                          <w:rFonts w:hint="eastAsia" w:hAnsi="宋体"/>
                          <w:szCs w:val="21"/>
                        </w:rPr>
                      </w:pPr>
                    </w:p>
                    <w:p>
                      <w:pPr>
                        <w:rPr>
                          <w:rFonts w:hint="eastAsia" w:hAnsi="宋体"/>
                          <w:szCs w:val="21"/>
                        </w:rPr>
                      </w:pPr>
                    </w:p>
                    <w:p>
                      <w:pPr>
                        <w:rPr>
                          <w:rFonts w:hint="eastAsia" w:hAnsi="宋体"/>
                          <w:szCs w:val="21"/>
                        </w:rPr>
                      </w:pPr>
                    </w:p>
                    <w:p>
                      <w:pPr>
                        <w:rPr>
                          <w:rFonts w:hint="eastAsia" w:ascii="仿宋" w:hAnsi="仿宋" w:eastAsia="仿宋" w:cs="仿宋"/>
                          <w:sz w:val="24"/>
                          <w:szCs w:val="24"/>
                        </w:rPr>
                      </w:pPr>
                      <w:r>
                        <w:rPr>
                          <w:rFonts w:hint="eastAsia" w:ascii="仿宋" w:hAnsi="仿宋" w:eastAsia="仿宋" w:cs="仿宋"/>
                          <w:sz w:val="24"/>
                          <w:szCs w:val="24"/>
                        </w:rPr>
                        <w:t>授权委托人身份证复印件反面</w:t>
                      </w:r>
                    </w:p>
                    <w:p/>
                  </w:txbxContent>
                </v:textbox>
              </v:roundrect>
            </w:pict>
          </mc:Fallback>
        </mc:AlternateContent>
      </w:r>
      <w:r>
        <w:rPr>
          <w:rFonts w:hint="eastAsia" w:ascii="仿宋" w:hAnsi="仿宋" w:eastAsia="仿宋" w:cs="仿宋"/>
          <w:color w:val="00000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135890</wp:posOffset>
                </wp:positionV>
                <wp:extent cx="2426335" cy="1292225"/>
                <wp:effectExtent l="4445" t="4445" r="7620" b="17780"/>
                <wp:wrapNone/>
                <wp:docPr id="3" name="自选图形 25"/>
                <wp:cNvGraphicFramePr/>
                <a:graphic xmlns:a="http://schemas.openxmlformats.org/drawingml/2006/main">
                  <a:graphicData uri="http://schemas.microsoft.com/office/word/2010/wordprocessingShape">
                    <wps:wsp>
                      <wps:cNvSpPr/>
                      <wps:spPr>
                        <a:xfrm>
                          <a:off x="0" y="0"/>
                          <a:ext cx="2426335" cy="12922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 w:val="24"/>
                                <w:szCs w:val="24"/>
                              </w:rPr>
                            </w:pPr>
                            <w:r>
                              <w:rPr>
                                <w:rFonts w:hint="eastAsia" w:ascii="仿宋" w:hAnsi="仿宋" w:eastAsia="仿宋" w:cs="仿宋"/>
                                <w:sz w:val="24"/>
                                <w:szCs w:val="24"/>
                              </w:rPr>
                              <w:t>授权委托人身份证复印件正面</w:t>
                            </w:r>
                          </w:p>
                        </w:txbxContent>
                      </wps:txbx>
                      <wps:bodyPr wrap="square" upright="1"/>
                    </wps:wsp>
                  </a:graphicData>
                </a:graphic>
              </wp:anchor>
            </w:drawing>
          </mc:Choice>
          <mc:Fallback>
            <w:pict>
              <v:shape id="自选图形 25" o:spid="_x0000_s1026" o:spt="176" type="#_x0000_t176" style="position:absolute;left:0pt;margin-left:1.65pt;margin-top:10.7pt;height:101.75pt;width:191.05pt;z-index:251661312;mso-width-relative:page;mso-height-relative:page;" fillcolor="#FFFFFF" filled="t" stroked="t" coordsize="21600,21600" o:gfxdata="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TAPmvXAAAACAEAAA8AAAAAAAAAAQAgAAAAIgAAAGRycy9kb3ducmV2LnhtbFBLAQIUABQAAAAI&#10;AIdO4kDko2oYJwIAAFQEAAAOAAAAAAAAAAEAIAAAACYBAABkcnMvZTJvRG9jLnhtbFBLBQYAAAAA&#10;BgAGAFkBAAC/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 w:val="24"/>
                          <w:szCs w:val="24"/>
                        </w:rPr>
                      </w:pPr>
                      <w:r>
                        <w:rPr>
                          <w:rFonts w:hint="eastAsia" w:ascii="仿宋" w:hAnsi="仿宋" w:eastAsia="仿宋" w:cs="仿宋"/>
                          <w:sz w:val="24"/>
                          <w:szCs w:val="24"/>
                        </w:rPr>
                        <w:t>授权委托人身份证复印件正面</w:t>
                      </w:r>
                    </w:p>
                  </w:txbxContent>
                </v:textbox>
              </v:shape>
            </w:pict>
          </mc:Fallback>
        </mc:AlternateContent>
      </w:r>
    </w:p>
    <w:p>
      <w:pPr>
        <w:spacing w:line="500" w:lineRule="exact"/>
        <w:rPr>
          <w:rFonts w:hint="eastAsia" w:ascii="仿宋" w:hAnsi="仿宋" w:eastAsia="仿宋" w:cs="仿宋"/>
          <w:color w:val="000000"/>
          <w:sz w:val="24"/>
          <w:szCs w:val="24"/>
          <w:highlight w:val="none"/>
        </w:rPr>
      </w:pPr>
    </w:p>
    <w:p>
      <w:pPr>
        <w:spacing w:line="500" w:lineRule="exact"/>
        <w:ind w:firstLine="3840" w:firstLineChars="1600"/>
        <w:rPr>
          <w:rFonts w:hint="eastAsia" w:ascii="仿宋" w:hAnsi="仿宋" w:eastAsia="仿宋" w:cs="仿宋"/>
          <w:color w:val="000000"/>
          <w:sz w:val="24"/>
          <w:szCs w:val="24"/>
          <w:highlight w:val="none"/>
        </w:rPr>
      </w:pPr>
    </w:p>
    <w:p>
      <w:pPr>
        <w:spacing w:line="500" w:lineRule="exact"/>
        <w:ind w:firstLine="3840" w:firstLineChars="1600"/>
        <w:rPr>
          <w:rFonts w:hint="eastAsia" w:ascii="仿宋" w:hAnsi="仿宋" w:eastAsia="仿宋" w:cs="仿宋"/>
          <w:color w:val="000000"/>
          <w:sz w:val="24"/>
          <w:szCs w:val="24"/>
          <w:highlight w:val="none"/>
        </w:rPr>
      </w:pPr>
    </w:p>
    <w:p>
      <w:pPr>
        <w:spacing w:line="500" w:lineRule="exact"/>
        <w:ind w:firstLine="3840" w:firstLineChars="1600"/>
        <w:rPr>
          <w:rFonts w:hint="eastAsia" w:ascii="仿宋" w:hAnsi="仿宋" w:eastAsia="仿宋" w:cs="仿宋"/>
          <w:color w:val="000000"/>
          <w:sz w:val="24"/>
          <w:szCs w:val="24"/>
          <w:highlight w:val="none"/>
        </w:rPr>
      </w:pPr>
    </w:p>
    <w:p>
      <w:pPr>
        <w:spacing w:line="500" w:lineRule="exact"/>
        <w:ind w:firstLine="3840" w:firstLineChars="16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3018155</wp:posOffset>
                </wp:positionH>
                <wp:positionV relativeFrom="paragraph">
                  <wp:posOffset>96520</wp:posOffset>
                </wp:positionV>
                <wp:extent cx="2609850" cy="1181100"/>
                <wp:effectExtent l="7620" t="7620" r="11430" b="11430"/>
                <wp:wrapNone/>
                <wp:docPr id="6" name="自选图形 26"/>
                <wp:cNvGraphicFramePr/>
                <a:graphic xmlns:a="http://schemas.openxmlformats.org/drawingml/2006/main">
                  <a:graphicData uri="http://schemas.microsoft.com/office/word/2010/wordprocessingShape">
                    <wps:wsp>
                      <wps:cNvSpPr/>
                      <wps:spPr>
                        <a:xfrm>
                          <a:off x="0" y="0"/>
                          <a:ext cx="2609850" cy="118110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pPr>
                              <w:jc w:val="center"/>
                              <w:rPr>
                                <w:rFonts w:hint="eastAsia" w:hAnsi="宋体"/>
                                <w:szCs w:val="21"/>
                              </w:rPr>
                            </w:pPr>
                            <w:r>
                              <w:rPr>
                                <w:rFonts w:hint="eastAsia" w:hAnsi="宋体"/>
                                <w:szCs w:val="21"/>
                              </w:rPr>
                              <w:t xml:space="preserve">  </w:t>
                            </w:r>
                          </w:p>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法定代表人身份证复印件反面</w:t>
                            </w:r>
                          </w:p>
                          <w:p/>
                        </w:txbxContent>
                      </wps:txbx>
                      <wps:bodyPr wrap="square" upright="1"/>
                    </wps:wsp>
                  </a:graphicData>
                </a:graphic>
              </wp:anchor>
            </w:drawing>
          </mc:Choice>
          <mc:Fallback>
            <w:pict>
              <v:roundrect id="自选图形 26" o:spid="_x0000_s1026" o:spt="2" style="position:absolute;left:0pt;margin-left:237.65pt;margin-top:7.6pt;height:93pt;width:205.5pt;z-index:251664384;mso-width-relative:page;mso-height-relative:page;" fillcolor="#FFFFFF" filled="t" stroked="t" coordsize="21600,21600" arcsize="0.166666666666667" o:gfxdata="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3b/742gAAAAoBAAAPAAAAAAAAAAEAIAAAACIAAABkcnMvZG93bnJldi54bWxQ&#10;SwECFAAUAAAACACHTuJA7C6aRy4CAABnBAAADgAAAAAAAAABACAAAAApAQAAZHJzL2Uyb0RvYy54&#10;bWxQSwUGAAAAAAYABgBZAQAAyQUAAAAA&#10;">
                <v:fill on="t" focussize="0,0"/>
                <v:stroke weight="1.25pt" color="#808080" joinstyle="round"/>
                <v:imagedata o:title=""/>
                <o:lock v:ext="edit" aspectratio="f"/>
                <v:textbox>
                  <w:txbxContent>
                    <w:p>
                      <w:pPr>
                        <w:jc w:val="center"/>
                        <w:rPr>
                          <w:rFonts w:hint="eastAsia" w:hAnsi="宋体"/>
                          <w:szCs w:val="21"/>
                        </w:rPr>
                      </w:pPr>
                      <w:r>
                        <w:rPr>
                          <w:rFonts w:hint="eastAsia" w:hAnsi="宋体"/>
                          <w:szCs w:val="21"/>
                        </w:rPr>
                        <w:t xml:space="preserve">  </w:t>
                      </w:r>
                    </w:p>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法定代表人身份证复印件反面</w:t>
                      </w:r>
                    </w:p>
                    <w:p/>
                  </w:txbxContent>
                </v:textbox>
              </v:roundrect>
            </w:pict>
          </mc:Fallback>
        </mc:AlternateContent>
      </w:r>
      <w:r>
        <w:rPr>
          <w:rFonts w:hint="eastAsia" w:ascii="仿宋" w:hAnsi="仿宋" w:eastAsia="仿宋" w:cs="仿宋"/>
          <w:color w:val="000000"/>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29845</wp:posOffset>
                </wp:positionV>
                <wp:extent cx="2514600" cy="1276350"/>
                <wp:effectExtent l="7620" t="7620" r="11430" b="11430"/>
                <wp:wrapNone/>
                <wp:docPr id="5" name="自选图形 27"/>
                <wp:cNvGraphicFramePr/>
                <a:graphic xmlns:a="http://schemas.openxmlformats.org/drawingml/2006/main">
                  <a:graphicData uri="http://schemas.microsoft.com/office/word/2010/wordprocessingShape">
                    <wps:wsp>
                      <wps:cNvSpPr/>
                      <wps:spPr>
                        <a:xfrm>
                          <a:off x="0" y="0"/>
                          <a:ext cx="2514600" cy="127635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txbxContent>
                      </wps:txbx>
                      <wps:bodyPr wrap="square" upright="1"/>
                    </wps:wsp>
                  </a:graphicData>
                </a:graphic>
              </wp:anchor>
            </w:drawing>
          </mc:Choice>
          <mc:Fallback>
            <w:pict>
              <v:roundrect id="自选图形 27" o:spid="_x0000_s1026" o:spt="2" style="position:absolute;left:0pt;margin-left:-0.85pt;margin-top:2.35pt;height:100.5pt;width:198pt;z-index:251663360;mso-width-relative:page;mso-height-relative:page;" fillcolor="#FFFFFF" filled="t" stroked="t" coordsize="21600,21600" arcsize="0.166666666666667" o:gfxdata="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ehI/vaAAAACAEAAA8AAAAAAAAAAQAgAAAAIgAAAGRycy9kb3ducmV2Lnht&#10;bFBLAQIUABQAAAAIAIdO4kCo1QEwMAIAAGcEAAAOAAAAAAAAAAEAIAAAACkBAABkcnMvZTJvRG9j&#10;LnhtbFBLBQYAAAAABgAGAFkBAADLBQAAAAA=&#10;">
                <v:fill on="t" focussize="0,0"/>
                <v:stroke weight="1.25pt" color="#808080" joinstyle="round"/>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txbxContent>
                </v:textbox>
              </v:roundrect>
            </w:pict>
          </mc:Fallback>
        </mc:AlternateContent>
      </w:r>
    </w:p>
    <w:p>
      <w:pPr>
        <w:spacing w:line="500" w:lineRule="exact"/>
        <w:ind w:firstLine="3840" w:firstLineChars="1600"/>
        <w:rPr>
          <w:rFonts w:hint="eastAsia" w:ascii="仿宋" w:hAnsi="仿宋" w:eastAsia="仿宋" w:cs="仿宋"/>
          <w:color w:val="000000"/>
          <w:sz w:val="24"/>
          <w:szCs w:val="24"/>
          <w:highlight w:val="none"/>
        </w:rPr>
      </w:pPr>
    </w:p>
    <w:p>
      <w:pPr>
        <w:spacing w:line="500" w:lineRule="exact"/>
        <w:ind w:firstLine="3840" w:firstLineChars="1600"/>
        <w:rPr>
          <w:rFonts w:hint="eastAsia" w:ascii="仿宋" w:hAnsi="仿宋" w:eastAsia="仿宋" w:cs="仿宋"/>
          <w:color w:val="000000"/>
          <w:sz w:val="24"/>
          <w:szCs w:val="24"/>
          <w:highlight w:val="none"/>
        </w:rPr>
      </w:pPr>
    </w:p>
    <w:p>
      <w:pPr>
        <w:spacing w:line="500" w:lineRule="exact"/>
        <w:ind w:firstLine="3840" w:firstLineChars="1600"/>
        <w:rPr>
          <w:rFonts w:hint="eastAsia" w:ascii="仿宋" w:hAnsi="仿宋" w:eastAsia="仿宋" w:cs="仿宋"/>
          <w:color w:val="000000"/>
          <w:sz w:val="24"/>
          <w:szCs w:val="24"/>
          <w:highlight w:val="none"/>
        </w:rPr>
      </w:pPr>
    </w:p>
    <w:p>
      <w:pPr>
        <w:spacing w:line="500" w:lineRule="exact"/>
        <w:ind w:firstLine="3840" w:firstLineChars="1600"/>
        <w:rPr>
          <w:rFonts w:hint="eastAsia" w:ascii="仿宋" w:hAnsi="仿宋" w:eastAsia="仿宋" w:cs="仿宋"/>
          <w:color w:val="000000"/>
          <w:sz w:val="24"/>
          <w:szCs w:val="24"/>
          <w:highlight w:val="none"/>
        </w:rPr>
      </w:pPr>
    </w:p>
    <w:p>
      <w:pPr>
        <w:spacing w:line="500" w:lineRule="exact"/>
        <w:ind w:firstLine="3840" w:firstLineChars="1600"/>
        <w:rPr>
          <w:rFonts w:hint="eastAsia" w:ascii="仿宋" w:hAnsi="仿宋" w:eastAsia="仿宋" w:cs="仿宋"/>
          <w:color w:val="000000"/>
          <w:sz w:val="24"/>
          <w:szCs w:val="24"/>
          <w:highlight w:val="none"/>
        </w:rPr>
      </w:pPr>
    </w:p>
    <w:p>
      <w:pPr>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投标单位：（盖章）</w:t>
      </w:r>
    </w:p>
    <w:p>
      <w:pPr>
        <w:spacing w:line="500" w:lineRule="exact"/>
        <w:rPr>
          <w:rFonts w:hint="eastAsia" w:ascii="仿宋" w:hAnsi="仿宋" w:eastAsia="仿宋" w:cs="仿宋"/>
          <w:color w:val="000000"/>
          <w:sz w:val="24"/>
          <w:szCs w:val="24"/>
          <w:highlight w:val="none"/>
        </w:rPr>
      </w:pPr>
    </w:p>
    <w:p>
      <w:pPr>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签字或盖章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w:t>
      </w:r>
    </w:p>
    <w:p>
      <w:pPr>
        <w:spacing w:line="500" w:lineRule="exact"/>
        <w:rPr>
          <w:rFonts w:hint="eastAsia" w:ascii="仿宋" w:hAnsi="仿宋" w:eastAsia="仿宋" w:cs="仿宋"/>
          <w:color w:val="000000"/>
          <w:sz w:val="24"/>
          <w:szCs w:val="24"/>
          <w:highlight w:val="none"/>
        </w:rPr>
      </w:pPr>
    </w:p>
    <w:p>
      <w:pPr>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授权代表人</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签字或盖章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w:t>
      </w:r>
    </w:p>
    <w:p>
      <w:pPr>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 xml:space="preserve">期：年   月   日 </w:t>
      </w:r>
    </w:p>
    <w:p>
      <w:pPr>
        <w:spacing w:line="360" w:lineRule="auto"/>
        <w:jc w:val="left"/>
        <w:rPr>
          <w:rFonts w:hint="eastAsia" w:ascii="仿宋" w:hAnsi="仿宋" w:eastAsia="仿宋" w:cs="仿宋"/>
          <w:b/>
          <w:bCs/>
          <w:color w:val="auto"/>
        </w:rPr>
      </w:pPr>
    </w:p>
    <w:p>
      <w:pPr>
        <w:spacing w:line="360" w:lineRule="auto"/>
        <w:jc w:val="left"/>
        <w:rPr>
          <w:rFonts w:hint="eastAsia" w:ascii="仿宋" w:hAnsi="仿宋" w:eastAsia="仿宋" w:cs="仿宋"/>
          <w:b/>
          <w:bCs/>
          <w:color w:val="auto"/>
          <w:sz w:val="28"/>
          <w:szCs w:val="36"/>
        </w:rPr>
      </w:pPr>
    </w:p>
    <w:p>
      <w:pPr>
        <w:pStyle w:val="5"/>
        <w:numPr>
          <w:ilvl w:val="0"/>
          <w:numId w:val="0"/>
        </w:numPr>
        <w:shd w:val="clear" w:color="auto" w:fill="auto"/>
        <w:spacing w:before="0" w:line="240" w:lineRule="atLeast"/>
        <w:jc w:val="center"/>
        <w:rPr>
          <w:rFonts w:hint="eastAsia" w:ascii="仿宋" w:hAnsi="仿宋" w:eastAsia="仿宋" w:cs="仿宋"/>
          <w:color w:val="auto"/>
          <w:sz w:val="28"/>
          <w:szCs w:val="36"/>
          <w:highlight w:val="none"/>
          <w:lang w:val="en-US" w:eastAsia="zh-CN"/>
        </w:rPr>
      </w:pPr>
      <w:r>
        <w:rPr>
          <w:rFonts w:hint="eastAsia" w:ascii="仿宋" w:hAnsi="仿宋" w:eastAsia="仿宋" w:cs="仿宋"/>
          <w:color w:val="auto"/>
          <w:sz w:val="24"/>
          <w:highlight w:val="none"/>
        </w:rPr>
        <w:t>附件</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8"/>
          <w:szCs w:val="36"/>
          <w:highlight w:val="none"/>
          <w:lang w:val="en-US" w:eastAsia="zh-CN"/>
        </w:rPr>
        <w:t>公司相关资质证明材料</w:t>
      </w:r>
    </w:p>
    <w:p>
      <w:p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1、有效的三证合一营业执照副本；</w:t>
      </w:r>
    </w:p>
    <w:p>
      <w:pPr>
        <w:spacing w:line="360" w:lineRule="auto"/>
        <w:ind w:left="480" w:hanging="480" w:hanging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2、法定代表人投标需提供法定代表人资格证明书，委托代理人投标需提供法定代表人授权委托书；</w:t>
      </w:r>
    </w:p>
    <w:p>
      <w:p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3、投标企业须提供投标人（被授权在职人员）近期有效的社保证明；</w:t>
      </w:r>
    </w:p>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参加政府采购活动前三年内，在经营活动中没有重大违法记录；未被“信用中国”（www.creditchina.gov.cn）、中国政府采购网（www.ccgp.gov.cn）列入失信被执行人、税收违法黑名单、政府采购严重违法失信行为记录名单；</w:t>
      </w:r>
    </w:p>
    <w:p>
      <w:p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5、投标保证金汇款凭证或担保函等；</w:t>
      </w:r>
    </w:p>
    <w:p>
      <w:p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6、投标人需提供有效的《兽药经营许可证》或《兽药生产许可证》；</w:t>
      </w: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ascii="仿宋" w:hAnsi="仿宋" w:eastAsia="仿宋" w:cs="仿宋"/>
          <w:b/>
          <w:color w:val="auto"/>
          <w:sz w:val="32"/>
          <w:szCs w:val="32"/>
          <w:lang w:eastAsia="zh-CN"/>
        </w:rPr>
      </w:pPr>
      <w:r>
        <w:rPr>
          <w:rFonts w:hint="eastAsia" w:ascii="仿宋" w:hAnsi="仿宋" w:eastAsia="仿宋" w:cs="仿宋"/>
          <w:b/>
          <w:color w:val="auto"/>
          <w:sz w:val="36"/>
          <w:szCs w:val="36"/>
          <w:lang w:val="en-US" w:eastAsia="zh-CN"/>
        </w:rPr>
        <w:t>5、</w:t>
      </w:r>
      <w:r>
        <w:rPr>
          <w:rFonts w:hint="eastAsia" w:ascii="仿宋" w:hAnsi="仿宋" w:eastAsia="仿宋" w:cs="仿宋"/>
          <w:b/>
          <w:color w:val="auto"/>
          <w:sz w:val="36"/>
          <w:szCs w:val="36"/>
          <w:lang w:eastAsia="zh-CN"/>
        </w:rPr>
        <w:t>中小企业声明函(</w:t>
      </w:r>
      <w:r>
        <w:rPr>
          <w:rFonts w:hint="eastAsia" w:ascii="仿宋" w:hAnsi="仿宋" w:eastAsia="仿宋" w:cs="仿宋"/>
          <w:b/>
          <w:color w:val="auto"/>
          <w:sz w:val="36"/>
          <w:szCs w:val="36"/>
          <w:lang w:val="en-US" w:eastAsia="zh-CN"/>
        </w:rPr>
        <w:t>货物</w:t>
      </w:r>
      <w:r>
        <w:rPr>
          <w:rFonts w:hint="eastAsia" w:ascii="仿宋" w:hAnsi="仿宋" w:eastAsia="仿宋" w:cs="仿宋"/>
          <w:b/>
          <w:color w:val="auto"/>
          <w:sz w:val="36"/>
          <w:szCs w:val="36"/>
          <w:lang w:eastAsia="zh-CN"/>
        </w:rPr>
        <w:t>)</w:t>
      </w:r>
    </w:p>
    <w:p>
      <w:pPr>
        <w:spacing w:line="360" w:lineRule="auto"/>
        <w:ind w:firstLine="420" w:firstLineChars="200"/>
        <w:rPr>
          <w:rFonts w:ascii="仿宋" w:hAnsi="仿宋" w:eastAsia="仿宋" w:cs="仿宋"/>
          <w:color w:val="auto"/>
          <w:lang w:eastAsia="zh-CN"/>
        </w:rPr>
      </w:pPr>
      <w:r>
        <w:rPr>
          <w:rFonts w:hint="eastAsia" w:ascii="仿宋" w:hAnsi="仿宋" w:eastAsia="仿宋" w:cs="仿宋"/>
          <w:color w:val="auto"/>
          <w:lang w:eastAsia="zh-CN"/>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numPr>
          <w:ilvl w:val="0"/>
          <w:numId w:val="4"/>
        </w:numPr>
        <w:spacing w:line="360" w:lineRule="auto"/>
        <w:ind w:firstLine="420" w:firstLineChars="200"/>
        <w:rPr>
          <w:rFonts w:ascii="仿宋" w:hAnsi="仿宋" w:eastAsia="仿宋" w:cs="仿宋"/>
          <w:color w:val="auto"/>
          <w:lang w:eastAsia="zh-CN"/>
        </w:rPr>
      </w:pPr>
      <w:r>
        <w:rPr>
          <w:rFonts w:hint="eastAsia" w:ascii="仿宋" w:hAnsi="仿宋" w:eastAsia="仿宋" w:cs="仿宋"/>
          <w:color w:val="auto"/>
          <w:u w:val="single"/>
          <w:lang w:eastAsia="zh-CN"/>
        </w:rPr>
        <w:t xml:space="preserve">    （标的名称）</w:t>
      </w:r>
      <w:r>
        <w:rPr>
          <w:rFonts w:hint="eastAsia" w:ascii="仿宋" w:hAnsi="仿宋" w:eastAsia="仿宋" w:cs="仿宋"/>
          <w:color w:val="auto"/>
          <w:lang w:eastAsia="zh-CN"/>
        </w:rPr>
        <w:t>，属于</w:t>
      </w:r>
      <w:r>
        <w:rPr>
          <w:rFonts w:hint="eastAsia" w:ascii="仿宋" w:hAnsi="仿宋" w:eastAsia="仿宋" w:cs="仿宋"/>
          <w:color w:val="auto"/>
          <w:u w:val="single"/>
          <w:lang w:val="en-US" w:eastAsia="zh-CN"/>
        </w:rPr>
        <w:t>制造业</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；制造商为</w:t>
      </w:r>
      <w:r>
        <w:rPr>
          <w:rFonts w:hint="eastAsia" w:ascii="仿宋" w:hAnsi="仿宋" w:eastAsia="仿宋" w:cs="仿宋"/>
          <w:color w:val="auto"/>
          <w:u w:val="single"/>
          <w:lang w:eastAsia="zh-CN"/>
        </w:rPr>
        <w:t xml:space="preserve">   （企业名称）</w:t>
      </w:r>
      <w:r>
        <w:rPr>
          <w:rFonts w:hint="eastAsia" w:ascii="仿宋" w:hAnsi="仿宋" w:eastAsia="仿宋" w:cs="仿宋"/>
          <w:color w:val="auto"/>
          <w:lang w:eastAsia="zh-CN"/>
        </w:rPr>
        <w:t>，从业人员</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人，营业收入为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万元，资产总额为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万元，属于</w:t>
      </w:r>
      <w:r>
        <w:rPr>
          <w:rFonts w:hint="eastAsia" w:ascii="仿宋" w:hAnsi="仿宋" w:eastAsia="仿宋" w:cs="仿宋"/>
          <w:color w:val="auto"/>
          <w:u w:val="single"/>
          <w:lang w:eastAsia="zh-CN"/>
        </w:rPr>
        <w:t>（中型企业、小型企业、微型企业</w:t>
      </w:r>
      <w:r>
        <w:rPr>
          <w:rFonts w:hint="eastAsia" w:ascii="仿宋" w:hAnsi="仿宋" w:eastAsia="仿宋" w:cs="仿宋"/>
          <w:color w:val="auto"/>
          <w:lang w:eastAsia="zh-CN"/>
        </w:rPr>
        <w:t>）；</w:t>
      </w:r>
    </w:p>
    <w:p>
      <w:pPr>
        <w:spacing w:line="360" w:lineRule="auto"/>
        <w:ind w:firstLine="420" w:firstLineChars="200"/>
        <w:rPr>
          <w:rFonts w:ascii="仿宋" w:hAnsi="仿宋" w:eastAsia="仿宋" w:cs="仿宋"/>
          <w:color w:val="auto"/>
          <w:lang w:eastAsia="zh-CN"/>
        </w:rPr>
      </w:pPr>
      <w:r>
        <w:rPr>
          <w:rFonts w:hint="eastAsia" w:ascii="仿宋" w:hAnsi="仿宋" w:eastAsia="仿宋" w:cs="仿宋"/>
          <w:color w:val="auto"/>
          <w:lang w:eastAsia="zh-CN"/>
        </w:rPr>
        <w:t xml:space="preserve">2. </w:t>
      </w:r>
      <w:r>
        <w:rPr>
          <w:rFonts w:hint="eastAsia" w:ascii="仿宋" w:hAnsi="仿宋" w:eastAsia="仿宋" w:cs="仿宋"/>
          <w:color w:val="auto"/>
          <w:u w:val="single"/>
          <w:lang w:eastAsia="zh-CN"/>
        </w:rPr>
        <w:t xml:space="preserve">     （标的名称）</w:t>
      </w:r>
      <w:r>
        <w:rPr>
          <w:rFonts w:hint="eastAsia" w:ascii="仿宋" w:hAnsi="仿宋" w:eastAsia="仿宋" w:cs="仿宋"/>
          <w:color w:val="auto"/>
          <w:lang w:eastAsia="zh-CN"/>
        </w:rPr>
        <w:t>，属于</w:t>
      </w:r>
      <w:r>
        <w:rPr>
          <w:rFonts w:hint="eastAsia" w:ascii="仿宋" w:hAnsi="仿宋" w:eastAsia="仿宋" w:cs="仿宋"/>
          <w:color w:val="auto"/>
          <w:u w:val="single"/>
          <w:lang w:eastAsia="zh-CN"/>
        </w:rPr>
        <w:t xml:space="preserve"> </w:t>
      </w:r>
      <w:r>
        <w:rPr>
          <w:rFonts w:hint="eastAsia" w:ascii="仿宋" w:hAnsi="仿宋" w:eastAsia="仿宋" w:cs="仿宋"/>
          <w:color w:val="auto"/>
          <w:u w:val="single"/>
          <w:lang w:val="en-US" w:eastAsia="zh-CN"/>
        </w:rPr>
        <w:t>制造业</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；制造商为</w:t>
      </w:r>
      <w:r>
        <w:rPr>
          <w:rFonts w:hint="eastAsia" w:ascii="仿宋" w:hAnsi="仿宋" w:eastAsia="仿宋" w:cs="仿宋"/>
          <w:color w:val="auto"/>
          <w:u w:val="single"/>
          <w:lang w:eastAsia="zh-CN"/>
        </w:rPr>
        <w:t xml:space="preserve">    （企业名称）</w:t>
      </w:r>
      <w:r>
        <w:rPr>
          <w:rFonts w:hint="eastAsia" w:ascii="仿宋" w:hAnsi="仿宋" w:eastAsia="仿宋" w:cs="仿宋"/>
          <w:color w:val="auto"/>
          <w:lang w:eastAsia="zh-CN"/>
        </w:rPr>
        <w:t>，从业人员</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人，营业收入为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万元，资产总额为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万元，属于</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lang w:eastAsia="zh-CN"/>
        </w:rPr>
        <w:t>（中型企业、小型企业、微型企业）</w:t>
      </w:r>
      <w:r>
        <w:rPr>
          <w:rFonts w:hint="eastAsia" w:ascii="仿宋" w:hAnsi="仿宋" w:eastAsia="仿宋" w:cs="仿宋"/>
          <w:color w:val="auto"/>
          <w:lang w:eastAsia="zh-CN"/>
        </w:rPr>
        <w:t>；</w:t>
      </w:r>
    </w:p>
    <w:p>
      <w:pPr>
        <w:spacing w:line="360" w:lineRule="auto"/>
        <w:ind w:firstLine="420" w:firstLineChars="200"/>
        <w:rPr>
          <w:rFonts w:ascii="仿宋" w:hAnsi="仿宋" w:eastAsia="仿宋" w:cs="仿宋"/>
          <w:color w:val="auto"/>
          <w:lang w:eastAsia="zh-CN"/>
        </w:rPr>
      </w:pPr>
      <w:r>
        <w:rPr>
          <w:rFonts w:hint="eastAsia" w:ascii="仿宋" w:hAnsi="仿宋" w:eastAsia="仿宋" w:cs="仿宋"/>
          <w:color w:val="auto"/>
          <w:lang w:eastAsia="zh-CN"/>
        </w:rPr>
        <w:t>……</w:t>
      </w:r>
    </w:p>
    <w:p>
      <w:pPr>
        <w:spacing w:line="360" w:lineRule="auto"/>
        <w:ind w:firstLine="420" w:firstLineChars="200"/>
        <w:rPr>
          <w:rFonts w:ascii="仿宋" w:hAnsi="仿宋" w:eastAsia="仿宋" w:cs="仿宋"/>
          <w:color w:val="auto"/>
          <w:lang w:eastAsia="zh-CN"/>
        </w:rPr>
      </w:pPr>
      <w:r>
        <w:rPr>
          <w:rFonts w:hint="eastAsia" w:ascii="仿宋" w:hAnsi="仿宋" w:eastAsia="仿宋" w:cs="仿宋"/>
          <w:color w:val="auto"/>
          <w:lang w:eastAsia="zh-CN"/>
        </w:rPr>
        <w:t>以上企业，不属于大企业的分支机构，不存在控股股东为大企业的情形，也不存在与大企业的负责人为同一人的情形。</w:t>
      </w:r>
    </w:p>
    <w:p>
      <w:pPr>
        <w:spacing w:line="360" w:lineRule="auto"/>
        <w:ind w:firstLine="420" w:firstLineChars="200"/>
        <w:rPr>
          <w:rFonts w:ascii="仿宋" w:hAnsi="仿宋" w:eastAsia="仿宋" w:cs="仿宋"/>
          <w:color w:val="auto"/>
          <w:lang w:eastAsia="zh-CN"/>
        </w:rPr>
      </w:pPr>
    </w:p>
    <w:p>
      <w:pPr>
        <w:spacing w:line="360" w:lineRule="auto"/>
        <w:ind w:firstLine="420" w:firstLineChars="200"/>
        <w:rPr>
          <w:rFonts w:ascii="仿宋" w:hAnsi="仿宋" w:eastAsia="仿宋" w:cs="仿宋"/>
          <w:color w:val="auto"/>
          <w:lang w:eastAsia="zh-CN"/>
        </w:rPr>
      </w:pPr>
      <w:r>
        <w:rPr>
          <w:rFonts w:hint="eastAsia" w:ascii="仿宋" w:hAnsi="仿宋" w:eastAsia="仿宋" w:cs="仿宋"/>
          <w:color w:val="auto"/>
          <w:lang w:eastAsia="zh-CN"/>
        </w:rPr>
        <w:t>本企业对上述声明内容的真实性负责。如有虚假，将依法承担相应责任。</w:t>
      </w:r>
    </w:p>
    <w:p>
      <w:pPr>
        <w:spacing w:line="360" w:lineRule="auto"/>
        <w:ind w:firstLine="420" w:firstLineChars="200"/>
        <w:rPr>
          <w:rFonts w:ascii="仿宋" w:hAnsi="仿宋" w:eastAsia="仿宋" w:cs="仿宋"/>
          <w:color w:val="auto"/>
          <w:lang w:eastAsia="zh-CN"/>
        </w:rPr>
      </w:pPr>
      <w:r>
        <w:rPr>
          <w:rFonts w:hint="eastAsia" w:ascii="仿宋" w:hAnsi="仿宋" w:eastAsia="仿宋" w:cs="仿宋"/>
          <w:color w:val="auto"/>
          <w:lang w:eastAsia="zh-CN"/>
        </w:rPr>
        <w:t xml:space="preserve">                     </w:t>
      </w:r>
    </w:p>
    <w:p>
      <w:pPr>
        <w:spacing w:line="360" w:lineRule="auto"/>
        <w:ind w:firstLine="420" w:firstLineChars="200"/>
        <w:rPr>
          <w:rFonts w:ascii="仿宋" w:hAnsi="仿宋" w:eastAsia="仿宋" w:cs="仿宋"/>
          <w:color w:val="auto"/>
          <w:lang w:eastAsia="zh-CN"/>
        </w:rPr>
      </w:pPr>
    </w:p>
    <w:p>
      <w:pPr>
        <w:spacing w:line="360" w:lineRule="auto"/>
        <w:ind w:firstLine="3990" w:firstLineChars="1900"/>
        <w:rPr>
          <w:rFonts w:ascii="仿宋" w:hAnsi="仿宋" w:eastAsia="仿宋" w:cs="仿宋"/>
          <w:color w:val="auto"/>
          <w:lang w:eastAsia="zh-CN"/>
        </w:rPr>
      </w:pPr>
      <w:r>
        <w:rPr>
          <w:rFonts w:hint="eastAsia" w:ascii="仿宋" w:hAnsi="仿宋" w:eastAsia="仿宋" w:cs="仿宋"/>
          <w:color w:val="auto"/>
          <w:lang w:eastAsia="zh-CN"/>
        </w:rPr>
        <w:t xml:space="preserve"> 企业名称（盖章）：</w:t>
      </w:r>
    </w:p>
    <w:p>
      <w:pPr>
        <w:spacing w:line="360" w:lineRule="auto"/>
        <w:ind w:firstLine="420" w:firstLineChars="200"/>
        <w:rPr>
          <w:rFonts w:ascii="仿宋" w:hAnsi="仿宋" w:eastAsia="仿宋" w:cs="仿宋"/>
          <w:color w:val="auto"/>
          <w:lang w:eastAsia="zh-CN"/>
        </w:rPr>
      </w:pPr>
      <w:r>
        <w:rPr>
          <w:rFonts w:hint="eastAsia" w:ascii="仿宋" w:hAnsi="仿宋" w:eastAsia="仿宋" w:cs="仿宋"/>
          <w:color w:val="auto"/>
          <w:lang w:eastAsia="zh-CN"/>
        </w:rPr>
        <w:t xml:space="preserve">                                               日期：</w:t>
      </w:r>
    </w:p>
    <w:p>
      <w:pPr>
        <w:pStyle w:val="20"/>
        <w:rPr>
          <w:rFonts w:ascii="仿宋" w:hAnsi="仿宋" w:eastAsia="仿宋" w:cs="仿宋"/>
          <w:color w:val="auto"/>
          <w:lang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 w:hAnsi="仿宋" w:eastAsia="仿宋" w:cs="仿宋"/>
          <w:color w:val="auto"/>
          <w:sz w:val="24"/>
          <w:szCs w:val="24"/>
          <w:lang w:val="en-US" w:eastAsia="zh-CN"/>
        </w:rPr>
      </w:pPr>
    </w:p>
    <w:p>
      <w:pPr>
        <w:pStyle w:val="5"/>
        <w:numPr>
          <w:ilvl w:val="0"/>
          <w:numId w:val="0"/>
        </w:numPr>
        <w:shd w:val="clear" w:color="auto" w:fill="auto"/>
        <w:spacing w:before="0" w:line="240" w:lineRule="atLeast"/>
        <w:jc w:val="center"/>
        <w:rPr>
          <w:rFonts w:hint="eastAsia" w:ascii="仿宋" w:hAnsi="仿宋" w:eastAsia="仿宋" w:cs="仿宋"/>
          <w:color w:val="auto"/>
          <w:sz w:val="24"/>
          <w:highlight w:val="none"/>
        </w:rPr>
      </w:pPr>
    </w:p>
    <w:p>
      <w:pPr>
        <w:pStyle w:val="5"/>
        <w:numPr>
          <w:ilvl w:val="0"/>
          <w:numId w:val="0"/>
        </w:numPr>
        <w:shd w:val="clear" w:color="auto" w:fill="auto"/>
        <w:spacing w:before="0" w:line="240" w:lineRule="atLeast"/>
        <w:jc w:val="center"/>
        <w:rPr>
          <w:rFonts w:hint="eastAsia" w:ascii="仿宋" w:hAnsi="仿宋" w:eastAsia="仿宋" w:cs="仿宋"/>
          <w:color w:val="auto"/>
          <w:sz w:val="24"/>
          <w:highlight w:val="none"/>
        </w:rPr>
      </w:pPr>
    </w:p>
    <w:p>
      <w:pPr>
        <w:pStyle w:val="5"/>
        <w:numPr>
          <w:ilvl w:val="0"/>
          <w:numId w:val="0"/>
        </w:numPr>
        <w:shd w:val="clear" w:color="auto" w:fill="auto"/>
        <w:spacing w:before="0" w:line="240" w:lineRule="atLeast"/>
        <w:jc w:val="center"/>
        <w:rPr>
          <w:rFonts w:hint="eastAsia" w:ascii="仿宋" w:hAnsi="仿宋" w:eastAsia="仿宋" w:cs="仿宋"/>
          <w:color w:val="auto"/>
          <w:sz w:val="24"/>
          <w:highlight w:val="none"/>
        </w:rPr>
      </w:pPr>
    </w:p>
    <w:p>
      <w:pPr>
        <w:pStyle w:val="5"/>
        <w:numPr>
          <w:ilvl w:val="0"/>
          <w:numId w:val="0"/>
        </w:numPr>
        <w:shd w:val="clear" w:color="auto" w:fill="auto"/>
        <w:spacing w:before="0" w:line="240" w:lineRule="atLeast"/>
        <w:jc w:val="center"/>
        <w:rPr>
          <w:rFonts w:hint="eastAsia" w:ascii="仿宋" w:hAnsi="仿宋" w:eastAsia="仿宋" w:cs="仿宋"/>
          <w:color w:val="auto"/>
          <w:sz w:val="24"/>
          <w:highlight w:val="none"/>
        </w:rPr>
      </w:pPr>
    </w:p>
    <w:p>
      <w:pPr>
        <w:pStyle w:val="5"/>
        <w:numPr>
          <w:ilvl w:val="0"/>
          <w:numId w:val="0"/>
        </w:numPr>
        <w:shd w:val="clear" w:color="auto" w:fill="auto"/>
        <w:spacing w:before="0" w:line="240" w:lineRule="atLeast"/>
        <w:jc w:val="cente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5"/>
        <w:numPr>
          <w:ilvl w:val="0"/>
          <w:numId w:val="0"/>
        </w:numPr>
        <w:shd w:val="clear" w:color="auto" w:fill="auto"/>
        <w:spacing w:before="0" w:line="240" w:lineRule="atLeast"/>
        <w:jc w:val="center"/>
        <w:rPr>
          <w:rFonts w:hint="eastAsia" w:ascii="仿宋" w:hAnsi="仿宋" w:eastAsia="仿宋" w:cs="仿宋"/>
          <w:color w:val="auto"/>
          <w:sz w:val="24"/>
          <w:highlight w:val="none"/>
        </w:rPr>
      </w:pPr>
    </w:p>
    <w:p>
      <w:pPr>
        <w:pStyle w:val="6"/>
        <w:rPr>
          <w:rFonts w:hint="eastAsia" w:ascii="仿宋" w:hAnsi="仿宋" w:eastAsia="仿宋" w:cs="仿宋"/>
          <w:color w:val="auto"/>
        </w:rPr>
      </w:pPr>
    </w:p>
    <w:p>
      <w:pPr>
        <w:pStyle w:val="11"/>
        <w:rPr>
          <w:rFonts w:hint="eastAsia" w:ascii="仿宋" w:hAnsi="仿宋" w:eastAsia="仿宋" w:cs="仿宋"/>
          <w:color w:val="auto"/>
        </w:rPr>
      </w:pPr>
    </w:p>
    <w:p>
      <w:pPr>
        <w:pStyle w:val="5"/>
        <w:numPr>
          <w:ilvl w:val="0"/>
          <w:numId w:val="0"/>
        </w:numPr>
        <w:shd w:val="clear" w:color="auto" w:fill="auto"/>
        <w:spacing w:before="0"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：开标一览表（投标文件格式一）</w:t>
      </w:r>
    </w:p>
    <w:p>
      <w:pPr>
        <w:numPr>
          <w:ilvl w:val="0"/>
          <w:numId w:val="0"/>
        </w:numPr>
        <w:spacing w:line="360" w:lineRule="auto"/>
        <w:jc w:val="center"/>
        <w:rPr>
          <w:rFonts w:hint="eastAsia" w:ascii="仿宋" w:hAnsi="仿宋" w:eastAsia="仿宋" w:cs="仿宋"/>
          <w:b/>
          <w:bCs/>
          <w:color w:val="auto"/>
          <w:kern w:val="0"/>
          <w:sz w:val="28"/>
          <w:szCs w:val="28"/>
          <w:lang w:val="en-US" w:eastAsia="zh-CN" w:bidi="ar"/>
        </w:rPr>
      </w:pPr>
      <w:bookmarkStart w:id="19" w:name="_Hlt520356241"/>
      <w:bookmarkEnd w:id="19"/>
      <w:bookmarkStart w:id="20" w:name="_Toc216582815"/>
      <w:bookmarkStart w:id="21" w:name="_Toc20897"/>
      <w:bookmarkStart w:id="22" w:name="_Toc10313"/>
      <w:bookmarkStart w:id="23" w:name="_Toc515647818"/>
      <w:bookmarkStart w:id="24" w:name="_Toc1881"/>
      <w:r>
        <w:rPr>
          <w:rFonts w:hint="eastAsia" w:ascii="仿宋" w:hAnsi="仿宋" w:eastAsia="仿宋" w:cs="仿宋"/>
          <w:b/>
          <w:bCs/>
          <w:color w:val="auto"/>
          <w:kern w:val="0"/>
          <w:sz w:val="28"/>
          <w:szCs w:val="28"/>
          <w:lang w:val="en-US" w:eastAsia="zh-CN" w:bidi="ar"/>
        </w:rPr>
        <w:t>投 标 一 览 表</w:t>
      </w:r>
    </w:p>
    <w:p>
      <w:pPr>
        <w:numPr>
          <w:ilvl w:val="0"/>
          <w:numId w:val="0"/>
        </w:num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投标企业名称:  </w:t>
      </w:r>
      <w:r>
        <w:rPr>
          <w:rFonts w:hint="eastAsia" w:ascii="仿宋" w:hAnsi="仿宋" w:eastAsia="仿宋" w:cs="仿宋"/>
          <w:b/>
          <w:bCs/>
          <w:color w:val="auto"/>
          <w:kern w:val="0"/>
          <w:sz w:val="28"/>
          <w:szCs w:val="28"/>
          <w:lang w:val="en-US" w:eastAsia="zh-CN" w:bidi="ar"/>
        </w:rPr>
        <w:t xml:space="preserve">                                  </w:t>
      </w:r>
      <w:r>
        <w:rPr>
          <w:rFonts w:hint="eastAsia" w:ascii="仿宋" w:hAnsi="仿宋" w:eastAsia="仿宋" w:cs="仿宋"/>
          <w:color w:val="auto"/>
          <w:sz w:val="24"/>
          <w:szCs w:val="24"/>
        </w:rPr>
        <w:t xml:space="preserve">      </w:t>
      </w:r>
    </w:p>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项 目 名 称 ：                         项目编号：</w:t>
      </w:r>
    </w:p>
    <w:tbl>
      <w:tblPr>
        <w:tblStyle w:val="24"/>
        <w:tblpPr w:leftFromText="180" w:rightFromText="180" w:vertAnchor="text" w:horzAnchor="page" w:tblpX="1702" w:tblpY="3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4"/>
        <w:gridCol w:w="548"/>
        <w:gridCol w:w="5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2442" w:type="dxa"/>
            <w:gridSpan w:val="2"/>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投标项目名称</w:t>
            </w:r>
          </w:p>
        </w:tc>
        <w:tc>
          <w:tcPr>
            <w:tcW w:w="5818" w:type="dxa"/>
            <w:noWrap w:val="0"/>
            <w:vAlign w:val="center"/>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2442" w:type="dxa"/>
            <w:gridSpan w:val="2"/>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投标内容</w:t>
            </w:r>
          </w:p>
        </w:tc>
        <w:tc>
          <w:tcPr>
            <w:tcW w:w="5818" w:type="dxa"/>
            <w:noWrap w:val="0"/>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2442" w:type="dxa"/>
            <w:gridSpan w:val="2"/>
            <w:noWrap w:val="0"/>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供货</w:t>
            </w:r>
            <w:r>
              <w:rPr>
                <w:rFonts w:hint="eastAsia" w:ascii="仿宋" w:hAnsi="仿宋" w:eastAsia="仿宋" w:cs="仿宋"/>
                <w:color w:val="auto"/>
                <w:sz w:val="24"/>
                <w:szCs w:val="24"/>
              </w:rPr>
              <w:t>期</w:t>
            </w:r>
            <w:r>
              <w:rPr>
                <w:rFonts w:hint="eastAsia" w:ascii="仿宋" w:hAnsi="仿宋" w:eastAsia="仿宋" w:cs="仿宋"/>
                <w:color w:val="auto"/>
                <w:sz w:val="24"/>
                <w:szCs w:val="24"/>
                <w:lang w:eastAsia="zh-CN"/>
              </w:rPr>
              <w:t>（天）</w:t>
            </w:r>
          </w:p>
        </w:tc>
        <w:tc>
          <w:tcPr>
            <w:tcW w:w="5818" w:type="dxa"/>
            <w:noWrap w:val="0"/>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2442" w:type="dxa"/>
            <w:gridSpan w:val="2"/>
            <w:noWrap w:val="0"/>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投标有效期</w:t>
            </w:r>
          </w:p>
        </w:tc>
        <w:tc>
          <w:tcPr>
            <w:tcW w:w="5818"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1894" w:type="dxa"/>
            <w:vMerge w:val="restart"/>
            <w:tcBorders>
              <w:top w:val="single" w:color="auto"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投标总价</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（人民币）</w:t>
            </w:r>
          </w:p>
        </w:tc>
        <w:tc>
          <w:tcPr>
            <w:tcW w:w="548" w:type="dxa"/>
            <w:tcBorders>
              <w:top w:val="single" w:color="auto" w:sz="4" w:space="0"/>
              <w:bottom w:val="single" w:color="auto" w:sz="4" w:space="0"/>
            </w:tcBorders>
            <w:noWrap w:val="0"/>
            <w:vAlign w:val="center"/>
          </w:tcPr>
          <w:p>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小</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写</w:t>
            </w:r>
          </w:p>
        </w:tc>
        <w:tc>
          <w:tcPr>
            <w:tcW w:w="5818" w:type="dxa"/>
            <w:noWrap w:val="0"/>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1894" w:type="dxa"/>
            <w:vMerge w:val="continue"/>
            <w:noWrap w:val="0"/>
            <w:vAlign w:val="center"/>
          </w:tcPr>
          <w:p>
            <w:pPr>
              <w:jc w:val="center"/>
              <w:rPr>
                <w:rFonts w:hint="eastAsia" w:ascii="仿宋" w:hAnsi="仿宋" w:eastAsia="仿宋" w:cs="仿宋"/>
                <w:color w:val="auto"/>
                <w:sz w:val="24"/>
                <w:szCs w:val="24"/>
              </w:rPr>
            </w:pPr>
          </w:p>
        </w:tc>
        <w:tc>
          <w:tcPr>
            <w:tcW w:w="548" w:type="dxa"/>
            <w:tcBorders>
              <w:top w:val="single" w:color="auto" w:sz="4" w:space="0"/>
              <w:bottom w:val="single" w:color="auto"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大写</w:t>
            </w:r>
          </w:p>
        </w:tc>
        <w:tc>
          <w:tcPr>
            <w:tcW w:w="5818" w:type="dxa"/>
            <w:noWrap w:val="0"/>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1894" w:type="dxa"/>
            <w:noWrap w:val="0"/>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备注</w:t>
            </w:r>
          </w:p>
        </w:tc>
        <w:tc>
          <w:tcPr>
            <w:tcW w:w="6366" w:type="dxa"/>
            <w:gridSpan w:val="2"/>
            <w:tcBorders>
              <w:top w:val="single" w:color="auto" w:sz="4" w:space="0"/>
              <w:bottom w:val="single" w:color="auto" w:sz="4" w:space="0"/>
            </w:tcBorders>
            <w:noWrap w:val="0"/>
            <w:vAlign w:val="center"/>
          </w:tcPr>
          <w:p>
            <w:pPr>
              <w:jc w:val="center"/>
              <w:rPr>
                <w:rFonts w:hint="eastAsia" w:ascii="仿宋" w:hAnsi="仿宋" w:eastAsia="仿宋" w:cs="仿宋"/>
                <w:color w:val="auto"/>
                <w:sz w:val="24"/>
                <w:szCs w:val="24"/>
              </w:rPr>
            </w:pPr>
          </w:p>
        </w:tc>
      </w:tr>
    </w:tbl>
    <w:p>
      <w:pPr>
        <w:rPr>
          <w:rFonts w:hint="eastAsia" w:ascii="仿宋" w:hAnsi="仿宋" w:eastAsia="仿宋" w:cs="仿宋"/>
          <w:color w:val="auto"/>
          <w:sz w:val="21"/>
          <w:szCs w:val="21"/>
        </w:rPr>
      </w:pPr>
    </w:p>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法人或授权代表签</w:t>
      </w:r>
      <w:r>
        <w:rPr>
          <w:rFonts w:hint="eastAsia" w:ascii="仿宋" w:hAnsi="仿宋" w:eastAsia="仿宋" w:cs="仿宋"/>
          <w:color w:val="auto"/>
          <w:sz w:val="24"/>
          <w:szCs w:val="24"/>
          <w:lang w:eastAsia="zh-CN"/>
        </w:rPr>
        <w:t>章</w:t>
      </w:r>
      <w:r>
        <w:rPr>
          <w:rFonts w:hint="eastAsia" w:ascii="仿宋" w:hAnsi="仿宋" w:eastAsia="仿宋" w:cs="仿宋"/>
          <w:color w:val="auto"/>
          <w:sz w:val="24"/>
          <w:szCs w:val="24"/>
        </w:rPr>
        <w:t>：</w:t>
      </w:r>
    </w:p>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盖章：</w:t>
      </w:r>
    </w:p>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注：</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1.上述报价包含一切由供方承担的费用。                                                    </w:t>
      </w:r>
    </w:p>
    <w:p>
      <w:pPr>
        <w:ind w:firstLine="480"/>
        <w:rPr>
          <w:rFonts w:hint="eastAsia" w:ascii="仿宋" w:hAnsi="仿宋" w:eastAsia="仿宋" w:cs="仿宋"/>
          <w:color w:val="auto"/>
          <w:sz w:val="24"/>
          <w:szCs w:val="24"/>
        </w:rPr>
      </w:pPr>
      <w:r>
        <w:rPr>
          <w:rFonts w:hint="eastAsia" w:ascii="仿宋" w:hAnsi="仿宋" w:eastAsia="仿宋" w:cs="仿宋"/>
          <w:color w:val="auto"/>
          <w:sz w:val="24"/>
          <w:szCs w:val="24"/>
        </w:rPr>
        <w:t>2．各表格长度方向可做扩展。</w:t>
      </w:r>
    </w:p>
    <w:p>
      <w:pPr>
        <w:ind w:firstLine="48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.运杂费包括：运输至</w:t>
      </w:r>
      <w:r>
        <w:rPr>
          <w:rFonts w:hint="eastAsia" w:ascii="仿宋" w:hAnsi="仿宋" w:eastAsia="仿宋" w:cs="仿宋"/>
          <w:color w:val="auto"/>
          <w:sz w:val="24"/>
          <w:szCs w:val="24"/>
          <w:lang w:val="en-US" w:eastAsia="zh-CN"/>
        </w:rPr>
        <w:t>交货</w:t>
      </w:r>
      <w:r>
        <w:rPr>
          <w:rFonts w:hint="eastAsia" w:ascii="仿宋" w:hAnsi="仿宋" w:eastAsia="仿宋" w:cs="仿宋"/>
          <w:color w:val="auto"/>
          <w:sz w:val="24"/>
          <w:szCs w:val="24"/>
        </w:rPr>
        <w:t>现场过程中所发生的运输费、装卸费、包装费和运输保险费以及其它可能发生的费用。</w:t>
      </w:r>
    </w:p>
    <w:p>
      <w:pPr>
        <w:pStyle w:val="5"/>
        <w:numPr>
          <w:ilvl w:val="0"/>
          <w:numId w:val="0"/>
        </w:numPr>
        <w:shd w:val="clear" w:color="auto" w:fill="auto"/>
        <w:spacing w:before="0" w:line="240" w:lineRule="atLeast"/>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6"/>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rPr>
      </w:pPr>
    </w:p>
    <w:p>
      <w:pPr>
        <w:pStyle w:val="5"/>
        <w:numPr>
          <w:ilvl w:val="0"/>
          <w:numId w:val="0"/>
        </w:numPr>
        <w:shd w:val="clear" w:color="auto" w:fill="auto"/>
        <w:spacing w:before="0" w:line="240" w:lineRule="atLeast"/>
        <w:jc w:val="center"/>
        <w:rPr>
          <w:rFonts w:hint="eastAsia" w:ascii="仿宋" w:hAnsi="仿宋" w:eastAsia="仿宋" w:cs="仿宋"/>
          <w:color w:val="auto"/>
          <w:sz w:val="24"/>
          <w:highlight w:val="none"/>
        </w:rPr>
      </w:pPr>
    </w:p>
    <w:p>
      <w:pPr>
        <w:pStyle w:val="5"/>
        <w:numPr>
          <w:ilvl w:val="0"/>
          <w:numId w:val="0"/>
        </w:numPr>
        <w:shd w:val="clear" w:color="auto" w:fill="auto"/>
        <w:spacing w:before="0" w:line="240" w:lineRule="atLeast"/>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附件</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投标分项报价表</w:t>
      </w:r>
      <w:bookmarkEnd w:id="20"/>
      <w:r>
        <w:rPr>
          <w:rFonts w:hint="eastAsia" w:ascii="仿宋" w:hAnsi="仿宋" w:eastAsia="仿宋" w:cs="仿宋"/>
          <w:b/>
          <w:bCs/>
          <w:color w:val="auto"/>
          <w:sz w:val="24"/>
          <w:highlight w:val="none"/>
        </w:rPr>
        <w:t>（投标文件格式）</w:t>
      </w:r>
      <w:bookmarkEnd w:id="21"/>
      <w:bookmarkEnd w:id="22"/>
      <w:bookmarkEnd w:id="23"/>
      <w:bookmarkEnd w:id="24"/>
    </w:p>
    <w:p>
      <w:pPr>
        <w:pStyle w:val="2"/>
        <w:shd w:val="clear" w:color="auto" w:fill="auto"/>
        <w:spacing w:line="240" w:lineRule="atLeast"/>
        <w:ind w:left="1080" w:leftChars="257" w:hanging="540"/>
        <w:rPr>
          <w:rFonts w:hint="eastAsia" w:ascii="仿宋" w:hAnsi="仿宋" w:eastAsia="仿宋" w:cs="仿宋"/>
          <w:color w:val="auto"/>
          <w:sz w:val="24"/>
          <w:highlight w:val="none"/>
        </w:rPr>
      </w:pPr>
    </w:p>
    <w:p>
      <w:pPr>
        <w:pStyle w:val="2"/>
        <w:shd w:val="clear" w:color="auto" w:fill="auto"/>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 xml:space="preserve">编号:                   </w:t>
      </w:r>
    </w:p>
    <w:p>
      <w:pPr>
        <w:pStyle w:val="2"/>
        <w:shd w:val="clear" w:color="auto" w:fill="auto"/>
        <w:spacing w:line="240" w:lineRule="atLeast"/>
        <w:ind w:left="1080" w:leftChars="257" w:hanging="5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单位：</w:t>
      </w:r>
      <w:r>
        <w:rPr>
          <w:rFonts w:hint="eastAsia" w:ascii="仿宋" w:hAnsi="仿宋" w:eastAsia="仿宋" w:cs="仿宋"/>
          <w:color w:val="auto"/>
          <w:szCs w:val="21"/>
        </w:rPr>
        <w:t>元（人民币）</w:t>
      </w:r>
    </w:p>
    <w:tbl>
      <w:tblPr>
        <w:tblStyle w:val="24"/>
        <w:tblW w:w="98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5"/>
        <w:gridCol w:w="1564"/>
        <w:gridCol w:w="1766"/>
        <w:gridCol w:w="1115"/>
        <w:gridCol w:w="1115"/>
        <w:gridCol w:w="718"/>
        <w:gridCol w:w="891"/>
        <w:gridCol w:w="910"/>
        <w:gridCol w:w="8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35" w:type="dxa"/>
            <w:tcBorders>
              <w:top w:val="single" w:color="auto" w:sz="12"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1564"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产品名称</w:t>
            </w:r>
          </w:p>
        </w:tc>
        <w:tc>
          <w:tcPr>
            <w:tcW w:w="1766"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lang w:eastAsia="zh-CN"/>
              </w:rPr>
              <w:t>品牌</w:t>
            </w:r>
            <w:r>
              <w:rPr>
                <w:rFonts w:hint="eastAsia" w:ascii="仿宋" w:hAnsi="仿宋" w:eastAsia="仿宋" w:cs="仿宋"/>
                <w:color w:val="auto"/>
                <w:szCs w:val="21"/>
                <w:lang w:val="en-US" w:eastAsia="zh-CN"/>
              </w:rPr>
              <w:t>/</w:t>
            </w:r>
            <w:r>
              <w:rPr>
                <w:rFonts w:hint="eastAsia" w:ascii="仿宋" w:hAnsi="仿宋" w:eastAsia="仿宋" w:cs="仿宋"/>
                <w:color w:val="auto"/>
                <w:szCs w:val="21"/>
              </w:rPr>
              <w:t>规格</w:t>
            </w:r>
            <w:r>
              <w:rPr>
                <w:rFonts w:hint="eastAsia" w:ascii="仿宋" w:hAnsi="仿宋" w:eastAsia="仿宋" w:cs="仿宋"/>
                <w:color w:val="auto"/>
                <w:szCs w:val="21"/>
                <w:lang w:val="en-US" w:eastAsia="zh-CN"/>
              </w:rPr>
              <w:t>/</w:t>
            </w:r>
            <w:r>
              <w:rPr>
                <w:rFonts w:hint="eastAsia" w:ascii="仿宋" w:hAnsi="仿宋" w:eastAsia="仿宋" w:cs="仿宋"/>
                <w:color w:val="auto"/>
                <w:szCs w:val="21"/>
              </w:rPr>
              <w:t>型号</w:t>
            </w:r>
          </w:p>
        </w:tc>
        <w:tc>
          <w:tcPr>
            <w:tcW w:w="1115" w:type="dxa"/>
            <w:tcBorders>
              <w:top w:val="single" w:color="auto" w:sz="12"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lang w:eastAsia="zh-CN"/>
              </w:rPr>
              <w:t>有效</w:t>
            </w:r>
            <w:r>
              <w:rPr>
                <w:rFonts w:hint="eastAsia" w:ascii="仿宋" w:hAnsi="仿宋" w:eastAsia="仿宋" w:cs="仿宋"/>
                <w:color w:val="auto"/>
                <w:szCs w:val="21"/>
              </w:rPr>
              <w:t>期</w:t>
            </w:r>
          </w:p>
        </w:tc>
        <w:tc>
          <w:tcPr>
            <w:tcW w:w="1115" w:type="dxa"/>
            <w:tcBorders>
              <w:top w:val="single" w:color="auto" w:sz="12"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数量</w:t>
            </w:r>
          </w:p>
        </w:tc>
        <w:tc>
          <w:tcPr>
            <w:tcW w:w="718" w:type="dxa"/>
            <w:tcBorders>
              <w:top w:val="single" w:color="auto" w:sz="12" w:space="0"/>
              <w:left w:val="single" w:color="auto" w:sz="6" w:space="0"/>
              <w:bottom w:val="single" w:color="auto" w:sz="6" w:space="0"/>
              <w:right w:val="single" w:color="auto" w:sz="4" w:space="0"/>
            </w:tcBorders>
            <w:noWrap w:val="0"/>
            <w:vAlign w:val="center"/>
          </w:tcPr>
          <w:p>
            <w:pPr>
              <w:spacing w:line="500" w:lineRule="exact"/>
              <w:rPr>
                <w:rFonts w:hint="eastAsia" w:ascii="仿宋" w:hAnsi="仿宋" w:eastAsia="仿宋" w:cs="仿宋"/>
                <w:color w:val="auto"/>
                <w:szCs w:val="21"/>
              </w:rPr>
            </w:pPr>
            <w:r>
              <w:rPr>
                <w:rFonts w:hint="eastAsia" w:ascii="仿宋" w:hAnsi="仿宋" w:eastAsia="仿宋" w:cs="仿宋"/>
                <w:color w:val="auto"/>
                <w:szCs w:val="21"/>
                <w:lang w:eastAsia="zh-CN"/>
              </w:rPr>
              <w:t>单位</w:t>
            </w:r>
          </w:p>
        </w:tc>
        <w:tc>
          <w:tcPr>
            <w:tcW w:w="891" w:type="dxa"/>
            <w:tcBorders>
              <w:top w:val="single" w:color="auto" w:sz="12"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单价</w:t>
            </w:r>
          </w:p>
        </w:tc>
        <w:tc>
          <w:tcPr>
            <w:tcW w:w="910"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总价</w:t>
            </w:r>
          </w:p>
        </w:tc>
        <w:tc>
          <w:tcPr>
            <w:tcW w:w="847"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3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5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76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115"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115"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718"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91"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1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4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3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5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76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115"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115"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718"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91"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1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4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3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5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76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115"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115"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718"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91"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1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4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3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5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76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115"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115"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718"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91"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1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4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3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5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76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115"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115"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718"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91"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1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4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3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5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76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115"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115"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718"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91"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1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4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861" w:type="dxa"/>
            <w:gridSpan w:val="9"/>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lang w:eastAsia="zh-CN"/>
              </w:rPr>
              <w:tab/>
            </w:r>
            <w:r>
              <w:rPr>
                <w:rFonts w:hint="eastAsia" w:ascii="仿宋" w:hAnsi="仿宋" w:eastAsia="仿宋" w:cs="仿宋"/>
                <w:color w:val="auto"/>
                <w:szCs w:val="21"/>
                <w:lang w:eastAsia="zh-CN"/>
              </w:rPr>
              <w:t>合计：</w:t>
            </w:r>
          </w:p>
        </w:tc>
      </w:tr>
    </w:tbl>
    <w:p>
      <w:pPr>
        <w:spacing w:line="500" w:lineRule="exact"/>
        <w:jc w:val="left"/>
        <w:rPr>
          <w:rFonts w:hint="eastAsia" w:ascii="仿宋" w:hAnsi="仿宋" w:eastAsia="仿宋" w:cs="仿宋"/>
          <w:color w:val="auto"/>
          <w:szCs w:val="21"/>
        </w:rPr>
      </w:pPr>
      <w:r>
        <w:rPr>
          <w:rFonts w:hint="eastAsia" w:ascii="仿宋" w:hAnsi="仿宋" w:eastAsia="仿宋" w:cs="仿宋"/>
          <w:color w:val="auto"/>
          <w:szCs w:val="21"/>
        </w:rPr>
        <w:t xml:space="preserve">    注：总价金额与按单价汇总金额不一致的，以单价金额计算结果为准。</w:t>
      </w:r>
    </w:p>
    <w:p>
      <w:pPr>
        <w:spacing w:line="5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投标人名称：</w:t>
      </w:r>
      <w:r>
        <w:rPr>
          <w:rFonts w:hint="eastAsia" w:ascii="仿宋" w:hAnsi="仿宋" w:eastAsia="仿宋" w:cs="仿宋"/>
          <w:color w:val="auto"/>
          <w:szCs w:val="21"/>
          <w:u w:val="single"/>
        </w:rPr>
        <w:t xml:space="preserve">     （加盖公章）          </w:t>
      </w:r>
      <w:r>
        <w:rPr>
          <w:rFonts w:hint="eastAsia" w:ascii="仿宋" w:hAnsi="仿宋" w:eastAsia="仿宋" w:cs="仿宋"/>
          <w:color w:val="auto"/>
          <w:szCs w:val="21"/>
        </w:rPr>
        <w:t xml:space="preserve">    </w:t>
      </w:r>
    </w:p>
    <w:p>
      <w:pPr>
        <w:spacing w:line="5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法定代表人签字或盖章：</w:t>
      </w:r>
      <w:r>
        <w:rPr>
          <w:rFonts w:hint="eastAsia" w:ascii="仿宋" w:hAnsi="仿宋" w:eastAsia="仿宋" w:cs="仿宋"/>
          <w:color w:val="auto"/>
          <w:szCs w:val="21"/>
          <w:u w:val="single"/>
        </w:rPr>
        <w:t xml:space="preserve">                </w:t>
      </w:r>
    </w:p>
    <w:p>
      <w:pPr>
        <w:spacing w:line="5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授权代表：</w:t>
      </w:r>
      <w:r>
        <w:rPr>
          <w:rFonts w:hint="eastAsia" w:ascii="仿宋" w:hAnsi="仿宋" w:eastAsia="仿宋" w:cs="仿宋"/>
          <w:color w:val="auto"/>
          <w:szCs w:val="21"/>
          <w:u w:val="single"/>
        </w:rPr>
        <w:t xml:space="preserve"> （签</w:t>
      </w:r>
      <w:r>
        <w:rPr>
          <w:rFonts w:hint="eastAsia" w:ascii="仿宋" w:hAnsi="仿宋" w:eastAsia="仿宋" w:cs="仿宋"/>
          <w:color w:val="auto"/>
          <w:szCs w:val="21"/>
          <w:u w:val="single"/>
          <w:lang w:eastAsia="zh-CN"/>
        </w:rPr>
        <w:t>章</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p>
    <w:p>
      <w:pPr>
        <w:spacing w:line="500" w:lineRule="exact"/>
        <w:ind w:firstLine="420" w:firstLineChars="200"/>
        <w:rPr>
          <w:rFonts w:hint="eastAsia" w:ascii="仿宋" w:hAnsi="仿宋" w:eastAsia="仿宋" w:cs="仿宋"/>
          <w:b/>
          <w:color w:val="auto"/>
          <w:szCs w:val="21"/>
        </w:rPr>
      </w:pPr>
      <w:r>
        <w:rPr>
          <w:rFonts w:hint="eastAsia" w:ascii="仿宋" w:hAnsi="仿宋" w:eastAsia="仿宋" w:cs="仿宋"/>
          <w:color w:val="auto"/>
          <w:szCs w:val="21"/>
        </w:rPr>
        <w:t>签署日期：</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年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日</w:t>
      </w:r>
    </w:p>
    <w:p>
      <w:pPr>
        <w:widowControl/>
        <w:spacing w:line="500" w:lineRule="atLeast"/>
        <w:ind w:firstLine="235"/>
        <w:rPr>
          <w:rFonts w:hint="eastAsia" w:ascii="仿宋" w:hAnsi="仿宋" w:eastAsia="仿宋" w:cs="仿宋"/>
          <w:color w:val="auto"/>
          <w:kern w:val="0"/>
          <w:szCs w:val="21"/>
        </w:rPr>
      </w:pPr>
      <w:r>
        <w:rPr>
          <w:rFonts w:hint="eastAsia" w:ascii="仿宋" w:hAnsi="仿宋" w:eastAsia="仿宋" w:cs="仿宋"/>
          <w:color w:val="auto"/>
          <w:kern w:val="0"/>
          <w:szCs w:val="21"/>
        </w:rPr>
        <w:t xml:space="preserve">  注：投标人应根据货物清单分项进行填报，表中表格行数可自行添加。招标文件中未列出的相关辅助材料和在实施过程中涉及到的其它一切费用应在报价时一并考虑，项目实施过程中不再单独结算。  </w:t>
      </w:r>
    </w:p>
    <w:p>
      <w:pPr>
        <w:pageBreakBefore w:val="0"/>
        <w:kinsoku/>
        <w:wordWrap/>
        <w:overflowPunct/>
        <w:topLinePunct w:val="0"/>
        <w:bidi w:val="0"/>
        <w:adjustRightInd/>
        <w:spacing w:afterAutospacing="0" w:line="36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 xml:space="preserve"> </w:t>
      </w:r>
    </w:p>
    <w:p>
      <w:pPr>
        <w:rPr>
          <w:rFonts w:hint="eastAsia"/>
        </w:rPr>
      </w:pPr>
    </w:p>
    <w:p>
      <w:pPr>
        <w:pageBreakBefore w:val="0"/>
        <w:kinsoku/>
        <w:wordWrap/>
        <w:overflowPunct/>
        <w:topLinePunct w:val="0"/>
        <w:bidi w:val="0"/>
        <w:adjustRightInd/>
        <w:spacing w:afterAutospacing="0" w:line="360" w:lineRule="auto"/>
        <w:jc w:val="both"/>
        <w:rPr>
          <w:rFonts w:hint="eastAsia" w:ascii="仿宋" w:hAnsi="仿宋" w:eastAsia="仿宋" w:cs="仿宋"/>
          <w:b/>
          <w:color w:val="auto"/>
          <w:sz w:val="28"/>
          <w:szCs w:val="28"/>
        </w:rPr>
      </w:pPr>
    </w:p>
    <w:p>
      <w:pPr>
        <w:pageBreakBefore w:val="0"/>
        <w:kinsoku/>
        <w:wordWrap/>
        <w:overflowPunct/>
        <w:topLinePunct w:val="0"/>
        <w:bidi w:val="0"/>
        <w:adjustRightInd/>
        <w:spacing w:afterAutospacing="0" w:line="360" w:lineRule="auto"/>
        <w:jc w:val="center"/>
        <w:rPr>
          <w:rFonts w:hint="eastAsia" w:ascii="仿宋" w:hAnsi="仿宋" w:eastAsia="仿宋" w:cs="仿宋"/>
          <w:b/>
          <w:bCs/>
          <w:color w:val="auto"/>
          <w:sz w:val="24"/>
          <w:szCs w:val="24"/>
        </w:rPr>
      </w:pPr>
      <w:r>
        <w:rPr>
          <w:rFonts w:hint="eastAsia" w:ascii="仿宋" w:hAnsi="仿宋" w:eastAsia="仿宋" w:cs="仿宋"/>
          <w:b/>
          <w:color w:val="auto"/>
          <w:sz w:val="28"/>
          <w:szCs w:val="28"/>
        </w:rPr>
        <w:t>附</w:t>
      </w:r>
      <w:r>
        <w:rPr>
          <w:rFonts w:hint="eastAsia" w:ascii="仿宋" w:hAnsi="仿宋" w:eastAsia="仿宋" w:cs="仿宋"/>
          <w:b/>
          <w:color w:val="auto"/>
          <w:sz w:val="30"/>
          <w:szCs w:val="30"/>
        </w:rPr>
        <w:t>件</w:t>
      </w:r>
      <w:r>
        <w:rPr>
          <w:rFonts w:hint="eastAsia" w:ascii="仿宋" w:hAnsi="仿宋" w:eastAsia="仿宋" w:cs="仿宋"/>
          <w:b/>
          <w:color w:val="auto"/>
          <w:sz w:val="30"/>
          <w:szCs w:val="30"/>
          <w:lang w:val="en-US" w:eastAsia="zh-CN"/>
        </w:rPr>
        <w:t>6</w:t>
      </w:r>
      <w:r>
        <w:rPr>
          <w:rFonts w:hint="eastAsia" w:ascii="仿宋" w:hAnsi="仿宋" w:eastAsia="仿宋" w:cs="仿宋"/>
          <w:b/>
          <w:color w:val="auto"/>
          <w:sz w:val="28"/>
          <w:szCs w:val="28"/>
        </w:rPr>
        <w:t>：商 务 条 款 偏 离 表</w:t>
      </w:r>
    </w:p>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p>
      <w:pPr>
        <w:pageBreakBefore w:val="0"/>
        <w:kinsoku/>
        <w:wordWrap/>
        <w:overflowPunct/>
        <w:topLinePunct w:val="0"/>
        <w:bidi w:val="0"/>
        <w:adjustRightInd/>
        <w:spacing w:afterAutospacing="0"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项目名称：　　　　　　                                                                  项目编号：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720"/>
        <w:gridCol w:w="1886"/>
        <w:gridCol w:w="1830"/>
        <w:gridCol w:w="1148"/>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893" w:type="dxa"/>
            <w:tcBorders>
              <w:top w:val="single" w:color="auto" w:sz="4" w:space="0"/>
              <w:left w:val="single" w:color="auto" w:sz="4" w:space="0"/>
              <w:bottom w:val="single" w:color="auto" w:sz="4" w:space="0"/>
            </w:tcBorders>
            <w:noWrap w:val="0"/>
            <w:vAlign w:val="center"/>
          </w:tcPr>
          <w:p>
            <w:pPr>
              <w:pageBreakBefore w:val="0"/>
              <w:kinsoku/>
              <w:wordWrap/>
              <w:overflowPunct/>
              <w:topLinePunct w:val="0"/>
              <w:bidi w:val="0"/>
              <w:adjustRightInd/>
              <w:spacing w:afterAutospacing="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720" w:type="dxa"/>
            <w:tcBorders>
              <w:top w:val="single" w:color="auto" w:sz="4" w:space="0"/>
              <w:bottom w:val="single" w:color="auto" w:sz="4" w:space="0"/>
            </w:tcBorders>
            <w:noWrap w:val="0"/>
            <w:vAlign w:val="center"/>
          </w:tcPr>
          <w:p>
            <w:pPr>
              <w:pageBreakBefore w:val="0"/>
              <w:kinsoku/>
              <w:wordWrap/>
              <w:overflowPunct/>
              <w:topLinePunct w:val="0"/>
              <w:bidi w:val="0"/>
              <w:adjustRightInd/>
              <w:spacing w:afterAutospacing="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招标文件条目号</w:t>
            </w:r>
          </w:p>
        </w:tc>
        <w:tc>
          <w:tcPr>
            <w:tcW w:w="1886" w:type="dxa"/>
            <w:tcBorders>
              <w:top w:val="single" w:color="auto" w:sz="4" w:space="0"/>
              <w:bottom w:val="single" w:color="auto" w:sz="4" w:space="0"/>
            </w:tcBorders>
            <w:noWrap w:val="0"/>
            <w:vAlign w:val="center"/>
          </w:tcPr>
          <w:p>
            <w:pPr>
              <w:pageBreakBefore w:val="0"/>
              <w:kinsoku/>
              <w:wordWrap/>
              <w:overflowPunct/>
              <w:topLinePunct w:val="0"/>
              <w:bidi w:val="0"/>
              <w:adjustRightInd/>
              <w:spacing w:afterAutospacing="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招标文件的商务条款</w:t>
            </w:r>
          </w:p>
        </w:tc>
        <w:tc>
          <w:tcPr>
            <w:tcW w:w="1830" w:type="dxa"/>
            <w:tcBorders>
              <w:top w:val="single" w:color="auto" w:sz="4" w:space="0"/>
              <w:bottom w:val="single" w:color="auto" w:sz="4" w:space="0"/>
            </w:tcBorders>
            <w:noWrap w:val="0"/>
            <w:vAlign w:val="center"/>
          </w:tcPr>
          <w:p>
            <w:pPr>
              <w:pageBreakBefore w:val="0"/>
              <w:kinsoku/>
              <w:wordWrap/>
              <w:overflowPunct/>
              <w:topLinePunct w:val="0"/>
              <w:bidi w:val="0"/>
              <w:adjustRightInd/>
              <w:spacing w:afterAutospacing="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投标文件的商务条款</w:t>
            </w:r>
          </w:p>
        </w:tc>
        <w:tc>
          <w:tcPr>
            <w:tcW w:w="1148" w:type="dxa"/>
            <w:tcBorders>
              <w:top w:val="single" w:color="auto" w:sz="4" w:space="0"/>
              <w:bottom w:val="single" w:color="auto" w:sz="4" w:space="0"/>
            </w:tcBorders>
            <w:noWrap w:val="0"/>
            <w:vAlign w:val="center"/>
          </w:tcPr>
          <w:p>
            <w:pPr>
              <w:pageBreakBefore w:val="0"/>
              <w:kinsoku/>
              <w:wordWrap/>
              <w:overflowPunct/>
              <w:topLinePunct w:val="0"/>
              <w:bidi w:val="0"/>
              <w:adjustRightInd/>
              <w:spacing w:afterAutospacing="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偏离</w:t>
            </w:r>
          </w:p>
        </w:tc>
        <w:tc>
          <w:tcPr>
            <w:tcW w:w="1045"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afterAutospacing="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93" w:type="dxa"/>
            <w:tcBorders>
              <w:top w:val="single" w:color="auto" w:sz="4" w:space="0"/>
            </w:tcBorders>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720" w:type="dxa"/>
            <w:tcBorders>
              <w:top w:val="single" w:color="auto" w:sz="4" w:space="0"/>
            </w:tcBorders>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886" w:type="dxa"/>
            <w:tcBorders>
              <w:top w:val="single" w:color="auto" w:sz="4" w:space="0"/>
            </w:tcBorders>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830" w:type="dxa"/>
            <w:tcBorders>
              <w:top w:val="single" w:color="auto" w:sz="4" w:space="0"/>
            </w:tcBorders>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148" w:type="dxa"/>
            <w:tcBorders>
              <w:top w:val="single" w:color="auto" w:sz="4" w:space="0"/>
            </w:tcBorders>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045" w:type="dxa"/>
            <w:tcBorders>
              <w:top w:val="single" w:color="auto" w:sz="4" w:space="0"/>
            </w:tcBorders>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93"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720"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886"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830"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148"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045"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93"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720"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886"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830"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148"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045"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93"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720"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886"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830"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148"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045"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93"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720"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886"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830"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148"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045"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93"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720"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886"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830"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148"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045"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r>
    </w:tbl>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名称：</w:t>
      </w:r>
      <w:r>
        <w:rPr>
          <w:rFonts w:hint="eastAsia" w:ascii="仿宋" w:hAnsi="仿宋" w:eastAsia="仿宋" w:cs="仿宋"/>
          <w:color w:val="auto"/>
          <w:sz w:val="24"/>
          <w:szCs w:val="24"/>
          <w:lang w:val="en-US" w:eastAsia="zh-CN"/>
        </w:rPr>
        <w:t xml:space="preserve"> (盖章)</w:t>
      </w:r>
    </w:p>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法人或授权代表签</w:t>
      </w:r>
      <w:r>
        <w:rPr>
          <w:rFonts w:hint="eastAsia" w:ascii="仿宋" w:hAnsi="仿宋" w:eastAsia="仿宋" w:cs="仿宋"/>
          <w:color w:val="auto"/>
          <w:sz w:val="24"/>
          <w:szCs w:val="24"/>
          <w:lang w:eastAsia="zh-CN"/>
        </w:rPr>
        <w:t>章</w:t>
      </w:r>
      <w:r>
        <w:rPr>
          <w:rFonts w:hint="eastAsia" w:ascii="仿宋" w:hAnsi="仿宋" w:eastAsia="仿宋" w:cs="仿宋"/>
          <w:color w:val="auto"/>
          <w:sz w:val="24"/>
          <w:szCs w:val="24"/>
        </w:rPr>
        <w:t>：</w:t>
      </w:r>
    </w:p>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注:若有偏离,请将具体偏离条款在“偏离”一栏中详细说明;若无偏离,请在“偏离”一栏中标注“无”字样。</w:t>
      </w:r>
    </w:p>
    <w:p>
      <w:pPr>
        <w:spacing w:line="360" w:lineRule="auto"/>
        <w:jc w:val="left"/>
        <w:rPr>
          <w:rFonts w:hint="eastAsia" w:ascii="仿宋" w:hAnsi="仿宋" w:eastAsia="仿宋" w:cs="仿宋"/>
          <w:b/>
          <w:bCs/>
          <w:color w:val="auto"/>
          <w:sz w:val="28"/>
          <w:szCs w:val="36"/>
        </w:rPr>
      </w:pPr>
    </w:p>
    <w:p>
      <w:pPr>
        <w:pStyle w:val="6"/>
        <w:rPr>
          <w:rFonts w:hint="eastAsia" w:ascii="仿宋" w:hAnsi="仿宋" w:eastAsia="仿宋" w:cs="仿宋"/>
          <w:b/>
          <w:bCs/>
          <w:color w:val="auto"/>
          <w:sz w:val="28"/>
          <w:szCs w:val="36"/>
        </w:rPr>
      </w:pPr>
    </w:p>
    <w:p>
      <w:pPr>
        <w:rPr>
          <w:rFonts w:hint="eastAsia" w:ascii="仿宋" w:hAnsi="仿宋" w:eastAsia="仿宋" w:cs="仿宋"/>
          <w:b/>
          <w:bCs/>
          <w:color w:val="auto"/>
          <w:sz w:val="28"/>
          <w:szCs w:val="36"/>
        </w:rPr>
      </w:pPr>
    </w:p>
    <w:p>
      <w:pPr>
        <w:pStyle w:val="6"/>
        <w:rPr>
          <w:rFonts w:hint="eastAsia" w:ascii="仿宋" w:hAnsi="仿宋" w:eastAsia="仿宋" w:cs="仿宋"/>
          <w:b/>
          <w:bCs/>
          <w:color w:val="auto"/>
          <w:sz w:val="28"/>
          <w:szCs w:val="36"/>
        </w:rPr>
      </w:pPr>
    </w:p>
    <w:p>
      <w:pPr>
        <w:rPr>
          <w:rFonts w:hint="eastAsia" w:ascii="仿宋" w:hAnsi="仿宋" w:eastAsia="仿宋" w:cs="仿宋"/>
          <w:b/>
          <w:bCs/>
          <w:color w:val="auto"/>
          <w:sz w:val="28"/>
          <w:szCs w:val="36"/>
        </w:rPr>
      </w:pPr>
    </w:p>
    <w:p>
      <w:pPr>
        <w:pStyle w:val="6"/>
        <w:rPr>
          <w:rFonts w:hint="eastAsia" w:ascii="仿宋" w:hAnsi="仿宋" w:eastAsia="仿宋" w:cs="仿宋"/>
          <w:b/>
          <w:bCs/>
          <w:color w:val="auto"/>
          <w:sz w:val="28"/>
          <w:szCs w:val="36"/>
        </w:rPr>
      </w:pPr>
    </w:p>
    <w:p>
      <w:pPr>
        <w:pStyle w:val="6"/>
        <w:rPr>
          <w:rFonts w:hint="eastAsia" w:ascii="仿宋" w:hAnsi="仿宋" w:eastAsia="仿宋" w:cs="仿宋"/>
          <w:color w:val="auto"/>
        </w:rPr>
      </w:pPr>
    </w:p>
    <w:p>
      <w:pPr>
        <w:rPr>
          <w:rFonts w:hint="eastAsia" w:ascii="仿宋" w:hAnsi="仿宋" w:eastAsia="仿宋" w:cs="仿宋"/>
          <w:color w:val="auto"/>
        </w:rPr>
      </w:pPr>
    </w:p>
    <w:p>
      <w:pPr>
        <w:spacing w:line="360" w:lineRule="auto"/>
        <w:jc w:val="center"/>
        <w:rPr>
          <w:rFonts w:hint="eastAsia" w:ascii="仿宋" w:hAnsi="仿宋" w:eastAsia="仿宋" w:cs="仿宋"/>
          <w:b/>
          <w:bCs/>
          <w:color w:val="auto"/>
          <w:sz w:val="28"/>
          <w:szCs w:val="56"/>
        </w:rPr>
      </w:pPr>
      <w:r>
        <w:rPr>
          <w:rFonts w:hint="eastAsia" w:ascii="仿宋" w:hAnsi="仿宋" w:eastAsia="仿宋" w:cs="仿宋"/>
          <w:b/>
          <w:bCs/>
          <w:color w:val="auto"/>
          <w:sz w:val="28"/>
          <w:szCs w:val="36"/>
        </w:rPr>
        <w:t>附件</w:t>
      </w:r>
      <w:r>
        <w:rPr>
          <w:rFonts w:hint="eastAsia" w:ascii="仿宋" w:hAnsi="仿宋" w:eastAsia="仿宋" w:cs="仿宋"/>
          <w:b/>
          <w:bCs/>
          <w:color w:val="auto"/>
          <w:sz w:val="28"/>
          <w:szCs w:val="36"/>
          <w:lang w:val="en-US" w:eastAsia="zh-CN"/>
        </w:rPr>
        <w:t>7</w:t>
      </w:r>
      <w:r>
        <w:rPr>
          <w:rFonts w:hint="eastAsia" w:ascii="仿宋" w:hAnsi="仿宋" w:eastAsia="仿宋" w:cs="仿宋"/>
          <w:b/>
          <w:bCs/>
          <w:color w:val="auto"/>
          <w:sz w:val="28"/>
          <w:szCs w:val="36"/>
        </w:rPr>
        <w:t>：技术偏差表</w:t>
      </w:r>
      <w:r>
        <w:rPr>
          <w:rFonts w:hint="eastAsia" w:ascii="仿宋" w:hAnsi="仿宋" w:eastAsia="仿宋" w:cs="仿宋"/>
          <w:b/>
          <w:bCs/>
          <w:color w:val="auto"/>
          <w:sz w:val="28"/>
          <w:szCs w:val="56"/>
        </w:rPr>
        <w:t>格式</w:t>
      </w:r>
    </w:p>
    <w:p>
      <w:pPr>
        <w:pageBreakBefore w:val="0"/>
        <w:kinsoku/>
        <w:wordWrap/>
        <w:overflowPunct/>
        <w:topLinePunct w:val="0"/>
        <w:bidi w:val="0"/>
        <w:adjustRightInd/>
        <w:spacing w:afterAutospacing="0"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项目名称：　　　　　　　　　　　　                                                         项目编号：</w:t>
      </w:r>
    </w:p>
    <w:tbl>
      <w:tblPr>
        <w:tblStyle w:val="24"/>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532"/>
        <w:gridCol w:w="2175"/>
        <w:gridCol w:w="1791"/>
        <w:gridCol w:w="1116"/>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03" w:type="dxa"/>
            <w:noWrap w:val="0"/>
            <w:vAlign w:val="center"/>
          </w:tcPr>
          <w:p>
            <w:pPr>
              <w:pageBreakBefore w:val="0"/>
              <w:kinsoku/>
              <w:wordWrap/>
              <w:overflowPunct/>
              <w:topLinePunct w:val="0"/>
              <w:bidi w:val="0"/>
              <w:adjustRightInd/>
              <w:spacing w:afterAutospacing="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32" w:type="dxa"/>
            <w:noWrap w:val="0"/>
            <w:vAlign w:val="center"/>
          </w:tcPr>
          <w:p>
            <w:pPr>
              <w:pageBreakBefore w:val="0"/>
              <w:kinsoku/>
              <w:wordWrap/>
              <w:overflowPunct/>
              <w:topLinePunct w:val="0"/>
              <w:bidi w:val="0"/>
              <w:adjustRightInd/>
              <w:spacing w:afterAutospacing="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2175" w:type="dxa"/>
            <w:noWrap w:val="0"/>
            <w:vAlign w:val="center"/>
          </w:tcPr>
          <w:p>
            <w:pPr>
              <w:pageBreakBefore w:val="0"/>
              <w:kinsoku/>
              <w:wordWrap/>
              <w:overflowPunct/>
              <w:topLinePunct w:val="0"/>
              <w:bidi w:val="0"/>
              <w:adjustRightInd/>
              <w:spacing w:afterAutospacing="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招标规格</w:t>
            </w:r>
          </w:p>
        </w:tc>
        <w:tc>
          <w:tcPr>
            <w:tcW w:w="1791" w:type="dxa"/>
            <w:noWrap w:val="0"/>
            <w:vAlign w:val="center"/>
          </w:tcPr>
          <w:p>
            <w:pPr>
              <w:pageBreakBefore w:val="0"/>
              <w:kinsoku/>
              <w:wordWrap/>
              <w:overflowPunct/>
              <w:topLinePunct w:val="0"/>
              <w:bidi w:val="0"/>
              <w:adjustRightInd/>
              <w:spacing w:afterAutospacing="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投标规格</w:t>
            </w:r>
          </w:p>
        </w:tc>
        <w:tc>
          <w:tcPr>
            <w:tcW w:w="1116" w:type="dxa"/>
            <w:noWrap w:val="0"/>
            <w:vAlign w:val="center"/>
          </w:tcPr>
          <w:p>
            <w:pPr>
              <w:pageBreakBefore w:val="0"/>
              <w:kinsoku/>
              <w:wordWrap/>
              <w:overflowPunct/>
              <w:topLinePunct w:val="0"/>
              <w:bidi w:val="0"/>
              <w:adjustRightInd/>
              <w:spacing w:afterAutospacing="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偏离</w:t>
            </w:r>
          </w:p>
        </w:tc>
        <w:tc>
          <w:tcPr>
            <w:tcW w:w="740" w:type="dxa"/>
            <w:noWrap w:val="0"/>
            <w:vAlign w:val="center"/>
          </w:tcPr>
          <w:p>
            <w:pPr>
              <w:pageBreakBefore w:val="0"/>
              <w:kinsoku/>
              <w:wordWrap/>
              <w:overflowPunct/>
              <w:topLinePunct w:val="0"/>
              <w:bidi w:val="0"/>
              <w:adjustRightInd/>
              <w:spacing w:afterAutospacing="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103"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532"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2175"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791"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116"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740"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103"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532"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2175"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791"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116"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740"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103"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532"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2175"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791"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116"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740"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r>
    </w:tbl>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名称：</w:t>
      </w:r>
      <w:r>
        <w:rPr>
          <w:rFonts w:hint="eastAsia" w:ascii="仿宋" w:hAnsi="仿宋" w:eastAsia="仿宋" w:cs="仿宋"/>
          <w:color w:val="auto"/>
          <w:sz w:val="24"/>
          <w:szCs w:val="24"/>
          <w:lang w:val="en-US" w:eastAsia="zh-CN"/>
        </w:rPr>
        <w:t>(盖章)</w:t>
      </w:r>
    </w:p>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法人或授权代表签</w:t>
      </w:r>
      <w:r>
        <w:rPr>
          <w:rFonts w:hint="eastAsia" w:ascii="仿宋" w:hAnsi="仿宋" w:eastAsia="仿宋" w:cs="仿宋"/>
          <w:color w:val="auto"/>
          <w:sz w:val="24"/>
          <w:szCs w:val="24"/>
          <w:lang w:eastAsia="zh-CN"/>
        </w:rPr>
        <w:t>章</w:t>
      </w:r>
      <w:r>
        <w:rPr>
          <w:rFonts w:hint="eastAsia" w:ascii="仿宋" w:hAnsi="仿宋" w:eastAsia="仿宋" w:cs="仿宋"/>
          <w:color w:val="auto"/>
          <w:sz w:val="24"/>
          <w:szCs w:val="24"/>
        </w:rPr>
        <w:t>：</w:t>
      </w:r>
    </w:p>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注:若有偏离,请将具体偏离条款在“偏离”一栏中详细说明;若无偏离,请在“偏离”一栏中标注“无”字样。</w:t>
      </w:r>
    </w:p>
    <w:p>
      <w:pPr>
        <w:spacing w:line="360" w:lineRule="auto"/>
        <w:jc w:val="center"/>
        <w:rPr>
          <w:rFonts w:hint="eastAsia" w:ascii="仿宋" w:hAnsi="仿宋" w:eastAsia="仿宋" w:cs="仿宋"/>
          <w:b/>
          <w:color w:val="auto"/>
          <w:sz w:val="30"/>
          <w:lang w:val="en-US" w:eastAsia="zh-CN"/>
        </w:rPr>
      </w:pPr>
    </w:p>
    <w:p>
      <w:pPr>
        <w:spacing w:line="360" w:lineRule="auto"/>
        <w:jc w:val="center"/>
        <w:rPr>
          <w:rFonts w:hint="eastAsia" w:ascii="仿宋" w:hAnsi="仿宋" w:eastAsia="仿宋" w:cs="仿宋"/>
          <w:b/>
          <w:color w:val="auto"/>
          <w:sz w:val="30"/>
          <w:lang w:val="en-US" w:eastAsia="zh-CN"/>
        </w:rPr>
      </w:pPr>
    </w:p>
    <w:p>
      <w:pPr>
        <w:spacing w:line="360" w:lineRule="auto"/>
        <w:jc w:val="center"/>
        <w:rPr>
          <w:rFonts w:hint="eastAsia" w:ascii="仿宋" w:hAnsi="仿宋" w:eastAsia="仿宋" w:cs="仿宋"/>
          <w:b/>
          <w:color w:val="auto"/>
          <w:sz w:val="30"/>
          <w:lang w:val="en-US" w:eastAsia="zh-CN"/>
        </w:rPr>
      </w:pPr>
    </w:p>
    <w:p>
      <w:pPr>
        <w:spacing w:line="360" w:lineRule="auto"/>
        <w:jc w:val="center"/>
        <w:rPr>
          <w:rFonts w:hint="eastAsia" w:ascii="仿宋" w:hAnsi="仿宋" w:eastAsia="仿宋" w:cs="仿宋"/>
          <w:b/>
          <w:color w:val="auto"/>
          <w:sz w:val="30"/>
          <w:lang w:val="en-US" w:eastAsia="zh-CN"/>
        </w:rPr>
      </w:pPr>
    </w:p>
    <w:p>
      <w:pPr>
        <w:spacing w:line="360" w:lineRule="auto"/>
        <w:jc w:val="center"/>
        <w:rPr>
          <w:rFonts w:hint="eastAsia" w:ascii="仿宋" w:hAnsi="仿宋" w:eastAsia="仿宋" w:cs="仿宋"/>
          <w:b/>
          <w:color w:val="auto"/>
          <w:sz w:val="30"/>
          <w:lang w:val="en-US" w:eastAsia="zh-CN"/>
        </w:rPr>
      </w:pPr>
    </w:p>
    <w:p>
      <w:pPr>
        <w:pStyle w:val="6"/>
        <w:rPr>
          <w:rFonts w:hint="eastAsia" w:ascii="仿宋" w:hAnsi="仿宋" w:eastAsia="仿宋" w:cs="仿宋"/>
          <w:color w:val="auto"/>
          <w:lang w:eastAsia="zh-CN"/>
        </w:rPr>
      </w:pPr>
    </w:p>
    <w:p>
      <w:pPr>
        <w:rPr>
          <w:rFonts w:hint="eastAsia" w:ascii="仿宋" w:hAnsi="仿宋" w:eastAsia="仿宋" w:cs="仿宋"/>
          <w:color w:val="auto"/>
          <w:lang w:eastAsia="zh-CN"/>
        </w:rPr>
      </w:pPr>
    </w:p>
    <w:p>
      <w:pPr>
        <w:rPr>
          <w:rFonts w:hint="eastAsia" w:ascii="仿宋" w:hAnsi="仿宋" w:eastAsia="仿宋" w:cs="仿宋"/>
          <w:color w:val="auto"/>
          <w:lang w:eastAsia="zh-CN"/>
        </w:rPr>
      </w:pPr>
    </w:p>
    <w:p>
      <w:pPr>
        <w:rPr>
          <w:rFonts w:hint="eastAsia" w:ascii="仿宋" w:hAnsi="仿宋" w:eastAsia="仿宋" w:cs="仿宋"/>
          <w:color w:val="auto"/>
          <w:lang w:eastAsia="zh-CN"/>
        </w:rPr>
      </w:pPr>
    </w:p>
    <w:p>
      <w:pPr>
        <w:rPr>
          <w:rFonts w:hint="eastAsia" w:ascii="仿宋" w:hAnsi="仿宋" w:eastAsia="仿宋" w:cs="仿宋"/>
          <w:color w:val="auto"/>
          <w:lang w:eastAsia="zh-CN"/>
        </w:rPr>
      </w:pPr>
    </w:p>
    <w:p>
      <w:pPr>
        <w:rPr>
          <w:rFonts w:hint="eastAsia" w:ascii="仿宋" w:hAnsi="仿宋" w:eastAsia="仿宋" w:cs="仿宋"/>
          <w:color w:val="auto"/>
          <w:lang w:eastAsia="zh-CN"/>
        </w:rPr>
      </w:pPr>
    </w:p>
    <w:p>
      <w:pPr>
        <w:spacing w:line="360" w:lineRule="auto"/>
        <w:jc w:val="center"/>
        <w:rPr>
          <w:rFonts w:hint="eastAsia" w:ascii="仿宋" w:hAnsi="仿宋" w:eastAsia="仿宋" w:cs="仿宋"/>
          <w:b/>
          <w:bCs/>
          <w:color w:val="auto"/>
          <w:sz w:val="28"/>
          <w:szCs w:val="28"/>
          <w:lang w:val="en-US" w:eastAsia="zh-CN"/>
        </w:rPr>
      </w:pPr>
    </w:p>
    <w:p>
      <w:pPr>
        <w:spacing w:line="360" w:lineRule="auto"/>
        <w:jc w:val="center"/>
        <w:rPr>
          <w:rFonts w:hint="eastAsia" w:ascii="仿宋" w:hAnsi="仿宋" w:eastAsia="仿宋" w:cs="仿宋"/>
          <w:color w:val="auto"/>
          <w:sz w:val="28"/>
          <w:szCs w:val="28"/>
        </w:rPr>
      </w:pPr>
      <w:r>
        <w:rPr>
          <w:rFonts w:hint="eastAsia" w:ascii="仿宋" w:hAnsi="仿宋" w:eastAsia="仿宋" w:cs="仿宋"/>
          <w:b/>
          <w:bCs/>
          <w:color w:val="auto"/>
          <w:sz w:val="28"/>
          <w:szCs w:val="28"/>
          <w:lang w:val="en-US" w:eastAsia="zh-CN"/>
        </w:rPr>
        <w:t>附件8:</w:t>
      </w:r>
      <w:r>
        <w:rPr>
          <w:rFonts w:hint="eastAsia" w:ascii="仿宋" w:hAnsi="仿宋" w:eastAsia="仿宋" w:cs="仿宋"/>
          <w:b/>
          <w:bCs/>
          <w:color w:val="auto"/>
          <w:sz w:val="28"/>
          <w:szCs w:val="28"/>
        </w:rPr>
        <w:t>诚 信 声 明</w:t>
      </w:r>
    </w:p>
    <w:p>
      <w:pPr>
        <w:tabs>
          <w:tab w:val="left" w:pos="6300"/>
        </w:tabs>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采购项目名称：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tabs>
          <w:tab w:val="left" w:pos="6300"/>
        </w:tabs>
        <w:snapToGrid w:val="0"/>
        <w:spacing w:line="440" w:lineRule="exact"/>
        <w:ind w:firstLine="570"/>
        <w:rPr>
          <w:rFonts w:hint="eastAsia" w:ascii="仿宋" w:hAnsi="仿宋" w:eastAsia="仿宋" w:cs="仿宋"/>
          <w:color w:val="auto"/>
          <w:sz w:val="24"/>
          <w:szCs w:val="24"/>
        </w:rPr>
      </w:pPr>
    </w:p>
    <w:p>
      <w:pPr>
        <w:tabs>
          <w:tab w:val="left" w:pos="6300"/>
        </w:tabs>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rPr>
        <w:t xml:space="preserve">                          （采购人）</w:t>
      </w:r>
      <w:r>
        <w:rPr>
          <w:rFonts w:hint="eastAsia" w:ascii="仿宋" w:hAnsi="仿宋" w:eastAsia="仿宋" w:cs="仿宋"/>
          <w:color w:val="auto"/>
          <w:sz w:val="24"/>
          <w:szCs w:val="24"/>
        </w:rPr>
        <w:t>：</w:t>
      </w:r>
    </w:p>
    <w:p>
      <w:pPr>
        <w:tabs>
          <w:tab w:val="left" w:pos="6300"/>
        </w:tabs>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资格条件。申明内容如有不实，我方愿意承担全部责任，自觉接受相关处罚。</w:t>
      </w:r>
    </w:p>
    <w:p>
      <w:pPr>
        <w:tabs>
          <w:tab w:val="left" w:pos="6300"/>
        </w:tabs>
        <w:snapToGrid w:val="0"/>
        <w:spacing w:line="440" w:lineRule="exact"/>
        <w:ind w:firstLine="480" w:firstLineChars="200"/>
        <w:rPr>
          <w:rFonts w:hint="eastAsia" w:ascii="仿宋" w:hAnsi="仿宋" w:eastAsia="仿宋" w:cs="仿宋"/>
          <w:color w:val="auto"/>
          <w:sz w:val="24"/>
          <w:szCs w:val="24"/>
        </w:rPr>
      </w:pPr>
    </w:p>
    <w:p>
      <w:pPr>
        <w:tabs>
          <w:tab w:val="left" w:pos="6300"/>
        </w:tabs>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特此声明。</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（投标人公章）</w:t>
      </w:r>
    </w:p>
    <w:p>
      <w:pPr>
        <w:tabs>
          <w:tab w:val="left" w:pos="6300"/>
        </w:tabs>
        <w:snapToGrid w:val="0"/>
        <w:spacing w:line="440" w:lineRule="exact"/>
        <w:ind w:right="480" w:firstLine="570"/>
        <w:jc w:val="center"/>
        <w:rPr>
          <w:rFonts w:hint="eastAsia" w:ascii="仿宋" w:hAnsi="仿宋" w:eastAsia="仿宋" w:cs="仿宋"/>
          <w:bCs/>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   月   日</w:t>
      </w:r>
    </w:p>
    <w:p>
      <w:pPr>
        <w:spacing w:line="360" w:lineRule="auto"/>
        <w:ind w:firstLine="480" w:firstLineChars="200"/>
        <w:rPr>
          <w:rFonts w:hint="eastAsia" w:ascii="仿宋" w:hAnsi="仿宋" w:eastAsia="仿宋" w:cs="仿宋"/>
          <w:color w:val="auto"/>
          <w:sz w:val="24"/>
          <w:szCs w:val="24"/>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pStyle w:val="6"/>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widowControl/>
        <w:spacing w:before="100" w:beforeAutospacing="1" w:after="100" w:afterAutospacing="1" w:line="360" w:lineRule="auto"/>
        <w:jc w:val="center"/>
        <w:rPr>
          <w:rFonts w:hint="eastAsia" w:ascii="仿宋" w:hAnsi="仿宋" w:eastAsia="仿宋" w:cs="仿宋"/>
          <w:b/>
          <w:color w:val="auto"/>
          <w:sz w:val="30"/>
        </w:rPr>
      </w:pPr>
      <w:r>
        <w:rPr>
          <w:rFonts w:hint="eastAsia" w:ascii="仿宋" w:hAnsi="仿宋" w:eastAsia="仿宋" w:cs="仿宋"/>
          <w:b/>
          <w:color w:val="auto"/>
          <w:sz w:val="30"/>
          <w:lang w:val="en-US" w:eastAsia="zh-CN"/>
        </w:rPr>
        <w:t>附件9：</w:t>
      </w:r>
      <w:r>
        <w:rPr>
          <w:rFonts w:hint="eastAsia" w:ascii="仿宋" w:hAnsi="仿宋" w:eastAsia="仿宋" w:cs="仿宋"/>
          <w:b/>
          <w:color w:val="auto"/>
          <w:sz w:val="30"/>
        </w:rPr>
        <w:t>投标单位（</w:t>
      </w:r>
      <w:r>
        <w:rPr>
          <w:rFonts w:hint="eastAsia" w:ascii="仿宋" w:hAnsi="仿宋" w:eastAsia="仿宋" w:cs="仿宋"/>
          <w:b/>
          <w:color w:val="auto"/>
          <w:sz w:val="30"/>
          <w:lang w:val="en-US" w:eastAsia="zh-CN"/>
        </w:rPr>
        <w:t>供应商</w:t>
      </w:r>
      <w:r>
        <w:rPr>
          <w:rFonts w:hint="eastAsia" w:ascii="仿宋" w:hAnsi="仿宋" w:eastAsia="仿宋" w:cs="仿宋"/>
          <w:b/>
          <w:color w:val="auto"/>
          <w:sz w:val="30"/>
        </w:rPr>
        <w:t>）反商业贿赂承诺书</w:t>
      </w:r>
    </w:p>
    <w:p>
      <w:pPr>
        <w:widowControl/>
        <w:spacing w:before="100" w:beforeAutospacing="1" w:after="100" w:afterAutospacing="1" w:line="360" w:lineRule="auto"/>
        <w:ind w:firstLine="435"/>
        <w:jc w:val="left"/>
        <w:rPr>
          <w:rFonts w:hint="eastAsia" w:ascii="仿宋" w:hAnsi="仿宋" w:eastAsia="仿宋" w:cs="仿宋"/>
          <w:color w:val="auto"/>
          <w:sz w:val="24"/>
        </w:rPr>
      </w:pPr>
      <w:r>
        <w:rPr>
          <w:rFonts w:hint="eastAsia" w:ascii="仿宋" w:hAnsi="仿宋" w:eastAsia="仿宋" w:cs="仿宋"/>
          <w:color w:val="auto"/>
          <w:sz w:val="24"/>
        </w:rPr>
        <w:t>我公司承诺</w:t>
      </w:r>
      <w:r>
        <w:rPr>
          <w:rFonts w:hint="eastAsia" w:ascii="仿宋" w:hAnsi="仿宋" w:eastAsia="仿宋" w:cs="仿宋"/>
          <w:color w:val="auto"/>
          <w:sz w:val="24"/>
          <w:u w:val="none"/>
        </w:rPr>
        <w:t>在（项目编号、项目名称）招标</w:t>
      </w:r>
      <w:r>
        <w:rPr>
          <w:rFonts w:hint="eastAsia" w:ascii="仿宋" w:hAnsi="仿宋" w:eastAsia="仿宋" w:cs="仿宋"/>
          <w:color w:val="auto"/>
          <w:sz w:val="24"/>
        </w:rPr>
        <w:t>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pPr>
        <w:widowControl/>
        <w:spacing w:before="100" w:beforeAutospacing="1" w:after="100" w:afterAutospacing="1" w:line="360" w:lineRule="auto"/>
        <w:ind w:firstLine="912" w:firstLineChars="380"/>
        <w:jc w:val="left"/>
        <w:rPr>
          <w:rFonts w:hint="eastAsia" w:ascii="仿宋" w:hAnsi="仿宋" w:eastAsia="仿宋" w:cs="仿宋"/>
          <w:color w:val="auto"/>
          <w:sz w:val="24"/>
        </w:rPr>
      </w:pPr>
      <w:r>
        <w:rPr>
          <w:rFonts w:hint="eastAsia" w:ascii="仿宋" w:hAnsi="仿宋" w:eastAsia="仿宋" w:cs="仿宋"/>
          <w:color w:val="auto"/>
          <w:sz w:val="24"/>
        </w:rPr>
        <w:t>公司法人代表：</w:t>
      </w:r>
    </w:p>
    <w:p>
      <w:pPr>
        <w:widowControl/>
        <w:spacing w:before="100" w:beforeAutospacing="1" w:after="100" w:afterAutospacing="1" w:line="360" w:lineRule="auto"/>
        <w:ind w:firstLine="899"/>
        <w:jc w:val="left"/>
        <w:rPr>
          <w:rFonts w:hint="eastAsia" w:ascii="仿宋" w:hAnsi="仿宋" w:eastAsia="仿宋" w:cs="仿宋"/>
          <w:color w:val="auto"/>
          <w:sz w:val="24"/>
        </w:rPr>
      </w:pPr>
      <w:r>
        <w:rPr>
          <w:rFonts w:hint="eastAsia" w:ascii="仿宋" w:hAnsi="仿宋" w:eastAsia="仿宋" w:cs="仿宋"/>
          <w:color w:val="auto"/>
          <w:sz w:val="24"/>
        </w:rPr>
        <w:t>法人授权代表：</w:t>
      </w:r>
    </w:p>
    <w:p>
      <w:pPr>
        <w:rPr>
          <w:rFonts w:hint="eastAsia" w:ascii="仿宋" w:hAnsi="仿宋" w:eastAsia="仿宋" w:cs="仿宋"/>
          <w:color w:val="auto"/>
        </w:rPr>
      </w:pPr>
      <w:r>
        <w:rPr>
          <w:rFonts w:hint="eastAsia" w:ascii="仿宋" w:hAnsi="仿宋" w:eastAsia="仿宋" w:cs="仿宋"/>
          <w:color w:val="auto"/>
          <w:sz w:val="24"/>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日              </w:t>
      </w:r>
    </w:p>
    <w:p>
      <w:pPr>
        <w:rPr>
          <w:rFonts w:hint="eastAsia" w:ascii="仿宋" w:hAnsi="仿宋" w:eastAsia="仿宋" w:cs="仿宋"/>
          <w:color w:val="auto"/>
        </w:rPr>
      </w:pPr>
    </w:p>
    <w:p>
      <w:pPr>
        <w:pageBreakBefore w:val="0"/>
        <w:kinsoku/>
        <w:wordWrap/>
        <w:overflowPunct/>
        <w:topLinePunct w:val="0"/>
        <w:bidi w:val="0"/>
        <w:spacing w:line="240" w:lineRule="auto"/>
        <w:textAlignment w:val="auto"/>
        <w:rPr>
          <w:rFonts w:hint="eastAsia" w:ascii="仿宋" w:hAnsi="仿宋" w:eastAsia="仿宋" w:cs="仿宋"/>
          <w:color w:val="auto"/>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Style w:val="6"/>
        <w:rPr>
          <w:rFonts w:hint="eastAsia" w:ascii="仿宋" w:hAnsi="仿宋" w:eastAsia="仿宋" w:cs="仿宋"/>
          <w:b/>
          <w:bCs/>
          <w:color w:val="auto"/>
          <w:sz w:val="28"/>
          <w:szCs w:val="36"/>
          <w:lang w:val="en-US" w:eastAsia="zh-CN"/>
        </w:rPr>
      </w:pPr>
    </w:p>
    <w:p>
      <w:pPr>
        <w:rPr>
          <w:rFonts w:hint="eastAsia" w:ascii="仿宋" w:hAnsi="仿宋" w:eastAsia="仿宋" w:cs="仿宋"/>
          <w:b/>
          <w:bCs/>
          <w:color w:val="auto"/>
          <w:sz w:val="28"/>
          <w:szCs w:val="36"/>
          <w:lang w:val="en-US" w:eastAsia="zh-CN"/>
        </w:rPr>
      </w:pPr>
    </w:p>
    <w:p>
      <w:pPr>
        <w:pStyle w:val="6"/>
        <w:rPr>
          <w:rFonts w:hint="eastAsia" w:ascii="仿宋" w:hAnsi="仿宋" w:eastAsia="仿宋" w:cs="仿宋"/>
          <w:b/>
          <w:bCs/>
          <w:color w:val="auto"/>
          <w:sz w:val="28"/>
          <w:szCs w:val="36"/>
          <w:lang w:val="en-US" w:eastAsia="zh-CN"/>
        </w:rPr>
      </w:pPr>
    </w:p>
    <w:p>
      <w:pPr>
        <w:rPr>
          <w:rFonts w:hint="eastAsia" w:ascii="仿宋" w:hAnsi="仿宋" w:eastAsia="仿宋" w:cs="仿宋"/>
          <w:b/>
          <w:bCs/>
          <w:color w:val="auto"/>
          <w:sz w:val="28"/>
          <w:szCs w:val="36"/>
          <w:lang w:val="en-US" w:eastAsia="zh-CN"/>
        </w:rPr>
      </w:pPr>
    </w:p>
    <w:p>
      <w:pPr>
        <w:rPr>
          <w:rFonts w:hint="eastAsia" w:ascii="仿宋" w:hAnsi="仿宋" w:eastAsia="仿宋" w:cs="仿宋"/>
          <w:b/>
          <w:bCs/>
          <w:color w:val="auto"/>
          <w:sz w:val="28"/>
          <w:szCs w:val="36"/>
          <w:lang w:val="en-US" w:eastAsia="zh-CN"/>
        </w:rPr>
      </w:pPr>
    </w:p>
    <w:p>
      <w:pPr>
        <w:rPr>
          <w:rFonts w:hint="eastAsia" w:ascii="仿宋" w:hAnsi="仿宋" w:eastAsia="仿宋" w:cs="仿宋"/>
          <w:b/>
          <w:bCs/>
          <w:color w:val="auto"/>
          <w:sz w:val="28"/>
          <w:szCs w:val="36"/>
          <w:lang w:val="en-US" w:eastAsia="zh-CN"/>
        </w:rPr>
      </w:pPr>
    </w:p>
    <w:p>
      <w:pPr>
        <w:rPr>
          <w:rFonts w:hint="eastAsia" w:ascii="仿宋" w:hAnsi="仿宋" w:eastAsia="仿宋" w:cs="仿宋"/>
          <w:b/>
          <w:bCs/>
          <w:color w:val="auto"/>
          <w:sz w:val="28"/>
          <w:szCs w:val="36"/>
          <w:lang w:val="en-US" w:eastAsia="zh-CN"/>
        </w:rPr>
      </w:pPr>
    </w:p>
    <w:p>
      <w:pPr>
        <w:rPr>
          <w:rFonts w:hint="eastAsia" w:ascii="仿宋" w:hAnsi="仿宋" w:eastAsia="仿宋" w:cs="仿宋"/>
          <w:b/>
          <w:bCs/>
          <w:color w:val="auto"/>
          <w:sz w:val="28"/>
          <w:szCs w:val="36"/>
          <w:lang w:val="en-US" w:eastAsia="zh-CN"/>
        </w:rPr>
      </w:pPr>
    </w:p>
    <w:p>
      <w:pPr>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widowControl/>
        <w:spacing w:before="100" w:beforeAutospacing="1" w:after="100" w:afterAutospacing="1" w:line="360" w:lineRule="auto"/>
        <w:jc w:val="center"/>
        <w:rPr>
          <w:rFonts w:hint="eastAsia" w:ascii="仿宋" w:hAnsi="仿宋" w:eastAsia="仿宋" w:cs="仿宋"/>
          <w:b/>
          <w:color w:val="auto"/>
          <w:sz w:val="28"/>
          <w:szCs w:val="22"/>
          <w:lang w:eastAsia="zh-CN"/>
        </w:rPr>
      </w:pPr>
      <w:r>
        <w:rPr>
          <w:rFonts w:hint="eastAsia" w:ascii="仿宋" w:hAnsi="仿宋" w:eastAsia="仿宋" w:cs="仿宋"/>
          <w:b/>
          <w:color w:val="auto"/>
          <w:sz w:val="28"/>
          <w:szCs w:val="22"/>
        </w:rPr>
        <w:t>附件</w:t>
      </w:r>
      <w:r>
        <w:rPr>
          <w:rFonts w:hint="eastAsia" w:ascii="仿宋" w:hAnsi="仿宋" w:eastAsia="仿宋" w:cs="仿宋"/>
          <w:b/>
          <w:color w:val="auto"/>
          <w:sz w:val="28"/>
          <w:szCs w:val="22"/>
          <w:lang w:val="en-US" w:eastAsia="zh-CN"/>
        </w:rPr>
        <w:t>10、售后</w:t>
      </w:r>
      <w:r>
        <w:rPr>
          <w:rFonts w:hint="eastAsia" w:ascii="仿宋" w:hAnsi="仿宋" w:eastAsia="仿宋" w:cs="仿宋"/>
          <w:b/>
          <w:color w:val="auto"/>
          <w:sz w:val="28"/>
          <w:szCs w:val="22"/>
          <w:lang w:eastAsia="zh-CN"/>
        </w:rPr>
        <w:t>服务方案</w:t>
      </w:r>
    </w:p>
    <w:p>
      <w:pPr>
        <w:pStyle w:val="6"/>
        <w:rPr>
          <w:rFonts w:hint="eastAsia" w:ascii="仿宋" w:hAnsi="仿宋" w:eastAsia="仿宋" w:cs="仿宋"/>
          <w:b/>
          <w:color w:val="auto"/>
          <w:sz w:val="28"/>
          <w:szCs w:val="22"/>
          <w:lang w:eastAsia="zh-CN"/>
        </w:rPr>
      </w:pPr>
    </w:p>
    <w:p>
      <w:pPr>
        <w:rPr>
          <w:rFonts w:hint="eastAsia"/>
          <w:lang w:eastAsia="zh-CN"/>
        </w:rPr>
      </w:pPr>
    </w:p>
    <w:p>
      <w:pPr>
        <w:rPr>
          <w:rFonts w:hint="eastAsia" w:ascii="仿宋" w:hAnsi="仿宋" w:eastAsia="仿宋" w:cs="仿宋"/>
          <w:color w:val="auto"/>
          <w:sz w:val="24"/>
          <w:szCs w:val="24"/>
        </w:rPr>
      </w:pPr>
    </w:p>
    <w:p>
      <w:pPr>
        <w:widowControl/>
        <w:spacing w:before="100" w:beforeAutospacing="1" w:after="100" w:afterAutospacing="1" w:line="360" w:lineRule="auto"/>
        <w:jc w:val="center"/>
        <w:rPr>
          <w:rFonts w:hint="eastAsia" w:ascii="仿宋" w:hAnsi="仿宋" w:eastAsia="仿宋" w:cs="仿宋"/>
          <w:b/>
          <w:color w:val="auto"/>
          <w:sz w:val="28"/>
          <w:szCs w:val="22"/>
        </w:rPr>
      </w:pPr>
      <w:r>
        <w:rPr>
          <w:rFonts w:hint="eastAsia" w:ascii="仿宋" w:hAnsi="仿宋" w:eastAsia="仿宋" w:cs="仿宋"/>
          <w:b/>
          <w:color w:val="auto"/>
          <w:sz w:val="28"/>
          <w:szCs w:val="22"/>
        </w:rPr>
        <w:t>附件</w:t>
      </w:r>
      <w:r>
        <w:rPr>
          <w:rFonts w:hint="eastAsia" w:ascii="仿宋" w:hAnsi="仿宋" w:eastAsia="仿宋" w:cs="仿宋"/>
          <w:b/>
          <w:color w:val="auto"/>
          <w:sz w:val="28"/>
          <w:szCs w:val="22"/>
          <w:lang w:val="en-US" w:eastAsia="zh-CN"/>
        </w:rPr>
        <w:t>11、</w:t>
      </w:r>
      <w:r>
        <w:rPr>
          <w:rFonts w:hint="eastAsia" w:ascii="仿宋" w:hAnsi="仿宋" w:eastAsia="仿宋" w:cs="仿宋"/>
          <w:b/>
          <w:color w:val="auto"/>
          <w:sz w:val="28"/>
          <w:szCs w:val="22"/>
        </w:rPr>
        <w:t xml:space="preserve"> 提供其它有利于投标的资料</w:t>
      </w:r>
    </w:p>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该承诺格式由</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自行确定</w:t>
      </w:r>
    </w:p>
    <w:p>
      <w:pPr>
        <w:pStyle w:val="6"/>
        <w:rPr>
          <w:rFonts w:hint="eastAsia"/>
          <w:lang w:val="en-US" w:eastAsia="zh-CN"/>
        </w:rPr>
      </w:pPr>
    </w:p>
    <w:p>
      <w:pPr>
        <w:jc w:val="center"/>
        <w:rPr>
          <w:rFonts w:hint="eastAsia" w:ascii="仿宋" w:hAnsi="仿宋" w:eastAsia="仿宋" w:cs="仿宋"/>
          <w:b/>
          <w:bCs/>
          <w:color w:val="auto"/>
          <w:sz w:val="44"/>
          <w:szCs w:val="44"/>
          <w:lang w:eastAsia="zh-CN"/>
        </w:rPr>
      </w:pPr>
    </w:p>
    <w:p>
      <w:pPr>
        <w:jc w:val="center"/>
        <w:rPr>
          <w:rFonts w:hint="eastAsia" w:ascii="仿宋" w:hAnsi="仿宋" w:eastAsia="仿宋" w:cs="仿宋"/>
          <w:b/>
          <w:bCs/>
          <w:color w:val="auto"/>
          <w:sz w:val="44"/>
          <w:szCs w:val="44"/>
        </w:rPr>
      </w:pPr>
    </w:p>
    <w:p>
      <w:pPr>
        <w:pStyle w:val="13"/>
        <w:jc w:val="center"/>
        <w:rPr>
          <w:rFonts w:hint="eastAsia" w:ascii="仿宋" w:hAnsi="仿宋" w:eastAsia="仿宋" w:cs="仿宋"/>
          <w:b/>
          <w:bCs/>
          <w:color w:val="auto"/>
          <w:spacing w:val="60"/>
          <w:sz w:val="32"/>
        </w:rPr>
      </w:pPr>
      <w:r>
        <w:rPr>
          <w:rFonts w:hint="eastAsia" w:ascii="仿宋" w:hAnsi="仿宋" w:eastAsia="仿宋" w:cs="仿宋"/>
          <w:b/>
          <w:bCs/>
          <w:color w:val="auto"/>
          <w:spacing w:val="60"/>
          <w:sz w:val="32"/>
          <w:szCs w:val="32"/>
        </w:rPr>
        <w:t>注意事项</w:t>
      </w:r>
    </w:p>
    <w:p>
      <w:pPr>
        <w:rPr>
          <w:rFonts w:hint="eastAsia" w:ascii="仿宋" w:hAnsi="仿宋" w:eastAsia="仿宋" w:cs="仿宋"/>
          <w:color w:val="auto"/>
          <w:sz w:val="32"/>
          <w:szCs w:val="32"/>
        </w:rPr>
      </w:pP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1、投标人对所附表格中要求的资料和询问应做出肯定的回答。</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2、采购文件的签字人应保证他所做的声明及对一切问题的回答的真实性和准确。</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3、投标人提供的采购文件将由招标人使用，并据此进行评价和判断，确定投标人的能力。</w:t>
      </w:r>
    </w:p>
    <w:p>
      <w:pPr>
        <w:spacing w:line="360" w:lineRule="auto"/>
        <w:rPr>
          <w:rFonts w:hint="eastAsia" w:ascii="仿宋" w:hAnsi="仿宋" w:eastAsia="仿宋" w:cs="仿宋"/>
          <w:color w:val="auto"/>
          <w:sz w:val="24"/>
        </w:rPr>
      </w:pPr>
      <w:r>
        <w:rPr>
          <w:rFonts w:hint="eastAsia" w:ascii="仿宋" w:hAnsi="仿宋" w:eastAsia="仿宋" w:cs="仿宋"/>
          <w:color w:val="auto"/>
          <w:sz w:val="24"/>
          <w:szCs w:val="24"/>
          <w:lang w:val="en-US" w:eastAsia="zh-CN"/>
        </w:rPr>
        <w:t>4、投标人提交的文件将给予保密，但不退还。</w:t>
      </w:r>
    </w:p>
    <w:p>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lang w:val="en-US" w:eastAsia="zh-CN"/>
        </w:rPr>
        <w:t>温馨</w:t>
      </w:r>
      <w:r>
        <w:rPr>
          <w:rFonts w:hint="eastAsia" w:ascii="仿宋" w:hAnsi="仿宋" w:eastAsia="仿宋" w:cs="仿宋"/>
          <w:b/>
          <w:bCs/>
          <w:color w:val="auto"/>
          <w:sz w:val="24"/>
        </w:rPr>
        <w:t>提示：</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投标企业应提前上传，以便在上传时遇到技术问题，有充足的时间请教平台的技术人员！</w:t>
      </w:r>
    </w:p>
    <w:p>
      <w:pPr>
        <w:pStyle w:val="11"/>
        <w:rPr>
          <w:rFonts w:hint="eastAsia" w:ascii="仿宋" w:hAnsi="仿宋" w:eastAsia="仿宋" w:cs="仿宋"/>
          <w:color w:val="auto"/>
        </w:rPr>
      </w:pPr>
    </w:p>
    <w:p>
      <w:pPr>
        <w:pStyle w:val="11"/>
        <w:rPr>
          <w:rFonts w:hint="eastAsia" w:ascii="仿宋" w:hAnsi="仿宋" w:eastAsia="仿宋" w:cs="仿宋"/>
          <w:color w:val="auto"/>
        </w:rPr>
      </w:pPr>
    </w:p>
    <w:p>
      <w:pPr>
        <w:jc w:val="center"/>
        <w:outlineLvl w:val="0"/>
        <w:rPr>
          <w:rFonts w:hint="eastAsia" w:ascii="仿宋" w:hAnsi="仿宋" w:eastAsia="仿宋" w:cs="仿宋"/>
          <w:b/>
          <w:bCs/>
          <w:color w:val="auto"/>
          <w:sz w:val="44"/>
          <w:szCs w:val="44"/>
        </w:rPr>
      </w:pPr>
      <w:bookmarkStart w:id="25" w:name="_Toc27497"/>
    </w:p>
    <w:p>
      <w:pPr>
        <w:jc w:val="center"/>
        <w:outlineLvl w:val="0"/>
        <w:rPr>
          <w:rFonts w:hint="eastAsia" w:ascii="仿宋" w:hAnsi="仿宋" w:eastAsia="仿宋" w:cs="仿宋"/>
          <w:b/>
          <w:bCs/>
          <w:color w:val="auto"/>
          <w:sz w:val="44"/>
          <w:szCs w:val="44"/>
        </w:rPr>
      </w:pPr>
    </w:p>
    <w:p>
      <w:pPr>
        <w:jc w:val="center"/>
        <w:outlineLvl w:val="0"/>
        <w:rPr>
          <w:rFonts w:hint="eastAsia" w:ascii="仿宋" w:hAnsi="仿宋" w:eastAsia="仿宋" w:cs="仿宋"/>
          <w:b/>
          <w:bCs/>
          <w:color w:val="auto"/>
          <w:sz w:val="44"/>
          <w:szCs w:val="44"/>
        </w:rPr>
      </w:pPr>
    </w:p>
    <w:p>
      <w:pPr>
        <w:jc w:val="center"/>
        <w:outlineLvl w:val="0"/>
        <w:rPr>
          <w:rFonts w:hint="eastAsia" w:ascii="仿宋" w:hAnsi="仿宋" w:eastAsia="仿宋" w:cs="仿宋"/>
          <w:b/>
          <w:bCs/>
          <w:color w:val="auto"/>
          <w:sz w:val="44"/>
          <w:szCs w:val="44"/>
        </w:rPr>
      </w:pPr>
    </w:p>
    <w:p>
      <w:pPr>
        <w:jc w:val="center"/>
        <w:outlineLvl w:val="0"/>
        <w:rPr>
          <w:rFonts w:hint="eastAsia" w:ascii="仿宋" w:hAnsi="仿宋" w:eastAsia="仿宋" w:cs="仿宋"/>
          <w:b/>
          <w:bCs/>
          <w:color w:val="auto"/>
          <w:sz w:val="44"/>
          <w:szCs w:val="44"/>
        </w:rPr>
      </w:pPr>
    </w:p>
    <w:p>
      <w:pPr>
        <w:jc w:val="center"/>
        <w:outlineLvl w:val="0"/>
        <w:rPr>
          <w:rFonts w:hint="eastAsia" w:ascii="仿宋" w:hAnsi="仿宋" w:eastAsia="仿宋" w:cs="仿宋"/>
          <w:b/>
          <w:bCs/>
          <w:color w:val="auto"/>
          <w:sz w:val="44"/>
          <w:szCs w:val="44"/>
        </w:rPr>
      </w:pPr>
      <w:r>
        <w:rPr>
          <w:rFonts w:hint="eastAsia" w:ascii="仿宋" w:hAnsi="仿宋" w:eastAsia="仿宋" w:cs="仿宋"/>
          <w:b/>
          <w:bCs/>
          <w:color w:val="auto"/>
          <w:sz w:val="44"/>
          <w:szCs w:val="44"/>
        </w:rPr>
        <w:t>第</w:t>
      </w:r>
      <w:r>
        <w:rPr>
          <w:rFonts w:hint="eastAsia" w:ascii="仿宋" w:hAnsi="仿宋" w:eastAsia="仿宋" w:cs="仿宋"/>
          <w:b/>
          <w:bCs/>
          <w:color w:val="auto"/>
          <w:sz w:val="44"/>
          <w:szCs w:val="44"/>
          <w:lang w:val="en-US" w:eastAsia="zh-CN"/>
        </w:rPr>
        <w:t>八</w:t>
      </w:r>
      <w:r>
        <w:rPr>
          <w:rFonts w:hint="eastAsia" w:ascii="仿宋" w:hAnsi="仿宋" w:eastAsia="仿宋" w:cs="仿宋"/>
          <w:b/>
          <w:bCs/>
          <w:color w:val="auto"/>
          <w:sz w:val="44"/>
          <w:szCs w:val="44"/>
        </w:rPr>
        <w:t>章</w:t>
      </w:r>
      <w:r>
        <w:rPr>
          <w:rFonts w:hint="eastAsia" w:ascii="仿宋" w:hAnsi="仿宋" w:eastAsia="仿宋" w:cs="仿宋"/>
          <w:b/>
          <w:bCs/>
          <w:color w:val="auto"/>
          <w:sz w:val="44"/>
          <w:szCs w:val="44"/>
          <w:lang w:val="en-US" w:eastAsia="zh-CN"/>
        </w:rPr>
        <w:t xml:space="preserve"> </w:t>
      </w:r>
      <w:r>
        <w:rPr>
          <w:rFonts w:hint="eastAsia" w:ascii="仿宋" w:hAnsi="仿宋" w:eastAsia="仿宋" w:cs="仿宋"/>
          <w:b/>
          <w:bCs/>
          <w:color w:val="auto"/>
          <w:sz w:val="44"/>
          <w:szCs w:val="44"/>
        </w:rPr>
        <w:t>政府采购投诉书（范本）</w:t>
      </w:r>
      <w:bookmarkEnd w:id="25"/>
    </w:p>
    <w:p>
      <w:pPr>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w:t>
      </w:r>
    </w:p>
    <w:p>
      <w:pPr>
        <w:jc w:val="center"/>
        <w:rPr>
          <w:rFonts w:hint="eastAsia" w:ascii="仿宋" w:hAnsi="仿宋" w:eastAsia="仿宋" w:cs="仿宋"/>
          <w:b/>
          <w:bCs/>
          <w:color w:val="auto"/>
          <w:sz w:val="44"/>
          <w:szCs w:val="44"/>
        </w:rPr>
      </w:pPr>
      <w:r>
        <w:rPr>
          <w:rFonts w:hint="eastAsia" w:ascii="仿宋" w:hAnsi="仿宋" w:eastAsia="仿宋" w:cs="仿宋"/>
          <w:b/>
          <w:bCs/>
          <w:color w:val="auto"/>
          <w:sz w:val="32"/>
          <w:szCs w:val="32"/>
          <w:lang w:val="en-US" w:eastAsia="zh-CN"/>
        </w:rPr>
        <w:t>政府采购投诉书（范本）</w:t>
      </w:r>
    </w:p>
    <w:p>
      <w:pPr>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w:t>
      </w:r>
    </w:p>
    <w:p>
      <w:pPr>
        <w:rPr>
          <w:rFonts w:hint="eastAsia" w:ascii="仿宋" w:hAnsi="仿宋" w:eastAsia="仿宋" w:cs="仿宋"/>
          <w:color w:val="auto"/>
          <w:sz w:val="24"/>
          <w:szCs w:val="24"/>
        </w:rPr>
      </w:pPr>
      <w:r>
        <w:rPr>
          <w:rFonts w:hint="eastAsia" w:ascii="仿宋" w:hAnsi="仿宋" w:eastAsia="仿宋" w:cs="仿宋"/>
          <w:color w:val="auto"/>
          <w:sz w:val="24"/>
          <w:szCs w:val="24"/>
        </w:rPr>
        <w:t>投诉人：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法定代表人：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rPr>
          <w:rFonts w:hint="eastAsia" w:ascii="仿宋" w:hAnsi="仿宋" w:eastAsia="仿宋" w:cs="仿宋"/>
          <w:color w:val="auto"/>
          <w:sz w:val="24"/>
          <w:szCs w:val="24"/>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rPr>
          <w:rFonts w:hint="eastAsia" w:ascii="仿宋" w:hAnsi="仿宋" w:eastAsia="仿宋" w:cs="仿宋"/>
          <w:color w:val="auto"/>
          <w:sz w:val="24"/>
          <w:szCs w:val="24"/>
        </w:rPr>
      </w:pPr>
      <w:r>
        <w:rPr>
          <w:rFonts w:hint="eastAsia" w:ascii="仿宋" w:hAnsi="仿宋" w:eastAsia="仿宋" w:cs="仿宋"/>
          <w:color w:val="auto"/>
          <w:sz w:val="24"/>
          <w:szCs w:val="24"/>
        </w:rPr>
        <w:t>委托代理人姓名：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职务：</w:t>
      </w:r>
      <w:r>
        <w:rPr>
          <w:rFonts w:hint="eastAsia" w:ascii="仿宋" w:hAnsi="仿宋" w:eastAsia="仿宋" w:cs="仿宋"/>
          <w:color w:val="auto"/>
          <w:sz w:val="24"/>
          <w:szCs w:val="24"/>
          <w:u w:val="single"/>
        </w:rPr>
        <w:t xml:space="preserve">               </w:t>
      </w:r>
    </w:p>
    <w:p>
      <w:pPr>
        <w:rPr>
          <w:rFonts w:hint="eastAsia" w:ascii="仿宋" w:hAnsi="仿宋" w:eastAsia="仿宋" w:cs="仿宋"/>
          <w:color w:val="auto"/>
          <w:sz w:val="24"/>
          <w:szCs w:val="24"/>
        </w:rPr>
      </w:pPr>
      <w:r>
        <w:rPr>
          <w:rFonts w:hint="eastAsia" w:ascii="仿宋" w:hAnsi="仿宋" w:eastAsia="仿宋" w:cs="仿宋"/>
          <w:color w:val="auto"/>
          <w:sz w:val="24"/>
          <w:szCs w:val="24"/>
        </w:rPr>
        <w:t>住址：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联系电话：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r>
        <w:rPr>
          <w:rFonts w:hint="eastAsia" w:ascii="仿宋" w:hAnsi="仿宋" w:eastAsia="仿宋" w:cs="仿宋"/>
          <w:color w:val="auto"/>
          <w:sz w:val="24"/>
          <w:szCs w:val="24"/>
        </w:rPr>
        <w:t>被投诉人：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法定代表人：</w:t>
      </w:r>
      <w:r>
        <w:rPr>
          <w:rFonts w:hint="eastAsia" w:ascii="仿宋" w:hAnsi="仿宋" w:eastAsia="仿宋" w:cs="仿宋"/>
          <w:color w:val="auto"/>
          <w:sz w:val="24"/>
          <w:szCs w:val="24"/>
          <w:u w:val="single"/>
        </w:rPr>
        <w:t xml:space="preserve">         </w:t>
      </w:r>
    </w:p>
    <w:p>
      <w:pPr>
        <w:rPr>
          <w:rFonts w:hint="eastAsia" w:ascii="仿宋" w:hAnsi="仿宋" w:eastAsia="仿宋" w:cs="仿宋"/>
          <w:color w:val="auto"/>
          <w:sz w:val="24"/>
          <w:szCs w:val="24"/>
          <w:u w:val="single"/>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电话：</w:t>
      </w:r>
      <w:r>
        <w:rPr>
          <w:rFonts w:hint="eastAsia" w:ascii="仿宋" w:hAnsi="仿宋" w:eastAsia="仿宋" w:cs="仿宋"/>
          <w:color w:val="auto"/>
          <w:sz w:val="24"/>
          <w:szCs w:val="24"/>
          <w:u w:val="single"/>
        </w:rPr>
        <w:t xml:space="preserve">               </w:t>
      </w:r>
    </w:p>
    <w:p>
      <w:pPr>
        <w:ind w:firstLine="480" w:firstLineChars="200"/>
        <w:rPr>
          <w:rFonts w:hint="eastAsia" w:ascii="仿宋" w:hAnsi="仿宋" w:eastAsia="仿宋" w:cs="仿宋"/>
          <w:color w:val="auto"/>
          <w:sz w:val="24"/>
          <w:szCs w:val="24"/>
        </w:rPr>
      </w:pP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我公司参加了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年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日被投诉人组织的</w:t>
      </w:r>
      <w:r>
        <w:rPr>
          <w:rFonts w:hint="eastAsia" w:ascii="仿宋" w:hAnsi="仿宋" w:eastAsia="仿宋" w:cs="仿宋"/>
          <w:color w:val="auto"/>
          <w:sz w:val="24"/>
          <w:szCs w:val="24"/>
          <w:u w:val="single"/>
        </w:rPr>
        <w:t>（采购人）（项目名称）（项目编号）</w:t>
      </w:r>
      <w:r>
        <w:rPr>
          <w:rFonts w:hint="eastAsia" w:ascii="仿宋" w:hAnsi="仿宋" w:eastAsia="仿宋" w:cs="仿宋"/>
          <w:color w:val="auto"/>
          <w:sz w:val="24"/>
          <w:szCs w:val="24"/>
        </w:rPr>
        <w:t>的采购活动，我公司认为该项目的</w:t>
      </w:r>
      <w:r>
        <w:rPr>
          <w:rFonts w:hint="eastAsia" w:ascii="仿宋" w:hAnsi="仿宋" w:eastAsia="仿宋" w:cs="仿宋"/>
          <w:color w:val="auto"/>
          <w:sz w:val="24"/>
          <w:szCs w:val="24"/>
          <w:u w:val="single"/>
        </w:rPr>
        <w:t>（采购文件/采购过程/中标（成交）结果）</w:t>
      </w:r>
      <w:r>
        <w:rPr>
          <w:rFonts w:hint="eastAsia" w:ascii="仿宋" w:hAnsi="仿宋" w:eastAsia="仿宋" w:cs="仿宋"/>
          <w:color w:val="auto"/>
          <w:sz w:val="24"/>
          <w:szCs w:val="24"/>
        </w:rPr>
        <w:t>损害了我公司权益，对此，我公司于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日向</w:t>
      </w:r>
      <w:r>
        <w:rPr>
          <w:rFonts w:hint="eastAsia" w:ascii="仿宋" w:hAnsi="仿宋" w:eastAsia="仿宋" w:cs="仿宋"/>
          <w:color w:val="auto"/>
          <w:sz w:val="24"/>
          <w:szCs w:val="24"/>
          <w:u w:val="single"/>
        </w:rPr>
        <w:t>（采购人或者政府采购代理机构）</w:t>
      </w:r>
      <w:r>
        <w:rPr>
          <w:rFonts w:hint="eastAsia" w:ascii="仿宋" w:hAnsi="仿宋" w:eastAsia="仿宋" w:cs="仿宋"/>
          <w:color w:val="auto"/>
          <w:sz w:val="24"/>
          <w:szCs w:val="24"/>
        </w:rPr>
        <w:t>提出了质疑，</w:t>
      </w:r>
      <w:r>
        <w:rPr>
          <w:rFonts w:hint="eastAsia" w:ascii="仿宋" w:hAnsi="仿宋" w:eastAsia="仿宋" w:cs="仿宋"/>
          <w:color w:val="auto"/>
          <w:sz w:val="24"/>
          <w:szCs w:val="24"/>
          <w:u w:val="single"/>
        </w:rPr>
        <w:t>（其于    年  月  日作出书面答复，因对其作出的答复不满意）/（被质疑人未在法定期内予以答复，按照政府采购有关规定）</w:t>
      </w:r>
      <w:r>
        <w:rPr>
          <w:rFonts w:hint="eastAsia" w:ascii="仿宋" w:hAnsi="仿宋" w:eastAsia="仿宋" w:cs="仿宋"/>
          <w:color w:val="auto"/>
          <w:sz w:val="24"/>
          <w:szCs w:val="24"/>
        </w:rPr>
        <w:t>，现向贵机关提起投诉：</w:t>
      </w:r>
    </w:p>
    <w:p>
      <w:pPr>
        <w:ind w:firstLine="480" w:firstLineChars="200"/>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1.具体的投诉事项及事实依据；</w:t>
      </w:r>
    </w:p>
    <w:p>
      <w:pPr>
        <w:ind w:firstLine="480" w:firstLineChars="200"/>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2.质疑和质疑答复情况简要描述；</w:t>
      </w:r>
    </w:p>
    <w:p>
      <w:pPr>
        <w:ind w:firstLine="480" w:firstLineChars="200"/>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3.投诉请求。</w:t>
      </w:r>
    </w:p>
    <w:p>
      <w:pPr>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 </w:t>
      </w:r>
    </w:p>
    <w:p>
      <w:pPr>
        <w:rPr>
          <w:rFonts w:hint="eastAsia" w:ascii="仿宋" w:hAnsi="仿宋" w:eastAsia="仿宋" w:cs="仿宋"/>
          <w:color w:val="auto"/>
          <w:sz w:val="24"/>
          <w:szCs w:val="24"/>
        </w:rPr>
      </w:pPr>
      <w:r>
        <w:rPr>
          <w:rFonts w:hint="eastAsia" w:ascii="仿宋" w:hAnsi="仿宋" w:eastAsia="仿宋" w:cs="仿宋"/>
          <w:color w:val="auto"/>
          <w:sz w:val="24"/>
          <w:szCs w:val="24"/>
        </w:rPr>
        <w:t>附件：</w:t>
      </w:r>
    </w:p>
    <w:p>
      <w:pPr>
        <w:rPr>
          <w:rFonts w:hint="eastAsia" w:ascii="仿宋" w:hAnsi="仿宋" w:eastAsia="仿宋" w:cs="仿宋"/>
          <w:color w:val="auto"/>
          <w:sz w:val="24"/>
          <w:szCs w:val="24"/>
        </w:rPr>
      </w:pPr>
      <w:r>
        <w:rPr>
          <w:rFonts w:hint="eastAsia" w:ascii="仿宋" w:hAnsi="仿宋" w:eastAsia="仿宋" w:cs="仿宋"/>
          <w:color w:val="auto"/>
          <w:sz w:val="24"/>
          <w:szCs w:val="24"/>
        </w:rPr>
        <w:t>1.质疑书和质疑答复书；</w:t>
      </w:r>
    </w:p>
    <w:p>
      <w:pPr>
        <w:rPr>
          <w:rFonts w:hint="eastAsia" w:ascii="仿宋" w:hAnsi="仿宋" w:eastAsia="仿宋" w:cs="仿宋"/>
          <w:color w:val="auto"/>
          <w:sz w:val="24"/>
          <w:szCs w:val="24"/>
        </w:rPr>
      </w:pPr>
      <w:r>
        <w:rPr>
          <w:rFonts w:hint="eastAsia" w:ascii="仿宋" w:hAnsi="仿宋" w:eastAsia="仿宋" w:cs="仿宋"/>
          <w:color w:val="auto"/>
          <w:sz w:val="24"/>
          <w:szCs w:val="24"/>
        </w:rPr>
        <w:t>2.证据材料（需注明证据来源），证人的姓名、住址和联系方式等；</w:t>
      </w:r>
    </w:p>
    <w:p>
      <w:pPr>
        <w:rPr>
          <w:rFonts w:hint="eastAsia" w:ascii="仿宋" w:hAnsi="仿宋" w:eastAsia="仿宋" w:cs="仿宋"/>
          <w:color w:val="auto"/>
          <w:sz w:val="24"/>
          <w:szCs w:val="24"/>
        </w:rPr>
      </w:pPr>
      <w:r>
        <w:rPr>
          <w:rFonts w:hint="eastAsia" w:ascii="仿宋" w:hAnsi="仿宋" w:eastAsia="仿宋" w:cs="仿宋"/>
          <w:color w:val="auto"/>
          <w:sz w:val="24"/>
          <w:szCs w:val="24"/>
        </w:rPr>
        <w:t>3.营业执照；</w:t>
      </w:r>
    </w:p>
    <w:p>
      <w:pPr>
        <w:rPr>
          <w:rFonts w:hint="eastAsia" w:ascii="仿宋" w:hAnsi="仿宋" w:eastAsia="仿宋" w:cs="仿宋"/>
          <w:color w:val="auto"/>
          <w:sz w:val="24"/>
          <w:szCs w:val="24"/>
        </w:rPr>
      </w:pPr>
      <w:r>
        <w:rPr>
          <w:rFonts w:hint="eastAsia" w:ascii="仿宋" w:hAnsi="仿宋" w:eastAsia="仿宋" w:cs="仿宋"/>
          <w:color w:val="auto"/>
          <w:sz w:val="24"/>
          <w:szCs w:val="24"/>
        </w:rPr>
        <w:t>4.法定代表人身份证明函</w:t>
      </w:r>
    </w:p>
    <w:p>
      <w:pPr>
        <w:rPr>
          <w:rFonts w:hint="eastAsia" w:ascii="仿宋" w:hAnsi="仿宋" w:eastAsia="仿宋" w:cs="仿宋"/>
          <w:color w:val="auto"/>
          <w:sz w:val="24"/>
          <w:szCs w:val="24"/>
        </w:rPr>
      </w:pPr>
      <w:r>
        <w:rPr>
          <w:rFonts w:hint="eastAsia" w:ascii="仿宋" w:hAnsi="仿宋" w:eastAsia="仿宋" w:cs="仿宋"/>
          <w:color w:val="auto"/>
          <w:sz w:val="24"/>
          <w:szCs w:val="24"/>
        </w:rPr>
        <w:t>5.法定代表人授权委托书（包含法定代表人和委托代理人的身份证复印件）；</w:t>
      </w:r>
    </w:p>
    <w:p>
      <w:pPr>
        <w:rPr>
          <w:rFonts w:hint="eastAsia" w:ascii="仿宋" w:hAnsi="仿宋" w:eastAsia="仿宋" w:cs="仿宋"/>
          <w:color w:val="auto"/>
          <w:sz w:val="24"/>
          <w:szCs w:val="24"/>
        </w:rPr>
      </w:pPr>
      <w:r>
        <w:rPr>
          <w:rFonts w:hint="eastAsia" w:ascii="仿宋" w:hAnsi="仿宋" w:eastAsia="仿宋" w:cs="仿宋"/>
          <w:color w:val="auto"/>
          <w:sz w:val="24"/>
          <w:szCs w:val="24"/>
        </w:rPr>
        <w:t>6.政府采购监管部门认为应当提供的其它材料。</w:t>
      </w: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投诉</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：（盖章）</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法定代表人（或主要负责人）：（签字）</w:t>
      </w:r>
    </w:p>
    <w:p>
      <w:pPr>
        <w:ind w:firstLine="3840" w:firstLineChars="1600"/>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r>
        <w:rPr>
          <w:rFonts w:hint="eastAsia" w:ascii="仿宋" w:hAnsi="仿宋" w:eastAsia="仿宋" w:cs="仿宋"/>
          <w:color w:val="auto"/>
          <w:sz w:val="24"/>
          <w:szCs w:val="24"/>
        </w:rPr>
        <w:t>本投诉书正本叁份，副本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份并附电子文档。</w:t>
      </w: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ind w:left="5760" w:hanging="4320" w:hangingChars="1800"/>
        <w:rPr>
          <w:rFonts w:hint="eastAsia" w:ascii="仿宋" w:hAnsi="仿宋" w:eastAsia="仿宋" w:cs="仿宋"/>
          <w:color w:val="auto"/>
          <w:sz w:val="24"/>
          <w:szCs w:val="24"/>
        </w:rPr>
      </w:pPr>
    </w:p>
    <w:p>
      <w:pPr>
        <w:ind w:left="5760" w:hanging="4320" w:hangingChars="1800"/>
        <w:rPr>
          <w:rFonts w:hint="eastAsia" w:ascii="仿宋" w:hAnsi="仿宋" w:eastAsia="仿宋" w:cs="仿宋"/>
          <w:color w:val="auto"/>
          <w:sz w:val="24"/>
          <w:szCs w:val="24"/>
        </w:rPr>
      </w:pPr>
    </w:p>
    <w:p>
      <w:pPr>
        <w:jc w:val="both"/>
        <w:rPr>
          <w:rFonts w:hint="eastAsia" w:ascii="仿宋" w:hAnsi="仿宋" w:eastAsia="仿宋" w:cs="仿宋"/>
          <w:b/>
          <w:bCs/>
          <w:color w:val="auto"/>
          <w:sz w:val="24"/>
          <w:szCs w:val="24"/>
        </w:rPr>
      </w:pPr>
    </w:p>
    <w:p>
      <w:pPr>
        <w:jc w:val="both"/>
        <w:rPr>
          <w:rFonts w:hint="eastAsia" w:ascii="仿宋" w:hAnsi="仿宋" w:eastAsia="仿宋" w:cs="仿宋"/>
          <w:b/>
          <w:bCs/>
          <w:color w:val="auto"/>
          <w:sz w:val="24"/>
          <w:szCs w:val="24"/>
        </w:rPr>
      </w:pPr>
    </w:p>
    <w:p>
      <w:pPr>
        <w:ind w:left="7951" w:hanging="7951" w:hangingChars="1800"/>
        <w:jc w:val="center"/>
        <w:outlineLvl w:val="0"/>
        <w:rPr>
          <w:rFonts w:hint="eastAsia" w:ascii="仿宋" w:hAnsi="仿宋" w:eastAsia="仿宋" w:cs="仿宋"/>
          <w:color w:val="auto"/>
          <w:sz w:val="44"/>
          <w:szCs w:val="44"/>
        </w:rPr>
      </w:pPr>
      <w:bookmarkStart w:id="26" w:name="_Toc22790"/>
      <w:r>
        <w:rPr>
          <w:rFonts w:hint="eastAsia" w:ascii="仿宋" w:hAnsi="仿宋" w:eastAsia="仿宋" w:cs="仿宋"/>
          <w:b/>
          <w:bCs/>
          <w:color w:val="auto"/>
          <w:sz w:val="44"/>
          <w:szCs w:val="44"/>
          <w:lang w:val="en-US" w:eastAsia="zh-CN"/>
        </w:rPr>
        <w:t>第九</w:t>
      </w:r>
      <w:r>
        <w:rPr>
          <w:rFonts w:hint="eastAsia" w:ascii="仿宋" w:hAnsi="仿宋" w:eastAsia="仿宋" w:cs="仿宋"/>
          <w:b/>
          <w:bCs/>
          <w:color w:val="auto"/>
          <w:sz w:val="44"/>
          <w:szCs w:val="44"/>
        </w:rPr>
        <w:t>章</w:t>
      </w:r>
      <w:r>
        <w:rPr>
          <w:rFonts w:hint="eastAsia" w:ascii="仿宋" w:hAnsi="仿宋" w:eastAsia="仿宋" w:cs="仿宋"/>
          <w:b/>
          <w:bCs/>
          <w:color w:val="auto"/>
          <w:sz w:val="44"/>
          <w:szCs w:val="44"/>
          <w:lang w:val="en-US" w:eastAsia="zh-CN"/>
        </w:rPr>
        <w:t xml:space="preserve"> </w:t>
      </w:r>
      <w:r>
        <w:rPr>
          <w:rFonts w:hint="eastAsia" w:ascii="仿宋" w:hAnsi="仿宋" w:eastAsia="仿宋" w:cs="仿宋"/>
          <w:b/>
          <w:bCs/>
          <w:color w:val="auto"/>
          <w:sz w:val="44"/>
          <w:szCs w:val="44"/>
        </w:rPr>
        <w:t>投诉相关说明</w:t>
      </w:r>
      <w:bookmarkEnd w:id="26"/>
    </w:p>
    <w:p>
      <w:pPr>
        <w:ind w:left="5760" w:hanging="4320" w:hangingChars="1800"/>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ind w:left="5760" w:hanging="4320" w:hangingChars="1800"/>
        <w:jc w:val="center"/>
        <w:rPr>
          <w:rFonts w:hint="eastAsia" w:ascii="仿宋" w:hAnsi="仿宋" w:eastAsia="仿宋" w:cs="仿宋"/>
          <w:color w:val="auto"/>
          <w:sz w:val="24"/>
          <w:szCs w:val="24"/>
        </w:rPr>
      </w:pPr>
      <w:r>
        <w:rPr>
          <w:rFonts w:hint="eastAsia" w:ascii="仿宋" w:hAnsi="仿宋" w:eastAsia="仿宋" w:cs="仿宋"/>
          <w:color w:val="auto"/>
          <w:sz w:val="24"/>
          <w:szCs w:val="24"/>
        </w:rPr>
        <w:t>投诉人应当满足《政府采购法》、《政府采购法实施条</w:t>
      </w:r>
    </w:p>
    <w:p>
      <w:pPr>
        <w:rPr>
          <w:rFonts w:hint="eastAsia" w:ascii="仿宋" w:hAnsi="仿宋" w:eastAsia="仿宋" w:cs="仿宋"/>
          <w:color w:val="auto"/>
          <w:sz w:val="24"/>
          <w:szCs w:val="24"/>
        </w:rPr>
      </w:pPr>
      <w:r>
        <w:rPr>
          <w:rFonts w:hint="eastAsia" w:ascii="仿宋" w:hAnsi="仿宋" w:eastAsia="仿宋" w:cs="仿宋"/>
          <w:color w:val="auto"/>
          <w:sz w:val="24"/>
          <w:szCs w:val="24"/>
        </w:rPr>
        <w:t>例》和《政府采购</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投诉处理办法》的相关规定。</w:t>
      </w:r>
    </w:p>
    <w:p>
      <w:pPr>
        <w:numPr>
          <w:ilvl w:val="0"/>
          <w:numId w:val="5"/>
        </w:numPr>
        <w:ind w:left="4493" w:leftChars="304" w:hanging="3855" w:hangingChars="1600"/>
        <w:rPr>
          <w:rFonts w:hint="eastAsia" w:ascii="仿宋" w:hAnsi="仿宋" w:eastAsia="仿宋" w:cs="仿宋"/>
          <w:b/>
          <w:bCs/>
          <w:color w:val="auto"/>
          <w:sz w:val="24"/>
          <w:szCs w:val="24"/>
        </w:rPr>
      </w:pPr>
      <w:r>
        <w:rPr>
          <w:rFonts w:hint="eastAsia" w:ascii="仿宋" w:hAnsi="仿宋" w:eastAsia="仿宋" w:cs="仿宋"/>
          <w:b/>
          <w:bCs/>
          <w:color w:val="auto"/>
          <w:sz w:val="24"/>
          <w:szCs w:val="24"/>
        </w:rPr>
        <w:t>质疑前置及时间要求</w:t>
      </w:r>
    </w:p>
    <w:p>
      <w:pPr>
        <w:widowControl/>
        <w:shd w:val="clear" w:color="auto" w:fill="FFFFFF"/>
        <w:ind w:firstLine="420"/>
        <w:jc w:val="left"/>
        <w:rPr>
          <w:rFonts w:hint="eastAsia" w:ascii="仿宋" w:hAnsi="仿宋" w:eastAsia="仿宋" w:cs="仿宋"/>
          <w:color w:val="auto"/>
          <w:kern w:val="0"/>
          <w:sz w:val="24"/>
          <w:szCs w:val="24"/>
          <w:shd w:val="clear" w:color="auto" w:fill="FFFFFF"/>
        </w:rPr>
      </w:pPr>
      <w:r>
        <w:rPr>
          <w:rFonts w:hint="eastAsia" w:ascii="仿宋" w:hAnsi="仿宋" w:eastAsia="仿宋" w:cs="仿宋"/>
          <w:color w:val="auto"/>
          <w:sz w:val="24"/>
          <w:szCs w:val="24"/>
        </w:rPr>
        <w:t>《中华人民共和国政府采购法》</w:t>
      </w:r>
      <w:r>
        <w:rPr>
          <w:rFonts w:hint="eastAsia" w:ascii="仿宋" w:hAnsi="仿宋" w:eastAsia="仿宋" w:cs="仿宋"/>
          <w:color w:val="auto"/>
          <w:kern w:val="0"/>
          <w:sz w:val="24"/>
          <w:szCs w:val="24"/>
          <w:shd w:val="clear" w:color="auto" w:fill="FFFFFF"/>
        </w:rPr>
        <w:t>第五十一条：</w:t>
      </w:r>
      <w:r>
        <w:rPr>
          <w:rFonts w:hint="eastAsia" w:ascii="仿宋" w:hAnsi="仿宋" w:eastAsia="仿宋" w:cs="仿宋"/>
          <w:color w:val="auto"/>
          <w:kern w:val="0"/>
          <w:sz w:val="24"/>
          <w:szCs w:val="24"/>
          <w:shd w:val="clear" w:color="auto" w:fill="FFFFFF"/>
          <w:lang w:eastAsia="zh-CN"/>
        </w:rPr>
        <w:t>投标企业</w:t>
      </w:r>
      <w:r>
        <w:rPr>
          <w:rFonts w:hint="eastAsia" w:ascii="仿宋" w:hAnsi="仿宋" w:eastAsia="仿宋" w:cs="仿宋"/>
          <w:color w:val="auto"/>
          <w:kern w:val="0"/>
          <w:sz w:val="24"/>
          <w:szCs w:val="24"/>
          <w:shd w:val="clear" w:color="auto" w:fill="FFFFFF"/>
        </w:rPr>
        <w:t>对政府采购活动事项有疑问的，可以向采购人提出询问，采购人应当及时作出答复，但答复的内容不得涉及商业秘密。</w:t>
      </w:r>
    </w:p>
    <w:p>
      <w:pPr>
        <w:widowControl/>
        <w:shd w:val="clear" w:color="auto" w:fill="FFFFFF"/>
        <w:ind w:firstLine="420"/>
        <w:jc w:val="left"/>
        <w:rPr>
          <w:rFonts w:hint="eastAsia" w:ascii="仿宋" w:hAnsi="仿宋" w:eastAsia="仿宋" w:cs="仿宋"/>
          <w:color w:val="auto"/>
          <w:sz w:val="24"/>
          <w:szCs w:val="24"/>
        </w:rPr>
      </w:pPr>
      <w:r>
        <w:rPr>
          <w:rFonts w:hint="eastAsia" w:ascii="仿宋" w:hAnsi="仿宋" w:eastAsia="仿宋" w:cs="仿宋"/>
          <w:color w:val="auto"/>
          <w:kern w:val="0"/>
          <w:sz w:val="24"/>
          <w:szCs w:val="24"/>
          <w:shd w:val="clear" w:color="auto" w:fill="FFFFFF"/>
        </w:rPr>
        <w:t xml:space="preserve"> 第五十二条：</w:t>
      </w:r>
      <w:r>
        <w:rPr>
          <w:rFonts w:hint="eastAsia" w:ascii="仿宋" w:hAnsi="仿宋" w:eastAsia="仿宋" w:cs="仿宋"/>
          <w:color w:val="auto"/>
          <w:kern w:val="0"/>
          <w:sz w:val="24"/>
          <w:szCs w:val="24"/>
          <w:shd w:val="clear" w:color="auto" w:fill="FFFFFF"/>
          <w:lang w:eastAsia="zh-CN"/>
        </w:rPr>
        <w:t>投标企业</w:t>
      </w:r>
      <w:r>
        <w:rPr>
          <w:rFonts w:hint="eastAsia" w:ascii="仿宋" w:hAnsi="仿宋" w:eastAsia="仿宋" w:cs="仿宋"/>
          <w:color w:val="auto"/>
          <w:kern w:val="0"/>
          <w:sz w:val="24"/>
          <w:szCs w:val="24"/>
          <w:shd w:val="clear" w:color="auto" w:fill="FFFFFF"/>
        </w:rPr>
        <w:t>认为采购文件、采购过程和中标、成交结果使自己的权益受到损害的，可以在知道或者应知其权益受到损害之日起七个工作日内，以书面形式向采购人提出质疑。</w:t>
      </w:r>
    </w:p>
    <w:p>
      <w:pPr>
        <w:widowControl/>
        <w:shd w:val="clear" w:color="auto" w:fill="FFFFFF"/>
        <w:ind w:firstLine="420"/>
        <w:jc w:val="left"/>
        <w:rPr>
          <w:rFonts w:hint="eastAsia"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rPr>
        <w:t xml:space="preserve"> 第五十三条：采购人应当在收到</w:t>
      </w:r>
      <w:r>
        <w:rPr>
          <w:rFonts w:hint="eastAsia" w:ascii="仿宋" w:hAnsi="仿宋" w:eastAsia="仿宋" w:cs="仿宋"/>
          <w:color w:val="auto"/>
          <w:kern w:val="0"/>
          <w:sz w:val="24"/>
          <w:szCs w:val="24"/>
          <w:shd w:val="clear" w:color="auto" w:fill="FFFFFF"/>
          <w:lang w:eastAsia="zh-CN"/>
        </w:rPr>
        <w:t>投标企业</w:t>
      </w:r>
      <w:r>
        <w:rPr>
          <w:rFonts w:hint="eastAsia" w:ascii="仿宋" w:hAnsi="仿宋" w:eastAsia="仿宋" w:cs="仿宋"/>
          <w:color w:val="auto"/>
          <w:kern w:val="0"/>
          <w:sz w:val="24"/>
          <w:szCs w:val="24"/>
          <w:shd w:val="clear" w:color="auto" w:fill="FFFFFF"/>
        </w:rPr>
        <w:t>的书面质疑后七个工作日内作出答复，并以书面形式通知质疑</w:t>
      </w:r>
      <w:r>
        <w:rPr>
          <w:rFonts w:hint="eastAsia" w:ascii="仿宋" w:hAnsi="仿宋" w:eastAsia="仿宋" w:cs="仿宋"/>
          <w:color w:val="auto"/>
          <w:kern w:val="0"/>
          <w:sz w:val="24"/>
          <w:szCs w:val="24"/>
          <w:shd w:val="clear" w:color="auto" w:fill="FFFFFF"/>
          <w:lang w:eastAsia="zh-CN"/>
        </w:rPr>
        <w:t>投标企业</w:t>
      </w:r>
      <w:r>
        <w:rPr>
          <w:rFonts w:hint="eastAsia" w:ascii="仿宋" w:hAnsi="仿宋" w:eastAsia="仿宋" w:cs="仿宋"/>
          <w:color w:val="auto"/>
          <w:kern w:val="0"/>
          <w:sz w:val="24"/>
          <w:szCs w:val="24"/>
          <w:shd w:val="clear" w:color="auto" w:fill="FFFFFF"/>
        </w:rPr>
        <w:t>和其他有关</w:t>
      </w:r>
      <w:r>
        <w:rPr>
          <w:rFonts w:hint="eastAsia" w:ascii="仿宋" w:hAnsi="仿宋" w:eastAsia="仿宋" w:cs="仿宋"/>
          <w:color w:val="auto"/>
          <w:kern w:val="0"/>
          <w:sz w:val="24"/>
          <w:szCs w:val="24"/>
          <w:shd w:val="clear" w:color="auto" w:fill="FFFFFF"/>
          <w:lang w:eastAsia="zh-CN"/>
        </w:rPr>
        <w:t>投标企业</w:t>
      </w:r>
      <w:r>
        <w:rPr>
          <w:rFonts w:hint="eastAsia" w:ascii="仿宋" w:hAnsi="仿宋" w:eastAsia="仿宋" w:cs="仿宋"/>
          <w:color w:val="auto"/>
          <w:kern w:val="0"/>
          <w:sz w:val="24"/>
          <w:szCs w:val="24"/>
          <w:shd w:val="clear" w:color="auto" w:fill="FFFFFF"/>
        </w:rPr>
        <w:t>，但答复的内容不得涉及商业秘密。</w:t>
      </w:r>
    </w:p>
    <w:p>
      <w:pPr>
        <w:widowControl/>
        <w:shd w:val="clear" w:color="auto" w:fill="FFFFFF"/>
        <w:ind w:firstLine="420"/>
        <w:jc w:val="left"/>
        <w:rPr>
          <w:rFonts w:hint="eastAsia"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rPr>
        <w:t xml:space="preserve"> 第五十五条:质疑</w:t>
      </w:r>
      <w:r>
        <w:rPr>
          <w:rFonts w:hint="eastAsia" w:ascii="仿宋" w:hAnsi="仿宋" w:eastAsia="仿宋" w:cs="仿宋"/>
          <w:color w:val="auto"/>
          <w:kern w:val="0"/>
          <w:sz w:val="24"/>
          <w:szCs w:val="24"/>
          <w:shd w:val="clear" w:color="auto" w:fill="FFFFFF"/>
          <w:lang w:eastAsia="zh-CN"/>
        </w:rPr>
        <w:t>投标企业</w:t>
      </w:r>
      <w:r>
        <w:rPr>
          <w:rFonts w:hint="eastAsia" w:ascii="仿宋" w:hAnsi="仿宋" w:eastAsia="仿宋" w:cs="仿宋"/>
          <w:color w:val="auto"/>
          <w:kern w:val="0"/>
          <w:sz w:val="24"/>
          <w:szCs w:val="24"/>
          <w:shd w:val="clear" w:color="auto" w:fill="FFFFFF"/>
        </w:rPr>
        <w:t>对采购人、采购代理机构的答复不满意或者采购人、采购代理机构未在规定的时间内作出答复的，可以在答复期满后十五个工作日内向同级政府采购监督管理部门投诉。</w:t>
      </w:r>
    </w:p>
    <w:p>
      <w:pPr>
        <w:widowControl/>
        <w:shd w:val="clear" w:color="auto" w:fill="FFFFFF"/>
        <w:ind w:firstLine="420"/>
        <w:jc w:val="left"/>
        <w:rPr>
          <w:rFonts w:hint="eastAsia"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rPr>
        <w:t xml:space="preserve">  《政府采购实施条例》第五十五条：</w:t>
      </w:r>
      <w:r>
        <w:rPr>
          <w:rFonts w:hint="eastAsia" w:ascii="仿宋" w:hAnsi="仿宋" w:eastAsia="仿宋" w:cs="仿宋"/>
          <w:color w:val="auto"/>
          <w:kern w:val="0"/>
          <w:sz w:val="24"/>
          <w:szCs w:val="24"/>
          <w:shd w:val="clear" w:color="auto" w:fill="FFFFFF"/>
          <w:lang w:eastAsia="zh-CN"/>
        </w:rPr>
        <w:t>投标企业</w:t>
      </w:r>
      <w:r>
        <w:rPr>
          <w:rFonts w:hint="eastAsia" w:ascii="仿宋" w:hAnsi="仿宋" w:eastAsia="仿宋" w:cs="仿宋"/>
          <w:color w:val="auto"/>
          <w:kern w:val="0"/>
          <w:sz w:val="24"/>
          <w:szCs w:val="24"/>
          <w:shd w:val="clear" w:color="auto" w:fill="FFFFFF"/>
        </w:rPr>
        <w:t>质疑、投诉应当有明确的请求和必要的证明材料。</w:t>
      </w:r>
      <w:r>
        <w:rPr>
          <w:rFonts w:hint="eastAsia" w:ascii="仿宋" w:hAnsi="仿宋" w:eastAsia="仿宋" w:cs="仿宋"/>
          <w:color w:val="auto"/>
          <w:kern w:val="0"/>
          <w:sz w:val="24"/>
          <w:szCs w:val="24"/>
          <w:shd w:val="clear" w:color="auto" w:fill="FFFFFF"/>
          <w:lang w:eastAsia="zh-CN"/>
        </w:rPr>
        <w:t>投标企业</w:t>
      </w:r>
      <w:r>
        <w:rPr>
          <w:rFonts w:hint="eastAsia" w:ascii="仿宋" w:hAnsi="仿宋" w:eastAsia="仿宋" w:cs="仿宋"/>
          <w:color w:val="auto"/>
          <w:kern w:val="0"/>
          <w:sz w:val="24"/>
          <w:szCs w:val="24"/>
          <w:shd w:val="clear" w:color="auto" w:fill="FFFFFF"/>
        </w:rPr>
        <w:t>投诉的事项不得超出质疑事项的范围。</w:t>
      </w:r>
    </w:p>
    <w:p>
      <w:pPr>
        <w:rPr>
          <w:rFonts w:hint="eastAsia" w:ascii="仿宋" w:hAnsi="仿宋" w:eastAsia="仿宋" w:cs="仿宋"/>
          <w:color w:val="auto"/>
          <w:sz w:val="24"/>
          <w:szCs w:val="24"/>
        </w:rPr>
      </w:pPr>
    </w:p>
    <w:p>
      <w:pPr>
        <w:ind w:left="5760" w:hanging="4320" w:hangingChars="180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二、书面方式</w:t>
      </w:r>
    </w:p>
    <w:p>
      <w:pPr>
        <w:ind w:left="5760" w:hanging="4320" w:hangingChars="1800"/>
        <w:rPr>
          <w:rFonts w:hint="eastAsia" w:ascii="仿宋" w:hAnsi="仿宋" w:eastAsia="仿宋" w:cs="仿宋"/>
          <w:color w:val="auto"/>
          <w:sz w:val="24"/>
          <w:szCs w:val="24"/>
        </w:rPr>
      </w:pPr>
      <w:r>
        <w:rPr>
          <w:rFonts w:hint="eastAsia" w:ascii="仿宋" w:hAnsi="仿宋" w:eastAsia="仿宋" w:cs="仿宋"/>
          <w:color w:val="auto"/>
          <w:sz w:val="24"/>
          <w:szCs w:val="24"/>
        </w:rPr>
        <w:t xml:space="preserve">    《政府采购</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投诉处理办法》第八条：投诉人投诉</w:t>
      </w:r>
    </w:p>
    <w:p>
      <w:pPr>
        <w:rPr>
          <w:rFonts w:hint="eastAsia" w:ascii="仿宋" w:hAnsi="仿宋" w:eastAsia="仿宋" w:cs="仿宋"/>
          <w:color w:val="auto"/>
          <w:sz w:val="24"/>
          <w:szCs w:val="24"/>
        </w:rPr>
      </w:pPr>
      <w:r>
        <w:rPr>
          <w:rFonts w:hint="eastAsia" w:ascii="仿宋" w:hAnsi="仿宋" w:eastAsia="仿宋" w:cs="仿宋"/>
          <w:color w:val="auto"/>
          <w:sz w:val="24"/>
          <w:szCs w:val="24"/>
        </w:rPr>
        <w:t>时，应当提交投诉书，并按照被投诉人以及与投诉事项有关的</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数量提供投诉书的副本。</w:t>
      </w:r>
    </w:p>
    <w:p>
      <w:pPr>
        <w:ind w:left="5760" w:hanging="4320" w:hangingChars="1800"/>
        <w:rPr>
          <w:rFonts w:hint="eastAsia" w:ascii="仿宋" w:hAnsi="仿宋" w:eastAsia="仿宋" w:cs="仿宋"/>
          <w:color w:val="auto"/>
          <w:sz w:val="24"/>
          <w:szCs w:val="24"/>
        </w:rPr>
      </w:pPr>
      <w:r>
        <w:rPr>
          <w:rFonts w:hint="eastAsia" w:ascii="仿宋" w:hAnsi="仿宋" w:eastAsia="仿宋" w:cs="仿宋"/>
          <w:color w:val="auto"/>
          <w:sz w:val="24"/>
          <w:szCs w:val="24"/>
        </w:rPr>
        <w:t xml:space="preserve">   投诉书应当包括下列主要内容：</w:t>
      </w:r>
    </w:p>
    <w:p>
      <w:pPr>
        <w:numPr>
          <w:ilvl w:val="0"/>
          <w:numId w:val="6"/>
        </w:numPr>
        <w:rPr>
          <w:rFonts w:hint="eastAsia" w:ascii="仿宋" w:hAnsi="仿宋" w:eastAsia="仿宋" w:cs="仿宋"/>
          <w:color w:val="auto"/>
          <w:sz w:val="24"/>
          <w:szCs w:val="24"/>
        </w:rPr>
      </w:pPr>
      <w:r>
        <w:rPr>
          <w:rFonts w:hint="eastAsia" w:ascii="仿宋" w:hAnsi="仿宋" w:eastAsia="仿宋" w:cs="仿宋"/>
          <w:color w:val="auto"/>
          <w:sz w:val="24"/>
          <w:szCs w:val="24"/>
        </w:rPr>
        <w:t>投诉人和被投诉人的名称、地址、电话等；</w:t>
      </w:r>
    </w:p>
    <w:p>
      <w:pPr>
        <w:numPr>
          <w:ilvl w:val="0"/>
          <w:numId w:val="6"/>
        </w:numPr>
        <w:rPr>
          <w:rFonts w:hint="eastAsia" w:ascii="仿宋" w:hAnsi="仿宋" w:eastAsia="仿宋" w:cs="仿宋"/>
          <w:color w:val="auto"/>
          <w:sz w:val="24"/>
          <w:szCs w:val="24"/>
        </w:rPr>
      </w:pPr>
      <w:r>
        <w:rPr>
          <w:rFonts w:hint="eastAsia" w:ascii="仿宋" w:hAnsi="仿宋" w:eastAsia="仿宋" w:cs="仿宋"/>
          <w:color w:val="auto"/>
          <w:sz w:val="24"/>
          <w:szCs w:val="24"/>
        </w:rPr>
        <w:t>具体的投诉事项及事实依据；</w:t>
      </w:r>
    </w:p>
    <w:p>
      <w:pPr>
        <w:numPr>
          <w:ilvl w:val="0"/>
          <w:numId w:val="6"/>
        </w:numPr>
        <w:rPr>
          <w:rFonts w:hint="eastAsia" w:ascii="仿宋" w:hAnsi="仿宋" w:eastAsia="仿宋" w:cs="仿宋"/>
          <w:color w:val="auto"/>
          <w:sz w:val="24"/>
          <w:szCs w:val="24"/>
        </w:rPr>
      </w:pPr>
      <w:r>
        <w:rPr>
          <w:rFonts w:hint="eastAsia" w:ascii="仿宋" w:hAnsi="仿宋" w:eastAsia="仿宋" w:cs="仿宋"/>
          <w:color w:val="auto"/>
          <w:sz w:val="24"/>
          <w:szCs w:val="24"/>
        </w:rPr>
        <w:t>质疑和质疑答复情况及相关证明材料；</w:t>
      </w:r>
    </w:p>
    <w:p>
      <w:pPr>
        <w:numPr>
          <w:ilvl w:val="0"/>
          <w:numId w:val="6"/>
        </w:numPr>
        <w:rPr>
          <w:rFonts w:hint="eastAsia" w:ascii="仿宋" w:hAnsi="仿宋" w:eastAsia="仿宋" w:cs="仿宋"/>
          <w:color w:val="auto"/>
          <w:sz w:val="24"/>
          <w:szCs w:val="24"/>
        </w:rPr>
      </w:pPr>
      <w:r>
        <w:rPr>
          <w:rFonts w:hint="eastAsia" w:ascii="仿宋" w:hAnsi="仿宋" w:eastAsia="仿宋" w:cs="仿宋"/>
          <w:color w:val="auto"/>
          <w:sz w:val="24"/>
          <w:szCs w:val="24"/>
        </w:rPr>
        <w:t>提起投诉的日期。</w:t>
      </w:r>
    </w:p>
    <w:p>
      <w:pPr>
        <w:ind w:firstLine="645"/>
        <w:rPr>
          <w:rFonts w:hint="eastAsia" w:ascii="仿宋" w:hAnsi="仿宋" w:eastAsia="仿宋" w:cs="仿宋"/>
          <w:color w:val="auto"/>
          <w:sz w:val="24"/>
          <w:szCs w:val="24"/>
        </w:rPr>
      </w:pPr>
      <w:r>
        <w:rPr>
          <w:rFonts w:hint="eastAsia" w:ascii="仿宋" w:hAnsi="仿宋" w:eastAsia="仿宋" w:cs="仿宋"/>
          <w:color w:val="auto"/>
          <w:sz w:val="24"/>
          <w:szCs w:val="24"/>
        </w:rPr>
        <w:t>投诉书应当署名。投诉人为自然人，应当由本人签字；投诉人为法人或者其他组织的，应当由法定代表人或者主要负责人签字并加盖公章。</w:t>
      </w:r>
    </w:p>
    <w:p>
      <w:pPr>
        <w:ind w:firstLine="645"/>
        <w:rPr>
          <w:rFonts w:hint="eastAsia" w:ascii="仿宋" w:hAnsi="仿宋" w:eastAsia="仿宋" w:cs="仿宋"/>
          <w:color w:val="auto"/>
          <w:sz w:val="24"/>
          <w:szCs w:val="24"/>
        </w:rPr>
      </w:pPr>
      <w:r>
        <w:rPr>
          <w:rFonts w:hint="eastAsia" w:ascii="仿宋" w:hAnsi="仿宋" w:eastAsia="仿宋" w:cs="仿宋"/>
          <w:color w:val="auto"/>
          <w:sz w:val="24"/>
          <w:szCs w:val="24"/>
        </w:rPr>
        <w:t>《政府采购</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投诉处理办法》第九条：投诉人可以委托代理人办理投诉事务。代理人办理投书事务时，除提交投诉书外，还应当向同级财政部门提交投诉人的授权委托书，授权委托书应当载明委托代理的具体权限和事项。</w:t>
      </w:r>
    </w:p>
    <w:p>
      <w:pPr>
        <w:ind w:firstLine="645"/>
        <w:rPr>
          <w:rFonts w:hint="eastAsia" w:ascii="仿宋" w:hAnsi="仿宋" w:eastAsia="仿宋" w:cs="仿宋"/>
          <w:color w:val="auto"/>
          <w:sz w:val="24"/>
          <w:szCs w:val="24"/>
        </w:rPr>
      </w:pPr>
      <w:r>
        <w:rPr>
          <w:rFonts w:hint="eastAsia" w:ascii="仿宋" w:hAnsi="仿宋" w:eastAsia="仿宋" w:cs="仿宋"/>
          <w:color w:val="auto"/>
          <w:sz w:val="24"/>
          <w:szCs w:val="24"/>
        </w:rPr>
        <w:t>《政府采购</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投诉处理办法》第十条：投诉人提起投诉应当符合下列条件：</w:t>
      </w:r>
    </w:p>
    <w:p>
      <w:pPr>
        <w:numPr>
          <w:ilvl w:val="0"/>
          <w:numId w:val="7"/>
        </w:numPr>
        <w:rPr>
          <w:rFonts w:hint="eastAsia" w:ascii="仿宋" w:hAnsi="仿宋" w:eastAsia="仿宋" w:cs="仿宋"/>
          <w:color w:val="auto"/>
          <w:sz w:val="24"/>
          <w:szCs w:val="24"/>
        </w:rPr>
      </w:pPr>
      <w:r>
        <w:rPr>
          <w:rFonts w:hint="eastAsia" w:ascii="仿宋" w:hAnsi="仿宋" w:eastAsia="仿宋" w:cs="仿宋"/>
          <w:color w:val="auto"/>
          <w:sz w:val="24"/>
          <w:szCs w:val="24"/>
        </w:rPr>
        <w:t>投诉人是参与所投诉政府采购活动的</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w:t>
      </w:r>
    </w:p>
    <w:p>
      <w:pPr>
        <w:numPr>
          <w:ilvl w:val="0"/>
          <w:numId w:val="7"/>
        </w:numPr>
        <w:rPr>
          <w:rFonts w:hint="eastAsia" w:ascii="仿宋" w:hAnsi="仿宋" w:eastAsia="仿宋" w:cs="仿宋"/>
          <w:color w:val="auto"/>
          <w:sz w:val="24"/>
          <w:szCs w:val="24"/>
        </w:rPr>
      </w:pPr>
      <w:r>
        <w:rPr>
          <w:rFonts w:hint="eastAsia" w:ascii="仿宋" w:hAnsi="仿宋" w:eastAsia="仿宋" w:cs="仿宋"/>
          <w:color w:val="auto"/>
          <w:sz w:val="24"/>
          <w:szCs w:val="24"/>
        </w:rPr>
        <w:t>提起投诉诉前已依法进行质疑；</w:t>
      </w:r>
    </w:p>
    <w:p>
      <w:pPr>
        <w:numPr>
          <w:ilvl w:val="0"/>
          <w:numId w:val="7"/>
        </w:numPr>
        <w:rPr>
          <w:rFonts w:hint="eastAsia" w:ascii="仿宋" w:hAnsi="仿宋" w:eastAsia="仿宋" w:cs="仿宋"/>
          <w:color w:val="auto"/>
          <w:sz w:val="24"/>
          <w:szCs w:val="24"/>
        </w:rPr>
      </w:pPr>
      <w:r>
        <w:rPr>
          <w:rFonts w:hint="eastAsia" w:ascii="仿宋" w:hAnsi="仿宋" w:eastAsia="仿宋" w:cs="仿宋"/>
          <w:color w:val="auto"/>
          <w:sz w:val="24"/>
          <w:szCs w:val="24"/>
        </w:rPr>
        <w:t>投诉书内容符合本办法的规定；</w:t>
      </w:r>
    </w:p>
    <w:p>
      <w:pPr>
        <w:numPr>
          <w:ilvl w:val="0"/>
          <w:numId w:val="7"/>
        </w:numPr>
        <w:rPr>
          <w:rFonts w:hint="eastAsia" w:ascii="仿宋" w:hAnsi="仿宋" w:eastAsia="仿宋" w:cs="仿宋"/>
          <w:color w:val="auto"/>
          <w:sz w:val="24"/>
          <w:szCs w:val="24"/>
        </w:rPr>
      </w:pPr>
      <w:r>
        <w:rPr>
          <w:rFonts w:hint="eastAsia" w:ascii="仿宋" w:hAnsi="仿宋" w:eastAsia="仿宋" w:cs="仿宋"/>
          <w:color w:val="auto"/>
          <w:sz w:val="24"/>
          <w:szCs w:val="24"/>
        </w:rPr>
        <w:t>在投诉有效期内提起投诉；</w:t>
      </w:r>
    </w:p>
    <w:p>
      <w:pPr>
        <w:numPr>
          <w:ilvl w:val="0"/>
          <w:numId w:val="7"/>
        </w:numPr>
        <w:rPr>
          <w:rFonts w:hint="eastAsia" w:ascii="仿宋" w:hAnsi="仿宋" w:eastAsia="仿宋" w:cs="仿宋"/>
          <w:color w:val="auto"/>
          <w:sz w:val="24"/>
          <w:szCs w:val="24"/>
        </w:rPr>
      </w:pPr>
      <w:r>
        <w:rPr>
          <w:rFonts w:hint="eastAsia" w:ascii="仿宋" w:hAnsi="仿宋" w:eastAsia="仿宋" w:cs="仿宋"/>
          <w:color w:val="auto"/>
          <w:sz w:val="24"/>
          <w:szCs w:val="24"/>
        </w:rPr>
        <w:t>属于本级财政部门管辖；</w:t>
      </w:r>
    </w:p>
    <w:p>
      <w:pPr>
        <w:numPr>
          <w:ilvl w:val="0"/>
          <w:numId w:val="7"/>
        </w:numPr>
        <w:rPr>
          <w:rFonts w:hint="eastAsia" w:ascii="仿宋" w:hAnsi="仿宋" w:eastAsia="仿宋" w:cs="仿宋"/>
          <w:color w:val="auto"/>
          <w:sz w:val="24"/>
          <w:szCs w:val="24"/>
        </w:rPr>
      </w:pPr>
      <w:r>
        <w:rPr>
          <w:rFonts w:hint="eastAsia" w:ascii="仿宋" w:hAnsi="仿宋" w:eastAsia="仿宋" w:cs="仿宋"/>
          <w:color w:val="auto"/>
          <w:sz w:val="24"/>
          <w:szCs w:val="24"/>
        </w:rPr>
        <w:t>同一投诉事项未经财政部门投诉处理；</w:t>
      </w:r>
    </w:p>
    <w:p>
      <w:pPr>
        <w:numPr>
          <w:ilvl w:val="0"/>
          <w:numId w:val="7"/>
        </w:numPr>
        <w:rPr>
          <w:rFonts w:hint="eastAsia" w:ascii="仿宋" w:hAnsi="仿宋" w:eastAsia="仿宋" w:cs="仿宋"/>
          <w:color w:val="auto"/>
          <w:sz w:val="24"/>
          <w:szCs w:val="24"/>
        </w:rPr>
      </w:pPr>
      <w:r>
        <w:rPr>
          <w:rFonts w:hint="eastAsia" w:ascii="仿宋" w:hAnsi="仿宋" w:eastAsia="仿宋" w:cs="仿宋"/>
          <w:color w:val="auto"/>
          <w:sz w:val="24"/>
          <w:szCs w:val="24"/>
        </w:rPr>
        <w:t>国务院财政部门规定的其他条件。</w:t>
      </w:r>
    </w:p>
    <w:p>
      <w:pPr>
        <w:ind w:left="5760" w:hanging="4320" w:hangingChars="180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ind w:left="5760" w:hanging="4320" w:hangingChars="180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三、虚假、恶意投诉法律责任</w:t>
      </w:r>
    </w:p>
    <w:p>
      <w:pPr>
        <w:ind w:left="5760" w:hanging="4320" w:hangingChars="180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第七十三条：</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捏造实施、提供虚假材料或者以非</w:t>
      </w:r>
    </w:p>
    <w:p>
      <w:pPr>
        <w:ind w:left="5760" w:hanging="4320" w:hangingChars="1800"/>
        <w:rPr>
          <w:rFonts w:hint="eastAsia" w:ascii="仿宋" w:hAnsi="仿宋" w:eastAsia="仿宋" w:cs="仿宋"/>
          <w:color w:val="auto"/>
          <w:sz w:val="24"/>
          <w:szCs w:val="24"/>
        </w:rPr>
      </w:pPr>
      <w:r>
        <w:rPr>
          <w:rFonts w:hint="eastAsia" w:ascii="仿宋" w:hAnsi="仿宋" w:eastAsia="仿宋" w:cs="仿宋"/>
          <w:color w:val="auto"/>
          <w:sz w:val="24"/>
          <w:szCs w:val="24"/>
        </w:rPr>
        <w:t>法手段取得证明材料进行投诉的，由财政部门列入不良行为</w:t>
      </w:r>
    </w:p>
    <w:p>
      <w:pPr>
        <w:ind w:left="5760" w:hanging="4320" w:hangingChars="1800"/>
        <w:rPr>
          <w:rFonts w:hint="eastAsia" w:ascii="仿宋" w:hAnsi="仿宋" w:eastAsia="仿宋" w:cs="仿宋"/>
          <w:color w:val="auto"/>
          <w:sz w:val="24"/>
          <w:szCs w:val="24"/>
        </w:rPr>
      </w:pPr>
      <w:r>
        <w:rPr>
          <w:rFonts w:hint="eastAsia" w:ascii="仿宋" w:hAnsi="仿宋" w:eastAsia="仿宋" w:cs="仿宋"/>
          <w:color w:val="auto"/>
          <w:sz w:val="24"/>
          <w:szCs w:val="24"/>
        </w:rPr>
        <w:t>记录名单，禁止其1至3年内参加政府采购活动。</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《政府采购</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投诉处理办法》第二十六条：投诉人有下列情形之一的，属于虚假、恶意投诉，财政部门应当驳回投诉，将其列入不良行为记录名单，并依法予以处罚：</w:t>
      </w:r>
    </w:p>
    <w:p>
      <w:pPr>
        <w:ind w:left="5760" w:hanging="4320" w:hangingChars="1800"/>
        <w:rPr>
          <w:rFonts w:hint="eastAsia" w:ascii="仿宋" w:hAnsi="仿宋" w:eastAsia="仿宋" w:cs="仿宋"/>
          <w:color w:val="auto"/>
          <w:sz w:val="24"/>
          <w:szCs w:val="24"/>
        </w:rPr>
      </w:pPr>
      <w:r>
        <w:rPr>
          <w:rFonts w:hint="eastAsia" w:ascii="仿宋" w:hAnsi="仿宋" w:eastAsia="仿宋" w:cs="仿宋"/>
          <w:color w:val="auto"/>
          <w:sz w:val="24"/>
          <w:szCs w:val="24"/>
        </w:rPr>
        <w:t xml:space="preserve">    （一）1年内3次以上投诉均查无实据的；</w:t>
      </w:r>
    </w:p>
    <w:p>
      <w:pPr>
        <w:ind w:left="5760" w:hanging="4320" w:hangingChars="1800"/>
        <w:rPr>
          <w:rFonts w:hint="eastAsia" w:ascii="仿宋" w:hAnsi="仿宋" w:eastAsia="仿宋" w:cs="仿宋"/>
          <w:color w:val="auto"/>
          <w:sz w:val="24"/>
          <w:szCs w:val="24"/>
        </w:rPr>
      </w:pPr>
      <w:r>
        <w:rPr>
          <w:rFonts w:hint="eastAsia" w:ascii="仿宋" w:hAnsi="仿宋" w:eastAsia="仿宋" w:cs="仿宋"/>
          <w:color w:val="auto"/>
          <w:sz w:val="24"/>
          <w:szCs w:val="24"/>
        </w:rPr>
        <w:t xml:space="preserve">    （二）捏造事实或者提供虚假投诉材料的。</w:t>
      </w: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pStyle w:val="13"/>
        <w:jc w:val="center"/>
        <w:rPr>
          <w:rFonts w:hint="eastAsia" w:ascii="仿宋" w:hAnsi="仿宋" w:eastAsia="仿宋" w:cs="仿宋"/>
          <w:b/>
          <w:bCs/>
          <w:color w:val="auto"/>
          <w:spacing w:val="60"/>
          <w:sz w:val="32"/>
          <w:szCs w:val="32"/>
        </w:rPr>
      </w:pPr>
    </w:p>
    <w:p>
      <w:pPr>
        <w:spacing w:line="500" w:lineRule="exact"/>
        <w:jc w:val="center"/>
        <w:rPr>
          <w:rFonts w:hint="eastAsia" w:ascii="仿宋" w:hAnsi="仿宋" w:eastAsia="仿宋" w:cs="仿宋"/>
          <w:b/>
          <w:bCs/>
          <w:color w:val="auto"/>
          <w:sz w:val="44"/>
          <w:szCs w:val="44"/>
        </w:rPr>
      </w:pPr>
    </w:p>
    <w:p>
      <w:pPr>
        <w:spacing w:line="500" w:lineRule="exact"/>
        <w:jc w:val="both"/>
        <w:rPr>
          <w:rFonts w:hint="eastAsia" w:ascii="仿宋" w:hAnsi="仿宋" w:eastAsia="仿宋" w:cs="仿宋"/>
          <w:b/>
          <w:bCs/>
          <w:color w:val="auto"/>
          <w:sz w:val="44"/>
          <w:szCs w:val="44"/>
        </w:rPr>
      </w:pPr>
    </w:p>
    <w:p>
      <w:pPr>
        <w:spacing w:line="500" w:lineRule="exact"/>
        <w:jc w:val="center"/>
        <w:rPr>
          <w:rFonts w:hint="eastAsia" w:ascii="仿宋" w:hAnsi="仿宋" w:eastAsia="仿宋" w:cs="仿宋"/>
          <w:b/>
          <w:bCs/>
          <w:color w:val="auto"/>
          <w:sz w:val="44"/>
          <w:szCs w:val="44"/>
        </w:rPr>
      </w:pPr>
    </w:p>
    <w:p>
      <w:pPr>
        <w:spacing w:line="500" w:lineRule="exact"/>
        <w:jc w:val="center"/>
        <w:rPr>
          <w:rFonts w:hint="eastAsia" w:ascii="仿宋" w:hAnsi="仿宋" w:eastAsia="仿宋" w:cs="仿宋"/>
          <w:b/>
          <w:bCs/>
          <w:color w:val="auto"/>
          <w:sz w:val="44"/>
          <w:szCs w:val="44"/>
        </w:rPr>
      </w:pPr>
    </w:p>
    <w:p>
      <w:pPr>
        <w:spacing w:line="500" w:lineRule="exact"/>
        <w:jc w:val="center"/>
        <w:rPr>
          <w:rFonts w:hint="eastAsia" w:ascii="仿宋" w:hAnsi="仿宋" w:eastAsia="仿宋" w:cs="仿宋"/>
          <w:b/>
          <w:bCs/>
          <w:color w:val="auto"/>
          <w:sz w:val="44"/>
          <w:szCs w:val="44"/>
        </w:rPr>
      </w:pPr>
    </w:p>
    <w:p>
      <w:pPr>
        <w:spacing w:line="500" w:lineRule="exact"/>
        <w:jc w:val="center"/>
        <w:rPr>
          <w:rFonts w:hint="eastAsia" w:ascii="仿宋" w:hAnsi="仿宋" w:eastAsia="仿宋" w:cs="仿宋"/>
          <w:b/>
          <w:bCs/>
          <w:color w:val="auto"/>
          <w:sz w:val="44"/>
          <w:szCs w:val="44"/>
        </w:rPr>
      </w:pPr>
    </w:p>
    <w:p>
      <w:pPr>
        <w:spacing w:line="500" w:lineRule="exact"/>
        <w:jc w:val="center"/>
        <w:rPr>
          <w:rFonts w:hint="eastAsia" w:ascii="仿宋" w:hAnsi="仿宋" w:eastAsia="仿宋" w:cs="仿宋"/>
          <w:b/>
          <w:bCs/>
          <w:color w:val="auto"/>
          <w:sz w:val="44"/>
          <w:szCs w:val="44"/>
        </w:rPr>
      </w:pPr>
    </w:p>
    <w:p>
      <w:pPr>
        <w:spacing w:line="500" w:lineRule="exact"/>
        <w:jc w:val="center"/>
        <w:rPr>
          <w:rFonts w:hint="eastAsia" w:ascii="仿宋" w:hAnsi="仿宋" w:eastAsia="仿宋" w:cs="仿宋"/>
          <w:b/>
          <w:bCs/>
          <w:color w:val="auto"/>
          <w:sz w:val="44"/>
          <w:szCs w:val="44"/>
        </w:rPr>
      </w:pPr>
    </w:p>
    <w:p>
      <w:pPr>
        <w:spacing w:line="500" w:lineRule="exact"/>
        <w:jc w:val="center"/>
        <w:rPr>
          <w:rFonts w:hint="eastAsia" w:ascii="仿宋" w:hAnsi="仿宋" w:eastAsia="仿宋" w:cs="仿宋"/>
          <w:b/>
          <w:bCs/>
          <w:color w:val="auto"/>
          <w:sz w:val="44"/>
          <w:szCs w:val="44"/>
        </w:rPr>
      </w:pPr>
    </w:p>
    <w:p>
      <w:pPr>
        <w:spacing w:line="500" w:lineRule="exact"/>
        <w:jc w:val="center"/>
        <w:rPr>
          <w:rFonts w:hint="eastAsia" w:ascii="仿宋" w:hAnsi="仿宋" w:eastAsia="仿宋" w:cs="仿宋"/>
          <w:b/>
          <w:bCs/>
          <w:color w:val="auto"/>
          <w:sz w:val="44"/>
          <w:szCs w:val="44"/>
        </w:rPr>
      </w:pPr>
    </w:p>
    <w:p>
      <w:pPr>
        <w:spacing w:line="500" w:lineRule="exact"/>
        <w:jc w:val="center"/>
        <w:rPr>
          <w:rFonts w:hint="eastAsia" w:ascii="仿宋" w:hAnsi="仿宋" w:eastAsia="仿宋" w:cs="仿宋"/>
          <w:b/>
          <w:bCs/>
          <w:color w:val="auto"/>
          <w:sz w:val="44"/>
          <w:szCs w:val="44"/>
        </w:rPr>
      </w:pPr>
    </w:p>
    <w:p>
      <w:pPr>
        <w:spacing w:line="500" w:lineRule="exact"/>
        <w:jc w:val="center"/>
        <w:rPr>
          <w:rFonts w:hint="eastAsia" w:ascii="仿宋" w:hAnsi="仿宋" w:eastAsia="仿宋" w:cs="仿宋"/>
          <w:b/>
          <w:bCs/>
          <w:color w:val="auto"/>
          <w:sz w:val="44"/>
          <w:szCs w:val="44"/>
        </w:rPr>
      </w:pPr>
    </w:p>
    <w:p>
      <w:pPr>
        <w:pStyle w:val="11"/>
        <w:rPr>
          <w:rFonts w:hint="eastAsia" w:ascii="仿宋" w:hAnsi="仿宋" w:eastAsia="仿宋" w:cs="仿宋"/>
          <w:color w:val="auto"/>
        </w:rPr>
      </w:pPr>
    </w:p>
    <w:p>
      <w:pPr>
        <w:spacing w:line="500" w:lineRule="exact"/>
        <w:jc w:val="center"/>
        <w:rPr>
          <w:rFonts w:hint="eastAsia" w:ascii="仿宋" w:hAnsi="仿宋" w:eastAsia="仿宋" w:cs="仿宋"/>
          <w:b/>
          <w:bCs/>
          <w:color w:val="auto"/>
          <w:sz w:val="44"/>
          <w:szCs w:val="44"/>
        </w:rPr>
      </w:pPr>
    </w:p>
    <w:p>
      <w:pPr>
        <w:spacing w:line="500" w:lineRule="exact"/>
        <w:jc w:val="center"/>
        <w:rPr>
          <w:rFonts w:hint="eastAsia" w:ascii="仿宋" w:hAnsi="仿宋" w:eastAsia="仿宋" w:cs="仿宋"/>
          <w:b/>
          <w:bCs/>
          <w:color w:val="auto"/>
          <w:sz w:val="44"/>
          <w:szCs w:val="44"/>
        </w:rPr>
      </w:pPr>
    </w:p>
    <w:p>
      <w:pPr>
        <w:pStyle w:val="6"/>
        <w:outlineLvl w:val="9"/>
        <w:rPr>
          <w:rFonts w:hint="eastAsia" w:ascii="仿宋" w:hAnsi="仿宋" w:eastAsia="仿宋" w:cs="仿宋"/>
          <w:color w:val="auto"/>
        </w:rPr>
      </w:pPr>
    </w:p>
    <w:p>
      <w:pPr>
        <w:rPr>
          <w:rFonts w:hint="eastAsia" w:ascii="仿宋" w:hAnsi="仿宋" w:eastAsia="仿宋" w:cs="仿宋"/>
          <w:color w:val="auto"/>
        </w:rPr>
      </w:pPr>
    </w:p>
    <w:p>
      <w:pPr>
        <w:spacing w:line="500" w:lineRule="exact"/>
        <w:jc w:val="center"/>
        <w:outlineLvl w:val="0"/>
        <w:rPr>
          <w:rFonts w:hint="eastAsia" w:ascii="仿宋" w:hAnsi="仿宋" w:eastAsia="仿宋" w:cs="仿宋"/>
          <w:b/>
          <w:bCs/>
          <w:color w:val="auto"/>
          <w:sz w:val="44"/>
          <w:szCs w:val="44"/>
        </w:rPr>
      </w:pPr>
      <w:bookmarkStart w:id="27" w:name="_Toc12193"/>
    </w:p>
    <w:p>
      <w:pPr>
        <w:spacing w:line="500" w:lineRule="exact"/>
        <w:jc w:val="center"/>
        <w:outlineLvl w:val="0"/>
        <w:rPr>
          <w:rFonts w:hint="eastAsia" w:ascii="仿宋" w:hAnsi="仿宋" w:eastAsia="仿宋" w:cs="仿宋"/>
          <w:b/>
          <w:bCs/>
          <w:color w:val="auto"/>
          <w:sz w:val="44"/>
          <w:szCs w:val="44"/>
        </w:rPr>
      </w:pPr>
      <w:r>
        <w:rPr>
          <w:rFonts w:hint="eastAsia" w:ascii="仿宋" w:hAnsi="仿宋" w:eastAsia="仿宋" w:cs="仿宋"/>
          <w:b/>
          <w:bCs/>
          <w:color w:val="auto"/>
          <w:sz w:val="44"/>
          <w:szCs w:val="44"/>
        </w:rPr>
        <w:t>第</w:t>
      </w:r>
      <w:r>
        <w:rPr>
          <w:rFonts w:hint="eastAsia" w:ascii="仿宋" w:hAnsi="仿宋" w:eastAsia="仿宋" w:cs="仿宋"/>
          <w:b/>
          <w:bCs/>
          <w:color w:val="auto"/>
          <w:sz w:val="44"/>
          <w:szCs w:val="44"/>
          <w:lang w:val="en-US" w:eastAsia="zh-CN"/>
        </w:rPr>
        <w:t>十</w:t>
      </w:r>
      <w:r>
        <w:rPr>
          <w:rFonts w:hint="eastAsia" w:ascii="仿宋" w:hAnsi="仿宋" w:eastAsia="仿宋" w:cs="仿宋"/>
          <w:b/>
          <w:bCs/>
          <w:color w:val="auto"/>
          <w:sz w:val="44"/>
          <w:szCs w:val="44"/>
        </w:rPr>
        <w:t>章</w:t>
      </w:r>
      <w:r>
        <w:rPr>
          <w:rFonts w:hint="eastAsia" w:ascii="仿宋" w:hAnsi="仿宋" w:eastAsia="仿宋" w:cs="仿宋"/>
          <w:b/>
          <w:bCs/>
          <w:color w:val="auto"/>
          <w:sz w:val="44"/>
          <w:szCs w:val="44"/>
          <w:lang w:val="en-US" w:eastAsia="zh-CN"/>
        </w:rPr>
        <w:t xml:space="preserve"> </w:t>
      </w:r>
      <w:r>
        <w:rPr>
          <w:rFonts w:hint="eastAsia" w:ascii="仿宋" w:hAnsi="仿宋" w:eastAsia="仿宋" w:cs="仿宋"/>
          <w:b/>
          <w:bCs/>
          <w:color w:val="auto"/>
          <w:sz w:val="44"/>
          <w:szCs w:val="44"/>
        </w:rPr>
        <w:t>质疑函范本</w:t>
      </w:r>
      <w:bookmarkEnd w:id="27"/>
    </w:p>
    <w:p>
      <w:pPr>
        <w:spacing w:line="500" w:lineRule="exact"/>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质疑函范本</w:t>
      </w:r>
    </w:p>
    <w:p>
      <w:pPr>
        <w:adjustRightInd w:val="0"/>
        <w:snapToGrid w:val="0"/>
        <w:spacing w:beforeLines="100" w:line="50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一、质疑</w:t>
      </w:r>
      <w:r>
        <w:rPr>
          <w:rFonts w:hint="eastAsia" w:ascii="仿宋" w:hAnsi="仿宋" w:eastAsia="仿宋" w:cs="仿宋"/>
          <w:bCs/>
          <w:color w:val="auto"/>
          <w:sz w:val="24"/>
          <w:szCs w:val="24"/>
          <w:lang w:eastAsia="zh-CN"/>
        </w:rPr>
        <w:t>投标企业</w:t>
      </w:r>
      <w:r>
        <w:rPr>
          <w:rFonts w:hint="eastAsia" w:ascii="仿宋" w:hAnsi="仿宋" w:eastAsia="仿宋" w:cs="仿宋"/>
          <w:bCs/>
          <w:color w:val="auto"/>
          <w:sz w:val="24"/>
          <w:szCs w:val="24"/>
        </w:rPr>
        <w:t>基本信息</w:t>
      </w:r>
    </w:p>
    <w:p>
      <w:pPr>
        <w:adjustRightInd w:val="0"/>
        <w:snapToGrid w:val="0"/>
        <w:spacing w:line="500" w:lineRule="exact"/>
        <w:rPr>
          <w:rFonts w:hint="eastAsia" w:ascii="仿宋" w:hAnsi="仿宋" w:eastAsia="仿宋" w:cs="仿宋"/>
          <w:color w:val="auto"/>
          <w:sz w:val="24"/>
          <w:szCs w:val="24"/>
          <w:u w:val="dotted"/>
        </w:rPr>
      </w:pPr>
      <w:r>
        <w:rPr>
          <w:rFonts w:hint="eastAsia" w:ascii="仿宋" w:hAnsi="仿宋" w:eastAsia="仿宋" w:cs="仿宋"/>
          <w:color w:val="auto"/>
          <w:sz w:val="24"/>
          <w:szCs w:val="24"/>
        </w:rPr>
        <w:t>质疑</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w:t>
      </w:r>
      <w:r>
        <w:rPr>
          <w:rFonts w:hint="eastAsia" w:ascii="仿宋" w:hAnsi="仿宋" w:eastAsia="仿宋" w:cs="仿宋"/>
          <w:color w:val="auto"/>
          <w:sz w:val="24"/>
          <w:szCs w:val="24"/>
          <w:u w:val="dotted"/>
        </w:rPr>
        <w:t xml:space="preserve">                                        </w:t>
      </w:r>
    </w:p>
    <w:p>
      <w:pPr>
        <w:adjustRightInd w:val="0"/>
        <w:snapToGrid w:val="0"/>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dotted"/>
        </w:rPr>
        <w:t xml:space="preserve">                                                   </w:t>
      </w:r>
    </w:p>
    <w:p>
      <w:pPr>
        <w:adjustRightInd w:val="0"/>
        <w:snapToGrid w:val="0"/>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联系人：</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联系电话：</w:t>
      </w:r>
      <w:r>
        <w:rPr>
          <w:rFonts w:hint="eastAsia" w:ascii="仿宋" w:hAnsi="仿宋" w:eastAsia="仿宋" w:cs="仿宋"/>
          <w:color w:val="auto"/>
          <w:sz w:val="24"/>
          <w:szCs w:val="24"/>
          <w:u w:val="dotted"/>
        </w:rPr>
        <w:t xml:space="preserve">                              </w:t>
      </w:r>
    </w:p>
    <w:p>
      <w:pPr>
        <w:adjustRightInd w:val="0"/>
        <w:snapToGrid w:val="0"/>
        <w:spacing w:line="500" w:lineRule="exact"/>
        <w:rPr>
          <w:rFonts w:hint="eastAsia" w:ascii="仿宋" w:hAnsi="仿宋" w:eastAsia="仿宋" w:cs="仿宋"/>
          <w:color w:val="auto"/>
          <w:sz w:val="24"/>
          <w:szCs w:val="24"/>
          <w:u w:val="dotted"/>
        </w:rPr>
      </w:pPr>
      <w:r>
        <w:rPr>
          <w:rFonts w:hint="eastAsia" w:ascii="仿宋" w:hAnsi="仿宋" w:eastAsia="仿宋" w:cs="仿宋"/>
          <w:color w:val="auto"/>
          <w:sz w:val="24"/>
          <w:szCs w:val="24"/>
        </w:rPr>
        <w:t>授权代表：</w:t>
      </w:r>
      <w:r>
        <w:rPr>
          <w:rFonts w:hint="eastAsia" w:ascii="仿宋" w:hAnsi="仿宋" w:eastAsia="仿宋" w:cs="仿宋"/>
          <w:color w:val="auto"/>
          <w:sz w:val="24"/>
          <w:szCs w:val="24"/>
          <w:u w:val="dotted"/>
        </w:rPr>
        <w:t xml:space="preserve">                                          </w:t>
      </w:r>
    </w:p>
    <w:p>
      <w:pPr>
        <w:adjustRightInd w:val="0"/>
        <w:snapToGrid w:val="0"/>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 xml:space="preserve"> </w:t>
      </w:r>
    </w:p>
    <w:p>
      <w:pPr>
        <w:adjustRightInd w:val="0"/>
        <w:snapToGrid w:val="0"/>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地址： </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dotted"/>
        </w:rPr>
        <w:t xml:space="preserve">                                                </w:t>
      </w:r>
    </w:p>
    <w:p>
      <w:pPr>
        <w:adjustRightInd w:val="0"/>
        <w:snapToGrid w:val="0"/>
        <w:spacing w:line="50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二、质疑项目基本情况</w:t>
      </w:r>
    </w:p>
    <w:p>
      <w:pPr>
        <w:adjustRightInd w:val="0"/>
        <w:snapToGrid w:val="0"/>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质疑项目的名称：</w:t>
      </w:r>
      <w:r>
        <w:rPr>
          <w:rFonts w:hint="eastAsia" w:ascii="仿宋" w:hAnsi="仿宋" w:eastAsia="仿宋" w:cs="仿宋"/>
          <w:color w:val="auto"/>
          <w:sz w:val="24"/>
          <w:szCs w:val="24"/>
          <w:u w:val="dotted"/>
        </w:rPr>
        <w:t xml:space="preserve">                                      </w:t>
      </w:r>
    </w:p>
    <w:p>
      <w:pPr>
        <w:adjustRightInd w:val="0"/>
        <w:snapToGrid w:val="0"/>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质疑项目的编号：</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包号：</w:t>
      </w:r>
      <w:r>
        <w:rPr>
          <w:rFonts w:hint="eastAsia" w:ascii="仿宋" w:hAnsi="仿宋" w:eastAsia="仿宋" w:cs="仿宋"/>
          <w:color w:val="auto"/>
          <w:sz w:val="24"/>
          <w:szCs w:val="24"/>
          <w:u w:val="dotted"/>
        </w:rPr>
        <w:t xml:space="preserve">                 </w:t>
      </w:r>
    </w:p>
    <w:p>
      <w:pPr>
        <w:adjustRightInd w:val="0"/>
        <w:snapToGrid w:val="0"/>
        <w:spacing w:line="500" w:lineRule="exact"/>
        <w:rPr>
          <w:rFonts w:hint="eastAsia" w:ascii="仿宋" w:hAnsi="仿宋" w:eastAsia="仿宋" w:cs="仿宋"/>
          <w:color w:val="auto"/>
          <w:sz w:val="24"/>
          <w:szCs w:val="24"/>
          <w:u w:val="dotted"/>
        </w:rPr>
      </w:pPr>
      <w:r>
        <w:rPr>
          <w:rFonts w:hint="eastAsia" w:ascii="仿宋" w:hAnsi="仿宋" w:eastAsia="仿宋" w:cs="仿宋"/>
          <w:color w:val="auto"/>
          <w:sz w:val="24"/>
          <w:szCs w:val="24"/>
        </w:rPr>
        <w:t>采购人名称：</w:t>
      </w:r>
      <w:r>
        <w:rPr>
          <w:rFonts w:hint="eastAsia" w:ascii="仿宋" w:hAnsi="仿宋" w:eastAsia="仿宋" w:cs="仿宋"/>
          <w:color w:val="auto"/>
          <w:sz w:val="24"/>
          <w:szCs w:val="24"/>
          <w:u w:val="dotted"/>
        </w:rPr>
        <w:t xml:space="preserve">                                         </w:t>
      </w:r>
    </w:p>
    <w:p>
      <w:pPr>
        <w:adjustRightInd w:val="0"/>
        <w:snapToGrid w:val="0"/>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采购文件获取日期：</w:t>
      </w:r>
      <w:r>
        <w:rPr>
          <w:rFonts w:hint="eastAsia" w:ascii="仿宋" w:hAnsi="仿宋" w:eastAsia="仿宋" w:cs="仿宋"/>
          <w:color w:val="auto"/>
          <w:sz w:val="24"/>
          <w:szCs w:val="24"/>
          <w:u w:val="dotted"/>
        </w:rPr>
        <w:t xml:space="preserve">                                           </w:t>
      </w:r>
    </w:p>
    <w:p>
      <w:pPr>
        <w:adjustRightInd w:val="0"/>
        <w:snapToGrid w:val="0"/>
        <w:spacing w:line="50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三、质疑事项具体内容</w:t>
      </w:r>
    </w:p>
    <w:p>
      <w:pPr>
        <w:adjustRightInd w:val="0"/>
        <w:snapToGrid w:val="0"/>
        <w:spacing w:line="500" w:lineRule="exact"/>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质疑事项1：</w:t>
      </w:r>
      <w:r>
        <w:rPr>
          <w:rFonts w:hint="eastAsia" w:ascii="仿宋" w:hAnsi="仿宋" w:eastAsia="仿宋" w:cs="仿宋"/>
          <w:color w:val="auto"/>
          <w:sz w:val="24"/>
          <w:szCs w:val="24"/>
          <w:u w:val="dotted"/>
        </w:rPr>
        <w:t xml:space="preserve">                                         </w:t>
      </w:r>
    </w:p>
    <w:p>
      <w:pPr>
        <w:adjustRightInd w:val="0"/>
        <w:snapToGrid w:val="0"/>
        <w:spacing w:line="500" w:lineRule="exact"/>
        <w:rPr>
          <w:rFonts w:hint="eastAsia" w:ascii="仿宋" w:hAnsi="仿宋" w:eastAsia="仿宋" w:cs="仿宋"/>
          <w:color w:val="auto"/>
          <w:sz w:val="24"/>
          <w:szCs w:val="24"/>
          <w:u w:val="dotted"/>
        </w:rPr>
      </w:pPr>
      <w:r>
        <w:rPr>
          <w:rFonts w:hint="eastAsia" w:ascii="仿宋" w:hAnsi="仿宋" w:eastAsia="仿宋" w:cs="仿宋"/>
          <w:color w:val="auto"/>
          <w:sz w:val="24"/>
          <w:szCs w:val="24"/>
        </w:rPr>
        <w:t>事实依据：</w:t>
      </w:r>
      <w:r>
        <w:rPr>
          <w:rFonts w:hint="eastAsia" w:ascii="仿宋" w:hAnsi="仿宋" w:eastAsia="仿宋" w:cs="仿宋"/>
          <w:color w:val="auto"/>
          <w:sz w:val="24"/>
          <w:szCs w:val="24"/>
          <w:u w:val="dotted"/>
        </w:rPr>
        <w:t xml:space="preserve">                                          </w:t>
      </w:r>
    </w:p>
    <w:p>
      <w:pPr>
        <w:adjustRightInd w:val="0"/>
        <w:snapToGrid w:val="0"/>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u w:val="dotted"/>
        </w:rPr>
        <w:t xml:space="preserve">                                                       </w:t>
      </w:r>
    </w:p>
    <w:p>
      <w:pPr>
        <w:adjustRightInd w:val="0"/>
        <w:snapToGrid w:val="0"/>
        <w:spacing w:line="500" w:lineRule="exact"/>
        <w:rPr>
          <w:rFonts w:hint="eastAsia" w:ascii="仿宋" w:hAnsi="仿宋" w:eastAsia="仿宋" w:cs="仿宋"/>
          <w:color w:val="auto"/>
          <w:sz w:val="24"/>
          <w:szCs w:val="24"/>
          <w:u w:val="dotted"/>
        </w:rPr>
      </w:pPr>
      <w:r>
        <w:rPr>
          <w:rFonts w:hint="eastAsia" w:ascii="仿宋" w:hAnsi="仿宋" w:eastAsia="仿宋" w:cs="仿宋"/>
          <w:color w:val="auto"/>
          <w:sz w:val="24"/>
          <w:szCs w:val="24"/>
        </w:rPr>
        <w:t>法律依据：</w:t>
      </w:r>
      <w:r>
        <w:rPr>
          <w:rFonts w:hint="eastAsia" w:ascii="仿宋" w:hAnsi="仿宋" w:eastAsia="仿宋" w:cs="仿宋"/>
          <w:color w:val="auto"/>
          <w:sz w:val="24"/>
          <w:szCs w:val="24"/>
          <w:u w:val="dotted"/>
        </w:rPr>
        <w:t xml:space="preserve">                                          </w:t>
      </w:r>
    </w:p>
    <w:p>
      <w:pPr>
        <w:adjustRightInd w:val="0"/>
        <w:snapToGrid w:val="0"/>
        <w:spacing w:line="500" w:lineRule="exact"/>
        <w:rPr>
          <w:rFonts w:hint="eastAsia" w:ascii="仿宋" w:hAnsi="仿宋" w:eastAsia="仿宋" w:cs="仿宋"/>
          <w:color w:val="auto"/>
          <w:sz w:val="24"/>
          <w:szCs w:val="24"/>
          <w:u w:val="dotted"/>
        </w:rPr>
      </w:pPr>
      <w:r>
        <w:rPr>
          <w:rFonts w:hint="eastAsia" w:ascii="仿宋" w:hAnsi="仿宋" w:eastAsia="仿宋" w:cs="仿宋"/>
          <w:color w:val="auto"/>
          <w:sz w:val="24"/>
          <w:szCs w:val="24"/>
          <w:u w:val="dotted"/>
        </w:rPr>
        <w:t xml:space="preserve">                                                     </w:t>
      </w:r>
    </w:p>
    <w:p>
      <w:pPr>
        <w:adjustRightInd w:val="0"/>
        <w:snapToGrid w:val="0"/>
        <w:spacing w:line="500" w:lineRule="exact"/>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质疑事项2</w:t>
      </w:r>
    </w:p>
    <w:p>
      <w:pPr>
        <w:adjustRightInd w:val="0"/>
        <w:snapToGrid w:val="0"/>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p>
      <w:pPr>
        <w:adjustRightInd w:val="0"/>
        <w:snapToGrid w:val="0"/>
        <w:spacing w:line="50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四、与质疑事项相关的质疑请求</w:t>
      </w:r>
    </w:p>
    <w:p>
      <w:pPr>
        <w:adjustRightInd w:val="0"/>
        <w:snapToGrid w:val="0"/>
        <w:spacing w:line="500" w:lineRule="exact"/>
        <w:rPr>
          <w:rFonts w:hint="eastAsia" w:ascii="仿宋" w:hAnsi="仿宋" w:eastAsia="仿宋" w:cs="仿宋"/>
          <w:color w:val="auto"/>
          <w:sz w:val="24"/>
          <w:szCs w:val="24"/>
          <w:u w:val="dotted"/>
        </w:rPr>
      </w:pPr>
      <w:r>
        <w:rPr>
          <w:rFonts w:hint="eastAsia" w:ascii="仿宋" w:hAnsi="仿宋" w:eastAsia="仿宋" w:cs="仿宋"/>
          <w:color w:val="auto"/>
          <w:sz w:val="24"/>
          <w:szCs w:val="24"/>
        </w:rPr>
        <w:t>请求：</w:t>
      </w:r>
      <w:r>
        <w:rPr>
          <w:rFonts w:hint="eastAsia" w:ascii="仿宋" w:hAnsi="仿宋" w:eastAsia="仿宋" w:cs="仿宋"/>
          <w:color w:val="auto"/>
          <w:sz w:val="24"/>
          <w:szCs w:val="24"/>
          <w:u w:val="dotted"/>
        </w:rPr>
        <w:t xml:space="preserve">                                               </w:t>
      </w: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签字(签章)：                   公章：                      </w:t>
      </w: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日期：    </w:t>
      </w:r>
    </w:p>
    <w:p>
      <w:pPr>
        <w:adjustRightInd w:val="0"/>
        <w:snapToGrid w:val="0"/>
        <w:spacing w:line="500" w:lineRule="exact"/>
        <w:rPr>
          <w:rFonts w:hint="eastAsia" w:ascii="仿宋" w:hAnsi="仿宋" w:eastAsia="仿宋" w:cs="仿宋"/>
          <w:color w:val="auto"/>
          <w:sz w:val="24"/>
          <w:szCs w:val="24"/>
        </w:rPr>
      </w:pPr>
    </w:p>
    <w:p>
      <w:pPr>
        <w:rPr>
          <w:rFonts w:hint="eastAsia" w:ascii="仿宋" w:hAnsi="仿宋" w:eastAsia="仿宋" w:cs="仿宋"/>
          <w:b/>
          <w:color w:val="auto"/>
          <w:sz w:val="24"/>
          <w:szCs w:val="24"/>
        </w:rPr>
      </w:pPr>
      <w:r>
        <w:rPr>
          <w:rFonts w:hint="eastAsia" w:ascii="仿宋" w:hAnsi="仿宋" w:eastAsia="仿宋" w:cs="仿宋"/>
          <w:b/>
          <w:color w:val="auto"/>
          <w:sz w:val="24"/>
          <w:szCs w:val="24"/>
        </w:rPr>
        <w:t>质疑函制作说明：</w:t>
      </w:r>
    </w:p>
    <w:p>
      <w:pPr>
        <w:widowControl/>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提出质疑时，应提交质疑函和必要的证明材料。</w:t>
      </w:r>
    </w:p>
    <w:p>
      <w:pPr>
        <w:widowControl/>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2.质疑</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若委托代理人进行质疑的，质疑函应按要求列明“授权代表”的有关内容，并在附件中提交由质疑</w:t>
      </w:r>
      <w:r>
        <w:rPr>
          <w:rFonts w:hint="eastAsia" w:ascii="仿宋" w:hAnsi="仿宋" w:eastAsia="仿宋" w:cs="仿宋"/>
          <w:color w:val="auto"/>
          <w:kern w:val="0"/>
          <w:sz w:val="24"/>
          <w:szCs w:val="24"/>
          <w:lang w:eastAsia="zh-CN"/>
        </w:rPr>
        <w:t>投标企业</w:t>
      </w:r>
      <w:r>
        <w:rPr>
          <w:rFonts w:hint="eastAsia" w:ascii="仿宋" w:hAnsi="仿宋" w:eastAsia="仿宋" w:cs="仿宋"/>
          <w:color w:val="auto"/>
          <w:kern w:val="0"/>
          <w:sz w:val="24"/>
          <w:szCs w:val="24"/>
        </w:rPr>
        <w:t>签署的授权委托书。授权委托书应载明代理人的姓名或者名称、代理事项、具体权限、期限和相关事项。</w:t>
      </w:r>
    </w:p>
    <w:p>
      <w:pPr>
        <w:widowControl/>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3.质疑</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若对项目的某一分包进行质疑，质疑函中应列明具体分包号。</w:t>
      </w:r>
    </w:p>
    <w:p>
      <w:pPr>
        <w:widowControl/>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4.质疑函的质疑事项应具体、明确，并有必要的事实依据和法律依据。</w:t>
      </w:r>
    </w:p>
    <w:p>
      <w:pPr>
        <w:widowControl/>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5.质疑函的质疑请求应与质疑事项相关。</w:t>
      </w:r>
    </w:p>
    <w:p>
      <w:pPr>
        <w:widowControl/>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6.质疑</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为自然人的，质疑函应由本人签字；质疑</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为法人或者其他组织的，质疑函应由法定代表人、主要负责人，或者其授权代表签字或者盖章，并加盖公章。</w:t>
      </w:r>
    </w:p>
    <w:p>
      <w:pPr>
        <w:rPr>
          <w:rFonts w:hint="eastAsia" w:ascii="仿宋" w:hAnsi="仿宋" w:eastAsia="仿宋" w:cs="仿宋"/>
          <w:b/>
          <w:bCs/>
          <w:color w:val="auto"/>
          <w:spacing w:val="60"/>
          <w:sz w:val="32"/>
          <w:szCs w:val="32"/>
        </w:rPr>
      </w:pPr>
    </w:p>
    <w:p>
      <w:pPr>
        <w:pStyle w:val="13"/>
        <w:ind w:left="0" w:leftChars="0" w:firstLine="0" w:firstLineChars="0"/>
        <w:jc w:val="both"/>
        <w:rPr>
          <w:rFonts w:hint="eastAsia" w:ascii="仿宋" w:hAnsi="仿宋" w:eastAsia="仿宋" w:cs="仿宋"/>
          <w:b/>
          <w:bCs/>
          <w:color w:val="auto"/>
          <w:spacing w:val="60"/>
          <w:sz w:val="32"/>
          <w:szCs w:val="32"/>
        </w:rPr>
      </w:pPr>
    </w:p>
    <w:p>
      <w:pPr>
        <w:rPr>
          <w:rFonts w:hint="eastAsia" w:ascii="仿宋" w:hAnsi="仿宋" w:eastAsia="仿宋" w:cs="仿宋"/>
          <w:b/>
          <w:bCs/>
          <w:color w:val="auto"/>
          <w:spacing w:val="60"/>
          <w:sz w:val="32"/>
          <w:szCs w:val="32"/>
        </w:rPr>
      </w:pPr>
    </w:p>
    <w:p>
      <w:pPr>
        <w:pStyle w:val="13"/>
        <w:jc w:val="center"/>
        <w:rPr>
          <w:rFonts w:hint="eastAsia" w:ascii="仿宋" w:hAnsi="仿宋" w:eastAsia="仿宋" w:cs="仿宋"/>
          <w:b/>
          <w:bCs/>
          <w:color w:val="auto"/>
          <w:spacing w:val="60"/>
          <w:sz w:val="32"/>
          <w:szCs w:val="32"/>
        </w:rPr>
      </w:pPr>
    </w:p>
    <w:p>
      <w:pPr>
        <w:spacing w:line="420" w:lineRule="exact"/>
        <w:jc w:val="left"/>
        <w:rPr>
          <w:rFonts w:hint="eastAsia" w:ascii="仿宋" w:hAnsi="仿宋" w:eastAsia="仿宋" w:cs="仿宋"/>
          <w:color w:val="auto"/>
        </w:rPr>
      </w:pPr>
    </w:p>
    <w:p>
      <w:pPr>
        <w:numPr>
          <w:ilvl w:val="0"/>
          <w:numId w:val="0"/>
        </w:numPr>
        <w:tabs>
          <w:tab w:val="left" w:pos="1260"/>
        </w:tabs>
        <w:spacing w:line="360" w:lineRule="auto"/>
        <w:rPr>
          <w:rFonts w:hint="eastAsia" w:ascii="仿宋" w:hAnsi="仿宋" w:eastAsia="仿宋" w:cs="仿宋"/>
          <w:color w:val="auto"/>
        </w:rPr>
      </w:pPr>
    </w:p>
    <w:sectPr>
      <w:pgSz w:w="11906" w:h="16838"/>
      <w:pgMar w:top="1440"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PMingLiU">
    <w:altName w:val="PMingLiU-ExtB"/>
    <w:panose1 w:val="02020500000000000000"/>
    <w:charset w:val="88"/>
    <w:family w:val="roman"/>
    <w:pitch w:val="default"/>
    <w:sig w:usb0="00000000" w:usb1="00000000" w:usb2="00000016" w:usb3="00000000" w:csb0="00100001" w:csb1="00000000"/>
  </w:font>
  <w:font w:name="Arial Unicode MS">
    <w:altName w:val="宋体"/>
    <w:panose1 w:val="020B0604020202020204"/>
    <w:charset w:val="86"/>
    <w:family w:val="roman"/>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216"/>
        <w:tab w:val="left" w:pos="4723"/>
      </w:tabs>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DAD01"/>
    <w:multiLevelType w:val="singleLevel"/>
    <w:tmpl w:val="CF0DAD01"/>
    <w:lvl w:ilvl="0" w:tentative="0">
      <w:start w:val="1"/>
      <w:numFmt w:val="decimal"/>
      <w:suff w:val="space"/>
      <w:lvlText w:val="%1."/>
      <w:lvlJc w:val="left"/>
    </w:lvl>
  </w:abstractNum>
  <w:abstractNum w:abstractNumId="1">
    <w:nsid w:val="CFB2B65F"/>
    <w:multiLevelType w:val="singleLevel"/>
    <w:tmpl w:val="CFB2B65F"/>
    <w:lvl w:ilvl="0" w:tentative="0">
      <w:start w:val="4"/>
      <w:numFmt w:val="chineseCounting"/>
      <w:suff w:val="space"/>
      <w:lvlText w:val="第%1章"/>
      <w:lvlJc w:val="left"/>
      <w:rPr>
        <w:rFonts w:hint="eastAsia"/>
      </w:rPr>
    </w:lvl>
  </w:abstractNum>
  <w:abstractNum w:abstractNumId="2">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3">
    <w:nsid w:val="55CD4C99"/>
    <w:multiLevelType w:val="singleLevel"/>
    <w:tmpl w:val="55CD4C99"/>
    <w:lvl w:ilvl="0" w:tentative="0">
      <w:start w:val="1"/>
      <w:numFmt w:val="chineseCounting"/>
      <w:suff w:val="nothing"/>
      <w:lvlText w:val="%1、"/>
      <w:lvlJc w:val="left"/>
    </w:lvl>
  </w:abstractNum>
  <w:abstractNum w:abstractNumId="4">
    <w:nsid w:val="5948EE1E"/>
    <w:multiLevelType w:val="singleLevel"/>
    <w:tmpl w:val="5948EE1E"/>
    <w:lvl w:ilvl="0" w:tentative="0">
      <w:start w:val="1"/>
      <w:numFmt w:val="chineseCounting"/>
      <w:suff w:val="space"/>
      <w:lvlText w:val="第%1章"/>
      <w:lvlJc w:val="left"/>
    </w:lvl>
  </w:abstractNum>
  <w:abstractNum w:abstractNumId="5">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6">
    <w:nsid w:val="796A1B45"/>
    <w:multiLevelType w:val="singleLevel"/>
    <w:tmpl w:val="796A1B45"/>
    <w:lvl w:ilvl="0" w:tentative="0">
      <w:start w:val="5"/>
      <w:numFmt w:val="chineseCounting"/>
      <w:suff w:val="space"/>
      <w:lvlText w:val="第%1章"/>
      <w:lvlJc w:val="left"/>
      <w:rPr>
        <w:rFonts w:hint="eastAsia"/>
      </w:rPr>
    </w:lvl>
  </w:abstractNum>
  <w:num w:numId="1">
    <w:abstractNumId w:val="4"/>
  </w:num>
  <w:num w:numId="2">
    <w:abstractNumId w:val="1"/>
  </w:num>
  <w:num w:numId="3">
    <w:abstractNumId w:val="6"/>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jMjUxMGNhODBjMWJhNGE5NzdiZWUyMzM4ZjljZGEifQ=="/>
  </w:docVars>
  <w:rsids>
    <w:rsidRoot w:val="4CE4740A"/>
    <w:rsid w:val="00017920"/>
    <w:rsid w:val="0004675A"/>
    <w:rsid w:val="00054350"/>
    <w:rsid w:val="00062DD0"/>
    <w:rsid w:val="00063694"/>
    <w:rsid w:val="00064A41"/>
    <w:rsid w:val="00093F6F"/>
    <w:rsid w:val="000A4EB2"/>
    <w:rsid w:val="000C5E03"/>
    <w:rsid w:val="000C65EA"/>
    <w:rsid w:val="000D531E"/>
    <w:rsid w:val="000E67F3"/>
    <w:rsid w:val="000F031A"/>
    <w:rsid w:val="000F6C99"/>
    <w:rsid w:val="000F7090"/>
    <w:rsid w:val="00154AB6"/>
    <w:rsid w:val="0016199E"/>
    <w:rsid w:val="001A5922"/>
    <w:rsid w:val="001C2188"/>
    <w:rsid w:val="001D142B"/>
    <w:rsid w:val="001E08F3"/>
    <w:rsid w:val="001E6877"/>
    <w:rsid w:val="001F1597"/>
    <w:rsid w:val="001F17C1"/>
    <w:rsid w:val="002233B7"/>
    <w:rsid w:val="002259F6"/>
    <w:rsid w:val="00232802"/>
    <w:rsid w:val="002429B0"/>
    <w:rsid w:val="00243592"/>
    <w:rsid w:val="002761EB"/>
    <w:rsid w:val="00294A00"/>
    <w:rsid w:val="002A0EC2"/>
    <w:rsid w:val="002A7C0E"/>
    <w:rsid w:val="002C0FF7"/>
    <w:rsid w:val="002C2FEC"/>
    <w:rsid w:val="002E62EC"/>
    <w:rsid w:val="003211B8"/>
    <w:rsid w:val="00324745"/>
    <w:rsid w:val="0034758C"/>
    <w:rsid w:val="003516F4"/>
    <w:rsid w:val="00395AA9"/>
    <w:rsid w:val="003B7093"/>
    <w:rsid w:val="003C1186"/>
    <w:rsid w:val="003C65AC"/>
    <w:rsid w:val="003F0407"/>
    <w:rsid w:val="003F5A0B"/>
    <w:rsid w:val="004300F3"/>
    <w:rsid w:val="004404ED"/>
    <w:rsid w:val="004424C9"/>
    <w:rsid w:val="00452E5C"/>
    <w:rsid w:val="00461D55"/>
    <w:rsid w:val="004718AE"/>
    <w:rsid w:val="00491A0E"/>
    <w:rsid w:val="004925FA"/>
    <w:rsid w:val="004B57D0"/>
    <w:rsid w:val="004C0FFE"/>
    <w:rsid w:val="004D3360"/>
    <w:rsid w:val="004F72FC"/>
    <w:rsid w:val="00503A87"/>
    <w:rsid w:val="00504795"/>
    <w:rsid w:val="005126EC"/>
    <w:rsid w:val="00532F18"/>
    <w:rsid w:val="00533D22"/>
    <w:rsid w:val="0054028E"/>
    <w:rsid w:val="00552360"/>
    <w:rsid w:val="00554B63"/>
    <w:rsid w:val="00596BCA"/>
    <w:rsid w:val="005A56F9"/>
    <w:rsid w:val="005C035C"/>
    <w:rsid w:val="005E4750"/>
    <w:rsid w:val="006025D8"/>
    <w:rsid w:val="0064078A"/>
    <w:rsid w:val="00655204"/>
    <w:rsid w:val="00665BBB"/>
    <w:rsid w:val="00665E2D"/>
    <w:rsid w:val="0069215C"/>
    <w:rsid w:val="006C3CD6"/>
    <w:rsid w:val="006C68D0"/>
    <w:rsid w:val="006E0831"/>
    <w:rsid w:val="006E4EF9"/>
    <w:rsid w:val="006F3D88"/>
    <w:rsid w:val="00703FE1"/>
    <w:rsid w:val="0071034F"/>
    <w:rsid w:val="00714F02"/>
    <w:rsid w:val="00715461"/>
    <w:rsid w:val="007215FD"/>
    <w:rsid w:val="0073081E"/>
    <w:rsid w:val="00750FA8"/>
    <w:rsid w:val="00763830"/>
    <w:rsid w:val="00763BD4"/>
    <w:rsid w:val="0078064E"/>
    <w:rsid w:val="007916C5"/>
    <w:rsid w:val="00795F43"/>
    <w:rsid w:val="007F2BC1"/>
    <w:rsid w:val="007F6918"/>
    <w:rsid w:val="00824686"/>
    <w:rsid w:val="00830FDC"/>
    <w:rsid w:val="00832120"/>
    <w:rsid w:val="00852B07"/>
    <w:rsid w:val="00896CD0"/>
    <w:rsid w:val="00902E92"/>
    <w:rsid w:val="00903E07"/>
    <w:rsid w:val="009153CE"/>
    <w:rsid w:val="009253B6"/>
    <w:rsid w:val="00937BA8"/>
    <w:rsid w:val="009656CC"/>
    <w:rsid w:val="009A402E"/>
    <w:rsid w:val="009D1C01"/>
    <w:rsid w:val="00A02F47"/>
    <w:rsid w:val="00A12BB8"/>
    <w:rsid w:val="00A24C6D"/>
    <w:rsid w:val="00A35168"/>
    <w:rsid w:val="00A55DB5"/>
    <w:rsid w:val="00A571C3"/>
    <w:rsid w:val="00A61A32"/>
    <w:rsid w:val="00A8347F"/>
    <w:rsid w:val="00A94754"/>
    <w:rsid w:val="00AC21B2"/>
    <w:rsid w:val="00AC66A7"/>
    <w:rsid w:val="00AF1EFC"/>
    <w:rsid w:val="00B10DA3"/>
    <w:rsid w:val="00B42172"/>
    <w:rsid w:val="00B47EEE"/>
    <w:rsid w:val="00B66C55"/>
    <w:rsid w:val="00B81EE4"/>
    <w:rsid w:val="00BC5D46"/>
    <w:rsid w:val="00BD4784"/>
    <w:rsid w:val="00BE5399"/>
    <w:rsid w:val="00BE6E86"/>
    <w:rsid w:val="00BF6CCB"/>
    <w:rsid w:val="00C13772"/>
    <w:rsid w:val="00C17E11"/>
    <w:rsid w:val="00C65225"/>
    <w:rsid w:val="00C74C2A"/>
    <w:rsid w:val="00C929A8"/>
    <w:rsid w:val="00CA13F2"/>
    <w:rsid w:val="00D134A5"/>
    <w:rsid w:val="00D417AB"/>
    <w:rsid w:val="00D420FF"/>
    <w:rsid w:val="00D8191F"/>
    <w:rsid w:val="00D84F55"/>
    <w:rsid w:val="00DB0D04"/>
    <w:rsid w:val="00DE3B91"/>
    <w:rsid w:val="00E021B1"/>
    <w:rsid w:val="00E1218B"/>
    <w:rsid w:val="00E747FC"/>
    <w:rsid w:val="00ED6119"/>
    <w:rsid w:val="00F006F4"/>
    <w:rsid w:val="00F02BDD"/>
    <w:rsid w:val="00F055E9"/>
    <w:rsid w:val="00F13EEB"/>
    <w:rsid w:val="00F30187"/>
    <w:rsid w:val="00F46315"/>
    <w:rsid w:val="00F60614"/>
    <w:rsid w:val="00FC1006"/>
    <w:rsid w:val="00FD1FB7"/>
    <w:rsid w:val="00FE01B8"/>
    <w:rsid w:val="00FE0F68"/>
    <w:rsid w:val="018501BD"/>
    <w:rsid w:val="01DF62C5"/>
    <w:rsid w:val="01E94CB0"/>
    <w:rsid w:val="02A07F3F"/>
    <w:rsid w:val="02AD27A0"/>
    <w:rsid w:val="03237D85"/>
    <w:rsid w:val="0382310B"/>
    <w:rsid w:val="03A44F5D"/>
    <w:rsid w:val="03B75236"/>
    <w:rsid w:val="03C47044"/>
    <w:rsid w:val="03D02B53"/>
    <w:rsid w:val="03F03B17"/>
    <w:rsid w:val="04120ADD"/>
    <w:rsid w:val="04BD65FF"/>
    <w:rsid w:val="04D65773"/>
    <w:rsid w:val="04F252E0"/>
    <w:rsid w:val="055A11A0"/>
    <w:rsid w:val="056D11B1"/>
    <w:rsid w:val="059E7635"/>
    <w:rsid w:val="069663B7"/>
    <w:rsid w:val="069F4116"/>
    <w:rsid w:val="06B70197"/>
    <w:rsid w:val="06B75ECC"/>
    <w:rsid w:val="06DD4128"/>
    <w:rsid w:val="06EC2B42"/>
    <w:rsid w:val="06FC7C13"/>
    <w:rsid w:val="076224AB"/>
    <w:rsid w:val="07B4434A"/>
    <w:rsid w:val="07B845E5"/>
    <w:rsid w:val="07C47123"/>
    <w:rsid w:val="07F47FBC"/>
    <w:rsid w:val="07F947E1"/>
    <w:rsid w:val="080E7206"/>
    <w:rsid w:val="081301D7"/>
    <w:rsid w:val="086B0162"/>
    <w:rsid w:val="096353B2"/>
    <w:rsid w:val="09696FF9"/>
    <w:rsid w:val="09840C26"/>
    <w:rsid w:val="09AD5867"/>
    <w:rsid w:val="09C11F46"/>
    <w:rsid w:val="0A0C02B3"/>
    <w:rsid w:val="0A4A49F8"/>
    <w:rsid w:val="0A553679"/>
    <w:rsid w:val="0A7F2CC5"/>
    <w:rsid w:val="0A81446E"/>
    <w:rsid w:val="0AA61372"/>
    <w:rsid w:val="0B1A1B23"/>
    <w:rsid w:val="0B742AC8"/>
    <w:rsid w:val="0B77473B"/>
    <w:rsid w:val="0BC905B9"/>
    <w:rsid w:val="0C085D6A"/>
    <w:rsid w:val="0C43539A"/>
    <w:rsid w:val="0CC65026"/>
    <w:rsid w:val="0D192E84"/>
    <w:rsid w:val="0DC2084A"/>
    <w:rsid w:val="0DEB09F4"/>
    <w:rsid w:val="0E5C4C87"/>
    <w:rsid w:val="0F05769A"/>
    <w:rsid w:val="0F513F56"/>
    <w:rsid w:val="0F7857CD"/>
    <w:rsid w:val="0F841C1D"/>
    <w:rsid w:val="0FCB48CC"/>
    <w:rsid w:val="10215BA5"/>
    <w:rsid w:val="10A112A0"/>
    <w:rsid w:val="10BF30F8"/>
    <w:rsid w:val="10D72ED7"/>
    <w:rsid w:val="10F85FF2"/>
    <w:rsid w:val="10FA2E0B"/>
    <w:rsid w:val="11453B87"/>
    <w:rsid w:val="114A4588"/>
    <w:rsid w:val="11892F68"/>
    <w:rsid w:val="1199609C"/>
    <w:rsid w:val="11A92540"/>
    <w:rsid w:val="11C7274C"/>
    <w:rsid w:val="133F4CE1"/>
    <w:rsid w:val="13A530E2"/>
    <w:rsid w:val="13C32ED7"/>
    <w:rsid w:val="13DC2B24"/>
    <w:rsid w:val="13F71087"/>
    <w:rsid w:val="13F8673C"/>
    <w:rsid w:val="14416118"/>
    <w:rsid w:val="148C15C6"/>
    <w:rsid w:val="14E36AD2"/>
    <w:rsid w:val="15172959"/>
    <w:rsid w:val="153712EC"/>
    <w:rsid w:val="15466888"/>
    <w:rsid w:val="1573093F"/>
    <w:rsid w:val="158F0B41"/>
    <w:rsid w:val="15974FDB"/>
    <w:rsid w:val="164F1298"/>
    <w:rsid w:val="16F573DA"/>
    <w:rsid w:val="172E3A3D"/>
    <w:rsid w:val="179B3E4E"/>
    <w:rsid w:val="17B25A09"/>
    <w:rsid w:val="17BC4B21"/>
    <w:rsid w:val="182574AB"/>
    <w:rsid w:val="185E16B0"/>
    <w:rsid w:val="19590764"/>
    <w:rsid w:val="199C1797"/>
    <w:rsid w:val="19A871F4"/>
    <w:rsid w:val="19FF49EE"/>
    <w:rsid w:val="1A0E7CD3"/>
    <w:rsid w:val="1A3B33B9"/>
    <w:rsid w:val="1AD649DB"/>
    <w:rsid w:val="1ADE17DC"/>
    <w:rsid w:val="1BF61F5C"/>
    <w:rsid w:val="1C9D748B"/>
    <w:rsid w:val="1D0D59FF"/>
    <w:rsid w:val="1D4330A6"/>
    <w:rsid w:val="1D7E0BCC"/>
    <w:rsid w:val="1DC565EB"/>
    <w:rsid w:val="1DD261BD"/>
    <w:rsid w:val="1DD455F1"/>
    <w:rsid w:val="1E355A60"/>
    <w:rsid w:val="1E5651A4"/>
    <w:rsid w:val="1E9F7323"/>
    <w:rsid w:val="1F3E730C"/>
    <w:rsid w:val="1F4C6C93"/>
    <w:rsid w:val="1F6D38F9"/>
    <w:rsid w:val="1F763768"/>
    <w:rsid w:val="1F953C26"/>
    <w:rsid w:val="20270107"/>
    <w:rsid w:val="20337172"/>
    <w:rsid w:val="203A5DA8"/>
    <w:rsid w:val="20565CE4"/>
    <w:rsid w:val="20E53156"/>
    <w:rsid w:val="21BC78A2"/>
    <w:rsid w:val="23714F6E"/>
    <w:rsid w:val="238F638A"/>
    <w:rsid w:val="239319B6"/>
    <w:rsid w:val="239C4CCA"/>
    <w:rsid w:val="23CD557F"/>
    <w:rsid w:val="23E72590"/>
    <w:rsid w:val="240E6F8A"/>
    <w:rsid w:val="24581231"/>
    <w:rsid w:val="24706494"/>
    <w:rsid w:val="24D150EB"/>
    <w:rsid w:val="250255F5"/>
    <w:rsid w:val="252D5899"/>
    <w:rsid w:val="256C013A"/>
    <w:rsid w:val="25D824FF"/>
    <w:rsid w:val="2600360B"/>
    <w:rsid w:val="26294CDB"/>
    <w:rsid w:val="26904CD9"/>
    <w:rsid w:val="26D92385"/>
    <w:rsid w:val="26ED7BDF"/>
    <w:rsid w:val="27065FD8"/>
    <w:rsid w:val="271138CD"/>
    <w:rsid w:val="27175664"/>
    <w:rsid w:val="2731093A"/>
    <w:rsid w:val="27BF784D"/>
    <w:rsid w:val="27C713A8"/>
    <w:rsid w:val="27CE4FF0"/>
    <w:rsid w:val="27ED22C2"/>
    <w:rsid w:val="27F47FC1"/>
    <w:rsid w:val="27FD514A"/>
    <w:rsid w:val="28A2031A"/>
    <w:rsid w:val="298E1781"/>
    <w:rsid w:val="2A07699E"/>
    <w:rsid w:val="2A3873A2"/>
    <w:rsid w:val="2AA9231B"/>
    <w:rsid w:val="2AB03E1F"/>
    <w:rsid w:val="2ABA6492"/>
    <w:rsid w:val="2AEE33CE"/>
    <w:rsid w:val="2AF52527"/>
    <w:rsid w:val="2B1F355A"/>
    <w:rsid w:val="2B3A5A24"/>
    <w:rsid w:val="2B4C7CAC"/>
    <w:rsid w:val="2B6E5DA7"/>
    <w:rsid w:val="2B8A29DA"/>
    <w:rsid w:val="2BC644D0"/>
    <w:rsid w:val="2C634AB8"/>
    <w:rsid w:val="2CDD407A"/>
    <w:rsid w:val="2D06244F"/>
    <w:rsid w:val="2D2A1BED"/>
    <w:rsid w:val="2DE774E0"/>
    <w:rsid w:val="2F322678"/>
    <w:rsid w:val="2F5B37CB"/>
    <w:rsid w:val="2F71093C"/>
    <w:rsid w:val="2FBA06B8"/>
    <w:rsid w:val="2FFC15A7"/>
    <w:rsid w:val="308C721F"/>
    <w:rsid w:val="30E06298"/>
    <w:rsid w:val="312C64B9"/>
    <w:rsid w:val="312F4882"/>
    <w:rsid w:val="316B7881"/>
    <w:rsid w:val="31C34313"/>
    <w:rsid w:val="325A6F8B"/>
    <w:rsid w:val="326E5010"/>
    <w:rsid w:val="32E85A71"/>
    <w:rsid w:val="3382161A"/>
    <w:rsid w:val="338D5218"/>
    <w:rsid w:val="34884D37"/>
    <w:rsid w:val="351D00DB"/>
    <w:rsid w:val="35CC1990"/>
    <w:rsid w:val="367A5708"/>
    <w:rsid w:val="367B0218"/>
    <w:rsid w:val="36F63E25"/>
    <w:rsid w:val="371C2AA8"/>
    <w:rsid w:val="37596736"/>
    <w:rsid w:val="375A4842"/>
    <w:rsid w:val="379D382A"/>
    <w:rsid w:val="37DE27AD"/>
    <w:rsid w:val="381036E7"/>
    <w:rsid w:val="383D2A85"/>
    <w:rsid w:val="386A7261"/>
    <w:rsid w:val="3902751A"/>
    <w:rsid w:val="39144D51"/>
    <w:rsid w:val="3958304B"/>
    <w:rsid w:val="396B70BD"/>
    <w:rsid w:val="39A65F0C"/>
    <w:rsid w:val="3A3D45E3"/>
    <w:rsid w:val="3A495D0B"/>
    <w:rsid w:val="3A7F7FD8"/>
    <w:rsid w:val="3A8378E7"/>
    <w:rsid w:val="3AAE50EC"/>
    <w:rsid w:val="3B146EE7"/>
    <w:rsid w:val="3B3533B0"/>
    <w:rsid w:val="3B522501"/>
    <w:rsid w:val="3B5271C6"/>
    <w:rsid w:val="3B625540"/>
    <w:rsid w:val="3BD13EB9"/>
    <w:rsid w:val="3BF75F5A"/>
    <w:rsid w:val="3BFE072E"/>
    <w:rsid w:val="3C6D1794"/>
    <w:rsid w:val="3D10193C"/>
    <w:rsid w:val="3D2E1485"/>
    <w:rsid w:val="3DEE04D6"/>
    <w:rsid w:val="3E0B18C4"/>
    <w:rsid w:val="3E41005D"/>
    <w:rsid w:val="3E880B18"/>
    <w:rsid w:val="3EA27E44"/>
    <w:rsid w:val="3EE216C4"/>
    <w:rsid w:val="3F061E76"/>
    <w:rsid w:val="3F363153"/>
    <w:rsid w:val="3F4E2769"/>
    <w:rsid w:val="3F5E30A2"/>
    <w:rsid w:val="3F802831"/>
    <w:rsid w:val="3F9C273D"/>
    <w:rsid w:val="3FC93D8B"/>
    <w:rsid w:val="3FFC4B7E"/>
    <w:rsid w:val="40143A59"/>
    <w:rsid w:val="4022384A"/>
    <w:rsid w:val="40553318"/>
    <w:rsid w:val="406427B3"/>
    <w:rsid w:val="4064702D"/>
    <w:rsid w:val="408336F2"/>
    <w:rsid w:val="40AB505A"/>
    <w:rsid w:val="40BD0DD2"/>
    <w:rsid w:val="40C04AC8"/>
    <w:rsid w:val="40F97454"/>
    <w:rsid w:val="413C1461"/>
    <w:rsid w:val="41740A91"/>
    <w:rsid w:val="41B76845"/>
    <w:rsid w:val="41DA19C3"/>
    <w:rsid w:val="41E16AF6"/>
    <w:rsid w:val="41ED459B"/>
    <w:rsid w:val="421E0D35"/>
    <w:rsid w:val="425725E8"/>
    <w:rsid w:val="427759E3"/>
    <w:rsid w:val="4413226F"/>
    <w:rsid w:val="442606E2"/>
    <w:rsid w:val="44437E40"/>
    <w:rsid w:val="44724496"/>
    <w:rsid w:val="44775660"/>
    <w:rsid w:val="447C0ED9"/>
    <w:rsid w:val="4494492D"/>
    <w:rsid w:val="44982B18"/>
    <w:rsid w:val="44B121CD"/>
    <w:rsid w:val="453301E6"/>
    <w:rsid w:val="454604A4"/>
    <w:rsid w:val="45600E98"/>
    <w:rsid w:val="45907471"/>
    <w:rsid w:val="46021F35"/>
    <w:rsid w:val="4669483B"/>
    <w:rsid w:val="46961D11"/>
    <w:rsid w:val="470E3FB9"/>
    <w:rsid w:val="47275E97"/>
    <w:rsid w:val="473A3AB3"/>
    <w:rsid w:val="47C841F6"/>
    <w:rsid w:val="47D02744"/>
    <w:rsid w:val="47DA3884"/>
    <w:rsid w:val="47DB55EA"/>
    <w:rsid w:val="48A72D65"/>
    <w:rsid w:val="48C47026"/>
    <w:rsid w:val="490653B2"/>
    <w:rsid w:val="4934792B"/>
    <w:rsid w:val="496B58C2"/>
    <w:rsid w:val="49826A03"/>
    <w:rsid w:val="49CA61EE"/>
    <w:rsid w:val="4A3E4DDF"/>
    <w:rsid w:val="4A4A7655"/>
    <w:rsid w:val="4A7840AD"/>
    <w:rsid w:val="4A841454"/>
    <w:rsid w:val="4A9B7B7B"/>
    <w:rsid w:val="4B9A0D6A"/>
    <w:rsid w:val="4BDA2A4A"/>
    <w:rsid w:val="4BEE00C3"/>
    <w:rsid w:val="4C1F59B6"/>
    <w:rsid w:val="4C31097F"/>
    <w:rsid w:val="4CB04FE0"/>
    <w:rsid w:val="4CC57605"/>
    <w:rsid w:val="4CE4740A"/>
    <w:rsid w:val="4D8F54EC"/>
    <w:rsid w:val="4D942D9D"/>
    <w:rsid w:val="4DA93FC1"/>
    <w:rsid w:val="4DB749E4"/>
    <w:rsid w:val="4DCD7D12"/>
    <w:rsid w:val="4DDB5B6F"/>
    <w:rsid w:val="4E6A7BE3"/>
    <w:rsid w:val="4E9340F4"/>
    <w:rsid w:val="4E936D6F"/>
    <w:rsid w:val="4F186BE4"/>
    <w:rsid w:val="4F4A7312"/>
    <w:rsid w:val="4F7B2E9E"/>
    <w:rsid w:val="4FB715AF"/>
    <w:rsid w:val="4FD24C82"/>
    <w:rsid w:val="4FDB2920"/>
    <w:rsid w:val="4FDB7D1C"/>
    <w:rsid w:val="500B20EF"/>
    <w:rsid w:val="504D313B"/>
    <w:rsid w:val="50757359"/>
    <w:rsid w:val="50B13EF6"/>
    <w:rsid w:val="50D570A9"/>
    <w:rsid w:val="51E04B5F"/>
    <w:rsid w:val="521959E7"/>
    <w:rsid w:val="521A386A"/>
    <w:rsid w:val="523D0651"/>
    <w:rsid w:val="52477EF4"/>
    <w:rsid w:val="526C320E"/>
    <w:rsid w:val="52964527"/>
    <w:rsid w:val="52C775F5"/>
    <w:rsid w:val="52EA0E72"/>
    <w:rsid w:val="53023073"/>
    <w:rsid w:val="53931893"/>
    <w:rsid w:val="53CA312F"/>
    <w:rsid w:val="54161032"/>
    <w:rsid w:val="547502DF"/>
    <w:rsid w:val="54945B7E"/>
    <w:rsid w:val="549C2FFC"/>
    <w:rsid w:val="549D3C88"/>
    <w:rsid w:val="5509622B"/>
    <w:rsid w:val="554667AE"/>
    <w:rsid w:val="55685146"/>
    <w:rsid w:val="557A1E5A"/>
    <w:rsid w:val="55D00D78"/>
    <w:rsid w:val="55DA2664"/>
    <w:rsid w:val="56170DE9"/>
    <w:rsid w:val="56397762"/>
    <w:rsid w:val="56CF324C"/>
    <w:rsid w:val="56EF6ADC"/>
    <w:rsid w:val="5745258D"/>
    <w:rsid w:val="575D5BA3"/>
    <w:rsid w:val="576B2EDD"/>
    <w:rsid w:val="5784596B"/>
    <w:rsid w:val="57D74875"/>
    <w:rsid w:val="58001EE6"/>
    <w:rsid w:val="582C010D"/>
    <w:rsid w:val="58603234"/>
    <w:rsid w:val="586B589D"/>
    <w:rsid w:val="58837783"/>
    <w:rsid w:val="58882E92"/>
    <w:rsid w:val="58AD0BE0"/>
    <w:rsid w:val="58F05C7F"/>
    <w:rsid w:val="58F334DC"/>
    <w:rsid w:val="592F5405"/>
    <w:rsid w:val="59AB6E3A"/>
    <w:rsid w:val="59C22D73"/>
    <w:rsid w:val="5A5722D7"/>
    <w:rsid w:val="5A57256D"/>
    <w:rsid w:val="5AC47961"/>
    <w:rsid w:val="5AD23D68"/>
    <w:rsid w:val="5AE4482D"/>
    <w:rsid w:val="5BD7773D"/>
    <w:rsid w:val="5BE54E9D"/>
    <w:rsid w:val="5CEE52F9"/>
    <w:rsid w:val="5DBF69CF"/>
    <w:rsid w:val="5E311179"/>
    <w:rsid w:val="5E3B4D5D"/>
    <w:rsid w:val="5E554853"/>
    <w:rsid w:val="5E5A4D57"/>
    <w:rsid w:val="5E6A1831"/>
    <w:rsid w:val="5E7765A1"/>
    <w:rsid w:val="5EE00A98"/>
    <w:rsid w:val="5EFA350B"/>
    <w:rsid w:val="5F120FB5"/>
    <w:rsid w:val="5F6F5D16"/>
    <w:rsid w:val="5FD10DBA"/>
    <w:rsid w:val="5FEA1156"/>
    <w:rsid w:val="6061385E"/>
    <w:rsid w:val="606B096A"/>
    <w:rsid w:val="60760635"/>
    <w:rsid w:val="60D805E3"/>
    <w:rsid w:val="626A2A0F"/>
    <w:rsid w:val="62C1105C"/>
    <w:rsid w:val="63153E4F"/>
    <w:rsid w:val="63994786"/>
    <w:rsid w:val="639A5A3C"/>
    <w:rsid w:val="63D11AB1"/>
    <w:rsid w:val="64263EFC"/>
    <w:rsid w:val="6447135A"/>
    <w:rsid w:val="64745FE2"/>
    <w:rsid w:val="6485327D"/>
    <w:rsid w:val="65927A8E"/>
    <w:rsid w:val="65A61D17"/>
    <w:rsid w:val="66651304"/>
    <w:rsid w:val="66B5465D"/>
    <w:rsid w:val="66B659E8"/>
    <w:rsid w:val="6782625B"/>
    <w:rsid w:val="67E5457F"/>
    <w:rsid w:val="67E62186"/>
    <w:rsid w:val="67F80854"/>
    <w:rsid w:val="680512BD"/>
    <w:rsid w:val="680E00AD"/>
    <w:rsid w:val="681577DB"/>
    <w:rsid w:val="68F47C77"/>
    <w:rsid w:val="69307CBE"/>
    <w:rsid w:val="6935133D"/>
    <w:rsid w:val="69715B81"/>
    <w:rsid w:val="698B737F"/>
    <w:rsid w:val="6A333127"/>
    <w:rsid w:val="6A5B0454"/>
    <w:rsid w:val="6A5B3EAF"/>
    <w:rsid w:val="6AC46BCF"/>
    <w:rsid w:val="6ADD1662"/>
    <w:rsid w:val="6ADF7D1D"/>
    <w:rsid w:val="6AEA1A38"/>
    <w:rsid w:val="6B0D49A2"/>
    <w:rsid w:val="6B4D53BC"/>
    <w:rsid w:val="6BA375D0"/>
    <w:rsid w:val="6BCC6F0A"/>
    <w:rsid w:val="6BD72A40"/>
    <w:rsid w:val="6BF957AB"/>
    <w:rsid w:val="6C163895"/>
    <w:rsid w:val="6CB64674"/>
    <w:rsid w:val="6CEE27A6"/>
    <w:rsid w:val="6CF24598"/>
    <w:rsid w:val="6D0665CF"/>
    <w:rsid w:val="6D38048E"/>
    <w:rsid w:val="6DF60BEB"/>
    <w:rsid w:val="6E137D9F"/>
    <w:rsid w:val="6E2A10DF"/>
    <w:rsid w:val="6E4D7B10"/>
    <w:rsid w:val="6E835385"/>
    <w:rsid w:val="6ECB2DAA"/>
    <w:rsid w:val="6F100A32"/>
    <w:rsid w:val="6F376691"/>
    <w:rsid w:val="6F604AA5"/>
    <w:rsid w:val="6FF03272"/>
    <w:rsid w:val="702E352B"/>
    <w:rsid w:val="702F3F83"/>
    <w:rsid w:val="70391347"/>
    <w:rsid w:val="709D7653"/>
    <w:rsid w:val="71657E21"/>
    <w:rsid w:val="71F62096"/>
    <w:rsid w:val="72355316"/>
    <w:rsid w:val="730748D0"/>
    <w:rsid w:val="733503BE"/>
    <w:rsid w:val="73FE4BFC"/>
    <w:rsid w:val="7412169A"/>
    <w:rsid w:val="74122000"/>
    <w:rsid w:val="743B401B"/>
    <w:rsid w:val="745218EC"/>
    <w:rsid w:val="74CB707B"/>
    <w:rsid w:val="75120D89"/>
    <w:rsid w:val="751A2760"/>
    <w:rsid w:val="75520996"/>
    <w:rsid w:val="75B66211"/>
    <w:rsid w:val="76363284"/>
    <w:rsid w:val="76B74A1B"/>
    <w:rsid w:val="76BE3DF5"/>
    <w:rsid w:val="76EB21AD"/>
    <w:rsid w:val="77116EDF"/>
    <w:rsid w:val="77226CB4"/>
    <w:rsid w:val="775978E7"/>
    <w:rsid w:val="778D497C"/>
    <w:rsid w:val="779F1902"/>
    <w:rsid w:val="77D45100"/>
    <w:rsid w:val="77D51BB8"/>
    <w:rsid w:val="77EC5C8D"/>
    <w:rsid w:val="78374845"/>
    <w:rsid w:val="78466F81"/>
    <w:rsid w:val="79237DCF"/>
    <w:rsid w:val="795966CF"/>
    <w:rsid w:val="799F4A4A"/>
    <w:rsid w:val="7A0D6492"/>
    <w:rsid w:val="7A5D3E70"/>
    <w:rsid w:val="7A5F3600"/>
    <w:rsid w:val="7B0D1444"/>
    <w:rsid w:val="7BFA6EAC"/>
    <w:rsid w:val="7C311342"/>
    <w:rsid w:val="7C4663AE"/>
    <w:rsid w:val="7C533CE5"/>
    <w:rsid w:val="7C63417B"/>
    <w:rsid w:val="7C757553"/>
    <w:rsid w:val="7CF2071C"/>
    <w:rsid w:val="7D573369"/>
    <w:rsid w:val="7D9759F3"/>
    <w:rsid w:val="7D9B0296"/>
    <w:rsid w:val="7E307ABC"/>
    <w:rsid w:val="7E6A276E"/>
    <w:rsid w:val="7E7E0B93"/>
    <w:rsid w:val="7F3746CF"/>
    <w:rsid w:val="7F3823EB"/>
    <w:rsid w:val="7F530B87"/>
    <w:rsid w:val="7FB658D3"/>
    <w:rsid w:val="7FF76A7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2"/>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3"/>
    <w:autoRedefine/>
    <w:qFormat/>
    <w:uiPriority w:val="0"/>
    <w:pPr>
      <w:keepNext/>
      <w:keepLines/>
      <w:spacing w:before="260" w:after="260" w:line="416" w:lineRule="auto"/>
      <w:outlineLvl w:val="1"/>
    </w:pPr>
    <w:rPr>
      <w:rFonts w:ascii="Arial Black" w:hAnsi="Arial Black" w:eastAsia="黑体"/>
      <w:b/>
      <w:bCs/>
      <w:sz w:val="32"/>
      <w:szCs w:val="32"/>
    </w:rPr>
  </w:style>
  <w:style w:type="paragraph" w:styleId="6">
    <w:name w:val="heading 3"/>
    <w:basedOn w:val="1"/>
    <w:next w:val="1"/>
    <w:autoRedefine/>
    <w:qFormat/>
    <w:uiPriority w:val="0"/>
    <w:pPr>
      <w:keepNext/>
      <w:keepLines/>
      <w:adjustRightInd w:val="0"/>
      <w:spacing w:before="260" w:beforeLines="0" w:after="260" w:afterLines="0" w:line="416" w:lineRule="atLeast"/>
      <w:textAlignment w:val="baseline"/>
      <w:outlineLvl w:val="2"/>
    </w:pPr>
    <w:rPr>
      <w:b/>
      <w:kern w:val="0"/>
      <w:sz w:val="32"/>
      <w:szCs w:val="20"/>
    </w:rPr>
  </w:style>
  <w:style w:type="paragraph" w:styleId="7">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6">
    <w:name w:val="Default Paragraph Font"/>
    <w:autoRedefine/>
    <w:semiHidden/>
    <w:qFormat/>
    <w:uiPriority w:val="0"/>
  </w:style>
  <w:style w:type="table" w:default="1" w:styleId="24">
    <w:name w:val="Normal Table"/>
    <w:autoRedefine/>
    <w:unhideWhenUsed/>
    <w:qFormat/>
    <w:uiPriority w:val="99"/>
    <w:tblPr>
      <w:tblCellMar>
        <w:top w:w="0" w:type="dxa"/>
        <w:left w:w="108" w:type="dxa"/>
        <w:bottom w:w="0" w:type="dxa"/>
        <w:right w:w="108" w:type="dxa"/>
      </w:tblCellMar>
    </w:tblPr>
  </w:style>
  <w:style w:type="paragraph" w:styleId="2">
    <w:name w:val="Plain Text"/>
    <w:basedOn w:val="1"/>
    <w:next w:val="3"/>
    <w:autoRedefine/>
    <w:qFormat/>
    <w:uiPriority w:val="0"/>
    <w:rPr>
      <w:rFonts w:ascii="宋体" w:hAnsi="Courier New"/>
      <w:szCs w:val="20"/>
    </w:rPr>
  </w:style>
  <w:style w:type="paragraph" w:styleId="3">
    <w:name w:val="index 7"/>
    <w:basedOn w:val="1"/>
    <w:next w:val="1"/>
    <w:autoRedefine/>
    <w:qFormat/>
    <w:uiPriority w:val="0"/>
    <w:pPr>
      <w:autoSpaceDE/>
      <w:autoSpaceDN/>
      <w:adjustRightInd/>
      <w:ind w:left="1200" w:leftChars="1200"/>
    </w:pPr>
    <w:rPr>
      <w:color w:val="auto"/>
      <w:kern w:val="2"/>
      <w:szCs w:val="24"/>
    </w:rPr>
  </w:style>
  <w:style w:type="paragraph" w:styleId="8">
    <w:name w:val="Normal Indent"/>
    <w:basedOn w:val="1"/>
    <w:next w:val="9"/>
    <w:autoRedefine/>
    <w:qFormat/>
    <w:uiPriority w:val="0"/>
    <w:pPr>
      <w:ind w:firstLine="420"/>
    </w:pPr>
    <w:rPr>
      <w:szCs w:val="20"/>
    </w:rPr>
  </w:style>
  <w:style w:type="paragraph" w:styleId="9">
    <w:name w:val="toa heading"/>
    <w:basedOn w:val="1"/>
    <w:next w:val="1"/>
    <w:autoRedefine/>
    <w:qFormat/>
    <w:uiPriority w:val="0"/>
    <w:pPr>
      <w:spacing w:before="120"/>
    </w:pPr>
    <w:rPr>
      <w:rFonts w:ascii="Cambria" w:hAnsi="Cambria"/>
      <w:szCs w:val="20"/>
    </w:rPr>
  </w:style>
  <w:style w:type="paragraph" w:styleId="10">
    <w:name w:val="annotation text"/>
    <w:basedOn w:val="1"/>
    <w:link w:val="34"/>
    <w:autoRedefine/>
    <w:qFormat/>
    <w:uiPriority w:val="0"/>
    <w:pPr>
      <w:jc w:val="left"/>
    </w:pPr>
    <w:rPr>
      <w:szCs w:val="20"/>
    </w:rPr>
  </w:style>
  <w:style w:type="paragraph" w:styleId="11">
    <w:name w:val="Body Text"/>
    <w:basedOn w:val="1"/>
    <w:autoRedefine/>
    <w:qFormat/>
    <w:uiPriority w:val="0"/>
    <w:rPr>
      <w:rFonts w:ascii="楷体_GB2312" w:hAnsi="Arial" w:eastAsia="楷体_GB2312"/>
      <w:sz w:val="28"/>
      <w:szCs w:val="20"/>
    </w:rPr>
  </w:style>
  <w:style w:type="paragraph" w:styleId="12">
    <w:name w:val="Body Text Indent"/>
    <w:basedOn w:val="1"/>
    <w:autoRedefine/>
    <w:qFormat/>
    <w:uiPriority w:val="0"/>
    <w:pPr>
      <w:spacing w:line="360" w:lineRule="auto"/>
      <w:ind w:firstLine="420" w:firstLineChars="200"/>
      <w:jc w:val="left"/>
    </w:pPr>
    <w:rPr>
      <w:rFonts w:ascii="宋体" w:hAnsi="宋体"/>
      <w:bCs/>
      <w:color w:val="000000"/>
    </w:rPr>
  </w:style>
  <w:style w:type="paragraph" w:styleId="13">
    <w:name w:val="Date"/>
    <w:basedOn w:val="1"/>
    <w:next w:val="1"/>
    <w:autoRedefine/>
    <w:qFormat/>
    <w:uiPriority w:val="0"/>
    <w:pPr>
      <w:ind w:left="100"/>
    </w:pPr>
    <w:rPr>
      <w:sz w:val="24"/>
      <w:szCs w:val="20"/>
    </w:rPr>
  </w:style>
  <w:style w:type="paragraph" w:styleId="14">
    <w:name w:val="Body Text Indent 2"/>
    <w:basedOn w:val="1"/>
    <w:autoRedefine/>
    <w:qFormat/>
    <w:uiPriority w:val="0"/>
    <w:pPr>
      <w:ind w:left="630" w:firstLine="645"/>
    </w:pPr>
    <w:rPr>
      <w:rFonts w:ascii="Arial" w:hAnsi="Arial" w:eastAsia="仿宋_GB2312"/>
      <w:sz w:val="32"/>
      <w:szCs w:val="20"/>
    </w:rPr>
  </w:style>
  <w:style w:type="paragraph" w:styleId="15">
    <w:name w:val="Balloon Text"/>
    <w:basedOn w:val="1"/>
    <w:link w:val="35"/>
    <w:autoRedefine/>
    <w:unhideWhenUsed/>
    <w:qFormat/>
    <w:uiPriority w:val="99"/>
    <w:rPr>
      <w:sz w:val="18"/>
      <w:szCs w:val="18"/>
    </w:rPr>
  </w:style>
  <w:style w:type="paragraph" w:styleId="16">
    <w:name w:val="footer"/>
    <w:basedOn w:val="1"/>
    <w:link w:val="36"/>
    <w:autoRedefine/>
    <w:qFormat/>
    <w:uiPriority w:val="99"/>
    <w:pPr>
      <w:tabs>
        <w:tab w:val="center" w:pos="4153"/>
        <w:tab w:val="right" w:pos="8306"/>
      </w:tabs>
      <w:snapToGrid w:val="0"/>
      <w:jc w:val="left"/>
    </w:pPr>
    <w:rPr>
      <w:sz w:val="18"/>
      <w:szCs w:val="18"/>
    </w:rPr>
  </w:style>
  <w:style w:type="paragraph" w:styleId="17">
    <w:name w:val="header"/>
    <w:basedOn w:val="1"/>
    <w:link w:val="37"/>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index heading"/>
    <w:basedOn w:val="1"/>
    <w:next w:val="19"/>
    <w:autoRedefine/>
    <w:semiHidden/>
    <w:qFormat/>
    <w:uiPriority w:val="0"/>
    <w:rPr>
      <w:szCs w:val="20"/>
    </w:rPr>
  </w:style>
  <w:style w:type="paragraph" w:styleId="19">
    <w:name w:val="index 1"/>
    <w:basedOn w:val="1"/>
    <w:next w:val="1"/>
    <w:autoRedefine/>
    <w:semiHidden/>
    <w:qFormat/>
    <w:uiPriority w:val="0"/>
    <w:pPr>
      <w:spacing w:line="300" w:lineRule="auto"/>
      <w:ind w:firstLine="422" w:firstLineChars="200"/>
    </w:pPr>
    <w:rPr>
      <w:rFonts w:ascii="宋体" w:hAnsi="宋体"/>
      <w:b/>
      <w:bCs/>
      <w:szCs w:val="28"/>
    </w:rPr>
  </w:style>
  <w:style w:type="paragraph" w:styleId="20">
    <w:name w:val="footnote text"/>
    <w:basedOn w:val="1"/>
    <w:autoRedefine/>
    <w:unhideWhenUsed/>
    <w:qFormat/>
    <w:uiPriority w:val="99"/>
    <w:pPr>
      <w:snapToGrid w:val="0"/>
    </w:pPr>
    <w:rPr>
      <w:sz w:val="18"/>
      <w:szCs w:val="18"/>
    </w:rPr>
  </w:style>
  <w:style w:type="paragraph" w:styleId="2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2">
    <w:name w:val="Title"/>
    <w:basedOn w:val="1"/>
    <w:next w:val="1"/>
    <w:autoRedefine/>
    <w:qFormat/>
    <w:uiPriority w:val="0"/>
    <w:pPr>
      <w:tabs>
        <w:tab w:val="left" w:pos="1185"/>
      </w:tabs>
      <w:spacing w:before="240" w:after="60"/>
      <w:jc w:val="center"/>
      <w:outlineLvl w:val="0"/>
    </w:pPr>
    <w:rPr>
      <w:rFonts w:ascii="Cambria" w:hAnsi="Cambria" w:cs="Times New Roman"/>
      <w:b/>
      <w:bCs/>
      <w:sz w:val="32"/>
      <w:szCs w:val="32"/>
    </w:rPr>
  </w:style>
  <w:style w:type="paragraph" w:styleId="23">
    <w:name w:val="Body Text First Indent"/>
    <w:basedOn w:val="11"/>
    <w:autoRedefine/>
    <w:qFormat/>
    <w:uiPriority w:val="0"/>
    <w:pPr>
      <w:ind w:firstLine="420" w:firstLineChars="100"/>
    </w:pPr>
  </w:style>
  <w:style w:type="table" w:styleId="25">
    <w:name w:val="Table Grid"/>
    <w:basedOn w:val="24"/>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bCs/>
    </w:rPr>
  </w:style>
  <w:style w:type="character" w:styleId="28">
    <w:name w:val="FollowedHyperlink"/>
    <w:basedOn w:val="26"/>
    <w:autoRedefine/>
    <w:qFormat/>
    <w:uiPriority w:val="0"/>
    <w:rPr>
      <w:color w:val="000000"/>
      <w:u w:val="none"/>
    </w:rPr>
  </w:style>
  <w:style w:type="character" w:styleId="29">
    <w:name w:val="Hyperlink"/>
    <w:basedOn w:val="26"/>
    <w:autoRedefine/>
    <w:qFormat/>
    <w:uiPriority w:val="0"/>
    <w:rPr>
      <w:color w:val="000000"/>
      <w:u w:val="none"/>
    </w:rPr>
  </w:style>
  <w:style w:type="character" w:styleId="30">
    <w:name w:val="HTML Sample"/>
    <w:basedOn w:val="26"/>
    <w:autoRedefine/>
    <w:qFormat/>
    <w:uiPriority w:val="0"/>
    <w:rPr>
      <w:rFonts w:ascii="Courier New" w:hAnsi="Courier New"/>
    </w:rPr>
  </w:style>
  <w:style w:type="paragraph" w:customStyle="1" w:styleId="3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2">
    <w:name w:val="标题 1 Char"/>
    <w:basedOn w:val="26"/>
    <w:link w:val="4"/>
    <w:autoRedefine/>
    <w:qFormat/>
    <w:uiPriority w:val="0"/>
    <w:rPr>
      <w:b/>
      <w:bCs/>
      <w:kern w:val="44"/>
      <w:sz w:val="44"/>
      <w:szCs w:val="44"/>
    </w:rPr>
  </w:style>
  <w:style w:type="character" w:customStyle="1" w:styleId="33">
    <w:name w:val="标题 2 Char"/>
    <w:basedOn w:val="26"/>
    <w:link w:val="5"/>
    <w:autoRedefine/>
    <w:qFormat/>
    <w:uiPriority w:val="0"/>
    <w:rPr>
      <w:rFonts w:ascii="Arial Black" w:hAnsi="Arial Black" w:eastAsia="黑体"/>
      <w:b/>
      <w:bCs/>
      <w:kern w:val="2"/>
      <w:sz w:val="32"/>
      <w:szCs w:val="32"/>
    </w:rPr>
  </w:style>
  <w:style w:type="character" w:customStyle="1" w:styleId="34">
    <w:name w:val="批注文字 Char"/>
    <w:basedOn w:val="26"/>
    <w:link w:val="10"/>
    <w:autoRedefine/>
    <w:qFormat/>
    <w:uiPriority w:val="0"/>
    <w:rPr>
      <w:kern w:val="2"/>
      <w:sz w:val="21"/>
    </w:rPr>
  </w:style>
  <w:style w:type="character" w:customStyle="1" w:styleId="35">
    <w:name w:val="批注框文本 Char"/>
    <w:basedOn w:val="26"/>
    <w:link w:val="15"/>
    <w:autoRedefine/>
    <w:qFormat/>
    <w:uiPriority w:val="99"/>
    <w:rPr>
      <w:kern w:val="2"/>
      <w:sz w:val="18"/>
      <w:szCs w:val="18"/>
    </w:rPr>
  </w:style>
  <w:style w:type="character" w:customStyle="1" w:styleId="36">
    <w:name w:val="页脚 Char"/>
    <w:basedOn w:val="26"/>
    <w:link w:val="16"/>
    <w:autoRedefine/>
    <w:qFormat/>
    <w:uiPriority w:val="0"/>
    <w:rPr>
      <w:kern w:val="2"/>
      <w:sz w:val="18"/>
      <w:szCs w:val="18"/>
    </w:rPr>
  </w:style>
  <w:style w:type="character" w:customStyle="1" w:styleId="37">
    <w:name w:val="页眉 Char"/>
    <w:basedOn w:val="26"/>
    <w:link w:val="17"/>
    <w:autoRedefine/>
    <w:qFormat/>
    <w:uiPriority w:val="0"/>
    <w:rPr>
      <w:kern w:val="2"/>
      <w:sz w:val="18"/>
      <w:szCs w:val="18"/>
    </w:rPr>
  </w:style>
  <w:style w:type="paragraph" w:customStyle="1" w:styleId="38">
    <w:name w:val="样式 样式 左侧:  2 字符 + 左侧:  0.85 厘米 首行缩进:  2 字符1"/>
    <w:basedOn w:val="1"/>
    <w:autoRedefine/>
    <w:qFormat/>
    <w:uiPriority w:val="0"/>
    <w:pPr>
      <w:ind w:left="482" w:firstLine="200" w:firstLineChars="200"/>
    </w:pPr>
    <w:rPr>
      <w:rFonts w:cs="宋体"/>
      <w:szCs w:val="20"/>
    </w:rPr>
  </w:style>
  <w:style w:type="character" w:customStyle="1" w:styleId="39">
    <w:name w:val="font41"/>
    <w:basedOn w:val="26"/>
    <w:autoRedefine/>
    <w:qFormat/>
    <w:uiPriority w:val="0"/>
    <w:rPr>
      <w:rFonts w:hint="eastAsia" w:ascii="宋体" w:hAnsi="宋体" w:eastAsia="宋体" w:cs="宋体"/>
      <w:color w:val="000000"/>
      <w:sz w:val="24"/>
      <w:szCs w:val="24"/>
      <w:u w:val="none"/>
    </w:rPr>
  </w:style>
  <w:style w:type="character" w:customStyle="1" w:styleId="40">
    <w:name w:val="font21"/>
    <w:basedOn w:val="26"/>
    <w:autoRedefine/>
    <w:qFormat/>
    <w:uiPriority w:val="0"/>
    <w:rPr>
      <w:rFonts w:hint="eastAsia" w:ascii="宋体" w:hAnsi="宋体" w:eastAsia="宋体" w:cs="宋体"/>
      <w:color w:val="000000"/>
      <w:sz w:val="20"/>
      <w:szCs w:val="20"/>
      <w:u w:val="none"/>
    </w:rPr>
  </w:style>
  <w:style w:type="character" w:customStyle="1" w:styleId="41">
    <w:name w:val="font11"/>
    <w:basedOn w:val="26"/>
    <w:autoRedefine/>
    <w:qFormat/>
    <w:uiPriority w:val="0"/>
    <w:rPr>
      <w:rFonts w:ascii="Calibri" w:hAnsi="Calibri" w:cs="Calibri"/>
      <w:color w:val="000000"/>
      <w:sz w:val="20"/>
      <w:szCs w:val="20"/>
      <w:u w:val="none"/>
    </w:rPr>
  </w:style>
  <w:style w:type="paragraph" w:customStyle="1" w:styleId="42">
    <w:name w:val="样式 Body1! + 首行缩进:  2 字符"/>
    <w:basedOn w:val="1"/>
    <w:autoRedefine/>
    <w:qFormat/>
    <w:uiPriority w:val="0"/>
    <w:pPr>
      <w:tabs>
        <w:tab w:val="left" w:pos="1247"/>
      </w:tabs>
      <w:spacing w:before="120" w:line="288" w:lineRule="auto"/>
      <w:ind w:left="1247" w:firstLine="420" w:firstLineChars="200"/>
    </w:pPr>
    <w:rPr>
      <w:rFonts w:ascii="Arial" w:hAnsi="Arial" w:cs="宋体"/>
      <w:szCs w:val="20"/>
      <w:lang w:eastAsia="en-US"/>
    </w:rPr>
  </w:style>
  <w:style w:type="paragraph" w:customStyle="1" w:styleId="43">
    <w:name w:val="表格"/>
    <w:basedOn w:val="1"/>
    <w:autoRedefine/>
    <w:qFormat/>
    <w:uiPriority w:val="0"/>
    <w:pPr>
      <w:spacing w:line="400" w:lineRule="exact"/>
    </w:pPr>
    <w:rPr>
      <w:sz w:val="24"/>
      <w:szCs w:val="20"/>
    </w:rPr>
  </w:style>
  <w:style w:type="paragraph" w:customStyle="1" w:styleId="44">
    <w:name w:val="List Paragraph"/>
    <w:basedOn w:val="1"/>
    <w:autoRedefine/>
    <w:qFormat/>
    <w:uiPriority w:val="0"/>
    <w:pPr>
      <w:ind w:firstLine="420" w:firstLineChars="200"/>
    </w:pPr>
  </w:style>
  <w:style w:type="paragraph" w:customStyle="1" w:styleId="45">
    <w:name w:val="WPSOffice手动目录 1"/>
    <w:autoRedefine/>
    <w:qFormat/>
    <w:uiPriority w:val="0"/>
    <w:pPr>
      <w:ind w:leftChars="0"/>
    </w:pPr>
    <w:rPr>
      <w:rFonts w:ascii="Times New Roman" w:hAnsi="Times New Roman" w:eastAsia="宋体" w:cs="Times New Roman"/>
      <w:sz w:val="20"/>
      <w:szCs w:val="20"/>
    </w:rPr>
  </w:style>
  <w:style w:type="paragraph" w:customStyle="1" w:styleId="46">
    <w:name w:val="1标题4"/>
    <w:basedOn w:val="1"/>
    <w:autoRedefine/>
    <w:qFormat/>
    <w:uiPriority w:val="0"/>
    <w:pPr>
      <w:keepNext/>
      <w:keepLines/>
      <w:spacing w:before="100" w:beforeLines="0" w:beforeAutospacing="1" w:after="100" w:afterLines="0" w:afterAutospacing="1" w:line="360" w:lineRule="auto"/>
      <w:ind w:left="853" w:hanging="853" w:hangingChars="284"/>
      <w:jc w:val="left"/>
      <w:outlineLvl w:val="3"/>
    </w:pPr>
    <w:rPr>
      <w:rFonts w:ascii="黑体" w:hAnsi="宋体" w:eastAsia="黑体"/>
      <w:b/>
      <w:sz w:val="30"/>
    </w:rPr>
  </w:style>
  <w:style w:type="paragraph" w:customStyle="1" w:styleId="47">
    <w:name w:val="_Style 1"/>
    <w:basedOn w:val="1"/>
    <w:autoRedefine/>
    <w:qFormat/>
    <w:uiPriority w:val="34"/>
    <w:pPr>
      <w:ind w:firstLine="420" w:firstLineChars="200"/>
    </w:pPr>
  </w:style>
  <w:style w:type="paragraph" w:customStyle="1" w:styleId="48">
    <w:name w:val="Version Cover"/>
    <w:basedOn w:val="11"/>
    <w:autoRedefine/>
    <w:qFormat/>
    <w:uiPriority w:val="0"/>
    <w:pPr>
      <w:widowControl/>
      <w:spacing w:before="120" w:after="120" w:line="240" w:lineRule="atLeast"/>
      <w:ind w:left="1080"/>
      <w:jc w:val="left"/>
    </w:pPr>
    <w:rPr>
      <w:rFonts w:ascii="Book Antiqua" w:hAnsi="Book Antiqua" w:eastAsia="PMingLiU"/>
      <w:b/>
      <w:spacing w:val="-5"/>
      <w:kern w:val="0"/>
      <w:sz w:val="20"/>
      <w:lang w:eastAsia="en-US"/>
    </w:rPr>
  </w:style>
  <w:style w:type="paragraph" w:customStyle="1" w:styleId="49">
    <w:name w:val="缺省文本"/>
    <w:autoRedefine/>
    <w:qFormat/>
    <w:uiPriority w:val="0"/>
    <w:pPr>
      <w:widowControl w:val="0"/>
      <w:autoSpaceDE w:val="0"/>
      <w:autoSpaceDN w:val="0"/>
      <w:adjustRightInd w:val="0"/>
    </w:pPr>
    <w:rPr>
      <w:rFonts w:ascii="Times New Roman" w:hAnsi="Times New Roman" w:eastAsia="宋体" w:cs="Times New Roman"/>
      <w:color w:val="000000"/>
      <w:sz w:val="21"/>
      <w:szCs w:val="24"/>
      <w:lang w:val="en-US" w:eastAsia="zh-CN" w:bidi="ar-SA"/>
    </w:rPr>
  </w:style>
  <w:style w:type="paragraph" w:customStyle="1" w:styleId="50">
    <w:name w:val="xl25"/>
    <w:basedOn w:val="1"/>
    <w:autoRedefine/>
    <w:qFormat/>
    <w:uiPriority w:val="0"/>
    <w:pPr>
      <w:widowControl/>
      <w:pBdr>
        <w:right w:val="single" w:color="auto" w:sz="4" w:space="0"/>
      </w:pBdr>
      <w:spacing w:before="100" w:beforeLines="0" w:beforeAutospacing="1" w:after="100" w:afterLines="0" w:afterAutospacing="1"/>
      <w:jc w:val="center"/>
    </w:pPr>
    <w:rPr>
      <w:kern w:val="0"/>
      <w:szCs w:val="21"/>
    </w:rPr>
  </w:style>
  <w:style w:type="paragraph" w:customStyle="1" w:styleId="51">
    <w:name w:val="保留正文"/>
    <w:basedOn w:val="11"/>
    <w:autoRedefine/>
    <w:qFormat/>
    <w:uiPriority w:val="0"/>
    <w:pPr>
      <w:keepNext/>
      <w:tabs>
        <w:tab w:val="left" w:pos="562"/>
        <w:tab w:val="left" w:pos="3372"/>
        <w:tab w:val="left" w:pos="3653"/>
      </w:tabs>
      <w:spacing w:after="160" w:afterLines="0"/>
    </w:pPr>
    <w:rPr>
      <w:sz w:val="21"/>
    </w:rPr>
  </w:style>
  <w:style w:type="paragraph" w:customStyle="1" w:styleId="52">
    <w:name w:val="正文1"/>
    <w:autoRedefine/>
    <w:qFormat/>
    <w:uiPriority w:val="0"/>
    <w:pPr>
      <w:framePr w:wrap="around" w:vAnchor="margin" w:hAnchor="text" w:y="1"/>
      <w:widowControl w:val="0"/>
      <w:spacing w:after="0" w:line="240" w:lineRule="auto"/>
      <w:jc w:val="both"/>
    </w:pPr>
    <w:rPr>
      <w:rFonts w:ascii="Times New Roman" w:hAnsi="Times New Roman" w:eastAsia="Arial Unicode MS" w:cs="Arial Unicode MS"/>
      <w:color w:val="000000"/>
      <w:kern w:val="2"/>
      <w:sz w:val="21"/>
      <w:szCs w:val="21"/>
      <w:lang w:val="en-US" w:eastAsia="zh-CN" w:bidi="ar-SA"/>
    </w:rPr>
  </w:style>
  <w:style w:type="paragraph" w:customStyle="1" w:styleId="53">
    <w:name w:val="Body text|2"/>
    <w:basedOn w:val="1"/>
    <w:autoRedefine/>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54">
    <w:name w:val="文档正文"/>
    <w:basedOn w:val="8"/>
    <w:autoRedefine/>
    <w:qFormat/>
    <w:uiPriority w:val="0"/>
    <w:pPr>
      <w:spacing w:line="360" w:lineRule="auto"/>
    </w:pPr>
    <w:rPr>
      <w:rFonts w:ascii="宋体" w:hAnsi="宋体"/>
      <w:b/>
      <w:bCs/>
    </w:rPr>
  </w:style>
  <w:style w:type="character" w:customStyle="1" w:styleId="55">
    <w:name w:val="font71"/>
    <w:basedOn w:val="26"/>
    <w:autoRedefine/>
    <w:qFormat/>
    <w:uiPriority w:val="0"/>
    <w:rPr>
      <w:rFonts w:hint="default" w:ascii="等线" w:hAnsi="等线" w:eastAsia="等线" w:cs="等线"/>
      <w:color w:val="000000"/>
      <w:sz w:val="16"/>
      <w:szCs w:val="16"/>
      <w:u w:val="none"/>
    </w:rPr>
  </w:style>
  <w:style w:type="character" w:customStyle="1" w:styleId="56">
    <w:name w:val="font51"/>
    <w:basedOn w:val="26"/>
    <w:autoRedefine/>
    <w:qFormat/>
    <w:uiPriority w:val="0"/>
    <w:rPr>
      <w:rFonts w:hint="default" w:ascii="等线" w:hAnsi="等线" w:eastAsia="等线" w:cs="等线"/>
      <w:color w:val="000000"/>
      <w:sz w:val="22"/>
      <w:szCs w:val="22"/>
      <w:u w:val="none"/>
      <w:vertAlign w:val="superscript"/>
    </w:rPr>
  </w:style>
  <w:style w:type="paragraph" w:customStyle="1" w:styleId="57">
    <w:name w:val="Body text|21"/>
    <w:basedOn w:val="1"/>
    <w:autoRedefine/>
    <w:qFormat/>
    <w:uiPriority w:val="0"/>
    <w:pPr>
      <w:shd w:val="clear" w:color="auto" w:fill="FFFFFF"/>
      <w:tabs>
        <w:tab w:val="left" w:pos="1185"/>
      </w:tabs>
      <w:spacing w:before="560" w:after="560" w:line="461" w:lineRule="exact"/>
    </w:pPr>
    <w:rPr>
      <w:rFonts w:ascii="PMingLiU" w:hAnsi="PMingLiU" w:eastAsia="PMingLiU" w:cs="PMingLiU"/>
      <w:spacing w:val="20"/>
      <w:sz w:val="22"/>
      <w:szCs w:val="22"/>
    </w:rPr>
  </w:style>
  <w:style w:type="paragraph" w:customStyle="1" w:styleId="58">
    <w:name w:val="Body text|3"/>
    <w:basedOn w:val="1"/>
    <w:autoRedefine/>
    <w:qFormat/>
    <w:uiPriority w:val="0"/>
    <w:pPr>
      <w:shd w:val="clear" w:color="auto" w:fill="FFFFFF"/>
      <w:tabs>
        <w:tab w:val="left" w:pos="1185"/>
      </w:tabs>
      <w:spacing w:before="140" w:after="400" w:line="220" w:lineRule="exact"/>
      <w:jc w:val="distribute"/>
    </w:pPr>
    <w:rPr>
      <w:rFonts w:ascii="PMingLiU" w:hAnsi="PMingLiU" w:eastAsia="PMingLiU" w:cs="PMingLiU"/>
      <w:b/>
      <w:bCs/>
      <w:sz w:val="22"/>
      <w:szCs w:val="22"/>
    </w:rPr>
  </w:style>
  <w:style w:type="character" w:customStyle="1" w:styleId="59">
    <w:name w:val="font31"/>
    <w:basedOn w:val="26"/>
    <w:autoRedefine/>
    <w:qFormat/>
    <w:uiPriority w:val="0"/>
    <w:rPr>
      <w:rFonts w:hint="eastAsia" w:ascii="宋体" w:hAnsi="宋体" w:eastAsia="宋体" w:cs="宋体"/>
      <w:color w:val="000000"/>
      <w:sz w:val="18"/>
      <w:szCs w:val="18"/>
      <w:u w:val="none"/>
    </w:rPr>
  </w:style>
  <w:style w:type="character" w:customStyle="1" w:styleId="60">
    <w:name w:val="font01"/>
    <w:basedOn w:val="26"/>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23&#24180;&#39033;&#30446;\&#24030;&#30142;&#25511;&#20013;&#24515;\&#21333;&#19968;&#26469;&#28304;&#37319;&#36141;&#35848;&#21028;&#25991;&#20214;.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单一来源采购谈判文件.wpt</Template>
  <Pages>51</Pages>
  <Words>23242</Words>
  <Characters>25778</Characters>
  <Lines>137</Lines>
  <Paragraphs>38</Paragraphs>
  <TotalTime>12</TotalTime>
  <ScaleCrop>false</ScaleCrop>
  <LinksUpToDate>false</LinksUpToDate>
  <CharactersWithSpaces>28974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2024-01-02T05:17:00Z</dcterms:created>
  <dc:creator>顺其自然</dc:creator>
  <cp:lastModifiedBy>顺其自然</cp:lastModifiedBy>
  <cp:lastPrinted>2024-01-09T09:00:00Z</cp:lastPrinted>
  <dcterms:modified xsi:type="dcterms:W3CDTF">2024-01-16T09:01:49Z</dcterms:modified>
  <dc:title>单一来源采购谈判文件</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1D8707DDA6E041E09E70B20875CBB1E9_11</vt:lpwstr>
  </property>
</Properties>
</file>