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4C08C">
      <w:pPr>
        <w:spacing w:line="760" w:lineRule="exact"/>
        <w:jc w:val="center"/>
        <w:rPr>
          <w:rFonts w:hint="eastAsia" w:ascii="仿宋" w:hAnsi="仿宋" w:eastAsia="仿宋" w:cs="仿宋"/>
          <w:b/>
          <w:bCs/>
          <w:color w:val="auto"/>
          <w:sz w:val="44"/>
          <w:szCs w:val="44"/>
          <w:highlight w:val="none"/>
          <w:lang w:val="en-US" w:eastAsia="zh-CN"/>
        </w:rPr>
      </w:pPr>
      <w:r>
        <w:rPr>
          <w:rFonts w:hint="eastAsia" w:ascii="仿宋" w:hAnsi="仿宋" w:eastAsia="仿宋" w:cs="仿宋"/>
          <w:b/>
          <w:bCs/>
          <w:color w:val="auto"/>
          <w:sz w:val="44"/>
          <w:szCs w:val="44"/>
          <w:highlight w:val="none"/>
          <w:lang w:val="en-US" w:eastAsia="zh-CN"/>
        </w:rPr>
        <w:t>2025年州直学校食堂食材集中招标采购项目</w:t>
      </w:r>
    </w:p>
    <w:p w14:paraId="28F3054E">
      <w:pPr>
        <w:spacing w:line="760" w:lineRule="exact"/>
        <w:jc w:val="center"/>
        <w:rPr>
          <w:rFonts w:hint="default"/>
          <w:color w:val="auto"/>
          <w:sz w:val="22"/>
          <w:szCs w:val="22"/>
          <w:highlight w:val="none"/>
          <w:lang w:val="en-US"/>
        </w:rPr>
      </w:pPr>
      <w:r>
        <w:rPr>
          <w:rFonts w:hint="eastAsia" w:ascii="仿宋" w:hAnsi="仿宋" w:eastAsia="仿宋" w:cs="仿宋"/>
          <w:b/>
          <w:bCs/>
          <w:color w:val="auto"/>
          <w:sz w:val="36"/>
          <w:szCs w:val="36"/>
          <w:highlight w:val="none"/>
          <w:lang w:eastAsia="zh-CN"/>
        </w:rPr>
        <w:t>项目编号：KZZB-2025</w:t>
      </w:r>
      <w:r>
        <w:rPr>
          <w:rFonts w:hint="eastAsia" w:ascii="仿宋" w:hAnsi="仿宋" w:eastAsia="仿宋" w:cs="仿宋"/>
          <w:b/>
          <w:bCs/>
          <w:color w:val="auto"/>
          <w:sz w:val="36"/>
          <w:szCs w:val="36"/>
          <w:highlight w:val="none"/>
          <w:lang w:val="en-US" w:eastAsia="zh-CN"/>
        </w:rPr>
        <w:t>076</w:t>
      </w:r>
    </w:p>
    <w:p w14:paraId="293E5C4C">
      <w:pPr>
        <w:pStyle w:val="2"/>
        <w:rPr>
          <w:rFonts w:ascii="仿宋" w:hAnsi="仿宋" w:eastAsia="仿宋" w:cs="仿宋"/>
          <w:color w:val="auto"/>
          <w:highlight w:val="none"/>
        </w:rPr>
      </w:pPr>
    </w:p>
    <w:p w14:paraId="3C234181">
      <w:pPr>
        <w:pStyle w:val="2"/>
        <w:jc w:val="center"/>
        <w:rPr>
          <w:rFonts w:ascii="仿宋" w:hAnsi="仿宋" w:eastAsia="仿宋" w:cs="仿宋"/>
          <w:b/>
          <w:color w:val="auto"/>
          <w:sz w:val="96"/>
          <w:szCs w:val="96"/>
          <w:highlight w:val="none"/>
        </w:rPr>
      </w:pPr>
      <w:r>
        <w:rPr>
          <w:rFonts w:hint="eastAsia" w:ascii="仿宋" w:hAnsi="仿宋" w:eastAsia="仿宋" w:cs="仿宋"/>
          <w:b/>
          <w:color w:val="auto"/>
          <w:sz w:val="96"/>
          <w:szCs w:val="96"/>
          <w:highlight w:val="none"/>
        </w:rPr>
        <w:drawing>
          <wp:anchor distT="0" distB="0" distL="114300" distR="114300" simplePos="0" relativeHeight="251663360" behindDoc="1" locked="0" layoutInCell="1" allowOverlap="1">
            <wp:simplePos x="0" y="0"/>
            <wp:positionH relativeFrom="column">
              <wp:posOffset>1642110</wp:posOffset>
            </wp:positionH>
            <wp:positionV relativeFrom="page">
              <wp:posOffset>3007360</wp:posOffset>
            </wp:positionV>
            <wp:extent cx="2440940" cy="2383155"/>
            <wp:effectExtent l="0" t="0" r="16510" b="17145"/>
            <wp:wrapNone/>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3" cstate="print"/>
                    <a:stretch>
                      <a:fillRect/>
                    </a:stretch>
                  </pic:blipFill>
                  <pic:spPr>
                    <a:xfrm>
                      <a:off x="0" y="0"/>
                      <a:ext cx="2440940" cy="2383155"/>
                    </a:xfrm>
                    <a:prstGeom prst="rect">
                      <a:avLst/>
                    </a:prstGeom>
                    <a:noFill/>
                    <a:ln>
                      <a:noFill/>
                    </a:ln>
                  </pic:spPr>
                </pic:pic>
              </a:graphicData>
            </a:graphic>
          </wp:anchor>
        </w:drawing>
      </w:r>
      <w:r>
        <w:rPr>
          <w:rFonts w:hint="eastAsia" w:ascii="仿宋" w:hAnsi="仿宋" w:eastAsia="仿宋" w:cs="仿宋"/>
          <w:b/>
          <w:color w:val="auto"/>
          <w:sz w:val="96"/>
          <w:szCs w:val="96"/>
          <w:highlight w:val="none"/>
        </w:rPr>
        <w:t>招</w:t>
      </w:r>
    </w:p>
    <w:p w14:paraId="7CC01A98">
      <w:pPr>
        <w:pStyle w:val="2"/>
        <w:jc w:val="center"/>
        <w:rPr>
          <w:rFonts w:ascii="仿宋" w:hAnsi="仿宋" w:eastAsia="仿宋" w:cs="仿宋"/>
          <w:b/>
          <w:bCs/>
          <w:color w:val="auto"/>
          <w:sz w:val="96"/>
          <w:szCs w:val="96"/>
          <w:highlight w:val="none"/>
        </w:rPr>
      </w:pPr>
      <w:r>
        <w:rPr>
          <w:rFonts w:hint="eastAsia" w:ascii="仿宋" w:hAnsi="仿宋" w:eastAsia="仿宋" w:cs="仿宋"/>
          <w:b/>
          <w:color w:val="auto"/>
          <w:sz w:val="96"/>
          <w:szCs w:val="96"/>
          <w:highlight w:val="none"/>
        </w:rPr>
        <w:t>标</w:t>
      </w:r>
    </w:p>
    <w:p w14:paraId="08FD9D01">
      <w:pPr>
        <w:pStyle w:val="2"/>
        <w:jc w:val="center"/>
        <w:rPr>
          <w:rFonts w:ascii="仿宋" w:hAnsi="仿宋" w:eastAsia="仿宋" w:cs="仿宋"/>
          <w:b/>
          <w:bCs/>
          <w:color w:val="auto"/>
          <w:sz w:val="96"/>
          <w:szCs w:val="96"/>
          <w:highlight w:val="none"/>
        </w:rPr>
      </w:pPr>
      <w:r>
        <w:rPr>
          <w:rFonts w:hint="eastAsia" w:ascii="仿宋" w:hAnsi="仿宋" w:eastAsia="仿宋" w:cs="仿宋"/>
          <w:b/>
          <w:bCs/>
          <w:color w:val="auto"/>
          <w:sz w:val="96"/>
          <w:szCs w:val="96"/>
          <w:highlight w:val="none"/>
        </w:rPr>
        <w:t>文</w:t>
      </w:r>
    </w:p>
    <w:p w14:paraId="33EFA4B8">
      <w:pPr>
        <w:pStyle w:val="2"/>
        <w:jc w:val="center"/>
        <w:rPr>
          <w:rFonts w:ascii="仿宋" w:hAnsi="仿宋" w:eastAsia="仿宋" w:cs="仿宋"/>
          <w:color w:val="auto"/>
          <w:sz w:val="84"/>
          <w:szCs w:val="84"/>
          <w:highlight w:val="none"/>
        </w:rPr>
      </w:pPr>
      <w:r>
        <w:rPr>
          <w:rFonts w:hint="eastAsia" w:ascii="仿宋" w:hAnsi="仿宋" w:eastAsia="仿宋" w:cs="仿宋"/>
          <w:b/>
          <w:bCs/>
          <w:color w:val="auto"/>
          <w:sz w:val="96"/>
          <w:szCs w:val="96"/>
          <w:highlight w:val="none"/>
        </w:rPr>
        <w:t>件</w:t>
      </w:r>
    </w:p>
    <w:p w14:paraId="5BAE9AB0">
      <w:pPr>
        <w:pStyle w:val="2"/>
        <w:rPr>
          <w:rFonts w:ascii="仿宋" w:hAnsi="仿宋" w:eastAsia="仿宋" w:cs="仿宋"/>
          <w:color w:val="auto"/>
          <w:highlight w:val="none"/>
        </w:rPr>
      </w:pPr>
    </w:p>
    <w:p w14:paraId="5FBAF14A">
      <w:pPr>
        <w:pStyle w:val="2"/>
        <w:rPr>
          <w:rFonts w:ascii="仿宋" w:hAnsi="仿宋" w:eastAsia="仿宋" w:cs="仿宋"/>
          <w:color w:val="auto"/>
          <w:highlight w:val="none"/>
        </w:rPr>
      </w:pPr>
    </w:p>
    <w:p w14:paraId="3F75A48D">
      <w:pPr>
        <w:spacing w:line="700" w:lineRule="exac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采购单位：克孜勒苏柯尔克孜自治州教育局</w:t>
      </w:r>
    </w:p>
    <w:p w14:paraId="2D0E01B8">
      <w:pPr>
        <w:spacing w:line="700" w:lineRule="exact"/>
        <w:rPr>
          <w:rFonts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联 系 人: 赵先生</w:t>
      </w:r>
    </w:p>
    <w:p w14:paraId="4E273CF7">
      <w:pPr>
        <w:spacing w:line="700" w:lineRule="exact"/>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联系电话：18099083990</w:t>
      </w:r>
    </w:p>
    <w:p w14:paraId="72DAE721">
      <w:pPr>
        <w:spacing w:line="700" w:lineRule="exact"/>
        <w:rPr>
          <w:rFonts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代理机构：鼎建项目管理有限公司</w:t>
      </w:r>
    </w:p>
    <w:p w14:paraId="60A0CCB3">
      <w:pPr>
        <w:spacing w:line="700" w:lineRule="exact"/>
        <w:rPr>
          <w:rFonts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联 系 人：朱先生</w:t>
      </w:r>
    </w:p>
    <w:p w14:paraId="615E8BAA">
      <w:pPr>
        <w:spacing w:line="700" w:lineRule="exact"/>
        <w:rPr>
          <w:rFonts w:hint="eastAsia" w:ascii="仿宋" w:hAnsi="仿宋" w:eastAsia="仿宋" w:cs="仿宋"/>
          <w:b/>
          <w:color w:val="auto"/>
          <w:sz w:val="36"/>
          <w:szCs w:val="36"/>
          <w:highlight w:val="none"/>
          <w:lang w:eastAsia="zh-CN"/>
        </w:rPr>
      </w:pPr>
      <w:r>
        <w:rPr>
          <w:rFonts w:hint="eastAsia" w:ascii="仿宋" w:hAnsi="仿宋" w:eastAsia="仿宋" w:cs="仿宋"/>
          <w:color w:val="auto"/>
          <w:sz w:val="32"/>
          <w:szCs w:val="32"/>
          <w:highlight w:val="none"/>
          <w:lang w:eastAsia="zh-CN"/>
        </w:rPr>
        <w:t>联系电话:</w:t>
      </w:r>
      <w:r>
        <w:rPr>
          <w:rFonts w:ascii="仿宋" w:hAnsi="仿宋" w:eastAsia="仿宋" w:cs="仿宋"/>
          <w:color w:val="auto"/>
          <w:sz w:val="32"/>
          <w:szCs w:val="32"/>
          <w:highlight w:val="none"/>
          <w:lang w:eastAsia="zh-CN"/>
        </w:rPr>
        <w:t xml:space="preserve"> </w:t>
      </w:r>
      <w:r>
        <w:rPr>
          <w:rFonts w:hint="eastAsia" w:ascii="仿宋" w:hAnsi="仿宋" w:eastAsia="仿宋" w:cs="仿宋"/>
          <w:color w:val="auto"/>
          <w:sz w:val="32"/>
          <w:szCs w:val="32"/>
          <w:highlight w:val="none"/>
          <w:lang w:val="en-US" w:eastAsia="zh-CN"/>
        </w:rPr>
        <w:t>18609088999</w:t>
      </w:r>
    </w:p>
    <w:p w14:paraId="240FCDD2">
      <w:pPr>
        <w:jc w:val="center"/>
        <w:rPr>
          <w:rFonts w:hint="eastAsia" w:ascii="仿宋" w:hAnsi="仿宋" w:eastAsia="仿宋" w:cs="仿宋"/>
          <w:b/>
          <w:color w:val="auto"/>
          <w:sz w:val="36"/>
          <w:szCs w:val="36"/>
          <w:highlight w:val="none"/>
          <w:lang w:eastAsia="zh-CN"/>
        </w:rPr>
      </w:pPr>
    </w:p>
    <w:p w14:paraId="25D1E460">
      <w:pPr>
        <w:jc w:val="center"/>
        <w:rPr>
          <w:rFonts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t>招投标监督管理机构备案登记栏</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4"/>
      </w:tblGrid>
      <w:tr w14:paraId="7560E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5" w:hRule="atLeast"/>
          <w:jc w:val="center"/>
        </w:trPr>
        <w:tc>
          <w:tcPr>
            <w:tcW w:w="5000" w:type="pct"/>
          </w:tcPr>
          <w:p w14:paraId="060962FB">
            <w:pPr>
              <w:spacing w:line="500" w:lineRule="exact"/>
              <w:jc w:val="both"/>
              <w:rPr>
                <w:rFonts w:ascii="仿宋" w:hAnsi="仿宋" w:eastAsia="仿宋" w:cs="仿宋"/>
                <w:color w:val="auto"/>
                <w:highlight w:val="none"/>
                <w:lang w:eastAsia="zh-CN"/>
              </w:rPr>
            </w:pPr>
          </w:p>
          <w:p w14:paraId="1CC0CCF0">
            <w:pPr>
              <w:spacing w:line="500" w:lineRule="exact"/>
              <w:jc w:val="both"/>
              <w:rPr>
                <w:rFonts w:ascii="仿宋" w:hAnsi="仿宋" w:eastAsia="仿宋" w:cs="仿宋"/>
                <w:color w:val="auto"/>
                <w:sz w:val="32"/>
                <w:szCs w:val="32"/>
                <w:highlight w:val="none"/>
                <w:lang w:eastAsia="zh-CN"/>
              </w:rPr>
            </w:pPr>
          </w:p>
          <w:p w14:paraId="307EA8B9">
            <w:pPr>
              <w:spacing w:line="500" w:lineRule="exact"/>
              <w:jc w:val="both"/>
              <w:rPr>
                <w:rFonts w:ascii="仿宋" w:hAnsi="仿宋" w:eastAsia="仿宋" w:cs="仿宋"/>
                <w:color w:val="auto"/>
                <w:sz w:val="32"/>
                <w:szCs w:val="32"/>
                <w:highlight w:val="none"/>
                <w:lang w:eastAsia="zh-CN"/>
              </w:rPr>
            </w:pPr>
          </w:p>
          <w:p w14:paraId="29BD0C5A">
            <w:pPr>
              <w:spacing w:line="500" w:lineRule="exact"/>
              <w:jc w:val="both"/>
              <w:rPr>
                <w:rFonts w:ascii="仿宋" w:hAnsi="仿宋" w:eastAsia="仿宋" w:cs="仿宋"/>
                <w:color w:val="auto"/>
                <w:w w:val="95"/>
                <w:sz w:val="32"/>
                <w:szCs w:val="32"/>
                <w:highlight w:val="none"/>
                <w:lang w:eastAsia="zh-CN"/>
              </w:rPr>
            </w:pPr>
            <w:r>
              <w:rPr>
                <w:rFonts w:hint="eastAsia" w:ascii="仿宋" w:hAnsi="仿宋" w:eastAsia="仿宋" w:cs="仿宋"/>
                <w:color w:val="auto"/>
                <w:sz w:val="32"/>
                <w:szCs w:val="32"/>
                <w:highlight w:val="none"/>
                <w:lang w:eastAsia="zh-CN"/>
              </w:rPr>
              <w:t>采购单位：克孜勒苏柯尔克孜自治州教育局</w:t>
            </w:r>
            <w:r>
              <w:rPr>
                <w:rFonts w:hint="eastAsia" w:ascii="仿宋" w:hAnsi="仿宋" w:eastAsia="仿宋" w:cs="仿宋"/>
                <w:color w:val="auto"/>
                <w:w w:val="95"/>
                <w:sz w:val="32"/>
                <w:szCs w:val="32"/>
                <w:highlight w:val="none"/>
                <w:lang w:eastAsia="zh-CN"/>
              </w:rPr>
              <w:t>（盖章）</w:t>
            </w:r>
          </w:p>
          <w:p w14:paraId="60096276">
            <w:pPr>
              <w:spacing w:line="500" w:lineRule="exact"/>
              <w:jc w:val="both"/>
              <w:rPr>
                <w:rFonts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 xml:space="preserve">           </w:t>
            </w:r>
          </w:p>
          <w:p w14:paraId="79681350">
            <w:pPr>
              <w:spacing w:line="500" w:lineRule="exact"/>
              <w:jc w:val="both"/>
              <w:rPr>
                <w:rFonts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 xml:space="preserve">                                 </w:t>
            </w:r>
          </w:p>
          <w:p w14:paraId="1ABBA1A0">
            <w:pPr>
              <w:spacing w:line="500" w:lineRule="exact"/>
              <w:jc w:val="both"/>
              <w:rPr>
                <w:rFonts w:ascii="仿宋" w:hAnsi="仿宋" w:eastAsia="仿宋" w:cs="仿宋"/>
                <w:color w:val="auto"/>
                <w:sz w:val="32"/>
                <w:szCs w:val="32"/>
                <w:highlight w:val="none"/>
                <w:lang w:eastAsia="zh-CN"/>
              </w:rPr>
            </w:pPr>
          </w:p>
          <w:p w14:paraId="11D09706">
            <w:pPr>
              <w:spacing w:line="760" w:lineRule="exact"/>
              <w:jc w:val="both"/>
              <w:rPr>
                <w:rFonts w:hint="eastAsia" w:ascii="仿宋" w:hAnsi="仿宋" w:eastAsia="仿宋" w:cs="仿宋"/>
                <w:b/>
                <w:bCs/>
                <w:color w:val="auto"/>
                <w:sz w:val="36"/>
                <w:szCs w:val="36"/>
                <w:highlight w:val="none"/>
                <w:lang w:val="en-US" w:eastAsia="zh-CN"/>
              </w:rPr>
            </w:pPr>
            <w:r>
              <w:rPr>
                <w:rFonts w:hint="eastAsia" w:ascii="仿宋" w:hAnsi="仿宋" w:eastAsia="仿宋" w:cs="仿宋"/>
                <w:color w:val="auto"/>
                <w:sz w:val="32"/>
                <w:szCs w:val="32"/>
                <w:highlight w:val="none"/>
                <w:lang w:eastAsia="zh-CN"/>
              </w:rPr>
              <w:t>项目名称：</w:t>
            </w:r>
            <w:r>
              <w:rPr>
                <w:rFonts w:hint="eastAsia" w:ascii="仿宋" w:hAnsi="仿宋" w:eastAsia="仿宋" w:cs="仿宋"/>
                <w:color w:val="auto"/>
                <w:sz w:val="32"/>
                <w:szCs w:val="32"/>
                <w:highlight w:val="none"/>
                <w:lang w:val="en-US" w:eastAsia="zh-CN"/>
              </w:rPr>
              <w:t>2025年州直学校食堂食材集中招标采购项目</w:t>
            </w:r>
          </w:p>
          <w:p w14:paraId="43C481EB">
            <w:pPr>
              <w:spacing w:line="500" w:lineRule="exact"/>
              <w:jc w:val="both"/>
              <w:rPr>
                <w:rFonts w:hint="eastAsia" w:ascii="仿宋" w:hAnsi="仿宋" w:eastAsia="仿宋" w:cs="仿宋"/>
                <w:color w:val="auto"/>
                <w:sz w:val="32"/>
                <w:szCs w:val="32"/>
                <w:highlight w:val="none"/>
                <w:lang w:val="en-US" w:eastAsia="zh-CN"/>
              </w:rPr>
            </w:pPr>
          </w:p>
          <w:p w14:paraId="151527ED">
            <w:pPr>
              <w:spacing w:line="500" w:lineRule="exact"/>
              <w:ind w:left="2560" w:hanging="2240" w:hangingChars="800"/>
              <w:jc w:val="both"/>
              <w:rPr>
                <w:rFonts w:hint="eastAsia" w:ascii="仿宋" w:hAnsi="仿宋" w:eastAsia="仿宋" w:cs="仿宋"/>
                <w:color w:val="auto"/>
                <w:sz w:val="28"/>
                <w:szCs w:val="28"/>
                <w:highlight w:val="none"/>
                <w:lang w:val="en-US" w:eastAsia="zh-CN"/>
              </w:rPr>
            </w:pPr>
          </w:p>
          <w:p w14:paraId="4FDE3AD6">
            <w:pPr>
              <w:spacing w:line="500" w:lineRule="exact"/>
              <w:ind w:left="2560" w:hanging="2560" w:hangingChars="8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 xml:space="preserve">     </w:t>
            </w:r>
          </w:p>
          <w:p w14:paraId="1AE1D479">
            <w:pPr>
              <w:spacing w:line="500" w:lineRule="exact"/>
              <w:jc w:val="both"/>
              <w:rPr>
                <w:rFonts w:ascii="仿宋" w:hAnsi="仿宋" w:eastAsia="仿宋" w:cs="仿宋"/>
                <w:color w:val="auto"/>
                <w:sz w:val="32"/>
                <w:szCs w:val="32"/>
                <w:highlight w:val="none"/>
                <w:lang w:eastAsia="zh-CN"/>
              </w:rPr>
            </w:pPr>
          </w:p>
          <w:p w14:paraId="4919C6B5">
            <w:pPr>
              <w:spacing w:line="500" w:lineRule="exact"/>
              <w:jc w:val="both"/>
              <w:rPr>
                <w:rFonts w:ascii="仿宋" w:hAnsi="仿宋" w:eastAsia="仿宋" w:cs="仿宋"/>
                <w:color w:val="auto"/>
                <w:sz w:val="32"/>
                <w:szCs w:val="32"/>
                <w:highlight w:val="none"/>
                <w:lang w:eastAsia="zh-CN"/>
              </w:rPr>
            </w:pPr>
          </w:p>
          <w:p w14:paraId="0114F9A8">
            <w:pPr>
              <w:pStyle w:val="31"/>
              <w:jc w:val="both"/>
              <w:rPr>
                <w:rFonts w:ascii="仿宋" w:hAnsi="仿宋" w:eastAsia="仿宋" w:cs="仿宋"/>
                <w:color w:val="auto"/>
                <w:sz w:val="32"/>
                <w:szCs w:val="32"/>
                <w:highlight w:val="none"/>
                <w:lang w:eastAsia="zh-CN"/>
              </w:rPr>
            </w:pPr>
          </w:p>
          <w:p w14:paraId="30330350">
            <w:pPr>
              <w:pStyle w:val="31"/>
              <w:jc w:val="both"/>
              <w:rPr>
                <w:rFonts w:ascii="仿宋" w:hAnsi="仿宋" w:eastAsia="仿宋" w:cs="仿宋"/>
                <w:color w:val="auto"/>
                <w:sz w:val="32"/>
                <w:szCs w:val="32"/>
                <w:highlight w:val="none"/>
                <w:lang w:eastAsia="zh-CN"/>
              </w:rPr>
            </w:pPr>
          </w:p>
          <w:p w14:paraId="3AF68FEF">
            <w:pPr>
              <w:spacing w:line="500" w:lineRule="exact"/>
              <w:jc w:val="both"/>
              <w:rPr>
                <w:rFonts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代理机构：鼎建项目管理有限公司</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lang w:eastAsia="zh-CN"/>
              </w:rPr>
              <w:t>（盖章）</w:t>
            </w:r>
          </w:p>
          <w:p w14:paraId="2A6A8649">
            <w:pPr>
              <w:pStyle w:val="6"/>
              <w:jc w:val="both"/>
              <w:outlineLvl w:val="2"/>
              <w:rPr>
                <w:rFonts w:ascii="仿宋" w:hAnsi="仿宋" w:eastAsia="仿宋" w:cs="仿宋"/>
                <w:color w:val="auto"/>
                <w:highlight w:val="none"/>
                <w:lang w:eastAsia="zh-CN"/>
              </w:rPr>
            </w:pPr>
          </w:p>
          <w:p w14:paraId="15345A8D">
            <w:pPr>
              <w:jc w:val="both"/>
              <w:rPr>
                <w:color w:val="auto"/>
                <w:highlight w:val="none"/>
                <w:lang w:eastAsia="zh-CN"/>
              </w:rPr>
            </w:pPr>
          </w:p>
          <w:p w14:paraId="778D624B">
            <w:pPr>
              <w:pStyle w:val="6"/>
              <w:jc w:val="center"/>
              <w:outlineLvl w:val="2"/>
              <w:rPr>
                <w:rFonts w:ascii="仿宋" w:hAnsi="仿宋" w:eastAsia="仿宋" w:cs="仿宋"/>
                <w:color w:val="auto"/>
                <w:highlight w:val="none"/>
              </w:rPr>
            </w:pPr>
            <w:r>
              <w:rPr>
                <w:rFonts w:hint="eastAsia" w:ascii="仿宋" w:hAnsi="仿宋" w:eastAsia="仿宋" w:cs="仿宋"/>
                <w:color w:val="auto"/>
                <w:highlight w:val="none"/>
              </w:rPr>
              <w:t>日  期：20</w:t>
            </w:r>
            <w:r>
              <w:rPr>
                <w:rFonts w:hint="eastAsia" w:ascii="仿宋" w:hAnsi="仿宋" w:eastAsia="仿宋" w:cs="仿宋"/>
                <w:color w:val="auto"/>
                <w:highlight w:val="none"/>
                <w:lang w:eastAsia="zh-CN"/>
              </w:rPr>
              <w:t>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月</w:t>
            </w:r>
          </w:p>
          <w:p w14:paraId="5FFA3062">
            <w:pPr>
              <w:pStyle w:val="6"/>
              <w:jc w:val="both"/>
              <w:outlineLvl w:val="2"/>
              <w:rPr>
                <w:rFonts w:ascii="仿宋" w:hAnsi="仿宋" w:eastAsia="仿宋" w:cs="仿宋"/>
                <w:color w:val="auto"/>
                <w:highlight w:val="none"/>
              </w:rPr>
            </w:pPr>
          </w:p>
        </w:tc>
      </w:tr>
    </w:tbl>
    <w:p w14:paraId="41C1EB0E">
      <w:pPr>
        <w:spacing w:line="240" w:lineRule="exact"/>
        <w:rPr>
          <w:rFonts w:ascii="仿宋" w:hAnsi="仿宋" w:eastAsia="仿宋" w:cs="仿宋"/>
          <w:color w:val="auto"/>
          <w:sz w:val="44"/>
          <w:szCs w:val="44"/>
          <w:highlight w:val="none"/>
          <w:lang w:eastAsia="zh-CN"/>
        </w:rPr>
        <w:sectPr>
          <w:headerReference r:id="rId3" w:type="default"/>
          <w:footerReference r:id="rId4" w:type="default"/>
          <w:pgSz w:w="11906" w:h="16838"/>
          <w:pgMar w:top="1440" w:right="1519" w:bottom="1440" w:left="1519" w:header="851" w:footer="992" w:gutter="0"/>
          <w:pgNumType w:start="1"/>
          <w:cols w:space="720" w:num="1"/>
          <w:docGrid w:type="linesAndChars" w:linePitch="312" w:charSpace="0"/>
        </w:sectPr>
      </w:pPr>
    </w:p>
    <w:p w14:paraId="2B9E1C30">
      <w:pPr>
        <w:pStyle w:val="32"/>
        <w:spacing w:before="0" w:line="360" w:lineRule="auto"/>
        <w:jc w:val="both"/>
        <w:rPr>
          <w:rFonts w:ascii="仿宋" w:hAnsi="仿宋" w:eastAsia="仿宋" w:cs="仿宋"/>
          <w:color w:val="auto"/>
          <w:sz w:val="44"/>
          <w:szCs w:val="44"/>
          <w:highlight w:val="none"/>
          <w:lang w:val="zh-CN"/>
        </w:rPr>
      </w:pPr>
    </w:p>
    <w:p w14:paraId="0BA9E3E4">
      <w:pPr>
        <w:pStyle w:val="32"/>
        <w:spacing w:before="0" w:line="360" w:lineRule="auto"/>
        <w:jc w:val="center"/>
        <w:rPr>
          <w:rFonts w:ascii="仿宋" w:hAnsi="仿宋" w:eastAsia="仿宋" w:cs="仿宋"/>
          <w:color w:val="auto"/>
          <w:sz w:val="30"/>
          <w:szCs w:val="30"/>
          <w:highlight w:val="none"/>
        </w:rPr>
      </w:pPr>
      <w:r>
        <w:rPr>
          <w:rFonts w:hint="eastAsia" w:ascii="仿宋" w:hAnsi="仿宋" w:eastAsia="仿宋" w:cs="仿宋"/>
          <w:color w:val="auto"/>
          <w:sz w:val="44"/>
          <w:szCs w:val="44"/>
          <w:highlight w:val="none"/>
          <w:lang w:val="zh-CN"/>
        </w:rPr>
        <w:t>目    录</w:t>
      </w:r>
    </w:p>
    <w:p w14:paraId="01F29F42">
      <w:pPr>
        <w:widowControl/>
        <w:rPr>
          <w:rFonts w:ascii="仿宋" w:hAnsi="仿宋" w:eastAsia="仿宋" w:cs="仿宋"/>
          <w:color w:val="auto"/>
          <w:sz w:val="30"/>
          <w:szCs w:val="30"/>
          <w:highlight w:val="none"/>
        </w:rPr>
      </w:pPr>
    </w:p>
    <w:p w14:paraId="3ACF1F23">
      <w:pPr>
        <w:spacing w:line="360" w:lineRule="auto"/>
        <w:ind w:firstLine="1800" w:firstLineChars="600"/>
        <w:rPr>
          <w:rFonts w:hint="eastAsia" w:ascii="仿宋" w:hAnsi="仿宋" w:eastAsia="仿宋" w:cs="仿宋"/>
          <w:b/>
          <w:color w:val="auto"/>
          <w:sz w:val="30"/>
          <w:szCs w:val="30"/>
        </w:rPr>
      </w:pPr>
      <w:r>
        <w:rPr>
          <w:rFonts w:hint="eastAsia" w:ascii="仿宋" w:hAnsi="仿宋" w:eastAsia="仿宋" w:cs="仿宋"/>
          <w:b/>
          <w:color w:val="auto"/>
          <w:sz w:val="30"/>
          <w:szCs w:val="30"/>
        </w:rPr>
        <w:t>第一</w:t>
      </w:r>
      <w:r>
        <w:rPr>
          <w:rFonts w:hint="eastAsia" w:ascii="仿宋" w:hAnsi="仿宋" w:eastAsia="仿宋" w:cs="仿宋"/>
          <w:b/>
          <w:color w:val="auto"/>
          <w:sz w:val="30"/>
          <w:szCs w:val="30"/>
          <w:lang w:val="en-US" w:eastAsia="zh-CN"/>
        </w:rPr>
        <w:t>章</w:t>
      </w:r>
      <w:r>
        <w:rPr>
          <w:rFonts w:hint="eastAsia" w:ascii="仿宋" w:hAnsi="仿宋" w:eastAsia="仿宋" w:cs="仿宋"/>
          <w:b/>
          <w:color w:val="auto"/>
          <w:sz w:val="30"/>
          <w:szCs w:val="30"/>
        </w:rPr>
        <w:t xml:space="preserve">     </w:t>
      </w:r>
      <w:r>
        <w:rPr>
          <w:rFonts w:hint="eastAsia" w:ascii="仿宋" w:hAnsi="仿宋" w:eastAsia="仿宋" w:cs="仿宋"/>
          <w:b/>
          <w:color w:val="auto"/>
          <w:sz w:val="30"/>
          <w:szCs w:val="30"/>
          <w:lang w:eastAsia="zh-CN"/>
        </w:rPr>
        <w:t>招标</w:t>
      </w:r>
      <w:r>
        <w:rPr>
          <w:rFonts w:hint="eastAsia" w:ascii="仿宋" w:hAnsi="仿宋" w:eastAsia="仿宋" w:cs="仿宋"/>
          <w:b/>
          <w:color w:val="auto"/>
          <w:sz w:val="30"/>
          <w:szCs w:val="30"/>
        </w:rPr>
        <w:t>公告</w:t>
      </w:r>
    </w:p>
    <w:p w14:paraId="699BC362">
      <w:pPr>
        <w:spacing w:line="360" w:lineRule="auto"/>
        <w:ind w:firstLine="1800" w:firstLineChars="600"/>
        <w:rPr>
          <w:rFonts w:hint="eastAsia" w:ascii="仿宋" w:hAnsi="仿宋" w:eastAsia="仿宋" w:cs="仿宋"/>
          <w:color w:val="auto"/>
        </w:rPr>
      </w:pPr>
      <w:r>
        <w:rPr>
          <w:rFonts w:hint="eastAsia" w:ascii="仿宋" w:hAnsi="仿宋" w:eastAsia="仿宋" w:cs="仿宋"/>
          <w:b/>
          <w:color w:val="auto"/>
          <w:sz w:val="30"/>
          <w:szCs w:val="30"/>
        </w:rPr>
        <w:t>第二</w:t>
      </w:r>
      <w:r>
        <w:rPr>
          <w:rFonts w:hint="eastAsia" w:ascii="仿宋" w:hAnsi="仿宋" w:eastAsia="仿宋" w:cs="仿宋"/>
          <w:b/>
          <w:color w:val="auto"/>
          <w:sz w:val="30"/>
          <w:szCs w:val="30"/>
          <w:lang w:val="en-US" w:eastAsia="zh-CN"/>
        </w:rPr>
        <w:t>章</w:t>
      </w:r>
      <w:r>
        <w:rPr>
          <w:rFonts w:hint="eastAsia" w:ascii="仿宋" w:hAnsi="仿宋" w:eastAsia="仿宋" w:cs="仿宋"/>
          <w:b/>
          <w:color w:val="auto"/>
          <w:sz w:val="30"/>
          <w:szCs w:val="30"/>
        </w:rPr>
        <w:t xml:space="preserve">     供应商须知</w:t>
      </w:r>
    </w:p>
    <w:p w14:paraId="6354B23B">
      <w:pPr>
        <w:spacing w:line="360" w:lineRule="auto"/>
        <w:ind w:firstLine="1800" w:firstLineChars="600"/>
        <w:rPr>
          <w:rFonts w:hint="eastAsia" w:ascii="仿宋" w:hAnsi="仿宋" w:eastAsia="仿宋" w:cs="仿宋"/>
          <w:b/>
          <w:color w:val="auto"/>
          <w:sz w:val="30"/>
          <w:szCs w:val="30"/>
          <w:lang w:eastAsia="zh-CN"/>
        </w:rPr>
      </w:pPr>
      <w:r>
        <w:rPr>
          <w:rFonts w:hint="eastAsia" w:ascii="仿宋" w:hAnsi="仿宋" w:eastAsia="仿宋" w:cs="仿宋"/>
          <w:b/>
          <w:color w:val="auto"/>
          <w:sz w:val="30"/>
          <w:szCs w:val="30"/>
        </w:rPr>
        <w:t>第三</w:t>
      </w:r>
      <w:r>
        <w:rPr>
          <w:rFonts w:hint="eastAsia" w:ascii="仿宋" w:hAnsi="仿宋" w:eastAsia="仿宋" w:cs="仿宋"/>
          <w:b/>
          <w:color w:val="auto"/>
          <w:sz w:val="30"/>
          <w:szCs w:val="30"/>
          <w:lang w:val="en-US" w:eastAsia="zh-CN"/>
        </w:rPr>
        <w:t>章</w:t>
      </w:r>
      <w:r>
        <w:rPr>
          <w:rFonts w:hint="eastAsia" w:ascii="仿宋" w:hAnsi="仿宋" w:eastAsia="仿宋" w:cs="仿宋"/>
          <w:b/>
          <w:color w:val="auto"/>
          <w:sz w:val="30"/>
          <w:szCs w:val="30"/>
        </w:rPr>
        <w:t xml:space="preserve">     </w:t>
      </w:r>
      <w:r>
        <w:rPr>
          <w:rFonts w:hint="eastAsia" w:ascii="仿宋" w:hAnsi="仿宋" w:eastAsia="仿宋" w:cs="仿宋"/>
          <w:b/>
          <w:color w:val="auto"/>
          <w:sz w:val="30"/>
          <w:szCs w:val="30"/>
          <w:lang w:eastAsia="zh-CN"/>
        </w:rPr>
        <w:t>评标办法</w:t>
      </w:r>
    </w:p>
    <w:p w14:paraId="13BBC7A4">
      <w:pPr>
        <w:spacing w:line="360" w:lineRule="auto"/>
        <w:ind w:firstLine="1800" w:firstLineChars="600"/>
        <w:rPr>
          <w:rFonts w:hint="eastAsia" w:ascii="仿宋" w:hAnsi="仿宋" w:eastAsia="仿宋" w:cs="仿宋"/>
          <w:b/>
          <w:color w:val="auto"/>
          <w:sz w:val="30"/>
          <w:szCs w:val="30"/>
          <w:lang w:eastAsia="zh-CN"/>
        </w:rPr>
      </w:pPr>
      <w:r>
        <w:rPr>
          <w:rFonts w:hint="eastAsia" w:ascii="仿宋" w:hAnsi="仿宋" w:eastAsia="仿宋" w:cs="仿宋"/>
          <w:b/>
          <w:color w:val="auto"/>
          <w:sz w:val="30"/>
          <w:szCs w:val="30"/>
        </w:rPr>
        <w:t>第四</w:t>
      </w:r>
      <w:r>
        <w:rPr>
          <w:rFonts w:hint="eastAsia" w:ascii="仿宋" w:hAnsi="仿宋" w:eastAsia="仿宋" w:cs="仿宋"/>
          <w:b/>
          <w:color w:val="auto"/>
          <w:sz w:val="30"/>
          <w:szCs w:val="30"/>
          <w:lang w:val="en-US" w:eastAsia="zh-CN"/>
        </w:rPr>
        <w:t>章</w:t>
      </w:r>
      <w:r>
        <w:rPr>
          <w:rFonts w:hint="eastAsia" w:ascii="仿宋" w:hAnsi="仿宋" w:eastAsia="仿宋" w:cs="仿宋"/>
          <w:b/>
          <w:color w:val="auto"/>
          <w:sz w:val="30"/>
          <w:szCs w:val="30"/>
        </w:rPr>
        <w:t xml:space="preserve">     </w:t>
      </w:r>
      <w:r>
        <w:rPr>
          <w:rFonts w:hint="eastAsia" w:ascii="仿宋" w:hAnsi="仿宋" w:eastAsia="仿宋" w:cs="仿宋"/>
          <w:b/>
          <w:color w:val="auto"/>
          <w:sz w:val="30"/>
          <w:szCs w:val="30"/>
          <w:lang w:eastAsia="zh-CN"/>
        </w:rPr>
        <w:t>技术规格及质量要求</w:t>
      </w:r>
    </w:p>
    <w:p w14:paraId="75BEDE42">
      <w:pPr>
        <w:spacing w:line="360" w:lineRule="auto"/>
        <w:ind w:firstLine="1800" w:firstLineChars="600"/>
        <w:rPr>
          <w:rFonts w:hint="eastAsia" w:ascii="仿宋" w:hAnsi="仿宋" w:eastAsia="仿宋" w:cs="仿宋"/>
          <w:b/>
          <w:color w:val="auto"/>
          <w:sz w:val="30"/>
          <w:szCs w:val="30"/>
          <w:lang w:eastAsia="zh-CN"/>
        </w:rPr>
      </w:pPr>
      <w:r>
        <w:rPr>
          <w:rFonts w:hint="eastAsia" w:ascii="仿宋" w:hAnsi="仿宋" w:eastAsia="仿宋" w:cs="仿宋"/>
          <w:b/>
          <w:color w:val="auto"/>
          <w:sz w:val="30"/>
          <w:szCs w:val="30"/>
        </w:rPr>
        <w:t>第五</w:t>
      </w:r>
      <w:r>
        <w:rPr>
          <w:rFonts w:hint="eastAsia" w:ascii="仿宋" w:hAnsi="仿宋" w:eastAsia="仿宋" w:cs="仿宋"/>
          <w:b/>
          <w:color w:val="auto"/>
          <w:sz w:val="30"/>
          <w:szCs w:val="30"/>
          <w:lang w:val="en-US" w:eastAsia="zh-CN"/>
        </w:rPr>
        <w:t>章</w:t>
      </w:r>
      <w:r>
        <w:rPr>
          <w:rFonts w:hint="eastAsia" w:ascii="仿宋" w:hAnsi="仿宋" w:eastAsia="仿宋" w:cs="仿宋"/>
          <w:b/>
          <w:color w:val="auto"/>
          <w:sz w:val="30"/>
          <w:szCs w:val="30"/>
        </w:rPr>
        <w:t xml:space="preserve">     </w:t>
      </w:r>
      <w:r>
        <w:rPr>
          <w:rFonts w:hint="eastAsia" w:ascii="仿宋" w:hAnsi="仿宋" w:eastAsia="仿宋" w:cs="仿宋"/>
          <w:b/>
          <w:color w:val="auto"/>
          <w:sz w:val="30"/>
          <w:szCs w:val="30"/>
          <w:lang w:eastAsia="zh-CN"/>
        </w:rPr>
        <w:t>合同（参考）</w:t>
      </w:r>
    </w:p>
    <w:p w14:paraId="3B0F25B6">
      <w:pPr>
        <w:pStyle w:val="31"/>
        <w:ind w:firstLine="1800" w:firstLineChars="600"/>
        <w:rPr>
          <w:rFonts w:hint="eastAsia" w:ascii="仿宋" w:hAnsi="仿宋" w:eastAsia="仿宋" w:cs="仿宋"/>
          <w:color w:val="auto"/>
          <w:lang w:val="en-US"/>
        </w:rPr>
      </w:pPr>
      <w:r>
        <w:rPr>
          <w:rFonts w:hint="eastAsia" w:ascii="仿宋" w:hAnsi="仿宋" w:eastAsia="仿宋" w:cs="仿宋"/>
          <w:b/>
          <w:color w:val="auto"/>
          <w:sz w:val="30"/>
          <w:szCs w:val="30"/>
          <w:lang w:eastAsia="zh-CN"/>
        </w:rPr>
        <w:t>第六</w:t>
      </w:r>
      <w:r>
        <w:rPr>
          <w:rFonts w:hint="eastAsia" w:ascii="仿宋" w:hAnsi="仿宋" w:eastAsia="仿宋" w:cs="仿宋"/>
          <w:b/>
          <w:color w:val="auto"/>
          <w:sz w:val="30"/>
          <w:szCs w:val="30"/>
          <w:lang w:val="en-US" w:eastAsia="zh-CN"/>
        </w:rPr>
        <w:t>章     投标文件格式</w:t>
      </w:r>
    </w:p>
    <w:p w14:paraId="2CC37A8A">
      <w:pPr>
        <w:pStyle w:val="10"/>
        <w:numPr>
          <w:ilvl w:val="0"/>
          <w:numId w:val="0"/>
        </w:numPr>
        <w:spacing w:line="480" w:lineRule="auto"/>
        <w:rPr>
          <w:rFonts w:ascii="仿宋" w:hAnsi="仿宋" w:eastAsia="仿宋" w:cs="仿宋"/>
          <w:color w:val="auto"/>
          <w:highlight w:val="none"/>
          <w:lang w:eastAsia="zh-CN"/>
        </w:rPr>
      </w:pPr>
    </w:p>
    <w:p w14:paraId="1228AA17">
      <w:pPr>
        <w:spacing w:line="480" w:lineRule="auto"/>
        <w:rPr>
          <w:rFonts w:ascii="仿宋" w:hAnsi="仿宋" w:eastAsia="仿宋" w:cs="仿宋"/>
          <w:color w:val="auto"/>
          <w:highlight w:val="none"/>
          <w:lang w:eastAsia="zh-CN"/>
        </w:rPr>
      </w:pPr>
    </w:p>
    <w:p w14:paraId="5479E71A">
      <w:pPr>
        <w:pStyle w:val="6"/>
        <w:rPr>
          <w:rFonts w:ascii="仿宋" w:hAnsi="仿宋" w:eastAsia="仿宋" w:cs="仿宋"/>
          <w:color w:val="auto"/>
          <w:highlight w:val="none"/>
          <w:lang w:eastAsia="zh-CN"/>
        </w:rPr>
      </w:pPr>
    </w:p>
    <w:p w14:paraId="6ED1B485">
      <w:pPr>
        <w:rPr>
          <w:rFonts w:ascii="仿宋" w:hAnsi="仿宋" w:eastAsia="仿宋" w:cs="仿宋"/>
          <w:color w:val="auto"/>
          <w:highlight w:val="none"/>
          <w:lang w:eastAsia="zh-CN"/>
        </w:rPr>
      </w:pPr>
    </w:p>
    <w:p w14:paraId="11888400">
      <w:pPr>
        <w:pStyle w:val="6"/>
        <w:rPr>
          <w:rFonts w:ascii="仿宋" w:hAnsi="仿宋" w:eastAsia="仿宋" w:cs="仿宋"/>
          <w:color w:val="auto"/>
          <w:highlight w:val="none"/>
          <w:lang w:eastAsia="zh-CN"/>
        </w:rPr>
      </w:pPr>
    </w:p>
    <w:p w14:paraId="0D91B233">
      <w:pPr>
        <w:rPr>
          <w:rFonts w:ascii="仿宋" w:hAnsi="仿宋" w:eastAsia="仿宋" w:cs="仿宋"/>
          <w:color w:val="auto"/>
          <w:highlight w:val="none"/>
          <w:lang w:eastAsia="zh-CN"/>
        </w:rPr>
      </w:pPr>
    </w:p>
    <w:p w14:paraId="2B7D8496">
      <w:pPr>
        <w:pStyle w:val="6"/>
        <w:rPr>
          <w:rFonts w:ascii="仿宋" w:hAnsi="仿宋" w:eastAsia="仿宋" w:cs="仿宋"/>
          <w:color w:val="auto"/>
          <w:highlight w:val="none"/>
          <w:lang w:eastAsia="zh-CN"/>
        </w:rPr>
      </w:pPr>
    </w:p>
    <w:p w14:paraId="3C8760AC">
      <w:pPr>
        <w:rPr>
          <w:rFonts w:ascii="仿宋" w:hAnsi="仿宋" w:eastAsia="仿宋" w:cs="仿宋"/>
          <w:color w:val="auto"/>
          <w:highlight w:val="none"/>
          <w:lang w:eastAsia="zh-CN"/>
        </w:rPr>
      </w:pPr>
    </w:p>
    <w:p w14:paraId="78E3E8EE">
      <w:pPr>
        <w:pStyle w:val="6"/>
        <w:rPr>
          <w:rFonts w:ascii="仿宋" w:hAnsi="仿宋" w:eastAsia="仿宋" w:cs="仿宋"/>
          <w:color w:val="auto"/>
          <w:highlight w:val="none"/>
          <w:lang w:eastAsia="zh-CN"/>
        </w:rPr>
      </w:pPr>
    </w:p>
    <w:p w14:paraId="1300478B">
      <w:pPr>
        <w:pStyle w:val="33"/>
        <w:keepNext/>
        <w:keepLines/>
        <w:spacing w:before="120" w:after="300"/>
        <w:jc w:val="both"/>
        <w:rPr>
          <w:rFonts w:ascii="仿宋" w:hAnsi="仿宋" w:eastAsia="仿宋" w:cs="仿宋"/>
          <w:b/>
          <w:bCs/>
          <w:color w:val="auto"/>
          <w:highlight w:val="none"/>
        </w:rPr>
        <w:sectPr>
          <w:footerReference r:id="rId5" w:type="default"/>
          <w:pgSz w:w="11906" w:h="16838"/>
          <w:pgMar w:top="1440" w:right="1080" w:bottom="1440" w:left="1080" w:header="851" w:footer="992" w:gutter="0"/>
          <w:pgNumType w:start="1"/>
          <w:cols w:space="720" w:num="1"/>
          <w:docGrid w:type="linesAndChars" w:linePitch="312" w:charSpace="0"/>
        </w:sectPr>
      </w:pPr>
    </w:p>
    <w:p w14:paraId="4E2D503D">
      <w:pPr>
        <w:pStyle w:val="33"/>
        <w:keepNext/>
        <w:keepLines/>
        <w:pageBreakBefore w:val="0"/>
        <w:kinsoku/>
        <w:wordWrap/>
        <w:overflowPunct/>
        <w:topLinePunct w:val="0"/>
        <w:autoSpaceDE/>
        <w:autoSpaceDN/>
        <w:bidi w:val="0"/>
        <w:adjustRightInd/>
        <w:snapToGrid/>
        <w:spacing w:before="120" w:after="300" w:line="400" w:lineRule="exact"/>
        <w:textAlignment w:val="auto"/>
        <w:rPr>
          <w:rFonts w:ascii="仿宋" w:hAnsi="仿宋" w:eastAsia="仿宋" w:cs="仿宋"/>
          <w:b/>
          <w:bCs/>
          <w:color w:val="auto"/>
          <w:highlight w:val="none"/>
          <w:lang w:eastAsia="zh-CN"/>
        </w:rPr>
      </w:pPr>
      <w:r>
        <w:rPr>
          <w:rFonts w:hint="eastAsia" w:ascii="仿宋" w:hAnsi="仿宋" w:eastAsia="仿宋" w:cs="仿宋"/>
          <w:b/>
          <w:bCs/>
          <w:color w:val="auto"/>
          <w:highlight w:val="none"/>
        </w:rPr>
        <w:t>第一</w:t>
      </w:r>
      <w:r>
        <w:rPr>
          <w:rFonts w:hint="eastAsia" w:ascii="仿宋" w:hAnsi="仿宋" w:eastAsia="仿宋" w:cs="仿宋"/>
          <w:b/>
          <w:bCs/>
          <w:color w:val="auto"/>
          <w:highlight w:val="none"/>
          <w:lang w:eastAsia="zh-CN"/>
        </w:rPr>
        <w:t>章</w:t>
      </w:r>
      <w:r>
        <w:rPr>
          <w:rFonts w:hint="eastAsia" w:ascii="仿宋" w:hAnsi="仿宋" w:eastAsia="仿宋" w:cs="仿宋"/>
          <w:b/>
          <w:bCs/>
          <w:color w:val="auto"/>
          <w:highlight w:val="none"/>
          <w:lang w:val="en-US" w:eastAsia="zh-CN"/>
        </w:rPr>
        <w:t xml:space="preserve"> </w:t>
      </w:r>
      <w:r>
        <w:rPr>
          <w:rFonts w:hint="eastAsia" w:ascii="仿宋" w:hAnsi="仿宋" w:eastAsia="仿宋" w:cs="仿宋"/>
          <w:b/>
          <w:bCs/>
          <w:color w:val="auto"/>
          <w:highlight w:val="none"/>
          <w:lang w:eastAsia="zh-CN"/>
        </w:rPr>
        <w:t>招标公告</w:t>
      </w:r>
    </w:p>
    <w:p w14:paraId="00C76A9B">
      <w:pPr>
        <w:pStyle w:val="4"/>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i w:val="0"/>
          <w:iCs w:val="0"/>
          <w:caps w:val="0"/>
          <w:color w:val="000000"/>
          <w:spacing w:val="0"/>
          <w:kern w:val="0"/>
          <w:sz w:val="36"/>
          <w:szCs w:val="36"/>
          <w:lang w:val="en-US" w:eastAsia="zh-CN" w:bidi="ar"/>
        </w:rPr>
      </w:pPr>
      <w:r>
        <w:rPr>
          <w:rFonts w:hint="default" w:ascii="仿宋" w:hAnsi="仿宋" w:eastAsia="仿宋" w:cs="仿宋"/>
          <w:b/>
          <w:bCs/>
          <w:i w:val="0"/>
          <w:iCs w:val="0"/>
          <w:caps w:val="0"/>
          <w:color w:val="000000"/>
          <w:spacing w:val="0"/>
          <w:kern w:val="0"/>
          <w:sz w:val="36"/>
          <w:szCs w:val="36"/>
          <w:lang w:val="en-US" w:eastAsia="zh-CN" w:bidi="ar"/>
        </w:rPr>
        <w:t>2025年州直学校食堂食材集中招标采购项目</w:t>
      </w:r>
    </w:p>
    <w:p w14:paraId="0383EB29">
      <w:pPr>
        <w:pStyle w:val="4"/>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i w:val="0"/>
          <w:iCs w:val="0"/>
          <w:caps w:val="0"/>
          <w:color w:val="000000"/>
          <w:spacing w:val="0"/>
          <w:kern w:val="0"/>
          <w:sz w:val="36"/>
          <w:szCs w:val="36"/>
          <w:lang w:val="en-US" w:eastAsia="zh-CN" w:bidi="ar"/>
        </w:rPr>
      </w:pPr>
      <w:r>
        <w:rPr>
          <w:rFonts w:hint="eastAsia" w:ascii="仿宋" w:hAnsi="仿宋" w:eastAsia="仿宋" w:cs="仿宋"/>
          <w:b/>
          <w:bCs/>
          <w:i w:val="0"/>
          <w:iCs w:val="0"/>
          <w:caps w:val="0"/>
          <w:color w:val="000000"/>
          <w:spacing w:val="0"/>
          <w:kern w:val="0"/>
          <w:sz w:val="36"/>
          <w:szCs w:val="36"/>
          <w:lang w:val="en-US" w:eastAsia="zh-CN" w:bidi="ar"/>
        </w:rPr>
        <w:t>公开招标公告</w:t>
      </w:r>
    </w:p>
    <w:tbl>
      <w:tblPr>
        <w:tblStyle w:val="22"/>
        <w:tblW w:w="92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9"/>
      </w:tblGrid>
      <w:tr w14:paraId="7F58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9289" w:type="dxa"/>
            <w:noWrap w:val="0"/>
            <w:vAlign w:val="top"/>
          </w:tcPr>
          <w:p w14:paraId="312E357A">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b w:val="0"/>
                <w:bCs w:val="0"/>
                <w:i w:val="0"/>
                <w:iCs w:val="0"/>
                <w:caps w:val="0"/>
                <w:color w:val="auto"/>
                <w:spacing w:val="0"/>
                <w:sz w:val="24"/>
                <w:szCs w:val="24"/>
                <w:lang w:eastAsia="zh-CN"/>
              </w:rPr>
            </w:pPr>
            <w:r>
              <w:rPr>
                <w:rFonts w:hint="eastAsia" w:ascii="仿宋" w:hAnsi="仿宋" w:eastAsia="仿宋" w:cs="仿宋"/>
                <w:b w:val="0"/>
                <w:bCs w:val="0"/>
                <w:i w:val="0"/>
                <w:iCs w:val="0"/>
                <w:caps w:val="0"/>
                <w:color w:val="auto"/>
                <w:spacing w:val="0"/>
                <w:sz w:val="24"/>
                <w:szCs w:val="24"/>
                <w:lang w:eastAsia="zh-CN"/>
              </w:rPr>
              <w:t>项目概况</w:t>
            </w:r>
          </w:p>
          <w:p w14:paraId="290C6E50">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480" w:firstLineChars="200"/>
              <w:jc w:val="both"/>
              <w:textAlignment w:val="auto"/>
              <w:rPr>
                <w:b w:val="0"/>
                <w:bCs w:val="0"/>
                <w:color w:val="auto"/>
                <w:sz w:val="36"/>
                <w:szCs w:val="36"/>
                <w:vertAlign w:val="baseline"/>
              </w:rPr>
            </w:pPr>
            <w:r>
              <w:rPr>
                <w:rFonts w:hint="eastAsia" w:ascii="仿宋" w:hAnsi="仿宋" w:eastAsia="仿宋" w:cs="仿宋"/>
                <w:b w:val="0"/>
                <w:bCs w:val="0"/>
                <w:i w:val="0"/>
                <w:iCs w:val="0"/>
                <w:caps w:val="0"/>
                <w:color w:val="auto"/>
                <w:spacing w:val="0"/>
                <w:sz w:val="24"/>
                <w:szCs w:val="24"/>
                <w:lang w:eastAsia="zh-CN"/>
              </w:rPr>
              <w:t>2025年州直学校食堂食材集中招标采购项目招标项目的潜在投标人应在政采云平台线上获取招标文件，并于</w:t>
            </w:r>
            <w:r>
              <w:rPr>
                <w:rFonts w:hint="eastAsia" w:ascii="仿宋" w:hAnsi="仿宋" w:eastAsia="仿宋" w:cs="仿宋"/>
                <w:b w:val="0"/>
                <w:bCs w:val="0"/>
                <w:i w:val="0"/>
                <w:iCs w:val="0"/>
                <w:caps w:val="0"/>
                <w:color w:val="auto"/>
                <w:spacing w:val="0"/>
                <w:sz w:val="24"/>
                <w:szCs w:val="24"/>
                <w:u w:val="single"/>
                <w:lang w:eastAsia="zh-CN"/>
              </w:rPr>
              <w:t>202</w:t>
            </w:r>
            <w:r>
              <w:rPr>
                <w:rFonts w:hint="eastAsia" w:ascii="仿宋" w:hAnsi="仿宋" w:eastAsia="仿宋" w:cs="仿宋"/>
                <w:b w:val="0"/>
                <w:bCs w:val="0"/>
                <w:i w:val="0"/>
                <w:iCs w:val="0"/>
                <w:caps w:val="0"/>
                <w:color w:val="auto"/>
                <w:spacing w:val="0"/>
                <w:sz w:val="24"/>
                <w:szCs w:val="24"/>
                <w:u w:val="single"/>
                <w:lang w:val="en-US" w:eastAsia="zh-CN"/>
              </w:rPr>
              <w:t>5</w:t>
            </w:r>
            <w:r>
              <w:rPr>
                <w:rFonts w:hint="eastAsia" w:ascii="仿宋" w:hAnsi="仿宋" w:eastAsia="仿宋" w:cs="仿宋"/>
                <w:b w:val="0"/>
                <w:bCs w:val="0"/>
                <w:i w:val="0"/>
                <w:iCs w:val="0"/>
                <w:caps w:val="0"/>
                <w:color w:val="auto"/>
                <w:spacing w:val="0"/>
                <w:sz w:val="24"/>
                <w:szCs w:val="24"/>
                <w:u w:val="single"/>
                <w:lang w:eastAsia="zh-CN"/>
              </w:rPr>
              <w:t>年</w:t>
            </w:r>
            <w:r>
              <w:rPr>
                <w:rFonts w:hint="eastAsia" w:ascii="仿宋" w:hAnsi="仿宋" w:eastAsia="仿宋" w:cs="仿宋"/>
                <w:b w:val="0"/>
                <w:bCs w:val="0"/>
                <w:i w:val="0"/>
                <w:iCs w:val="0"/>
                <w:caps w:val="0"/>
                <w:color w:val="auto"/>
                <w:spacing w:val="0"/>
                <w:sz w:val="24"/>
                <w:szCs w:val="24"/>
                <w:u w:val="single"/>
                <w:lang w:val="en-US" w:eastAsia="zh-CN"/>
              </w:rPr>
              <w:t xml:space="preserve">6 </w:t>
            </w:r>
            <w:r>
              <w:rPr>
                <w:rFonts w:hint="eastAsia" w:ascii="仿宋" w:hAnsi="仿宋" w:eastAsia="仿宋" w:cs="仿宋"/>
                <w:b w:val="0"/>
                <w:bCs w:val="0"/>
                <w:i w:val="0"/>
                <w:iCs w:val="0"/>
                <w:caps w:val="0"/>
                <w:color w:val="auto"/>
                <w:spacing w:val="0"/>
                <w:sz w:val="24"/>
                <w:szCs w:val="24"/>
                <w:u w:val="single"/>
                <w:lang w:eastAsia="zh-CN"/>
              </w:rPr>
              <w:t>月</w:t>
            </w:r>
            <w:r>
              <w:rPr>
                <w:rFonts w:hint="eastAsia" w:ascii="仿宋" w:hAnsi="仿宋" w:eastAsia="仿宋" w:cs="仿宋"/>
                <w:b w:val="0"/>
                <w:bCs w:val="0"/>
                <w:i w:val="0"/>
                <w:iCs w:val="0"/>
                <w:caps w:val="0"/>
                <w:color w:val="auto"/>
                <w:spacing w:val="0"/>
                <w:sz w:val="24"/>
                <w:szCs w:val="24"/>
                <w:u w:val="single"/>
                <w:lang w:val="en-US" w:eastAsia="zh-CN"/>
              </w:rPr>
              <w:t xml:space="preserve"> 24</w:t>
            </w:r>
            <w:r>
              <w:rPr>
                <w:rFonts w:hint="eastAsia" w:ascii="仿宋" w:hAnsi="仿宋" w:eastAsia="仿宋" w:cs="仿宋"/>
                <w:b w:val="0"/>
                <w:bCs w:val="0"/>
                <w:i w:val="0"/>
                <w:iCs w:val="0"/>
                <w:caps w:val="0"/>
                <w:color w:val="auto"/>
                <w:spacing w:val="0"/>
                <w:sz w:val="24"/>
                <w:szCs w:val="24"/>
                <w:u w:val="single"/>
                <w:lang w:eastAsia="zh-CN"/>
              </w:rPr>
              <w:t>日</w:t>
            </w:r>
            <w:r>
              <w:rPr>
                <w:rFonts w:hint="eastAsia" w:ascii="仿宋" w:hAnsi="仿宋" w:eastAsia="仿宋" w:cs="仿宋"/>
                <w:b w:val="0"/>
                <w:bCs w:val="0"/>
                <w:i w:val="0"/>
                <w:iCs w:val="0"/>
                <w:caps w:val="0"/>
                <w:color w:val="0000FF"/>
                <w:spacing w:val="0"/>
                <w:sz w:val="24"/>
                <w:szCs w:val="24"/>
                <w:u w:val="single"/>
                <w:lang w:eastAsia="zh-CN"/>
              </w:rPr>
              <w:t xml:space="preserve"> </w:t>
            </w:r>
            <w:r>
              <w:rPr>
                <w:rFonts w:hint="eastAsia" w:ascii="仿宋" w:hAnsi="仿宋" w:eastAsia="仿宋" w:cs="仿宋"/>
                <w:b w:val="0"/>
                <w:bCs w:val="0"/>
                <w:i w:val="0"/>
                <w:iCs w:val="0"/>
                <w:caps w:val="0"/>
                <w:color w:val="auto"/>
                <w:spacing w:val="0"/>
                <w:sz w:val="24"/>
                <w:szCs w:val="24"/>
                <w:u w:val="single"/>
                <w:lang w:eastAsia="zh-CN"/>
              </w:rPr>
              <w:t>10:</w:t>
            </w:r>
            <w:r>
              <w:rPr>
                <w:rFonts w:hint="eastAsia" w:ascii="仿宋" w:hAnsi="仿宋" w:eastAsia="仿宋" w:cs="仿宋"/>
                <w:b w:val="0"/>
                <w:bCs w:val="0"/>
                <w:i w:val="0"/>
                <w:iCs w:val="0"/>
                <w:caps w:val="0"/>
                <w:color w:val="auto"/>
                <w:spacing w:val="0"/>
                <w:sz w:val="24"/>
                <w:szCs w:val="24"/>
                <w:u w:val="single"/>
                <w:lang w:val="en-US" w:eastAsia="zh-CN"/>
              </w:rPr>
              <w:t>30</w:t>
            </w:r>
            <w:r>
              <w:rPr>
                <w:rFonts w:hint="eastAsia" w:ascii="仿宋" w:hAnsi="仿宋" w:eastAsia="仿宋" w:cs="仿宋"/>
                <w:b w:val="0"/>
                <w:bCs w:val="0"/>
                <w:i w:val="0"/>
                <w:iCs w:val="0"/>
                <w:caps w:val="0"/>
                <w:color w:val="auto"/>
                <w:spacing w:val="0"/>
                <w:sz w:val="24"/>
                <w:szCs w:val="24"/>
                <w:lang w:eastAsia="zh-CN"/>
              </w:rPr>
              <w:t>（北京时间）前递交投标文件。</w:t>
            </w:r>
          </w:p>
        </w:tc>
      </w:tr>
    </w:tbl>
    <w:p w14:paraId="41BE56B7">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b/>
          <w:bCs/>
          <w:i w:val="0"/>
          <w:iCs w:val="0"/>
          <w:caps w:val="0"/>
          <w:color w:val="auto"/>
          <w:spacing w:val="0"/>
          <w:sz w:val="24"/>
          <w:szCs w:val="24"/>
        </w:rPr>
      </w:pPr>
      <w:r>
        <w:rPr>
          <w:rFonts w:hint="eastAsia" w:ascii="仿宋" w:hAnsi="仿宋" w:eastAsia="仿宋" w:cs="仿宋"/>
          <w:b/>
          <w:bCs/>
          <w:i w:val="0"/>
          <w:iCs w:val="0"/>
          <w:caps w:val="0"/>
          <w:color w:val="auto"/>
          <w:spacing w:val="0"/>
          <w:sz w:val="24"/>
          <w:szCs w:val="24"/>
        </w:rPr>
        <w:t>一、项目基本情况</w:t>
      </w:r>
    </w:p>
    <w:p w14:paraId="64B13DC5">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default" w:ascii="仿宋" w:hAnsi="仿宋" w:eastAsia="仿宋" w:cs="仿宋"/>
          <w:i w:val="0"/>
          <w:iCs w:val="0"/>
          <w:caps w:val="0"/>
          <w:color w:val="FF0000"/>
          <w:spacing w:val="0"/>
          <w:sz w:val="24"/>
          <w:szCs w:val="24"/>
          <w:lang w:val="en-US" w:eastAsia="zh-CN"/>
        </w:rPr>
      </w:pPr>
      <w:r>
        <w:rPr>
          <w:rFonts w:hint="eastAsia" w:ascii="仿宋" w:hAnsi="仿宋" w:eastAsia="仿宋" w:cs="仿宋"/>
          <w:b w:val="0"/>
          <w:bCs w:val="0"/>
          <w:i w:val="0"/>
          <w:iCs w:val="0"/>
          <w:caps w:val="0"/>
          <w:color w:val="auto"/>
          <w:spacing w:val="0"/>
          <w:sz w:val="24"/>
          <w:szCs w:val="24"/>
        </w:rPr>
        <w:t>项目编号：KZZB-2025</w:t>
      </w:r>
      <w:r>
        <w:rPr>
          <w:rFonts w:hint="eastAsia" w:ascii="仿宋" w:hAnsi="仿宋" w:eastAsia="仿宋" w:cs="仿宋"/>
          <w:b w:val="0"/>
          <w:bCs w:val="0"/>
          <w:i w:val="0"/>
          <w:iCs w:val="0"/>
          <w:caps w:val="0"/>
          <w:color w:val="auto"/>
          <w:spacing w:val="0"/>
          <w:sz w:val="24"/>
          <w:szCs w:val="24"/>
          <w:lang w:val="en-US" w:eastAsia="zh-CN"/>
        </w:rPr>
        <w:t>076</w:t>
      </w:r>
    </w:p>
    <w:p w14:paraId="2365D1BC">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1200" w:right="0" w:hanging="1200" w:hangingChars="500"/>
        <w:jc w:val="left"/>
        <w:textAlignment w:val="auto"/>
        <w:rPr>
          <w:rFonts w:hint="eastAsia" w:ascii="仿宋" w:hAnsi="仿宋" w:eastAsia="仿宋" w:cs="仿宋"/>
          <w:i w:val="0"/>
          <w:iCs w:val="0"/>
          <w:caps w:val="0"/>
          <w:color w:val="000000"/>
          <w:spacing w:val="0"/>
          <w:sz w:val="24"/>
          <w:szCs w:val="24"/>
          <w:lang w:val="en-US" w:eastAsia="zh-CN"/>
        </w:rPr>
      </w:pPr>
      <w:r>
        <w:rPr>
          <w:rFonts w:hint="eastAsia" w:ascii="仿宋" w:hAnsi="仿宋" w:eastAsia="仿宋" w:cs="仿宋"/>
          <w:i w:val="0"/>
          <w:iCs w:val="0"/>
          <w:caps w:val="0"/>
          <w:color w:val="000000"/>
          <w:spacing w:val="0"/>
          <w:sz w:val="24"/>
          <w:szCs w:val="24"/>
        </w:rPr>
        <w:t>项目名称：2025年州直学校食堂食材集中招标采购项目</w:t>
      </w:r>
    </w:p>
    <w:p w14:paraId="624E479A">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000000"/>
          <w:spacing w:val="0"/>
          <w:sz w:val="24"/>
          <w:szCs w:val="24"/>
        </w:rPr>
        <w:t>采购方式：公开</w:t>
      </w:r>
      <w:r>
        <w:rPr>
          <w:rFonts w:hint="eastAsia" w:ascii="仿宋" w:hAnsi="仿宋" w:eastAsia="仿宋" w:cs="仿宋"/>
          <w:i w:val="0"/>
          <w:iCs w:val="0"/>
          <w:caps w:val="0"/>
          <w:color w:val="auto"/>
          <w:spacing w:val="0"/>
          <w:sz w:val="24"/>
          <w:szCs w:val="24"/>
        </w:rPr>
        <w:t>招标</w:t>
      </w:r>
    </w:p>
    <w:p w14:paraId="7896BFE2">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sz w:val="24"/>
          <w:szCs w:val="24"/>
          <w:highlight w:val="none"/>
        </w:rPr>
        <w:t>预算金额（元）：</w:t>
      </w:r>
      <w:r>
        <w:rPr>
          <w:rFonts w:hint="eastAsia" w:ascii="仿宋" w:hAnsi="仿宋" w:eastAsia="仿宋" w:cs="仿宋"/>
          <w:i w:val="0"/>
          <w:iCs w:val="0"/>
          <w:caps w:val="0"/>
          <w:color w:val="auto"/>
          <w:spacing w:val="0"/>
          <w:sz w:val="24"/>
          <w:szCs w:val="24"/>
          <w:highlight w:val="none"/>
          <w:lang w:val="en-US" w:eastAsia="zh-CN"/>
        </w:rPr>
        <w:t>25149501</w:t>
      </w:r>
    </w:p>
    <w:p w14:paraId="11E1C999">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sz w:val="24"/>
          <w:szCs w:val="24"/>
          <w:highlight w:val="none"/>
        </w:rPr>
        <w:t>最高限价（元）：</w:t>
      </w:r>
      <w:r>
        <w:rPr>
          <w:rFonts w:hint="eastAsia" w:ascii="仿宋" w:hAnsi="仿宋" w:eastAsia="仿宋" w:cs="仿宋"/>
          <w:i w:val="0"/>
          <w:iCs w:val="0"/>
          <w:caps w:val="0"/>
          <w:color w:val="auto"/>
          <w:spacing w:val="0"/>
          <w:sz w:val="24"/>
          <w:szCs w:val="24"/>
          <w:highlight w:val="none"/>
          <w:lang w:val="en-US" w:eastAsia="zh-CN"/>
        </w:rPr>
        <w:t>/</w:t>
      </w:r>
    </w:p>
    <w:p w14:paraId="2E4F96C2">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rPr>
        <w:t>采购需求：</w:t>
      </w:r>
    </w:p>
    <w:p w14:paraId="209131C3">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240" w:firstLineChars="100"/>
        <w:jc w:val="left"/>
        <w:textAlignment w:val="auto"/>
        <w:rPr>
          <w:rFonts w:hint="eastAsia" w:ascii="仿宋" w:hAnsi="仿宋" w:eastAsia="仿宋" w:cs="仿宋"/>
          <w:i w:val="0"/>
          <w:iCs w:val="0"/>
          <w:caps w:val="0"/>
          <w:color w:val="000000"/>
          <w:spacing w:val="0"/>
          <w:sz w:val="24"/>
          <w:szCs w:val="24"/>
          <w:lang w:eastAsia="zh-CN"/>
        </w:rPr>
      </w:pPr>
      <w:r>
        <w:rPr>
          <w:rFonts w:hint="eastAsia" w:ascii="仿宋" w:hAnsi="仿宋" w:eastAsia="仿宋" w:cs="仿宋"/>
          <w:i w:val="0"/>
          <w:iCs w:val="0"/>
          <w:caps w:val="0"/>
          <w:color w:val="000000"/>
          <w:spacing w:val="0"/>
          <w:sz w:val="24"/>
          <w:szCs w:val="24"/>
        </w:rPr>
        <w:t>标项名称:2025年州直学校食堂食材集中招标采购项目</w:t>
      </w:r>
    </w:p>
    <w:p w14:paraId="45A04BAB">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i w:val="0"/>
          <w:iCs w:val="0"/>
          <w:caps w:val="0"/>
          <w:color w:val="000000"/>
          <w:spacing w:val="0"/>
          <w:sz w:val="24"/>
          <w:szCs w:val="24"/>
          <w:lang w:eastAsia="zh-CN"/>
        </w:rPr>
      </w:pPr>
      <w:r>
        <w:rPr>
          <w:rFonts w:hint="eastAsia"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lang w:val="en-US" w:eastAsia="zh-CN"/>
        </w:rPr>
        <w:t>1</w:t>
      </w:r>
    </w:p>
    <w:p w14:paraId="75FFC10C">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i w:val="0"/>
          <w:iCs w:val="0"/>
          <w:caps w:val="0"/>
          <w:color w:val="auto"/>
          <w:spacing w:val="0"/>
          <w:sz w:val="24"/>
          <w:szCs w:val="24"/>
          <w:lang w:val="en-US" w:eastAsia="zh-CN"/>
        </w:rPr>
      </w:pPr>
      <w:r>
        <w:rPr>
          <w:rFonts w:hint="eastAsia" w:ascii="仿宋" w:hAnsi="仿宋" w:eastAsia="仿宋" w:cs="仿宋"/>
          <w:i w:val="0"/>
          <w:iCs w:val="0"/>
          <w:caps w:val="0"/>
          <w:color w:val="auto"/>
          <w:spacing w:val="0"/>
          <w:sz w:val="24"/>
          <w:szCs w:val="24"/>
        </w:rPr>
        <w:t> </w:t>
      </w:r>
      <w:r>
        <w:rPr>
          <w:rFonts w:hint="eastAsia" w:ascii="仿宋" w:hAnsi="仿宋" w:eastAsia="仿宋" w:cs="仿宋"/>
          <w:i w:val="0"/>
          <w:iCs w:val="0"/>
          <w:caps w:val="0"/>
          <w:color w:val="auto"/>
          <w:spacing w:val="0"/>
          <w:sz w:val="24"/>
          <w:szCs w:val="24"/>
          <w:highlight w:val="none"/>
        </w:rPr>
        <w:t xml:space="preserve">  预算金额（元）:</w:t>
      </w:r>
      <w:r>
        <w:rPr>
          <w:rFonts w:hint="eastAsia" w:ascii="仿宋" w:hAnsi="仿宋" w:eastAsia="仿宋" w:cs="仿宋"/>
          <w:i w:val="0"/>
          <w:iCs w:val="0"/>
          <w:caps w:val="0"/>
          <w:color w:val="auto"/>
          <w:spacing w:val="0"/>
          <w:sz w:val="24"/>
          <w:szCs w:val="24"/>
          <w:highlight w:val="none"/>
          <w:lang w:val="en-US" w:eastAsia="zh-CN"/>
        </w:rPr>
        <w:t>25149501</w:t>
      </w:r>
    </w:p>
    <w:p w14:paraId="4262830F">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i w:val="0"/>
          <w:iCs w:val="0"/>
          <w:caps w:val="0"/>
          <w:color w:val="000000"/>
          <w:spacing w:val="0"/>
          <w:sz w:val="24"/>
          <w:szCs w:val="24"/>
          <w:lang w:eastAsia="zh-CN"/>
        </w:rPr>
      </w:pPr>
      <w:r>
        <w:rPr>
          <w:rFonts w:hint="eastAsia" w:ascii="仿宋" w:hAnsi="仿宋" w:eastAsia="仿宋" w:cs="仿宋"/>
          <w:i w:val="0"/>
          <w:iCs w:val="0"/>
          <w:caps w:val="0"/>
          <w:color w:val="000000"/>
          <w:spacing w:val="0"/>
          <w:sz w:val="24"/>
          <w:szCs w:val="24"/>
        </w:rPr>
        <w:t xml:space="preserve">  </w:t>
      </w:r>
      <w:r>
        <w:rPr>
          <w:rFonts w:hint="eastAsia" w:ascii="仿宋" w:hAnsi="仿宋" w:eastAsia="仿宋" w:cs="仿宋"/>
          <w:i w:val="0"/>
          <w:iCs w:val="0"/>
          <w:caps w:val="0"/>
          <w:color w:val="000000"/>
          <w:spacing w:val="0"/>
          <w:sz w:val="24"/>
          <w:szCs w:val="24"/>
          <w:lang w:val="en-US" w:eastAsia="zh-CN"/>
        </w:rPr>
        <w:t xml:space="preserve"> </w:t>
      </w:r>
      <w:r>
        <w:rPr>
          <w:rFonts w:hint="eastAsia" w:ascii="仿宋" w:hAnsi="仿宋" w:eastAsia="仿宋" w:cs="仿宋"/>
          <w:i w:val="0"/>
          <w:iCs w:val="0"/>
          <w:caps w:val="0"/>
          <w:color w:val="000000"/>
          <w:spacing w:val="0"/>
          <w:sz w:val="24"/>
          <w:szCs w:val="24"/>
          <w:lang w:eastAsia="zh-CN"/>
        </w:rPr>
        <w:t>单位：批</w:t>
      </w:r>
    </w:p>
    <w:p w14:paraId="6149CE10">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240" w:firstLineChars="100"/>
        <w:jc w:val="left"/>
        <w:textAlignment w:val="auto"/>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lang w:eastAsia="zh-CN"/>
        </w:rPr>
        <w:t>简要规格描述或项目基本概况介绍、用途：</w:t>
      </w:r>
      <w:r>
        <w:rPr>
          <w:rFonts w:hint="eastAsia" w:ascii="仿宋" w:hAnsi="仿宋" w:eastAsia="仿宋" w:cs="仿宋"/>
          <w:i w:val="0"/>
          <w:iCs w:val="0"/>
          <w:caps w:val="0"/>
          <w:color w:val="auto"/>
          <w:spacing w:val="0"/>
          <w:sz w:val="24"/>
          <w:szCs w:val="24"/>
          <w:lang w:eastAsia="zh-CN"/>
        </w:rPr>
        <w:t>为克州第一中学、克州第二中学、克州第三中学、克州实验中学、克州中心幼儿园、克州第二幼儿园等学校食堂食材采购一批</w:t>
      </w:r>
      <w:r>
        <w:rPr>
          <w:rFonts w:hint="eastAsia" w:ascii="仿宋" w:hAnsi="仿宋" w:eastAsia="仿宋" w:cs="仿宋"/>
          <w:i w:val="0"/>
          <w:iCs w:val="0"/>
          <w:caps w:val="0"/>
          <w:color w:val="auto"/>
          <w:spacing w:val="0"/>
          <w:sz w:val="24"/>
          <w:szCs w:val="24"/>
          <w:lang w:val="en-US" w:eastAsia="zh-CN"/>
        </w:rPr>
        <w:t>（具体内容详见招标文件内采购清单）。</w:t>
      </w:r>
    </w:p>
    <w:p w14:paraId="385FEB5D">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i w:val="0"/>
          <w:iCs w:val="0"/>
          <w:caps w:val="0"/>
          <w:color w:val="000000"/>
          <w:spacing w:val="0"/>
          <w:sz w:val="24"/>
          <w:szCs w:val="24"/>
          <w:lang w:eastAsia="zh-CN"/>
        </w:rPr>
      </w:pPr>
      <w:r>
        <w:rPr>
          <w:rFonts w:hint="eastAsia" w:ascii="仿宋" w:hAnsi="仿宋" w:eastAsia="仿宋" w:cs="仿宋"/>
          <w:i w:val="0"/>
          <w:iCs w:val="0"/>
          <w:caps w:val="0"/>
          <w:color w:val="000000"/>
          <w:spacing w:val="0"/>
          <w:sz w:val="24"/>
          <w:szCs w:val="24"/>
        </w:rPr>
        <w:t>   备注：</w:t>
      </w:r>
      <w:r>
        <w:rPr>
          <w:rFonts w:hint="eastAsia" w:ascii="仿宋" w:hAnsi="仿宋" w:eastAsia="仿宋" w:cs="仿宋"/>
          <w:i w:val="0"/>
          <w:iCs w:val="0"/>
          <w:caps w:val="0"/>
          <w:color w:val="000000"/>
          <w:spacing w:val="0"/>
          <w:sz w:val="24"/>
          <w:szCs w:val="24"/>
          <w:lang w:eastAsia="zh-CN"/>
        </w:rPr>
        <w:t>本项目按下浮率招标，具体详见招标文件。</w:t>
      </w:r>
    </w:p>
    <w:p w14:paraId="4FD27F57">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240" w:firstLineChars="100"/>
        <w:jc w:val="left"/>
        <w:textAlignment w:val="auto"/>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rPr>
        <w:t>合同履约期限：</w:t>
      </w:r>
      <w:r>
        <w:rPr>
          <w:rFonts w:hint="eastAsia" w:ascii="仿宋" w:hAnsi="仿宋" w:eastAsia="仿宋" w:cs="仿宋"/>
          <w:i w:val="0"/>
          <w:iCs w:val="0"/>
          <w:caps w:val="0"/>
          <w:color w:val="auto"/>
          <w:spacing w:val="0"/>
          <w:sz w:val="24"/>
          <w:szCs w:val="24"/>
          <w:lang w:val="en-US" w:eastAsia="zh-CN"/>
        </w:rPr>
        <w:t>1年。（具体以甲乙双方签订采购合同为准）</w:t>
      </w:r>
    </w:p>
    <w:p w14:paraId="7CC2F706">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240" w:firstLineChars="100"/>
        <w:jc w:val="left"/>
        <w:textAlignment w:val="auto"/>
        <w:rPr>
          <w:rFonts w:hint="eastAsia" w:ascii="仿宋" w:hAnsi="仿宋" w:eastAsia="仿宋" w:cs="仿宋"/>
          <w:b w:val="0"/>
          <w:bCs w:val="0"/>
          <w:i w:val="0"/>
          <w:iCs w:val="0"/>
          <w:caps w:val="0"/>
          <w:color w:val="auto"/>
          <w:spacing w:val="0"/>
          <w:sz w:val="24"/>
          <w:szCs w:val="24"/>
        </w:rPr>
      </w:pPr>
      <w:r>
        <w:rPr>
          <w:rFonts w:hint="eastAsia" w:ascii="仿宋" w:hAnsi="仿宋" w:eastAsia="仿宋" w:cs="仿宋"/>
          <w:b w:val="0"/>
          <w:bCs w:val="0"/>
          <w:i w:val="0"/>
          <w:iCs w:val="0"/>
          <w:caps w:val="0"/>
          <w:color w:val="auto"/>
          <w:spacing w:val="0"/>
          <w:sz w:val="24"/>
          <w:szCs w:val="24"/>
        </w:rPr>
        <w:t>本项目</w:t>
      </w:r>
      <w:r>
        <w:rPr>
          <w:rFonts w:hint="eastAsia" w:ascii="仿宋" w:hAnsi="仿宋" w:eastAsia="仿宋" w:cs="仿宋"/>
          <w:b w:val="0"/>
          <w:bCs w:val="0"/>
          <w:i w:val="0"/>
          <w:iCs w:val="0"/>
          <w:caps w:val="0"/>
          <w:color w:val="auto"/>
          <w:spacing w:val="0"/>
          <w:sz w:val="24"/>
          <w:szCs w:val="24"/>
          <w:lang w:eastAsia="zh-CN"/>
        </w:rPr>
        <w:t>不</w:t>
      </w:r>
      <w:r>
        <w:rPr>
          <w:rFonts w:hint="eastAsia" w:ascii="仿宋" w:hAnsi="仿宋" w:eastAsia="仿宋" w:cs="仿宋"/>
          <w:b w:val="0"/>
          <w:bCs w:val="0"/>
          <w:i w:val="0"/>
          <w:iCs w:val="0"/>
          <w:caps w:val="0"/>
          <w:color w:val="auto"/>
          <w:spacing w:val="0"/>
          <w:sz w:val="24"/>
          <w:szCs w:val="24"/>
        </w:rPr>
        <w:t>接受联合体投标。</w:t>
      </w:r>
    </w:p>
    <w:p w14:paraId="6806E101">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b/>
          <w:bCs/>
          <w:i w:val="0"/>
          <w:iCs w:val="0"/>
          <w:caps w:val="0"/>
          <w:color w:val="auto"/>
          <w:spacing w:val="0"/>
          <w:sz w:val="24"/>
          <w:szCs w:val="24"/>
        </w:rPr>
      </w:pPr>
      <w:r>
        <w:rPr>
          <w:rFonts w:hint="eastAsia" w:ascii="仿宋" w:hAnsi="仿宋" w:eastAsia="仿宋" w:cs="仿宋"/>
          <w:b/>
          <w:bCs/>
          <w:i w:val="0"/>
          <w:iCs w:val="0"/>
          <w:caps w:val="0"/>
          <w:color w:val="auto"/>
          <w:spacing w:val="0"/>
          <w:sz w:val="24"/>
          <w:szCs w:val="24"/>
        </w:rPr>
        <w:t>二、申请人的资格要求：</w:t>
      </w:r>
    </w:p>
    <w:p w14:paraId="00AF4B7D">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b w:val="0"/>
          <w:bCs w:val="0"/>
          <w:i w:val="0"/>
          <w:iCs w:val="0"/>
          <w:caps w:val="0"/>
          <w:color w:val="auto"/>
          <w:spacing w:val="0"/>
          <w:sz w:val="24"/>
          <w:szCs w:val="24"/>
        </w:rPr>
        <w:sectPr>
          <w:footerReference r:id="rId6" w:type="default"/>
          <w:pgSz w:w="11906" w:h="16839"/>
          <w:pgMar w:top="2098" w:right="1474" w:bottom="1984" w:left="1587" w:header="0" w:footer="1531" w:gutter="0"/>
          <w:pgNumType w:fmt="decimal" w:start="1"/>
          <w:cols w:space="720" w:num="1"/>
          <w:rtlGutter w:val="0"/>
          <w:docGrid w:linePitch="0" w:charSpace="0"/>
        </w:sectPr>
      </w:pPr>
    </w:p>
    <w:p w14:paraId="69AB5AB8">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b w:val="0"/>
          <w:bCs w:val="0"/>
          <w:i w:val="0"/>
          <w:iCs w:val="0"/>
          <w:caps w:val="0"/>
          <w:color w:val="auto"/>
          <w:spacing w:val="0"/>
          <w:sz w:val="24"/>
          <w:szCs w:val="24"/>
        </w:rPr>
      </w:pPr>
      <w:r>
        <w:rPr>
          <w:rFonts w:hint="eastAsia" w:ascii="仿宋" w:hAnsi="仿宋" w:eastAsia="仿宋" w:cs="仿宋"/>
          <w:b w:val="0"/>
          <w:bCs w:val="0"/>
          <w:i w:val="0"/>
          <w:iCs w:val="0"/>
          <w:caps w:val="0"/>
          <w:color w:val="auto"/>
          <w:spacing w:val="0"/>
          <w:sz w:val="24"/>
          <w:szCs w:val="24"/>
        </w:rPr>
        <w:t>1.满足《中华人民共和国政府采购法》第二十二条规定；</w:t>
      </w:r>
    </w:p>
    <w:p w14:paraId="26DC17E2">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b w:val="0"/>
          <w:bCs w:val="0"/>
          <w:i w:val="0"/>
          <w:iCs w:val="0"/>
          <w:caps w:val="0"/>
          <w:color w:val="000000"/>
          <w:spacing w:val="0"/>
          <w:sz w:val="24"/>
          <w:szCs w:val="24"/>
        </w:rPr>
      </w:pPr>
      <w:r>
        <w:rPr>
          <w:rFonts w:hint="eastAsia" w:ascii="仿宋" w:hAnsi="仿宋" w:eastAsia="仿宋" w:cs="仿宋"/>
          <w:b w:val="0"/>
          <w:bCs w:val="0"/>
          <w:i w:val="0"/>
          <w:iCs w:val="0"/>
          <w:caps w:val="0"/>
          <w:color w:val="000000"/>
          <w:spacing w:val="0"/>
          <w:sz w:val="24"/>
          <w:szCs w:val="24"/>
        </w:rPr>
        <w:t>2.落实政府采购政策需满足的资格要求：</w:t>
      </w:r>
      <w:r>
        <w:rPr>
          <w:rFonts w:hint="eastAsia" w:ascii="仿宋" w:hAnsi="仿宋" w:eastAsia="仿宋" w:cs="仿宋"/>
          <w:b w:val="0"/>
          <w:bCs w:val="0"/>
          <w:i w:val="0"/>
          <w:iCs w:val="0"/>
          <w:caps w:val="0"/>
          <w:color w:val="auto"/>
          <w:spacing w:val="0"/>
          <w:sz w:val="24"/>
          <w:szCs w:val="24"/>
          <w:highlight w:val="none"/>
          <w:lang w:eastAsia="zh-CN"/>
        </w:rPr>
        <w:t>本项目为非专门面向中小企业</w:t>
      </w:r>
      <w:r>
        <w:rPr>
          <w:rFonts w:hint="eastAsia" w:ascii="仿宋" w:hAnsi="仿宋" w:eastAsia="仿宋" w:cs="仿宋"/>
          <w:b w:val="0"/>
          <w:bCs w:val="0"/>
          <w:i w:val="0"/>
          <w:iCs w:val="0"/>
          <w:caps w:val="0"/>
          <w:color w:val="000000"/>
          <w:spacing w:val="0"/>
          <w:sz w:val="24"/>
          <w:szCs w:val="24"/>
          <w:highlight w:val="none"/>
          <w:lang w:val="en-US" w:eastAsia="zh-CN"/>
        </w:rPr>
        <w:t>。</w:t>
      </w:r>
    </w:p>
    <w:p w14:paraId="3376C521">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b w:val="0"/>
          <w:bCs w:val="0"/>
          <w:i w:val="0"/>
          <w:iCs w:val="0"/>
          <w:caps w:val="0"/>
          <w:color w:val="000000"/>
          <w:spacing w:val="0"/>
          <w:sz w:val="24"/>
          <w:szCs w:val="24"/>
        </w:rPr>
      </w:pPr>
      <w:r>
        <w:rPr>
          <w:rFonts w:hint="eastAsia" w:ascii="仿宋" w:hAnsi="仿宋" w:eastAsia="仿宋" w:cs="仿宋"/>
          <w:b w:val="0"/>
          <w:bCs w:val="0"/>
          <w:i w:val="0"/>
          <w:iCs w:val="0"/>
          <w:caps w:val="0"/>
          <w:color w:val="000000"/>
          <w:spacing w:val="0"/>
          <w:sz w:val="24"/>
          <w:szCs w:val="24"/>
        </w:rPr>
        <w:t>3.本项目的特定资格要求：</w:t>
      </w:r>
    </w:p>
    <w:p w14:paraId="3F790996">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b w:val="0"/>
          <w:bCs w:val="0"/>
          <w:i w:val="0"/>
          <w:iCs w:val="0"/>
          <w:caps w:val="0"/>
          <w:color w:val="000000"/>
          <w:spacing w:val="0"/>
          <w:sz w:val="24"/>
          <w:szCs w:val="24"/>
          <w:lang w:val="en-US" w:eastAsia="zh-CN"/>
        </w:rPr>
      </w:pPr>
      <w:r>
        <w:rPr>
          <w:rFonts w:hint="eastAsia" w:ascii="仿宋" w:hAnsi="仿宋" w:eastAsia="仿宋" w:cs="仿宋"/>
          <w:b w:val="0"/>
          <w:bCs w:val="0"/>
          <w:i w:val="0"/>
          <w:iCs w:val="0"/>
          <w:caps w:val="0"/>
          <w:color w:val="000000"/>
          <w:spacing w:val="0"/>
          <w:sz w:val="24"/>
          <w:szCs w:val="24"/>
        </w:rPr>
        <w:t>（1</w:t>
      </w:r>
      <w:r>
        <w:rPr>
          <w:rFonts w:hint="eastAsia" w:ascii="仿宋" w:hAnsi="仿宋" w:eastAsia="仿宋" w:cs="仿宋"/>
          <w:b w:val="0"/>
          <w:bCs w:val="0"/>
          <w:i w:val="0"/>
          <w:iCs w:val="0"/>
          <w:caps w:val="0"/>
          <w:color w:val="000000"/>
          <w:spacing w:val="0"/>
          <w:sz w:val="24"/>
          <w:szCs w:val="24"/>
          <w:lang w:eastAsia="zh-CN"/>
        </w:rPr>
        <w:t>）</w:t>
      </w:r>
      <w:r>
        <w:rPr>
          <w:rFonts w:hint="eastAsia" w:ascii="仿宋" w:hAnsi="仿宋" w:eastAsia="仿宋" w:cs="仿宋"/>
          <w:b w:val="0"/>
          <w:bCs w:val="0"/>
          <w:i w:val="0"/>
          <w:iCs w:val="0"/>
          <w:caps w:val="0"/>
          <w:color w:val="000000"/>
          <w:spacing w:val="0"/>
          <w:sz w:val="24"/>
          <w:szCs w:val="24"/>
        </w:rPr>
        <w:t>具备三证合一营业执照副本；</w:t>
      </w:r>
      <w:r>
        <w:rPr>
          <w:rFonts w:hint="eastAsia" w:ascii="仿宋" w:hAnsi="仿宋" w:eastAsia="仿宋" w:cs="仿宋"/>
          <w:b w:val="0"/>
          <w:bCs w:val="0"/>
          <w:i w:val="0"/>
          <w:iCs w:val="0"/>
          <w:caps w:val="0"/>
          <w:color w:val="000000"/>
          <w:spacing w:val="0"/>
          <w:sz w:val="24"/>
          <w:szCs w:val="24"/>
          <w:lang w:val="en-US" w:eastAsia="zh-CN"/>
        </w:rPr>
        <w:tab/>
      </w:r>
    </w:p>
    <w:p w14:paraId="7E2426AD">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b w:val="0"/>
          <w:bCs w:val="0"/>
          <w:i w:val="0"/>
          <w:iCs w:val="0"/>
          <w:caps w:val="0"/>
          <w:color w:val="000000"/>
          <w:spacing w:val="0"/>
          <w:sz w:val="24"/>
          <w:szCs w:val="24"/>
        </w:rPr>
      </w:pPr>
      <w:r>
        <w:rPr>
          <w:rFonts w:hint="eastAsia" w:ascii="仿宋" w:hAnsi="仿宋" w:eastAsia="仿宋" w:cs="仿宋"/>
          <w:b w:val="0"/>
          <w:bCs w:val="0"/>
          <w:i w:val="0"/>
          <w:iCs w:val="0"/>
          <w:caps w:val="0"/>
          <w:color w:val="000000"/>
          <w:spacing w:val="0"/>
          <w:sz w:val="24"/>
          <w:szCs w:val="24"/>
        </w:rPr>
        <w:t>（2</w:t>
      </w:r>
      <w:r>
        <w:rPr>
          <w:rFonts w:hint="eastAsia" w:ascii="仿宋" w:hAnsi="仿宋" w:eastAsia="仿宋" w:cs="仿宋"/>
          <w:b w:val="0"/>
          <w:bCs w:val="0"/>
          <w:i w:val="0"/>
          <w:iCs w:val="0"/>
          <w:caps w:val="0"/>
          <w:color w:val="000000"/>
          <w:spacing w:val="0"/>
          <w:sz w:val="24"/>
          <w:szCs w:val="24"/>
          <w:lang w:eastAsia="zh-CN"/>
        </w:rPr>
        <w:t>）</w:t>
      </w:r>
      <w:r>
        <w:rPr>
          <w:rFonts w:hint="eastAsia" w:ascii="仿宋" w:hAnsi="仿宋" w:eastAsia="仿宋" w:cs="仿宋"/>
          <w:b w:val="0"/>
          <w:bCs w:val="0"/>
          <w:i w:val="0"/>
          <w:iCs w:val="0"/>
          <w:caps w:val="0"/>
          <w:color w:val="000000"/>
          <w:spacing w:val="0"/>
          <w:sz w:val="24"/>
          <w:szCs w:val="24"/>
        </w:rPr>
        <w:t>法定代表人投标需提供法定代表人资格证明书，委托代理人投标需提供法定代表人授权委托书；</w:t>
      </w:r>
    </w:p>
    <w:p w14:paraId="12C1849A">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b w:val="0"/>
          <w:bCs w:val="0"/>
          <w:i w:val="0"/>
          <w:iCs w:val="0"/>
          <w:caps w:val="0"/>
          <w:color w:val="000000"/>
          <w:spacing w:val="0"/>
          <w:sz w:val="24"/>
          <w:szCs w:val="24"/>
          <w:lang w:eastAsia="zh-CN"/>
        </w:rPr>
      </w:pPr>
      <w:r>
        <w:rPr>
          <w:rFonts w:hint="eastAsia" w:ascii="仿宋" w:hAnsi="仿宋" w:eastAsia="仿宋" w:cs="仿宋"/>
          <w:b w:val="0"/>
          <w:bCs w:val="0"/>
          <w:i w:val="0"/>
          <w:iCs w:val="0"/>
          <w:caps w:val="0"/>
          <w:color w:val="000000"/>
          <w:spacing w:val="0"/>
          <w:sz w:val="24"/>
          <w:szCs w:val="24"/>
          <w:lang w:eastAsia="zh-CN"/>
        </w:rPr>
        <w:t>（</w:t>
      </w:r>
      <w:r>
        <w:rPr>
          <w:rFonts w:hint="eastAsia" w:ascii="仿宋" w:hAnsi="仿宋" w:eastAsia="仿宋" w:cs="仿宋"/>
          <w:b w:val="0"/>
          <w:bCs w:val="0"/>
          <w:i w:val="0"/>
          <w:iCs w:val="0"/>
          <w:caps w:val="0"/>
          <w:color w:val="000000"/>
          <w:spacing w:val="0"/>
          <w:sz w:val="24"/>
          <w:szCs w:val="24"/>
          <w:lang w:val="en-US" w:eastAsia="zh-CN"/>
        </w:rPr>
        <w:t>3</w:t>
      </w:r>
      <w:r>
        <w:rPr>
          <w:rFonts w:hint="eastAsia" w:ascii="仿宋" w:hAnsi="仿宋" w:eastAsia="仿宋" w:cs="仿宋"/>
          <w:b w:val="0"/>
          <w:bCs w:val="0"/>
          <w:i w:val="0"/>
          <w:iCs w:val="0"/>
          <w:caps w:val="0"/>
          <w:color w:val="000000"/>
          <w:spacing w:val="0"/>
          <w:sz w:val="24"/>
          <w:szCs w:val="24"/>
          <w:lang w:eastAsia="zh-CN"/>
        </w:rPr>
        <w:t>）投标企业须提供投标人（被授权在职人员）近6个月内任意一个月有效的社保证明；</w:t>
      </w:r>
    </w:p>
    <w:p w14:paraId="045DEA92">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b w:val="0"/>
          <w:bCs w:val="0"/>
          <w:i w:val="0"/>
          <w:iCs w:val="0"/>
          <w:caps w:val="0"/>
          <w:color w:val="000000"/>
          <w:spacing w:val="0"/>
          <w:sz w:val="24"/>
          <w:szCs w:val="24"/>
          <w:lang w:eastAsia="zh-CN"/>
        </w:rPr>
      </w:pPr>
      <w:r>
        <w:rPr>
          <w:rFonts w:hint="eastAsia" w:ascii="仿宋" w:hAnsi="仿宋" w:eastAsia="仿宋" w:cs="仿宋"/>
          <w:b w:val="0"/>
          <w:bCs w:val="0"/>
          <w:i w:val="0"/>
          <w:iCs w:val="0"/>
          <w:caps w:val="0"/>
          <w:color w:val="000000"/>
          <w:spacing w:val="0"/>
          <w:sz w:val="24"/>
          <w:szCs w:val="24"/>
        </w:rPr>
        <w:t>（</w:t>
      </w:r>
      <w:r>
        <w:rPr>
          <w:rFonts w:hint="eastAsia" w:ascii="仿宋" w:hAnsi="仿宋" w:eastAsia="仿宋" w:cs="仿宋"/>
          <w:b w:val="0"/>
          <w:bCs w:val="0"/>
          <w:i w:val="0"/>
          <w:iCs w:val="0"/>
          <w:caps w:val="0"/>
          <w:color w:val="000000"/>
          <w:spacing w:val="0"/>
          <w:sz w:val="24"/>
          <w:szCs w:val="24"/>
          <w:lang w:val="en-US" w:eastAsia="zh-CN"/>
        </w:rPr>
        <w:t>4</w:t>
      </w:r>
      <w:r>
        <w:rPr>
          <w:rFonts w:hint="eastAsia" w:ascii="仿宋" w:hAnsi="仿宋" w:eastAsia="仿宋" w:cs="仿宋"/>
          <w:b w:val="0"/>
          <w:bCs w:val="0"/>
          <w:i w:val="0"/>
          <w:iCs w:val="0"/>
          <w:caps w:val="0"/>
          <w:color w:val="000000"/>
          <w:spacing w:val="0"/>
          <w:sz w:val="24"/>
          <w:szCs w:val="24"/>
          <w:lang w:eastAsia="zh-CN"/>
        </w:rPr>
        <w:t>）</w:t>
      </w:r>
      <w:r>
        <w:rPr>
          <w:rFonts w:hint="eastAsia" w:ascii="仿宋" w:hAnsi="仿宋" w:eastAsia="仿宋" w:cs="仿宋"/>
          <w:b w:val="0"/>
          <w:bCs w:val="0"/>
          <w:i w:val="0"/>
          <w:iCs w:val="0"/>
          <w:caps w:val="0"/>
          <w:color w:val="000000"/>
          <w:spacing w:val="0"/>
          <w:sz w:val="24"/>
          <w:szCs w:val="24"/>
          <w:lang w:val="en-US" w:eastAsia="zh-CN"/>
        </w:rPr>
        <w:t>参加政府采购活动前三年内，在经营活动中没有重大违法记录；未被“信用中国”（www.creditchina.gov.cn）、中国政府采购网（www.ccgp.gov.cn）列入失信被执行人、税收违法黑名单、政府采购严重违法失信行为记录名单</w:t>
      </w:r>
      <w:r>
        <w:rPr>
          <w:rFonts w:hint="eastAsia" w:ascii="仿宋" w:hAnsi="仿宋" w:eastAsia="仿宋" w:cs="仿宋"/>
          <w:b w:val="0"/>
          <w:bCs w:val="0"/>
          <w:i w:val="0"/>
          <w:iCs w:val="0"/>
          <w:caps w:val="0"/>
          <w:color w:val="000000"/>
          <w:spacing w:val="0"/>
          <w:sz w:val="24"/>
          <w:szCs w:val="24"/>
          <w:lang w:eastAsia="zh-CN"/>
        </w:rPr>
        <w:t>；</w:t>
      </w:r>
    </w:p>
    <w:p w14:paraId="36CC6D10">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default" w:ascii="仿宋" w:hAnsi="仿宋" w:eastAsia="仿宋" w:cs="仿宋"/>
          <w:b w:val="0"/>
          <w:bCs w:val="0"/>
          <w:i w:val="0"/>
          <w:iCs w:val="0"/>
          <w:caps w:val="0"/>
          <w:color w:val="000000"/>
          <w:spacing w:val="0"/>
          <w:sz w:val="24"/>
          <w:szCs w:val="24"/>
          <w:highlight w:val="none"/>
          <w:lang w:val="en-US" w:eastAsia="zh-CN"/>
        </w:rPr>
      </w:pPr>
      <w:r>
        <w:rPr>
          <w:rFonts w:hint="eastAsia" w:ascii="仿宋" w:hAnsi="仿宋" w:eastAsia="仿宋" w:cs="仿宋"/>
          <w:b w:val="0"/>
          <w:bCs w:val="0"/>
          <w:i w:val="0"/>
          <w:iCs w:val="0"/>
          <w:caps w:val="0"/>
          <w:color w:val="000000"/>
          <w:spacing w:val="0"/>
          <w:sz w:val="24"/>
          <w:szCs w:val="24"/>
        </w:rPr>
        <w:t>（</w:t>
      </w:r>
      <w:r>
        <w:rPr>
          <w:rFonts w:hint="eastAsia" w:ascii="仿宋" w:hAnsi="仿宋" w:eastAsia="仿宋" w:cs="仿宋"/>
          <w:b w:val="0"/>
          <w:bCs w:val="0"/>
          <w:i w:val="0"/>
          <w:iCs w:val="0"/>
          <w:caps w:val="0"/>
          <w:color w:val="000000"/>
          <w:spacing w:val="0"/>
          <w:sz w:val="24"/>
          <w:szCs w:val="24"/>
          <w:lang w:val="en-US" w:eastAsia="zh-CN"/>
        </w:rPr>
        <w:t>5</w:t>
      </w:r>
      <w:r>
        <w:rPr>
          <w:rFonts w:hint="eastAsia" w:ascii="仿宋" w:hAnsi="仿宋" w:eastAsia="仿宋" w:cs="仿宋"/>
          <w:b w:val="0"/>
          <w:bCs w:val="0"/>
          <w:i w:val="0"/>
          <w:iCs w:val="0"/>
          <w:caps w:val="0"/>
          <w:color w:val="000000"/>
          <w:spacing w:val="0"/>
          <w:sz w:val="24"/>
          <w:szCs w:val="24"/>
        </w:rPr>
        <w:t>）</w:t>
      </w:r>
      <w:r>
        <w:rPr>
          <w:rFonts w:hint="eastAsia" w:ascii="仿宋" w:hAnsi="仿宋" w:eastAsia="仿宋" w:cs="仿宋"/>
          <w:b w:val="0"/>
          <w:bCs w:val="0"/>
          <w:i w:val="0"/>
          <w:iCs w:val="0"/>
          <w:caps w:val="0"/>
          <w:color w:val="000000"/>
          <w:spacing w:val="0"/>
          <w:sz w:val="24"/>
          <w:szCs w:val="24"/>
          <w:lang w:val="en-US" w:eastAsia="zh-CN"/>
        </w:rPr>
        <w:t>投标企业</w:t>
      </w:r>
      <w:r>
        <w:rPr>
          <w:rFonts w:hint="eastAsia" w:ascii="仿宋" w:hAnsi="仿宋" w:eastAsia="仿宋" w:cs="仿宋"/>
          <w:b w:val="0"/>
          <w:bCs w:val="0"/>
          <w:i w:val="0"/>
          <w:iCs w:val="0"/>
          <w:caps w:val="0"/>
          <w:color w:val="000000"/>
          <w:spacing w:val="0"/>
          <w:sz w:val="24"/>
          <w:szCs w:val="24"/>
        </w:rPr>
        <w:t>须提供有效</w:t>
      </w:r>
      <w:r>
        <w:rPr>
          <w:rFonts w:hint="eastAsia" w:ascii="仿宋" w:hAnsi="仿宋" w:eastAsia="仿宋" w:cs="仿宋"/>
          <w:b w:val="0"/>
          <w:bCs w:val="0"/>
          <w:i w:val="0"/>
          <w:iCs w:val="0"/>
          <w:caps w:val="0"/>
          <w:color w:val="000000"/>
          <w:spacing w:val="0"/>
          <w:sz w:val="24"/>
          <w:szCs w:val="24"/>
          <w:lang w:eastAsia="zh-CN"/>
        </w:rPr>
        <w:t>期内</w:t>
      </w:r>
      <w:r>
        <w:rPr>
          <w:rFonts w:hint="eastAsia" w:ascii="仿宋" w:hAnsi="仿宋" w:eastAsia="仿宋" w:cs="仿宋"/>
          <w:b w:val="0"/>
          <w:bCs w:val="0"/>
          <w:i w:val="0"/>
          <w:iCs w:val="0"/>
          <w:caps w:val="0"/>
          <w:color w:val="000000"/>
          <w:spacing w:val="0"/>
          <w:sz w:val="24"/>
          <w:szCs w:val="24"/>
          <w:highlight w:val="none"/>
          <w:lang w:eastAsia="zh-CN"/>
        </w:rPr>
        <w:t>的《食品经营许可证》或《食品生产许可证》</w:t>
      </w:r>
      <w:r>
        <w:rPr>
          <w:rFonts w:hint="eastAsia" w:ascii="仿宋" w:hAnsi="仿宋" w:eastAsia="仿宋" w:cs="仿宋"/>
          <w:b w:val="0"/>
          <w:bCs w:val="0"/>
          <w:i w:val="0"/>
          <w:iCs w:val="0"/>
          <w:caps w:val="0"/>
          <w:color w:val="000000"/>
          <w:spacing w:val="0"/>
          <w:sz w:val="24"/>
          <w:szCs w:val="24"/>
          <w:highlight w:val="none"/>
          <w:lang w:val="en-US" w:eastAsia="zh-CN"/>
        </w:rPr>
        <w:t>；</w:t>
      </w:r>
    </w:p>
    <w:p w14:paraId="7AC46EEE">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b w:val="0"/>
          <w:bCs w:val="0"/>
          <w:i w:val="0"/>
          <w:iCs w:val="0"/>
          <w:caps w:val="0"/>
          <w:color w:val="auto"/>
          <w:spacing w:val="0"/>
          <w:sz w:val="24"/>
          <w:szCs w:val="24"/>
          <w:highlight w:val="none"/>
          <w:lang w:eastAsia="zh-CN"/>
        </w:rPr>
      </w:pPr>
      <w:r>
        <w:rPr>
          <w:rFonts w:hint="eastAsia" w:ascii="仿宋" w:hAnsi="仿宋" w:eastAsia="仿宋" w:cs="仿宋"/>
          <w:b w:val="0"/>
          <w:bCs w:val="0"/>
          <w:i w:val="0"/>
          <w:iCs w:val="0"/>
          <w:caps w:val="0"/>
          <w:color w:val="auto"/>
          <w:spacing w:val="0"/>
          <w:sz w:val="24"/>
          <w:szCs w:val="24"/>
          <w:highlight w:val="none"/>
          <w:lang w:eastAsia="zh-CN"/>
        </w:rPr>
        <w:t>（</w:t>
      </w:r>
      <w:r>
        <w:rPr>
          <w:rFonts w:hint="eastAsia" w:ascii="仿宋" w:hAnsi="仿宋" w:eastAsia="仿宋" w:cs="仿宋"/>
          <w:b w:val="0"/>
          <w:bCs w:val="0"/>
          <w:i w:val="0"/>
          <w:iCs w:val="0"/>
          <w:caps w:val="0"/>
          <w:color w:val="auto"/>
          <w:spacing w:val="0"/>
          <w:sz w:val="24"/>
          <w:szCs w:val="24"/>
          <w:highlight w:val="none"/>
          <w:lang w:val="en-US" w:eastAsia="zh-CN"/>
        </w:rPr>
        <w:t>6</w:t>
      </w:r>
      <w:r>
        <w:rPr>
          <w:rFonts w:hint="eastAsia" w:ascii="仿宋" w:hAnsi="仿宋" w:eastAsia="仿宋" w:cs="仿宋"/>
          <w:b w:val="0"/>
          <w:bCs w:val="0"/>
          <w:i w:val="0"/>
          <w:iCs w:val="0"/>
          <w:caps w:val="0"/>
          <w:color w:val="auto"/>
          <w:spacing w:val="0"/>
          <w:sz w:val="24"/>
          <w:szCs w:val="24"/>
          <w:highlight w:val="none"/>
          <w:lang w:eastAsia="zh-CN"/>
        </w:rPr>
        <w:t>）</w:t>
      </w:r>
      <w:r>
        <w:rPr>
          <w:rFonts w:hint="eastAsia" w:ascii="仿宋" w:hAnsi="仿宋" w:eastAsia="仿宋" w:cs="仿宋"/>
          <w:b w:val="0"/>
          <w:bCs w:val="0"/>
          <w:i w:val="0"/>
          <w:iCs w:val="0"/>
          <w:caps w:val="0"/>
          <w:color w:val="auto"/>
          <w:spacing w:val="0"/>
          <w:sz w:val="24"/>
          <w:szCs w:val="24"/>
          <w:highlight w:val="none"/>
          <w:lang w:val="en-US" w:eastAsia="zh-CN"/>
        </w:rPr>
        <w:t>投标供应商需提供屠宰场、养殖场出具的《动物防疫条件合格证》；屠宰场、养殖场的销售授权书或供应商与屠宰场的合作协议。注：本条款只限定牛肉、羊肉、鸡肉类供应。</w:t>
      </w:r>
    </w:p>
    <w:p w14:paraId="00A4CFF7">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482" w:firstLineChars="200"/>
        <w:jc w:val="left"/>
        <w:textAlignment w:val="auto"/>
        <w:rPr>
          <w:rFonts w:hint="eastAsia" w:ascii="仿宋" w:hAnsi="仿宋" w:eastAsia="仿宋" w:cs="仿宋"/>
          <w:b/>
          <w:bCs/>
          <w:i w:val="0"/>
          <w:iCs w:val="0"/>
          <w:caps w:val="0"/>
          <w:color w:val="auto"/>
          <w:spacing w:val="0"/>
          <w:sz w:val="24"/>
          <w:szCs w:val="24"/>
        </w:rPr>
      </w:pPr>
      <w:r>
        <w:rPr>
          <w:rFonts w:hint="eastAsia" w:ascii="仿宋" w:hAnsi="仿宋" w:eastAsia="仿宋" w:cs="仿宋"/>
          <w:b/>
          <w:bCs/>
          <w:i w:val="0"/>
          <w:iCs w:val="0"/>
          <w:caps w:val="0"/>
          <w:color w:val="auto"/>
          <w:spacing w:val="0"/>
          <w:sz w:val="24"/>
          <w:szCs w:val="24"/>
        </w:rPr>
        <w:t>三、获取招标文件</w:t>
      </w:r>
    </w:p>
    <w:p w14:paraId="67D6FB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时间：</w:t>
      </w:r>
      <w:r>
        <w:rPr>
          <w:rFonts w:hint="eastAsia" w:ascii="仿宋" w:hAnsi="仿宋" w:eastAsia="仿宋" w:cs="仿宋"/>
          <w:color w:val="auto"/>
          <w:sz w:val="24"/>
          <w:szCs w:val="24"/>
          <w:u w:val="single"/>
          <w:lang w:eastAsia="zh-CN"/>
        </w:rPr>
        <w:t>202</w:t>
      </w:r>
      <w:r>
        <w:rPr>
          <w:rFonts w:hint="eastAsia" w:ascii="仿宋" w:hAnsi="仿宋" w:eastAsia="仿宋" w:cs="仿宋"/>
          <w:color w:val="auto"/>
          <w:sz w:val="24"/>
          <w:szCs w:val="24"/>
          <w:u w:val="single"/>
          <w:lang w:val="en-US" w:eastAsia="zh-CN"/>
        </w:rPr>
        <w:t>5</w:t>
      </w:r>
      <w:r>
        <w:rPr>
          <w:rFonts w:hint="eastAsia" w:ascii="仿宋" w:hAnsi="仿宋" w:eastAsia="仿宋" w:cs="仿宋"/>
          <w:color w:val="auto"/>
          <w:sz w:val="24"/>
          <w:szCs w:val="24"/>
          <w:u w:val="single"/>
          <w:lang w:eastAsia="zh-CN"/>
        </w:rPr>
        <w:t>年</w:t>
      </w:r>
      <w:r>
        <w:rPr>
          <w:rFonts w:hint="eastAsia" w:ascii="仿宋" w:hAnsi="仿宋" w:eastAsia="仿宋" w:cs="仿宋"/>
          <w:color w:val="auto"/>
          <w:sz w:val="24"/>
          <w:szCs w:val="24"/>
          <w:u w:val="single"/>
          <w:lang w:val="en-US" w:eastAsia="zh-CN"/>
        </w:rPr>
        <w:t xml:space="preserve">6 </w:t>
      </w:r>
      <w:r>
        <w:rPr>
          <w:rFonts w:hint="eastAsia" w:ascii="仿宋" w:hAnsi="仿宋" w:eastAsia="仿宋" w:cs="仿宋"/>
          <w:color w:val="auto"/>
          <w:sz w:val="24"/>
          <w:szCs w:val="24"/>
          <w:u w:val="single"/>
          <w:lang w:eastAsia="zh-CN"/>
        </w:rPr>
        <w:t>月</w:t>
      </w:r>
      <w:r>
        <w:rPr>
          <w:rFonts w:hint="eastAsia" w:ascii="仿宋" w:hAnsi="仿宋" w:eastAsia="仿宋" w:cs="仿宋"/>
          <w:color w:val="auto"/>
          <w:sz w:val="24"/>
          <w:szCs w:val="24"/>
          <w:u w:val="single"/>
          <w:lang w:val="en-US" w:eastAsia="zh-CN"/>
        </w:rPr>
        <w:t xml:space="preserve">4 </w:t>
      </w:r>
      <w:r>
        <w:rPr>
          <w:rFonts w:hint="eastAsia" w:ascii="仿宋" w:hAnsi="仿宋" w:eastAsia="仿宋" w:cs="仿宋"/>
          <w:color w:val="auto"/>
          <w:sz w:val="24"/>
          <w:szCs w:val="24"/>
          <w:u w:val="single"/>
          <w:lang w:eastAsia="zh-CN"/>
        </w:rPr>
        <w:t>日</w:t>
      </w:r>
      <w:r>
        <w:rPr>
          <w:rFonts w:hint="eastAsia" w:ascii="仿宋" w:hAnsi="仿宋" w:eastAsia="仿宋" w:cs="仿宋"/>
          <w:color w:val="auto"/>
          <w:sz w:val="24"/>
          <w:szCs w:val="24"/>
          <w:lang w:eastAsia="zh-CN"/>
        </w:rPr>
        <w:t>至</w:t>
      </w:r>
      <w:r>
        <w:rPr>
          <w:rFonts w:hint="eastAsia" w:ascii="仿宋" w:hAnsi="仿宋" w:eastAsia="仿宋" w:cs="仿宋"/>
          <w:color w:val="auto"/>
          <w:sz w:val="24"/>
          <w:szCs w:val="24"/>
          <w:u w:val="single"/>
          <w:lang w:eastAsia="zh-CN"/>
        </w:rPr>
        <w:t>202</w:t>
      </w:r>
      <w:r>
        <w:rPr>
          <w:rFonts w:hint="eastAsia" w:ascii="仿宋" w:hAnsi="仿宋" w:eastAsia="仿宋" w:cs="仿宋"/>
          <w:color w:val="auto"/>
          <w:sz w:val="24"/>
          <w:szCs w:val="24"/>
          <w:u w:val="single"/>
          <w:lang w:val="en-US" w:eastAsia="zh-CN"/>
        </w:rPr>
        <w:t>5</w:t>
      </w:r>
      <w:r>
        <w:rPr>
          <w:rFonts w:hint="eastAsia" w:ascii="仿宋" w:hAnsi="仿宋" w:eastAsia="仿宋" w:cs="仿宋"/>
          <w:color w:val="auto"/>
          <w:sz w:val="24"/>
          <w:szCs w:val="24"/>
          <w:u w:val="single"/>
          <w:lang w:eastAsia="zh-CN"/>
        </w:rPr>
        <w:t>年</w:t>
      </w:r>
      <w:r>
        <w:rPr>
          <w:rFonts w:hint="eastAsia" w:ascii="仿宋" w:hAnsi="仿宋" w:eastAsia="仿宋" w:cs="仿宋"/>
          <w:color w:val="auto"/>
          <w:sz w:val="24"/>
          <w:szCs w:val="24"/>
          <w:u w:val="single"/>
          <w:lang w:val="en-US" w:eastAsia="zh-CN"/>
        </w:rPr>
        <w:t xml:space="preserve"> 6 </w:t>
      </w:r>
      <w:r>
        <w:rPr>
          <w:rFonts w:hint="eastAsia" w:ascii="仿宋" w:hAnsi="仿宋" w:eastAsia="仿宋" w:cs="仿宋"/>
          <w:color w:val="auto"/>
          <w:sz w:val="24"/>
          <w:szCs w:val="24"/>
          <w:u w:val="single"/>
          <w:lang w:eastAsia="zh-CN"/>
        </w:rPr>
        <w:t>月</w:t>
      </w:r>
      <w:r>
        <w:rPr>
          <w:rFonts w:hint="eastAsia" w:ascii="仿宋" w:hAnsi="仿宋" w:eastAsia="仿宋" w:cs="仿宋"/>
          <w:color w:val="auto"/>
          <w:sz w:val="24"/>
          <w:szCs w:val="24"/>
          <w:u w:val="single"/>
          <w:lang w:val="en-US" w:eastAsia="zh-CN"/>
        </w:rPr>
        <w:t xml:space="preserve">16 </w:t>
      </w:r>
      <w:r>
        <w:rPr>
          <w:rFonts w:hint="eastAsia" w:ascii="仿宋" w:hAnsi="仿宋" w:eastAsia="仿宋" w:cs="仿宋"/>
          <w:color w:val="auto"/>
          <w:sz w:val="24"/>
          <w:szCs w:val="24"/>
          <w:u w:val="single"/>
          <w:lang w:eastAsia="zh-CN"/>
        </w:rPr>
        <w:t>日</w:t>
      </w:r>
      <w:r>
        <w:rPr>
          <w:rFonts w:hint="eastAsia" w:ascii="仿宋" w:hAnsi="仿宋" w:eastAsia="仿宋" w:cs="仿宋"/>
          <w:color w:val="auto"/>
          <w:sz w:val="24"/>
          <w:szCs w:val="24"/>
          <w:lang w:eastAsia="zh-CN"/>
        </w:rPr>
        <w:t>，每天上午10:00至</w:t>
      </w:r>
      <w:r>
        <w:rPr>
          <w:rFonts w:hint="eastAsia" w:ascii="仿宋" w:hAnsi="仿宋" w:eastAsia="仿宋" w:cs="仿宋"/>
          <w:color w:val="auto"/>
          <w:sz w:val="24"/>
          <w:szCs w:val="24"/>
          <w:lang w:val="en-US" w:eastAsia="zh-CN"/>
        </w:rPr>
        <w:t>14</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00</w:t>
      </w:r>
      <w:r>
        <w:rPr>
          <w:rFonts w:hint="eastAsia" w:ascii="仿宋" w:hAnsi="仿宋" w:eastAsia="仿宋" w:cs="仿宋"/>
          <w:color w:val="auto"/>
          <w:sz w:val="24"/>
          <w:szCs w:val="24"/>
          <w:lang w:eastAsia="zh-CN"/>
        </w:rPr>
        <w:t>，下午16:</w:t>
      </w:r>
      <w:r>
        <w:rPr>
          <w:rFonts w:hint="eastAsia" w:ascii="仿宋" w:hAnsi="仿宋" w:eastAsia="仿宋" w:cs="仿宋"/>
          <w:color w:val="auto"/>
          <w:sz w:val="24"/>
          <w:szCs w:val="24"/>
          <w:lang w:val="en-US" w:eastAsia="zh-CN"/>
        </w:rPr>
        <w:t>00</w:t>
      </w:r>
      <w:r>
        <w:rPr>
          <w:rFonts w:hint="eastAsia" w:ascii="仿宋" w:hAnsi="仿宋" w:eastAsia="仿宋" w:cs="仿宋"/>
          <w:color w:val="auto"/>
          <w:sz w:val="24"/>
          <w:szCs w:val="24"/>
          <w:lang w:eastAsia="zh-CN"/>
        </w:rPr>
        <w:t>至</w:t>
      </w:r>
      <w:r>
        <w:rPr>
          <w:rFonts w:hint="eastAsia" w:ascii="仿宋" w:hAnsi="仿宋" w:eastAsia="仿宋" w:cs="仿宋"/>
          <w:color w:val="auto"/>
          <w:sz w:val="24"/>
          <w:szCs w:val="24"/>
          <w:lang w:val="en-US" w:eastAsia="zh-CN"/>
        </w:rPr>
        <w:t>20</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00</w:t>
      </w:r>
      <w:r>
        <w:rPr>
          <w:rFonts w:hint="eastAsia" w:ascii="仿宋" w:hAnsi="仿宋" w:eastAsia="仿宋" w:cs="仿宋"/>
          <w:color w:val="auto"/>
          <w:sz w:val="24"/>
          <w:szCs w:val="24"/>
          <w:lang w:eastAsia="zh-CN"/>
        </w:rPr>
        <w:t>（北京时间，节假日除外）</w:t>
      </w:r>
    </w:p>
    <w:p w14:paraId="79AAEA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地点：政采云平台线上</w:t>
      </w:r>
    </w:p>
    <w:p w14:paraId="56E6D5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方式：供应商登录政采云平台https://www.zcygov.cn/在线申请获取采购文件（进入“项目采购”应用，在获取采购文件菜单中选择项目，申请获取采购文件）</w:t>
      </w:r>
    </w:p>
    <w:p w14:paraId="6C95B0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售价（元）：0</w:t>
      </w:r>
    </w:p>
    <w:p w14:paraId="0B31D38D">
      <w:pPr>
        <w:keepNext w:val="0"/>
        <w:keepLines w:val="0"/>
        <w:pageBreakBefore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eastAsia="zh-CN"/>
        </w:rPr>
      </w:pPr>
      <w:r>
        <w:rPr>
          <w:rFonts w:hint="eastAsia" w:ascii="仿宋" w:hAnsi="仿宋" w:eastAsia="仿宋" w:cs="仿宋"/>
          <w:b/>
          <w:bCs/>
          <w:color w:val="auto"/>
          <w:sz w:val="24"/>
          <w:szCs w:val="24"/>
          <w:lang w:eastAsia="zh-CN"/>
        </w:rPr>
        <w:t>四、提交投标文件截止时间、开标时间和地点</w:t>
      </w:r>
    </w:p>
    <w:p w14:paraId="4C0B5DE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kern w:val="2"/>
          <w:sz w:val="24"/>
          <w:szCs w:val="24"/>
          <w:lang w:eastAsia="zh-CN" w:bidi="ar-SA"/>
        </w:rPr>
      </w:pPr>
      <w:r>
        <w:rPr>
          <w:rFonts w:hint="eastAsia" w:ascii="仿宋" w:hAnsi="仿宋" w:eastAsia="仿宋" w:cs="仿宋"/>
          <w:color w:val="auto"/>
          <w:kern w:val="2"/>
          <w:sz w:val="24"/>
          <w:szCs w:val="24"/>
          <w:lang w:eastAsia="zh-CN" w:bidi="ar-SA"/>
        </w:rPr>
        <w:t>截止时间：</w:t>
      </w:r>
      <w:r>
        <w:rPr>
          <w:rFonts w:hint="eastAsia" w:ascii="仿宋" w:hAnsi="仿宋" w:eastAsia="仿宋" w:cs="仿宋"/>
          <w:color w:val="auto"/>
          <w:kern w:val="2"/>
          <w:sz w:val="24"/>
          <w:szCs w:val="24"/>
          <w:u w:val="single"/>
          <w:lang w:eastAsia="zh-CN" w:bidi="ar-SA"/>
        </w:rPr>
        <w:t>202</w:t>
      </w:r>
      <w:r>
        <w:rPr>
          <w:rFonts w:hint="eastAsia" w:ascii="仿宋" w:hAnsi="仿宋" w:eastAsia="仿宋" w:cs="仿宋"/>
          <w:color w:val="auto"/>
          <w:kern w:val="2"/>
          <w:sz w:val="24"/>
          <w:szCs w:val="24"/>
          <w:u w:val="single"/>
          <w:lang w:val="en-US" w:eastAsia="zh-CN" w:bidi="ar-SA"/>
        </w:rPr>
        <w:t>5</w:t>
      </w:r>
      <w:r>
        <w:rPr>
          <w:rFonts w:hint="eastAsia" w:ascii="仿宋" w:hAnsi="仿宋" w:eastAsia="仿宋" w:cs="仿宋"/>
          <w:color w:val="auto"/>
          <w:kern w:val="2"/>
          <w:sz w:val="24"/>
          <w:szCs w:val="24"/>
          <w:u w:val="single"/>
          <w:lang w:eastAsia="zh-CN" w:bidi="ar-SA"/>
        </w:rPr>
        <w:t>年</w:t>
      </w:r>
      <w:r>
        <w:rPr>
          <w:rFonts w:hint="eastAsia" w:ascii="仿宋" w:hAnsi="仿宋" w:eastAsia="仿宋" w:cs="仿宋"/>
          <w:color w:val="auto"/>
          <w:kern w:val="2"/>
          <w:sz w:val="24"/>
          <w:szCs w:val="24"/>
          <w:u w:val="single"/>
          <w:lang w:val="en-US" w:eastAsia="zh-CN" w:bidi="ar-SA"/>
        </w:rPr>
        <w:t xml:space="preserve">6 </w:t>
      </w:r>
      <w:r>
        <w:rPr>
          <w:rFonts w:hint="eastAsia" w:ascii="仿宋" w:hAnsi="仿宋" w:eastAsia="仿宋" w:cs="仿宋"/>
          <w:color w:val="auto"/>
          <w:kern w:val="2"/>
          <w:sz w:val="24"/>
          <w:szCs w:val="24"/>
          <w:u w:val="single"/>
          <w:lang w:eastAsia="zh-CN" w:bidi="ar-SA"/>
        </w:rPr>
        <w:t>月</w:t>
      </w:r>
      <w:r>
        <w:rPr>
          <w:rFonts w:hint="eastAsia" w:ascii="仿宋" w:hAnsi="仿宋" w:eastAsia="仿宋" w:cs="仿宋"/>
          <w:color w:val="auto"/>
          <w:kern w:val="2"/>
          <w:sz w:val="24"/>
          <w:szCs w:val="24"/>
          <w:u w:val="single"/>
          <w:lang w:val="en-US" w:eastAsia="zh-CN" w:bidi="ar-SA"/>
        </w:rPr>
        <w:t xml:space="preserve">24 </w:t>
      </w:r>
      <w:r>
        <w:rPr>
          <w:rFonts w:hint="eastAsia" w:ascii="仿宋" w:hAnsi="仿宋" w:eastAsia="仿宋" w:cs="仿宋"/>
          <w:color w:val="auto"/>
          <w:kern w:val="2"/>
          <w:sz w:val="24"/>
          <w:szCs w:val="24"/>
          <w:u w:val="single"/>
          <w:lang w:eastAsia="zh-CN" w:bidi="ar-SA"/>
        </w:rPr>
        <w:t xml:space="preserve">日 </w:t>
      </w:r>
      <w:r>
        <w:rPr>
          <w:rFonts w:hint="eastAsia" w:ascii="仿宋" w:hAnsi="仿宋" w:eastAsia="仿宋" w:cs="仿宋"/>
          <w:color w:val="auto"/>
          <w:kern w:val="2"/>
          <w:sz w:val="24"/>
          <w:szCs w:val="24"/>
          <w:u w:val="single"/>
          <w:lang w:val="en-US" w:eastAsia="zh-CN" w:bidi="ar-SA"/>
        </w:rPr>
        <w:t>10</w:t>
      </w:r>
      <w:r>
        <w:rPr>
          <w:rFonts w:hint="eastAsia" w:ascii="仿宋" w:hAnsi="仿宋" w:eastAsia="仿宋" w:cs="仿宋"/>
          <w:color w:val="auto"/>
          <w:kern w:val="2"/>
          <w:sz w:val="24"/>
          <w:szCs w:val="24"/>
          <w:u w:val="single"/>
          <w:lang w:eastAsia="zh-CN" w:bidi="ar-SA"/>
        </w:rPr>
        <w:t>：</w:t>
      </w:r>
      <w:r>
        <w:rPr>
          <w:rFonts w:hint="eastAsia" w:ascii="仿宋" w:hAnsi="仿宋" w:eastAsia="仿宋" w:cs="仿宋"/>
          <w:color w:val="auto"/>
          <w:kern w:val="2"/>
          <w:sz w:val="24"/>
          <w:szCs w:val="24"/>
          <w:u w:val="single"/>
          <w:lang w:val="en-US" w:eastAsia="zh-CN" w:bidi="ar-SA"/>
        </w:rPr>
        <w:t>30</w:t>
      </w:r>
      <w:r>
        <w:rPr>
          <w:rFonts w:hint="eastAsia" w:ascii="仿宋" w:hAnsi="仿宋" w:eastAsia="仿宋" w:cs="仿宋"/>
          <w:color w:val="auto"/>
          <w:kern w:val="2"/>
          <w:sz w:val="24"/>
          <w:szCs w:val="24"/>
          <w:u w:val="single"/>
          <w:lang w:eastAsia="zh-CN" w:bidi="ar-SA"/>
        </w:rPr>
        <w:t xml:space="preserve"> </w:t>
      </w:r>
      <w:r>
        <w:rPr>
          <w:rFonts w:hint="eastAsia" w:ascii="仿宋" w:hAnsi="仿宋" w:eastAsia="仿宋" w:cs="仿宋"/>
          <w:color w:val="auto"/>
          <w:kern w:val="2"/>
          <w:sz w:val="24"/>
          <w:szCs w:val="24"/>
          <w:lang w:eastAsia="zh-CN" w:bidi="ar-SA"/>
        </w:rPr>
        <w:t>（北京时间）</w:t>
      </w:r>
    </w:p>
    <w:p w14:paraId="6D062B6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kern w:val="2"/>
          <w:sz w:val="24"/>
          <w:szCs w:val="24"/>
          <w:lang w:eastAsia="zh-CN" w:bidi="ar-SA"/>
        </w:rPr>
      </w:pPr>
      <w:r>
        <w:rPr>
          <w:rFonts w:hint="eastAsia" w:ascii="仿宋" w:hAnsi="仿宋" w:eastAsia="仿宋" w:cs="仿宋"/>
          <w:color w:val="auto"/>
          <w:kern w:val="2"/>
          <w:sz w:val="24"/>
          <w:szCs w:val="24"/>
          <w:lang w:eastAsia="zh-CN" w:bidi="ar-SA"/>
        </w:rPr>
        <w:t>投标地点：政府采购云平台（www.zcygov.cn）供应商应于递交投标文件截止时间之前将电子投标文件上传到“政采云”平台。</w:t>
      </w:r>
    </w:p>
    <w:p w14:paraId="64D244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kern w:val="2"/>
          <w:sz w:val="24"/>
          <w:szCs w:val="24"/>
          <w:lang w:eastAsia="zh-CN" w:bidi="ar-SA"/>
        </w:rPr>
      </w:pPr>
      <w:r>
        <w:rPr>
          <w:rFonts w:hint="eastAsia" w:ascii="仿宋" w:hAnsi="仿宋" w:eastAsia="仿宋" w:cs="仿宋"/>
          <w:color w:val="auto"/>
          <w:kern w:val="2"/>
          <w:sz w:val="24"/>
          <w:szCs w:val="24"/>
          <w:lang w:eastAsia="zh-CN" w:bidi="ar-SA"/>
        </w:rPr>
        <w:t>开标时间：</w:t>
      </w:r>
      <w:r>
        <w:rPr>
          <w:rFonts w:hint="eastAsia" w:ascii="仿宋" w:hAnsi="仿宋" w:eastAsia="仿宋" w:cs="仿宋"/>
          <w:color w:val="auto"/>
          <w:kern w:val="2"/>
          <w:sz w:val="24"/>
          <w:szCs w:val="24"/>
          <w:u w:val="single"/>
          <w:lang w:eastAsia="zh-CN" w:bidi="ar-SA"/>
        </w:rPr>
        <w:t>202</w:t>
      </w:r>
      <w:r>
        <w:rPr>
          <w:rFonts w:hint="eastAsia" w:ascii="仿宋" w:hAnsi="仿宋" w:eastAsia="仿宋" w:cs="仿宋"/>
          <w:color w:val="auto"/>
          <w:kern w:val="2"/>
          <w:sz w:val="24"/>
          <w:szCs w:val="24"/>
          <w:u w:val="single"/>
          <w:lang w:val="en-US" w:eastAsia="zh-CN" w:bidi="ar-SA"/>
        </w:rPr>
        <w:t>5</w:t>
      </w:r>
      <w:r>
        <w:rPr>
          <w:rFonts w:hint="eastAsia" w:ascii="仿宋" w:hAnsi="仿宋" w:eastAsia="仿宋" w:cs="仿宋"/>
          <w:color w:val="auto"/>
          <w:kern w:val="2"/>
          <w:sz w:val="24"/>
          <w:szCs w:val="24"/>
          <w:u w:val="single"/>
          <w:lang w:eastAsia="zh-CN" w:bidi="ar-SA"/>
        </w:rPr>
        <w:t>年</w:t>
      </w:r>
      <w:r>
        <w:rPr>
          <w:rFonts w:hint="eastAsia" w:ascii="仿宋" w:hAnsi="仿宋" w:eastAsia="仿宋" w:cs="仿宋"/>
          <w:color w:val="auto"/>
          <w:kern w:val="2"/>
          <w:sz w:val="24"/>
          <w:szCs w:val="24"/>
          <w:u w:val="single"/>
          <w:lang w:val="en-US" w:eastAsia="zh-CN" w:bidi="ar-SA"/>
        </w:rPr>
        <w:t xml:space="preserve"> 6</w:t>
      </w:r>
      <w:r>
        <w:rPr>
          <w:rFonts w:hint="eastAsia" w:ascii="仿宋" w:hAnsi="仿宋" w:eastAsia="仿宋" w:cs="仿宋"/>
          <w:color w:val="auto"/>
          <w:kern w:val="2"/>
          <w:sz w:val="24"/>
          <w:szCs w:val="24"/>
          <w:u w:val="single"/>
          <w:lang w:eastAsia="zh-CN" w:bidi="ar-SA"/>
        </w:rPr>
        <w:t>月</w:t>
      </w:r>
      <w:r>
        <w:rPr>
          <w:rFonts w:hint="eastAsia" w:ascii="仿宋" w:hAnsi="仿宋" w:eastAsia="仿宋" w:cs="仿宋"/>
          <w:color w:val="auto"/>
          <w:kern w:val="2"/>
          <w:sz w:val="24"/>
          <w:szCs w:val="24"/>
          <w:u w:val="single"/>
          <w:lang w:val="en-US" w:eastAsia="zh-CN" w:bidi="ar-SA"/>
        </w:rPr>
        <w:t>24 日10</w:t>
      </w:r>
      <w:r>
        <w:rPr>
          <w:rFonts w:hint="eastAsia" w:ascii="仿宋" w:hAnsi="仿宋" w:eastAsia="仿宋" w:cs="仿宋"/>
          <w:color w:val="auto"/>
          <w:kern w:val="2"/>
          <w:sz w:val="24"/>
          <w:szCs w:val="24"/>
          <w:u w:val="single"/>
          <w:lang w:eastAsia="zh-CN" w:bidi="ar-SA"/>
        </w:rPr>
        <w:t>：</w:t>
      </w:r>
      <w:r>
        <w:rPr>
          <w:rFonts w:hint="eastAsia" w:ascii="仿宋" w:hAnsi="仿宋" w:eastAsia="仿宋" w:cs="仿宋"/>
          <w:color w:val="auto"/>
          <w:kern w:val="2"/>
          <w:sz w:val="24"/>
          <w:szCs w:val="24"/>
          <w:u w:val="single"/>
          <w:lang w:val="en-US" w:eastAsia="zh-CN" w:bidi="ar-SA"/>
        </w:rPr>
        <w:t>30</w:t>
      </w:r>
      <w:r>
        <w:rPr>
          <w:rFonts w:hint="eastAsia" w:ascii="仿宋" w:hAnsi="仿宋" w:eastAsia="仿宋" w:cs="仿宋"/>
          <w:color w:val="auto"/>
          <w:kern w:val="2"/>
          <w:sz w:val="24"/>
          <w:szCs w:val="24"/>
          <w:u w:val="none"/>
          <w:lang w:eastAsia="zh-CN" w:bidi="ar-SA"/>
        </w:rPr>
        <w:t>（北</w:t>
      </w:r>
      <w:r>
        <w:rPr>
          <w:rFonts w:hint="eastAsia" w:ascii="仿宋" w:hAnsi="仿宋" w:eastAsia="仿宋" w:cs="仿宋"/>
          <w:color w:val="auto"/>
          <w:kern w:val="2"/>
          <w:sz w:val="24"/>
          <w:szCs w:val="24"/>
          <w:lang w:eastAsia="zh-CN" w:bidi="ar-SA"/>
        </w:rPr>
        <w:t>京时间）</w:t>
      </w:r>
    </w:p>
    <w:p w14:paraId="37CBAC2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lang w:eastAsia="zh-CN" w:bidi="ar-SA"/>
        </w:rPr>
      </w:pPr>
      <w:r>
        <w:rPr>
          <w:rFonts w:hint="eastAsia" w:ascii="仿宋" w:hAnsi="仿宋" w:eastAsia="仿宋" w:cs="仿宋"/>
          <w:color w:val="auto"/>
          <w:kern w:val="2"/>
          <w:sz w:val="24"/>
          <w:szCs w:val="24"/>
          <w:lang w:eastAsia="zh-CN" w:bidi="ar-SA"/>
        </w:rPr>
        <w:t>开标地点：投标人登录政采云平台https://www.zcygov.cn/，进入“项目采购-开标评标-右边选择对应项目点击“进入项目”进入开标大厅。</w:t>
      </w:r>
    </w:p>
    <w:p w14:paraId="0D59E0F4">
      <w:pPr>
        <w:keepNext w:val="0"/>
        <w:keepLines w:val="0"/>
        <w:pageBreakBefore w:val="0"/>
        <w:kinsoku/>
        <w:wordWrap/>
        <w:overflowPunct/>
        <w:topLinePunct w:val="0"/>
        <w:autoSpaceDE/>
        <w:autoSpaceDN/>
        <w:bidi w:val="0"/>
        <w:adjustRightInd/>
        <w:snapToGrid/>
        <w:spacing w:line="360" w:lineRule="auto"/>
        <w:textAlignment w:val="auto"/>
        <w:rPr>
          <w:rFonts w:ascii="仿宋" w:hAnsi="仿宋" w:eastAsia="仿宋" w:cs="仿宋"/>
          <w:b/>
          <w:bCs/>
          <w:color w:val="auto"/>
          <w:kern w:val="2"/>
          <w:sz w:val="24"/>
          <w:szCs w:val="24"/>
          <w:lang w:eastAsia="zh-CN" w:bidi="ar-SA"/>
        </w:rPr>
      </w:pPr>
      <w:r>
        <w:rPr>
          <w:rFonts w:hint="eastAsia" w:ascii="仿宋" w:hAnsi="仿宋" w:eastAsia="仿宋" w:cs="仿宋"/>
          <w:b/>
          <w:bCs/>
          <w:color w:val="auto"/>
          <w:kern w:val="2"/>
          <w:sz w:val="24"/>
          <w:szCs w:val="24"/>
          <w:lang w:eastAsia="zh-CN" w:bidi="ar-SA"/>
        </w:rPr>
        <w:t>五、公告期限</w:t>
      </w:r>
    </w:p>
    <w:p w14:paraId="0A71C2A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kern w:val="2"/>
          <w:sz w:val="24"/>
          <w:szCs w:val="24"/>
          <w:lang w:eastAsia="zh-CN" w:bidi="ar-SA"/>
        </w:rPr>
      </w:pPr>
      <w:r>
        <w:rPr>
          <w:rFonts w:hint="eastAsia" w:ascii="仿宋" w:hAnsi="仿宋" w:eastAsia="仿宋" w:cs="仿宋"/>
          <w:color w:val="auto"/>
          <w:kern w:val="2"/>
          <w:sz w:val="24"/>
          <w:szCs w:val="24"/>
          <w:lang w:eastAsia="zh-CN" w:bidi="ar-SA"/>
        </w:rPr>
        <w:t>自本公告发布之日起5个工作日</w:t>
      </w:r>
    </w:p>
    <w:p w14:paraId="04AB3F60">
      <w:pPr>
        <w:keepNext w:val="0"/>
        <w:keepLines w:val="0"/>
        <w:pageBreakBefore w:val="0"/>
        <w:kinsoku/>
        <w:wordWrap/>
        <w:overflowPunct/>
        <w:topLinePunct w:val="0"/>
        <w:autoSpaceDE/>
        <w:autoSpaceDN/>
        <w:bidi w:val="0"/>
        <w:adjustRightInd/>
        <w:snapToGrid/>
        <w:spacing w:line="360" w:lineRule="auto"/>
        <w:textAlignment w:val="auto"/>
        <w:rPr>
          <w:rFonts w:ascii="仿宋" w:hAnsi="仿宋" w:eastAsia="仿宋" w:cs="仿宋"/>
          <w:b/>
          <w:bCs/>
          <w:color w:val="auto"/>
          <w:kern w:val="2"/>
          <w:sz w:val="24"/>
          <w:szCs w:val="24"/>
          <w:lang w:eastAsia="zh-CN" w:bidi="ar-SA"/>
        </w:rPr>
      </w:pPr>
      <w:r>
        <w:rPr>
          <w:rFonts w:hint="eastAsia" w:ascii="仿宋" w:hAnsi="仿宋" w:eastAsia="仿宋" w:cs="仿宋"/>
          <w:b/>
          <w:bCs/>
          <w:color w:val="auto"/>
          <w:kern w:val="2"/>
          <w:sz w:val="24"/>
          <w:szCs w:val="24"/>
          <w:lang w:eastAsia="zh-CN" w:bidi="ar-SA"/>
        </w:rPr>
        <w:t>六、其他补充事宜</w:t>
      </w:r>
    </w:p>
    <w:p w14:paraId="60009BBA">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480" w:firstLineChars="200"/>
        <w:jc w:val="left"/>
        <w:textAlignment w:val="auto"/>
        <w:rPr>
          <w:rFonts w:hint="eastAsia" w:ascii="仿宋" w:hAnsi="仿宋" w:eastAsia="仿宋" w:cs="仿宋"/>
          <w:b w:val="0"/>
          <w:bCs w:val="0"/>
          <w:i w:val="0"/>
          <w:iCs w:val="0"/>
          <w:caps w:val="0"/>
          <w:color w:val="000000"/>
          <w:spacing w:val="0"/>
          <w:sz w:val="24"/>
          <w:szCs w:val="24"/>
        </w:rPr>
      </w:pPr>
      <w:r>
        <w:rPr>
          <w:rFonts w:hint="eastAsia" w:ascii="仿宋" w:hAnsi="仿宋" w:eastAsia="仿宋" w:cs="仿宋"/>
          <w:b w:val="0"/>
          <w:bCs w:val="0"/>
          <w:i w:val="0"/>
          <w:iCs w:val="0"/>
          <w:caps w:val="0"/>
          <w:color w:val="000000"/>
          <w:spacing w:val="0"/>
          <w:sz w:val="24"/>
          <w:szCs w:val="24"/>
        </w:rPr>
        <w:t>1、本项目实行网上投标，采用电子投标文件。</w:t>
      </w:r>
    </w:p>
    <w:p w14:paraId="41CADF13">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b w:val="0"/>
          <w:bCs w:val="0"/>
          <w:i w:val="0"/>
          <w:iCs w:val="0"/>
          <w:caps w:val="0"/>
          <w:color w:val="000000"/>
          <w:spacing w:val="0"/>
          <w:sz w:val="24"/>
          <w:szCs w:val="24"/>
        </w:rPr>
      </w:pPr>
      <w:r>
        <w:rPr>
          <w:rFonts w:hint="eastAsia" w:ascii="仿宋" w:hAnsi="仿宋" w:eastAsia="仿宋" w:cs="仿宋"/>
          <w:b w:val="0"/>
          <w:bCs w:val="0"/>
          <w:i w:val="0"/>
          <w:iCs w:val="0"/>
          <w:caps w:val="0"/>
          <w:color w:val="000000"/>
          <w:spacing w:val="0"/>
          <w:sz w:val="24"/>
          <w:szCs w:val="24"/>
        </w:rPr>
        <w:t>   </w:t>
      </w:r>
      <w:r>
        <w:rPr>
          <w:rFonts w:hint="eastAsia" w:ascii="仿宋" w:hAnsi="仿宋" w:eastAsia="仿宋" w:cs="仿宋"/>
          <w:b w:val="0"/>
          <w:bCs w:val="0"/>
          <w:i w:val="0"/>
          <w:iCs w:val="0"/>
          <w:caps w:val="0"/>
          <w:color w:val="000000"/>
          <w:spacing w:val="0"/>
          <w:sz w:val="24"/>
          <w:szCs w:val="24"/>
          <w:lang w:val="en-US" w:eastAsia="zh-CN"/>
        </w:rPr>
        <w:t xml:space="preserve">  </w:t>
      </w:r>
      <w:r>
        <w:rPr>
          <w:rFonts w:hint="eastAsia" w:ascii="仿宋" w:hAnsi="仿宋" w:eastAsia="仿宋" w:cs="仿宋"/>
          <w:b w:val="0"/>
          <w:bCs w:val="0"/>
          <w:i w:val="0"/>
          <w:iCs w:val="0"/>
          <w:caps w:val="0"/>
          <w:color w:val="000000"/>
          <w:spacing w:val="0"/>
          <w:sz w:val="24"/>
          <w:szCs w:val="24"/>
        </w:rPr>
        <w:t> 2、各供应商应在开标前确保成为正式注册入库供应商，并完成CA数字证书(符合国密标准)申领。因未注册入库、未办理CA数字证书等原因造成无法投标或投标失败等后果由供应商自行承担。如需咨询，请联系新疆CA服务热线4000921999；翔晟CA服务热线025-66085508。</w:t>
      </w:r>
    </w:p>
    <w:p w14:paraId="48430014">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b w:val="0"/>
          <w:bCs w:val="0"/>
          <w:i w:val="0"/>
          <w:iCs w:val="0"/>
          <w:caps w:val="0"/>
          <w:color w:val="000000"/>
          <w:spacing w:val="0"/>
          <w:sz w:val="24"/>
          <w:szCs w:val="24"/>
        </w:rPr>
      </w:pPr>
      <w:r>
        <w:rPr>
          <w:rFonts w:hint="eastAsia" w:ascii="仿宋" w:hAnsi="仿宋" w:eastAsia="仿宋" w:cs="仿宋"/>
          <w:b w:val="0"/>
          <w:bCs w:val="0"/>
          <w:i w:val="0"/>
          <w:iCs w:val="0"/>
          <w:caps w:val="0"/>
          <w:color w:val="000000"/>
          <w:spacing w:val="0"/>
          <w:sz w:val="24"/>
          <w:szCs w:val="24"/>
        </w:rPr>
        <w:t>  </w:t>
      </w:r>
      <w:r>
        <w:rPr>
          <w:rFonts w:hint="eastAsia" w:ascii="仿宋" w:hAnsi="仿宋" w:eastAsia="仿宋" w:cs="仿宋"/>
          <w:b w:val="0"/>
          <w:bCs w:val="0"/>
          <w:i w:val="0"/>
          <w:iCs w:val="0"/>
          <w:caps w:val="0"/>
          <w:color w:val="000000"/>
          <w:spacing w:val="0"/>
          <w:sz w:val="24"/>
          <w:szCs w:val="24"/>
          <w:lang w:val="en-US" w:eastAsia="zh-CN"/>
        </w:rPr>
        <w:t xml:space="preserve"> </w:t>
      </w:r>
      <w:r>
        <w:rPr>
          <w:rFonts w:hint="eastAsia" w:ascii="仿宋" w:hAnsi="仿宋" w:eastAsia="仿宋" w:cs="仿宋"/>
          <w:b w:val="0"/>
          <w:bCs w:val="0"/>
          <w:i w:val="0"/>
          <w:iCs w:val="0"/>
          <w:caps w:val="0"/>
          <w:color w:val="000000"/>
          <w:spacing w:val="0"/>
          <w:sz w:val="24"/>
          <w:szCs w:val="24"/>
        </w:rPr>
        <w:t>  3、供应商将政采云电子交易客户端下载、安装完成后，可通过账号密码或CA登录客户端进行投标文件的制作。在使用政采云投标客户端时，建议使用WIN7及以上操作系统。</w:t>
      </w:r>
    </w:p>
    <w:p w14:paraId="263F3B2B">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b/>
          <w:bCs/>
          <w:i w:val="0"/>
          <w:iCs w:val="0"/>
          <w:caps w:val="0"/>
          <w:color w:val="000000"/>
          <w:spacing w:val="0"/>
          <w:sz w:val="24"/>
          <w:szCs w:val="24"/>
        </w:rPr>
      </w:pPr>
      <w:r>
        <w:rPr>
          <w:rFonts w:hint="eastAsia" w:ascii="仿宋" w:hAnsi="仿宋" w:eastAsia="仿宋" w:cs="仿宋"/>
          <w:b w:val="0"/>
          <w:bCs w:val="0"/>
          <w:i w:val="0"/>
          <w:iCs w:val="0"/>
          <w:caps w:val="0"/>
          <w:color w:val="000000"/>
          <w:spacing w:val="0"/>
          <w:sz w:val="24"/>
          <w:szCs w:val="24"/>
        </w:rPr>
        <w:t>   </w:t>
      </w:r>
      <w:r>
        <w:rPr>
          <w:rFonts w:hint="eastAsia" w:ascii="仿宋" w:hAnsi="仿宋" w:eastAsia="仿宋" w:cs="仿宋"/>
          <w:b w:val="0"/>
          <w:bCs w:val="0"/>
          <w:i w:val="0"/>
          <w:iCs w:val="0"/>
          <w:caps w:val="0"/>
          <w:color w:val="000000"/>
          <w:spacing w:val="0"/>
          <w:sz w:val="24"/>
          <w:szCs w:val="24"/>
          <w:lang w:val="en-US" w:eastAsia="zh-CN"/>
        </w:rPr>
        <w:t xml:space="preserve"> </w:t>
      </w:r>
      <w:r>
        <w:rPr>
          <w:rFonts w:hint="eastAsia" w:ascii="仿宋" w:hAnsi="仿宋" w:eastAsia="仿宋" w:cs="仿宋"/>
          <w:b w:val="0"/>
          <w:bCs w:val="0"/>
          <w:i w:val="0"/>
          <w:iCs w:val="0"/>
          <w:caps w:val="0"/>
          <w:color w:val="000000"/>
          <w:spacing w:val="0"/>
          <w:sz w:val="24"/>
          <w:szCs w:val="24"/>
        </w:rPr>
        <w:t> 4、其他事项： /</w:t>
      </w:r>
      <w:r>
        <w:rPr>
          <w:rFonts w:hint="eastAsia" w:ascii="仿宋" w:hAnsi="仿宋" w:eastAsia="仿宋" w:cs="仿宋"/>
          <w:b/>
          <w:bCs/>
          <w:i w:val="0"/>
          <w:iCs w:val="0"/>
          <w:caps w:val="0"/>
          <w:color w:val="000000"/>
          <w:spacing w:val="0"/>
          <w:sz w:val="24"/>
          <w:szCs w:val="24"/>
        </w:rPr>
        <w:t>  </w:t>
      </w:r>
    </w:p>
    <w:p w14:paraId="3C27DFEF">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b/>
          <w:bCs/>
          <w:i w:val="0"/>
          <w:iCs w:val="0"/>
          <w:caps w:val="0"/>
          <w:color w:val="000000"/>
          <w:spacing w:val="0"/>
          <w:sz w:val="24"/>
          <w:szCs w:val="24"/>
        </w:rPr>
      </w:pPr>
      <w:r>
        <w:rPr>
          <w:rFonts w:hint="eastAsia" w:ascii="仿宋" w:hAnsi="仿宋" w:eastAsia="仿宋" w:cs="仿宋"/>
          <w:b/>
          <w:bCs/>
          <w:i w:val="0"/>
          <w:iCs w:val="0"/>
          <w:caps w:val="0"/>
          <w:color w:val="000000"/>
          <w:spacing w:val="0"/>
          <w:sz w:val="24"/>
          <w:szCs w:val="24"/>
        </w:rPr>
        <w:t>七、对本次采购提出询问，请按以下方式联系</w:t>
      </w:r>
    </w:p>
    <w:p w14:paraId="7FB13E69">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firstLine="480" w:firstLineChars="200"/>
        <w:jc w:val="left"/>
        <w:textAlignment w:val="auto"/>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rPr>
        <w:t>1.采购人信息</w:t>
      </w:r>
    </w:p>
    <w:p w14:paraId="087CA17B">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firstLine="480" w:firstLineChars="200"/>
        <w:jc w:val="left"/>
        <w:textAlignment w:val="auto"/>
        <w:rPr>
          <w:rFonts w:hint="eastAsia" w:ascii="仿宋" w:hAnsi="仿宋" w:eastAsia="仿宋" w:cs="仿宋"/>
          <w:i w:val="0"/>
          <w:iCs w:val="0"/>
          <w:caps w:val="0"/>
          <w:color w:val="000000"/>
          <w:spacing w:val="0"/>
          <w:sz w:val="24"/>
          <w:szCs w:val="24"/>
          <w:lang w:eastAsia="zh-CN"/>
        </w:rPr>
      </w:pPr>
      <w:r>
        <w:rPr>
          <w:rFonts w:hint="eastAsia" w:ascii="仿宋" w:hAnsi="仿宋" w:eastAsia="仿宋" w:cs="仿宋"/>
          <w:i w:val="0"/>
          <w:iCs w:val="0"/>
          <w:caps w:val="0"/>
          <w:color w:val="000000"/>
          <w:spacing w:val="0"/>
          <w:sz w:val="24"/>
          <w:szCs w:val="24"/>
        </w:rPr>
        <w:t>名 称：克孜勒苏柯尔克孜自治州教育局</w:t>
      </w:r>
    </w:p>
    <w:p w14:paraId="65F13D15">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firstLine="480" w:firstLineChars="200"/>
        <w:jc w:val="left"/>
        <w:textAlignment w:val="auto"/>
        <w:rPr>
          <w:rFonts w:hint="eastAsia" w:ascii="仿宋" w:hAnsi="仿宋" w:eastAsia="仿宋" w:cs="仿宋"/>
          <w:i w:val="0"/>
          <w:iCs w:val="0"/>
          <w:caps w:val="0"/>
          <w:color w:val="000000"/>
          <w:spacing w:val="0"/>
          <w:sz w:val="24"/>
          <w:szCs w:val="24"/>
          <w:lang w:eastAsia="zh-CN"/>
        </w:rPr>
      </w:pPr>
      <w:r>
        <w:rPr>
          <w:rFonts w:hint="eastAsia" w:ascii="仿宋" w:hAnsi="仿宋" w:eastAsia="仿宋" w:cs="仿宋"/>
          <w:i w:val="0"/>
          <w:iCs w:val="0"/>
          <w:caps w:val="0"/>
          <w:color w:val="000000"/>
          <w:spacing w:val="0"/>
          <w:sz w:val="24"/>
          <w:szCs w:val="24"/>
        </w:rPr>
        <w:t>地 址：</w:t>
      </w:r>
      <w:r>
        <w:rPr>
          <w:rFonts w:hint="eastAsia" w:ascii="仿宋" w:hAnsi="仿宋" w:eastAsia="仿宋" w:cs="仿宋"/>
          <w:i w:val="0"/>
          <w:iCs w:val="0"/>
          <w:caps w:val="0"/>
          <w:color w:val="auto"/>
          <w:spacing w:val="0"/>
          <w:sz w:val="24"/>
          <w:szCs w:val="24"/>
        </w:rPr>
        <w:t>阿图什市</w:t>
      </w:r>
    </w:p>
    <w:p w14:paraId="1C5FA695">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firstLine="480" w:firstLineChars="200"/>
        <w:jc w:val="left"/>
        <w:textAlignment w:val="auto"/>
        <w:rPr>
          <w:rFonts w:hint="default" w:ascii="仿宋" w:hAnsi="仿宋" w:eastAsia="仿宋" w:cs="仿宋"/>
          <w:i w:val="0"/>
          <w:iCs w:val="0"/>
          <w:caps w:val="0"/>
          <w:color w:val="auto"/>
          <w:spacing w:val="0"/>
          <w:sz w:val="24"/>
          <w:szCs w:val="24"/>
          <w:lang w:val="en-US" w:eastAsia="zh-CN"/>
        </w:rPr>
      </w:pPr>
      <w:r>
        <w:rPr>
          <w:rFonts w:hint="eastAsia" w:ascii="仿宋" w:hAnsi="仿宋" w:eastAsia="仿宋" w:cs="仿宋"/>
          <w:i w:val="0"/>
          <w:iCs w:val="0"/>
          <w:caps w:val="0"/>
          <w:color w:val="auto"/>
          <w:spacing w:val="0"/>
          <w:sz w:val="24"/>
          <w:szCs w:val="24"/>
        </w:rPr>
        <w:t>联系方式：18099083990</w:t>
      </w:r>
    </w:p>
    <w:p w14:paraId="2E5EF27A">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firstLine="480" w:firstLineChars="200"/>
        <w:jc w:val="left"/>
        <w:textAlignment w:val="auto"/>
        <w:rPr>
          <w:rFonts w:hint="eastAsia" w:ascii="仿宋" w:hAnsi="仿宋" w:eastAsia="仿宋" w:cs="仿宋"/>
          <w:i w:val="0"/>
          <w:iCs w:val="0"/>
          <w:caps w:val="0"/>
          <w:color w:val="000000"/>
          <w:spacing w:val="0"/>
          <w:sz w:val="24"/>
          <w:szCs w:val="24"/>
          <w:lang w:val="en-US" w:eastAsia="zh-CN"/>
        </w:rPr>
      </w:pPr>
      <w:r>
        <w:rPr>
          <w:rFonts w:hint="eastAsia" w:ascii="仿宋" w:hAnsi="仿宋" w:eastAsia="仿宋" w:cs="仿宋"/>
          <w:i w:val="0"/>
          <w:iCs w:val="0"/>
          <w:caps w:val="0"/>
          <w:color w:val="000000"/>
          <w:spacing w:val="0"/>
          <w:sz w:val="24"/>
          <w:szCs w:val="24"/>
          <w:lang w:val="en-US" w:eastAsia="zh-CN"/>
        </w:rPr>
        <w:t>2.采购代理机构信息</w:t>
      </w:r>
    </w:p>
    <w:p w14:paraId="498CF34B">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firstLine="480" w:firstLineChars="200"/>
        <w:jc w:val="left"/>
        <w:textAlignment w:val="auto"/>
        <w:rPr>
          <w:rFonts w:hint="eastAsia" w:ascii="仿宋" w:hAnsi="仿宋" w:eastAsia="仿宋" w:cs="仿宋"/>
          <w:i w:val="0"/>
          <w:iCs w:val="0"/>
          <w:caps w:val="0"/>
          <w:color w:val="000000"/>
          <w:spacing w:val="0"/>
          <w:sz w:val="24"/>
          <w:szCs w:val="24"/>
          <w:lang w:val="en-US" w:eastAsia="zh-CN"/>
        </w:rPr>
      </w:pPr>
      <w:r>
        <w:rPr>
          <w:rFonts w:hint="eastAsia" w:ascii="仿宋" w:hAnsi="仿宋" w:eastAsia="仿宋" w:cs="仿宋"/>
          <w:i w:val="0"/>
          <w:iCs w:val="0"/>
          <w:caps w:val="0"/>
          <w:color w:val="000000"/>
          <w:spacing w:val="0"/>
          <w:sz w:val="24"/>
          <w:szCs w:val="24"/>
          <w:lang w:val="en-US" w:eastAsia="zh-CN"/>
        </w:rPr>
        <w:t>名 称：鼎建项目管理有限公司　　　　　　　　   　</w:t>
      </w:r>
    </w:p>
    <w:p w14:paraId="3DB74C24">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firstLine="480" w:firstLineChars="200"/>
        <w:jc w:val="left"/>
        <w:textAlignment w:val="auto"/>
        <w:rPr>
          <w:rFonts w:hint="eastAsia" w:ascii="仿宋" w:hAnsi="仿宋" w:eastAsia="仿宋" w:cs="仿宋"/>
          <w:i w:val="0"/>
          <w:iCs w:val="0"/>
          <w:caps w:val="0"/>
          <w:color w:val="000000"/>
          <w:spacing w:val="0"/>
          <w:sz w:val="24"/>
          <w:szCs w:val="24"/>
          <w:lang w:val="en-US" w:eastAsia="zh-CN"/>
        </w:rPr>
      </w:pPr>
      <w:r>
        <w:rPr>
          <w:rFonts w:hint="eastAsia" w:ascii="仿宋" w:hAnsi="仿宋" w:eastAsia="仿宋" w:cs="仿宋"/>
          <w:i w:val="0"/>
          <w:iCs w:val="0"/>
          <w:caps w:val="0"/>
          <w:color w:val="000000"/>
          <w:spacing w:val="0"/>
          <w:sz w:val="24"/>
          <w:szCs w:val="24"/>
          <w:lang w:val="en-US" w:eastAsia="zh-CN"/>
        </w:rPr>
        <w:t>地 址：阿图什市光明北路12号博格拉A座四楼　  　</w:t>
      </w:r>
    </w:p>
    <w:p w14:paraId="118A723C">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firstLine="480" w:firstLineChars="200"/>
        <w:jc w:val="left"/>
        <w:textAlignment w:val="auto"/>
        <w:rPr>
          <w:rFonts w:hint="eastAsia" w:ascii="仿宋" w:hAnsi="仿宋" w:eastAsia="仿宋" w:cs="仿宋"/>
          <w:i w:val="0"/>
          <w:iCs w:val="0"/>
          <w:caps w:val="0"/>
          <w:color w:val="000000"/>
          <w:spacing w:val="0"/>
          <w:sz w:val="24"/>
          <w:szCs w:val="24"/>
          <w:lang w:val="en-US" w:eastAsia="zh-CN"/>
        </w:rPr>
      </w:pPr>
      <w:r>
        <w:rPr>
          <w:rFonts w:hint="eastAsia" w:ascii="仿宋" w:hAnsi="仿宋" w:eastAsia="仿宋" w:cs="仿宋"/>
          <w:i w:val="0"/>
          <w:iCs w:val="0"/>
          <w:caps w:val="0"/>
          <w:color w:val="000000"/>
          <w:spacing w:val="0"/>
          <w:sz w:val="24"/>
          <w:szCs w:val="24"/>
          <w:lang w:val="en-US" w:eastAsia="zh-CN"/>
        </w:rPr>
        <w:t>项目联系人：朱先生</w:t>
      </w:r>
    </w:p>
    <w:p w14:paraId="11C37B4E">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firstLine="480" w:firstLineChars="200"/>
        <w:jc w:val="left"/>
        <w:textAlignment w:val="auto"/>
        <w:rPr>
          <w:rFonts w:hint="eastAsia" w:ascii="仿宋" w:hAnsi="仿宋" w:eastAsia="仿宋" w:cs="仿宋"/>
          <w:i w:val="0"/>
          <w:iCs w:val="0"/>
          <w:caps w:val="0"/>
          <w:color w:val="000000"/>
          <w:spacing w:val="0"/>
          <w:sz w:val="24"/>
          <w:szCs w:val="24"/>
          <w:lang w:val="en-US" w:eastAsia="zh-CN"/>
        </w:rPr>
      </w:pPr>
      <w:r>
        <w:rPr>
          <w:rFonts w:hint="eastAsia" w:ascii="仿宋" w:hAnsi="仿宋" w:eastAsia="仿宋" w:cs="仿宋"/>
          <w:i w:val="0"/>
          <w:iCs w:val="0"/>
          <w:caps w:val="0"/>
          <w:color w:val="000000"/>
          <w:spacing w:val="0"/>
          <w:sz w:val="24"/>
          <w:szCs w:val="24"/>
          <w:lang w:val="en-US" w:eastAsia="zh-CN"/>
        </w:rPr>
        <w:t>电  话：18609088999</w:t>
      </w:r>
    </w:p>
    <w:p w14:paraId="6325571C">
      <w:pPr>
        <w:numPr>
          <w:ilvl w:val="0"/>
          <w:numId w:val="0"/>
        </w:numPr>
        <w:spacing w:line="360" w:lineRule="auto"/>
        <w:jc w:val="center"/>
        <w:rPr>
          <w:rFonts w:ascii="仿宋" w:hAnsi="仿宋" w:eastAsia="仿宋" w:cs="仿宋"/>
          <w:color w:val="auto"/>
          <w:sz w:val="28"/>
          <w:szCs w:val="28"/>
          <w:highlight w:val="none"/>
        </w:rPr>
      </w:pPr>
      <w:r>
        <w:rPr>
          <w:rFonts w:hint="eastAsia" w:ascii="仿宋" w:hAnsi="仿宋" w:eastAsia="仿宋" w:cs="仿宋"/>
          <w:b/>
          <w:bCs/>
          <w:color w:val="auto"/>
          <w:sz w:val="36"/>
          <w:szCs w:val="36"/>
          <w:highlight w:val="none"/>
          <w:lang w:eastAsia="zh-CN"/>
        </w:rPr>
        <w:t>第二章</w:t>
      </w:r>
      <w:r>
        <w:rPr>
          <w:rFonts w:hint="eastAsia" w:ascii="仿宋" w:hAnsi="仿宋" w:eastAsia="仿宋" w:cs="仿宋"/>
          <w:b/>
          <w:bCs/>
          <w:color w:val="auto"/>
          <w:sz w:val="36"/>
          <w:szCs w:val="36"/>
          <w:highlight w:val="none"/>
          <w:lang w:val="en-US" w:eastAsia="zh-CN"/>
        </w:rPr>
        <w:t xml:space="preserve"> </w:t>
      </w:r>
      <w:r>
        <w:rPr>
          <w:rFonts w:hint="eastAsia" w:ascii="仿宋" w:hAnsi="仿宋" w:eastAsia="仿宋" w:cs="仿宋"/>
          <w:b/>
          <w:bCs/>
          <w:color w:val="auto"/>
          <w:sz w:val="36"/>
          <w:szCs w:val="36"/>
          <w:highlight w:val="none"/>
        </w:rPr>
        <w:t>供应商须知</w:t>
      </w:r>
    </w:p>
    <w:p w14:paraId="2BEDF7C4">
      <w:pPr>
        <w:numPr>
          <w:ilvl w:val="0"/>
          <w:numId w:val="0"/>
        </w:numPr>
        <w:spacing w:line="360" w:lineRule="auto"/>
        <w:jc w:val="center"/>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eastAsia="zh-CN"/>
        </w:rPr>
        <w:t>供应商</w:t>
      </w:r>
      <w:r>
        <w:rPr>
          <w:rFonts w:hint="eastAsia" w:ascii="仿宋" w:hAnsi="仿宋" w:eastAsia="仿宋" w:cs="仿宋"/>
          <w:b/>
          <w:bCs/>
          <w:color w:val="auto"/>
          <w:sz w:val="28"/>
          <w:szCs w:val="28"/>
          <w:highlight w:val="none"/>
        </w:rPr>
        <w:t>须知前附表</w:t>
      </w:r>
    </w:p>
    <w:tbl>
      <w:tblPr>
        <w:tblStyle w:val="21"/>
        <w:tblW w:w="9695" w:type="dxa"/>
        <w:jc w:val="center"/>
        <w:tblLayout w:type="fixed"/>
        <w:tblCellMar>
          <w:top w:w="0" w:type="dxa"/>
          <w:left w:w="108" w:type="dxa"/>
          <w:bottom w:w="0" w:type="dxa"/>
          <w:right w:w="108" w:type="dxa"/>
        </w:tblCellMar>
      </w:tblPr>
      <w:tblGrid>
        <w:gridCol w:w="798"/>
        <w:gridCol w:w="1696"/>
        <w:gridCol w:w="7201"/>
      </w:tblGrid>
      <w:tr w14:paraId="7FA7BDA1">
        <w:tblPrEx>
          <w:tblCellMar>
            <w:top w:w="0" w:type="dxa"/>
            <w:left w:w="108" w:type="dxa"/>
            <w:bottom w:w="0" w:type="dxa"/>
            <w:right w:w="108" w:type="dxa"/>
          </w:tblCellMar>
        </w:tblPrEx>
        <w:trPr>
          <w:trHeight w:val="563"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4904E28A">
            <w:pPr>
              <w:widowControl/>
              <w:spacing w:line="334" w:lineRule="exact"/>
              <w:jc w:val="center"/>
              <w:rPr>
                <w:rFonts w:ascii="仿宋" w:hAnsi="仿宋" w:eastAsia="仿宋" w:cs="仿宋"/>
                <w:b/>
                <w:color w:val="auto"/>
                <w:highlight w:val="none"/>
              </w:rPr>
            </w:pPr>
            <w:r>
              <w:rPr>
                <w:rFonts w:hint="eastAsia" w:ascii="仿宋" w:hAnsi="仿宋" w:eastAsia="仿宋" w:cs="仿宋"/>
                <w:b/>
                <w:color w:val="auto"/>
                <w:highlight w:val="none"/>
              </w:rPr>
              <w:t>序 号</w:t>
            </w:r>
          </w:p>
        </w:tc>
        <w:tc>
          <w:tcPr>
            <w:tcW w:w="1696" w:type="dxa"/>
            <w:tcBorders>
              <w:top w:val="single" w:color="auto" w:sz="4" w:space="0"/>
              <w:left w:val="single" w:color="auto" w:sz="4" w:space="0"/>
              <w:bottom w:val="single" w:color="auto" w:sz="4" w:space="0"/>
              <w:right w:val="single" w:color="auto" w:sz="4" w:space="0"/>
            </w:tcBorders>
            <w:vAlign w:val="center"/>
          </w:tcPr>
          <w:p w14:paraId="58293A87">
            <w:pPr>
              <w:widowControl/>
              <w:spacing w:line="334" w:lineRule="exact"/>
              <w:jc w:val="center"/>
              <w:rPr>
                <w:rFonts w:ascii="仿宋" w:hAnsi="仿宋" w:eastAsia="仿宋" w:cs="仿宋"/>
                <w:b/>
                <w:color w:val="auto"/>
                <w:highlight w:val="none"/>
              </w:rPr>
            </w:pPr>
            <w:r>
              <w:rPr>
                <w:rFonts w:hint="eastAsia" w:ascii="仿宋" w:hAnsi="仿宋" w:eastAsia="仿宋" w:cs="仿宋"/>
                <w:b/>
                <w:color w:val="auto"/>
                <w:highlight w:val="none"/>
              </w:rPr>
              <w:t>名  称</w:t>
            </w:r>
          </w:p>
        </w:tc>
        <w:tc>
          <w:tcPr>
            <w:tcW w:w="7201" w:type="dxa"/>
            <w:tcBorders>
              <w:top w:val="single" w:color="auto" w:sz="4" w:space="0"/>
              <w:left w:val="single" w:color="auto" w:sz="4" w:space="0"/>
              <w:bottom w:val="single" w:color="auto" w:sz="4" w:space="0"/>
              <w:right w:val="single" w:color="auto" w:sz="4" w:space="0"/>
            </w:tcBorders>
            <w:vAlign w:val="center"/>
          </w:tcPr>
          <w:p w14:paraId="6A7E1EA8">
            <w:pPr>
              <w:widowControl/>
              <w:spacing w:line="334" w:lineRule="exact"/>
              <w:jc w:val="center"/>
              <w:rPr>
                <w:rFonts w:ascii="仿宋" w:hAnsi="仿宋" w:eastAsia="仿宋" w:cs="仿宋"/>
                <w:b/>
                <w:color w:val="auto"/>
                <w:highlight w:val="none"/>
              </w:rPr>
            </w:pPr>
            <w:r>
              <w:rPr>
                <w:rFonts w:hint="eastAsia" w:ascii="仿宋" w:hAnsi="仿宋" w:eastAsia="仿宋" w:cs="仿宋"/>
                <w:b/>
                <w:color w:val="auto"/>
                <w:highlight w:val="none"/>
              </w:rPr>
              <w:t>编  列  内  容</w:t>
            </w:r>
          </w:p>
        </w:tc>
      </w:tr>
      <w:tr w14:paraId="2F466EB0">
        <w:tblPrEx>
          <w:tblCellMar>
            <w:top w:w="0" w:type="dxa"/>
            <w:left w:w="108" w:type="dxa"/>
            <w:bottom w:w="0" w:type="dxa"/>
            <w:right w:w="108" w:type="dxa"/>
          </w:tblCellMar>
        </w:tblPrEx>
        <w:trPr>
          <w:trHeight w:val="2098"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40E1994F">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1</w:t>
            </w:r>
          </w:p>
        </w:tc>
        <w:tc>
          <w:tcPr>
            <w:tcW w:w="1696" w:type="dxa"/>
            <w:tcBorders>
              <w:top w:val="single" w:color="auto" w:sz="4" w:space="0"/>
              <w:left w:val="single" w:color="auto" w:sz="4" w:space="0"/>
              <w:bottom w:val="single" w:color="auto" w:sz="4" w:space="0"/>
              <w:right w:val="single" w:color="auto" w:sz="4" w:space="0"/>
            </w:tcBorders>
            <w:vAlign w:val="center"/>
          </w:tcPr>
          <w:p w14:paraId="60845B3D">
            <w:pPr>
              <w:pStyle w:val="31"/>
              <w:ind w:firstLine="0"/>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项目名称：</w:t>
            </w:r>
          </w:p>
          <w:p w14:paraId="65C14D9C">
            <w:pPr>
              <w:pStyle w:val="31"/>
              <w:ind w:firstLine="0"/>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项目编号：</w:t>
            </w:r>
          </w:p>
          <w:p w14:paraId="125DA113">
            <w:pPr>
              <w:pStyle w:val="31"/>
              <w:ind w:firstLine="0"/>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采购内容：</w:t>
            </w:r>
          </w:p>
          <w:p w14:paraId="2AD21436">
            <w:pPr>
              <w:pStyle w:val="31"/>
              <w:ind w:firstLine="0"/>
              <w:jc w:val="center"/>
              <w:rPr>
                <w:rFonts w:ascii="仿宋" w:hAnsi="仿宋" w:eastAsia="仿宋" w:cs="仿宋"/>
                <w:color w:val="auto"/>
                <w:highlight w:val="none"/>
                <w:lang w:eastAsia="zh-CN"/>
              </w:rPr>
            </w:pPr>
            <w:r>
              <w:rPr>
                <w:rFonts w:hint="eastAsia" w:ascii="仿宋" w:hAnsi="仿宋" w:eastAsia="仿宋" w:cs="仿宋"/>
                <w:color w:val="auto"/>
                <w:highlight w:val="none"/>
                <w:lang w:val="en-US" w:eastAsia="zh-CN"/>
              </w:rPr>
              <w:t>履约期限</w:t>
            </w:r>
            <w:r>
              <w:rPr>
                <w:rFonts w:hint="eastAsia" w:ascii="仿宋" w:hAnsi="仿宋" w:eastAsia="仿宋" w:cs="仿宋"/>
                <w:color w:val="auto"/>
                <w:highlight w:val="none"/>
                <w:lang w:eastAsia="zh-CN"/>
              </w:rPr>
              <w:t>：</w:t>
            </w:r>
          </w:p>
        </w:tc>
        <w:tc>
          <w:tcPr>
            <w:tcW w:w="7201" w:type="dxa"/>
            <w:tcBorders>
              <w:top w:val="single" w:color="auto" w:sz="4" w:space="0"/>
              <w:left w:val="single" w:color="auto" w:sz="4" w:space="0"/>
              <w:bottom w:val="single" w:color="auto" w:sz="4" w:space="0"/>
              <w:right w:val="single" w:color="auto" w:sz="4" w:space="0"/>
            </w:tcBorders>
            <w:vAlign w:val="center"/>
          </w:tcPr>
          <w:p w14:paraId="27C68CA9">
            <w:pPr>
              <w:spacing w:line="400" w:lineRule="exac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eastAsia="zh-CN"/>
              </w:rPr>
              <w:t>项目名称：</w:t>
            </w:r>
            <w:r>
              <w:rPr>
                <w:rFonts w:hint="eastAsia" w:ascii="仿宋" w:hAnsi="仿宋" w:eastAsia="仿宋" w:cs="仿宋"/>
                <w:i w:val="0"/>
                <w:iCs w:val="0"/>
                <w:caps w:val="0"/>
                <w:color w:val="000000"/>
                <w:spacing w:val="0"/>
                <w:sz w:val="24"/>
                <w:szCs w:val="24"/>
              </w:rPr>
              <w:t>2025年州直学校食堂食材集中招标采购项目</w:t>
            </w:r>
          </w:p>
          <w:p w14:paraId="631A720F">
            <w:pPr>
              <w:spacing w:line="400" w:lineRule="exact"/>
              <w:rPr>
                <w:rFonts w:hint="default" w:ascii="仿宋" w:hAnsi="仿宋" w:eastAsia="仿宋" w:cs="仿宋"/>
                <w:color w:val="auto"/>
                <w:highlight w:val="none"/>
                <w:lang w:val="en-US" w:eastAsia="zh-CN"/>
              </w:rPr>
            </w:pPr>
            <w:r>
              <w:rPr>
                <w:rFonts w:hint="eastAsia" w:ascii="仿宋" w:hAnsi="仿宋" w:eastAsia="仿宋" w:cs="仿宋"/>
                <w:color w:val="auto"/>
                <w:highlight w:val="none"/>
                <w:lang w:eastAsia="zh-CN"/>
              </w:rPr>
              <w:t>项目编号：</w:t>
            </w:r>
            <w:r>
              <w:rPr>
                <w:rFonts w:hint="eastAsia" w:ascii="仿宋" w:hAnsi="仿宋" w:eastAsia="仿宋" w:cs="仿宋"/>
                <w:b w:val="0"/>
                <w:bCs w:val="0"/>
                <w:i w:val="0"/>
                <w:iCs w:val="0"/>
                <w:caps w:val="0"/>
                <w:color w:val="auto"/>
                <w:spacing w:val="0"/>
                <w:sz w:val="24"/>
                <w:szCs w:val="24"/>
              </w:rPr>
              <w:t>KZZB-2025</w:t>
            </w:r>
            <w:r>
              <w:rPr>
                <w:rFonts w:hint="eastAsia" w:ascii="仿宋" w:hAnsi="仿宋" w:eastAsia="仿宋" w:cs="仿宋"/>
                <w:b w:val="0"/>
                <w:bCs w:val="0"/>
                <w:i w:val="0"/>
                <w:iCs w:val="0"/>
                <w:caps w:val="0"/>
                <w:color w:val="auto"/>
                <w:spacing w:val="0"/>
                <w:sz w:val="24"/>
                <w:szCs w:val="24"/>
                <w:lang w:val="en-US" w:eastAsia="zh-CN"/>
              </w:rPr>
              <w:t>076</w:t>
            </w:r>
          </w:p>
          <w:p w14:paraId="00D5FEF9">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left="0" w:right="0" w:firstLine="0"/>
              <w:jc w:val="left"/>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采购内容：为克州第一中学、克州第二中学、克州第三中学、克州实验中学、克州中心幼儿园、克州第二幼儿园等学校食堂食材采购一批</w:t>
            </w:r>
            <w:r>
              <w:rPr>
                <w:rFonts w:hint="eastAsia" w:ascii="仿宋" w:hAnsi="仿宋" w:eastAsia="仿宋" w:cs="仿宋"/>
                <w:color w:val="auto"/>
                <w:highlight w:val="none"/>
                <w:lang w:val="en-US" w:eastAsia="zh-CN"/>
              </w:rPr>
              <w:t>（具体内容详见招标文件内采购清单）。</w:t>
            </w:r>
          </w:p>
          <w:p w14:paraId="5F32D9C1">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val="en-US" w:eastAsia="zh-CN"/>
              </w:rPr>
              <w:t>履约期限</w:t>
            </w:r>
            <w:r>
              <w:rPr>
                <w:rFonts w:hint="eastAsia" w:ascii="仿宋" w:hAnsi="仿宋" w:eastAsia="仿宋" w:cs="仿宋"/>
                <w:color w:val="auto"/>
                <w:highlight w:val="none"/>
                <w:lang w:eastAsia="zh-CN"/>
              </w:rPr>
              <w:t>：1年（具体以甲乙双方签订采购合同为准）。</w:t>
            </w:r>
          </w:p>
        </w:tc>
      </w:tr>
      <w:tr w14:paraId="274218D9">
        <w:tblPrEx>
          <w:tblCellMar>
            <w:top w:w="0" w:type="dxa"/>
            <w:left w:w="108" w:type="dxa"/>
            <w:bottom w:w="0" w:type="dxa"/>
            <w:right w:w="108" w:type="dxa"/>
          </w:tblCellMar>
        </w:tblPrEx>
        <w:trPr>
          <w:trHeight w:val="857"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5DC259CF">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2</w:t>
            </w:r>
          </w:p>
        </w:tc>
        <w:tc>
          <w:tcPr>
            <w:tcW w:w="1696" w:type="dxa"/>
            <w:tcBorders>
              <w:top w:val="single" w:color="auto" w:sz="4" w:space="0"/>
              <w:left w:val="single" w:color="auto" w:sz="4" w:space="0"/>
              <w:bottom w:val="single" w:color="auto" w:sz="4" w:space="0"/>
              <w:right w:val="single" w:color="auto" w:sz="4" w:space="0"/>
            </w:tcBorders>
            <w:vAlign w:val="center"/>
          </w:tcPr>
          <w:p w14:paraId="770A54CF">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采购人信息</w:t>
            </w:r>
          </w:p>
        </w:tc>
        <w:tc>
          <w:tcPr>
            <w:tcW w:w="7201" w:type="dxa"/>
            <w:tcBorders>
              <w:top w:val="single" w:color="auto" w:sz="4" w:space="0"/>
              <w:left w:val="single" w:color="auto" w:sz="4" w:space="0"/>
              <w:bottom w:val="single" w:color="auto" w:sz="4" w:space="0"/>
              <w:right w:val="single" w:color="auto" w:sz="4" w:space="0"/>
            </w:tcBorders>
            <w:vAlign w:val="center"/>
          </w:tcPr>
          <w:p w14:paraId="2CE09DE5">
            <w:pPr>
              <w:spacing w:line="360" w:lineRule="auto"/>
              <w:rPr>
                <w:rFonts w:hint="eastAsia" w:ascii="仿宋" w:hAnsi="仿宋" w:eastAsia="仿宋" w:cs="仿宋"/>
                <w:i w:val="0"/>
                <w:iCs w:val="0"/>
                <w:caps w:val="0"/>
                <w:color w:val="auto"/>
                <w:spacing w:val="0"/>
                <w:sz w:val="24"/>
                <w:szCs w:val="24"/>
                <w:highlight w:val="none"/>
                <w:lang w:eastAsia="zh-CN"/>
              </w:rPr>
            </w:pPr>
            <w:r>
              <w:rPr>
                <w:rFonts w:hint="eastAsia" w:ascii="仿宋" w:hAnsi="仿宋" w:eastAsia="仿宋" w:cs="仿宋"/>
                <w:color w:val="auto"/>
                <w:highlight w:val="none"/>
                <w:lang w:eastAsia="zh-CN"/>
              </w:rPr>
              <w:t>名  称：克孜勒苏柯尔克孜自治州教育局</w:t>
            </w:r>
          </w:p>
          <w:p w14:paraId="717A3B0D">
            <w:pPr>
              <w:spacing w:line="360" w:lineRule="auto"/>
              <w:rPr>
                <w:rFonts w:hint="default" w:ascii="仿宋" w:hAnsi="仿宋" w:eastAsia="仿宋" w:cs="仿宋"/>
                <w:color w:val="auto"/>
                <w:highlight w:val="none"/>
                <w:lang w:val="en-US" w:eastAsia="zh-CN"/>
              </w:rPr>
            </w:pPr>
            <w:r>
              <w:rPr>
                <w:rFonts w:hint="eastAsia" w:ascii="仿宋" w:hAnsi="仿宋" w:eastAsia="仿宋" w:cs="仿宋"/>
                <w:color w:val="auto"/>
                <w:highlight w:val="none"/>
                <w:lang w:eastAsia="zh-CN"/>
              </w:rPr>
              <w:t>联系人：赵先生</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lang w:eastAsia="zh-CN"/>
              </w:rPr>
              <w:t>电  话：18099083990</w:t>
            </w:r>
          </w:p>
        </w:tc>
      </w:tr>
      <w:tr w14:paraId="5E423056">
        <w:tblPrEx>
          <w:tblCellMar>
            <w:top w:w="0" w:type="dxa"/>
            <w:left w:w="108" w:type="dxa"/>
            <w:bottom w:w="0" w:type="dxa"/>
            <w:right w:w="108" w:type="dxa"/>
          </w:tblCellMar>
        </w:tblPrEx>
        <w:trPr>
          <w:trHeight w:val="1285"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4A0CA165">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3</w:t>
            </w:r>
          </w:p>
        </w:tc>
        <w:tc>
          <w:tcPr>
            <w:tcW w:w="1696" w:type="dxa"/>
            <w:tcBorders>
              <w:top w:val="single" w:color="auto" w:sz="4" w:space="0"/>
              <w:left w:val="single" w:color="auto" w:sz="4" w:space="0"/>
              <w:bottom w:val="single" w:color="auto" w:sz="4" w:space="0"/>
              <w:right w:val="single" w:color="auto" w:sz="4" w:space="0"/>
            </w:tcBorders>
            <w:vAlign w:val="center"/>
          </w:tcPr>
          <w:p w14:paraId="6252363E">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采购代理机构</w:t>
            </w:r>
          </w:p>
        </w:tc>
        <w:tc>
          <w:tcPr>
            <w:tcW w:w="7201" w:type="dxa"/>
            <w:tcBorders>
              <w:top w:val="single" w:color="auto" w:sz="4" w:space="0"/>
              <w:left w:val="single" w:color="auto" w:sz="4" w:space="0"/>
              <w:bottom w:val="single" w:color="auto" w:sz="4" w:space="0"/>
              <w:right w:val="single" w:color="auto" w:sz="4" w:space="0"/>
            </w:tcBorders>
            <w:vAlign w:val="center"/>
          </w:tcPr>
          <w:p w14:paraId="488407A2">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名  称：鼎建项目管理有限公司</w:t>
            </w:r>
          </w:p>
          <w:p w14:paraId="61F252AB">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地  址：阿图什市光明北路12号博格拉A座四楼</w:t>
            </w:r>
          </w:p>
          <w:p w14:paraId="5D787BD2">
            <w:pPr>
              <w:spacing w:line="360" w:lineRule="auto"/>
              <w:rPr>
                <w:rFonts w:hint="default" w:ascii="仿宋" w:hAnsi="仿宋" w:eastAsia="仿宋" w:cs="仿宋"/>
                <w:color w:val="auto"/>
                <w:highlight w:val="none"/>
                <w:lang w:val="en-US" w:eastAsia="zh-CN"/>
              </w:rPr>
            </w:pPr>
            <w:r>
              <w:rPr>
                <w:rFonts w:hint="eastAsia" w:ascii="仿宋" w:hAnsi="仿宋" w:eastAsia="仿宋" w:cs="仿宋"/>
                <w:color w:val="auto"/>
                <w:highlight w:val="none"/>
                <w:lang w:eastAsia="zh-CN"/>
              </w:rPr>
              <w:t>联系人：朱</w:t>
            </w:r>
            <w:r>
              <w:rPr>
                <w:rFonts w:hint="eastAsia" w:ascii="仿宋" w:hAnsi="仿宋" w:eastAsia="仿宋" w:cs="仿宋"/>
                <w:color w:val="auto"/>
                <w:kern w:val="2"/>
                <w:highlight w:val="none"/>
                <w:lang w:eastAsia="zh-CN" w:bidi="ar-SA"/>
              </w:rPr>
              <w:t>先生</w:t>
            </w:r>
            <w:r>
              <w:rPr>
                <w:rFonts w:hint="eastAsia" w:ascii="仿宋" w:hAnsi="仿宋" w:eastAsia="仿宋" w:cs="仿宋"/>
                <w:color w:val="auto"/>
                <w:highlight w:val="none"/>
                <w:lang w:eastAsia="zh-CN"/>
              </w:rPr>
              <w:t xml:space="preserve">    电  话：</w:t>
            </w:r>
            <w:r>
              <w:rPr>
                <w:rFonts w:hint="eastAsia" w:ascii="仿宋" w:hAnsi="仿宋" w:eastAsia="仿宋" w:cs="仿宋"/>
                <w:color w:val="auto"/>
                <w:highlight w:val="none"/>
                <w:lang w:val="en-US" w:eastAsia="zh-CN"/>
              </w:rPr>
              <w:t>18609088999</w:t>
            </w:r>
          </w:p>
        </w:tc>
      </w:tr>
      <w:tr w14:paraId="46A2A685">
        <w:tblPrEx>
          <w:tblCellMar>
            <w:top w:w="0" w:type="dxa"/>
            <w:left w:w="108" w:type="dxa"/>
            <w:bottom w:w="0" w:type="dxa"/>
            <w:right w:w="108" w:type="dxa"/>
          </w:tblCellMar>
        </w:tblPrEx>
        <w:trPr>
          <w:trHeight w:val="468"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4714D131">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4</w:t>
            </w:r>
          </w:p>
        </w:tc>
        <w:tc>
          <w:tcPr>
            <w:tcW w:w="1696" w:type="dxa"/>
            <w:tcBorders>
              <w:top w:val="single" w:color="auto" w:sz="4" w:space="0"/>
              <w:left w:val="single" w:color="auto" w:sz="4" w:space="0"/>
              <w:bottom w:val="single" w:color="auto" w:sz="4" w:space="0"/>
              <w:right w:val="single" w:color="auto" w:sz="4" w:space="0"/>
            </w:tcBorders>
            <w:vAlign w:val="center"/>
          </w:tcPr>
          <w:p w14:paraId="49035919">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合同签订</w:t>
            </w:r>
          </w:p>
        </w:tc>
        <w:tc>
          <w:tcPr>
            <w:tcW w:w="7201" w:type="dxa"/>
            <w:tcBorders>
              <w:top w:val="single" w:color="auto" w:sz="4" w:space="0"/>
              <w:left w:val="single" w:color="auto" w:sz="4" w:space="0"/>
              <w:bottom w:val="single" w:color="auto" w:sz="4" w:space="0"/>
              <w:right w:val="single" w:color="auto" w:sz="4" w:space="0"/>
            </w:tcBorders>
            <w:vAlign w:val="center"/>
          </w:tcPr>
          <w:p w14:paraId="20741827">
            <w:pPr>
              <w:spacing w:line="360" w:lineRule="auto"/>
              <w:jc w:val="left"/>
              <w:rPr>
                <w:rFonts w:hint="default" w:ascii="仿宋" w:hAnsi="仿宋" w:eastAsia="仿宋" w:cs="仿宋"/>
                <w:color w:val="auto"/>
                <w:highlight w:val="none"/>
                <w:lang w:val="en-US" w:eastAsia="zh-CN"/>
              </w:rPr>
            </w:pPr>
            <w:r>
              <w:rPr>
                <w:rFonts w:hint="eastAsia" w:ascii="仿宋" w:hAnsi="仿宋" w:eastAsia="仿宋" w:cs="仿宋"/>
                <w:color w:val="auto"/>
                <w:highlight w:val="none"/>
                <w:lang w:eastAsia="zh-CN"/>
              </w:rPr>
              <w:t>本项目实行统招分签（供应商最终与各学校签订采购合同）。</w:t>
            </w:r>
          </w:p>
        </w:tc>
      </w:tr>
      <w:tr w14:paraId="2ACD637B">
        <w:tblPrEx>
          <w:tblCellMar>
            <w:top w:w="0" w:type="dxa"/>
            <w:left w:w="108" w:type="dxa"/>
            <w:bottom w:w="0" w:type="dxa"/>
            <w:right w:w="108" w:type="dxa"/>
          </w:tblCellMar>
        </w:tblPrEx>
        <w:trPr>
          <w:trHeight w:val="450"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57A47F81">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5</w:t>
            </w:r>
          </w:p>
        </w:tc>
        <w:tc>
          <w:tcPr>
            <w:tcW w:w="1696" w:type="dxa"/>
            <w:tcBorders>
              <w:top w:val="single" w:color="auto" w:sz="4" w:space="0"/>
              <w:left w:val="single" w:color="auto" w:sz="4" w:space="0"/>
              <w:bottom w:val="single" w:color="auto" w:sz="4" w:space="0"/>
              <w:right w:val="single" w:color="auto" w:sz="4" w:space="0"/>
            </w:tcBorders>
            <w:vAlign w:val="center"/>
          </w:tcPr>
          <w:p w14:paraId="16DC3B63">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资格要求</w:t>
            </w:r>
          </w:p>
        </w:tc>
        <w:tc>
          <w:tcPr>
            <w:tcW w:w="7201" w:type="dxa"/>
            <w:tcBorders>
              <w:top w:val="single" w:color="auto" w:sz="4" w:space="0"/>
              <w:left w:val="single" w:color="auto" w:sz="4" w:space="0"/>
              <w:bottom w:val="single" w:color="auto" w:sz="4" w:space="0"/>
              <w:right w:val="single" w:color="auto" w:sz="4" w:space="0"/>
            </w:tcBorders>
            <w:vAlign w:val="center"/>
          </w:tcPr>
          <w:p w14:paraId="704E1DA6">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1.满足《中华人民共和国政府采购法》第二十二条规定；</w:t>
            </w:r>
          </w:p>
          <w:p w14:paraId="38F42C55">
            <w:pPr>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eastAsia="zh-CN"/>
              </w:rPr>
              <w:t>2.落实政府采购政策需满足的资格要求：本项目为非专门面向中小企业</w:t>
            </w:r>
            <w:r>
              <w:rPr>
                <w:rFonts w:hint="eastAsia" w:ascii="仿宋" w:hAnsi="仿宋" w:eastAsia="仿宋" w:cs="仿宋"/>
                <w:color w:val="auto"/>
                <w:highlight w:val="none"/>
                <w:lang w:val="en-US" w:eastAsia="zh-CN"/>
              </w:rPr>
              <w:t>。</w:t>
            </w:r>
          </w:p>
          <w:p w14:paraId="28A8634A">
            <w:pPr>
              <w:spacing w:line="360" w:lineRule="auto"/>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3.本项目的特定资格要求：</w:t>
            </w:r>
          </w:p>
          <w:p w14:paraId="031CBA7D">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b w:val="0"/>
                <w:bCs w:val="0"/>
                <w:i w:val="0"/>
                <w:iCs w:val="0"/>
                <w:caps w:val="0"/>
                <w:color w:val="000000"/>
                <w:spacing w:val="0"/>
                <w:sz w:val="24"/>
                <w:szCs w:val="24"/>
                <w:lang w:val="en-US" w:eastAsia="zh-CN"/>
              </w:rPr>
            </w:pPr>
            <w:r>
              <w:rPr>
                <w:rFonts w:hint="eastAsia" w:ascii="仿宋" w:hAnsi="仿宋" w:eastAsia="仿宋" w:cs="仿宋"/>
                <w:b w:val="0"/>
                <w:bCs w:val="0"/>
                <w:i w:val="0"/>
                <w:iCs w:val="0"/>
                <w:caps w:val="0"/>
                <w:color w:val="000000"/>
                <w:spacing w:val="0"/>
                <w:sz w:val="24"/>
                <w:szCs w:val="24"/>
              </w:rPr>
              <w:t>（1</w:t>
            </w:r>
            <w:r>
              <w:rPr>
                <w:rFonts w:hint="eastAsia" w:ascii="仿宋" w:hAnsi="仿宋" w:eastAsia="仿宋" w:cs="仿宋"/>
                <w:b w:val="0"/>
                <w:bCs w:val="0"/>
                <w:i w:val="0"/>
                <w:iCs w:val="0"/>
                <w:caps w:val="0"/>
                <w:color w:val="000000"/>
                <w:spacing w:val="0"/>
                <w:sz w:val="24"/>
                <w:szCs w:val="24"/>
                <w:lang w:eastAsia="zh-CN"/>
              </w:rPr>
              <w:t>）</w:t>
            </w:r>
            <w:r>
              <w:rPr>
                <w:rFonts w:hint="eastAsia" w:ascii="仿宋" w:hAnsi="仿宋" w:eastAsia="仿宋" w:cs="仿宋"/>
                <w:b w:val="0"/>
                <w:bCs w:val="0"/>
                <w:i w:val="0"/>
                <w:iCs w:val="0"/>
                <w:caps w:val="0"/>
                <w:color w:val="000000"/>
                <w:spacing w:val="0"/>
                <w:sz w:val="24"/>
                <w:szCs w:val="24"/>
              </w:rPr>
              <w:t>具备三证合一营业执照副本；</w:t>
            </w:r>
            <w:r>
              <w:rPr>
                <w:rFonts w:hint="eastAsia" w:ascii="仿宋" w:hAnsi="仿宋" w:eastAsia="仿宋" w:cs="仿宋"/>
                <w:b w:val="0"/>
                <w:bCs w:val="0"/>
                <w:i w:val="0"/>
                <w:iCs w:val="0"/>
                <w:caps w:val="0"/>
                <w:color w:val="000000"/>
                <w:spacing w:val="0"/>
                <w:sz w:val="24"/>
                <w:szCs w:val="24"/>
                <w:lang w:val="en-US" w:eastAsia="zh-CN"/>
              </w:rPr>
              <w:tab/>
            </w:r>
          </w:p>
          <w:p w14:paraId="47773F37">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b w:val="0"/>
                <w:bCs w:val="0"/>
                <w:i w:val="0"/>
                <w:iCs w:val="0"/>
                <w:caps w:val="0"/>
                <w:color w:val="000000"/>
                <w:spacing w:val="0"/>
                <w:sz w:val="24"/>
                <w:szCs w:val="24"/>
              </w:rPr>
            </w:pPr>
            <w:r>
              <w:rPr>
                <w:rFonts w:hint="eastAsia" w:ascii="仿宋" w:hAnsi="仿宋" w:eastAsia="仿宋" w:cs="仿宋"/>
                <w:b w:val="0"/>
                <w:bCs w:val="0"/>
                <w:i w:val="0"/>
                <w:iCs w:val="0"/>
                <w:caps w:val="0"/>
                <w:color w:val="000000"/>
                <w:spacing w:val="0"/>
                <w:sz w:val="24"/>
                <w:szCs w:val="24"/>
              </w:rPr>
              <w:t>（2</w:t>
            </w:r>
            <w:r>
              <w:rPr>
                <w:rFonts w:hint="eastAsia" w:ascii="仿宋" w:hAnsi="仿宋" w:eastAsia="仿宋" w:cs="仿宋"/>
                <w:b w:val="0"/>
                <w:bCs w:val="0"/>
                <w:i w:val="0"/>
                <w:iCs w:val="0"/>
                <w:caps w:val="0"/>
                <w:color w:val="000000"/>
                <w:spacing w:val="0"/>
                <w:sz w:val="24"/>
                <w:szCs w:val="24"/>
                <w:lang w:eastAsia="zh-CN"/>
              </w:rPr>
              <w:t>）</w:t>
            </w:r>
            <w:r>
              <w:rPr>
                <w:rFonts w:hint="eastAsia" w:ascii="仿宋" w:hAnsi="仿宋" w:eastAsia="仿宋" w:cs="仿宋"/>
                <w:b w:val="0"/>
                <w:bCs w:val="0"/>
                <w:i w:val="0"/>
                <w:iCs w:val="0"/>
                <w:caps w:val="0"/>
                <w:color w:val="000000"/>
                <w:spacing w:val="0"/>
                <w:sz w:val="24"/>
                <w:szCs w:val="24"/>
              </w:rPr>
              <w:t>法定代表人投标需提供法定代表人资格证明书，委托代理人投标需提供法定代表人授权委托书；</w:t>
            </w:r>
          </w:p>
          <w:p w14:paraId="5DA1A6C8">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b w:val="0"/>
                <w:bCs w:val="0"/>
                <w:i w:val="0"/>
                <w:iCs w:val="0"/>
                <w:caps w:val="0"/>
                <w:color w:val="000000"/>
                <w:spacing w:val="0"/>
                <w:sz w:val="24"/>
                <w:szCs w:val="24"/>
                <w:lang w:eastAsia="zh-CN"/>
              </w:rPr>
            </w:pPr>
            <w:r>
              <w:rPr>
                <w:rFonts w:hint="eastAsia" w:ascii="仿宋" w:hAnsi="仿宋" w:eastAsia="仿宋" w:cs="仿宋"/>
                <w:b w:val="0"/>
                <w:bCs w:val="0"/>
                <w:i w:val="0"/>
                <w:iCs w:val="0"/>
                <w:caps w:val="0"/>
                <w:color w:val="000000"/>
                <w:spacing w:val="0"/>
                <w:sz w:val="24"/>
                <w:szCs w:val="24"/>
                <w:lang w:eastAsia="zh-CN"/>
              </w:rPr>
              <w:t>（</w:t>
            </w:r>
            <w:r>
              <w:rPr>
                <w:rFonts w:hint="eastAsia" w:ascii="仿宋" w:hAnsi="仿宋" w:eastAsia="仿宋" w:cs="仿宋"/>
                <w:b w:val="0"/>
                <w:bCs w:val="0"/>
                <w:i w:val="0"/>
                <w:iCs w:val="0"/>
                <w:caps w:val="0"/>
                <w:color w:val="000000"/>
                <w:spacing w:val="0"/>
                <w:sz w:val="24"/>
                <w:szCs w:val="24"/>
                <w:lang w:val="en-US" w:eastAsia="zh-CN"/>
              </w:rPr>
              <w:t>3</w:t>
            </w:r>
            <w:r>
              <w:rPr>
                <w:rFonts w:hint="eastAsia" w:ascii="仿宋" w:hAnsi="仿宋" w:eastAsia="仿宋" w:cs="仿宋"/>
                <w:b w:val="0"/>
                <w:bCs w:val="0"/>
                <w:i w:val="0"/>
                <w:iCs w:val="0"/>
                <w:caps w:val="0"/>
                <w:color w:val="000000"/>
                <w:spacing w:val="0"/>
                <w:sz w:val="24"/>
                <w:szCs w:val="24"/>
                <w:lang w:eastAsia="zh-CN"/>
              </w:rPr>
              <w:t>）投标企业须提供投标人（被授权在职人员）近6个月内任意一个月有效的社保证明；</w:t>
            </w:r>
          </w:p>
          <w:p w14:paraId="46C19ADF">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b w:val="0"/>
                <w:bCs w:val="0"/>
                <w:i w:val="0"/>
                <w:iCs w:val="0"/>
                <w:caps w:val="0"/>
                <w:color w:val="000000"/>
                <w:spacing w:val="0"/>
                <w:sz w:val="24"/>
                <w:szCs w:val="24"/>
                <w:lang w:eastAsia="zh-CN"/>
              </w:rPr>
            </w:pPr>
            <w:r>
              <w:rPr>
                <w:rFonts w:hint="eastAsia" w:ascii="仿宋" w:hAnsi="仿宋" w:eastAsia="仿宋" w:cs="仿宋"/>
                <w:b w:val="0"/>
                <w:bCs w:val="0"/>
                <w:i w:val="0"/>
                <w:iCs w:val="0"/>
                <w:caps w:val="0"/>
                <w:color w:val="000000"/>
                <w:spacing w:val="0"/>
                <w:sz w:val="24"/>
                <w:szCs w:val="24"/>
              </w:rPr>
              <w:t>（</w:t>
            </w:r>
            <w:r>
              <w:rPr>
                <w:rFonts w:hint="eastAsia" w:ascii="仿宋" w:hAnsi="仿宋" w:eastAsia="仿宋" w:cs="仿宋"/>
                <w:b w:val="0"/>
                <w:bCs w:val="0"/>
                <w:i w:val="0"/>
                <w:iCs w:val="0"/>
                <w:caps w:val="0"/>
                <w:color w:val="000000"/>
                <w:spacing w:val="0"/>
                <w:sz w:val="24"/>
                <w:szCs w:val="24"/>
                <w:lang w:val="en-US" w:eastAsia="zh-CN"/>
              </w:rPr>
              <w:t>4</w:t>
            </w:r>
            <w:r>
              <w:rPr>
                <w:rFonts w:hint="eastAsia" w:ascii="仿宋" w:hAnsi="仿宋" w:eastAsia="仿宋" w:cs="仿宋"/>
                <w:b w:val="0"/>
                <w:bCs w:val="0"/>
                <w:i w:val="0"/>
                <w:iCs w:val="0"/>
                <w:caps w:val="0"/>
                <w:color w:val="000000"/>
                <w:spacing w:val="0"/>
                <w:sz w:val="24"/>
                <w:szCs w:val="24"/>
                <w:lang w:eastAsia="zh-CN"/>
              </w:rPr>
              <w:t>）</w:t>
            </w:r>
            <w:r>
              <w:rPr>
                <w:rFonts w:hint="eastAsia" w:ascii="仿宋" w:hAnsi="仿宋" w:eastAsia="仿宋" w:cs="仿宋"/>
                <w:b w:val="0"/>
                <w:bCs w:val="0"/>
                <w:i w:val="0"/>
                <w:iCs w:val="0"/>
                <w:caps w:val="0"/>
                <w:color w:val="000000"/>
                <w:spacing w:val="0"/>
                <w:sz w:val="24"/>
                <w:szCs w:val="24"/>
                <w:lang w:val="en-US" w:eastAsia="zh-CN"/>
              </w:rPr>
              <w:t>参加政府采购活动前三年内，在经营活动中没有重大违法记录；未被“信用中国”（www.creditchina.gov.cn）、中国政府采购网（www.ccgp.gov.cn）列入失信被执行人、税收违法黑名单、政府采购严重违法失信行为记录名单</w:t>
            </w:r>
            <w:r>
              <w:rPr>
                <w:rFonts w:hint="eastAsia" w:ascii="仿宋" w:hAnsi="仿宋" w:eastAsia="仿宋" w:cs="仿宋"/>
                <w:b w:val="0"/>
                <w:bCs w:val="0"/>
                <w:i w:val="0"/>
                <w:iCs w:val="0"/>
                <w:caps w:val="0"/>
                <w:color w:val="000000"/>
                <w:spacing w:val="0"/>
                <w:sz w:val="24"/>
                <w:szCs w:val="24"/>
                <w:lang w:eastAsia="zh-CN"/>
              </w:rPr>
              <w:t>；</w:t>
            </w:r>
          </w:p>
          <w:p w14:paraId="3E2E00A7">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default" w:ascii="仿宋" w:hAnsi="仿宋" w:eastAsia="仿宋" w:cs="仿宋"/>
                <w:b w:val="0"/>
                <w:bCs w:val="0"/>
                <w:i w:val="0"/>
                <w:iCs w:val="0"/>
                <w:caps w:val="0"/>
                <w:color w:val="000000"/>
                <w:spacing w:val="0"/>
                <w:sz w:val="24"/>
                <w:szCs w:val="24"/>
                <w:highlight w:val="none"/>
                <w:lang w:val="en-US" w:eastAsia="zh-CN"/>
              </w:rPr>
            </w:pPr>
            <w:r>
              <w:rPr>
                <w:rFonts w:hint="eastAsia" w:ascii="仿宋" w:hAnsi="仿宋" w:eastAsia="仿宋" w:cs="仿宋"/>
                <w:b w:val="0"/>
                <w:bCs w:val="0"/>
                <w:i w:val="0"/>
                <w:iCs w:val="0"/>
                <w:caps w:val="0"/>
                <w:color w:val="000000"/>
                <w:spacing w:val="0"/>
                <w:sz w:val="24"/>
                <w:szCs w:val="24"/>
              </w:rPr>
              <w:t>（</w:t>
            </w:r>
            <w:r>
              <w:rPr>
                <w:rFonts w:hint="eastAsia" w:ascii="仿宋" w:hAnsi="仿宋" w:eastAsia="仿宋" w:cs="仿宋"/>
                <w:b w:val="0"/>
                <w:bCs w:val="0"/>
                <w:i w:val="0"/>
                <w:iCs w:val="0"/>
                <w:caps w:val="0"/>
                <w:color w:val="000000"/>
                <w:spacing w:val="0"/>
                <w:sz w:val="24"/>
                <w:szCs w:val="24"/>
                <w:lang w:val="en-US" w:eastAsia="zh-CN"/>
              </w:rPr>
              <w:t>5</w:t>
            </w:r>
            <w:r>
              <w:rPr>
                <w:rFonts w:hint="eastAsia" w:ascii="仿宋" w:hAnsi="仿宋" w:eastAsia="仿宋" w:cs="仿宋"/>
                <w:b w:val="0"/>
                <w:bCs w:val="0"/>
                <w:i w:val="0"/>
                <w:iCs w:val="0"/>
                <w:caps w:val="0"/>
                <w:color w:val="000000"/>
                <w:spacing w:val="0"/>
                <w:sz w:val="24"/>
                <w:szCs w:val="24"/>
              </w:rPr>
              <w:t>）</w:t>
            </w:r>
            <w:r>
              <w:rPr>
                <w:rFonts w:hint="eastAsia" w:ascii="仿宋" w:hAnsi="仿宋" w:eastAsia="仿宋" w:cs="仿宋"/>
                <w:b w:val="0"/>
                <w:bCs w:val="0"/>
                <w:i w:val="0"/>
                <w:iCs w:val="0"/>
                <w:caps w:val="0"/>
                <w:color w:val="000000"/>
                <w:spacing w:val="0"/>
                <w:sz w:val="24"/>
                <w:szCs w:val="24"/>
                <w:lang w:val="en-US" w:eastAsia="zh-CN"/>
              </w:rPr>
              <w:t>投标企业</w:t>
            </w:r>
            <w:r>
              <w:rPr>
                <w:rFonts w:hint="eastAsia" w:ascii="仿宋" w:hAnsi="仿宋" w:eastAsia="仿宋" w:cs="仿宋"/>
                <w:b w:val="0"/>
                <w:bCs w:val="0"/>
                <w:i w:val="0"/>
                <w:iCs w:val="0"/>
                <w:caps w:val="0"/>
                <w:color w:val="000000"/>
                <w:spacing w:val="0"/>
                <w:sz w:val="24"/>
                <w:szCs w:val="24"/>
              </w:rPr>
              <w:t>须提供有效</w:t>
            </w:r>
            <w:r>
              <w:rPr>
                <w:rFonts w:hint="eastAsia" w:ascii="仿宋" w:hAnsi="仿宋" w:eastAsia="仿宋" w:cs="仿宋"/>
                <w:b w:val="0"/>
                <w:bCs w:val="0"/>
                <w:i w:val="0"/>
                <w:iCs w:val="0"/>
                <w:caps w:val="0"/>
                <w:color w:val="000000"/>
                <w:spacing w:val="0"/>
                <w:sz w:val="24"/>
                <w:szCs w:val="24"/>
                <w:lang w:eastAsia="zh-CN"/>
              </w:rPr>
              <w:t>期内</w:t>
            </w:r>
            <w:r>
              <w:rPr>
                <w:rFonts w:hint="eastAsia" w:ascii="仿宋" w:hAnsi="仿宋" w:eastAsia="仿宋" w:cs="仿宋"/>
                <w:b w:val="0"/>
                <w:bCs w:val="0"/>
                <w:i w:val="0"/>
                <w:iCs w:val="0"/>
                <w:caps w:val="0"/>
                <w:color w:val="000000"/>
                <w:spacing w:val="0"/>
                <w:sz w:val="24"/>
                <w:szCs w:val="24"/>
                <w:highlight w:val="none"/>
                <w:lang w:eastAsia="zh-CN"/>
              </w:rPr>
              <w:t>的《食品经营许可证》或《食品生产许可证》</w:t>
            </w:r>
            <w:r>
              <w:rPr>
                <w:rFonts w:hint="eastAsia" w:ascii="仿宋" w:hAnsi="仿宋" w:eastAsia="仿宋" w:cs="仿宋"/>
                <w:b w:val="0"/>
                <w:bCs w:val="0"/>
                <w:i w:val="0"/>
                <w:iCs w:val="0"/>
                <w:caps w:val="0"/>
                <w:color w:val="000000"/>
                <w:spacing w:val="0"/>
                <w:sz w:val="24"/>
                <w:szCs w:val="24"/>
                <w:highlight w:val="none"/>
                <w:lang w:val="en-US" w:eastAsia="zh-CN"/>
              </w:rPr>
              <w:t>；</w:t>
            </w:r>
          </w:p>
          <w:p w14:paraId="3AE125BC">
            <w:pPr>
              <w:pStyle w:val="20"/>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b w:val="0"/>
                <w:bCs w:val="0"/>
                <w:i w:val="0"/>
                <w:iCs w:val="0"/>
                <w:caps w:val="0"/>
                <w:color w:val="auto"/>
                <w:spacing w:val="0"/>
                <w:sz w:val="24"/>
                <w:szCs w:val="24"/>
                <w:highlight w:val="none"/>
                <w:lang w:eastAsia="zh-CN"/>
              </w:rPr>
            </w:pPr>
            <w:r>
              <w:rPr>
                <w:rFonts w:hint="eastAsia" w:ascii="仿宋" w:hAnsi="仿宋" w:eastAsia="仿宋" w:cs="仿宋"/>
                <w:b w:val="0"/>
                <w:bCs w:val="0"/>
                <w:i w:val="0"/>
                <w:iCs w:val="0"/>
                <w:caps w:val="0"/>
                <w:color w:val="auto"/>
                <w:spacing w:val="0"/>
                <w:sz w:val="24"/>
                <w:szCs w:val="24"/>
                <w:highlight w:val="none"/>
                <w:lang w:eastAsia="zh-CN"/>
              </w:rPr>
              <w:t>（</w:t>
            </w:r>
            <w:r>
              <w:rPr>
                <w:rFonts w:hint="eastAsia" w:ascii="仿宋" w:hAnsi="仿宋" w:eastAsia="仿宋" w:cs="仿宋"/>
                <w:b w:val="0"/>
                <w:bCs w:val="0"/>
                <w:i w:val="0"/>
                <w:iCs w:val="0"/>
                <w:caps w:val="0"/>
                <w:color w:val="auto"/>
                <w:spacing w:val="0"/>
                <w:sz w:val="24"/>
                <w:szCs w:val="24"/>
                <w:highlight w:val="none"/>
                <w:lang w:val="en-US" w:eastAsia="zh-CN"/>
              </w:rPr>
              <w:t>6</w:t>
            </w:r>
            <w:r>
              <w:rPr>
                <w:rFonts w:hint="eastAsia" w:ascii="仿宋" w:hAnsi="仿宋" w:eastAsia="仿宋" w:cs="仿宋"/>
                <w:b w:val="0"/>
                <w:bCs w:val="0"/>
                <w:i w:val="0"/>
                <w:iCs w:val="0"/>
                <w:caps w:val="0"/>
                <w:color w:val="auto"/>
                <w:spacing w:val="0"/>
                <w:sz w:val="24"/>
                <w:szCs w:val="24"/>
                <w:highlight w:val="none"/>
                <w:lang w:eastAsia="zh-CN"/>
              </w:rPr>
              <w:t>）</w:t>
            </w:r>
            <w:r>
              <w:rPr>
                <w:rFonts w:hint="eastAsia" w:ascii="仿宋" w:hAnsi="仿宋" w:eastAsia="仿宋" w:cs="仿宋"/>
                <w:b w:val="0"/>
                <w:bCs w:val="0"/>
                <w:i w:val="0"/>
                <w:iCs w:val="0"/>
                <w:caps w:val="0"/>
                <w:color w:val="auto"/>
                <w:spacing w:val="0"/>
                <w:sz w:val="24"/>
                <w:szCs w:val="24"/>
                <w:highlight w:val="none"/>
                <w:lang w:val="en-US" w:eastAsia="zh-CN"/>
              </w:rPr>
              <w:t>投标供应商需提供屠宰场、养殖场出具的《动物防疫条件合格证》；屠宰场、养殖场的销售授权书或供应商与屠宰场的合作协议。注：本条款只限定牛肉、羊肉、鸡肉类供应。</w:t>
            </w:r>
          </w:p>
          <w:p w14:paraId="1144C81C">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4.本项目不接受联合体投标。</w:t>
            </w:r>
          </w:p>
        </w:tc>
      </w:tr>
      <w:tr w14:paraId="2F56B5F7">
        <w:tblPrEx>
          <w:tblCellMar>
            <w:top w:w="0" w:type="dxa"/>
            <w:left w:w="108" w:type="dxa"/>
            <w:bottom w:w="0" w:type="dxa"/>
            <w:right w:w="108" w:type="dxa"/>
          </w:tblCellMar>
        </w:tblPrEx>
        <w:trPr>
          <w:trHeight w:val="527"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284720DD">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w:t>
            </w:r>
          </w:p>
        </w:tc>
        <w:tc>
          <w:tcPr>
            <w:tcW w:w="1696" w:type="dxa"/>
            <w:tcBorders>
              <w:top w:val="single" w:color="auto" w:sz="4" w:space="0"/>
              <w:left w:val="single" w:color="auto" w:sz="4" w:space="0"/>
              <w:bottom w:val="single" w:color="auto" w:sz="4" w:space="0"/>
              <w:right w:val="single" w:color="auto" w:sz="4" w:space="0"/>
            </w:tcBorders>
            <w:vAlign w:val="center"/>
          </w:tcPr>
          <w:p w14:paraId="35CAD8F0">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招标方式</w:t>
            </w:r>
          </w:p>
        </w:tc>
        <w:tc>
          <w:tcPr>
            <w:tcW w:w="7201" w:type="dxa"/>
            <w:tcBorders>
              <w:top w:val="single" w:color="auto" w:sz="4" w:space="0"/>
              <w:left w:val="single" w:color="auto" w:sz="4" w:space="0"/>
              <w:bottom w:val="single" w:color="auto" w:sz="4" w:space="0"/>
              <w:right w:val="single" w:color="auto" w:sz="4" w:space="0"/>
            </w:tcBorders>
            <w:vAlign w:val="center"/>
          </w:tcPr>
          <w:p w14:paraId="25F6B1BD">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公开招标(本项目采用网上电子招投标)  </w:t>
            </w:r>
          </w:p>
        </w:tc>
      </w:tr>
      <w:tr w14:paraId="75A24D5A">
        <w:tblPrEx>
          <w:tblCellMar>
            <w:top w:w="0" w:type="dxa"/>
            <w:left w:w="108" w:type="dxa"/>
            <w:bottom w:w="0" w:type="dxa"/>
            <w:right w:w="108" w:type="dxa"/>
          </w:tblCellMar>
        </w:tblPrEx>
        <w:trPr>
          <w:trHeight w:val="4847"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01DEDCFE">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w:t>
            </w:r>
          </w:p>
        </w:tc>
        <w:tc>
          <w:tcPr>
            <w:tcW w:w="1696" w:type="dxa"/>
            <w:tcBorders>
              <w:top w:val="single" w:color="auto" w:sz="4" w:space="0"/>
              <w:left w:val="single" w:color="auto" w:sz="4" w:space="0"/>
              <w:bottom w:val="single" w:color="auto" w:sz="4" w:space="0"/>
              <w:right w:val="single" w:color="auto" w:sz="4" w:space="0"/>
            </w:tcBorders>
            <w:vAlign w:val="center"/>
          </w:tcPr>
          <w:p w14:paraId="7D858BC1">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供应商信用查询</w:t>
            </w:r>
          </w:p>
        </w:tc>
        <w:tc>
          <w:tcPr>
            <w:tcW w:w="7201" w:type="dxa"/>
            <w:tcBorders>
              <w:top w:val="single" w:color="auto" w:sz="4" w:space="0"/>
              <w:left w:val="single" w:color="auto" w:sz="4" w:space="0"/>
              <w:bottom w:val="single" w:color="auto" w:sz="4" w:space="0"/>
              <w:right w:val="single" w:color="auto" w:sz="4" w:space="0"/>
            </w:tcBorders>
            <w:vAlign w:val="center"/>
          </w:tcPr>
          <w:p w14:paraId="7EAE094E">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1、查询渠道：信用中国（网址：http://www.creditchina.gov.cn）、中国政府采购网(网址：http://www.ccgp.gov.cn）。</w:t>
            </w:r>
          </w:p>
          <w:p w14:paraId="48B2518A">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2、截止时点：开标后评标前。</w:t>
            </w:r>
          </w:p>
          <w:p w14:paraId="54DEE31F">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3、信用信息查询记录和证据留存的具体方式：由采购组织机构在规定查询时间内打印信用信息查询记录并归入项目档案。</w:t>
            </w:r>
          </w:p>
          <w:p w14:paraId="74FA28CF">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14:paraId="6DDA3B24">
        <w:tblPrEx>
          <w:tblCellMar>
            <w:top w:w="0" w:type="dxa"/>
            <w:left w:w="108" w:type="dxa"/>
            <w:bottom w:w="0" w:type="dxa"/>
            <w:right w:w="108" w:type="dxa"/>
          </w:tblCellMar>
        </w:tblPrEx>
        <w:trPr>
          <w:trHeight w:val="591"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075C2BA0">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8</w:t>
            </w:r>
          </w:p>
        </w:tc>
        <w:tc>
          <w:tcPr>
            <w:tcW w:w="1696" w:type="dxa"/>
            <w:tcBorders>
              <w:top w:val="single" w:color="auto" w:sz="4" w:space="0"/>
              <w:left w:val="single" w:color="auto" w:sz="4" w:space="0"/>
              <w:bottom w:val="single" w:color="auto" w:sz="4" w:space="0"/>
              <w:right w:val="single" w:color="auto" w:sz="4" w:space="0"/>
            </w:tcBorders>
            <w:vAlign w:val="center"/>
          </w:tcPr>
          <w:p w14:paraId="5942FF49">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是否接受联合体投标</w:t>
            </w:r>
          </w:p>
        </w:tc>
        <w:tc>
          <w:tcPr>
            <w:tcW w:w="7201" w:type="dxa"/>
            <w:tcBorders>
              <w:top w:val="single" w:color="auto" w:sz="4" w:space="0"/>
              <w:left w:val="single" w:color="auto" w:sz="4" w:space="0"/>
              <w:bottom w:val="single" w:color="auto" w:sz="4" w:space="0"/>
              <w:right w:val="single" w:color="auto" w:sz="4" w:space="0"/>
            </w:tcBorders>
            <w:vAlign w:val="center"/>
          </w:tcPr>
          <w:p w14:paraId="20A8A921">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■不接受</w:t>
            </w:r>
          </w:p>
          <w:p w14:paraId="28504CE2">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□接  受</w:t>
            </w:r>
          </w:p>
        </w:tc>
      </w:tr>
      <w:tr w14:paraId="46A0ED98">
        <w:tblPrEx>
          <w:tblCellMar>
            <w:top w:w="0" w:type="dxa"/>
            <w:left w:w="108" w:type="dxa"/>
            <w:bottom w:w="0" w:type="dxa"/>
            <w:right w:w="108" w:type="dxa"/>
          </w:tblCellMar>
        </w:tblPrEx>
        <w:trPr>
          <w:trHeight w:val="569"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08E3C437">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w:t>
            </w:r>
          </w:p>
        </w:tc>
        <w:tc>
          <w:tcPr>
            <w:tcW w:w="1696" w:type="dxa"/>
            <w:tcBorders>
              <w:top w:val="single" w:color="auto" w:sz="4" w:space="0"/>
              <w:left w:val="single" w:color="auto" w:sz="4" w:space="0"/>
              <w:bottom w:val="single" w:color="auto" w:sz="4" w:space="0"/>
              <w:right w:val="single" w:color="auto" w:sz="4" w:space="0"/>
            </w:tcBorders>
            <w:vAlign w:val="center"/>
          </w:tcPr>
          <w:p w14:paraId="4301FB10">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投标截止时间 （开标时间）</w:t>
            </w:r>
          </w:p>
        </w:tc>
        <w:tc>
          <w:tcPr>
            <w:tcW w:w="7201" w:type="dxa"/>
            <w:tcBorders>
              <w:top w:val="single" w:color="auto" w:sz="4" w:space="0"/>
              <w:left w:val="single" w:color="auto" w:sz="4" w:space="0"/>
              <w:bottom w:val="single" w:color="auto" w:sz="4" w:space="0"/>
              <w:right w:val="single" w:color="auto" w:sz="4" w:space="0"/>
            </w:tcBorders>
            <w:vAlign w:val="center"/>
          </w:tcPr>
          <w:p w14:paraId="5D162CD4">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截止时间：</w:t>
            </w:r>
            <w:r>
              <w:rPr>
                <w:rFonts w:hint="eastAsia" w:ascii="仿宋" w:hAnsi="仿宋" w:eastAsia="仿宋" w:cs="仿宋"/>
                <w:color w:val="auto"/>
                <w:kern w:val="2"/>
                <w:highlight w:val="none"/>
                <w:u w:val="single"/>
                <w:lang w:eastAsia="zh-CN" w:bidi="ar-SA"/>
              </w:rPr>
              <w:t>202</w:t>
            </w:r>
            <w:r>
              <w:rPr>
                <w:rFonts w:hint="eastAsia" w:ascii="仿宋" w:hAnsi="仿宋" w:eastAsia="仿宋" w:cs="仿宋"/>
                <w:color w:val="auto"/>
                <w:kern w:val="2"/>
                <w:highlight w:val="none"/>
                <w:u w:val="single"/>
                <w:lang w:val="en-US" w:eastAsia="zh-CN" w:bidi="ar-SA"/>
              </w:rPr>
              <w:t>5</w:t>
            </w:r>
            <w:r>
              <w:rPr>
                <w:rFonts w:hint="eastAsia" w:ascii="仿宋" w:hAnsi="仿宋" w:eastAsia="仿宋" w:cs="仿宋"/>
                <w:color w:val="auto"/>
                <w:kern w:val="2"/>
                <w:highlight w:val="none"/>
                <w:u w:val="single"/>
                <w:lang w:eastAsia="zh-CN" w:bidi="ar-SA"/>
              </w:rPr>
              <w:t>年</w:t>
            </w:r>
            <w:r>
              <w:rPr>
                <w:rFonts w:hint="eastAsia" w:ascii="仿宋" w:hAnsi="仿宋" w:eastAsia="仿宋" w:cs="仿宋"/>
                <w:color w:val="auto"/>
                <w:kern w:val="2"/>
                <w:highlight w:val="none"/>
                <w:u w:val="single"/>
                <w:lang w:val="en-US" w:eastAsia="zh-CN" w:bidi="ar-SA"/>
              </w:rPr>
              <w:t xml:space="preserve">6 </w:t>
            </w:r>
            <w:r>
              <w:rPr>
                <w:rFonts w:hint="eastAsia" w:ascii="仿宋" w:hAnsi="仿宋" w:eastAsia="仿宋" w:cs="仿宋"/>
                <w:color w:val="auto"/>
                <w:kern w:val="2"/>
                <w:highlight w:val="none"/>
                <w:u w:val="single"/>
                <w:lang w:eastAsia="zh-CN" w:bidi="ar-SA"/>
              </w:rPr>
              <w:t>月</w:t>
            </w:r>
            <w:r>
              <w:rPr>
                <w:rFonts w:hint="eastAsia" w:ascii="仿宋" w:hAnsi="仿宋" w:eastAsia="仿宋" w:cs="仿宋"/>
                <w:color w:val="auto"/>
                <w:kern w:val="2"/>
                <w:highlight w:val="none"/>
                <w:u w:val="single"/>
                <w:lang w:val="en-US" w:eastAsia="zh-CN" w:bidi="ar-SA"/>
              </w:rPr>
              <w:t xml:space="preserve">24 </w:t>
            </w:r>
            <w:r>
              <w:rPr>
                <w:rFonts w:hint="eastAsia" w:ascii="仿宋" w:hAnsi="仿宋" w:eastAsia="仿宋" w:cs="仿宋"/>
                <w:color w:val="auto"/>
                <w:kern w:val="2"/>
                <w:highlight w:val="none"/>
                <w:u w:val="single"/>
                <w:lang w:eastAsia="zh-CN" w:bidi="ar-SA"/>
              </w:rPr>
              <w:t>日</w:t>
            </w:r>
            <w:r>
              <w:rPr>
                <w:rFonts w:hint="eastAsia" w:ascii="仿宋" w:hAnsi="仿宋" w:eastAsia="仿宋" w:cs="仿宋"/>
                <w:color w:val="auto"/>
                <w:highlight w:val="none"/>
                <w:u w:val="single"/>
                <w:lang w:eastAsia="zh-CN"/>
              </w:rPr>
              <w:t>上午</w:t>
            </w:r>
            <w:r>
              <w:rPr>
                <w:rFonts w:hint="eastAsia" w:ascii="仿宋" w:hAnsi="仿宋" w:eastAsia="仿宋" w:cs="仿宋"/>
                <w:color w:val="auto"/>
                <w:highlight w:val="none"/>
                <w:u w:val="single"/>
                <w:lang w:val="en-US" w:eastAsia="zh-CN"/>
              </w:rPr>
              <w:t>10</w:t>
            </w:r>
            <w:r>
              <w:rPr>
                <w:rFonts w:hint="eastAsia" w:ascii="仿宋" w:hAnsi="仿宋" w:eastAsia="仿宋" w:cs="仿宋"/>
                <w:color w:val="auto"/>
                <w:highlight w:val="none"/>
                <w:u w:val="single"/>
                <w:lang w:eastAsia="zh-CN"/>
              </w:rPr>
              <w:t>时</w:t>
            </w:r>
            <w:r>
              <w:rPr>
                <w:rFonts w:hint="eastAsia" w:ascii="仿宋" w:hAnsi="仿宋" w:eastAsia="仿宋" w:cs="仿宋"/>
                <w:color w:val="auto"/>
                <w:highlight w:val="none"/>
                <w:u w:val="single"/>
                <w:lang w:val="en-US" w:eastAsia="zh-CN"/>
              </w:rPr>
              <w:t>30</w:t>
            </w:r>
            <w:r>
              <w:rPr>
                <w:rFonts w:hint="eastAsia" w:ascii="仿宋" w:hAnsi="仿宋" w:eastAsia="仿宋" w:cs="仿宋"/>
                <w:color w:val="auto"/>
                <w:highlight w:val="none"/>
                <w:u w:val="single"/>
                <w:lang w:eastAsia="zh-CN"/>
              </w:rPr>
              <w:t>分</w:t>
            </w:r>
            <w:r>
              <w:rPr>
                <w:rFonts w:hint="eastAsia" w:ascii="仿宋" w:hAnsi="仿宋" w:eastAsia="仿宋" w:cs="仿宋"/>
                <w:color w:val="auto"/>
                <w:highlight w:val="none"/>
                <w:lang w:eastAsia="zh-CN"/>
              </w:rPr>
              <w:t>（北京时间）</w:t>
            </w:r>
          </w:p>
        </w:tc>
      </w:tr>
      <w:tr w14:paraId="4296C23D">
        <w:tblPrEx>
          <w:tblCellMar>
            <w:top w:w="0" w:type="dxa"/>
            <w:left w:w="108" w:type="dxa"/>
            <w:bottom w:w="0" w:type="dxa"/>
            <w:right w:w="108" w:type="dxa"/>
          </w:tblCellMar>
        </w:tblPrEx>
        <w:trPr>
          <w:trHeight w:val="478"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3B0D7936">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w:t>
            </w:r>
          </w:p>
        </w:tc>
        <w:tc>
          <w:tcPr>
            <w:tcW w:w="1696" w:type="dxa"/>
            <w:tcBorders>
              <w:top w:val="single" w:color="auto" w:sz="4" w:space="0"/>
              <w:left w:val="single" w:color="auto" w:sz="4" w:space="0"/>
              <w:bottom w:val="single" w:color="auto" w:sz="4" w:space="0"/>
              <w:right w:val="single" w:color="auto" w:sz="4" w:space="0"/>
            </w:tcBorders>
            <w:vAlign w:val="center"/>
          </w:tcPr>
          <w:p w14:paraId="6DFFD57A">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投标有效期</w:t>
            </w:r>
          </w:p>
        </w:tc>
        <w:tc>
          <w:tcPr>
            <w:tcW w:w="7201" w:type="dxa"/>
            <w:tcBorders>
              <w:top w:val="single" w:color="auto" w:sz="4" w:space="0"/>
              <w:left w:val="single" w:color="auto" w:sz="4" w:space="0"/>
              <w:bottom w:val="single" w:color="auto" w:sz="4" w:space="0"/>
              <w:right w:val="single" w:color="auto" w:sz="4" w:space="0"/>
            </w:tcBorders>
            <w:vAlign w:val="center"/>
          </w:tcPr>
          <w:p w14:paraId="224174A9">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60 天</w:t>
            </w:r>
          </w:p>
        </w:tc>
      </w:tr>
      <w:tr w14:paraId="0558D0D4">
        <w:tblPrEx>
          <w:tblCellMar>
            <w:top w:w="0" w:type="dxa"/>
            <w:left w:w="108" w:type="dxa"/>
            <w:bottom w:w="0" w:type="dxa"/>
            <w:right w:w="108" w:type="dxa"/>
          </w:tblCellMar>
        </w:tblPrEx>
        <w:trPr>
          <w:trHeight w:val="638"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5A75434B">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w:t>
            </w:r>
          </w:p>
        </w:tc>
        <w:tc>
          <w:tcPr>
            <w:tcW w:w="1696" w:type="dxa"/>
            <w:tcBorders>
              <w:top w:val="single" w:color="auto" w:sz="4" w:space="0"/>
              <w:left w:val="single" w:color="auto" w:sz="4" w:space="0"/>
              <w:bottom w:val="single" w:color="auto" w:sz="4" w:space="0"/>
              <w:right w:val="single" w:color="auto" w:sz="4" w:space="0"/>
            </w:tcBorders>
            <w:vAlign w:val="center"/>
          </w:tcPr>
          <w:p w14:paraId="05230710">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投标保证金</w:t>
            </w:r>
          </w:p>
        </w:tc>
        <w:tc>
          <w:tcPr>
            <w:tcW w:w="7201" w:type="dxa"/>
            <w:tcBorders>
              <w:top w:val="single" w:color="auto" w:sz="4" w:space="0"/>
              <w:left w:val="single" w:color="auto" w:sz="4" w:space="0"/>
              <w:bottom w:val="single" w:color="auto" w:sz="4" w:space="0"/>
              <w:right w:val="single" w:color="auto" w:sz="4" w:space="0"/>
            </w:tcBorders>
            <w:vAlign w:val="center"/>
          </w:tcPr>
          <w:p w14:paraId="14130D38">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政府采购投标保证金要求：</w:t>
            </w:r>
          </w:p>
          <w:p w14:paraId="4B41E42B">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投标保证金交纳方式：投标保证金应当以支票、汇票、本票、网上银行支付或者金融机构、担保机构出具的保函等非现金形式交纳。</w:t>
            </w:r>
          </w:p>
          <w:p w14:paraId="09164733">
            <w:pPr>
              <w:shd w:val="clear" w:color="auto" w:fill="auto"/>
              <w:spacing w:line="360"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color w:val="auto"/>
                <w:highlight w:val="none"/>
                <w:lang w:val="en-US" w:eastAsia="zh-CN"/>
              </w:rPr>
              <w:t>投标保证金的金额：</w:t>
            </w:r>
            <w:r>
              <w:rPr>
                <w:rFonts w:hint="eastAsia" w:ascii="仿宋" w:hAnsi="仿宋" w:eastAsia="仿宋" w:cs="仿宋"/>
                <w:b w:val="0"/>
                <w:bCs w:val="0"/>
                <w:color w:val="auto"/>
                <w:sz w:val="24"/>
                <w:szCs w:val="24"/>
                <w:highlight w:val="none"/>
                <w:lang w:val="en-US" w:eastAsia="zh-CN"/>
              </w:rPr>
              <w:t>500000.00元   大写：伍拾万元整</w:t>
            </w:r>
          </w:p>
          <w:p w14:paraId="2DAFA300">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投标保证金交纳要求：</w:t>
            </w:r>
          </w:p>
          <w:p w14:paraId="54DD1B1F">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1、投标保证金以电汇、网银形式提交的，应在投标截止前以总公司的基本账户一次性汇入指定账户（以到账时间为准），不接受现金及任何个人汇款。汇款凭证作为该项目投标保证金的缴纳依据。</w:t>
            </w:r>
          </w:p>
          <w:p w14:paraId="31D3EAD8">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2、其他特殊情况处理：有效投标保证金成功交纳后，截止开标时间，供应商无正当理由不参加该项目投标且不递交弃标函，投标保证金不予退还。</w:t>
            </w:r>
          </w:p>
          <w:p w14:paraId="55DC8139">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户名：克孜勒苏柯尔克孜自治州政务服务和公共资源交易中心</w:t>
            </w:r>
          </w:p>
          <w:p w14:paraId="242AD184">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账号：30456301040005069</w:t>
            </w:r>
          </w:p>
          <w:p w14:paraId="23FFB584">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行名：中国农业银行阿图什市天山分理处</w:t>
            </w:r>
          </w:p>
          <w:p w14:paraId="497E272F">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行号：103893045636</w:t>
            </w:r>
          </w:p>
          <w:p w14:paraId="489357C5">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联系人：孙先生</w:t>
            </w:r>
          </w:p>
          <w:p w14:paraId="1293F40F">
            <w:pPr>
              <w:shd w:val="clear" w:color="auto" w:fill="auto"/>
              <w:spacing w:line="360" w:lineRule="auto"/>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电话：0908-4220265   15155770782</w:t>
            </w:r>
          </w:p>
          <w:p w14:paraId="30E8D4E9">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（备注：必须写清楚xx公司xx项目保证金）</w:t>
            </w:r>
          </w:p>
          <w:p w14:paraId="038694AE">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二、申请退还投标保证金资料（招投标结束中标结果公示后）：</w:t>
            </w:r>
          </w:p>
          <w:p w14:paraId="17FD0C07">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1、投标企业：待开标完成后，未中标企业3个工作日内政资中心将收取的项目投标保证金按投标企业基本户退回。</w:t>
            </w:r>
          </w:p>
          <w:p w14:paraId="0980322C">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2、中标企业：需提供已签订合同复印件一份，复印件每页需加盖企业鲜章（并携带合同原件，由中心工作人员核对后退还）。</w:t>
            </w:r>
          </w:p>
          <w:p w14:paraId="73205D96">
            <w:pPr>
              <w:shd w:val="clear" w:color="auto" w:fill="auto"/>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三、其他特殊情况处理：</w:t>
            </w:r>
          </w:p>
          <w:p w14:paraId="24FF7B63">
            <w:pPr>
              <w:numPr>
                <w:ilvl w:val="0"/>
                <w:numId w:val="0"/>
              </w:numPr>
              <w:shd w:val="clear" w:color="auto" w:fill="auto"/>
              <w:spacing w:line="360" w:lineRule="auto"/>
              <w:jc w:val="left"/>
              <w:rPr>
                <w:color w:val="auto"/>
                <w:highlight w:val="none"/>
                <w:lang w:eastAsia="zh-CN"/>
              </w:rPr>
            </w:pPr>
            <w:r>
              <w:rPr>
                <w:rFonts w:hint="eastAsia" w:ascii="仿宋" w:hAnsi="仿宋" w:eastAsia="仿宋" w:cs="仿宋"/>
                <w:color w:val="auto"/>
                <w:highlight w:val="none"/>
                <w:lang w:val="en-US" w:eastAsia="zh-CN"/>
              </w:rPr>
              <w:t xml:space="preserve">1、按照招标文件要求规定：投标企业无正当理由不参加该项目投标且在规定开标时间前不递交弃标函，投标保证金不予退还。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color w:val="auto"/>
                <w:highlight w:val="none"/>
                <w:lang w:eastAsia="zh-CN"/>
              </w:rPr>
              <w:t xml:space="preserve"> </w:t>
            </w:r>
          </w:p>
        </w:tc>
      </w:tr>
      <w:tr w14:paraId="006DCEE0">
        <w:tblPrEx>
          <w:tblCellMar>
            <w:top w:w="0" w:type="dxa"/>
            <w:left w:w="108" w:type="dxa"/>
            <w:bottom w:w="0" w:type="dxa"/>
            <w:right w:w="108" w:type="dxa"/>
          </w:tblCellMar>
        </w:tblPrEx>
        <w:trPr>
          <w:trHeight w:val="303"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615C268B">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w:t>
            </w:r>
          </w:p>
        </w:tc>
        <w:tc>
          <w:tcPr>
            <w:tcW w:w="1696" w:type="dxa"/>
            <w:tcBorders>
              <w:top w:val="single" w:color="auto" w:sz="4" w:space="0"/>
              <w:left w:val="single" w:color="auto" w:sz="4" w:space="0"/>
              <w:bottom w:val="single" w:color="auto" w:sz="4" w:space="0"/>
              <w:right w:val="single" w:color="auto" w:sz="4" w:space="0"/>
            </w:tcBorders>
            <w:vAlign w:val="center"/>
          </w:tcPr>
          <w:p w14:paraId="3C5FAD3A">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是否允许递交备选投标方案</w:t>
            </w:r>
          </w:p>
        </w:tc>
        <w:tc>
          <w:tcPr>
            <w:tcW w:w="7201" w:type="dxa"/>
            <w:tcBorders>
              <w:top w:val="single" w:color="auto" w:sz="4" w:space="0"/>
              <w:left w:val="single" w:color="auto" w:sz="4" w:space="0"/>
              <w:bottom w:val="single" w:color="auto" w:sz="4" w:space="0"/>
              <w:right w:val="single" w:color="auto" w:sz="4" w:space="0"/>
            </w:tcBorders>
            <w:vAlign w:val="center"/>
          </w:tcPr>
          <w:p w14:paraId="522F6A00">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■不允许</w:t>
            </w:r>
          </w:p>
          <w:p w14:paraId="5718BED3">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sym w:font="Wingdings 2" w:char="00A3"/>
            </w:r>
            <w:r>
              <w:rPr>
                <w:rFonts w:hint="eastAsia" w:ascii="仿宋" w:hAnsi="仿宋" w:eastAsia="仿宋" w:cs="仿宋"/>
                <w:color w:val="auto"/>
                <w:highlight w:val="none"/>
                <w:lang w:eastAsia="zh-CN"/>
              </w:rPr>
              <w:t>允  许</w:t>
            </w:r>
          </w:p>
        </w:tc>
      </w:tr>
      <w:tr w14:paraId="0163BD85">
        <w:tblPrEx>
          <w:tblCellMar>
            <w:top w:w="0" w:type="dxa"/>
            <w:left w:w="108" w:type="dxa"/>
            <w:bottom w:w="0" w:type="dxa"/>
            <w:right w:w="108" w:type="dxa"/>
          </w:tblCellMar>
        </w:tblPrEx>
        <w:trPr>
          <w:trHeight w:val="670"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221B06FA">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w:t>
            </w:r>
          </w:p>
        </w:tc>
        <w:tc>
          <w:tcPr>
            <w:tcW w:w="1696" w:type="dxa"/>
            <w:tcBorders>
              <w:top w:val="single" w:color="auto" w:sz="4" w:space="0"/>
              <w:left w:val="single" w:color="auto" w:sz="4" w:space="0"/>
              <w:bottom w:val="single" w:color="auto" w:sz="4" w:space="0"/>
              <w:right w:val="single" w:color="auto" w:sz="4" w:space="0"/>
            </w:tcBorders>
            <w:vAlign w:val="center"/>
          </w:tcPr>
          <w:p w14:paraId="24DCD291">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招标文件领取</w:t>
            </w:r>
          </w:p>
        </w:tc>
        <w:tc>
          <w:tcPr>
            <w:tcW w:w="7201" w:type="dxa"/>
            <w:tcBorders>
              <w:top w:val="single" w:color="auto" w:sz="4" w:space="0"/>
              <w:left w:val="single" w:color="auto" w:sz="4" w:space="0"/>
              <w:bottom w:val="single" w:color="auto" w:sz="4" w:space="0"/>
              <w:right w:val="single" w:color="auto" w:sz="4" w:space="0"/>
            </w:tcBorders>
            <w:vAlign w:val="center"/>
          </w:tcPr>
          <w:p w14:paraId="2CE3A4BF">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u w:val="none"/>
                <w:lang w:eastAsia="zh-CN"/>
              </w:rPr>
              <w:t>时间：</w:t>
            </w:r>
            <w:r>
              <w:rPr>
                <w:rFonts w:hint="eastAsia" w:ascii="仿宋" w:hAnsi="仿宋" w:eastAsia="仿宋" w:cs="仿宋"/>
                <w:color w:val="auto"/>
                <w:highlight w:val="none"/>
                <w:u w:val="single"/>
                <w:lang w:eastAsia="zh-CN"/>
              </w:rPr>
              <w:t>202</w:t>
            </w:r>
            <w:r>
              <w:rPr>
                <w:rFonts w:hint="eastAsia" w:ascii="仿宋" w:hAnsi="仿宋" w:eastAsia="仿宋" w:cs="仿宋"/>
                <w:color w:val="auto"/>
                <w:highlight w:val="none"/>
                <w:u w:val="single"/>
                <w:lang w:val="en-US" w:eastAsia="zh-CN"/>
              </w:rPr>
              <w:t>5</w:t>
            </w:r>
            <w:r>
              <w:rPr>
                <w:rFonts w:hint="eastAsia" w:ascii="仿宋" w:hAnsi="仿宋" w:eastAsia="仿宋" w:cs="仿宋"/>
                <w:color w:val="auto"/>
                <w:highlight w:val="none"/>
                <w:u w:val="single"/>
                <w:lang w:eastAsia="zh-CN"/>
              </w:rPr>
              <w:t>年</w:t>
            </w:r>
            <w:r>
              <w:rPr>
                <w:rFonts w:hint="eastAsia" w:ascii="仿宋" w:hAnsi="仿宋" w:eastAsia="仿宋" w:cs="仿宋"/>
                <w:color w:val="auto"/>
                <w:highlight w:val="none"/>
                <w:u w:val="single"/>
                <w:lang w:val="en-US" w:eastAsia="zh-CN"/>
              </w:rPr>
              <w:t xml:space="preserve">6 </w:t>
            </w:r>
            <w:r>
              <w:rPr>
                <w:rFonts w:hint="eastAsia" w:ascii="仿宋" w:hAnsi="仿宋" w:eastAsia="仿宋" w:cs="仿宋"/>
                <w:color w:val="auto"/>
                <w:highlight w:val="none"/>
                <w:u w:val="single"/>
                <w:lang w:eastAsia="zh-CN"/>
              </w:rPr>
              <w:t>月</w:t>
            </w:r>
            <w:r>
              <w:rPr>
                <w:rFonts w:hint="eastAsia" w:ascii="仿宋" w:hAnsi="仿宋" w:eastAsia="仿宋" w:cs="仿宋"/>
                <w:color w:val="auto"/>
                <w:highlight w:val="none"/>
                <w:u w:val="single"/>
                <w:lang w:val="en-US" w:eastAsia="zh-CN"/>
              </w:rPr>
              <w:t xml:space="preserve">4 </w:t>
            </w:r>
            <w:r>
              <w:rPr>
                <w:rFonts w:hint="eastAsia" w:ascii="仿宋" w:hAnsi="仿宋" w:eastAsia="仿宋" w:cs="仿宋"/>
                <w:color w:val="auto"/>
                <w:highlight w:val="none"/>
                <w:u w:val="single"/>
                <w:lang w:eastAsia="zh-CN"/>
              </w:rPr>
              <w:t>日至202</w:t>
            </w:r>
            <w:r>
              <w:rPr>
                <w:rFonts w:hint="eastAsia" w:ascii="仿宋" w:hAnsi="仿宋" w:eastAsia="仿宋" w:cs="仿宋"/>
                <w:color w:val="auto"/>
                <w:highlight w:val="none"/>
                <w:u w:val="single"/>
                <w:lang w:val="en-US" w:eastAsia="zh-CN"/>
              </w:rPr>
              <w:t>5</w:t>
            </w:r>
            <w:r>
              <w:rPr>
                <w:rFonts w:hint="eastAsia" w:ascii="仿宋" w:hAnsi="仿宋" w:eastAsia="仿宋" w:cs="仿宋"/>
                <w:color w:val="auto"/>
                <w:highlight w:val="none"/>
                <w:u w:val="single"/>
                <w:lang w:eastAsia="zh-CN"/>
              </w:rPr>
              <w:t>年</w:t>
            </w:r>
            <w:r>
              <w:rPr>
                <w:rFonts w:hint="eastAsia" w:ascii="仿宋" w:hAnsi="仿宋" w:eastAsia="仿宋" w:cs="仿宋"/>
                <w:color w:val="auto"/>
                <w:highlight w:val="none"/>
                <w:u w:val="single"/>
                <w:lang w:val="en-US" w:eastAsia="zh-CN"/>
              </w:rPr>
              <w:t xml:space="preserve">6 </w:t>
            </w:r>
            <w:r>
              <w:rPr>
                <w:rFonts w:hint="eastAsia" w:ascii="仿宋" w:hAnsi="仿宋" w:eastAsia="仿宋" w:cs="仿宋"/>
                <w:color w:val="auto"/>
                <w:highlight w:val="none"/>
                <w:u w:val="single"/>
                <w:lang w:eastAsia="zh-CN"/>
              </w:rPr>
              <w:t>月</w:t>
            </w:r>
            <w:r>
              <w:rPr>
                <w:rFonts w:hint="eastAsia" w:ascii="仿宋" w:hAnsi="仿宋" w:eastAsia="仿宋" w:cs="仿宋"/>
                <w:color w:val="auto"/>
                <w:highlight w:val="none"/>
                <w:u w:val="single"/>
                <w:lang w:val="en-US" w:eastAsia="zh-CN"/>
              </w:rPr>
              <w:t xml:space="preserve">16 </w:t>
            </w:r>
            <w:r>
              <w:rPr>
                <w:rFonts w:hint="eastAsia" w:ascii="仿宋" w:hAnsi="仿宋" w:eastAsia="仿宋" w:cs="仿宋"/>
                <w:color w:val="auto"/>
                <w:highlight w:val="none"/>
                <w:u w:val="single"/>
                <w:lang w:eastAsia="zh-CN"/>
              </w:rPr>
              <w:t>日</w:t>
            </w:r>
            <w:r>
              <w:rPr>
                <w:rFonts w:hint="eastAsia" w:ascii="仿宋" w:hAnsi="仿宋" w:eastAsia="仿宋" w:cs="仿宋"/>
                <w:color w:val="auto"/>
                <w:highlight w:val="none"/>
                <w:lang w:eastAsia="zh-CN"/>
              </w:rPr>
              <w:t>，每天上午10:00至</w:t>
            </w:r>
            <w:r>
              <w:rPr>
                <w:rFonts w:hint="eastAsia" w:ascii="仿宋" w:hAnsi="仿宋" w:eastAsia="仿宋" w:cs="仿宋"/>
                <w:color w:val="auto"/>
                <w:highlight w:val="none"/>
                <w:lang w:val="en-US" w:eastAsia="zh-CN"/>
              </w:rPr>
              <w:t>14</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00</w:t>
            </w:r>
            <w:r>
              <w:rPr>
                <w:rFonts w:hint="eastAsia" w:ascii="仿宋" w:hAnsi="仿宋" w:eastAsia="仿宋" w:cs="仿宋"/>
                <w:color w:val="auto"/>
                <w:highlight w:val="none"/>
                <w:lang w:eastAsia="zh-CN"/>
              </w:rPr>
              <w:t>，下午16:</w:t>
            </w:r>
            <w:r>
              <w:rPr>
                <w:rFonts w:hint="eastAsia" w:ascii="仿宋" w:hAnsi="仿宋" w:eastAsia="仿宋" w:cs="仿宋"/>
                <w:color w:val="auto"/>
                <w:highlight w:val="none"/>
                <w:lang w:val="en-US" w:eastAsia="zh-CN"/>
              </w:rPr>
              <w:t>00</w:t>
            </w:r>
            <w:r>
              <w:rPr>
                <w:rFonts w:hint="eastAsia" w:ascii="仿宋" w:hAnsi="仿宋" w:eastAsia="仿宋" w:cs="仿宋"/>
                <w:color w:val="auto"/>
                <w:highlight w:val="none"/>
                <w:lang w:eastAsia="zh-CN"/>
              </w:rPr>
              <w:t>至</w:t>
            </w:r>
            <w:r>
              <w:rPr>
                <w:rFonts w:hint="eastAsia" w:ascii="仿宋" w:hAnsi="仿宋" w:eastAsia="仿宋" w:cs="仿宋"/>
                <w:color w:val="auto"/>
                <w:highlight w:val="none"/>
                <w:lang w:val="en-US" w:eastAsia="zh-CN"/>
              </w:rPr>
              <w:t>20</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00</w:t>
            </w:r>
            <w:r>
              <w:rPr>
                <w:rFonts w:hint="eastAsia" w:ascii="仿宋" w:hAnsi="仿宋" w:eastAsia="仿宋" w:cs="仿宋"/>
                <w:color w:val="auto"/>
                <w:highlight w:val="none"/>
                <w:lang w:eastAsia="zh-CN"/>
              </w:rPr>
              <w:t>（北京时间，节假日除外）</w:t>
            </w:r>
          </w:p>
          <w:p w14:paraId="3EAC8D50">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地点：政采云平台线上</w:t>
            </w:r>
          </w:p>
          <w:p w14:paraId="5CC80E3B">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方式：供应商登录政采云平台https://www.zcygov.cn/在线申请获取采购文件（进入“项目采购”应用，在获取采购文件菜单中选择项目，申请获取采购文件）</w:t>
            </w:r>
          </w:p>
        </w:tc>
      </w:tr>
      <w:tr w14:paraId="169EB8D1">
        <w:tblPrEx>
          <w:tblCellMar>
            <w:top w:w="0" w:type="dxa"/>
            <w:left w:w="108" w:type="dxa"/>
            <w:bottom w:w="0" w:type="dxa"/>
            <w:right w:w="108" w:type="dxa"/>
          </w:tblCellMar>
        </w:tblPrEx>
        <w:trPr>
          <w:trHeight w:val="846"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27A0115E">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14</w:t>
            </w:r>
          </w:p>
        </w:tc>
        <w:tc>
          <w:tcPr>
            <w:tcW w:w="1696" w:type="dxa"/>
            <w:tcBorders>
              <w:top w:val="single" w:color="auto" w:sz="4" w:space="0"/>
              <w:left w:val="single" w:color="auto" w:sz="4" w:space="0"/>
              <w:bottom w:val="single" w:color="auto" w:sz="4" w:space="0"/>
              <w:right w:val="single" w:color="auto" w:sz="4" w:space="0"/>
            </w:tcBorders>
            <w:vAlign w:val="center"/>
          </w:tcPr>
          <w:p w14:paraId="6848B68D">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投标文件形式</w:t>
            </w:r>
          </w:p>
        </w:tc>
        <w:tc>
          <w:tcPr>
            <w:tcW w:w="7201" w:type="dxa"/>
            <w:tcBorders>
              <w:top w:val="single" w:color="auto" w:sz="4" w:space="0"/>
              <w:left w:val="single" w:color="auto" w:sz="4" w:space="0"/>
              <w:bottom w:val="single" w:color="auto" w:sz="4" w:space="0"/>
              <w:right w:val="single" w:color="auto" w:sz="4" w:space="0"/>
            </w:tcBorders>
            <w:vAlign w:val="center"/>
          </w:tcPr>
          <w:p w14:paraId="505A4691">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电子投标文件包括“电子加密投标文件”和“备份投标文件”，在投标文件编制完成后同时生成。</w:t>
            </w:r>
          </w:p>
          <w:p w14:paraId="5A62D8B1">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1、“电子加密投标文件”是指通过“政采云电子交易客户端”完成投标文件编制后生成并加密的数据电文形式的投标文件。</w:t>
            </w:r>
          </w:p>
          <w:p w14:paraId="13D8DB04">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24181337">
        <w:tblPrEx>
          <w:tblCellMar>
            <w:top w:w="0" w:type="dxa"/>
            <w:left w:w="108" w:type="dxa"/>
            <w:bottom w:w="0" w:type="dxa"/>
            <w:right w:w="108" w:type="dxa"/>
          </w:tblCellMar>
        </w:tblPrEx>
        <w:trPr>
          <w:trHeight w:val="1514"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47028543">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15</w:t>
            </w:r>
          </w:p>
        </w:tc>
        <w:tc>
          <w:tcPr>
            <w:tcW w:w="1696" w:type="dxa"/>
            <w:tcBorders>
              <w:top w:val="single" w:color="auto" w:sz="4" w:space="0"/>
              <w:left w:val="single" w:color="auto" w:sz="4" w:space="0"/>
              <w:bottom w:val="single" w:color="auto" w:sz="4" w:space="0"/>
              <w:right w:val="single" w:color="auto" w:sz="4" w:space="0"/>
            </w:tcBorders>
            <w:vAlign w:val="center"/>
          </w:tcPr>
          <w:p w14:paraId="2DFA0469">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投标文件要求</w:t>
            </w:r>
          </w:p>
        </w:tc>
        <w:tc>
          <w:tcPr>
            <w:tcW w:w="7201" w:type="dxa"/>
            <w:tcBorders>
              <w:top w:val="single" w:color="auto" w:sz="4" w:space="0"/>
              <w:left w:val="single" w:color="auto" w:sz="4" w:space="0"/>
              <w:bottom w:val="single" w:color="auto" w:sz="4" w:space="0"/>
              <w:right w:val="single" w:color="auto" w:sz="4" w:space="0"/>
            </w:tcBorders>
            <w:vAlign w:val="center"/>
          </w:tcPr>
          <w:p w14:paraId="122BC0DC">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1、一份电子加密标书（“.jmbs”格式），一份备份标书文件（“.bfbs”格式）。</w:t>
            </w:r>
          </w:p>
          <w:p w14:paraId="7540C3AA">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2、每份电子投标文件应包括资格证明文件和商务及技术文件两部分。</w:t>
            </w:r>
          </w:p>
        </w:tc>
      </w:tr>
      <w:tr w14:paraId="1338CA18">
        <w:tblPrEx>
          <w:tblCellMar>
            <w:top w:w="0" w:type="dxa"/>
            <w:left w:w="108" w:type="dxa"/>
            <w:bottom w:w="0" w:type="dxa"/>
            <w:right w:w="108" w:type="dxa"/>
          </w:tblCellMar>
        </w:tblPrEx>
        <w:trPr>
          <w:trHeight w:val="90" w:hRule="atLeast"/>
          <w:jc w:val="center"/>
        </w:trPr>
        <w:tc>
          <w:tcPr>
            <w:tcW w:w="798" w:type="dxa"/>
            <w:vMerge w:val="restart"/>
            <w:tcBorders>
              <w:top w:val="single" w:color="auto" w:sz="4" w:space="0"/>
              <w:left w:val="single" w:color="auto" w:sz="4" w:space="0"/>
              <w:right w:val="single" w:color="auto" w:sz="4" w:space="0"/>
            </w:tcBorders>
            <w:vAlign w:val="center"/>
          </w:tcPr>
          <w:p w14:paraId="009915CD">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16</w:t>
            </w:r>
          </w:p>
        </w:tc>
        <w:tc>
          <w:tcPr>
            <w:tcW w:w="1696" w:type="dxa"/>
            <w:vMerge w:val="restart"/>
            <w:tcBorders>
              <w:top w:val="single" w:color="auto" w:sz="4" w:space="0"/>
              <w:left w:val="single" w:color="auto" w:sz="4" w:space="0"/>
              <w:right w:val="single" w:color="auto" w:sz="4" w:space="0"/>
            </w:tcBorders>
            <w:vAlign w:val="center"/>
          </w:tcPr>
          <w:p w14:paraId="7AD52FF6">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投标文件的上传和递交</w:t>
            </w:r>
          </w:p>
        </w:tc>
        <w:tc>
          <w:tcPr>
            <w:tcW w:w="7201" w:type="dxa"/>
            <w:tcBorders>
              <w:top w:val="single" w:color="auto" w:sz="4" w:space="0"/>
              <w:left w:val="single" w:color="auto" w:sz="4" w:space="0"/>
              <w:bottom w:val="single" w:color="auto" w:sz="4" w:space="0"/>
              <w:right w:val="single" w:color="auto" w:sz="4" w:space="0"/>
            </w:tcBorders>
            <w:vAlign w:val="center"/>
          </w:tcPr>
          <w:p w14:paraId="5A836AB4">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14:paraId="51BA4B7A">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a.供应商未能在投标截止时间前成功上传电子加密投标文件的投标无效。</w:t>
            </w:r>
          </w:p>
          <w:p w14:paraId="0513333A">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b.供应商成功上传电子加密投标文件后，可自行打印投标文件接收回执。</w:t>
            </w:r>
          </w:p>
        </w:tc>
      </w:tr>
      <w:tr w14:paraId="6F9155FF">
        <w:tblPrEx>
          <w:tblCellMar>
            <w:top w:w="0" w:type="dxa"/>
            <w:left w:w="108" w:type="dxa"/>
            <w:bottom w:w="0" w:type="dxa"/>
            <w:right w:w="108" w:type="dxa"/>
          </w:tblCellMar>
        </w:tblPrEx>
        <w:trPr>
          <w:trHeight w:val="731" w:hRule="atLeast"/>
          <w:jc w:val="center"/>
        </w:trPr>
        <w:tc>
          <w:tcPr>
            <w:tcW w:w="798" w:type="dxa"/>
            <w:vMerge w:val="continue"/>
            <w:tcBorders>
              <w:left w:val="single" w:color="auto" w:sz="4" w:space="0"/>
              <w:bottom w:val="single" w:color="auto" w:sz="4" w:space="0"/>
              <w:right w:val="single" w:color="auto" w:sz="4" w:space="0"/>
            </w:tcBorders>
            <w:vAlign w:val="center"/>
          </w:tcPr>
          <w:p w14:paraId="2925648A">
            <w:pPr>
              <w:spacing w:line="360" w:lineRule="auto"/>
              <w:jc w:val="center"/>
              <w:rPr>
                <w:rFonts w:ascii="仿宋" w:hAnsi="仿宋" w:eastAsia="仿宋" w:cs="仿宋"/>
                <w:color w:val="auto"/>
                <w:highlight w:val="none"/>
                <w:lang w:eastAsia="zh-CN"/>
              </w:rPr>
            </w:pPr>
          </w:p>
        </w:tc>
        <w:tc>
          <w:tcPr>
            <w:tcW w:w="1696" w:type="dxa"/>
            <w:vMerge w:val="continue"/>
            <w:tcBorders>
              <w:left w:val="single" w:color="auto" w:sz="4" w:space="0"/>
              <w:bottom w:val="single" w:color="auto" w:sz="4" w:space="0"/>
              <w:right w:val="single" w:color="auto" w:sz="4" w:space="0"/>
            </w:tcBorders>
            <w:vAlign w:val="center"/>
          </w:tcPr>
          <w:p w14:paraId="6AFCDC8C">
            <w:pPr>
              <w:spacing w:line="360" w:lineRule="auto"/>
              <w:rPr>
                <w:rFonts w:ascii="仿宋" w:hAnsi="仿宋" w:eastAsia="仿宋" w:cs="仿宋"/>
                <w:color w:val="auto"/>
                <w:highlight w:val="none"/>
                <w:lang w:eastAsia="zh-CN"/>
              </w:rPr>
            </w:pPr>
          </w:p>
        </w:tc>
        <w:tc>
          <w:tcPr>
            <w:tcW w:w="7201" w:type="dxa"/>
            <w:tcBorders>
              <w:top w:val="single" w:color="auto" w:sz="4" w:space="0"/>
              <w:left w:val="single" w:color="auto" w:sz="4" w:space="0"/>
              <w:bottom w:val="single" w:color="auto" w:sz="4" w:space="0"/>
              <w:right w:val="single" w:color="auto" w:sz="4" w:space="0"/>
            </w:tcBorders>
            <w:vAlign w:val="center"/>
          </w:tcPr>
          <w:p w14:paraId="68A57EC7">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2.备份投标文件：供应商在投标截止时间前将加密的投标文件上传至政府采购云平台，还可以在投标截止时间前以电子邮件方式提供备份投标文件1份（接收人邮箱：</w:t>
            </w:r>
            <w:r>
              <w:rPr>
                <w:rFonts w:hint="eastAsia" w:ascii="仿宋" w:hAnsi="仿宋" w:eastAsia="仿宋" w:cs="仿宋"/>
                <w:color w:val="auto"/>
                <w:highlight w:val="none"/>
                <w:lang w:val="en-US" w:eastAsia="zh-CN"/>
              </w:rPr>
              <w:t>3265613387</w:t>
            </w:r>
            <w:r>
              <w:rPr>
                <w:rFonts w:hint="eastAsia" w:ascii="仿宋" w:hAnsi="仿宋" w:eastAsia="仿宋" w:cs="仿宋"/>
                <w:color w:val="auto"/>
                <w:highlight w:val="none"/>
                <w:lang w:eastAsia="zh-CN"/>
              </w:rPr>
              <w:t>@qq.com，接收人：朱先生，电话：</w:t>
            </w:r>
            <w:r>
              <w:rPr>
                <w:rFonts w:hint="eastAsia" w:ascii="仿宋" w:hAnsi="仿宋" w:eastAsia="仿宋" w:cs="仿宋"/>
                <w:color w:val="auto"/>
                <w:highlight w:val="none"/>
                <w:lang w:val="en-US" w:eastAsia="zh-CN"/>
              </w:rPr>
              <w:t>18609088999</w:t>
            </w:r>
            <w:r>
              <w:rPr>
                <w:rFonts w:hint="eastAsia" w:ascii="仿宋" w:hAnsi="仿宋" w:eastAsia="仿宋" w:cs="仿宋"/>
                <w:color w:val="auto"/>
                <w:highlight w:val="none"/>
                <w:lang w:eastAsia="zh-CN"/>
              </w:rPr>
              <w:t>），“备份投标文件”由供应商自愿提供，招标文件不作强制性要求；如不提供或未按要求提供的，当电子投标文件无法解密时，将导致无备份投标文件而失去投标资格。</w:t>
            </w:r>
          </w:p>
          <w:p w14:paraId="14127DBC">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19FCE3B0">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6CF2A6B6">
        <w:tblPrEx>
          <w:tblCellMar>
            <w:top w:w="0" w:type="dxa"/>
            <w:left w:w="108" w:type="dxa"/>
            <w:bottom w:w="0" w:type="dxa"/>
            <w:right w:w="108" w:type="dxa"/>
          </w:tblCellMar>
        </w:tblPrEx>
        <w:trPr>
          <w:trHeight w:val="823"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180C8449">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17</w:t>
            </w:r>
          </w:p>
        </w:tc>
        <w:tc>
          <w:tcPr>
            <w:tcW w:w="1696" w:type="dxa"/>
            <w:tcBorders>
              <w:top w:val="single" w:color="auto" w:sz="4" w:space="0"/>
              <w:left w:val="single" w:color="auto" w:sz="4" w:space="0"/>
              <w:bottom w:val="single" w:color="auto" w:sz="4" w:space="0"/>
              <w:right w:val="single" w:color="auto" w:sz="4" w:space="0"/>
            </w:tcBorders>
            <w:vAlign w:val="center"/>
          </w:tcPr>
          <w:p w14:paraId="2C4D5861">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评标委员会的组建</w:t>
            </w:r>
          </w:p>
        </w:tc>
        <w:tc>
          <w:tcPr>
            <w:tcW w:w="7201" w:type="dxa"/>
            <w:tcBorders>
              <w:top w:val="single" w:color="auto" w:sz="4" w:space="0"/>
              <w:left w:val="single" w:color="auto" w:sz="4" w:space="0"/>
              <w:bottom w:val="single" w:color="auto" w:sz="4" w:space="0"/>
              <w:right w:val="single" w:color="auto" w:sz="4" w:space="0"/>
            </w:tcBorders>
            <w:vAlign w:val="center"/>
          </w:tcPr>
          <w:p w14:paraId="41828C95">
            <w:pPr>
              <w:spacing w:line="360" w:lineRule="auto"/>
              <w:rPr>
                <w:rFonts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评标委员会由招标人依法组建；采购人代表</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lang w:val="zh-CN" w:eastAsia="zh-CN"/>
              </w:rPr>
              <w:t>人，评审专家</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lang w:val="zh-CN" w:eastAsia="zh-CN"/>
              </w:rPr>
              <w:t>人，共</w:t>
            </w: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lang w:val="zh-CN" w:eastAsia="zh-CN"/>
              </w:rPr>
              <w:t>人。</w:t>
            </w:r>
          </w:p>
          <w:p w14:paraId="7DD5D9DB">
            <w:pPr>
              <w:spacing w:line="360" w:lineRule="auto"/>
              <w:rPr>
                <w:rFonts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评标专家确定方式：评标委员会由招标人在开标前从政采云专家库中随机抽取</w:t>
            </w:r>
          </w:p>
        </w:tc>
      </w:tr>
      <w:tr w14:paraId="1A82A239">
        <w:tblPrEx>
          <w:tblCellMar>
            <w:top w:w="0" w:type="dxa"/>
            <w:left w:w="108" w:type="dxa"/>
            <w:bottom w:w="0" w:type="dxa"/>
            <w:right w:w="108" w:type="dxa"/>
          </w:tblCellMar>
        </w:tblPrEx>
        <w:trPr>
          <w:trHeight w:val="1304"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3FBF1809">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18</w:t>
            </w:r>
          </w:p>
        </w:tc>
        <w:tc>
          <w:tcPr>
            <w:tcW w:w="1696" w:type="dxa"/>
            <w:tcBorders>
              <w:top w:val="single" w:color="auto" w:sz="4" w:space="0"/>
              <w:left w:val="single" w:color="auto" w:sz="4" w:space="0"/>
              <w:bottom w:val="single" w:color="auto" w:sz="4" w:space="0"/>
              <w:right w:val="single" w:color="auto" w:sz="4" w:space="0"/>
            </w:tcBorders>
            <w:vAlign w:val="center"/>
          </w:tcPr>
          <w:p w14:paraId="76AE2D34">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是否授权评标委员会确定中标候选人</w:t>
            </w:r>
          </w:p>
        </w:tc>
        <w:tc>
          <w:tcPr>
            <w:tcW w:w="7201" w:type="dxa"/>
            <w:tcBorders>
              <w:top w:val="single" w:color="auto" w:sz="4" w:space="0"/>
              <w:left w:val="single" w:color="auto" w:sz="4" w:space="0"/>
              <w:bottom w:val="single" w:color="auto" w:sz="4" w:space="0"/>
              <w:right w:val="single" w:color="auto" w:sz="4" w:space="0"/>
            </w:tcBorders>
            <w:vAlign w:val="center"/>
          </w:tcPr>
          <w:p w14:paraId="01C101DC">
            <w:pPr>
              <w:spacing w:line="360" w:lineRule="auto"/>
              <w:rPr>
                <w:rFonts w:ascii="仿宋" w:hAnsi="仿宋" w:eastAsia="仿宋" w:cs="仿宋"/>
                <w:color w:val="auto"/>
                <w:highlight w:val="none"/>
                <w:lang w:val="zh-CN" w:eastAsia="zh-CN"/>
              </w:rPr>
            </w:pPr>
            <w:r>
              <w:rPr>
                <w:rFonts w:hint="eastAsia" w:ascii="仿宋" w:hAnsi="仿宋" w:eastAsia="仿宋" w:cs="仿宋"/>
                <w:color w:val="auto"/>
                <w:highlight w:val="none"/>
                <w:lang w:eastAsia="zh-CN"/>
              </w:rPr>
              <w:t>是</w:t>
            </w:r>
          </w:p>
        </w:tc>
      </w:tr>
      <w:tr w14:paraId="3C873C06">
        <w:tblPrEx>
          <w:tblCellMar>
            <w:top w:w="0" w:type="dxa"/>
            <w:left w:w="108" w:type="dxa"/>
            <w:bottom w:w="0" w:type="dxa"/>
            <w:right w:w="108" w:type="dxa"/>
          </w:tblCellMar>
        </w:tblPrEx>
        <w:trPr>
          <w:trHeight w:val="866"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1BC818D1">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19</w:t>
            </w:r>
          </w:p>
        </w:tc>
        <w:tc>
          <w:tcPr>
            <w:tcW w:w="1696" w:type="dxa"/>
            <w:tcBorders>
              <w:top w:val="single" w:color="auto" w:sz="4" w:space="0"/>
              <w:left w:val="single" w:color="auto" w:sz="4" w:space="0"/>
              <w:bottom w:val="single" w:color="auto" w:sz="4" w:space="0"/>
              <w:right w:val="single" w:color="auto" w:sz="4" w:space="0"/>
            </w:tcBorders>
            <w:vAlign w:val="center"/>
          </w:tcPr>
          <w:p w14:paraId="3843069E">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递交投标文件地点</w:t>
            </w:r>
          </w:p>
        </w:tc>
        <w:tc>
          <w:tcPr>
            <w:tcW w:w="7201" w:type="dxa"/>
            <w:tcBorders>
              <w:top w:val="single" w:color="auto" w:sz="4" w:space="0"/>
              <w:left w:val="single" w:color="auto" w:sz="4" w:space="0"/>
              <w:bottom w:val="single" w:color="auto" w:sz="4" w:space="0"/>
              <w:right w:val="single" w:color="auto" w:sz="4" w:space="0"/>
            </w:tcBorders>
            <w:vAlign w:val="center"/>
          </w:tcPr>
          <w:p w14:paraId="125C88A0">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投标截止时间：</w:t>
            </w:r>
            <w:r>
              <w:rPr>
                <w:rFonts w:hint="eastAsia" w:ascii="仿宋" w:hAnsi="仿宋" w:eastAsia="仿宋" w:cs="仿宋"/>
                <w:color w:val="auto"/>
                <w:kern w:val="2"/>
                <w:highlight w:val="none"/>
                <w:u w:val="single"/>
                <w:lang w:eastAsia="zh-CN" w:bidi="ar-SA"/>
              </w:rPr>
              <w:t>202</w:t>
            </w:r>
            <w:r>
              <w:rPr>
                <w:rFonts w:hint="eastAsia" w:ascii="仿宋" w:hAnsi="仿宋" w:eastAsia="仿宋" w:cs="仿宋"/>
                <w:color w:val="auto"/>
                <w:kern w:val="2"/>
                <w:highlight w:val="none"/>
                <w:u w:val="single"/>
                <w:lang w:val="en-US" w:eastAsia="zh-CN" w:bidi="ar-SA"/>
              </w:rPr>
              <w:t>5</w:t>
            </w:r>
            <w:r>
              <w:rPr>
                <w:rFonts w:hint="eastAsia" w:ascii="仿宋" w:hAnsi="仿宋" w:eastAsia="仿宋" w:cs="仿宋"/>
                <w:color w:val="auto"/>
                <w:kern w:val="2"/>
                <w:highlight w:val="none"/>
                <w:u w:val="single"/>
                <w:lang w:eastAsia="zh-CN" w:bidi="ar-SA"/>
              </w:rPr>
              <w:t>年</w:t>
            </w:r>
            <w:r>
              <w:rPr>
                <w:rFonts w:hint="eastAsia" w:ascii="仿宋" w:hAnsi="仿宋" w:eastAsia="仿宋" w:cs="仿宋"/>
                <w:color w:val="auto"/>
                <w:kern w:val="2"/>
                <w:highlight w:val="none"/>
                <w:u w:val="single"/>
                <w:lang w:val="en-US" w:eastAsia="zh-CN" w:bidi="ar-SA"/>
              </w:rPr>
              <w:t xml:space="preserve"> 6 </w:t>
            </w:r>
            <w:r>
              <w:rPr>
                <w:rFonts w:hint="eastAsia" w:ascii="仿宋" w:hAnsi="仿宋" w:eastAsia="仿宋" w:cs="仿宋"/>
                <w:color w:val="auto"/>
                <w:kern w:val="2"/>
                <w:highlight w:val="none"/>
                <w:u w:val="single"/>
                <w:lang w:eastAsia="zh-CN" w:bidi="ar-SA"/>
              </w:rPr>
              <w:t>月</w:t>
            </w:r>
            <w:r>
              <w:rPr>
                <w:rFonts w:hint="eastAsia" w:ascii="仿宋" w:hAnsi="仿宋" w:eastAsia="仿宋" w:cs="仿宋"/>
                <w:color w:val="auto"/>
                <w:kern w:val="2"/>
                <w:highlight w:val="none"/>
                <w:u w:val="single"/>
                <w:lang w:val="en-US" w:eastAsia="zh-CN" w:bidi="ar-SA"/>
              </w:rPr>
              <w:t xml:space="preserve"> 24 </w:t>
            </w:r>
            <w:r>
              <w:rPr>
                <w:rFonts w:hint="eastAsia" w:ascii="仿宋" w:hAnsi="仿宋" w:eastAsia="仿宋" w:cs="仿宋"/>
                <w:color w:val="auto"/>
                <w:kern w:val="2"/>
                <w:highlight w:val="none"/>
                <w:u w:val="single"/>
                <w:lang w:eastAsia="zh-CN" w:bidi="ar-SA"/>
              </w:rPr>
              <w:t>日</w:t>
            </w:r>
            <w:r>
              <w:rPr>
                <w:rFonts w:hint="eastAsia" w:ascii="仿宋" w:hAnsi="仿宋" w:eastAsia="仿宋" w:cs="仿宋"/>
                <w:color w:val="auto"/>
                <w:highlight w:val="none"/>
                <w:lang w:eastAsia="zh-CN"/>
              </w:rPr>
              <w:t>上午</w:t>
            </w:r>
            <w:r>
              <w:rPr>
                <w:rFonts w:hint="eastAsia" w:ascii="仿宋" w:hAnsi="仿宋" w:eastAsia="仿宋" w:cs="仿宋"/>
                <w:color w:val="auto"/>
                <w:highlight w:val="none"/>
                <w:lang w:val="en-US" w:eastAsia="zh-CN"/>
              </w:rPr>
              <w:t>10</w:t>
            </w:r>
            <w:r>
              <w:rPr>
                <w:rFonts w:hint="eastAsia" w:ascii="仿宋" w:hAnsi="仿宋" w:eastAsia="仿宋" w:cs="仿宋"/>
                <w:color w:val="auto"/>
                <w:highlight w:val="none"/>
                <w:lang w:eastAsia="zh-CN"/>
              </w:rPr>
              <w:t>时</w:t>
            </w:r>
            <w:r>
              <w:rPr>
                <w:rFonts w:hint="eastAsia" w:ascii="仿宋" w:hAnsi="仿宋" w:eastAsia="仿宋" w:cs="仿宋"/>
                <w:color w:val="auto"/>
                <w:highlight w:val="none"/>
                <w:lang w:val="en-US" w:eastAsia="zh-CN"/>
              </w:rPr>
              <w:t>30</w:t>
            </w:r>
            <w:r>
              <w:rPr>
                <w:rFonts w:hint="eastAsia" w:ascii="仿宋" w:hAnsi="仿宋" w:eastAsia="仿宋" w:cs="仿宋"/>
                <w:color w:val="auto"/>
                <w:highlight w:val="none"/>
                <w:lang w:eastAsia="zh-CN"/>
              </w:rPr>
              <w:t>分（北京时间）</w:t>
            </w:r>
          </w:p>
          <w:p w14:paraId="553B3163">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投标地点：新疆政府采购云平台（www.zcygov.cn）</w:t>
            </w:r>
          </w:p>
        </w:tc>
      </w:tr>
      <w:tr w14:paraId="1FEC4CB7">
        <w:tblPrEx>
          <w:tblCellMar>
            <w:top w:w="0" w:type="dxa"/>
            <w:left w:w="108" w:type="dxa"/>
            <w:bottom w:w="0" w:type="dxa"/>
            <w:right w:w="108" w:type="dxa"/>
          </w:tblCellMar>
        </w:tblPrEx>
        <w:trPr>
          <w:trHeight w:val="866" w:hRule="atLeast"/>
          <w:jc w:val="center"/>
        </w:trPr>
        <w:tc>
          <w:tcPr>
            <w:tcW w:w="798" w:type="dxa"/>
            <w:tcBorders>
              <w:top w:val="single" w:color="auto" w:sz="4" w:space="0"/>
              <w:left w:val="single" w:color="auto" w:sz="4" w:space="0"/>
              <w:right w:val="single" w:color="auto" w:sz="4" w:space="0"/>
            </w:tcBorders>
            <w:vAlign w:val="center"/>
          </w:tcPr>
          <w:p w14:paraId="7ABDEEBC">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20</w:t>
            </w:r>
          </w:p>
        </w:tc>
        <w:tc>
          <w:tcPr>
            <w:tcW w:w="1696" w:type="dxa"/>
            <w:tcBorders>
              <w:top w:val="single" w:color="auto" w:sz="4" w:space="0"/>
              <w:left w:val="single" w:color="auto" w:sz="4" w:space="0"/>
              <w:right w:val="single" w:color="auto" w:sz="4" w:space="0"/>
            </w:tcBorders>
            <w:vAlign w:val="center"/>
          </w:tcPr>
          <w:p w14:paraId="3B51CCE4">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开标时间和地点</w:t>
            </w:r>
          </w:p>
        </w:tc>
        <w:tc>
          <w:tcPr>
            <w:tcW w:w="7201" w:type="dxa"/>
            <w:tcBorders>
              <w:top w:val="single" w:color="auto" w:sz="4" w:space="0"/>
              <w:left w:val="single" w:color="auto" w:sz="4" w:space="0"/>
              <w:right w:val="single" w:color="auto" w:sz="4" w:space="0"/>
            </w:tcBorders>
            <w:vAlign w:val="center"/>
          </w:tcPr>
          <w:p w14:paraId="1ED41E5A">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开标时间：</w:t>
            </w:r>
            <w:r>
              <w:rPr>
                <w:rFonts w:hint="eastAsia" w:ascii="仿宋" w:hAnsi="仿宋" w:eastAsia="仿宋" w:cs="仿宋"/>
                <w:color w:val="auto"/>
                <w:kern w:val="2"/>
                <w:highlight w:val="none"/>
                <w:u w:val="single"/>
                <w:lang w:eastAsia="zh-CN" w:bidi="ar-SA"/>
              </w:rPr>
              <w:t>202</w:t>
            </w:r>
            <w:r>
              <w:rPr>
                <w:rFonts w:hint="eastAsia" w:ascii="仿宋" w:hAnsi="仿宋" w:eastAsia="仿宋" w:cs="仿宋"/>
                <w:color w:val="auto"/>
                <w:kern w:val="2"/>
                <w:highlight w:val="none"/>
                <w:u w:val="single"/>
                <w:lang w:val="en-US" w:eastAsia="zh-CN" w:bidi="ar-SA"/>
              </w:rPr>
              <w:t>5</w:t>
            </w:r>
            <w:r>
              <w:rPr>
                <w:rFonts w:hint="eastAsia" w:ascii="仿宋" w:hAnsi="仿宋" w:eastAsia="仿宋" w:cs="仿宋"/>
                <w:color w:val="auto"/>
                <w:kern w:val="2"/>
                <w:highlight w:val="none"/>
                <w:u w:val="single"/>
                <w:lang w:eastAsia="zh-CN" w:bidi="ar-SA"/>
              </w:rPr>
              <w:t>年</w:t>
            </w:r>
            <w:r>
              <w:rPr>
                <w:rFonts w:hint="eastAsia" w:ascii="仿宋" w:hAnsi="仿宋" w:eastAsia="仿宋" w:cs="仿宋"/>
                <w:color w:val="auto"/>
                <w:kern w:val="2"/>
                <w:highlight w:val="none"/>
                <w:u w:val="single"/>
                <w:lang w:val="en-US" w:eastAsia="zh-CN" w:bidi="ar-SA"/>
              </w:rPr>
              <w:t xml:space="preserve"> 6</w:t>
            </w:r>
            <w:r>
              <w:rPr>
                <w:rFonts w:hint="eastAsia" w:ascii="仿宋" w:hAnsi="仿宋" w:eastAsia="仿宋" w:cs="仿宋"/>
                <w:color w:val="auto"/>
                <w:kern w:val="2"/>
                <w:highlight w:val="none"/>
                <w:u w:val="single"/>
                <w:lang w:eastAsia="zh-CN" w:bidi="ar-SA"/>
              </w:rPr>
              <w:t>月</w:t>
            </w:r>
            <w:r>
              <w:rPr>
                <w:rFonts w:hint="eastAsia" w:ascii="仿宋" w:hAnsi="仿宋" w:eastAsia="仿宋" w:cs="仿宋"/>
                <w:color w:val="auto"/>
                <w:kern w:val="2"/>
                <w:highlight w:val="none"/>
                <w:u w:val="single"/>
                <w:lang w:val="en-US" w:eastAsia="zh-CN" w:bidi="ar-SA"/>
              </w:rPr>
              <w:t xml:space="preserve">24 </w:t>
            </w:r>
            <w:r>
              <w:rPr>
                <w:rFonts w:hint="eastAsia" w:ascii="仿宋" w:hAnsi="仿宋" w:eastAsia="仿宋" w:cs="仿宋"/>
                <w:color w:val="auto"/>
                <w:kern w:val="2"/>
                <w:highlight w:val="none"/>
                <w:u w:val="single"/>
                <w:lang w:eastAsia="zh-CN" w:bidi="ar-SA"/>
              </w:rPr>
              <w:t>日</w:t>
            </w:r>
            <w:r>
              <w:rPr>
                <w:rFonts w:hint="eastAsia" w:ascii="仿宋" w:hAnsi="仿宋" w:eastAsia="仿宋" w:cs="仿宋"/>
                <w:color w:val="auto"/>
                <w:highlight w:val="none"/>
                <w:lang w:eastAsia="zh-CN"/>
              </w:rPr>
              <w:t>上午</w:t>
            </w:r>
            <w:r>
              <w:rPr>
                <w:rFonts w:hint="eastAsia" w:ascii="仿宋" w:hAnsi="仿宋" w:eastAsia="仿宋" w:cs="仿宋"/>
                <w:color w:val="auto"/>
                <w:highlight w:val="none"/>
                <w:lang w:val="en-US" w:eastAsia="zh-CN"/>
              </w:rPr>
              <w:t>10</w:t>
            </w:r>
            <w:r>
              <w:rPr>
                <w:rFonts w:hint="eastAsia" w:ascii="仿宋" w:hAnsi="仿宋" w:eastAsia="仿宋" w:cs="仿宋"/>
                <w:color w:val="auto"/>
                <w:highlight w:val="none"/>
                <w:lang w:eastAsia="zh-CN"/>
              </w:rPr>
              <w:t>时</w:t>
            </w:r>
            <w:r>
              <w:rPr>
                <w:rFonts w:hint="eastAsia" w:ascii="仿宋" w:hAnsi="仿宋" w:eastAsia="仿宋" w:cs="仿宋"/>
                <w:color w:val="auto"/>
                <w:highlight w:val="none"/>
                <w:lang w:val="en-US" w:eastAsia="zh-CN"/>
              </w:rPr>
              <w:t>30</w:t>
            </w:r>
            <w:r>
              <w:rPr>
                <w:rFonts w:hint="eastAsia" w:ascii="仿宋" w:hAnsi="仿宋" w:eastAsia="仿宋" w:cs="仿宋"/>
                <w:color w:val="auto"/>
                <w:highlight w:val="none"/>
                <w:lang w:eastAsia="zh-CN"/>
              </w:rPr>
              <w:t>分（北京时间）</w:t>
            </w:r>
          </w:p>
          <w:p w14:paraId="42B10E2D">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开标地点：新疆政府采购云平台（www.zcygov.cn）         </w:t>
            </w:r>
          </w:p>
        </w:tc>
      </w:tr>
      <w:tr w14:paraId="795DBDAB">
        <w:tblPrEx>
          <w:tblCellMar>
            <w:top w:w="0" w:type="dxa"/>
            <w:left w:w="108" w:type="dxa"/>
            <w:bottom w:w="0" w:type="dxa"/>
            <w:right w:w="108" w:type="dxa"/>
          </w:tblCellMar>
        </w:tblPrEx>
        <w:trPr>
          <w:trHeight w:val="710" w:hRule="atLeast"/>
          <w:jc w:val="center"/>
        </w:trPr>
        <w:tc>
          <w:tcPr>
            <w:tcW w:w="798" w:type="dxa"/>
            <w:vMerge w:val="restart"/>
            <w:tcBorders>
              <w:top w:val="single" w:color="auto" w:sz="4" w:space="0"/>
              <w:left w:val="single" w:color="auto" w:sz="4" w:space="0"/>
              <w:right w:val="single" w:color="auto" w:sz="4" w:space="0"/>
            </w:tcBorders>
            <w:vAlign w:val="center"/>
          </w:tcPr>
          <w:p w14:paraId="517709AB">
            <w:pPr>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highlight w:val="none"/>
                <w:lang w:val="en-US" w:eastAsia="zh-CN"/>
              </w:rPr>
              <w:t>21</w:t>
            </w:r>
          </w:p>
        </w:tc>
        <w:tc>
          <w:tcPr>
            <w:tcW w:w="1696" w:type="dxa"/>
            <w:vMerge w:val="restart"/>
            <w:tcBorders>
              <w:top w:val="single" w:color="auto" w:sz="4" w:space="0"/>
              <w:left w:val="single" w:color="auto" w:sz="4" w:space="0"/>
              <w:right w:val="single" w:color="auto" w:sz="4" w:space="0"/>
            </w:tcBorders>
            <w:vAlign w:val="center"/>
          </w:tcPr>
          <w:p w14:paraId="6A00EF7E">
            <w:pPr>
              <w:spacing w:line="360" w:lineRule="auto"/>
              <w:jc w:val="center"/>
              <w:rPr>
                <w:rFonts w:ascii="仿宋" w:hAnsi="仿宋" w:eastAsia="仿宋" w:cs="仿宋"/>
                <w:color w:val="auto"/>
                <w:sz w:val="21"/>
                <w:szCs w:val="21"/>
                <w:highlight w:val="none"/>
                <w:lang w:eastAsia="zh-CN"/>
              </w:rPr>
            </w:pPr>
            <w:r>
              <w:rPr>
                <w:rFonts w:hint="eastAsia" w:ascii="仿宋" w:hAnsi="仿宋" w:eastAsia="仿宋" w:cs="仿宋"/>
                <w:color w:val="auto"/>
                <w:highlight w:val="none"/>
                <w:lang w:eastAsia="zh-CN"/>
              </w:rPr>
              <w:t>重要说明</w:t>
            </w:r>
          </w:p>
        </w:tc>
        <w:tc>
          <w:tcPr>
            <w:tcW w:w="7201" w:type="dxa"/>
            <w:tcBorders>
              <w:top w:val="single" w:color="auto" w:sz="4" w:space="0"/>
              <w:left w:val="single" w:color="auto" w:sz="4" w:space="0"/>
              <w:right w:val="single" w:color="auto" w:sz="4" w:space="0"/>
            </w:tcBorders>
            <w:vAlign w:val="center"/>
          </w:tcPr>
          <w:p w14:paraId="1D2F24FE">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1.本项目采用全流程不见面电子开评标，投标供应商需要使用CA加密设备，供应商可通过新疆数字证书认证中心官网（https://www.xjca.com.cn/）或下载“新疆政务通”APP自行进行申领。</w:t>
            </w:r>
          </w:p>
          <w:p w14:paraId="5FDB9FF9">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2.本项目实行网上投标，采用加密电子投标文件(供应商须使用CA加密设备通过政采云电子投标客户端制作投标文件)。若供应商参与投标，自行承担投标一切费用。</w:t>
            </w:r>
          </w:p>
          <w:p w14:paraId="174239C1">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w:t>
            </w:r>
          </w:p>
          <w:p w14:paraId="4873C3E8">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w:t>
            </w:r>
          </w:p>
          <w:p w14:paraId="38ADCE05">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5.供应商在开标时须使用制作加密电子投标文件所使用的CA锁及电脑，电脑须提前配置好浏览器（建议使用谷歌浏览器），以便开标时解锁。</w:t>
            </w:r>
          </w:p>
          <w:p w14:paraId="67854A1F">
            <w:pPr>
              <w:spacing w:line="360" w:lineRule="auto"/>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6.供应商对不见面开评标系统的技术操作咨询，可通过https://edu.zcygov.cn/luban/xinjiang-e-biding自助查询，也可在政采云帮助中心常见问题解答和操作流程讲解视频中自助查询，网址为：</w:t>
            </w:r>
            <w:r>
              <w:rPr>
                <w:rFonts w:hint="eastAsia" w:ascii="仿宋" w:hAnsi="仿宋" w:eastAsia="仿宋" w:cs="仿宋"/>
                <w:color w:val="auto"/>
                <w:highlight w:val="none"/>
                <w:lang w:eastAsia="zh-CN"/>
              </w:rPr>
              <w:fldChar w:fldCharType="begin"/>
            </w:r>
            <w:r>
              <w:rPr>
                <w:rFonts w:hint="eastAsia" w:ascii="仿宋" w:hAnsi="仿宋" w:eastAsia="仿宋" w:cs="仿宋"/>
                <w:color w:val="auto"/>
                <w:highlight w:val="none"/>
                <w:lang w:eastAsia="zh-CN"/>
              </w:rPr>
              <w:instrText xml:space="preserve"> HYPERLINK "https://service.zcygov.cn/#/help，\“项目采购\”—\“操作流程-电子招投标\”—\“政府采购项目电子交易管理操作指南-供应商\”版面获取操作指南。" </w:instrText>
            </w:r>
            <w:r>
              <w:rPr>
                <w:rFonts w:hint="eastAsia" w:ascii="仿宋" w:hAnsi="仿宋" w:eastAsia="仿宋" w:cs="仿宋"/>
                <w:color w:val="auto"/>
                <w:highlight w:val="none"/>
                <w:lang w:eastAsia="zh-CN"/>
              </w:rPr>
              <w:fldChar w:fldCharType="separate"/>
            </w:r>
            <w:r>
              <w:rPr>
                <w:rFonts w:hint="eastAsia" w:ascii="仿宋" w:hAnsi="仿宋" w:eastAsia="仿宋" w:cs="仿宋"/>
                <w:color w:val="auto"/>
                <w:highlight w:val="none"/>
                <w:lang w:eastAsia="zh-CN"/>
              </w:rPr>
              <w:t>https://service.zcygov.cn/#/help，“项目采购”—“操作流程-电子招投标”—“政府采购项目电子交易管理操作指南-供应商”版面获取操作指南。</w:t>
            </w:r>
            <w:r>
              <w:rPr>
                <w:rFonts w:hint="eastAsia" w:ascii="仿宋" w:hAnsi="仿宋" w:eastAsia="仿宋" w:cs="仿宋"/>
                <w:color w:val="auto"/>
                <w:highlight w:val="none"/>
                <w:lang w:eastAsia="zh-CN"/>
              </w:rPr>
              <w:fldChar w:fldCharType="end"/>
            </w:r>
          </w:p>
          <w:p w14:paraId="17BD98E6">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7.为了保证开评标顺利进行，政采云线上开标功能完全实现，供应商开标所使用的电脑设备须具有视频及语音功能。</w:t>
            </w:r>
          </w:p>
        </w:tc>
      </w:tr>
      <w:tr w14:paraId="767717BB">
        <w:tblPrEx>
          <w:tblCellMar>
            <w:top w:w="0" w:type="dxa"/>
            <w:left w:w="108" w:type="dxa"/>
            <w:bottom w:w="0" w:type="dxa"/>
            <w:right w:w="108" w:type="dxa"/>
          </w:tblCellMar>
        </w:tblPrEx>
        <w:trPr>
          <w:trHeight w:val="710" w:hRule="atLeast"/>
          <w:jc w:val="center"/>
        </w:trPr>
        <w:tc>
          <w:tcPr>
            <w:tcW w:w="798" w:type="dxa"/>
            <w:vMerge w:val="continue"/>
            <w:tcBorders>
              <w:left w:val="single" w:color="auto" w:sz="4" w:space="0"/>
              <w:bottom w:val="single" w:color="auto" w:sz="4" w:space="0"/>
              <w:right w:val="single" w:color="auto" w:sz="4" w:space="0"/>
            </w:tcBorders>
            <w:vAlign w:val="center"/>
          </w:tcPr>
          <w:p w14:paraId="29500E4C">
            <w:pPr>
              <w:spacing w:line="360" w:lineRule="auto"/>
              <w:rPr>
                <w:rFonts w:ascii="仿宋" w:hAnsi="仿宋" w:eastAsia="仿宋" w:cs="仿宋"/>
                <w:color w:val="auto"/>
                <w:sz w:val="21"/>
                <w:szCs w:val="21"/>
                <w:highlight w:val="none"/>
                <w:lang w:eastAsia="zh-CN"/>
              </w:rPr>
            </w:pPr>
          </w:p>
        </w:tc>
        <w:tc>
          <w:tcPr>
            <w:tcW w:w="1696" w:type="dxa"/>
            <w:vMerge w:val="continue"/>
            <w:tcBorders>
              <w:left w:val="single" w:color="auto" w:sz="4" w:space="0"/>
              <w:bottom w:val="single" w:color="auto" w:sz="4" w:space="0"/>
              <w:right w:val="single" w:color="auto" w:sz="4" w:space="0"/>
            </w:tcBorders>
            <w:vAlign w:val="center"/>
          </w:tcPr>
          <w:p w14:paraId="4D83932E">
            <w:pPr>
              <w:spacing w:line="360" w:lineRule="auto"/>
              <w:rPr>
                <w:rFonts w:ascii="仿宋" w:hAnsi="仿宋" w:eastAsia="仿宋" w:cs="仿宋"/>
                <w:color w:val="auto"/>
                <w:sz w:val="21"/>
                <w:szCs w:val="21"/>
                <w:highlight w:val="none"/>
                <w:lang w:eastAsia="zh-CN"/>
              </w:rPr>
            </w:pPr>
          </w:p>
        </w:tc>
        <w:tc>
          <w:tcPr>
            <w:tcW w:w="7201" w:type="dxa"/>
            <w:tcBorders>
              <w:top w:val="single" w:color="auto" w:sz="4" w:space="0"/>
              <w:left w:val="single" w:color="auto" w:sz="4" w:space="0"/>
              <w:bottom w:val="single" w:color="auto" w:sz="4" w:space="0"/>
              <w:right w:val="single" w:color="auto" w:sz="4" w:space="0"/>
            </w:tcBorders>
            <w:vAlign w:val="center"/>
          </w:tcPr>
          <w:p w14:paraId="5C929680">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1、电子招投标情况说明：</w:t>
            </w:r>
          </w:p>
          <w:p w14:paraId="63F3E0F3">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（1）电子招投标：本项目以数据电文形式，依托“政府采购云平台（www.zcygov.cn）”进行招投标活动。</w:t>
            </w:r>
          </w:p>
          <w:p w14:paraId="7A8FB05E">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2）投标准备：注册账号--点击“商家入驻”，进行政府采购供应商资料填写；申领CA数字证书---申领流程详见“新疆政府采购网-下载专区-电子交易客户端-CA驱动和申领流程”；安装“政采云电子交易客户端”----前往“新疆政府采购网-下载专区-电子交易客户端”进行下载并安装。</w:t>
            </w:r>
          </w:p>
          <w:p w14:paraId="4281FEDA">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（3）招标文件 的获取：使用账号登录或者短信验证码或者使用CA登录政采云平台；进入“项目采购”应用，在获取招标文件 菜单中选择项目，获取招标文件 。</w:t>
            </w:r>
          </w:p>
          <w:p w14:paraId="3CAC99EB">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（4）投标文件的制作：在“政采云电子交易客户端”中完成“填写基本信息”、“导入投标文件”、“标书关联”、“标书检查”、“电子签名”、“生成电子标书”等操作。</w:t>
            </w:r>
          </w:p>
          <w:p w14:paraId="2F529648">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5）投标文件的传输递交：供应商在投标截止时间前将加密的投标文件上传至政府采购云平台，还可以在投标截止时间前以电子邮件方式提供备份投标文件1份（接收人邮箱：3265613387@qq.com，接收人：朱先生，电话：</w:t>
            </w:r>
            <w:r>
              <w:rPr>
                <w:rFonts w:hint="eastAsia" w:ascii="仿宋" w:hAnsi="仿宋" w:eastAsia="仿宋" w:cs="仿宋"/>
                <w:color w:val="auto"/>
                <w:highlight w:val="none"/>
                <w:lang w:val="en-US" w:eastAsia="zh-CN"/>
              </w:rPr>
              <w:t>18609088999</w:t>
            </w:r>
            <w:r>
              <w:rPr>
                <w:rFonts w:hint="eastAsia" w:ascii="仿宋" w:hAnsi="仿宋" w:eastAsia="仿宋" w:cs="仿宋"/>
                <w:color w:val="auto"/>
                <w:highlight w:val="none"/>
                <w:lang w:eastAsia="zh-CN"/>
              </w:rPr>
              <w:t>），备份投标文件可以打包压缩并加密，压缩包命名为“XX单位备份投标文件”，加密密码由供应商自行保管（“备份投标文件”由供应商自愿提供，招标文件不作强制性要求；如不提供或未按要求提供的，当电子投标文件无法解密时，将导致无备份投标文件而失去投标资格）。</w:t>
            </w:r>
          </w:p>
          <w:p w14:paraId="6574BC47">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6）投标文件的解密：供应商按照平台提示和招标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4A288684">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（7）具体操作指南：详见政采云平台“服务中心-帮助文档-项目采购-操作流程-电子招投标-政府采购项目电子交易管理操作指南-供应商”。</w:t>
            </w:r>
          </w:p>
          <w:p w14:paraId="5562DF7F">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（8）供应商在进行上述操作时，如遇技术问题可登录政采云（https://</w:t>
            </w:r>
            <w:r>
              <w:rPr>
                <w:color w:val="auto"/>
                <w:highlight w:val="none"/>
              </w:rPr>
              <w:fldChar w:fldCharType="begin"/>
            </w:r>
            <w:r>
              <w:rPr>
                <w:color w:val="auto"/>
                <w:highlight w:val="none"/>
              </w:rPr>
              <w:instrText xml:space="preserve"> HYPERLINK "http://www.zcygov.cn/" \h </w:instrText>
            </w:r>
            <w:r>
              <w:rPr>
                <w:color w:val="auto"/>
                <w:highlight w:val="none"/>
              </w:rPr>
              <w:fldChar w:fldCharType="separate"/>
            </w:r>
            <w:r>
              <w:rPr>
                <w:rFonts w:hint="eastAsia" w:ascii="仿宋" w:hAnsi="仿宋" w:eastAsia="仿宋" w:cs="仿宋"/>
                <w:color w:val="auto"/>
                <w:highlight w:val="none"/>
                <w:lang w:eastAsia="zh-CN"/>
              </w:rPr>
              <w:t>www.zcygov.cn/</w:t>
            </w:r>
            <w:r>
              <w:rPr>
                <w:rFonts w:hint="eastAsia" w:ascii="仿宋" w:hAnsi="仿宋" w:eastAsia="仿宋" w:cs="仿宋"/>
                <w:color w:val="auto"/>
                <w:highlight w:val="none"/>
                <w:lang w:eastAsia="zh-CN"/>
              </w:rPr>
              <w:fldChar w:fldCharType="end"/>
            </w:r>
            <w:r>
              <w:rPr>
                <w:rFonts w:hint="eastAsia" w:ascii="仿宋" w:hAnsi="仿宋" w:eastAsia="仿宋" w:cs="仿宋"/>
                <w:color w:val="auto"/>
                <w:highlight w:val="none"/>
                <w:lang w:eastAsia="zh-CN"/>
              </w:rPr>
              <w:t>），点击右侧咨询小采，获取采小蜜智能服务管家帮助，或拨打政采云服务热线 95763 获取热线服务帮助。</w:t>
            </w:r>
          </w:p>
          <w:p w14:paraId="2B06DE6D">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温馨提醒：供应商应提前上传，以便在上传时遇到技术问题，有充足的时间请教平台的技术人员。</w:t>
            </w:r>
          </w:p>
          <w:p w14:paraId="6D31EB61">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2、供应商认为招标文件 使自己的权益受到损害的，可以自收到招标文件之日（招标文件 公告期限届满之前收到招标文件 的，以完成获取招标文件 申请后下载招标文件 的时间为准）或者招标文件 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新疆政府采购网下载专区下载。未按规定获取招标文件 或逾期提出的不予受理、答复。</w:t>
            </w:r>
          </w:p>
        </w:tc>
      </w:tr>
      <w:tr w14:paraId="0AC13A60">
        <w:tblPrEx>
          <w:tblCellMar>
            <w:top w:w="0" w:type="dxa"/>
            <w:left w:w="108" w:type="dxa"/>
            <w:bottom w:w="0" w:type="dxa"/>
            <w:right w:w="108" w:type="dxa"/>
          </w:tblCellMar>
        </w:tblPrEx>
        <w:trPr>
          <w:trHeight w:val="915"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085F07C9">
            <w:pPr>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highlight w:val="none"/>
                <w:lang w:val="en-US" w:eastAsia="zh-CN"/>
              </w:rPr>
              <w:t>22</w:t>
            </w:r>
          </w:p>
        </w:tc>
        <w:tc>
          <w:tcPr>
            <w:tcW w:w="1696" w:type="dxa"/>
            <w:tcBorders>
              <w:top w:val="single" w:color="auto" w:sz="4" w:space="0"/>
              <w:left w:val="single" w:color="auto" w:sz="4" w:space="0"/>
              <w:bottom w:val="single" w:color="auto" w:sz="4" w:space="0"/>
              <w:right w:val="single" w:color="auto" w:sz="4" w:space="0"/>
            </w:tcBorders>
            <w:vAlign w:val="center"/>
          </w:tcPr>
          <w:p w14:paraId="1AD86225">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中标候选人公示媒介</w:t>
            </w:r>
          </w:p>
        </w:tc>
        <w:tc>
          <w:tcPr>
            <w:tcW w:w="7201" w:type="dxa"/>
            <w:tcBorders>
              <w:top w:val="single" w:color="auto" w:sz="4" w:space="0"/>
              <w:left w:val="single" w:color="auto" w:sz="4" w:space="0"/>
              <w:bottom w:val="single" w:color="auto" w:sz="4" w:space="0"/>
              <w:right w:val="single" w:color="auto" w:sz="4" w:space="0"/>
            </w:tcBorders>
            <w:vAlign w:val="center"/>
          </w:tcPr>
          <w:p w14:paraId="7528B639">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新疆政府采购网、克州公共资源交易中心网，公示期为一个工作日。</w:t>
            </w:r>
          </w:p>
        </w:tc>
      </w:tr>
      <w:tr w14:paraId="5E277F33">
        <w:tblPrEx>
          <w:tblCellMar>
            <w:top w:w="0" w:type="dxa"/>
            <w:left w:w="108" w:type="dxa"/>
            <w:bottom w:w="0" w:type="dxa"/>
            <w:right w:w="108" w:type="dxa"/>
          </w:tblCellMar>
        </w:tblPrEx>
        <w:trPr>
          <w:trHeight w:val="410"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1C8F1A30">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23</w:t>
            </w:r>
          </w:p>
        </w:tc>
        <w:tc>
          <w:tcPr>
            <w:tcW w:w="8897" w:type="dxa"/>
            <w:gridSpan w:val="2"/>
            <w:tcBorders>
              <w:top w:val="single" w:color="auto" w:sz="4" w:space="0"/>
              <w:left w:val="single" w:color="auto" w:sz="4" w:space="0"/>
              <w:bottom w:val="single" w:color="auto" w:sz="4" w:space="0"/>
              <w:right w:val="single" w:color="auto" w:sz="4" w:space="0"/>
            </w:tcBorders>
            <w:vAlign w:val="center"/>
          </w:tcPr>
          <w:p w14:paraId="60C500F8">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招标代理服务费</w:t>
            </w:r>
          </w:p>
        </w:tc>
      </w:tr>
      <w:tr w14:paraId="7592F140">
        <w:tblPrEx>
          <w:tblCellMar>
            <w:top w:w="0" w:type="dxa"/>
            <w:left w:w="108" w:type="dxa"/>
            <w:bottom w:w="0" w:type="dxa"/>
            <w:right w:w="108" w:type="dxa"/>
          </w:tblCellMar>
        </w:tblPrEx>
        <w:trPr>
          <w:trHeight w:val="232"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77B4B3EF">
            <w:pPr>
              <w:spacing w:line="360" w:lineRule="auto"/>
              <w:rPr>
                <w:rFonts w:ascii="仿宋" w:hAnsi="仿宋" w:eastAsia="仿宋" w:cs="仿宋"/>
                <w:color w:val="auto"/>
                <w:sz w:val="21"/>
                <w:szCs w:val="21"/>
                <w:highlight w:val="none"/>
                <w:lang w:eastAsia="zh-CN"/>
              </w:rPr>
            </w:pPr>
          </w:p>
        </w:tc>
        <w:tc>
          <w:tcPr>
            <w:tcW w:w="8897" w:type="dxa"/>
            <w:gridSpan w:val="2"/>
            <w:tcBorders>
              <w:top w:val="single" w:color="auto" w:sz="4" w:space="0"/>
              <w:left w:val="single" w:color="auto" w:sz="4" w:space="0"/>
              <w:bottom w:val="single" w:color="auto" w:sz="4" w:space="0"/>
              <w:right w:val="single" w:color="auto" w:sz="4" w:space="0"/>
            </w:tcBorders>
            <w:vAlign w:val="center"/>
          </w:tcPr>
          <w:p w14:paraId="3A5BEF93">
            <w:pPr>
              <w:spacing w:line="360" w:lineRule="auto"/>
              <w:ind w:firstLine="480" w:firstLineChars="200"/>
              <w:rPr>
                <w:rFonts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中</w:t>
            </w:r>
            <w:r>
              <w:rPr>
                <w:rFonts w:ascii="仿宋" w:hAnsi="仿宋" w:eastAsia="仿宋" w:cs="仿宋"/>
                <w:color w:val="auto"/>
                <w:sz w:val="24"/>
                <w:szCs w:val="24"/>
                <w:highlight w:val="none"/>
                <w:lang w:eastAsia="zh-CN"/>
              </w:rPr>
              <w:t>标单位在领取本项目中标通知书时，根据《中华人民共和国招标投标法》《中华人民 共和国招标投标法实施条例》《国家发展改革委关于进一步放开建设项目专业服务价格 的通知》（发改价格[2015]299号）文件等规定由中标单位向招标代理机构</w:t>
            </w:r>
            <w:r>
              <w:rPr>
                <w:rFonts w:hint="eastAsia" w:ascii="仿宋" w:hAnsi="仿宋" w:eastAsia="仿宋" w:cs="仿宋"/>
                <w:color w:val="auto"/>
                <w:highlight w:val="none"/>
                <w:lang w:val="en-US" w:eastAsia="zh-CN"/>
              </w:rPr>
              <w:t>在中标通知书发放之日前</w:t>
            </w:r>
            <w:r>
              <w:rPr>
                <w:rFonts w:ascii="仿宋" w:hAnsi="仿宋" w:eastAsia="仿宋" w:cs="仿宋"/>
                <w:color w:val="auto"/>
                <w:sz w:val="24"/>
                <w:szCs w:val="24"/>
                <w:highlight w:val="none"/>
                <w:lang w:eastAsia="zh-CN"/>
              </w:rPr>
              <w:t>支付本项目代理费。</w:t>
            </w:r>
          </w:p>
          <w:p w14:paraId="4602815A">
            <w:pPr>
              <w:spacing w:line="360" w:lineRule="auto"/>
              <w:ind w:firstLine="480" w:firstLineChars="200"/>
              <w:rPr>
                <w:rFonts w:ascii="仿宋" w:hAnsi="仿宋" w:eastAsia="仿宋" w:cs="仿宋"/>
                <w:color w:val="auto"/>
                <w:sz w:val="24"/>
                <w:szCs w:val="24"/>
                <w:highlight w:val="none"/>
                <w:lang w:eastAsia="zh-CN"/>
              </w:rPr>
            </w:pPr>
            <w:r>
              <w:rPr>
                <w:rFonts w:ascii="仿宋" w:hAnsi="仿宋" w:eastAsia="仿宋" w:cs="仿宋"/>
                <w:color w:val="auto"/>
                <w:sz w:val="24"/>
                <w:szCs w:val="24"/>
                <w:highlight w:val="none"/>
                <w:lang w:eastAsia="zh-CN"/>
              </w:rPr>
              <w:t>收费标准如下：</w:t>
            </w:r>
          </w:p>
          <w:tbl>
            <w:tblPr>
              <w:tblStyle w:val="21"/>
              <w:tblpPr w:leftFromText="180" w:rightFromText="180" w:vertAnchor="text" w:horzAnchor="page" w:tblpXSpec="center" w:tblpY="19"/>
              <w:tblOverlap w:val="never"/>
              <w:tblW w:w="7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1"/>
              <w:gridCol w:w="1925"/>
              <w:gridCol w:w="1545"/>
              <w:gridCol w:w="1914"/>
            </w:tblGrid>
            <w:tr w14:paraId="647C8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2011" w:type="dxa"/>
                  <w:vAlign w:val="center"/>
                </w:tcPr>
                <w:p w14:paraId="44EC9D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中标金额</w:t>
                  </w:r>
                </w:p>
              </w:tc>
              <w:tc>
                <w:tcPr>
                  <w:tcW w:w="1925" w:type="dxa"/>
                  <w:vAlign w:val="center"/>
                </w:tcPr>
                <w:p w14:paraId="2819CDB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货物招标</w:t>
                  </w:r>
                </w:p>
              </w:tc>
              <w:tc>
                <w:tcPr>
                  <w:tcW w:w="1545" w:type="dxa"/>
                  <w:vAlign w:val="center"/>
                </w:tcPr>
                <w:p w14:paraId="6E81E6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服务招标</w:t>
                  </w:r>
                </w:p>
              </w:tc>
              <w:tc>
                <w:tcPr>
                  <w:tcW w:w="1914" w:type="dxa"/>
                  <w:vAlign w:val="center"/>
                </w:tcPr>
                <w:p w14:paraId="48F7CF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备注</w:t>
                  </w:r>
                </w:p>
              </w:tc>
            </w:tr>
            <w:tr w14:paraId="2DA0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2011" w:type="dxa"/>
                  <w:vAlign w:val="top"/>
                </w:tcPr>
                <w:p w14:paraId="7951BA7B">
                  <w:pPr>
                    <w:pStyle w:val="6"/>
                    <w:keepNext w:val="0"/>
                    <w:keepLines w:val="0"/>
                    <w:pageBreakBefore w:val="0"/>
                    <w:widowControl w:val="0"/>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bidi="en-US"/>
                    </w:rPr>
                    <w:t>100 以下</w:t>
                  </w:r>
                </w:p>
              </w:tc>
              <w:tc>
                <w:tcPr>
                  <w:tcW w:w="1925" w:type="dxa"/>
                  <w:vAlign w:val="top"/>
                </w:tcPr>
                <w:p w14:paraId="0F614225">
                  <w:pPr>
                    <w:pStyle w:val="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bidi="en-US"/>
                    </w:rPr>
                    <w:t>1.58%</w:t>
                  </w:r>
                </w:p>
              </w:tc>
              <w:tc>
                <w:tcPr>
                  <w:tcW w:w="1545" w:type="dxa"/>
                  <w:vAlign w:val="top"/>
                </w:tcPr>
                <w:p w14:paraId="37B93B5D">
                  <w:pPr>
                    <w:pStyle w:val="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bidi="en-US"/>
                    </w:rPr>
                    <w:t>1.58%</w:t>
                  </w:r>
                </w:p>
              </w:tc>
              <w:tc>
                <w:tcPr>
                  <w:tcW w:w="1914" w:type="dxa"/>
                  <w:vAlign w:val="top"/>
                </w:tcPr>
                <w:p w14:paraId="1D5AEB4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color w:val="auto"/>
                      <w:sz w:val="24"/>
                      <w:szCs w:val="24"/>
                      <w:lang w:eastAsia="zh-CN"/>
                    </w:rPr>
                  </w:pPr>
                </w:p>
              </w:tc>
            </w:tr>
            <w:tr w14:paraId="26A39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exact"/>
                <w:jc w:val="center"/>
              </w:trPr>
              <w:tc>
                <w:tcPr>
                  <w:tcW w:w="2011" w:type="dxa"/>
                  <w:vAlign w:val="top"/>
                </w:tcPr>
                <w:p w14:paraId="3680A075">
                  <w:pPr>
                    <w:pStyle w:val="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bidi="en-US"/>
                    </w:rPr>
                    <w:t>100-500</w:t>
                  </w:r>
                </w:p>
              </w:tc>
              <w:tc>
                <w:tcPr>
                  <w:tcW w:w="1925" w:type="dxa"/>
                  <w:vAlign w:val="top"/>
                </w:tcPr>
                <w:p w14:paraId="06FBBBE1">
                  <w:pPr>
                    <w:pStyle w:val="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bidi="en-US"/>
                    </w:rPr>
                    <w:t>1.16%</w:t>
                  </w:r>
                </w:p>
              </w:tc>
              <w:tc>
                <w:tcPr>
                  <w:tcW w:w="1545" w:type="dxa"/>
                  <w:vAlign w:val="top"/>
                </w:tcPr>
                <w:p w14:paraId="0E4DD958">
                  <w:pPr>
                    <w:pStyle w:val="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bidi="en-US"/>
                    </w:rPr>
                    <w:t>0.84%</w:t>
                  </w:r>
                </w:p>
              </w:tc>
              <w:tc>
                <w:tcPr>
                  <w:tcW w:w="1914" w:type="dxa"/>
                  <w:vAlign w:val="top"/>
                </w:tcPr>
                <w:p w14:paraId="2F9EAC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color w:val="auto"/>
                      <w:sz w:val="24"/>
                      <w:szCs w:val="24"/>
                      <w:lang w:eastAsia="zh-CN"/>
                    </w:rPr>
                  </w:pPr>
                </w:p>
              </w:tc>
            </w:tr>
            <w:tr w14:paraId="232F0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exact"/>
                <w:jc w:val="center"/>
              </w:trPr>
              <w:tc>
                <w:tcPr>
                  <w:tcW w:w="2011" w:type="dxa"/>
                  <w:vAlign w:val="top"/>
                </w:tcPr>
                <w:p w14:paraId="6FD01CA0">
                  <w:pPr>
                    <w:pStyle w:val="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bidi="en-US"/>
                    </w:rPr>
                    <w:t>500-1000</w:t>
                  </w:r>
                </w:p>
              </w:tc>
              <w:tc>
                <w:tcPr>
                  <w:tcW w:w="1925" w:type="dxa"/>
                  <w:vAlign w:val="top"/>
                </w:tcPr>
                <w:p w14:paraId="2CA1CFDD">
                  <w:pPr>
                    <w:pStyle w:val="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bidi="en-US"/>
                    </w:rPr>
                    <w:t>0.93%</w:t>
                  </w:r>
                </w:p>
              </w:tc>
              <w:tc>
                <w:tcPr>
                  <w:tcW w:w="1545" w:type="dxa"/>
                  <w:vAlign w:val="top"/>
                </w:tcPr>
                <w:p w14:paraId="50977518">
                  <w:pPr>
                    <w:pStyle w:val="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bidi="en-US"/>
                    </w:rPr>
                    <w:t>0.62%</w:t>
                  </w:r>
                </w:p>
              </w:tc>
              <w:tc>
                <w:tcPr>
                  <w:tcW w:w="1914" w:type="dxa"/>
                  <w:vAlign w:val="top"/>
                </w:tcPr>
                <w:p w14:paraId="319018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color w:val="auto"/>
                      <w:sz w:val="24"/>
                      <w:szCs w:val="24"/>
                      <w:lang w:eastAsia="zh-CN"/>
                    </w:rPr>
                  </w:pPr>
                </w:p>
              </w:tc>
            </w:tr>
            <w:tr w14:paraId="44722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2011" w:type="dxa"/>
                  <w:vAlign w:val="top"/>
                </w:tcPr>
                <w:p w14:paraId="00938C84">
                  <w:pPr>
                    <w:pStyle w:val="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bidi="en-US"/>
                    </w:rPr>
                    <w:t>1000-5000</w:t>
                  </w:r>
                </w:p>
              </w:tc>
              <w:tc>
                <w:tcPr>
                  <w:tcW w:w="1925" w:type="dxa"/>
                  <w:vAlign w:val="top"/>
                </w:tcPr>
                <w:p w14:paraId="178653AC">
                  <w:pPr>
                    <w:pStyle w:val="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bidi="en-US"/>
                    </w:rPr>
                    <w:t>0.61%</w:t>
                  </w:r>
                </w:p>
              </w:tc>
              <w:tc>
                <w:tcPr>
                  <w:tcW w:w="1545" w:type="dxa"/>
                  <w:vAlign w:val="top"/>
                </w:tcPr>
                <w:p w14:paraId="67C3C3DE">
                  <w:pPr>
                    <w:pStyle w:val="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bidi="en-US"/>
                    </w:rPr>
                    <w:t>0.35%</w:t>
                  </w:r>
                </w:p>
              </w:tc>
              <w:tc>
                <w:tcPr>
                  <w:tcW w:w="1914" w:type="dxa"/>
                  <w:vAlign w:val="top"/>
                </w:tcPr>
                <w:p w14:paraId="0ABBE02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color w:val="auto"/>
                      <w:sz w:val="24"/>
                      <w:szCs w:val="24"/>
                      <w:lang w:eastAsia="zh-CN"/>
                    </w:rPr>
                  </w:pPr>
                </w:p>
              </w:tc>
            </w:tr>
          </w:tbl>
          <w:p w14:paraId="1C1AD37C">
            <w:pPr>
              <w:pStyle w:val="6"/>
              <w:spacing w:line="360" w:lineRule="auto"/>
              <w:rPr>
                <w:rFonts w:hint="eastAsia" w:ascii="仿宋" w:hAnsi="仿宋" w:eastAsia="仿宋" w:cs="仿宋"/>
                <w:b w:val="0"/>
                <w:bCs w:val="0"/>
                <w:color w:val="auto"/>
                <w:sz w:val="24"/>
                <w:szCs w:val="24"/>
                <w:highlight w:val="none"/>
                <w:lang w:val="en-US" w:eastAsia="zh-CN" w:bidi="en-US"/>
              </w:rPr>
            </w:pPr>
          </w:p>
          <w:p w14:paraId="24DA3228">
            <w:pPr>
              <w:pStyle w:val="6"/>
              <w:spacing w:line="360" w:lineRule="auto"/>
              <w:rPr>
                <w:rFonts w:hint="eastAsia" w:ascii="仿宋" w:hAnsi="仿宋" w:eastAsia="仿宋" w:cs="仿宋"/>
                <w:b w:val="0"/>
                <w:bCs w:val="0"/>
                <w:color w:val="auto"/>
                <w:sz w:val="24"/>
                <w:szCs w:val="24"/>
                <w:highlight w:val="none"/>
                <w:lang w:val="en-US" w:eastAsia="zh-CN" w:bidi="en-US"/>
              </w:rPr>
            </w:pPr>
          </w:p>
          <w:p w14:paraId="3C3C1F1D">
            <w:pPr>
              <w:pStyle w:val="6"/>
              <w:spacing w:line="360" w:lineRule="auto"/>
              <w:rPr>
                <w:rFonts w:hint="eastAsia" w:ascii="仿宋" w:hAnsi="仿宋" w:eastAsia="仿宋" w:cs="仿宋"/>
                <w:b w:val="0"/>
                <w:bCs w:val="0"/>
                <w:color w:val="auto"/>
                <w:sz w:val="24"/>
                <w:szCs w:val="24"/>
                <w:highlight w:val="none"/>
                <w:lang w:val="en-US" w:eastAsia="zh-CN" w:bidi="en-US"/>
              </w:rPr>
            </w:pPr>
          </w:p>
          <w:p w14:paraId="41D8A7B0">
            <w:pPr>
              <w:spacing w:line="360" w:lineRule="auto"/>
              <w:rPr>
                <w:rFonts w:hint="eastAsia" w:ascii="仿宋" w:hAnsi="仿宋" w:eastAsia="仿宋" w:cs="仿宋"/>
                <w:color w:val="auto"/>
                <w:highlight w:val="none"/>
                <w:lang w:val="en-US" w:eastAsia="zh-CN"/>
              </w:rPr>
            </w:pPr>
          </w:p>
          <w:p w14:paraId="5A6170E2">
            <w:pPr>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招标代理服务收费按差额定率累进法计算。例如：某项目招标代理业务金额为5000万元，计算招标代理服务收费额如下： </w:t>
            </w:r>
          </w:p>
          <w:p w14:paraId="1BF0C08E">
            <w:pPr>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100 万元×1.58%=1.58（万元）； </w:t>
            </w:r>
          </w:p>
          <w:p w14:paraId="605A68D5">
            <w:pPr>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（500-100）万元×1.16%=4.64（万元） </w:t>
            </w:r>
          </w:p>
          <w:p w14:paraId="46A8F415">
            <w:pPr>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（1000-500）万元×0.93%=4.65（万元） </w:t>
            </w:r>
          </w:p>
          <w:p w14:paraId="4566CC5D">
            <w:pPr>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（5000-1000）万元×0.61%=24.4（万元）</w:t>
            </w:r>
          </w:p>
          <w:p w14:paraId="5729C084">
            <w:pPr>
              <w:spacing w:line="360" w:lineRule="auto"/>
              <w:ind w:firstLine="480" w:firstLineChars="200"/>
              <w:rPr>
                <w:rFonts w:hint="default" w:ascii="仿宋" w:hAnsi="仿宋" w:eastAsia="仿宋" w:cs="仿宋"/>
                <w:color w:val="auto"/>
                <w:sz w:val="21"/>
                <w:szCs w:val="21"/>
                <w:highlight w:val="none"/>
                <w:lang w:val="en-US" w:eastAsia="zh-CN"/>
              </w:rPr>
            </w:pPr>
            <w:r>
              <w:rPr>
                <w:rFonts w:hint="eastAsia" w:ascii="仿宋" w:hAnsi="仿宋" w:eastAsia="仿宋" w:cs="仿宋"/>
                <w:color w:val="auto"/>
                <w:highlight w:val="none"/>
                <w:lang w:val="en-US" w:eastAsia="zh-CN"/>
              </w:rPr>
              <w:t>合计收费：1.58＋4.64＋4.65＋24.4=35.27(万元)</w:t>
            </w:r>
          </w:p>
        </w:tc>
      </w:tr>
      <w:tr w14:paraId="108DF67C">
        <w:tblPrEx>
          <w:tblCellMar>
            <w:top w:w="0" w:type="dxa"/>
            <w:left w:w="108" w:type="dxa"/>
            <w:bottom w:w="0" w:type="dxa"/>
            <w:right w:w="108" w:type="dxa"/>
          </w:tblCellMar>
        </w:tblPrEx>
        <w:trPr>
          <w:trHeight w:val="90"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0DE1D154">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24</w:t>
            </w:r>
          </w:p>
        </w:tc>
        <w:tc>
          <w:tcPr>
            <w:tcW w:w="8897" w:type="dxa"/>
            <w:gridSpan w:val="2"/>
            <w:tcBorders>
              <w:top w:val="single" w:color="auto" w:sz="4" w:space="0"/>
              <w:left w:val="single" w:color="auto" w:sz="4" w:space="0"/>
              <w:bottom w:val="single" w:color="auto" w:sz="4" w:space="0"/>
              <w:right w:val="single" w:color="auto" w:sz="4" w:space="0"/>
            </w:tcBorders>
            <w:vAlign w:val="center"/>
          </w:tcPr>
          <w:p w14:paraId="159E11F1">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评标办法：本项目采用综合评分法</w:t>
            </w:r>
          </w:p>
        </w:tc>
      </w:tr>
      <w:tr w14:paraId="11F066D3">
        <w:tblPrEx>
          <w:tblCellMar>
            <w:top w:w="0" w:type="dxa"/>
            <w:left w:w="108" w:type="dxa"/>
            <w:bottom w:w="0" w:type="dxa"/>
            <w:right w:w="108" w:type="dxa"/>
          </w:tblCellMar>
        </w:tblPrEx>
        <w:trPr>
          <w:trHeight w:val="84"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73DF8807">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25</w:t>
            </w:r>
          </w:p>
        </w:tc>
        <w:tc>
          <w:tcPr>
            <w:tcW w:w="8897" w:type="dxa"/>
            <w:gridSpan w:val="2"/>
            <w:tcBorders>
              <w:top w:val="single" w:color="auto" w:sz="4" w:space="0"/>
              <w:left w:val="single" w:color="auto" w:sz="4" w:space="0"/>
              <w:bottom w:val="single" w:color="auto" w:sz="4" w:space="0"/>
              <w:right w:val="single" w:color="auto" w:sz="4" w:space="0"/>
            </w:tcBorders>
            <w:vAlign w:val="center"/>
          </w:tcPr>
          <w:p w14:paraId="5E1151DD">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不管投标结果如何，供应商均应承担自己投标所需一切费用。</w:t>
            </w:r>
          </w:p>
        </w:tc>
      </w:tr>
      <w:tr w14:paraId="6E484FA1">
        <w:tblPrEx>
          <w:tblCellMar>
            <w:top w:w="0" w:type="dxa"/>
            <w:left w:w="108" w:type="dxa"/>
            <w:bottom w:w="0" w:type="dxa"/>
            <w:right w:w="108" w:type="dxa"/>
          </w:tblCellMar>
        </w:tblPrEx>
        <w:trPr>
          <w:trHeight w:val="1271"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2EF61642">
            <w:pPr>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highlight w:val="none"/>
                <w:lang w:val="en-US" w:eastAsia="zh-CN"/>
              </w:rPr>
              <w:t>26</w:t>
            </w:r>
          </w:p>
        </w:tc>
        <w:tc>
          <w:tcPr>
            <w:tcW w:w="8897" w:type="dxa"/>
            <w:gridSpan w:val="2"/>
            <w:tcBorders>
              <w:top w:val="single" w:color="auto" w:sz="4" w:space="0"/>
              <w:left w:val="single" w:color="auto" w:sz="4" w:space="0"/>
              <w:bottom w:val="single" w:color="auto" w:sz="4" w:space="0"/>
              <w:right w:val="single" w:color="auto" w:sz="4" w:space="0"/>
            </w:tcBorders>
            <w:vAlign w:val="center"/>
          </w:tcPr>
          <w:p w14:paraId="12CF035C">
            <w:pPr>
              <w:spacing w:line="360" w:lineRule="auto"/>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lang w:eastAsia="zh-CN"/>
              </w:rPr>
              <w:t>各学校采购预算金额如下：</w:t>
            </w:r>
          </w:p>
          <w:p w14:paraId="6F400F20">
            <w:pPr>
              <w:spacing w:line="360" w:lineRule="auto"/>
              <w:ind w:firstLine="482" w:firstLineChars="200"/>
              <w:rPr>
                <w:rFonts w:hint="default" w:ascii="仿宋" w:hAnsi="仿宋" w:eastAsia="仿宋" w:cs="仿宋"/>
                <w:b/>
                <w:bCs/>
                <w:color w:val="auto"/>
                <w:highlight w:val="none"/>
                <w:lang w:val="en-US" w:eastAsia="zh-CN"/>
              </w:rPr>
            </w:pPr>
            <w:r>
              <w:rPr>
                <w:rFonts w:hint="eastAsia" w:ascii="仿宋" w:hAnsi="仿宋" w:eastAsia="仿宋" w:cs="仿宋"/>
                <w:b/>
                <w:bCs/>
                <w:color w:val="auto"/>
                <w:highlight w:val="none"/>
                <w:lang w:eastAsia="zh-CN"/>
              </w:rPr>
              <w:t>克州教育局：</w:t>
            </w:r>
            <w:r>
              <w:rPr>
                <w:rFonts w:hint="eastAsia" w:ascii="仿宋" w:hAnsi="仿宋" w:eastAsia="仿宋" w:cs="仿宋"/>
                <w:b/>
                <w:bCs/>
                <w:color w:val="auto"/>
                <w:highlight w:val="none"/>
                <w:lang w:val="en-US" w:eastAsia="zh-CN"/>
              </w:rPr>
              <w:t>1元；</w:t>
            </w:r>
          </w:p>
          <w:p w14:paraId="3D939145">
            <w:pPr>
              <w:spacing w:line="360" w:lineRule="auto"/>
              <w:ind w:firstLine="482" w:firstLineChars="200"/>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eastAsia="zh-CN"/>
              </w:rPr>
              <w:t>克州第一中学：</w:t>
            </w:r>
            <w:r>
              <w:rPr>
                <w:rFonts w:hint="eastAsia" w:ascii="仿宋" w:hAnsi="仿宋" w:eastAsia="仿宋" w:cs="仿宋"/>
                <w:b/>
                <w:bCs/>
                <w:color w:val="auto"/>
                <w:highlight w:val="none"/>
                <w:lang w:val="en-US" w:eastAsia="zh-CN"/>
              </w:rPr>
              <w:t>7350000元；</w:t>
            </w:r>
          </w:p>
          <w:p w14:paraId="34B9E7ED">
            <w:pPr>
              <w:spacing w:line="360" w:lineRule="auto"/>
              <w:ind w:firstLine="482" w:firstLineChars="200"/>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克州第二中学</w:t>
            </w:r>
            <w:r>
              <w:rPr>
                <w:rFonts w:hint="eastAsia" w:ascii="仿宋" w:hAnsi="仿宋" w:eastAsia="仿宋" w:cs="仿宋"/>
                <w:b/>
                <w:bCs/>
                <w:color w:val="auto"/>
                <w:highlight w:val="none"/>
                <w:lang w:eastAsia="zh-CN"/>
              </w:rPr>
              <w:t>：</w:t>
            </w:r>
            <w:r>
              <w:rPr>
                <w:rFonts w:hint="eastAsia" w:ascii="仿宋" w:hAnsi="仿宋" w:eastAsia="仿宋" w:cs="仿宋"/>
                <w:b/>
                <w:bCs/>
                <w:color w:val="auto"/>
                <w:highlight w:val="none"/>
                <w:lang w:val="en-US" w:eastAsia="zh-CN"/>
              </w:rPr>
              <w:t>5930000元；</w:t>
            </w:r>
          </w:p>
          <w:p w14:paraId="081DAC5F">
            <w:pPr>
              <w:spacing w:line="360" w:lineRule="auto"/>
              <w:ind w:firstLine="482" w:firstLineChars="200"/>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lang w:val="en-US" w:eastAsia="zh-CN"/>
              </w:rPr>
              <w:t>克州第三中学</w:t>
            </w:r>
            <w:r>
              <w:rPr>
                <w:rFonts w:hint="eastAsia" w:ascii="仿宋" w:hAnsi="仿宋" w:eastAsia="仿宋" w:cs="仿宋"/>
                <w:b/>
                <w:bCs/>
                <w:color w:val="auto"/>
                <w:highlight w:val="none"/>
                <w:lang w:eastAsia="zh-CN"/>
              </w:rPr>
              <w:t>：</w:t>
            </w:r>
            <w:r>
              <w:rPr>
                <w:rFonts w:hint="eastAsia" w:ascii="仿宋" w:hAnsi="仿宋" w:eastAsia="仿宋" w:cs="仿宋"/>
                <w:b/>
                <w:bCs/>
                <w:color w:val="auto"/>
                <w:highlight w:val="none"/>
                <w:lang w:val="en-US" w:eastAsia="zh-CN"/>
              </w:rPr>
              <w:t>5200000</w:t>
            </w:r>
            <w:r>
              <w:rPr>
                <w:rFonts w:hint="eastAsia" w:ascii="仿宋" w:hAnsi="仿宋" w:eastAsia="仿宋" w:cs="仿宋"/>
                <w:b/>
                <w:bCs/>
                <w:color w:val="auto"/>
                <w:highlight w:val="none"/>
                <w:lang w:eastAsia="zh-CN"/>
              </w:rPr>
              <w:t>元；</w:t>
            </w:r>
          </w:p>
          <w:p w14:paraId="71450D08">
            <w:pPr>
              <w:spacing w:line="360" w:lineRule="auto"/>
              <w:ind w:firstLine="482" w:firstLineChars="200"/>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eastAsia="zh-CN"/>
              </w:rPr>
              <w:t>克州实验中学</w:t>
            </w:r>
            <w:r>
              <w:rPr>
                <w:rFonts w:hint="eastAsia" w:ascii="仿宋" w:hAnsi="仿宋" w:eastAsia="仿宋" w:cs="仿宋"/>
                <w:b/>
                <w:bCs/>
                <w:color w:val="auto"/>
                <w:highlight w:val="none"/>
                <w:lang w:val="en-US" w:eastAsia="zh-CN"/>
              </w:rPr>
              <w:t>: 5370000元；</w:t>
            </w:r>
          </w:p>
          <w:p w14:paraId="32E54D03">
            <w:pPr>
              <w:spacing w:line="360" w:lineRule="auto"/>
              <w:ind w:firstLine="482" w:firstLineChars="200"/>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克州中心幼儿园:739500元；</w:t>
            </w:r>
          </w:p>
          <w:p w14:paraId="3C3406C8">
            <w:pPr>
              <w:spacing w:line="360" w:lineRule="auto"/>
              <w:ind w:firstLine="482" w:firstLineChars="200"/>
              <w:rPr>
                <w:rFonts w:hint="default"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克州第二幼儿园:560000元；</w:t>
            </w:r>
          </w:p>
          <w:p w14:paraId="00EE903C">
            <w:pPr>
              <w:spacing w:line="360" w:lineRule="auto"/>
              <w:rPr>
                <w:rFonts w:hint="eastAsia" w:ascii="仿宋" w:hAnsi="仿宋" w:eastAsia="仿宋" w:cs="仿宋"/>
                <w:b/>
                <w:bCs/>
                <w:color w:val="auto"/>
                <w:highlight w:val="none"/>
                <w:u w:val="none"/>
                <w:lang w:val="en-US" w:eastAsia="zh-CN"/>
              </w:rPr>
            </w:pPr>
            <w:r>
              <w:rPr>
                <w:rFonts w:hint="eastAsia" w:ascii="仿宋" w:hAnsi="仿宋" w:eastAsia="仿宋" w:cs="仿宋"/>
                <w:b/>
                <w:bCs/>
                <w:color w:val="auto"/>
                <w:highlight w:val="none"/>
                <w:lang w:eastAsia="zh-CN"/>
              </w:rPr>
              <w:t>本次招标预算价：</w:t>
            </w:r>
            <w:r>
              <w:rPr>
                <w:rFonts w:hint="eastAsia" w:ascii="仿宋" w:hAnsi="仿宋" w:eastAsia="仿宋" w:cs="仿宋"/>
                <w:b/>
                <w:bCs/>
                <w:color w:val="auto"/>
                <w:highlight w:val="none"/>
                <w:u w:val="single"/>
                <w:lang w:val="en-US" w:eastAsia="zh-CN"/>
              </w:rPr>
              <w:t>25149501</w:t>
            </w:r>
            <w:r>
              <w:rPr>
                <w:rFonts w:hint="eastAsia" w:ascii="仿宋" w:hAnsi="仿宋" w:eastAsia="仿宋" w:cs="仿宋"/>
                <w:b/>
                <w:bCs/>
                <w:color w:val="auto"/>
                <w:highlight w:val="none"/>
                <w:u w:val="none"/>
                <w:lang w:val="en-US" w:eastAsia="zh-CN"/>
              </w:rPr>
              <w:t>元;</w:t>
            </w:r>
          </w:p>
          <w:p w14:paraId="141CBC0E">
            <w:pPr>
              <w:spacing w:line="360" w:lineRule="auto"/>
              <w:rPr>
                <w:rFonts w:hint="eastAsia" w:ascii="仿宋" w:hAnsi="仿宋" w:eastAsia="仿宋" w:cs="仿宋"/>
                <w:b/>
                <w:bCs/>
                <w:color w:val="auto"/>
                <w:highlight w:val="none"/>
                <w:u w:val="none"/>
                <w:lang w:val="en-US" w:eastAsia="zh-CN"/>
              </w:rPr>
            </w:pPr>
            <w:r>
              <w:rPr>
                <w:rFonts w:hint="eastAsia" w:ascii="仿宋" w:hAnsi="仿宋" w:eastAsia="仿宋" w:cs="仿宋"/>
                <w:b/>
                <w:bCs/>
                <w:color w:val="auto"/>
                <w:highlight w:val="none"/>
                <w:u w:val="none"/>
                <w:lang w:val="en-US" w:eastAsia="zh-CN"/>
              </w:rPr>
              <w:t>最高限价：</w:t>
            </w:r>
            <w:r>
              <w:rPr>
                <w:rFonts w:hint="eastAsia" w:ascii="仿宋" w:hAnsi="仿宋" w:eastAsia="仿宋" w:cs="仿宋"/>
                <w:b/>
                <w:bCs/>
                <w:color w:val="auto"/>
                <w:highlight w:val="none"/>
                <w:u w:val="single"/>
                <w:lang w:val="en-US" w:eastAsia="zh-CN"/>
              </w:rPr>
              <w:t>详见第四章采购清单</w:t>
            </w:r>
            <w:r>
              <w:rPr>
                <w:rFonts w:hint="eastAsia" w:ascii="仿宋" w:hAnsi="仿宋" w:eastAsia="仿宋" w:cs="仿宋"/>
                <w:b/>
                <w:bCs/>
                <w:color w:val="auto"/>
                <w:highlight w:val="none"/>
                <w:u w:val="none"/>
                <w:lang w:val="en-US" w:eastAsia="zh-CN"/>
              </w:rPr>
              <w:t>;</w:t>
            </w:r>
          </w:p>
          <w:p w14:paraId="18A15A1B">
            <w:pPr>
              <w:spacing w:line="360" w:lineRule="auto"/>
              <w:rPr>
                <w:rFonts w:ascii="仿宋" w:hAnsi="仿宋" w:eastAsia="仿宋" w:cs="仿宋"/>
                <w:color w:val="auto"/>
                <w:highlight w:val="none"/>
                <w:lang w:eastAsia="zh-CN"/>
              </w:rPr>
            </w:pPr>
            <w:r>
              <w:rPr>
                <w:rFonts w:hint="eastAsia" w:ascii="仿宋" w:hAnsi="仿宋" w:eastAsia="仿宋" w:cs="仿宋"/>
                <w:b/>
                <w:bCs/>
                <w:color w:val="auto"/>
                <w:highlight w:val="none"/>
                <w:lang w:val="en-US" w:eastAsia="zh-CN"/>
              </w:rPr>
              <w:t>报价要求：本项目投标报价为下浮报价，低于采购清单中标明分项下浮率的报价为无效报价；以各分项报价下浮率总和的平均值计算其价格得分。</w:t>
            </w:r>
          </w:p>
        </w:tc>
      </w:tr>
      <w:tr w14:paraId="406D9A6B">
        <w:tblPrEx>
          <w:tblCellMar>
            <w:top w:w="0" w:type="dxa"/>
            <w:left w:w="108" w:type="dxa"/>
            <w:bottom w:w="0" w:type="dxa"/>
            <w:right w:w="108" w:type="dxa"/>
          </w:tblCellMar>
        </w:tblPrEx>
        <w:trPr>
          <w:trHeight w:val="84" w:hRule="atLeast"/>
          <w:jc w:val="center"/>
        </w:trPr>
        <w:tc>
          <w:tcPr>
            <w:tcW w:w="798" w:type="dxa"/>
            <w:vMerge w:val="restart"/>
            <w:tcBorders>
              <w:top w:val="single" w:color="auto" w:sz="4" w:space="0"/>
              <w:left w:val="single" w:color="auto" w:sz="4" w:space="0"/>
              <w:bottom w:val="single" w:color="auto" w:sz="4" w:space="0"/>
              <w:right w:val="single" w:color="auto" w:sz="4" w:space="0"/>
            </w:tcBorders>
            <w:vAlign w:val="center"/>
          </w:tcPr>
          <w:p w14:paraId="284C88C6">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27</w:t>
            </w:r>
          </w:p>
        </w:tc>
        <w:tc>
          <w:tcPr>
            <w:tcW w:w="1696" w:type="dxa"/>
            <w:vMerge w:val="restart"/>
            <w:tcBorders>
              <w:top w:val="single" w:color="auto" w:sz="4" w:space="0"/>
              <w:left w:val="single" w:color="auto" w:sz="4" w:space="0"/>
              <w:bottom w:val="single" w:color="auto" w:sz="4" w:space="0"/>
              <w:right w:val="single" w:color="auto" w:sz="4" w:space="0"/>
            </w:tcBorders>
            <w:vAlign w:val="center"/>
          </w:tcPr>
          <w:p w14:paraId="23DB28D7">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中小微企业政策文件</w:t>
            </w:r>
          </w:p>
        </w:tc>
        <w:tc>
          <w:tcPr>
            <w:tcW w:w="7201" w:type="dxa"/>
            <w:tcBorders>
              <w:top w:val="single" w:color="auto" w:sz="4" w:space="0"/>
              <w:left w:val="single" w:color="auto" w:sz="4" w:space="0"/>
              <w:bottom w:val="single" w:color="auto" w:sz="4" w:space="0"/>
              <w:right w:val="single" w:color="auto" w:sz="4" w:space="0"/>
            </w:tcBorders>
            <w:vAlign w:val="center"/>
          </w:tcPr>
          <w:p w14:paraId="0AE71C96">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val="en-US" w:eastAsia="zh-CN"/>
              </w:rPr>
              <w:t>（1）根据财政部、工业和信息化部关于印发《政府采购促进中小企业发展管理办法》的通知（财库[2020]46号）和（财库[2022]19号），供应商所投产品的制造商属于《工业和信息化部、国家统计局、国家发展和改革委员会、财政部关于印发中小企业划型标准规定的通知》（工信部联企业[2011]300号）中规定的小型、微型企业标准的，</w:t>
            </w:r>
            <w:r>
              <w:rPr>
                <w:rFonts w:hint="eastAsia" w:ascii="仿宋" w:hAnsi="仿宋" w:eastAsia="仿宋" w:cs="仿宋"/>
                <w:b/>
                <w:bCs/>
                <w:color w:val="auto"/>
                <w:highlight w:val="none"/>
                <w:lang w:val="en-US" w:eastAsia="zh-CN"/>
              </w:rPr>
              <w:t>按招标文件格式提供《中小企业声明函》。</w:t>
            </w:r>
          </w:p>
        </w:tc>
      </w:tr>
      <w:tr w14:paraId="46D5DDC0">
        <w:tblPrEx>
          <w:tblCellMar>
            <w:top w:w="0" w:type="dxa"/>
            <w:left w:w="108" w:type="dxa"/>
            <w:bottom w:w="0" w:type="dxa"/>
            <w:right w:w="108" w:type="dxa"/>
          </w:tblCellMar>
        </w:tblPrEx>
        <w:trPr>
          <w:trHeight w:val="84" w:hRule="atLeast"/>
          <w:jc w:val="center"/>
        </w:trPr>
        <w:tc>
          <w:tcPr>
            <w:tcW w:w="798" w:type="dxa"/>
            <w:vMerge w:val="continue"/>
            <w:tcBorders>
              <w:top w:val="single" w:color="auto" w:sz="4" w:space="0"/>
              <w:left w:val="single" w:color="auto" w:sz="4" w:space="0"/>
              <w:bottom w:val="single" w:color="auto" w:sz="4" w:space="0"/>
              <w:right w:val="single" w:color="auto" w:sz="4" w:space="0"/>
            </w:tcBorders>
            <w:vAlign w:val="center"/>
          </w:tcPr>
          <w:p w14:paraId="64012518">
            <w:pPr>
              <w:spacing w:line="360" w:lineRule="auto"/>
              <w:rPr>
                <w:rFonts w:ascii="仿宋" w:hAnsi="仿宋" w:eastAsia="仿宋" w:cs="仿宋"/>
                <w:color w:val="auto"/>
                <w:highlight w:val="none"/>
                <w:lang w:eastAsia="zh-CN"/>
              </w:rPr>
            </w:pPr>
          </w:p>
        </w:tc>
        <w:tc>
          <w:tcPr>
            <w:tcW w:w="1696" w:type="dxa"/>
            <w:vMerge w:val="continue"/>
            <w:tcBorders>
              <w:top w:val="single" w:color="auto" w:sz="4" w:space="0"/>
              <w:left w:val="single" w:color="auto" w:sz="4" w:space="0"/>
              <w:bottom w:val="single" w:color="auto" w:sz="4" w:space="0"/>
              <w:right w:val="single" w:color="auto" w:sz="4" w:space="0"/>
            </w:tcBorders>
            <w:vAlign w:val="center"/>
          </w:tcPr>
          <w:p w14:paraId="748EFC47">
            <w:pPr>
              <w:spacing w:line="360" w:lineRule="auto"/>
              <w:rPr>
                <w:rFonts w:ascii="仿宋" w:hAnsi="仿宋" w:eastAsia="仿宋" w:cs="仿宋"/>
                <w:color w:val="auto"/>
                <w:highlight w:val="none"/>
                <w:lang w:eastAsia="zh-CN"/>
              </w:rPr>
            </w:pPr>
          </w:p>
        </w:tc>
        <w:tc>
          <w:tcPr>
            <w:tcW w:w="7201" w:type="dxa"/>
            <w:tcBorders>
              <w:top w:val="single" w:color="auto" w:sz="4" w:space="0"/>
              <w:left w:val="single" w:color="auto" w:sz="4" w:space="0"/>
              <w:bottom w:val="single" w:color="auto" w:sz="4" w:space="0"/>
              <w:right w:val="single" w:color="auto" w:sz="4" w:space="0"/>
            </w:tcBorders>
            <w:vAlign w:val="center"/>
          </w:tcPr>
          <w:p w14:paraId="27658039">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（2）根据财政部、司令部《关于政府采购支持监狱企业发展有关问题》的通知财库[2014]68号，监狱企业参加本项目投标时，应当提供由省级以上监狱管理局、戒毒管理局（新疆生产建设兵团）出具的属于</w:t>
            </w:r>
            <w:r>
              <w:rPr>
                <w:rFonts w:hint="eastAsia" w:ascii="仿宋" w:hAnsi="仿宋" w:eastAsia="仿宋" w:cs="仿宋"/>
                <w:b w:val="0"/>
                <w:bCs w:val="0"/>
                <w:color w:val="auto"/>
                <w:highlight w:val="none"/>
                <w:lang w:eastAsia="zh-CN"/>
              </w:rPr>
              <w:t>监狱企业的证明文件。</w:t>
            </w:r>
            <w:r>
              <w:rPr>
                <w:rFonts w:hint="eastAsia" w:ascii="仿宋" w:hAnsi="仿宋" w:eastAsia="仿宋" w:cs="仿宋"/>
                <w:color w:val="auto"/>
                <w:highlight w:val="none"/>
                <w:lang w:eastAsia="zh-CN"/>
              </w:rPr>
              <w:t>监狱企业视同小型、微型企业。</w:t>
            </w:r>
          </w:p>
        </w:tc>
      </w:tr>
      <w:tr w14:paraId="72804BF6">
        <w:tblPrEx>
          <w:tblCellMar>
            <w:top w:w="0" w:type="dxa"/>
            <w:left w:w="108" w:type="dxa"/>
            <w:bottom w:w="0" w:type="dxa"/>
            <w:right w:w="108" w:type="dxa"/>
          </w:tblCellMar>
        </w:tblPrEx>
        <w:trPr>
          <w:trHeight w:val="84" w:hRule="atLeast"/>
          <w:jc w:val="center"/>
        </w:trPr>
        <w:tc>
          <w:tcPr>
            <w:tcW w:w="798" w:type="dxa"/>
            <w:vMerge w:val="continue"/>
            <w:tcBorders>
              <w:top w:val="single" w:color="auto" w:sz="4" w:space="0"/>
              <w:left w:val="single" w:color="auto" w:sz="4" w:space="0"/>
              <w:bottom w:val="single" w:color="auto" w:sz="4" w:space="0"/>
              <w:right w:val="single" w:color="auto" w:sz="4" w:space="0"/>
            </w:tcBorders>
            <w:vAlign w:val="center"/>
          </w:tcPr>
          <w:p w14:paraId="64B68DE1">
            <w:pPr>
              <w:spacing w:line="360" w:lineRule="auto"/>
              <w:rPr>
                <w:rFonts w:ascii="仿宋" w:hAnsi="仿宋" w:eastAsia="仿宋" w:cs="仿宋"/>
                <w:color w:val="auto"/>
                <w:highlight w:val="none"/>
                <w:lang w:eastAsia="zh-CN"/>
              </w:rPr>
            </w:pPr>
          </w:p>
        </w:tc>
        <w:tc>
          <w:tcPr>
            <w:tcW w:w="1696" w:type="dxa"/>
            <w:vMerge w:val="continue"/>
            <w:tcBorders>
              <w:top w:val="single" w:color="auto" w:sz="4" w:space="0"/>
              <w:left w:val="single" w:color="auto" w:sz="4" w:space="0"/>
              <w:bottom w:val="single" w:color="auto" w:sz="4" w:space="0"/>
              <w:right w:val="single" w:color="auto" w:sz="4" w:space="0"/>
            </w:tcBorders>
            <w:vAlign w:val="center"/>
          </w:tcPr>
          <w:p w14:paraId="460214E2">
            <w:pPr>
              <w:spacing w:line="360" w:lineRule="auto"/>
              <w:rPr>
                <w:rFonts w:ascii="仿宋" w:hAnsi="仿宋" w:eastAsia="仿宋" w:cs="仿宋"/>
                <w:color w:val="auto"/>
                <w:highlight w:val="none"/>
                <w:lang w:eastAsia="zh-CN"/>
              </w:rPr>
            </w:pPr>
          </w:p>
        </w:tc>
        <w:tc>
          <w:tcPr>
            <w:tcW w:w="7201" w:type="dxa"/>
            <w:tcBorders>
              <w:top w:val="single" w:color="auto" w:sz="4" w:space="0"/>
              <w:left w:val="single" w:color="auto" w:sz="4" w:space="0"/>
              <w:bottom w:val="single" w:color="auto" w:sz="4" w:space="0"/>
              <w:right w:val="single" w:color="auto" w:sz="4" w:space="0"/>
            </w:tcBorders>
            <w:vAlign w:val="center"/>
          </w:tcPr>
          <w:p w14:paraId="29CC708E">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3）根据财政部、民政部、中国残疾人联合会《关于促进残疾人就业政府采购政策的通知》（财库[2017]141号），在政府采购活动中，残疾人福利性单位视同小型、微型企业。供应商属于残疾人福利性单位的，按照招标文件格式提供残疾人福利性单位声明函。</w:t>
            </w:r>
          </w:p>
        </w:tc>
      </w:tr>
      <w:tr w14:paraId="44C79916">
        <w:tblPrEx>
          <w:tblCellMar>
            <w:top w:w="0" w:type="dxa"/>
            <w:left w:w="108" w:type="dxa"/>
            <w:bottom w:w="0" w:type="dxa"/>
            <w:right w:w="108" w:type="dxa"/>
          </w:tblCellMar>
        </w:tblPrEx>
        <w:trPr>
          <w:trHeight w:val="90" w:hRule="atLeast"/>
          <w:jc w:val="center"/>
        </w:trPr>
        <w:tc>
          <w:tcPr>
            <w:tcW w:w="798" w:type="dxa"/>
            <w:vMerge w:val="restart"/>
            <w:tcBorders>
              <w:top w:val="single" w:color="auto" w:sz="4" w:space="0"/>
              <w:left w:val="single" w:color="auto" w:sz="4" w:space="0"/>
              <w:right w:val="single" w:color="auto" w:sz="4" w:space="0"/>
            </w:tcBorders>
            <w:vAlign w:val="center"/>
          </w:tcPr>
          <w:p w14:paraId="6DA544CE">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28</w:t>
            </w:r>
          </w:p>
        </w:tc>
        <w:tc>
          <w:tcPr>
            <w:tcW w:w="1696" w:type="dxa"/>
            <w:vMerge w:val="restart"/>
            <w:tcBorders>
              <w:top w:val="single" w:color="auto" w:sz="4" w:space="0"/>
              <w:left w:val="single" w:color="auto" w:sz="4" w:space="0"/>
              <w:right w:val="single" w:color="auto" w:sz="4" w:space="0"/>
            </w:tcBorders>
            <w:vAlign w:val="center"/>
          </w:tcPr>
          <w:p w14:paraId="4854C1F1">
            <w:pPr>
              <w:spacing w:line="360"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中小微企业政策文件说明</w:t>
            </w:r>
          </w:p>
        </w:tc>
        <w:tc>
          <w:tcPr>
            <w:tcW w:w="7201" w:type="dxa"/>
            <w:tcBorders>
              <w:top w:val="single" w:color="auto" w:sz="4" w:space="0"/>
              <w:left w:val="single" w:color="auto" w:sz="4" w:space="0"/>
              <w:bottom w:val="single" w:color="auto" w:sz="4" w:space="0"/>
              <w:right w:val="single" w:color="auto" w:sz="4" w:space="0"/>
            </w:tcBorders>
            <w:vAlign w:val="center"/>
          </w:tcPr>
          <w:p w14:paraId="2495CD35">
            <w:pPr>
              <w:spacing w:line="360" w:lineRule="auto"/>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（1）支持中小企业发展：给予小型和微型企业的价格10%-20%的扣除，用扣除后的价格参与评审，</w:t>
            </w:r>
            <w:r>
              <w:rPr>
                <w:rFonts w:hint="eastAsia" w:ascii="仿宋" w:hAnsi="仿宋" w:eastAsia="仿宋" w:cs="仿宋"/>
                <w:b/>
                <w:bCs/>
                <w:color w:val="auto"/>
                <w:highlight w:val="none"/>
                <w:u w:val="single"/>
                <w:lang w:val="en-US" w:eastAsia="zh-CN"/>
              </w:rPr>
              <w:t>本项目具体扣除比例为10%</w:t>
            </w:r>
            <w:r>
              <w:rPr>
                <w:rFonts w:hint="eastAsia" w:ascii="仿宋" w:hAnsi="仿宋" w:eastAsia="仿宋" w:cs="仿宋"/>
                <w:color w:val="auto"/>
                <w:highlight w:val="none"/>
                <w:lang w:val="en-US" w:eastAsia="zh-CN"/>
              </w:rPr>
              <w:t>。用扣除后的价格参与评审。残疾人福利性单位视同小型、微型企业，享受同等价格扣除，但同时属于残疾人福利性单位和小微企业的，不重复价格扣除。</w:t>
            </w:r>
          </w:p>
        </w:tc>
      </w:tr>
      <w:tr w14:paraId="69A249A4">
        <w:tblPrEx>
          <w:tblCellMar>
            <w:top w:w="0" w:type="dxa"/>
            <w:left w:w="108" w:type="dxa"/>
            <w:bottom w:w="0" w:type="dxa"/>
            <w:right w:w="108" w:type="dxa"/>
          </w:tblCellMar>
        </w:tblPrEx>
        <w:trPr>
          <w:trHeight w:val="459" w:hRule="atLeast"/>
          <w:jc w:val="center"/>
        </w:trPr>
        <w:tc>
          <w:tcPr>
            <w:tcW w:w="798" w:type="dxa"/>
            <w:vMerge w:val="continue"/>
            <w:tcBorders>
              <w:left w:val="single" w:color="auto" w:sz="4" w:space="0"/>
              <w:right w:val="single" w:color="auto" w:sz="4" w:space="0"/>
            </w:tcBorders>
            <w:vAlign w:val="center"/>
          </w:tcPr>
          <w:p w14:paraId="0EF38B8D">
            <w:pPr>
              <w:spacing w:line="360" w:lineRule="auto"/>
              <w:jc w:val="center"/>
              <w:rPr>
                <w:rFonts w:ascii="仿宋" w:hAnsi="仿宋" w:eastAsia="仿宋" w:cs="仿宋"/>
                <w:color w:val="auto"/>
                <w:sz w:val="21"/>
                <w:szCs w:val="21"/>
                <w:highlight w:val="none"/>
                <w:lang w:eastAsia="zh-CN"/>
              </w:rPr>
            </w:pPr>
          </w:p>
        </w:tc>
        <w:tc>
          <w:tcPr>
            <w:tcW w:w="1696" w:type="dxa"/>
            <w:vMerge w:val="continue"/>
            <w:tcBorders>
              <w:left w:val="single" w:color="auto" w:sz="4" w:space="0"/>
              <w:right w:val="single" w:color="auto" w:sz="4" w:space="0"/>
            </w:tcBorders>
            <w:vAlign w:val="center"/>
          </w:tcPr>
          <w:p w14:paraId="692AE3B1">
            <w:pPr>
              <w:spacing w:line="360" w:lineRule="auto"/>
              <w:rPr>
                <w:rFonts w:ascii="仿宋" w:hAnsi="仿宋" w:eastAsia="仿宋" w:cs="仿宋"/>
                <w:color w:val="auto"/>
                <w:sz w:val="21"/>
                <w:szCs w:val="21"/>
                <w:highlight w:val="none"/>
                <w:lang w:eastAsia="zh-CN"/>
              </w:rPr>
            </w:pPr>
          </w:p>
        </w:tc>
        <w:tc>
          <w:tcPr>
            <w:tcW w:w="7201" w:type="dxa"/>
            <w:tcBorders>
              <w:top w:val="single" w:color="auto" w:sz="4" w:space="0"/>
              <w:left w:val="single" w:color="auto" w:sz="4" w:space="0"/>
              <w:bottom w:val="single" w:color="auto" w:sz="4" w:space="0"/>
              <w:right w:val="single" w:color="auto" w:sz="4" w:space="0"/>
            </w:tcBorders>
            <w:vAlign w:val="center"/>
          </w:tcPr>
          <w:p w14:paraId="141330A4">
            <w:pPr>
              <w:spacing w:line="360" w:lineRule="auto"/>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（2）不符合上述适用情形的供应商无需提供上述声明函件。</w:t>
            </w:r>
          </w:p>
        </w:tc>
      </w:tr>
      <w:tr w14:paraId="2B177DF6">
        <w:tblPrEx>
          <w:tblCellMar>
            <w:top w:w="0" w:type="dxa"/>
            <w:left w:w="108" w:type="dxa"/>
            <w:bottom w:w="0" w:type="dxa"/>
            <w:right w:w="108" w:type="dxa"/>
          </w:tblCellMar>
        </w:tblPrEx>
        <w:trPr>
          <w:trHeight w:val="459" w:hRule="atLeast"/>
          <w:jc w:val="center"/>
        </w:trPr>
        <w:tc>
          <w:tcPr>
            <w:tcW w:w="798" w:type="dxa"/>
            <w:vMerge w:val="continue"/>
            <w:tcBorders>
              <w:left w:val="single" w:color="auto" w:sz="4" w:space="0"/>
              <w:right w:val="single" w:color="auto" w:sz="4" w:space="0"/>
            </w:tcBorders>
            <w:vAlign w:val="center"/>
          </w:tcPr>
          <w:p w14:paraId="4A6B7084">
            <w:pPr>
              <w:spacing w:line="360" w:lineRule="auto"/>
              <w:jc w:val="center"/>
              <w:rPr>
                <w:rFonts w:ascii="仿宋" w:hAnsi="仿宋" w:eastAsia="仿宋" w:cs="仿宋"/>
                <w:color w:val="auto"/>
                <w:sz w:val="21"/>
                <w:szCs w:val="21"/>
                <w:highlight w:val="none"/>
                <w:lang w:eastAsia="zh-CN"/>
              </w:rPr>
            </w:pPr>
          </w:p>
        </w:tc>
        <w:tc>
          <w:tcPr>
            <w:tcW w:w="1696" w:type="dxa"/>
            <w:vMerge w:val="continue"/>
            <w:tcBorders>
              <w:left w:val="single" w:color="auto" w:sz="4" w:space="0"/>
              <w:right w:val="single" w:color="auto" w:sz="4" w:space="0"/>
            </w:tcBorders>
            <w:vAlign w:val="center"/>
          </w:tcPr>
          <w:p w14:paraId="004EC2DF">
            <w:pPr>
              <w:spacing w:line="360" w:lineRule="auto"/>
              <w:rPr>
                <w:rFonts w:ascii="仿宋" w:hAnsi="仿宋" w:eastAsia="仿宋" w:cs="仿宋"/>
                <w:color w:val="auto"/>
                <w:sz w:val="21"/>
                <w:szCs w:val="21"/>
                <w:highlight w:val="none"/>
                <w:lang w:eastAsia="zh-CN"/>
              </w:rPr>
            </w:pPr>
          </w:p>
        </w:tc>
        <w:tc>
          <w:tcPr>
            <w:tcW w:w="7201" w:type="dxa"/>
            <w:tcBorders>
              <w:top w:val="single" w:color="auto" w:sz="4" w:space="0"/>
              <w:left w:val="single" w:color="auto" w:sz="4" w:space="0"/>
              <w:bottom w:val="single" w:color="auto" w:sz="4" w:space="0"/>
              <w:right w:val="single" w:color="auto" w:sz="4" w:space="0"/>
            </w:tcBorders>
            <w:vAlign w:val="center"/>
          </w:tcPr>
          <w:p w14:paraId="51CEBFC1">
            <w:pPr>
              <w:spacing w:line="360" w:lineRule="auto"/>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lang w:eastAsia="zh-CN"/>
              </w:rPr>
              <w:t>）本项目所属行业：</w:t>
            </w:r>
            <w:r>
              <w:rPr>
                <w:rFonts w:hint="eastAsia" w:ascii="仿宋" w:hAnsi="仿宋" w:eastAsia="仿宋" w:cs="仿宋"/>
                <w:b/>
                <w:bCs/>
                <w:color w:val="auto"/>
                <w:highlight w:val="none"/>
                <w:u w:val="single"/>
                <w:lang w:val="en-US" w:eastAsia="zh-CN"/>
              </w:rPr>
              <w:t>农、林、牧、渔业</w:t>
            </w:r>
            <w:r>
              <w:rPr>
                <w:rFonts w:hint="eastAsia" w:ascii="仿宋" w:hAnsi="仿宋" w:eastAsia="仿宋" w:cs="仿宋"/>
                <w:b/>
                <w:bCs/>
                <w:color w:val="auto"/>
                <w:highlight w:val="none"/>
                <w:lang w:val="en-US" w:eastAsia="zh-CN"/>
              </w:rPr>
              <w:t>。</w:t>
            </w:r>
          </w:p>
        </w:tc>
      </w:tr>
      <w:tr w14:paraId="30A6F6DC">
        <w:tblPrEx>
          <w:tblCellMar>
            <w:top w:w="0" w:type="dxa"/>
            <w:left w:w="108" w:type="dxa"/>
            <w:bottom w:w="0" w:type="dxa"/>
            <w:right w:w="108" w:type="dxa"/>
          </w:tblCellMar>
        </w:tblPrEx>
        <w:trPr>
          <w:trHeight w:val="90"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14:paraId="4EE2C1F2">
            <w:pPr>
              <w:spacing w:line="36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29</w:t>
            </w:r>
          </w:p>
        </w:tc>
        <w:tc>
          <w:tcPr>
            <w:tcW w:w="1696" w:type="dxa"/>
            <w:tcBorders>
              <w:top w:val="single" w:color="auto" w:sz="4" w:space="0"/>
              <w:left w:val="single" w:color="auto" w:sz="4" w:space="0"/>
              <w:bottom w:val="single" w:color="auto" w:sz="4" w:space="0"/>
              <w:right w:val="single" w:color="auto" w:sz="4" w:space="0"/>
            </w:tcBorders>
            <w:vAlign w:val="center"/>
          </w:tcPr>
          <w:p w14:paraId="3787A445">
            <w:pPr>
              <w:spacing w:line="360" w:lineRule="auto"/>
              <w:jc w:val="center"/>
              <w:rPr>
                <w:rFonts w:ascii="仿宋" w:hAnsi="仿宋" w:eastAsia="仿宋" w:cs="仿宋"/>
                <w:color w:val="auto"/>
                <w:highlight w:val="none"/>
                <w:lang w:val="zh-CN" w:eastAsia="zh-CN"/>
              </w:rPr>
            </w:pPr>
          </w:p>
          <w:p w14:paraId="4067A08A">
            <w:pPr>
              <w:spacing w:line="360" w:lineRule="auto"/>
              <w:jc w:val="center"/>
              <w:rPr>
                <w:rFonts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履约保证金</w:t>
            </w:r>
          </w:p>
          <w:p w14:paraId="0C44E3ED">
            <w:pPr>
              <w:spacing w:line="360" w:lineRule="auto"/>
              <w:jc w:val="center"/>
              <w:rPr>
                <w:rFonts w:ascii="仿宋" w:hAnsi="仿宋" w:eastAsia="仿宋" w:cs="仿宋"/>
                <w:color w:val="auto"/>
                <w:highlight w:val="none"/>
                <w:lang w:eastAsia="zh-CN"/>
              </w:rPr>
            </w:pPr>
          </w:p>
        </w:tc>
        <w:tc>
          <w:tcPr>
            <w:tcW w:w="7201" w:type="dxa"/>
            <w:tcBorders>
              <w:top w:val="single" w:color="auto" w:sz="4" w:space="0"/>
              <w:left w:val="single" w:color="auto" w:sz="4" w:space="0"/>
              <w:bottom w:val="single" w:color="auto" w:sz="4" w:space="0"/>
              <w:right w:val="single" w:color="auto" w:sz="4" w:space="0"/>
            </w:tcBorders>
            <w:vAlign w:val="center"/>
          </w:tcPr>
          <w:p w14:paraId="47AE96D3">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val="zh-CN" w:eastAsia="zh-CN"/>
              </w:rPr>
              <w:t>中标人</w:t>
            </w:r>
            <w:r>
              <w:rPr>
                <w:rFonts w:hint="eastAsia" w:ascii="仿宋" w:hAnsi="仿宋" w:eastAsia="仿宋" w:cs="仿宋"/>
                <w:color w:val="auto"/>
                <w:highlight w:val="none"/>
                <w:lang w:eastAsia="zh-CN"/>
              </w:rPr>
              <w:t>应在领取《中标通知书》后的十个日历日内，办理履约保证金，</w:t>
            </w:r>
            <w:r>
              <w:rPr>
                <w:rFonts w:hint="eastAsia" w:ascii="仿宋" w:hAnsi="仿宋" w:eastAsia="仿宋" w:cs="仿宋"/>
                <w:color w:val="auto"/>
                <w:highlight w:val="none"/>
                <w:u w:val="single"/>
                <w:lang w:val="zh-CN" w:eastAsia="zh-CN"/>
              </w:rPr>
              <w:t>金额为不超过合同总价的</w:t>
            </w:r>
            <w:r>
              <w:rPr>
                <w:rFonts w:hint="eastAsia" w:ascii="仿宋" w:hAnsi="仿宋" w:eastAsia="仿宋" w:cs="仿宋"/>
                <w:color w:val="auto"/>
                <w:highlight w:val="none"/>
                <w:u w:val="single"/>
                <w:lang w:val="en-US" w:eastAsia="zh-CN"/>
              </w:rPr>
              <w:t>10</w:t>
            </w:r>
            <w:r>
              <w:rPr>
                <w:rFonts w:hint="eastAsia" w:ascii="仿宋" w:hAnsi="仿宋" w:eastAsia="仿宋" w:cs="仿宋"/>
                <w:color w:val="auto"/>
                <w:highlight w:val="none"/>
                <w:u w:val="single"/>
                <w:lang w:val="zh-CN" w:eastAsia="zh-CN"/>
              </w:rPr>
              <w:t>%</w:t>
            </w:r>
            <w:r>
              <w:rPr>
                <w:rFonts w:hint="eastAsia" w:ascii="仿宋" w:hAnsi="仿宋" w:eastAsia="仿宋" w:cs="仿宋"/>
                <w:color w:val="auto"/>
                <w:highlight w:val="none"/>
                <w:lang w:val="zh-CN" w:eastAsia="zh-CN"/>
              </w:rPr>
              <w:t>，</w:t>
            </w:r>
            <w:r>
              <w:rPr>
                <w:rFonts w:hint="eastAsia" w:ascii="仿宋" w:hAnsi="仿宋" w:eastAsia="仿宋" w:cs="仿宋"/>
                <w:color w:val="auto"/>
                <w:highlight w:val="none"/>
                <w:lang w:eastAsia="zh-CN"/>
              </w:rPr>
              <w:t>否则招标人可取消</w:t>
            </w:r>
            <w:r>
              <w:rPr>
                <w:rFonts w:hint="eastAsia" w:ascii="仿宋" w:hAnsi="仿宋" w:eastAsia="仿宋" w:cs="仿宋"/>
                <w:color w:val="auto"/>
                <w:highlight w:val="none"/>
                <w:lang w:val="zh-CN" w:eastAsia="zh-CN"/>
              </w:rPr>
              <w:t>中标人</w:t>
            </w:r>
            <w:r>
              <w:rPr>
                <w:rFonts w:hint="eastAsia" w:ascii="仿宋" w:hAnsi="仿宋" w:eastAsia="仿宋" w:cs="仿宋"/>
                <w:color w:val="auto"/>
                <w:highlight w:val="none"/>
                <w:lang w:eastAsia="zh-CN"/>
              </w:rPr>
              <w:t>的</w:t>
            </w:r>
            <w:r>
              <w:rPr>
                <w:rFonts w:hint="eastAsia" w:ascii="仿宋" w:hAnsi="仿宋" w:eastAsia="仿宋" w:cs="仿宋"/>
                <w:color w:val="auto"/>
                <w:highlight w:val="none"/>
                <w:lang w:val="zh-CN" w:eastAsia="zh-CN"/>
              </w:rPr>
              <w:t>中标</w:t>
            </w:r>
            <w:r>
              <w:rPr>
                <w:rFonts w:hint="eastAsia" w:ascii="仿宋" w:hAnsi="仿宋" w:eastAsia="仿宋" w:cs="仿宋"/>
                <w:color w:val="auto"/>
                <w:highlight w:val="none"/>
                <w:lang w:eastAsia="zh-CN"/>
              </w:rPr>
              <w:t>资格，并没收其投标保证金。</w:t>
            </w:r>
          </w:p>
        </w:tc>
      </w:tr>
      <w:tr w14:paraId="48F738F6">
        <w:tblPrEx>
          <w:tblCellMar>
            <w:top w:w="0" w:type="dxa"/>
            <w:left w:w="108" w:type="dxa"/>
            <w:bottom w:w="0" w:type="dxa"/>
            <w:right w:w="108" w:type="dxa"/>
          </w:tblCellMar>
        </w:tblPrEx>
        <w:trPr>
          <w:trHeight w:val="84" w:hRule="atLeast"/>
          <w:jc w:val="center"/>
        </w:trPr>
        <w:tc>
          <w:tcPr>
            <w:tcW w:w="2494" w:type="dxa"/>
            <w:gridSpan w:val="2"/>
            <w:tcBorders>
              <w:top w:val="single" w:color="auto" w:sz="4" w:space="0"/>
              <w:left w:val="single" w:color="auto" w:sz="4" w:space="0"/>
              <w:bottom w:val="single" w:color="auto" w:sz="4" w:space="0"/>
              <w:right w:val="single" w:color="auto" w:sz="4" w:space="0"/>
            </w:tcBorders>
            <w:vAlign w:val="center"/>
          </w:tcPr>
          <w:p w14:paraId="272E3064">
            <w:pPr>
              <w:spacing w:line="360" w:lineRule="auto"/>
              <w:ind w:firstLine="720" w:firstLineChars="3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备注</w:t>
            </w:r>
          </w:p>
        </w:tc>
        <w:tc>
          <w:tcPr>
            <w:tcW w:w="7201" w:type="dxa"/>
            <w:tcBorders>
              <w:top w:val="single" w:color="auto" w:sz="4" w:space="0"/>
              <w:left w:val="single" w:color="auto" w:sz="4" w:space="0"/>
              <w:bottom w:val="single" w:color="auto" w:sz="4" w:space="0"/>
              <w:right w:val="single" w:color="auto" w:sz="4" w:space="0"/>
            </w:tcBorders>
            <w:vAlign w:val="center"/>
          </w:tcPr>
          <w:p w14:paraId="734E7D0E">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1、着重提醒各供应商注意，并认真查看招标文件中的每一个条款及要求，因误读招标文件而造成的后果，招标人概不负责。</w:t>
            </w:r>
          </w:p>
          <w:p w14:paraId="07082C3B">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2、供应商使用相同IP地址的，一经发现，相关部门将进一步核实，查实后按串通投标处理。</w:t>
            </w:r>
          </w:p>
          <w:p w14:paraId="0E30730C">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3、为保证本项目质量，良好的售后服务，最低报价不作为中标的唯一依据。</w:t>
            </w:r>
          </w:p>
          <w:p w14:paraId="4835B478">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4、采购人若发现成交候选供应商在投标过程中提供虚假证明文件，故意隐瞒公司不良信誉和财务状况，以及其他可能对合同圆满履行造成风险的因素等，则按规定取消其成交资格，监管部门依法进行处理。</w:t>
            </w:r>
          </w:p>
          <w:p w14:paraId="50079DBE">
            <w:pPr>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5、如为信息系统采购项目，供应商不得为该整体项目或其中分项目前期工作提供过设计、编制、管理等服务的法人及附属单位。</w:t>
            </w:r>
          </w:p>
          <w:p w14:paraId="01B338F8">
            <w:pPr>
              <w:spacing w:line="360" w:lineRule="auto"/>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单位负责人为同一人或者存在直接控股、管理关系的不同供应商，不得参加同一合同项下的政府采购活动。除单一来源采购项目外，为采购项目提供整理设计、规范编制或者项目管理、监理、检测等服务的供应商，不得再参加该采购项目的其他采购活动。</w:t>
            </w:r>
          </w:p>
          <w:p w14:paraId="42A40DE9">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lang w:eastAsia="zh-CN"/>
              </w:rPr>
              <w:t>、其它：</w:t>
            </w:r>
          </w:p>
          <w:p w14:paraId="4C3F083A">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（1）投标企业严格遵守国家的法律法规及招标纪律，无违法违纪及商业贿赂行为。</w:t>
            </w:r>
          </w:p>
          <w:p w14:paraId="7E2810B4">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（2）不管投标结果如何，供应商均应自行承担投标所需一切费用。</w:t>
            </w:r>
          </w:p>
          <w:p w14:paraId="012E4D20">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（3）供应商应以书面形式保证中标后由本公司组织实施，不得以任何理由将项目转包给其他机构。</w:t>
            </w:r>
          </w:p>
          <w:p w14:paraId="638B54A8">
            <w:pPr>
              <w:spacing w:line="360" w:lineRule="auto"/>
              <w:rPr>
                <w:rFonts w:ascii="仿宋" w:hAnsi="仿宋" w:eastAsia="仿宋" w:cs="仿宋"/>
                <w:color w:val="auto"/>
                <w:highlight w:val="none"/>
                <w:lang w:eastAsia="zh-CN"/>
              </w:rPr>
            </w:pPr>
            <w:r>
              <w:rPr>
                <w:rFonts w:hint="eastAsia" w:ascii="仿宋" w:hAnsi="仿宋" w:eastAsia="仿宋" w:cs="仿宋"/>
                <w:b w:val="0"/>
                <w:bCs w:val="0"/>
                <w:color w:val="auto"/>
                <w:highlight w:val="none"/>
                <w:lang w:eastAsia="zh-CN"/>
              </w:rPr>
              <w:t>（</w:t>
            </w:r>
            <w:r>
              <w:rPr>
                <w:rFonts w:hint="eastAsia" w:ascii="仿宋" w:hAnsi="仿宋" w:eastAsia="仿宋" w:cs="仿宋"/>
                <w:b w:val="0"/>
                <w:bCs w:val="0"/>
                <w:color w:val="auto"/>
                <w:highlight w:val="none"/>
                <w:lang w:val="en-US" w:eastAsia="zh-CN"/>
              </w:rPr>
              <w:t>4</w:t>
            </w:r>
            <w:r>
              <w:rPr>
                <w:rFonts w:hint="eastAsia" w:ascii="仿宋" w:hAnsi="仿宋" w:eastAsia="仿宋" w:cs="仿宋"/>
                <w:b w:val="0"/>
                <w:bCs w:val="0"/>
                <w:color w:val="auto"/>
                <w:highlight w:val="none"/>
                <w:lang w:eastAsia="zh-CN"/>
              </w:rPr>
              <w:t>）招标文件中如出现前后不一致情况，均以前附表内容为准。</w:t>
            </w:r>
          </w:p>
        </w:tc>
      </w:tr>
      <w:tr w14:paraId="33E8C57A">
        <w:tblPrEx>
          <w:tblCellMar>
            <w:top w:w="0" w:type="dxa"/>
            <w:left w:w="108" w:type="dxa"/>
            <w:bottom w:w="0" w:type="dxa"/>
            <w:right w:w="108" w:type="dxa"/>
          </w:tblCellMar>
        </w:tblPrEx>
        <w:trPr>
          <w:trHeight w:val="84" w:hRule="atLeast"/>
          <w:jc w:val="center"/>
        </w:trPr>
        <w:tc>
          <w:tcPr>
            <w:tcW w:w="2494" w:type="dxa"/>
            <w:gridSpan w:val="2"/>
            <w:tcBorders>
              <w:top w:val="single" w:color="auto" w:sz="4" w:space="0"/>
              <w:left w:val="single" w:color="auto" w:sz="4" w:space="0"/>
              <w:bottom w:val="single" w:color="auto" w:sz="4" w:space="0"/>
              <w:right w:val="single" w:color="auto" w:sz="4" w:space="0"/>
            </w:tcBorders>
            <w:vAlign w:val="center"/>
          </w:tcPr>
          <w:p w14:paraId="151CAAB1">
            <w:pPr>
              <w:spacing w:line="360" w:lineRule="auto"/>
              <w:ind w:firstLine="723" w:firstLineChars="300"/>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着重提醒</w:t>
            </w:r>
          </w:p>
        </w:tc>
        <w:tc>
          <w:tcPr>
            <w:tcW w:w="7201" w:type="dxa"/>
            <w:tcBorders>
              <w:top w:val="single" w:color="auto" w:sz="4" w:space="0"/>
              <w:left w:val="single" w:color="auto" w:sz="4" w:space="0"/>
              <w:bottom w:val="single" w:color="auto" w:sz="4" w:space="0"/>
              <w:right w:val="single" w:color="auto" w:sz="4" w:space="0"/>
            </w:tcBorders>
            <w:vAlign w:val="center"/>
          </w:tcPr>
          <w:p w14:paraId="29D3E490">
            <w:pPr>
              <w:spacing w:line="360" w:lineRule="auto"/>
              <w:rPr>
                <w:rFonts w:hint="eastAsia" w:ascii="仿宋" w:hAnsi="仿宋" w:eastAsia="仿宋" w:cs="仿宋"/>
                <w:b/>
                <w:bCs/>
                <w:color w:val="auto"/>
                <w:highlight w:val="none"/>
                <w:lang w:eastAsia="zh-CN"/>
              </w:rPr>
            </w:pPr>
            <w:r>
              <w:rPr>
                <w:rFonts w:hint="eastAsia" w:ascii="仿宋" w:hAnsi="仿宋" w:eastAsia="仿宋" w:cs="仿宋"/>
                <w:b/>
                <w:bCs/>
                <w:color w:val="FF0000"/>
                <w:sz w:val="28"/>
                <w:szCs w:val="28"/>
                <w:highlight w:val="none"/>
                <w:lang w:eastAsia="zh-CN"/>
              </w:rPr>
              <w:t>本项目执行下浮率基础为当地市场批发价。</w:t>
            </w:r>
          </w:p>
        </w:tc>
      </w:tr>
    </w:tbl>
    <w:p w14:paraId="5280F216">
      <w:pPr>
        <w:pageBreakBefore/>
        <w:spacing w:beforeLines="100" w:afterLines="100" w:line="340" w:lineRule="exact"/>
        <w:jc w:val="center"/>
        <w:outlineLvl w:val="1"/>
        <w:rPr>
          <w:rFonts w:ascii="仿宋" w:hAnsi="仿宋" w:eastAsia="仿宋" w:cs="仿宋"/>
          <w:b/>
          <w:color w:val="auto"/>
          <w:sz w:val="28"/>
          <w:szCs w:val="32"/>
          <w:highlight w:val="none"/>
          <w:lang w:eastAsia="zh-CN"/>
        </w:rPr>
      </w:pPr>
      <w:r>
        <w:rPr>
          <w:rFonts w:hint="eastAsia" w:ascii="仿宋" w:hAnsi="仿宋" w:eastAsia="仿宋" w:cs="仿宋"/>
          <w:b/>
          <w:color w:val="auto"/>
          <w:sz w:val="28"/>
          <w:szCs w:val="28"/>
          <w:highlight w:val="none"/>
          <w:lang w:eastAsia="zh-CN"/>
        </w:rPr>
        <w:t>二、供应商须知</w:t>
      </w:r>
    </w:p>
    <w:p w14:paraId="4B9A6514">
      <w:pPr>
        <w:spacing w:line="340" w:lineRule="exact"/>
        <w:jc w:val="center"/>
        <w:outlineLvl w:val="2"/>
        <w:rPr>
          <w:rFonts w:ascii="仿宋" w:hAnsi="仿宋" w:eastAsia="仿宋" w:cs="仿宋"/>
          <w:color w:val="auto"/>
          <w:sz w:val="28"/>
          <w:szCs w:val="28"/>
          <w:highlight w:val="none"/>
          <w:lang w:eastAsia="zh-CN"/>
        </w:rPr>
      </w:pPr>
      <w:bookmarkStart w:id="0" w:name="_Toc469495724"/>
      <w:r>
        <w:rPr>
          <w:rFonts w:hint="eastAsia" w:ascii="仿宋" w:hAnsi="仿宋" w:eastAsia="仿宋" w:cs="仿宋"/>
          <w:b/>
          <w:color w:val="auto"/>
          <w:sz w:val="28"/>
          <w:szCs w:val="28"/>
          <w:highlight w:val="none"/>
          <w:lang w:eastAsia="zh-CN"/>
        </w:rPr>
        <w:t>（一）</w:t>
      </w:r>
      <w:r>
        <w:rPr>
          <w:rFonts w:hint="eastAsia" w:ascii="仿宋" w:hAnsi="仿宋" w:eastAsia="仿宋" w:cs="仿宋"/>
          <w:b/>
          <w:color w:val="auto"/>
          <w:sz w:val="28"/>
          <w:szCs w:val="32"/>
          <w:highlight w:val="none"/>
          <w:lang w:eastAsia="zh-CN"/>
        </w:rPr>
        <w:t>总  则</w:t>
      </w:r>
      <w:bookmarkEnd w:id="0"/>
    </w:p>
    <w:p w14:paraId="15A1777B">
      <w:pPr>
        <w:snapToGrid w:val="0"/>
        <w:spacing w:line="3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1.项目概况</w:t>
      </w:r>
    </w:p>
    <w:p w14:paraId="68B7503B">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1.1本次招标采购项目名称：见供应商须知前附表。</w:t>
      </w:r>
    </w:p>
    <w:p w14:paraId="17581847">
      <w:pPr>
        <w:snapToGrid w:val="0"/>
        <w:spacing w:line="440" w:lineRule="exact"/>
        <w:ind w:firstLine="2400" w:firstLineChars="1000"/>
        <w:rPr>
          <w:rFonts w:ascii="仿宋" w:hAnsi="仿宋" w:eastAsia="仿宋" w:cs="仿宋"/>
          <w:color w:val="auto"/>
          <w:szCs w:val="21"/>
          <w:highlight w:val="none"/>
          <w:u w:val="single"/>
          <w:lang w:eastAsia="zh-CN"/>
        </w:rPr>
      </w:pPr>
      <w:r>
        <w:rPr>
          <w:rFonts w:hint="eastAsia" w:ascii="仿宋" w:hAnsi="仿宋" w:eastAsia="仿宋" w:cs="仿宋"/>
          <w:color w:val="auto"/>
          <w:szCs w:val="21"/>
          <w:highlight w:val="none"/>
          <w:lang w:eastAsia="zh-CN"/>
        </w:rPr>
        <w:t>项目编号：见供应商须知前附表。</w:t>
      </w:r>
    </w:p>
    <w:p w14:paraId="2DDE53C3">
      <w:pPr>
        <w:snapToGrid w:val="0"/>
        <w:spacing w:line="440" w:lineRule="exact"/>
        <w:ind w:firstLine="480" w:firstLineChars="200"/>
        <w:rPr>
          <w:rFonts w:ascii="仿宋" w:hAnsi="仿宋" w:eastAsia="仿宋" w:cs="仿宋"/>
          <w:color w:val="auto"/>
          <w:szCs w:val="21"/>
          <w:highlight w:val="none"/>
          <w:u w:val="single"/>
          <w:lang w:eastAsia="zh-CN"/>
        </w:rPr>
      </w:pPr>
      <w:r>
        <w:rPr>
          <w:rFonts w:hint="eastAsia" w:ascii="仿宋" w:hAnsi="仿宋" w:eastAsia="仿宋" w:cs="仿宋"/>
          <w:color w:val="auto"/>
          <w:szCs w:val="21"/>
          <w:highlight w:val="none"/>
          <w:lang w:eastAsia="zh-CN"/>
        </w:rPr>
        <w:t xml:space="preserve">                 招标人：见供应商须知前附表。</w:t>
      </w:r>
    </w:p>
    <w:p w14:paraId="41AA7243">
      <w:pPr>
        <w:snapToGrid w:val="0"/>
        <w:spacing w:line="440" w:lineRule="exact"/>
        <w:ind w:firstLine="480" w:firstLineChars="200"/>
        <w:rPr>
          <w:rFonts w:ascii="仿宋" w:hAnsi="仿宋" w:eastAsia="仿宋" w:cs="仿宋"/>
          <w:color w:val="auto"/>
          <w:szCs w:val="21"/>
          <w:highlight w:val="none"/>
          <w:u w:val="single"/>
          <w:lang w:eastAsia="zh-CN"/>
        </w:rPr>
      </w:pPr>
      <w:r>
        <w:rPr>
          <w:rFonts w:hint="eastAsia" w:ascii="仿宋" w:hAnsi="仿宋" w:eastAsia="仿宋" w:cs="仿宋"/>
          <w:color w:val="auto"/>
          <w:szCs w:val="21"/>
          <w:highlight w:val="none"/>
          <w:lang w:eastAsia="zh-CN"/>
        </w:rPr>
        <w:t xml:space="preserve">                 供货期：见供应商须知前附表。</w:t>
      </w:r>
    </w:p>
    <w:p w14:paraId="1121B6ED">
      <w:pPr>
        <w:snapToGrid w:val="0"/>
        <w:spacing w:line="440" w:lineRule="exact"/>
        <w:ind w:firstLine="480" w:firstLineChars="200"/>
        <w:rPr>
          <w:rFonts w:ascii="仿宋" w:hAnsi="仿宋" w:eastAsia="仿宋" w:cs="仿宋"/>
          <w:color w:val="auto"/>
          <w:szCs w:val="21"/>
          <w:highlight w:val="none"/>
          <w:u w:val="single"/>
          <w:lang w:eastAsia="zh-CN"/>
        </w:rPr>
      </w:pPr>
      <w:r>
        <w:rPr>
          <w:rFonts w:hint="eastAsia" w:ascii="仿宋" w:hAnsi="仿宋" w:eastAsia="仿宋" w:cs="仿宋"/>
          <w:color w:val="auto"/>
          <w:szCs w:val="21"/>
          <w:highlight w:val="none"/>
          <w:lang w:eastAsia="zh-CN"/>
        </w:rPr>
        <w:t xml:space="preserve">               供货地点：见供应商须知前附表。</w:t>
      </w:r>
    </w:p>
    <w:p w14:paraId="2F03B6EC">
      <w:pPr>
        <w:snapToGrid w:val="0"/>
        <w:spacing w:line="440" w:lineRule="exact"/>
        <w:ind w:firstLine="480" w:firstLineChars="200"/>
        <w:rPr>
          <w:rFonts w:ascii="仿宋" w:hAnsi="仿宋" w:eastAsia="仿宋" w:cs="仿宋"/>
          <w:color w:val="auto"/>
          <w:szCs w:val="21"/>
          <w:highlight w:val="none"/>
          <w:u w:val="single"/>
          <w:lang w:eastAsia="zh-CN"/>
        </w:rPr>
      </w:pPr>
      <w:r>
        <w:rPr>
          <w:rFonts w:hint="eastAsia" w:ascii="仿宋" w:hAnsi="仿宋" w:eastAsia="仿宋" w:cs="仿宋"/>
          <w:color w:val="auto"/>
          <w:szCs w:val="21"/>
          <w:highlight w:val="none"/>
          <w:lang w:eastAsia="zh-CN"/>
        </w:rPr>
        <w:t>1.2招标人及联系人: 见供应商须知前附表。</w:t>
      </w:r>
    </w:p>
    <w:p w14:paraId="0917B878">
      <w:pPr>
        <w:snapToGrid w:val="0"/>
        <w:spacing w:line="440" w:lineRule="exact"/>
        <w:ind w:firstLine="600" w:firstLineChars="250"/>
        <w:rPr>
          <w:rFonts w:ascii="仿宋" w:hAnsi="仿宋" w:eastAsia="仿宋" w:cs="仿宋"/>
          <w:color w:val="auto"/>
          <w:szCs w:val="21"/>
          <w:highlight w:val="none"/>
          <w:u w:val="single"/>
          <w:lang w:eastAsia="zh-CN"/>
        </w:rPr>
      </w:pPr>
      <w:r>
        <w:rPr>
          <w:rFonts w:hint="eastAsia" w:ascii="仿宋" w:hAnsi="仿宋" w:eastAsia="仿宋" w:cs="仿宋"/>
          <w:color w:val="auto"/>
          <w:szCs w:val="21"/>
          <w:highlight w:val="none"/>
          <w:lang w:eastAsia="zh-CN"/>
        </w:rPr>
        <w:t xml:space="preserve"> 代理机构及联系人: 见供应商须知前附表。</w:t>
      </w:r>
    </w:p>
    <w:p w14:paraId="36E7463F">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1.3资金来源：见供应商须知前附表。</w:t>
      </w:r>
    </w:p>
    <w:p w14:paraId="1060126A">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1.4本项目预算：见供应商须知前附表。</w:t>
      </w:r>
    </w:p>
    <w:p w14:paraId="613DDECF">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1.5本项目控制价：见供应商须知前附表。</w:t>
      </w:r>
    </w:p>
    <w:p w14:paraId="021877A7">
      <w:pPr>
        <w:snapToGrid w:val="0"/>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2.招标范围：</w:t>
      </w:r>
    </w:p>
    <w:p w14:paraId="77677662">
      <w:pPr>
        <w:snapToGrid w:val="0"/>
        <w:spacing w:line="440" w:lineRule="exact"/>
        <w:ind w:firstLine="480" w:firstLineChars="200"/>
        <w:rPr>
          <w:rFonts w:ascii="仿宋" w:hAnsi="仿宋" w:eastAsia="仿宋" w:cs="仿宋"/>
          <w:color w:val="auto"/>
          <w:szCs w:val="21"/>
          <w:highlight w:val="none"/>
          <w:u w:val="single"/>
          <w:lang w:eastAsia="zh-CN"/>
        </w:rPr>
      </w:pPr>
      <w:r>
        <w:rPr>
          <w:rFonts w:hint="eastAsia" w:ascii="仿宋" w:hAnsi="仿宋" w:eastAsia="仿宋" w:cs="仿宋"/>
          <w:color w:val="auto"/>
          <w:szCs w:val="21"/>
          <w:highlight w:val="none"/>
          <w:lang w:eastAsia="zh-CN"/>
        </w:rPr>
        <w:t>2.1 采购内容：见供应商须知前附表。</w:t>
      </w:r>
    </w:p>
    <w:p w14:paraId="65F11298">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2.2 技术要求：详见采购文件第四章技术规格及质量要求。</w:t>
      </w:r>
    </w:p>
    <w:p w14:paraId="62FAA8CB">
      <w:pPr>
        <w:snapToGrid w:val="0"/>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3.标包划分：</w:t>
      </w:r>
    </w:p>
    <w:p w14:paraId="2075BA39">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3.1本项目划分：</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u w:val="single"/>
          <w:lang w:val="en-US" w:eastAsia="zh-CN"/>
        </w:rPr>
        <w:t>1</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lang w:eastAsia="zh-CN"/>
        </w:rPr>
        <w:t>个包。</w:t>
      </w:r>
    </w:p>
    <w:p w14:paraId="410CF48C">
      <w:pPr>
        <w:snapToGrid w:val="0"/>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4.招标方式：</w:t>
      </w:r>
    </w:p>
    <w:p w14:paraId="105A2E03">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4.1本项目招标方式：公开招标。</w:t>
      </w:r>
    </w:p>
    <w:p w14:paraId="67D1F183">
      <w:pPr>
        <w:snapToGrid w:val="0"/>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5.计价方式：</w:t>
      </w:r>
    </w:p>
    <w:p w14:paraId="03AA77BC">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5.1本次招标项目合同采用</w:t>
      </w:r>
      <w:r>
        <w:rPr>
          <w:rFonts w:hint="eastAsia" w:ascii="仿宋" w:hAnsi="仿宋" w:eastAsia="仿宋" w:cs="仿宋"/>
          <w:color w:val="auto"/>
          <w:szCs w:val="21"/>
          <w:highlight w:val="none"/>
          <w:u w:val="single"/>
          <w:lang w:eastAsia="zh-CN"/>
        </w:rPr>
        <w:t xml:space="preserve">  下浮报价 。</w:t>
      </w:r>
    </w:p>
    <w:p w14:paraId="0E4B4435">
      <w:pPr>
        <w:snapToGrid w:val="0"/>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6.评标办法：</w:t>
      </w:r>
    </w:p>
    <w:p w14:paraId="57C5AC42">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6.1本次招标评标采用</w:t>
      </w:r>
      <w:r>
        <w:rPr>
          <w:rFonts w:hint="eastAsia" w:ascii="仿宋" w:hAnsi="仿宋" w:eastAsia="仿宋" w:cs="仿宋"/>
          <w:color w:val="auto"/>
          <w:szCs w:val="21"/>
          <w:highlight w:val="none"/>
          <w:u w:val="single"/>
          <w:lang w:eastAsia="zh-CN"/>
        </w:rPr>
        <w:t xml:space="preserve">  综合评分法 </w:t>
      </w:r>
      <w:r>
        <w:rPr>
          <w:rFonts w:hint="eastAsia" w:ascii="仿宋" w:hAnsi="仿宋" w:eastAsia="仿宋" w:cs="仿宋"/>
          <w:color w:val="auto"/>
          <w:szCs w:val="21"/>
          <w:highlight w:val="none"/>
          <w:lang w:eastAsia="zh-CN"/>
        </w:rPr>
        <w:t>（详见第三章评标办法）</w:t>
      </w:r>
    </w:p>
    <w:p w14:paraId="249DA4BB">
      <w:pPr>
        <w:snapToGrid w:val="0"/>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7.供应商资格：</w:t>
      </w:r>
    </w:p>
    <w:p w14:paraId="0BCF88A5">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7.1参与采购活动的供应商必须是满足《中华人民共和国政府采购法》规定条件的法人、其他组织或者自然人：</w:t>
      </w:r>
    </w:p>
    <w:p w14:paraId="55EE6FDF">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7.2由于政府采购项目的差异性，供应商在参与具体政府采购项目活动时，应仔细阅读该项目的资质要求,具体见供应商须知前附表。</w:t>
      </w:r>
    </w:p>
    <w:p w14:paraId="252C9D9F">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7.3根据电子化政府采购的特点，各供应商在开标前应确保成为新疆维吾尔自治区政府采购网正式注册入库供应商，</w:t>
      </w:r>
      <w:r>
        <w:rPr>
          <w:rFonts w:hint="eastAsia" w:ascii="仿宋" w:hAnsi="仿宋" w:eastAsia="仿宋" w:cs="仿宋"/>
          <w:color w:val="auto"/>
          <w:kern w:val="2"/>
          <w:highlight w:val="none"/>
          <w:lang w:eastAsia="zh-CN" w:bidi="ar-SA"/>
        </w:rPr>
        <w:t>(已在政采云平台其他省份入驻的供应商无须重复注册），</w:t>
      </w:r>
      <w:r>
        <w:rPr>
          <w:rFonts w:hint="eastAsia" w:ascii="仿宋" w:hAnsi="仿宋" w:eastAsia="仿宋" w:cs="仿宋"/>
          <w:color w:val="auto"/>
          <w:szCs w:val="21"/>
          <w:highlight w:val="none"/>
          <w:lang w:eastAsia="zh-CN"/>
        </w:rPr>
        <w:t>并完成CA数字证书申领。因未注册入库、未办理CA数字证书等原因造成无法投标或投标失败等后果由供应商自行承担。</w:t>
      </w:r>
    </w:p>
    <w:p w14:paraId="731E3907">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7.4供应商必须确保自己在信息库中注册的信息真实、准确，并保证投标文件中的有关信息与库中的信息相一致。否则，供应商因此蒙受损失，招标人概不负责。</w:t>
      </w:r>
    </w:p>
    <w:p w14:paraId="307BA468">
      <w:pPr>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8. 投标费用</w:t>
      </w:r>
    </w:p>
    <w:p w14:paraId="39E43EC9">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8.1供应商准备和参加投标活动发生的费用自理。</w:t>
      </w:r>
    </w:p>
    <w:p w14:paraId="71FC9D13">
      <w:pPr>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9.</w:t>
      </w:r>
      <w:bookmarkStart w:id="1" w:name="_Toc144974507"/>
      <w:bookmarkStart w:id="2" w:name="_Toc152045539"/>
      <w:bookmarkStart w:id="3" w:name="_Toc247592876"/>
      <w:bookmarkStart w:id="4" w:name="_Toc152042315"/>
      <w:bookmarkStart w:id="5" w:name="_Toc296602429"/>
      <w:bookmarkStart w:id="6" w:name="_Toc247527563"/>
      <w:bookmarkStart w:id="7" w:name="_Toc247513962"/>
      <w:r>
        <w:rPr>
          <w:rFonts w:hint="eastAsia" w:ascii="仿宋" w:hAnsi="仿宋" w:eastAsia="仿宋" w:cs="仿宋"/>
          <w:b/>
          <w:color w:val="auto"/>
          <w:szCs w:val="21"/>
          <w:highlight w:val="none"/>
          <w:lang w:eastAsia="zh-CN"/>
        </w:rPr>
        <w:t xml:space="preserve"> 踏勘现场</w:t>
      </w:r>
      <w:bookmarkEnd w:id="1"/>
      <w:bookmarkEnd w:id="2"/>
      <w:bookmarkEnd w:id="3"/>
      <w:bookmarkEnd w:id="4"/>
      <w:bookmarkEnd w:id="5"/>
      <w:bookmarkEnd w:id="6"/>
      <w:bookmarkEnd w:id="7"/>
    </w:p>
    <w:p w14:paraId="193EB907">
      <w:pPr>
        <w:spacing w:line="440" w:lineRule="exact"/>
        <w:ind w:firstLine="468" w:firstLineChars="195"/>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9.1 供应商须知前附表规定组织踏勘现场的，招标人按供应商须知前附表规定的时间、地点组织供应商踏勘项目现场。如需踏勘现场，</w:t>
      </w:r>
      <w:r>
        <w:rPr>
          <w:rFonts w:hint="eastAsia" w:ascii="仿宋" w:hAnsi="仿宋" w:eastAsia="仿宋" w:cs="仿宋"/>
          <w:color w:val="auto"/>
          <w:highlight w:val="none"/>
          <w:lang w:eastAsia="zh-CN"/>
        </w:rPr>
        <w:t>供应商自行踏勘现场的，可咨询本项目采购人或采购代理机构联系人。</w:t>
      </w:r>
      <w:r>
        <w:rPr>
          <w:rFonts w:hint="eastAsia" w:ascii="仿宋" w:hAnsi="仿宋" w:eastAsia="仿宋" w:cs="仿宋"/>
          <w:b/>
          <w:bCs/>
          <w:color w:val="auto"/>
          <w:highlight w:val="none"/>
          <w:lang w:eastAsia="zh-CN"/>
        </w:rPr>
        <w:t>供应商自行踏勘现场的，可咨询本项目采购人或采购代理机构联系人。</w:t>
      </w:r>
      <w:r>
        <w:rPr>
          <w:rFonts w:hint="eastAsia" w:ascii="仿宋" w:hAnsi="仿宋" w:eastAsia="仿宋" w:cs="仿宋"/>
          <w:b/>
          <w:bCs/>
          <w:color w:val="auto"/>
          <w:szCs w:val="21"/>
          <w:highlight w:val="none"/>
          <w:lang w:eastAsia="zh-CN"/>
        </w:rPr>
        <w:t xml:space="preserve"> </w:t>
      </w:r>
    </w:p>
    <w:p w14:paraId="018DCBF6">
      <w:pPr>
        <w:spacing w:line="440" w:lineRule="exact"/>
        <w:ind w:firstLine="468" w:firstLineChars="195"/>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9.2 供应商踏勘现场发生的费用自理。</w:t>
      </w:r>
    </w:p>
    <w:p w14:paraId="3EACCDDF">
      <w:pPr>
        <w:spacing w:line="440" w:lineRule="exact"/>
        <w:ind w:firstLine="468" w:firstLineChars="195"/>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9.3 除招标人的原因外，供应商自行负责在踏勘现场中所发生的人员伤亡和财产损失。</w:t>
      </w:r>
    </w:p>
    <w:p w14:paraId="66473005">
      <w:pPr>
        <w:spacing w:line="440" w:lineRule="exact"/>
        <w:ind w:firstLine="468" w:firstLineChars="195"/>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9.4 招标人在踏勘现场中介绍的场地和相关的周边环境情况，供供应商在编制投标文件时参考，招标人不对供应商据此作出的判断和决策负责。</w:t>
      </w:r>
      <w:bookmarkStart w:id="8" w:name="_Toc247513963"/>
      <w:bookmarkStart w:id="9" w:name="_Toc152042316"/>
      <w:bookmarkStart w:id="10" w:name="_Toc247592877"/>
      <w:bookmarkStart w:id="11" w:name="_Toc144974508"/>
      <w:bookmarkStart w:id="12" w:name="_Toc247527564"/>
      <w:bookmarkStart w:id="13" w:name="_Toc152045540"/>
      <w:bookmarkStart w:id="14" w:name="_Toc296602430"/>
    </w:p>
    <w:p w14:paraId="6194C6E3">
      <w:pPr>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10. 投标预备会</w:t>
      </w:r>
      <w:bookmarkEnd w:id="8"/>
      <w:bookmarkEnd w:id="9"/>
      <w:bookmarkEnd w:id="10"/>
      <w:bookmarkEnd w:id="11"/>
      <w:bookmarkEnd w:id="12"/>
      <w:bookmarkEnd w:id="13"/>
      <w:bookmarkEnd w:id="14"/>
    </w:p>
    <w:p w14:paraId="60544B62">
      <w:pPr>
        <w:spacing w:line="440" w:lineRule="exact"/>
        <w:ind w:firstLine="468" w:firstLineChars="195"/>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10.1供应商须知前附表规定召开投标预备会的，招标人按供应商须知前附表规定的时间和地点召开投标预备会，澄清供应商提出的问题。</w:t>
      </w:r>
    </w:p>
    <w:p w14:paraId="3C56FD61">
      <w:pPr>
        <w:spacing w:line="440" w:lineRule="exact"/>
        <w:ind w:firstLine="468" w:firstLineChars="195"/>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10.2供应商应在供应商须知前附表规定的时间前，将提出的问题送达招标人，以便招标人澄清。</w:t>
      </w:r>
    </w:p>
    <w:p w14:paraId="7E43E812">
      <w:pPr>
        <w:spacing w:line="440" w:lineRule="exact"/>
        <w:ind w:firstLine="468" w:firstLineChars="195"/>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10.3招标人在供应商须知前附表规定的时间，将对供应商所提的问题进行澄清。该澄清内容为采购文件的组成部分。</w:t>
      </w:r>
    </w:p>
    <w:p w14:paraId="6F39E49B">
      <w:pPr>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11. 联合投标</w:t>
      </w:r>
    </w:p>
    <w:p w14:paraId="346DE012">
      <w:pPr>
        <w:spacing w:line="440" w:lineRule="exact"/>
        <w:ind w:firstLine="468" w:firstLineChars="195"/>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11.1 两个以上供应商可以组成一个投标联合体，以一个供应商的身份投标。以联合体形式参加投标的，联合体各方均应当符合《政府采购法》第二十二条规定的条件。招标人根据采购项目的特殊要求规定供应商特定条件的，联合体各方中至少应当有一方符合招标人规定的特定条件。</w:t>
      </w:r>
    </w:p>
    <w:p w14:paraId="155B28CF">
      <w:pPr>
        <w:spacing w:line="400" w:lineRule="exact"/>
        <w:ind w:firstLine="468" w:firstLineChars="195"/>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14:paraId="339970E0">
      <w:pPr>
        <w:spacing w:line="400" w:lineRule="exact"/>
        <w:ind w:firstLine="470" w:firstLineChars="196"/>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11.3 联合体应当确定其中一个单位为投标的全权代表，负责参加投标的一切事务，并承担投标及履约中应承担的全部责任与义务。</w:t>
      </w:r>
    </w:p>
    <w:p w14:paraId="74F7477F">
      <w:pPr>
        <w:pStyle w:val="11"/>
        <w:spacing w:after="0" w:line="400" w:lineRule="exact"/>
        <w:ind w:left="0" w:leftChars="0" w:firstLine="484" w:firstLineChars="202"/>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11.4 联合体各方应当共同与招标人签订采购合同，就采购合同约定的事项对招标人承担连带责任。</w:t>
      </w:r>
    </w:p>
    <w:p w14:paraId="58C6766B">
      <w:pPr>
        <w:spacing w:line="440" w:lineRule="exact"/>
        <w:ind w:firstLine="472" w:firstLineChars="196"/>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12.招标代理费:</w:t>
      </w:r>
      <w:r>
        <w:rPr>
          <w:rFonts w:hint="eastAsia" w:ascii="仿宋" w:hAnsi="仿宋" w:eastAsia="仿宋" w:cs="仿宋"/>
          <w:color w:val="auto"/>
          <w:szCs w:val="21"/>
          <w:highlight w:val="none"/>
          <w:lang w:eastAsia="zh-CN"/>
        </w:rPr>
        <w:t xml:space="preserve"> 见供应商须知前附表。</w:t>
      </w:r>
    </w:p>
    <w:p w14:paraId="085962D4">
      <w:pPr>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13.供应商应注意的事项</w:t>
      </w:r>
    </w:p>
    <w:p w14:paraId="42404682">
      <w:pPr>
        <w:spacing w:line="440" w:lineRule="exact"/>
        <w:ind w:firstLine="480" w:firstLineChars="200"/>
        <w:rPr>
          <w:rFonts w:ascii="仿宋" w:hAnsi="仿宋" w:eastAsia="仿宋" w:cs="仿宋"/>
          <w:bCs/>
          <w:color w:val="auto"/>
          <w:szCs w:val="21"/>
          <w:highlight w:val="none"/>
          <w:lang w:eastAsia="zh-CN"/>
        </w:rPr>
      </w:pPr>
      <w:r>
        <w:rPr>
          <w:rFonts w:hint="eastAsia" w:ascii="仿宋" w:hAnsi="仿宋" w:eastAsia="仿宋" w:cs="仿宋"/>
          <w:color w:val="auto"/>
          <w:szCs w:val="21"/>
          <w:highlight w:val="none"/>
          <w:lang w:eastAsia="zh-CN"/>
        </w:rPr>
        <w:t>13.1供应商一旦按规定缴纳了投标保证金并参加投标，即被认为接受了本采购文件中的所有条件和规定。供应商必须严格按采购文件的要求编制投标文件，投标文件宜编制页码和目录，以便评委审核。否则，由此产生的一切后果由供应商承担。</w:t>
      </w:r>
    </w:p>
    <w:p w14:paraId="426CF60B">
      <w:pPr>
        <w:spacing w:line="440" w:lineRule="exact"/>
        <w:ind w:firstLine="480" w:firstLineChars="200"/>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13.2 供应商对采购内容中规定的技术参数、规格等要求必须完全响应或优于采购文件中的要求。</w:t>
      </w:r>
    </w:p>
    <w:p w14:paraId="4EBEA388">
      <w:pPr>
        <w:spacing w:line="440" w:lineRule="exact"/>
        <w:ind w:firstLine="470" w:firstLineChars="196"/>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13.3所有供应商的投标保证金都应在采购文件规定的投标保证金缴纳截止日期前缴纳。</w:t>
      </w:r>
    </w:p>
    <w:p w14:paraId="3ED161EA">
      <w:pPr>
        <w:spacing w:line="440" w:lineRule="exact"/>
        <w:ind w:firstLine="470" w:firstLineChars="196"/>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13.4单位负责人为同一人或者存在直接控股、管理关系的不同供应商，不得参加同一合同项下的政府采购活动。</w:t>
      </w:r>
      <w:r>
        <w:rPr>
          <w:rFonts w:hint="eastAsia" w:ascii="仿宋" w:hAnsi="仿宋" w:eastAsia="仿宋" w:cs="仿宋"/>
          <w:color w:val="auto"/>
          <w:szCs w:val="21"/>
          <w:highlight w:val="none"/>
          <w:lang w:eastAsia="zh-CN"/>
        </w:rPr>
        <w:t>为采购项目提供整体设计、规范编制或者项目管理、监理、检测等服务的供应商，不得再参加该采购项目的其他采购活动。</w:t>
      </w:r>
    </w:p>
    <w:p w14:paraId="55424647">
      <w:pPr>
        <w:snapToGrid w:val="0"/>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bCs/>
          <w:color w:val="auto"/>
          <w:szCs w:val="21"/>
          <w:highlight w:val="none"/>
          <w:lang w:eastAsia="zh-CN"/>
        </w:rPr>
        <w:t>13.5本项目只接受</w:t>
      </w:r>
      <w:r>
        <w:rPr>
          <w:rFonts w:hint="eastAsia" w:ascii="仿宋" w:hAnsi="仿宋" w:eastAsia="仿宋" w:cs="仿宋"/>
          <w:color w:val="auto"/>
          <w:szCs w:val="21"/>
          <w:highlight w:val="none"/>
          <w:lang w:eastAsia="zh-CN"/>
        </w:rPr>
        <w:t>成为新疆维吾尔自治区政府采购网正式注册入库并完成CA数字证书申领供应商参与投标。因未注册入库、未办理CA数字证书等原因造成无法投标或投标失败等后果由供应商自行承担。</w:t>
      </w:r>
    </w:p>
    <w:p w14:paraId="2FE07641">
      <w:pPr>
        <w:wordWrap w:val="0"/>
        <w:spacing w:line="440" w:lineRule="exact"/>
        <w:ind w:firstLine="480" w:firstLineChars="200"/>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13.6  供应商被视为充分熟悉本招标项目所在地的与履行合同有关的各种情况，包括但不限于：</w:t>
      </w:r>
    </w:p>
    <w:p w14:paraId="71F318CF">
      <w:pPr>
        <w:spacing w:line="400" w:lineRule="exact"/>
        <w:ind w:firstLine="360" w:firstLineChars="150"/>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（1）国家对本次投标货物和服务的生产、验收、运输、装卸等有关法律、法规及行业管理标准；</w:t>
      </w:r>
    </w:p>
    <w:p w14:paraId="719BF7D5">
      <w:pPr>
        <w:spacing w:line="400" w:lineRule="exact"/>
        <w:ind w:firstLine="360" w:firstLineChars="150"/>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（2）本地区有关管理部门的相关规定；</w:t>
      </w:r>
    </w:p>
    <w:p w14:paraId="035EC3D3">
      <w:pPr>
        <w:spacing w:line="400" w:lineRule="exact"/>
        <w:ind w:firstLine="360" w:firstLineChars="150"/>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（3）招标人的相关场地情况、基础建设、电力供应情况及相关设计标准。</w:t>
      </w:r>
    </w:p>
    <w:p w14:paraId="7CF2D708">
      <w:pPr>
        <w:spacing w:line="400" w:lineRule="exact"/>
        <w:ind w:firstLine="360" w:firstLineChars="150"/>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本采购文件不再对上述情况进行描述。</w:t>
      </w:r>
      <w:bookmarkStart w:id="15" w:name="_Toc469495725"/>
    </w:p>
    <w:p w14:paraId="470F204D">
      <w:pPr>
        <w:spacing w:line="400" w:lineRule="exact"/>
        <w:ind w:firstLine="422" w:firstLineChars="150"/>
        <w:jc w:val="center"/>
        <w:rPr>
          <w:rFonts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（二）</w:t>
      </w:r>
      <w:bookmarkEnd w:id="15"/>
      <w:r>
        <w:rPr>
          <w:rFonts w:hint="eastAsia" w:ascii="仿宋" w:hAnsi="仿宋" w:eastAsia="仿宋" w:cs="仿宋"/>
          <w:b/>
          <w:color w:val="auto"/>
          <w:sz w:val="28"/>
          <w:szCs w:val="28"/>
          <w:highlight w:val="none"/>
          <w:lang w:eastAsia="zh-CN"/>
        </w:rPr>
        <w:t>招标文件</w:t>
      </w:r>
    </w:p>
    <w:p w14:paraId="0E5B1061">
      <w:pPr>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15. 采购文件的编制依据</w:t>
      </w:r>
    </w:p>
    <w:p w14:paraId="53DA8010">
      <w:pPr>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lang w:eastAsia="zh-CN"/>
        </w:rPr>
        <w:t>等相关法律法规和规章及部、省、市级规范性文件的规定，编制本采购文件。</w:t>
      </w:r>
    </w:p>
    <w:p w14:paraId="6E49B1A5">
      <w:pPr>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16. 采购文件的组成</w:t>
      </w:r>
    </w:p>
    <w:p w14:paraId="76EAB96D">
      <w:pPr>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16.1 采购文件包括内容：</w:t>
      </w:r>
    </w:p>
    <w:p w14:paraId="0D5D6798">
      <w:pPr>
        <w:spacing w:line="440" w:lineRule="exact"/>
        <w:ind w:firstLine="1680" w:firstLineChars="7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第一章  招标公告</w:t>
      </w:r>
    </w:p>
    <w:p w14:paraId="26B32FCA">
      <w:pPr>
        <w:spacing w:line="440" w:lineRule="exact"/>
        <w:ind w:firstLine="1680" w:firstLineChars="7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第二章  投标须知</w:t>
      </w:r>
    </w:p>
    <w:p w14:paraId="19E41D5D">
      <w:pPr>
        <w:spacing w:line="440" w:lineRule="exact"/>
        <w:ind w:firstLine="1680" w:firstLineChars="7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第三章  评标办法</w:t>
      </w:r>
    </w:p>
    <w:p w14:paraId="4E1B9E7A">
      <w:pPr>
        <w:spacing w:line="440" w:lineRule="exact"/>
        <w:ind w:firstLine="1680" w:firstLineChars="7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第四章  技术规格及质量要求</w:t>
      </w:r>
    </w:p>
    <w:p w14:paraId="26C3BB00">
      <w:pPr>
        <w:spacing w:line="440" w:lineRule="exact"/>
        <w:ind w:firstLine="1680" w:firstLineChars="7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第五章  合同条款及格式</w:t>
      </w:r>
    </w:p>
    <w:p w14:paraId="73903D9A">
      <w:pPr>
        <w:spacing w:line="440" w:lineRule="exact"/>
        <w:ind w:firstLine="1680" w:firstLineChars="7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第六章  投标文件格式文本</w:t>
      </w:r>
    </w:p>
    <w:p w14:paraId="2AEB5AD3">
      <w:pPr>
        <w:spacing w:line="440" w:lineRule="exact"/>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   16.2 除16.1内容外，招标答疑亦为采购文件的组成部分，对招标人和供应商起约束作用。</w:t>
      </w:r>
    </w:p>
    <w:p w14:paraId="4D1A1673">
      <w:pPr>
        <w:pStyle w:val="13"/>
        <w:wordWrap w:val="0"/>
        <w:spacing w:line="400" w:lineRule="exact"/>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   16.3供应商应仔细阅读和检查采购文件的全部内容。如发现缺页或附件不全，应及时向招标人提出，以便补齐。如有疑问，供应商应在以书面形式一次性向采购人和采购代理机构提出同一环节的质疑。</w:t>
      </w:r>
    </w:p>
    <w:p w14:paraId="06F2D79C">
      <w:pPr>
        <w:wordWrap w:val="0"/>
        <w:spacing w:line="440" w:lineRule="exact"/>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新疆政府采购网下载专区下载。采购文件的澄清将在政采云平台“更正公告”栏目予以公告，但不指明澄清问题的来源。如果澄清内容影响投标文件编制的，将相应延长投标截止时间。</w:t>
      </w:r>
    </w:p>
    <w:p w14:paraId="7A5D5AD8">
      <w:pPr>
        <w:spacing w:line="440" w:lineRule="exact"/>
        <w:ind w:firstLine="482" w:firstLineChars="200"/>
        <w:rPr>
          <w:rFonts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eastAsia="zh-CN"/>
        </w:rPr>
        <w:t>17. 采购文件的修改、补充、解释</w:t>
      </w:r>
    </w:p>
    <w:p w14:paraId="091E63C7">
      <w:pPr>
        <w:wordWrap w:val="0"/>
        <w:spacing w:line="400" w:lineRule="exact"/>
        <w:ind w:firstLine="360" w:firstLineChars="15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17.1采购文件发出后，招标人在规定的投标截止时间前可对采购文件进行必要的修改和补充，并以更正公告形式在政采云平台 “更正公告”栏目予以公告，请各位供应商注意查看有关澄清内容，如不及时查看造成后果由供应商自负。采购文件的修改、补充等内容作为采购文件的组成部分，具有约束作用。</w:t>
      </w:r>
    </w:p>
    <w:p w14:paraId="7D988B92">
      <w:pPr>
        <w:wordWrap w:val="0"/>
        <w:spacing w:line="400" w:lineRule="exact"/>
        <w:ind w:firstLine="360" w:firstLineChars="15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14:paraId="57D8A89A">
      <w:pPr>
        <w:wordWrap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bCs/>
          <w:color w:val="auto"/>
          <w:szCs w:val="21"/>
          <w:highlight w:val="none"/>
          <w:lang w:eastAsia="zh-CN"/>
        </w:rPr>
        <w:t xml:space="preserve">17.3 </w:t>
      </w:r>
      <w:r>
        <w:rPr>
          <w:rFonts w:hint="eastAsia" w:ascii="仿宋" w:hAnsi="仿宋" w:eastAsia="仿宋" w:cs="仿宋"/>
          <w:color w:val="auto"/>
          <w:szCs w:val="21"/>
          <w:highlight w:val="none"/>
          <w:lang w:eastAsia="zh-CN"/>
        </w:rPr>
        <w:t>供应商在规定的时间内未对采购文件提出疑问、质疑或要求澄清的，将视其为无异议。</w:t>
      </w:r>
    </w:p>
    <w:p w14:paraId="7918FD23">
      <w:pPr>
        <w:spacing w:line="400" w:lineRule="exact"/>
        <w:ind w:firstLine="480" w:firstLineChars="200"/>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17.4 采购文件的解释</w:t>
      </w:r>
    </w:p>
    <w:p w14:paraId="5483EF21">
      <w:pPr>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本采购文件由招标人（或其委托的招标代理机构）负责解释。</w:t>
      </w:r>
    </w:p>
    <w:p w14:paraId="77567277">
      <w:pPr>
        <w:spacing w:line="400" w:lineRule="exact"/>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 xml:space="preserve"> 18. 采购文件的发出</w:t>
      </w:r>
    </w:p>
    <w:p w14:paraId="03DF540D">
      <w:pPr>
        <w:spacing w:line="400" w:lineRule="exact"/>
        <w:ind w:firstLine="360" w:firstLineChars="15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18.1 采购文件、采购文件的澄清、修改、补充及招标答疑等均应报相关部门备案后，方可发出。</w:t>
      </w:r>
    </w:p>
    <w:p w14:paraId="78BC524C">
      <w:pPr>
        <w:spacing w:line="400" w:lineRule="exact"/>
        <w:ind w:firstLine="360" w:firstLineChars="150"/>
        <w:rPr>
          <w:rFonts w:hint="eastAsia" w:ascii="仿宋" w:hAnsi="仿宋" w:eastAsia="仿宋" w:cs="仿宋"/>
          <w:color w:val="auto"/>
          <w:szCs w:val="21"/>
          <w:highlight w:val="none"/>
          <w:lang w:eastAsia="zh-CN"/>
        </w:rPr>
      </w:pPr>
      <w:bookmarkStart w:id="16" w:name="_Toc469495726"/>
      <w:r>
        <w:rPr>
          <w:rFonts w:hint="eastAsia" w:ascii="仿宋" w:hAnsi="仿宋" w:eastAsia="仿宋" w:cs="仿宋"/>
          <w:color w:val="auto"/>
          <w:szCs w:val="21"/>
          <w:highlight w:val="none"/>
          <w:lang w:val="en-US" w:eastAsia="zh-CN"/>
        </w:rPr>
        <w:t>18.2</w:t>
      </w:r>
      <w:r>
        <w:rPr>
          <w:rFonts w:hint="eastAsia" w:ascii="仿宋" w:hAnsi="仿宋" w:eastAsia="仿宋" w:cs="仿宋"/>
          <w:color w:val="auto"/>
          <w:szCs w:val="21"/>
          <w:highlight w:val="none"/>
          <w:lang w:eastAsia="zh-CN"/>
        </w:rPr>
        <w:t>凡需要设置样品情形时，必须明确是否需要随样品提交检测报告，并明确检测机构的要求、检测内容、中标样品封存等事项。（评标委员会无法判断样品是否合格且样品需要提供给第三方权威检测机构检测的,在供应商提供招标人认可的第三方权威检测机构检测报告后，评标委员会推荐的中标候选人方可生效，采购人或代理机构发布中标（成交）结果公告。</w:t>
      </w:r>
    </w:p>
    <w:p w14:paraId="6159E8C0">
      <w:pPr>
        <w:spacing w:beforeLines="100" w:afterLines="100" w:line="440" w:lineRule="exact"/>
        <w:jc w:val="center"/>
        <w:outlineLvl w:val="2"/>
        <w:rPr>
          <w:rFonts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（三）投标文件的编制</w:t>
      </w:r>
      <w:bookmarkEnd w:id="16"/>
    </w:p>
    <w:p w14:paraId="17AEF582">
      <w:pPr>
        <w:spacing w:line="440" w:lineRule="exact"/>
        <w:ind w:firstLine="349" w:firstLineChars="145"/>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val="en-US" w:eastAsia="zh-CN"/>
        </w:rPr>
        <w:t>19</w:t>
      </w:r>
      <w:r>
        <w:rPr>
          <w:rFonts w:hint="eastAsia" w:ascii="仿宋" w:hAnsi="仿宋" w:eastAsia="仿宋" w:cs="仿宋"/>
          <w:b/>
          <w:color w:val="auto"/>
          <w:szCs w:val="21"/>
          <w:highlight w:val="none"/>
          <w:lang w:eastAsia="zh-CN"/>
        </w:rPr>
        <w:t>. 投标的语言及度量衡单位</w:t>
      </w:r>
    </w:p>
    <w:p w14:paraId="1BDA65A2">
      <w:pPr>
        <w:spacing w:line="440" w:lineRule="exact"/>
        <w:ind w:firstLine="324" w:firstLineChars="135"/>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lang w:eastAsia="zh-CN"/>
        </w:rPr>
        <w:t>.1供应商提交的投标文件、技术文件和资料，以及供应商与招标人就有关投标的所有来往函电均应使用中文。投标文件中若有英文或其他语言文字的资料，应提供相应的中文翻译资料。对不同文本投标文件的解释发生异议的，以中文文本为准。</w:t>
      </w:r>
    </w:p>
    <w:p w14:paraId="145DD7AB">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lang w:eastAsia="zh-CN"/>
        </w:rPr>
        <w:t>.2除采购文件中另有规定外，投标书所使用的度量衡均须采用法定计量单位。</w:t>
      </w:r>
    </w:p>
    <w:p w14:paraId="04E671A1">
      <w:pPr>
        <w:spacing w:line="400" w:lineRule="exact"/>
        <w:ind w:firstLine="236" w:firstLineChars="98"/>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val="en-US" w:eastAsia="zh-CN"/>
        </w:rPr>
        <w:t>20</w:t>
      </w:r>
      <w:r>
        <w:rPr>
          <w:rFonts w:hint="eastAsia" w:ascii="仿宋" w:hAnsi="仿宋" w:eastAsia="仿宋" w:cs="仿宋"/>
          <w:b/>
          <w:color w:val="auto"/>
          <w:szCs w:val="21"/>
          <w:highlight w:val="none"/>
          <w:lang w:eastAsia="zh-CN"/>
        </w:rPr>
        <w:t>. 投标文件的组成</w:t>
      </w:r>
    </w:p>
    <w:p w14:paraId="7B5845BC">
      <w:pPr>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资格证明文件和商务及技术文件两部分。</w:t>
      </w:r>
    </w:p>
    <w:p w14:paraId="02004FA7">
      <w:pPr>
        <w:spacing w:line="440" w:lineRule="exact"/>
        <w:ind w:firstLine="354" w:firstLineChars="147"/>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val="en-US" w:eastAsia="zh-CN"/>
        </w:rPr>
        <w:t>20</w:t>
      </w:r>
      <w:r>
        <w:rPr>
          <w:rFonts w:hint="eastAsia" w:ascii="仿宋" w:hAnsi="仿宋" w:eastAsia="仿宋" w:cs="仿宋"/>
          <w:b/>
          <w:color w:val="auto"/>
          <w:szCs w:val="21"/>
          <w:highlight w:val="none"/>
          <w:lang w:eastAsia="zh-CN"/>
        </w:rPr>
        <w:t>.1资格证明文件（包括但不限于）</w:t>
      </w:r>
    </w:p>
    <w:p w14:paraId="52A65DC6">
      <w:pPr>
        <w:spacing w:line="440" w:lineRule="exact"/>
        <w:ind w:firstLine="352" w:firstLineChars="147"/>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资格证明文件是证明供应商有资格参加投标和中标后有能力履行合同的文件，这些文件应能满足招标的要求，否则作无效投标处理。</w:t>
      </w:r>
    </w:p>
    <w:p w14:paraId="31592AE8">
      <w:pPr>
        <w:spacing w:line="440" w:lineRule="exact"/>
        <w:ind w:firstLine="352" w:firstLineChars="147"/>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1、法人或者非法人组织的营业执照等证明文件复印件（须加盖本单位章）或自然人的身份证明复印件;</w:t>
      </w:r>
    </w:p>
    <w:p w14:paraId="4FF6668C">
      <w:pPr>
        <w:spacing w:line="440" w:lineRule="exact"/>
        <w:ind w:firstLine="352" w:firstLineChars="147"/>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2、法定代表人资格证明书；</w:t>
      </w:r>
    </w:p>
    <w:p w14:paraId="6B15219F">
      <w:pPr>
        <w:keepNext w:val="0"/>
        <w:keepLines w:val="0"/>
        <w:pageBreakBefore w:val="0"/>
        <w:widowControl w:val="0"/>
        <w:kinsoku/>
        <w:wordWrap/>
        <w:overflowPunct/>
        <w:topLinePunct w:val="0"/>
        <w:autoSpaceDE/>
        <w:autoSpaceDN/>
        <w:bidi w:val="0"/>
        <w:adjustRightInd/>
        <w:snapToGrid/>
        <w:spacing w:line="400" w:lineRule="exact"/>
        <w:ind w:firstLine="352" w:firstLineChars="147"/>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3、法定代表人授权委托书；</w:t>
      </w:r>
    </w:p>
    <w:p w14:paraId="6D7F6BA5">
      <w:pPr>
        <w:keepNext w:val="0"/>
        <w:keepLines w:val="0"/>
        <w:pageBreakBefore w:val="0"/>
        <w:widowControl w:val="0"/>
        <w:kinsoku/>
        <w:wordWrap/>
        <w:overflowPunct/>
        <w:topLinePunct w:val="0"/>
        <w:autoSpaceDE/>
        <w:autoSpaceDN/>
        <w:bidi w:val="0"/>
        <w:adjustRightInd/>
        <w:snapToGrid/>
        <w:spacing w:line="400" w:lineRule="exact"/>
        <w:ind w:firstLine="352" w:firstLineChars="147"/>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lang w:eastAsia="zh-CN"/>
        </w:rPr>
        <w:t>、参加政府采购活动前3年内在经营活动中没有重大违法记录的书面声明;</w:t>
      </w:r>
    </w:p>
    <w:p w14:paraId="18DC5AB9">
      <w:pPr>
        <w:keepNext w:val="0"/>
        <w:keepLines w:val="0"/>
        <w:pageBreakBefore w:val="0"/>
        <w:widowControl w:val="0"/>
        <w:kinsoku/>
        <w:wordWrap/>
        <w:overflowPunct/>
        <w:topLinePunct w:val="0"/>
        <w:autoSpaceDE/>
        <w:autoSpaceDN/>
        <w:bidi w:val="0"/>
        <w:adjustRightInd/>
        <w:snapToGrid/>
        <w:spacing w:line="400" w:lineRule="exact"/>
        <w:ind w:firstLine="352" w:firstLineChars="147"/>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、投标保证金缴纳凭证或投标担保函；</w:t>
      </w:r>
    </w:p>
    <w:p w14:paraId="45FC10F9">
      <w:pPr>
        <w:keepNext w:val="0"/>
        <w:keepLines w:val="0"/>
        <w:pageBreakBefore w:val="0"/>
        <w:widowControl w:val="0"/>
        <w:kinsoku/>
        <w:wordWrap/>
        <w:overflowPunct/>
        <w:topLinePunct w:val="0"/>
        <w:autoSpaceDE/>
        <w:autoSpaceDN/>
        <w:bidi w:val="0"/>
        <w:adjustRightInd/>
        <w:snapToGrid/>
        <w:spacing w:line="400" w:lineRule="exact"/>
        <w:ind w:firstLine="352" w:firstLineChars="147"/>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6、投标企业须提供投标人（被授权在职人员）近6个月内任意一个月有效的社保证明；</w:t>
      </w:r>
    </w:p>
    <w:p w14:paraId="6A452B52">
      <w:pPr>
        <w:keepNext w:val="0"/>
        <w:keepLines w:val="0"/>
        <w:pageBreakBefore w:val="0"/>
        <w:widowControl w:val="0"/>
        <w:kinsoku/>
        <w:wordWrap/>
        <w:overflowPunct/>
        <w:topLinePunct w:val="0"/>
        <w:autoSpaceDE/>
        <w:autoSpaceDN/>
        <w:bidi w:val="0"/>
        <w:adjustRightInd/>
        <w:snapToGrid/>
        <w:spacing w:line="400" w:lineRule="exact"/>
        <w:ind w:firstLine="352" w:firstLineChars="147"/>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参加政府采购活动前三年内，在经营活动中没有重大违法记录；未被“信用中国”（www.creditchina.gov.cn）、中国政府采购网（www.ccgp.gov.cn）列入失信被执行人、税收违法黑名单、政府采购严重违法失信行为记录名单；</w:t>
      </w:r>
    </w:p>
    <w:p w14:paraId="68E0687C">
      <w:pPr>
        <w:keepNext w:val="0"/>
        <w:keepLines w:val="0"/>
        <w:pageBreakBefore w:val="0"/>
        <w:widowControl w:val="0"/>
        <w:kinsoku/>
        <w:wordWrap/>
        <w:overflowPunct/>
        <w:topLinePunct w:val="0"/>
        <w:autoSpaceDE/>
        <w:autoSpaceDN/>
        <w:bidi w:val="0"/>
        <w:adjustRightInd/>
        <w:snapToGrid/>
        <w:spacing w:line="400" w:lineRule="exact"/>
        <w:ind w:firstLine="352" w:firstLineChars="147"/>
        <w:textAlignment w:val="auto"/>
        <w:rPr>
          <w:rFonts w:hint="eastAsia" w:ascii="仿宋" w:hAnsi="仿宋" w:eastAsia="仿宋" w:cs="仿宋"/>
          <w:color w:val="auto"/>
          <w:highlight w:val="yellow"/>
          <w:lang w:eastAsia="zh-CN"/>
        </w:rPr>
      </w:pPr>
      <w:r>
        <w:rPr>
          <w:rFonts w:hint="eastAsia" w:ascii="仿宋" w:hAnsi="仿宋" w:eastAsia="仿宋" w:cs="仿宋"/>
          <w:color w:val="auto"/>
          <w:szCs w:val="21"/>
          <w:highlight w:val="none"/>
          <w:lang w:val="en-US" w:eastAsia="zh-CN"/>
        </w:rPr>
        <w:t>8、</w:t>
      </w:r>
      <w:r>
        <w:rPr>
          <w:rFonts w:hint="eastAsia" w:ascii="仿宋" w:hAnsi="仿宋" w:eastAsia="仿宋" w:cs="仿宋"/>
          <w:b w:val="0"/>
          <w:bCs w:val="0"/>
          <w:i w:val="0"/>
          <w:iCs w:val="0"/>
          <w:caps w:val="0"/>
          <w:color w:val="000000"/>
          <w:spacing w:val="0"/>
          <w:sz w:val="24"/>
          <w:szCs w:val="24"/>
          <w:lang w:val="en-US" w:eastAsia="zh-CN"/>
        </w:rPr>
        <w:t>投标企业</w:t>
      </w:r>
      <w:r>
        <w:rPr>
          <w:rFonts w:hint="eastAsia" w:ascii="仿宋" w:hAnsi="仿宋" w:eastAsia="仿宋" w:cs="仿宋"/>
          <w:b w:val="0"/>
          <w:bCs w:val="0"/>
          <w:i w:val="0"/>
          <w:iCs w:val="0"/>
          <w:caps w:val="0"/>
          <w:color w:val="000000"/>
          <w:spacing w:val="0"/>
          <w:sz w:val="24"/>
          <w:szCs w:val="24"/>
        </w:rPr>
        <w:t>须提供有效</w:t>
      </w:r>
      <w:r>
        <w:rPr>
          <w:rFonts w:hint="eastAsia" w:ascii="仿宋" w:hAnsi="仿宋" w:eastAsia="仿宋" w:cs="仿宋"/>
          <w:b w:val="0"/>
          <w:bCs w:val="0"/>
          <w:i w:val="0"/>
          <w:iCs w:val="0"/>
          <w:caps w:val="0"/>
          <w:color w:val="000000"/>
          <w:spacing w:val="0"/>
          <w:sz w:val="24"/>
          <w:szCs w:val="24"/>
          <w:lang w:eastAsia="zh-CN"/>
        </w:rPr>
        <w:t>期内</w:t>
      </w:r>
      <w:r>
        <w:rPr>
          <w:rFonts w:hint="eastAsia" w:ascii="仿宋" w:hAnsi="仿宋" w:eastAsia="仿宋" w:cs="仿宋"/>
          <w:b w:val="0"/>
          <w:bCs w:val="0"/>
          <w:i w:val="0"/>
          <w:iCs w:val="0"/>
          <w:caps w:val="0"/>
          <w:color w:val="000000"/>
          <w:spacing w:val="0"/>
          <w:sz w:val="24"/>
          <w:szCs w:val="24"/>
          <w:highlight w:val="none"/>
          <w:lang w:eastAsia="zh-CN"/>
        </w:rPr>
        <w:t>的《食品经营许可证》或《食品生产许可证》</w:t>
      </w:r>
      <w:r>
        <w:rPr>
          <w:rFonts w:hint="eastAsia" w:ascii="仿宋" w:hAnsi="仿宋" w:eastAsia="仿宋" w:cs="仿宋"/>
          <w:color w:val="auto"/>
          <w:highlight w:val="none"/>
          <w:lang w:val="en-US" w:eastAsia="zh-CN"/>
        </w:rPr>
        <w:t>；</w:t>
      </w:r>
    </w:p>
    <w:p w14:paraId="4A078EDA">
      <w:pPr>
        <w:keepNext w:val="0"/>
        <w:keepLines w:val="0"/>
        <w:pageBreakBefore w:val="0"/>
        <w:widowControl w:val="0"/>
        <w:kinsoku/>
        <w:wordWrap/>
        <w:overflowPunct/>
        <w:topLinePunct w:val="0"/>
        <w:autoSpaceDE/>
        <w:autoSpaceDN/>
        <w:bidi w:val="0"/>
        <w:adjustRightInd/>
        <w:snapToGrid/>
        <w:spacing w:line="400" w:lineRule="exact"/>
        <w:ind w:firstLine="352" w:firstLineChars="147"/>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9、投标供应商需提供屠宰场、养殖场出具的《动物防疫条件合格证》；屠宰场、养殖场的销售授权书或供应商与屠宰场的合作协议。注：本条款只限定牛肉、羊肉、鸡肉类供应；</w:t>
      </w:r>
    </w:p>
    <w:p w14:paraId="49D02AC7">
      <w:pPr>
        <w:keepNext w:val="0"/>
        <w:keepLines w:val="0"/>
        <w:pageBreakBefore w:val="0"/>
        <w:widowControl w:val="0"/>
        <w:kinsoku/>
        <w:wordWrap/>
        <w:overflowPunct/>
        <w:topLinePunct w:val="0"/>
        <w:autoSpaceDE/>
        <w:autoSpaceDN/>
        <w:bidi w:val="0"/>
        <w:adjustRightInd/>
        <w:snapToGrid/>
        <w:spacing w:line="400" w:lineRule="exact"/>
        <w:ind w:firstLine="352" w:firstLineChars="147"/>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10、供应商</w:t>
      </w:r>
      <w:r>
        <w:rPr>
          <w:rFonts w:hint="eastAsia" w:ascii="仿宋" w:hAnsi="仿宋" w:eastAsia="仿宋" w:cs="仿宋"/>
          <w:color w:val="auto"/>
          <w:szCs w:val="21"/>
          <w:highlight w:val="none"/>
          <w:lang w:eastAsia="zh-CN"/>
        </w:rPr>
        <w:t xml:space="preserve">须知资料表要求的其他资格证明文件。 </w:t>
      </w:r>
    </w:p>
    <w:p w14:paraId="46F3646C">
      <w:pPr>
        <w:keepNext w:val="0"/>
        <w:keepLines w:val="0"/>
        <w:pageBreakBefore w:val="0"/>
        <w:widowControl w:val="0"/>
        <w:kinsoku/>
        <w:wordWrap/>
        <w:overflowPunct/>
        <w:topLinePunct w:val="0"/>
        <w:autoSpaceDE/>
        <w:autoSpaceDN/>
        <w:bidi w:val="0"/>
        <w:adjustRightInd/>
        <w:snapToGrid/>
        <w:spacing w:line="400" w:lineRule="exact"/>
        <w:ind w:firstLine="354" w:firstLineChars="147"/>
        <w:textAlignment w:val="auto"/>
        <w:rPr>
          <w:rFonts w:ascii="仿宋" w:hAnsi="仿宋" w:eastAsia="仿宋" w:cs="仿宋"/>
          <w:color w:val="auto"/>
          <w:szCs w:val="21"/>
          <w:highlight w:val="none"/>
          <w:lang w:eastAsia="zh-CN"/>
        </w:rPr>
      </w:pPr>
      <w:r>
        <w:rPr>
          <w:rFonts w:hint="eastAsia" w:ascii="仿宋" w:hAnsi="仿宋" w:eastAsia="仿宋" w:cs="仿宋"/>
          <w:b/>
          <w:color w:val="auto"/>
          <w:szCs w:val="21"/>
          <w:highlight w:val="none"/>
          <w:lang w:val="en-US" w:eastAsia="zh-CN"/>
        </w:rPr>
        <w:t>20</w:t>
      </w:r>
      <w:r>
        <w:rPr>
          <w:rFonts w:hint="eastAsia" w:ascii="仿宋" w:hAnsi="仿宋" w:eastAsia="仿宋" w:cs="仿宋"/>
          <w:b/>
          <w:color w:val="auto"/>
          <w:szCs w:val="21"/>
          <w:highlight w:val="none"/>
          <w:lang w:eastAsia="zh-CN"/>
        </w:rPr>
        <w:t>.2 商务及技术文件（包括但不限于）</w:t>
      </w:r>
    </w:p>
    <w:p w14:paraId="5350BB73">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1、投标函</w:t>
      </w:r>
    </w:p>
    <w:p w14:paraId="56E28DF7">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2、开标一览表</w:t>
      </w:r>
    </w:p>
    <w:p w14:paraId="5D78AA68">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3、货物说明一览表</w:t>
      </w:r>
    </w:p>
    <w:p w14:paraId="4866D992">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4、投标分项报价明细表</w:t>
      </w:r>
    </w:p>
    <w:p w14:paraId="392CCF7C">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5、技术规格偏离表</w:t>
      </w:r>
    </w:p>
    <w:p w14:paraId="258D438A">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6、商务条款偏离表</w:t>
      </w:r>
    </w:p>
    <w:p w14:paraId="544F82A3">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7、供应商基本情况表</w:t>
      </w:r>
    </w:p>
    <w:p w14:paraId="130C9164">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hint="default" w:ascii="仿宋" w:hAnsi="仿宋" w:eastAsia="仿宋" w:cs="仿宋"/>
          <w:bCs/>
          <w:color w:val="auto"/>
          <w:szCs w:val="21"/>
          <w:highlight w:val="none"/>
          <w:lang w:val="en-US" w:eastAsia="zh-CN"/>
        </w:rPr>
      </w:pPr>
      <w:r>
        <w:rPr>
          <w:rFonts w:hint="eastAsia" w:ascii="仿宋" w:hAnsi="仿宋" w:eastAsia="仿宋" w:cs="仿宋"/>
          <w:color w:val="auto"/>
          <w:highlight w:val="none"/>
          <w:lang w:val="en-US" w:eastAsia="zh-CN"/>
        </w:rPr>
        <w:t>8、</w:t>
      </w:r>
      <w:r>
        <w:rPr>
          <w:rFonts w:hint="eastAsia" w:ascii="仿宋" w:hAnsi="仿宋" w:eastAsia="仿宋" w:cs="仿宋"/>
          <w:bCs/>
          <w:color w:val="auto"/>
          <w:szCs w:val="21"/>
          <w:highlight w:val="none"/>
          <w:lang w:val="en-US" w:eastAsia="zh-CN"/>
        </w:rPr>
        <w:t>中标服务费支付承诺书</w:t>
      </w:r>
    </w:p>
    <w:p w14:paraId="79E93EDB">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val="en-US" w:eastAsia="zh-CN"/>
        </w:rPr>
        <w:t>9、</w:t>
      </w:r>
      <w:r>
        <w:rPr>
          <w:rFonts w:hint="eastAsia" w:ascii="仿宋" w:hAnsi="仿宋" w:eastAsia="仿宋" w:cs="仿宋"/>
          <w:bCs/>
          <w:color w:val="auto"/>
          <w:szCs w:val="21"/>
          <w:highlight w:val="none"/>
          <w:lang w:eastAsia="zh-CN"/>
        </w:rPr>
        <w:t>中小企业声明函(货物)</w:t>
      </w:r>
    </w:p>
    <w:p w14:paraId="09DCFED2">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val="en-US" w:eastAsia="zh-CN"/>
        </w:rPr>
        <w:t>10</w:t>
      </w:r>
      <w:r>
        <w:rPr>
          <w:rFonts w:hint="eastAsia" w:ascii="仿宋" w:hAnsi="仿宋" w:eastAsia="仿宋" w:cs="仿宋"/>
          <w:bCs/>
          <w:color w:val="auto"/>
          <w:szCs w:val="21"/>
          <w:highlight w:val="none"/>
          <w:lang w:eastAsia="zh-CN"/>
        </w:rPr>
        <w:t>、《残疾人福利性单位声明函》</w:t>
      </w:r>
    </w:p>
    <w:p w14:paraId="1B084032">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val="en-US" w:eastAsia="zh-CN"/>
        </w:rPr>
        <w:t>11</w:t>
      </w:r>
      <w:r>
        <w:rPr>
          <w:rFonts w:hint="eastAsia" w:ascii="仿宋" w:hAnsi="仿宋" w:eastAsia="仿宋" w:cs="仿宋"/>
          <w:bCs/>
          <w:color w:val="auto"/>
          <w:szCs w:val="21"/>
          <w:highlight w:val="none"/>
          <w:lang w:eastAsia="zh-CN"/>
        </w:rPr>
        <w:t>、评分标准和细则中技术部分证明材料</w:t>
      </w:r>
    </w:p>
    <w:p w14:paraId="6AFD967F">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val="en-US" w:eastAsia="zh-CN"/>
        </w:rPr>
        <w:t>12</w:t>
      </w:r>
      <w:r>
        <w:rPr>
          <w:rFonts w:hint="eastAsia" w:ascii="仿宋" w:hAnsi="仿宋" w:eastAsia="仿宋" w:cs="仿宋"/>
          <w:bCs/>
          <w:color w:val="auto"/>
          <w:szCs w:val="21"/>
          <w:highlight w:val="none"/>
          <w:lang w:eastAsia="zh-CN"/>
        </w:rPr>
        <w:t>、评分标准和细则中商务部分证明材料（格式自拟）</w:t>
      </w:r>
    </w:p>
    <w:p w14:paraId="5C9AC3AC">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val="en-US" w:eastAsia="zh-CN"/>
        </w:rPr>
        <w:t>13</w:t>
      </w:r>
      <w:r>
        <w:rPr>
          <w:rFonts w:hint="eastAsia" w:ascii="仿宋" w:hAnsi="仿宋" w:eastAsia="仿宋" w:cs="仿宋"/>
          <w:bCs/>
          <w:color w:val="auto"/>
          <w:szCs w:val="21"/>
          <w:highlight w:val="none"/>
          <w:lang w:eastAsia="zh-CN"/>
        </w:rPr>
        <w:t>、供应商认为有必要提供的其他证明材料（格式自拟）</w:t>
      </w:r>
    </w:p>
    <w:p w14:paraId="63CCF178">
      <w:pPr>
        <w:keepNext w:val="0"/>
        <w:keepLines w:val="0"/>
        <w:pageBreakBefore w:val="0"/>
        <w:widowControl w:val="0"/>
        <w:kinsoku/>
        <w:wordWrap/>
        <w:overflowPunct/>
        <w:topLinePunct w:val="0"/>
        <w:autoSpaceDE/>
        <w:autoSpaceDN/>
        <w:bidi w:val="0"/>
        <w:adjustRightInd/>
        <w:snapToGrid/>
        <w:spacing w:line="400" w:lineRule="exact"/>
        <w:ind w:firstLine="479" w:firstLineChars="199"/>
        <w:textAlignment w:val="auto"/>
        <w:rPr>
          <w:rFonts w:ascii="仿宋" w:hAnsi="仿宋" w:eastAsia="仿宋" w:cs="仿宋"/>
          <w:color w:val="auto"/>
          <w:szCs w:val="21"/>
          <w:highlight w:val="none"/>
          <w:lang w:eastAsia="zh-CN"/>
        </w:rPr>
      </w:pPr>
      <w:r>
        <w:rPr>
          <w:rFonts w:hint="eastAsia" w:ascii="仿宋" w:hAnsi="仿宋" w:eastAsia="仿宋" w:cs="仿宋"/>
          <w:b/>
          <w:color w:val="auto"/>
          <w:szCs w:val="21"/>
          <w:highlight w:val="none"/>
          <w:u w:val="single"/>
          <w:lang w:eastAsia="zh-CN"/>
        </w:rPr>
        <w:t>注：以上材料须逐页加盖单位公章。</w:t>
      </w:r>
    </w:p>
    <w:p w14:paraId="4CF4DB59">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lang w:eastAsia="zh-CN"/>
        </w:rPr>
        <w:t>.3投标文件的要求</w:t>
      </w:r>
    </w:p>
    <w:p w14:paraId="06083C64">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供应商应仔细阅读采购文件的所有内容，按照采购文件的要求详细编制投标文件，所提交的全部资料必须真实有效，并且要保证字迹清晰易于辨认。投标文件应对采购文件实质性内容作出响应，否则按无效标处理。</w:t>
      </w:r>
    </w:p>
    <w:p w14:paraId="298892AB">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（2）投标文件格式应按本采购文件第六章格式要求编制，不得对采购文件格式进行增删更改，否则按无效标处理。</w:t>
      </w:r>
    </w:p>
    <w:p w14:paraId="2D8D7066">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（3）对采购文件格式可更改的例外情况：采购文件第六章附件格式要求中明确规定表格中行数不够用时可按相同格式增加行数，其他一切内容和格式不得更改。 </w:t>
      </w:r>
    </w:p>
    <w:p w14:paraId="66314DE8">
      <w:pPr>
        <w:keepNext w:val="0"/>
        <w:keepLines w:val="0"/>
        <w:pageBreakBefore w:val="0"/>
        <w:widowControl w:val="0"/>
        <w:kinsoku/>
        <w:wordWrap/>
        <w:overflowPunct/>
        <w:topLinePunct w:val="0"/>
        <w:autoSpaceDE/>
        <w:autoSpaceDN/>
        <w:bidi w:val="0"/>
        <w:adjustRightInd/>
        <w:snapToGrid/>
        <w:spacing w:line="400" w:lineRule="exact"/>
        <w:ind w:firstLine="477" w:firstLineChars="199"/>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（4）投标文件为电子投标文件，电子投标文件按“政采云供应商项目采购-电子招投标操作指南”及本采购文件要求制作、加密传输。</w:t>
      </w:r>
    </w:p>
    <w:p w14:paraId="59EF49B2">
      <w:pPr>
        <w:spacing w:line="400" w:lineRule="exact"/>
        <w:ind w:firstLine="477" w:firstLineChars="199"/>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（5）投标文件未在投标截止时间前完成传输的，视为投标文件撤回；投标文件未按时解密也未提供备份投标文件的，亦视为投标文件撤回。</w:t>
      </w:r>
    </w:p>
    <w:p w14:paraId="178FAD04">
      <w:pPr>
        <w:spacing w:line="440" w:lineRule="exact"/>
        <w:ind w:firstLine="482" w:firstLineChars="200"/>
        <w:rPr>
          <w:rFonts w:ascii="仿宋" w:hAnsi="仿宋" w:eastAsia="仿宋" w:cs="仿宋"/>
          <w:color w:val="auto"/>
          <w:szCs w:val="21"/>
          <w:highlight w:val="none"/>
          <w:lang w:eastAsia="zh-CN"/>
        </w:rPr>
      </w:pPr>
      <w:r>
        <w:rPr>
          <w:rFonts w:hint="eastAsia" w:ascii="仿宋" w:hAnsi="仿宋" w:eastAsia="仿宋" w:cs="仿宋"/>
          <w:b/>
          <w:color w:val="auto"/>
          <w:szCs w:val="21"/>
          <w:highlight w:val="none"/>
          <w:lang w:eastAsia="zh-CN"/>
        </w:rPr>
        <w:t>2</w:t>
      </w:r>
      <w:r>
        <w:rPr>
          <w:rFonts w:hint="eastAsia" w:ascii="仿宋" w:hAnsi="仿宋" w:eastAsia="仿宋" w:cs="仿宋"/>
          <w:b/>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b/>
          <w:color w:val="auto"/>
          <w:szCs w:val="21"/>
          <w:highlight w:val="none"/>
          <w:lang w:eastAsia="zh-CN"/>
        </w:rPr>
        <w:t>投标报价（本项目报价采用下浮率招标）</w:t>
      </w:r>
    </w:p>
    <w:p w14:paraId="339933DB">
      <w:pPr>
        <w:spacing w:line="440" w:lineRule="exact"/>
        <w:ind w:firstLine="48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.1投标报价文件中的单价和总价全部采用百分比</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表示。</w:t>
      </w:r>
    </w:p>
    <w:p w14:paraId="6998B303">
      <w:pPr>
        <w:spacing w:line="440" w:lineRule="exact"/>
        <w:ind w:firstLine="48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.2投标报价表上应清楚地标明供应商拟提供货物的名称、型号、生产厂家、数量、单价和总价。</w:t>
      </w:r>
    </w:p>
    <w:p w14:paraId="26D69BCC">
      <w:pPr>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.3供应商只允许有一个方案、一个报价。</w:t>
      </w:r>
    </w:p>
    <w:p w14:paraId="62BE2558">
      <w:pPr>
        <w:spacing w:line="440" w:lineRule="exact"/>
        <w:ind w:firstLine="480" w:firstLineChars="200"/>
        <w:rPr>
          <w:rFonts w:ascii="仿宋" w:hAnsi="仿宋" w:eastAsia="仿宋" w:cs="仿宋"/>
          <w:color w:val="auto"/>
          <w:szCs w:val="21"/>
          <w:highlight w:val="yellow"/>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.4供应商应按“第四章</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技术规格及质量要求”所列货物逐项进行报价，采用下浮的方式进行报价。综合单价包括：材料费、辅材费、运输费、管理费、利润、风险费用、代理费、验收及后期服务及国家对中标单位征收的各种税费等所有一切费用，综合单价今后将不作任何调整。</w:t>
      </w:r>
    </w:p>
    <w:p w14:paraId="203C74A9">
      <w:pPr>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.5</w:t>
      </w:r>
      <w:r>
        <w:rPr>
          <w:rFonts w:hint="eastAsia" w:ascii="仿宋" w:hAnsi="仿宋" w:eastAsia="仿宋" w:cs="仿宋"/>
          <w:color w:val="auto"/>
          <w:szCs w:val="21"/>
          <w:lang w:eastAsia="zh-CN"/>
        </w:rPr>
        <w:t>技术要求中规定的货物内容在投标价格中。</w:t>
      </w:r>
      <w:r>
        <w:rPr>
          <w:rFonts w:hint="eastAsia" w:ascii="仿宋" w:hAnsi="仿宋" w:eastAsia="仿宋" w:cs="仿宋"/>
          <w:color w:val="auto"/>
          <w:szCs w:val="21"/>
          <w:highlight w:val="none"/>
          <w:lang w:eastAsia="zh-CN"/>
        </w:rPr>
        <w:t>投标文件报价为含税价，招标人不再为此次招标支付任何费用。</w:t>
      </w:r>
    </w:p>
    <w:p w14:paraId="5CEC0305">
      <w:pPr>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投标报价应由法定代表人或被授权人签署。</w:t>
      </w:r>
    </w:p>
    <w:p w14:paraId="43D3BE3E">
      <w:pPr>
        <w:spacing w:line="440" w:lineRule="exact"/>
        <w:ind w:firstLine="482" w:firstLineChars="200"/>
        <w:rPr>
          <w:rFonts w:hint="eastAsia" w:ascii="仿宋" w:hAnsi="仿宋" w:eastAsia="仿宋" w:cs="仿宋"/>
          <w:b/>
          <w:bCs w:val="0"/>
          <w:color w:val="auto"/>
          <w:szCs w:val="21"/>
          <w:highlight w:val="none"/>
          <w:lang w:val="en-US" w:eastAsia="zh-CN"/>
        </w:rPr>
      </w:pPr>
      <w:r>
        <w:rPr>
          <w:rFonts w:hint="eastAsia" w:ascii="仿宋" w:hAnsi="仿宋" w:eastAsia="仿宋" w:cs="仿宋"/>
          <w:b/>
          <w:bCs w:val="0"/>
          <w:color w:val="auto"/>
          <w:szCs w:val="21"/>
          <w:highlight w:val="none"/>
          <w:lang w:eastAsia="zh-CN"/>
        </w:rPr>
        <w:t>2</w:t>
      </w:r>
      <w:r>
        <w:rPr>
          <w:rFonts w:hint="eastAsia" w:ascii="仿宋" w:hAnsi="仿宋" w:eastAsia="仿宋" w:cs="仿宋"/>
          <w:b/>
          <w:bCs w:val="0"/>
          <w:color w:val="auto"/>
          <w:szCs w:val="21"/>
          <w:highlight w:val="none"/>
          <w:lang w:val="en-US" w:eastAsia="zh-CN"/>
        </w:rPr>
        <w:t>1</w:t>
      </w:r>
      <w:r>
        <w:rPr>
          <w:rFonts w:hint="eastAsia" w:ascii="仿宋" w:hAnsi="仿宋" w:eastAsia="仿宋" w:cs="仿宋"/>
          <w:b/>
          <w:bCs w:val="0"/>
          <w:color w:val="auto"/>
          <w:szCs w:val="21"/>
          <w:highlight w:val="none"/>
          <w:lang w:eastAsia="zh-CN"/>
        </w:rPr>
        <w:t>.</w:t>
      </w:r>
      <w:r>
        <w:rPr>
          <w:rFonts w:hint="eastAsia" w:ascii="仿宋" w:hAnsi="仿宋" w:eastAsia="仿宋" w:cs="仿宋"/>
          <w:b/>
          <w:bCs w:val="0"/>
          <w:color w:val="auto"/>
          <w:szCs w:val="21"/>
          <w:highlight w:val="none"/>
          <w:lang w:val="en-US" w:eastAsia="zh-CN"/>
        </w:rPr>
        <w:t>7供应商投标分项报价，不得低于本次采购清单中设置的下浮率，否则将作为无效投标处理。</w:t>
      </w:r>
    </w:p>
    <w:p w14:paraId="2016D991">
      <w:pPr>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总投标价中不得包含采购文件要求以外的内容，否则，在评标时不予核减，但在授予合同时，招标人有权将这部分价格从其中标价格中扣除。</w:t>
      </w:r>
    </w:p>
    <w:p w14:paraId="3DCFADCA">
      <w:pPr>
        <w:spacing w:line="440" w:lineRule="exact"/>
        <w:ind w:firstLine="460" w:firstLineChars="192"/>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 xml:space="preserve">总投标价中不得缺漏采购文件所要求的内容，否则，评标时将有效投标中该项内容的最高价计入其评标总价，但在授予合同时，缺漏项目的报价视作已含在其他项目的报价中，这些项目将作为免费赠送而包含在合同内。    </w:t>
      </w:r>
    </w:p>
    <w:p w14:paraId="24F2CFDA">
      <w:pPr>
        <w:spacing w:line="44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2</w:t>
      </w:r>
      <w:r>
        <w:rPr>
          <w:rFonts w:hint="eastAsia" w:ascii="仿宋" w:hAnsi="仿宋" w:eastAsia="仿宋" w:cs="仿宋"/>
          <w:b/>
          <w:color w:val="auto"/>
          <w:szCs w:val="21"/>
          <w:highlight w:val="none"/>
          <w:lang w:val="en-US" w:eastAsia="zh-CN"/>
        </w:rPr>
        <w:t>2</w:t>
      </w:r>
      <w:r>
        <w:rPr>
          <w:rFonts w:hint="eastAsia" w:ascii="仿宋" w:hAnsi="仿宋" w:eastAsia="仿宋" w:cs="仿宋"/>
          <w:b/>
          <w:color w:val="auto"/>
          <w:szCs w:val="21"/>
          <w:highlight w:val="none"/>
          <w:lang w:eastAsia="zh-CN"/>
        </w:rPr>
        <w:t>. 投标有效期</w:t>
      </w:r>
    </w:p>
    <w:p w14:paraId="60164114">
      <w:pPr>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.1 除供应商须知前附表另有规定外，投标有效期为60天。</w:t>
      </w:r>
    </w:p>
    <w:p w14:paraId="31368973">
      <w:pPr>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.2在投标有效期内，供应商撤销或修改其投标文件的，应承担采购文件和法律规定的责任。</w:t>
      </w:r>
    </w:p>
    <w:p w14:paraId="70078CDD">
      <w:pPr>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3出现特殊情况需要延长投标有效期的，招标人以书面形式通知所有供应商延长投标有效期。供应商同意延长的，应相应延长其投标保证金的有效期，但不得要求或被允许修改或撤销其投标文件；供应商拒绝延长的，其投标失效，但供应商有权收回其投标保证金。</w:t>
      </w:r>
    </w:p>
    <w:p w14:paraId="5FD9E443">
      <w:pPr>
        <w:spacing w:line="440" w:lineRule="exact"/>
        <w:ind w:firstLine="463" w:firstLineChars="192"/>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2</w:t>
      </w:r>
      <w:r>
        <w:rPr>
          <w:rFonts w:hint="eastAsia" w:ascii="仿宋" w:hAnsi="仿宋" w:eastAsia="仿宋" w:cs="仿宋"/>
          <w:b/>
          <w:color w:val="auto"/>
          <w:szCs w:val="21"/>
          <w:highlight w:val="none"/>
          <w:lang w:val="en-US" w:eastAsia="zh-CN"/>
        </w:rPr>
        <w:t>3</w:t>
      </w:r>
      <w:r>
        <w:rPr>
          <w:rFonts w:hint="eastAsia" w:ascii="仿宋" w:hAnsi="仿宋" w:eastAsia="仿宋" w:cs="仿宋"/>
          <w:b/>
          <w:color w:val="auto"/>
          <w:szCs w:val="21"/>
          <w:highlight w:val="none"/>
          <w:lang w:eastAsia="zh-CN"/>
        </w:rPr>
        <w:t>. 投标保证金</w:t>
      </w:r>
    </w:p>
    <w:p w14:paraId="6B8D8C2A">
      <w:pPr>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.1供应商须知前附表规定递交投标保证金的，供应商在递交投标文件的同时，应按供应商须知前附表规定的金额、担保形式和第六</w:t>
      </w:r>
      <w:r>
        <w:rPr>
          <w:rFonts w:hint="eastAsia" w:ascii="仿宋" w:hAnsi="仿宋" w:eastAsia="仿宋" w:cs="仿宋"/>
          <w:color w:val="auto"/>
          <w:szCs w:val="21"/>
          <w:highlight w:val="none"/>
          <w:lang w:val="en-US" w:eastAsia="zh-CN"/>
        </w:rPr>
        <w:t>章</w:t>
      </w:r>
      <w:r>
        <w:rPr>
          <w:rFonts w:hint="eastAsia" w:ascii="仿宋" w:hAnsi="仿宋" w:eastAsia="仿宋" w:cs="仿宋"/>
          <w:color w:val="auto"/>
          <w:szCs w:val="21"/>
          <w:highlight w:val="none"/>
          <w:lang w:eastAsia="zh-CN"/>
        </w:rPr>
        <w:t>“投标文件格式”规定的投标保证金格式递交投标保证金，并作为其投标文件的组成部分。供应商不按要求提交投标保证金的，评标委员会将否决其投标。</w:t>
      </w:r>
    </w:p>
    <w:p w14:paraId="191C5FEA">
      <w:pPr>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.2自中标通知书发出之日起5个工作日内退还未中标供应商的投标保证金，自政府采购合同签订之日起5个工作日内退还中标人的投标保证金。</w:t>
      </w:r>
    </w:p>
    <w:p w14:paraId="183845AC">
      <w:pPr>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.3有下列情形之一的，投标保证金将不予退还： </w:t>
      </w:r>
    </w:p>
    <w:p w14:paraId="5B3C9234">
      <w:pPr>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（1）供应商在规定的投标有效期内撤回或修改其投标文件；</w:t>
      </w:r>
    </w:p>
    <w:p w14:paraId="4B7E5899">
      <w:pPr>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（2）中标通知书发出后三十天内，中标人无正当理由拒签合同协议书或未按采购文件规定提交履约担保。</w:t>
      </w:r>
    </w:p>
    <w:p w14:paraId="2766D6D2">
      <w:pPr>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（3）提供虚假材料谋取中标的；</w:t>
      </w:r>
    </w:p>
    <w:p w14:paraId="2FF24C92">
      <w:pPr>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（4）经查实属于陪标、串通投标的等。</w:t>
      </w:r>
    </w:p>
    <w:p w14:paraId="603BA060">
      <w:pPr>
        <w:spacing w:line="400" w:lineRule="exact"/>
        <w:ind w:firstLine="480" w:firstLineChars="200"/>
        <w:rPr>
          <w:rFonts w:ascii="仿宋" w:hAnsi="仿宋" w:eastAsia="仿宋" w:cs="仿宋"/>
          <w:color w:val="auto"/>
          <w:szCs w:val="21"/>
          <w:highlight w:val="none"/>
          <w:lang w:eastAsia="zh-CN"/>
        </w:rPr>
      </w:pPr>
      <w:bookmarkStart w:id="17" w:name="_Toc469495727"/>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.4投标保证金按供应商须知前附表第</w:t>
      </w:r>
      <w:r>
        <w:rPr>
          <w:rFonts w:hint="eastAsia" w:ascii="仿宋" w:hAnsi="仿宋" w:eastAsia="仿宋" w:cs="仿宋"/>
          <w:color w:val="auto"/>
          <w:szCs w:val="21"/>
          <w:highlight w:val="none"/>
          <w:lang w:val="en-US" w:eastAsia="zh-CN"/>
        </w:rPr>
        <w:t>13</w:t>
      </w:r>
      <w:r>
        <w:rPr>
          <w:rFonts w:hint="eastAsia" w:ascii="仿宋" w:hAnsi="仿宋" w:eastAsia="仿宋" w:cs="仿宋"/>
          <w:color w:val="auto"/>
          <w:szCs w:val="21"/>
          <w:highlight w:val="none"/>
          <w:lang w:eastAsia="zh-CN"/>
        </w:rPr>
        <w:t>条规定执行。</w:t>
      </w:r>
    </w:p>
    <w:p w14:paraId="47FBF96D">
      <w:pPr>
        <w:pStyle w:val="4"/>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w:t>
      </w:r>
      <w:bookmarkEnd w:id="17"/>
      <w:r>
        <w:rPr>
          <w:rFonts w:hint="eastAsia" w:ascii="仿宋" w:hAnsi="仿宋" w:eastAsia="仿宋" w:cs="仿宋"/>
          <w:color w:val="auto"/>
          <w:sz w:val="28"/>
          <w:szCs w:val="28"/>
          <w:highlight w:val="none"/>
          <w:lang w:eastAsia="zh-CN"/>
        </w:rPr>
        <w:t>投标文件的制作、上传及递交要求</w:t>
      </w:r>
    </w:p>
    <w:p w14:paraId="2312E19F">
      <w:pPr>
        <w:snapToGrid w:val="0"/>
        <w:spacing w:line="360" w:lineRule="auto"/>
        <w:ind w:firstLine="482" w:firstLineChars="200"/>
        <w:rPr>
          <w:rFonts w:ascii="仿宋" w:hAnsi="仿宋" w:eastAsia="仿宋" w:cs="仿宋"/>
          <w:b/>
          <w:color w:val="auto"/>
          <w:highlight w:val="none"/>
          <w:lang w:eastAsia="zh-CN"/>
        </w:rPr>
      </w:pPr>
      <w:r>
        <w:rPr>
          <w:rFonts w:hint="eastAsia" w:ascii="仿宋" w:hAnsi="仿宋" w:eastAsia="仿宋" w:cs="仿宋"/>
          <w:b/>
          <w:bCs/>
          <w:color w:val="auto"/>
          <w:highlight w:val="none"/>
          <w:lang w:val="en-US" w:eastAsia="zh-CN"/>
        </w:rPr>
        <w:t>24</w:t>
      </w:r>
      <w:r>
        <w:rPr>
          <w:rFonts w:hint="eastAsia" w:ascii="仿宋" w:hAnsi="仿宋" w:eastAsia="仿宋" w:cs="仿宋"/>
          <w:b/>
          <w:bCs/>
          <w:color w:val="auto"/>
          <w:highlight w:val="none"/>
          <w:lang w:eastAsia="zh-CN"/>
        </w:rPr>
        <w:t>.投标文件的制作要求</w:t>
      </w:r>
    </w:p>
    <w:p w14:paraId="496DEB71">
      <w:pPr>
        <w:pStyle w:val="7"/>
        <w:snapToGrid w:val="0"/>
        <w:spacing w:line="360" w:lineRule="auto"/>
        <w:rPr>
          <w:rFonts w:ascii="仿宋" w:hAnsi="仿宋" w:eastAsia="仿宋" w:cs="仿宋"/>
          <w:color w:val="auto"/>
          <w:szCs w:val="24"/>
          <w:highlight w:val="none"/>
          <w:lang w:eastAsia="zh-CN"/>
        </w:rPr>
      </w:pPr>
      <w:r>
        <w:rPr>
          <w:rFonts w:hint="eastAsia" w:ascii="仿宋" w:hAnsi="仿宋" w:eastAsia="仿宋" w:cs="仿宋"/>
          <w:bCs/>
          <w:color w:val="auto"/>
          <w:szCs w:val="24"/>
          <w:highlight w:val="none"/>
          <w:lang w:eastAsia="zh-CN"/>
        </w:rPr>
        <w:t>（1）供应商应按照投标文件组成内容及项目招标需求和新疆政府采购云平台要求制作投标文件，不按采购文件和新疆政府采购云平台要求制作投标文件的将视情况处理（拒收等），由此产生的责任由供应商自行承担。</w:t>
      </w:r>
    </w:p>
    <w:p w14:paraId="30500990">
      <w:pPr>
        <w:pStyle w:val="7"/>
        <w:snapToGrid w:val="0"/>
        <w:spacing w:line="360" w:lineRule="auto"/>
        <w:ind w:firstLine="480" w:firstLineChars="200"/>
        <w:rPr>
          <w:rFonts w:ascii="仿宋" w:hAnsi="仿宋" w:eastAsia="仿宋" w:cs="仿宋"/>
          <w:color w:val="auto"/>
          <w:szCs w:val="24"/>
          <w:highlight w:val="none"/>
          <w:lang w:eastAsia="zh-CN"/>
        </w:rPr>
      </w:pPr>
      <w:r>
        <w:rPr>
          <w:rFonts w:hint="eastAsia" w:ascii="仿宋" w:hAnsi="仿宋" w:eastAsia="仿宋" w:cs="仿宋"/>
          <w:bCs/>
          <w:color w:val="auto"/>
          <w:szCs w:val="24"/>
          <w:highlight w:val="none"/>
          <w:lang w:eastAsia="zh-CN"/>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14:paraId="3F0ED946">
      <w:pPr>
        <w:pStyle w:val="7"/>
        <w:snapToGrid w:val="0"/>
        <w:spacing w:line="360" w:lineRule="auto"/>
        <w:ind w:firstLine="480" w:firstLineChars="200"/>
        <w:rPr>
          <w:rFonts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备份电子投标文件：通过“政采云”平台电子投标工具制作投标文件所产生的备份文件。</w:t>
      </w:r>
    </w:p>
    <w:p w14:paraId="57D8110E">
      <w:pPr>
        <w:pStyle w:val="7"/>
        <w:snapToGrid w:val="0"/>
        <w:spacing w:line="360" w:lineRule="auto"/>
        <w:rPr>
          <w:rFonts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（2）供应商应对所提供的全部资料的真实性、有效性承担法律责任，电子投标文件中所须加盖公章部分均采用CA签章。</w:t>
      </w:r>
    </w:p>
    <w:p w14:paraId="2DC6861E">
      <w:pPr>
        <w:pStyle w:val="7"/>
        <w:snapToGrid w:val="0"/>
        <w:spacing w:line="360" w:lineRule="auto"/>
        <w:rPr>
          <w:rFonts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（3）投标文件以及供应商与采购组织机构就有关投标事宜的所有来往函电，均应以中文汉语书写。除签章、盖章、专用名称等特殊情形外，以中文汉语以外的文字表述的投标文件视同未提供。</w:t>
      </w:r>
    </w:p>
    <w:p w14:paraId="07994F5E">
      <w:pPr>
        <w:pStyle w:val="7"/>
        <w:snapToGrid w:val="0"/>
        <w:spacing w:line="360" w:lineRule="auto"/>
        <w:rPr>
          <w:rFonts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（4）投标计量单位，采购文件已有明确规定的，使用采购文件规定的计量单位；采购文件没有规定的，应采用中华人民共和国法定计量单位（货币单位：人民币元）。</w:t>
      </w:r>
    </w:p>
    <w:p w14:paraId="72ECF597">
      <w:pPr>
        <w:pStyle w:val="7"/>
        <w:snapToGrid w:val="0"/>
        <w:spacing w:line="360" w:lineRule="auto"/>
        <w:rPr>
          <w:rFonts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（5）若供应商不按采购文件的要求提供资格审查材料，其风险由供应商自行承担。</w:t>
      </w:r>
    </w:p>
    <w:p w14:paraId="2BB6807C">
      <w:pPr>
        <w:pStyle w:val="7"/>
        <w:snapToGrid w:val="0"/>
        <w:spacing w:line="360" w:lineRule="auto"/>
        <w:rPr>
          <w:rFonts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（6）与本次投标无关的内容请不要制作在内，确保投标文件有针对性、简洁明了。</w:t>
      </w:r>
    </w:p>
    <w:p w14:paraId="085A4BC1">
      <w:pPr>
        <w:snapToGrid w:val="0"/>
        <w:spacing w:line="360" w:lineRule="auto"/>
        <w:ind w:firstLine="482" w:firstLineChars="200"/>
        <w:rPr>
          <w:rFonts w:ascii="仿宋" w:hAnsi="仿宋" w:eastAsia="仿宋" w:cs="仿宋"/>
          <w:b/>
          <w:color w:val="auto"/>
          <w:highlight w:val="none"/>
          <w:lang w:eastAsia="zh-CN"/>
        </w:rPr>
      </w:pPr>
      <w:r>
        <w:rPr>
          <w:rFonts w:hint="eastAsia" w:ascii="仿宋" w:hAnsi="仿宋" w:eastAsia="仿宋" w:cs="仿宋"/>
          <w:b/>
          <w:bCs/>
          <w:color w:val="auto"/>
          <w:highlight w:val="none"/>
          <w:lang w:eastAsia="zh-CN"/>
        </w:rPr>
        <w:t>2</w:t>
      </w:r>
      <w:r>
        <w:rPr>
          <w:rFonts w:hint="eastAsia" w:ascii="仿宋" w:hAnsi="仿宋" w:eastAsia="仿宋" w:cs="仿宋"/>
          <w:b/>
          <w:bCs/>
          <w:color w:val="auto"/>
          <w:highlight w:val="none"/>
          <w:lang w:val="en-US" w:eastAsia="zh-CN"/>
        </w:rPr>
        <w:t>5</w:t>
      </w:r>
      <w:r>
        <w:rPr>
          <w:rFonts w:hint="eastAsia" w:ascii="仿宋" w:hAnsi="仿宋" w:eastAsia="仿宋" w:cs="仿宋"/>
          <w:b/>
          <w:bCs/>
          <w:color w:val="auto"/>
          <w:highlight w:val="none"/>
          <w:lang w:eastAsia="zh-CN"/>
        </w:rPr>
        <w:t>.投标文件的上传</w:t>
      </w:r>
    </w:p>
    <w:p w14:paraId="479EEDC1">
      <w:pPr>
        <w:pStyle w:val="7"/>
        <w:snapToGrid w:val="0"/>
        <w:spacing w:line="360" w:lineRule="auto"/>
        <w:rPr>
          <w:rFonts w:ascii="仿宋" w:hAnsi="仿宋" w:eastAsia="仿宋" w:cs="仿宋"/>
          <w:b/>
          <w:bCs/>
          <w:color w:val="auto"/>
          <w:szCs w:val="24"/>
          <w:highlight w:val="none"/>
          <w:lang w:eastAsia="zh-CN"/>
        </w:rPr>
      </w:pPr>
      <w:r>
        <w:rPr>
          <w:rFonts w:hint="eastAsia" w:ascii="仿宋" w:hAnsi="仿宋" w:eastAsia="仿宋" w:cs="仿宋"/>
          <w:b/>
          <w:bCs/>
          <w:color w:val="auto"/>
          <w:szCs w:val="24"/>
          <w:highlight w:val="none"/>
          <w:lang w:eastAsia="zh-CN"/>
        </w:rPr>
        <w:t>（1）</w:t>
      </w:r>
      <w:r>
        <w:rPr>
          <w:rFonts w:hint="eastAsia" w:ascii="仿宋" w:hAnsi="仿宋" w:eastAsia="仿宋" w:cs="仿宋"/>
          <w:b/>
          <w:bCs/>
          <w:color w:val="auto"/>
          <w:szCs w:val="24"/>
          <w:highlight w:val="none"/>
          <w:lang w:eastAsia="zh-CN" w:bidi="zh-CN"/>
        </w:rPr>
        <w:t>电子加密投标文件（“.jmbs”格式）</w:t>
      </w:r>
      <w:r>
        <w:rPr>
          <w:rFonts w:hint="eastAsia" w:ascii="仿宋" w:hAnsi="仿宋" w:eastAsia="仿宋" w:cs="仿宋"/>
          <w:b/>
          <w:bCs/>
          <w:color w:val="auto"/>
          <w:szCs w:val="24"/>
          <w:highlight w:val="none"/>
          <w:lang w:eastAsia="zh-CN"/>
        </w:rPr>
        <w:t>：</w:t>
      </w:r>
    </w:p>
    <w:p w14:paraId="795E2270">
      <w:pPr>
        <w:pStyle w:val="7"/>
        <w:snapToGrid w:val="0"/>
        <w:spacing w:line="360" w:lineRule="auto"/>
        <w:ind w:firstLine="600" w:firstLineChars="250"/>
        <w:rPr>
          <w:rFonts w:ascii="仿宋" w:hAnsi="仿宋" w:eastAsia="仿宋" w:cs="仿宋"/>
          <w:bCs/>
          <w:color w:val="auto"/>
          <w:szCs w:val="24"/>
          <w:highlight w:val="none"/>
          <w:lang w:eastAsia="zh-CN" w:bidi="zh-CN"/>
        </w:rPr>
      </w:pPr>
      <w:r>
        <w:rPr>
          <w:rFonts w:hint="eastAsia" w:ascii="仿宋" w:hAnsi="仿宋" w:eastAsia="仿宋" w:cs="仿宋"/>
          <w:bCs/>
          <w:color w:val="auto"/>
          <w:szCs w:val="24"/>
          <w:highlight w:val="none"/>
          <w:lang w:eastAsia="zh-CN" w:bidi="zh-CN"/>
        </w:rPr>
        <w:t>a.</w:t>
      </w:r>
      <w:r>
        <w:rPr>
          <w:rFonts w:hint="eastAsia" w:ascii="仿宋" w:hAnsi="仿宋" w:eastAsia="仿宋" w:cs="仿宋"/>
          <w:bCs/>
          <w:color w:val="auto"/>
          <w:szCs w:val="24"/>
          <w:highlight w:val="none"/>
          <w:lang w:eastAsia="zh-CN"/>
        </w:rPr>
        <w:t xml:space="preserve"> </w:t>
      </w:r>
      <w:r>
        <w:rPr>
          <w:rFonts w:hint="eastAsia" w:ascii="仿宋" w:hAnsi="仿宋" w:eastAsia="仿宋" w:cs="仿宋"/>
          <w:bCs/>
          <w:color w:val="auto"/>
          <w:szCs w:val="24"/>
          <w:highlight w:val="none"/>
          <w:lang w:eastAsia="zh-CN" w:bidi="zh-CN"/>
        </w:rPr>
        <w:t>供应商应在投标截止时间前将电子加密投标文件成功上传递交至新疆政府采购云平台，否则投标无效；</w:t>
      </w:r>
    </w:p>
    <w:p w14:paraId="4CCC7993">
      <w:pPr>
        <w:pStyle w:val="7"/>
        <w:snapToGrid w:val="0"/>
        <w:spacing w:line="360" w:lineRule="auto"/>
        <w:ind w:firstLine="600" w:firstLineChars="250"/>
        <w:rPr>
          <w:rFonts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bidi="zh-CN"/>
        </w:rPr>
        <w:t>b.供应商成功上传电子加密投标文件后，可自行打印投标文件接收回执。</w:t>
      </w:r>
    </w:p>
    <w:p w14:paraId="77F65202">
      <w:pPr>
        <w:pStyle w:val="7"/>
        <w:snapToGrid w:val="0"/>
        <w:spacing w:line="360" w:lineRule="auto"/>
        <w:rPr>
          <w:rFonts w:ascii="仿宋" w:hAnsi="仿宋" w:eastAsia="仿宋" w:cs="仿宋"/>
          <w:b/>
          <w:bCs/>
          <w:color w:val="auto"/>
          <w:szCs w:val="24"/>
          <w:highlight w:val="none"/>
          <w:lang w:eastAsia="zh-CN" w:bidi="zh-CN"/>
        </w:rPr>
      </w:pPr>
      <w:r>
        <w:rPr>
          <w:rFonts w:hint="eastAsia" w:ascii="仿宋" w:hAnsi="仿宋" w:eastAsia="仿宋" w:cs="仿宋"/>
          <w:b/>
          <w:bCs/>
          <w:color w:val="auto"/>
          <w:szCs w:val="24"/>
          <w:highlight w:val="none"/>
          <w:lang w:eastAsia="zh-CN"/>
        </w:rPr>
        <w:t>（2）</w:t>
      </w:r>
      <w:r>
        <w:rPr>
          <w:rFonts w:hint="eastAsia" w:ascii="仿宋" w:hAnsi="仿宋" w:eastAsia="仿宋" w:cs="仿宋"/>
          <w:b/>
          <w:bCs/>
          <w:color w:val="auto"/>
          <w:szCs w:val="24"/>
          <w:highlight w:val="none"/>
          <w:lang w:eastAsia="zh-CN" w:bidi="zh-CN"/>
        </w:rPr>
        <w:t>备份投标文件（“.bfbs”格式）：</w:t>
      </w:r>
    </w:p>
    <w:p w14:paraId="3B648596">
      <w:pPr>
        <w:pStyle w:val="7"/>
        <w:snapToGrid w:val="0"/>
        <w:spacing w:line="360" w:lineRule="auto"/>
        <w:ind w:firstLine="600" w:firstLineChars="250"/>
        <w:rPr>
          <w:rFonts w:ascii="仿宋" w:hAnsi="仿宋" w:eastAsia="仿宋" w:cs="仿宋"/>
          <w:color w:val="auto"/>
          <w:szCs w:val="24"/>
          <w:highlight w:val="none"/>
          <w:lang w:eastAsia="zh-CN" w:bidi="zh-CN"/>
        </w:rPr>
      </w:pPr>
      <w:r>
        <w:rPr>
          <w:rFonts w:hint="eastAsia" w:ascii="仿宋" w:hAnsi="仿宋" w:eastAsia="仿宋" w:cs="仿宋"/>
          <w:bCs/>
          <w:color w:val="auto"/>
          <w:szCs w:val="24"/>
          <w:highlight w:val="none"/>
          <w:lang w:eastAsia="zh-CN"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Cs w:val="24"/>
          <w:highlight w:val="none"/>
          <w:lang w:eastAsia="zh-CN" w:bidi="zh-CN"/>
        </w:rPr>
        <w:t>“备份投标文件”以投标截止时间前指定接收邮箱最终收到的文件为准，逾期或未按要求提供的视为未提供，建议供应商提前1日办理邮件提供事宜（接收人邮箱：</w:t>
      </w:r>
      <w:r>
        <w:rPr>
          <w:color w:val="auto"/>
          <w:highlight w:val="none"/>
        </w:rPr>
        <w:fldChar w:fldCharType="begin"/>
      </w:r>
      <w:r>
        <w:rPr>
          <w:color w:val="auto"/>
          <w:highlight w:val="none"/>
        </w:rPr>
        <w:instrText xml:space="preserve"> HYPERLINK "mailto:1207446769@qq.com，接收人：陈加轲，电话：15157655122" </w:instrText>
      </w:r>
      <w:r>
        <w:rPr>
          <w:color w:val="auto"/>
          <w:highlight w:val="none"/>
        </w:rPr>
        <w:fldChar w:fldCharType="separate"/>
      </w:r>
      <w:r>
        <w:rPr>
          <w:rFonts w:hint="eastAsia" w:ascii="仿宋" w:hAnsi="仿宋" w:eastAsia="仿宋" w:cs="仿宋"/>
          <w:color w:val="auto"/>
          <w:szCs w:val="24"/>
          <w:highlight w:val="none"/>
          <w:u w:val="single"/>
          <w:lang w:eastAsia="zh-CN" w:bidi="zh-CN"/>
        </w:rPr>
        <w:t>3265613387@qq.com</w:t>
      </w:r>
      <w:r>
        <w:rPr>
          <w:rStyle w:val="26"/>
          <w:rFonts w:hint="eastAsia" w:ascii="仿宋" w:hAnsi="仿宋" w:eastAsia="仿宋" w:cs="仿宋"/>
          <w:color w:val="auto"/>
          <w:szCs w:val="24"/>
          <w:highlight w:val="none"/>
          <w:lang w:eastAsia="zh-CN" w:bidi="zh-CN"/>
        </w:rPr>
        <w:t>，接收人：</w:t>
      </w:r>
      <w:r>
        <w:rPr>
          <w:rFonts w:hint="eastAsia" w:ascii="仿宋" w:hAnsi="仿宋" w:eastAsia="仿宋" w:cs="仿宋"/>
          <w:color w:val="auto"/>
          <w:szCs w:val="24"/>
          <w:highlight w:val="none"/>
          <w:u w:val="single"/>
          <w:lang w:eastAsia="zh-CN" w:bidi="zh-CN"/>
        </w:rPr>
        <w:t>朱先生</w:t>
      </w:r>
      <w:r>
        <w:rPr>
          <w:rStyle w:val="26"/>
          <w:rFonts w:hint="eastAsia" w:ascii="仿宋" w:hAnsi="仿宋" w:eastAsia="仿宋" w:cs="仿宋"/>
          <w:color w:val="auto"/>
          <w:szCs w:val="24"/>
          <w:highlight w:val="none"/>
          <w:lang w:eastAsia="zh-CN" w:bidi="zh-CN"/>
        </w:rPr>
        <w:t>，电话：</w:t>
      </w:r>
      <w:r>
        <w:rPr>
          <w:rFonts w:hint="eastAsia" w:ascii="仿宋" w:hAnsi="仿宋" w:eastAsia="仿宋" w:cs="仿宋"/>
          <w:color w:val="auto"/>
          <w:szCs w:val="24"/>
          <w:highlight w:val="none"/>
          <w:u w:val="single"/>
          <w:lang w:eastAsia="zh-CN" w:bidi="zh-CN"/>
        </w:rPr>
        <w:t>1</w:t>
      </w:r>
      <w:r>
        <w:rPr>
          <w:rFonts w:hint="eastAsia" w:ascii="仿宋" w:hAnsi="仿宋" w:eastAsia="仿宋" w:cs="仿宋"/>
          <w:color w:val="auto"/>
          <w:szCs w:val="24"/>
          <w:highlight w:val="none"/>
          <w:u w:val="single"/>
          <w:lang w:eastAsia="zh-CN" w:bidi="zh-CN"/>
        </w:rPr>
        <w:fldChar w:fldCharType="end"/>
      </w:r>
      <w:r>
        <w:rPr>
          <w:rFonts w:hint="eastAsia" w:ascii="仿宋" w:hAnsi="仿宋" w:eastAsia="仿宋" w:cs="仿宋"/>
          <w:color w:val="auto"/>
          <w:szCs w:val="24"/>
          <w:highlight w:val="none"/>
          <w:u w:val="single"/>
          <w:lang w:eastAsia="zh-CN" w:bidi="zh-CN"/>
        </w:rPr>
        <w:t>8609088999</w:t>
      </w:r>
      <w:r>
        <w:rPr>
          <w:rFonts w:hint="eastAsia" w:ascii="仿宋" w:hAnsi="仿宋" w:eastAsia="仿宋" w:cs="仿宋"/>
          <w:color w:val="auto"/>
          <w:szCs w:val="24"/>
          <w:highlight w:val="none"/>
          <w:lang w:eastAsia="zh-CN" w:bidi="zh-CN"/>
        </w:rPr>
        <w:t>）；</w:t>
      </w:r>
    </w:p>
    <w:p w14:paraId="79DC254E">
      <w:pPr>
        <w:pStyle w:val="7"/>
        <w:snapToGrid w:val="0"/>
        <w:spacing w:line="360" w:lineRule="auto"/>
        <w:ind w:firstLine="600" w:firstLineChars="250"/>
        <w:rPr>
          <w:rFonts w:ascii="仿宋" w:hAnsi="仿宋" w:eastAsia="仿宋" w:cs="仿宋"/>
          <w:bCs/>
          <w:color w:val="auto"/>
          <w:szCs w:val="24"/>
          <w:highlight w:val="none"/>
          <w:lang w:eastAsia="zh-CN" w:bidi="zh-CN"/>
        </w:rPr>
      </w:pPr>
      <w:r>
        <w:rPr>
          <w:rFonts w:hint="eastAsia" w:ascii="仿宋" w:hAnsi="仿宋" w:eastAsia="仿宋" w:cs="仿宋"/>
          <w:bCs/>
          <w:color w:val="auto"/>
          <w:szCs w:val="24"/>
          <w:highlight w:val="none"/>
          <w:lang w:eastAsia="zh-CN"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14:paraId="65FDA78C">
      <w:pPr>
        <w:snapToGrid w:val="0"/>
        <w:spacing w:line="360" w:lineRule="auto"/>
        <w:ind w:firstLine="482" w:firstLineChars="200"/>
        <w:rPr>
          <w:rFonts w:ascii="仿宋" w:hAnsi="仿宋" w:eastAsia="仿宋" w:cs="仿宋"/>
          <w:b/>
          <w:color w:val="auto"/>
          <w:highlight w:val="none"/>
          <w:lang w:eastAsia="zh-CN"/>
        </w:rPr>
      </w:pPr>
      <w:r>
        <w:rPr>
          <w:rFonts w:hint="eastAsia" w:ascii="仿宋" w:hAnsi="仿宋" w:eastAsia="仿宋" w:cs="仿宋"/>
          <w:b/>
          <w:bCs/>
          <w:color w:val="auto"/>
          <w:highlight w:val="none"/>
          <w:lang w:eastAsia="zh-CN"/>
        </w:rPr>
        <w:t>2</w:t>
      </w:r>
      <w:r>
        <w:rPr>
          <w:rFonts w:hint="eastAsia" w:ascii="仿宋" w:hAnsi="仿宋" w:eastAsia="仿宋" w:cs="仿宋"/>
          <w:b/>
          <w:bCs/>
          <w:color w:val="auto"/>
          <w:highlight w:val="none"/>
          <w:lang w:val="en-US" w:eastAsia="zh-CN"/>
        </w:rPr>
        <w:t>6</w:t>
      </w:r>
      <w:r>
        <w:rPr>
          <w:rFonts w:hint="eastAsia" w:ascii="仿宋" w:hAnsi="仿宋" w:eastAsia="仿宋" w:cs="仿宋"/>
          <w:b/>
          <w:bCs/>
          <w:color w:val="auto"/>
          <w:highlight w:val="none"/>
          <w:lang w:eastAsia="zh-CN"/>
        </w:rPr>
        <w:t>.</w:t>
      </w:r>
      <w:r>
        <w:rPr>
          <w:rFonts w:hint="eastAsia" w:ascii="仿宋" w:hAnsi="仿宋" w:eastAsia="仿宋" w:cs="仿宋"/>
          <w:b/>
          <w:color w:val="auto"/>
          <w:highlight w:val="none"/>
          <w:lang w:eastAsia="zh-CN"/>
        </w:rPr>
        <w:t>投标文件的递交要求</w:t>
      </w:r>
    </w:p>
    <w:p w14:paraId="4C074F94">
      <w:pPr>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（1）供应商须按照采购文件和政采云平台的要求编制并加密投标文件。在投标文件递交截止时间以前完成投标文件的传输递交，截止时间后递交的投标文件，将被拒收。</w:t>
      </w:r>
    </w:p>
    <w:p w14:paraId="14F93BA0">
      <w:pPr>
        <w:tabs>
          <w:tab w:val="left" w:pos="1418"/>
        </w:tabs>
        <w:autoSpaceDE w:val="0"/>
        <w:autoSpaceDN w:val="0"/>
        <w:adjustRightInd w:val="0"/>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（2）备份电子投标文件必须在投标截止时间前送达指定的投标地点。备份电子投标文件在截止时间后提交，采购组织机构将拒绝接收。</w:t>
      </w:r>
    </w:p>
    <w:p w14:paraId="4DCCEBCF">
      <w:pPr>
        <w:tabs>
          <w:tab w:val="left" w:pos="1418"/>
        </w:tabs>
        <w:autoSpaceDE w:val="0"/>
        <w:autoSpaceDN w:val="0"/>
        <w:adjustRightInd w:val="0"/>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（3）如有特殊情况，采购组织机构延长截止时间和开标时间，采购组织机构和供应商的权利和义务将受到新的截止时间和开标时间的约束。</w:t>
      </w:r>
    </w:p>
    <w:p w14:paraId="598AB3DF">
      <w:pPr>
        <w:snapToGrid w:val="0"/>
        <w:spacing w:line="360" w:lineRule="auto"/>
        <w:ind w:firstLine="482" w:firstLineChars="200"/>
        <w:rPr>
          <w:rFonts w:ascii="仿宋" w:hAnsi="仿宋" w:eastAsia="仿宋" w:cs="仿宋"/>
          <w:b/>
          <w:bCs/>
          <w:color w:val="auto"/>
          <w:highlight w:val="none"/>
          <w:lang w:eastAsia="zh-CN"/>
        </w:rPr>
      </w:pPr>
      <w:r>
        <w:rPr>
          <w:rFonts w:hint="eastAsia" w:ascii="仿宋" w:hAnsi="仿宋" w:eastAsia="仿宋" w:cs="仿宋"/>
          <w:b/>
          <w:bCs/>
          <w:color w:val="auto"/>
          <w:highlight w:val="none"/>
          <w:lang w:eastAsia="zh-CN"/>
        </w:rPr>
        <w:t>2</w:t>
      </w:r>
      <w:r>
        <w:rPr>
          <w:rFonts w:hint="eastAsia" w:ascii="仿宋" w:hAnsi="仿宋" w:eastAsia="仿宋" w:cs="仿宋"/>
          <w:b/>
          <w:bCs/>
          <w:color w:val="auto"/>
          <w:highlight w:val="none"/>
          <w:lang w:val="en-US" w:eastAsia="zh-CN"/>
        </w:rPr>
        <w:t>7</w:t>
      </w:r>
      <w:r>
        <w:rPr>
          <w:rFonts w:hint="eastAsia" w:ascii="仿宋" w:hAnsi="仿宋" w:eastAsia="仿宋" w:cs="仿宋"/>
          <w:b/>
          <w:bCs/>
          <w:color w:val="auto"/>
          <w:highlight w:val="none"/>
          <w:lang w:eastAsia="zh-CN"/>
        </w:rPr>
        <w:t>．投标文件的补充、修改与撤回</w:t>
      </w:r>
    </w:p>
    <w:p w14:paraId="122190A9">
      <w:pPr>
        <w:tabs>
          <w:tab w:val="left" w:pos="960"/>
          <w:tab w:val="left" w:pos="1418"/>
        </w:tabs>
        <w:autoSpaceDE w:val="0"/>
        <w:autoSpaceDN w:val="0"/>
        <w:adjustRightInd w:val="0"/>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bookmarkStart w:id="18" w:name="_Toc469495728"/>
    </w:p>
    <w:p w14:paraId="0A9F205E">
      <w:pPr>
        <w:tabs>
          <w:tab w:val="left" w:pos="960"/>
          <w:tab w:val="left" w:pos="1418"/>
        </w:tabs>
        <w:autoSpaceDE w:val="0"/>
        <w:autoSpaceDN w:val="0"/>
        <w:adjustRightInd w:val="0"/>
        <w:snapToGrid w:val="0"/>
        <w:spacing w:line="360" w:lineRule="auto"/>
        <w:ind w:firstLine="562" w:firstLineChars="200"/>
        <w:jc w:val="center"/>
        <w:rPr>
          <w:rFonts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（五）开标、评标和定标</w:t>
      </w:r>
      <w:bookmarkEnd w:id="18"/>
    </w:p>
    <w:p w14:paraId="78629CDF">
      <w:pPr>
        <w:snapToGrid w:val="0"/>
        <w:spacing w:line="360" w:lineRule="auto"/>
        <w:ind w:firstLine="482" w:firstLineChars="200"/>
        <w:rPr>
          <w:rFonts w:ascii="仿宋" w:hAnsi="仿宋" w:eastAsia="仿宋" w:cs="仿宋"/>
          <w:b/>
          <w:bCs/>
          <w:color w:val="auto"/>
          <w:highlight w:val="none"/>
          <w:lang w:eastAsia="zh-CN"/>
        </w:rPr>
      </w:pPr>
      <w:r>
        <w:rPr>
          <w:rFonts w:hint="eastAsia" w:ascii="仿宋" w:hAnsi="仿宋" w:eastAsia="仿宋" w:cs="仿宋"/>
          <w:b/>
          <w:bCs/>
          <w:color w:val="auto"/>
          <w:highlight w:val="none"/>
          <w:lang w:eastAsia="zh-CN"/>
        </w:rPr>
        <w:t>2</w:t>
      </w:r>
      <w:r>
        <w:rPr>
          <w:rFonts w:hint="eastAsia" w:ascii="仿宋" w:hAnsi="仿宋" w:eastAsia="仿宋" w:cs="仿宋"/>
          <w:b/>
          <w:bCs/>
          <w:color w:val="auto"/>
          <w:highlight w:val="none"/>
          <w:lang w:val="en-US" w:eastAsia="zh-CN"/>
        </w:rPr>
        <w:t>8</w:t>
      </w:r>
      <w:r>
        <w:rPr>
          <w:rFonts w:hint="eastAsia" w:ascii="仿宋" w:hAnsi="仿宋" w:eastAsia="仿宋" w:cs="仿宋"/>
          <w:b/>
          <w:bCs/>
          <w:color w:val="auto"/>
          <w:highlight w:val="none"/>
          <w:lang w:eastAsia="zh-CN"/>
        </w:rPr>
        <w:t>. 开标</w:t>
      </w:r>
    </w:p>
    <w:p w14:paraId="52417919">
      <w:pPr>
        <w:snapToGrid w:val="0"/>
        <w:spacing w:line="360" w:lineRule="auto"/>
        <w:ind w:firstLine="482" w:firstLineChars="200"/>
        <w:rPr>
          <w:rFonts w:ascii="仿宋" w:hAnsi="仿宋" w:eastAsia="仿宋" w:cs="仿宋"/>
          <w:b/>
          <w:bCs/>
          <w:color w:val="auto"/>
          <w:highlight w:val="none"/>
          <w:lang w:eastAsia="zh-CN"/>
        </w:rPr>
      </w:pPr>
      <w:bookmarkStart w:id="19" w:name="_Toc73975822"/>
      <w:r>
        <w:rPr>
          <w:rFonts w:hint="eastAsia" w:ascii="仿宋" w:hAnsi="仿宋" w:eastAsia="仿宋" w:cs="仿宋"/>
          <w:b/>
          <w:bCs/>
          <w:color w:val="auto"/>
          <w:highlight w:val="none"/>
          <w:lang w:eastAsia="zh-CN"/>
        </w:rPr>
        <w:t>2</w:t>
      </w:r>
      <w:r>
        <w:rPr>
          <w:rFonts w:hint="eastAsia" w:ascii="仿宋" w:hAnsi="仿宋" w:eastAsia="仿宋" w:cs="仿宋"/>
          <w:b/>
          <w:bCs/>
          <w:color w:val="auto"/>
          <w:highlight w:val="none"/>
          <w:lang w:val="en-US" w:eastAsia="zh-CN"/>
        </w:rPr>
        <w:t>8</w:t>
      </w:r>
      <w:r>
        <w:rPr>
          <w:rFonts w:hint="eastAsia" w:ascii="仿宋" w:hAnsi="仿宋" w:eastAsia="仿宋" w:cs="仿宋"/>
          <w:b/>
          <w:bCs/>
          <w:color w:val="auto"/>
          <w:highlight w:val="none"/>
          <w:lang w:eastAsia="zh-CN"/>
        </w:rPr>
        <w:t>.1开标邀请</w:t>
      </w:r>
      <w:bookmarkEnd w:id="19"/>
    </w:p>
    <w:p w14:paraId="41A09560">
      <w:pPr>
        <w:pStyle w:val="13"/>
        <w:snapToGrid w:val="0"/>
        <w:spacing w:line="360" w:lineRule="auto"/>
        <w:ind w:firstLine="480" w:firstLineChars="200"/>
        <w:rPr>
          <w:rFonts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（1）开标准备：本项目开标的准备工作由采购组织机构负责落实，开标过程由采购组织机构负责记录；</w:t>
      </w:r>
    </w:p>
    <w:p w14:paraId="65AE2C4A">
      <w:pPr>
        <w:pStyle w:val="13"/>
        <w:snapToGrid w:val="0"/>
        <w:spacing w:line="360" w:lineRule="auto"/>
        <w:ind w:firstLine="480" w:firstLineChars="200"/>
        <w:rPr>
          <w:rFonts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（2）开标主持:本项目开标由采购人或者采购代理机构主持；</w:t>
      </w:r>
    </w:p>
    <w:p w14:paraId="35DF9FE3">
      <w:pPr>
        <w:pStyle w:val="13"/>
        <w:snapToGrid w:val="0"/>
        <w:spacing w:line="360" w:lineRule="auto"/>
        <w:ind w:firstLine="480" w:firstLineChars="200"/>
        <w:rPr>
          <w:rFonts w:ascii="仿宋" w:hAnsi="仿宋" w:eastAsia="仿宋" w:cs="仿宋"/>
          <w:color w:val="auto"/>
          <w:szCs w:val="24"/>
          <w:highlight w:val="none"/>
        </w:rPr>
      </w:pPr>
      <w:r>
        <w:rPr>
          <w:rFonts w:hint="eastAsia" w:ascii="仿宋" w:hAnsi="仿宋" w:eastAsia="仿宋" w:cs="仿宋"/>
          <w:color w:val="auto"/>
          <w:szCs w:val="24"/>
          <w:highlight w:val="none"/>
          <w:lang w:eastAsia="zh-CN"/>
        </w:rPr>
        <w:t>（3）</w:t>
      </w:r>
      <w:r>
        <w:rPr>
          <w:rFonts w:hint="eastAsia" w:ascii="仿宋" w:hAnsi="仿宋" w:eastAsia="仿宋" w:cs="仿宋"/>
          <w:color w:val="auto"/>
          <w:szCs w:val="24"/>
          <w:highlight w:val="none"/>
        </w:rPr>
        <w:t>开标邀请：本项目采用电子交易，采购组织机构将按照采购文件规定的时间通过“</w:t>
      </w:r>
      <w:r>
        <w:rPr>
          <w:rFonts w:hint="eastAsia" w:ascii="仿宋" w:hAnsi="仿宋" w:eastAsia="仿宋" w:cs="仿宋"/>
          <w:color w:val="auto"/>
          <w:szCs w:val="24"/>
          <w:highlight w:val="none"/>
          <w:lang w:eastAsia="zh-CN"/>
        </w:rPr>
        <w:t>新疆</w:t>
      </w:r>
      <w:r>
        <w:rPr>
          <w:rFonts w:hint="eastAsia" w:ascii="仿宋" w:hAnsi="仿宋" w:eastAsia="仿宋" w:cs="仿宋"/>
          <w:color w:val="auto"/>
          <w:szCs w:val="24"/>
          <w:highlight w:val="none"/>
        </w:rPr>
        <w:t>政府采购云平台，网址：</w:t>
      </w:r>
      <w:r>
        <w:rPr>
          <w:color w:val="auto"/>
          <w:highlight w:val="none"/>
        </w:rPr>
        <w:fldChar w:fldCharType="begin"/>
      </w:r>
      <w:r>
        <w:rPr>
          <w:color w:val="auto"/>
          <w:highlight w:val="none"/>
        </w:rPr>
        <w:instrText xml:space="preserve"> HYPERLINK "http://www.zcygov.cn" </w:instrText>
      </w:r>
      <w:r>
        <w:rPr>
          <w:color w:val="auto"/>
          <w:highlight w:val="none"/>
        </w:rPr>
        <w:fldChar w:fldCharType="separate"/>
      </w:r>
      <w:r>
        <w:rPr>
          <w:rStyle w:val="26"/>
          <w:rFonts w:hint="eastAsia" w:ascii="仿宋" w:hAnsi="仿宋" w:eastAsia="仿宋" w:cs="仿宋"/>
          <w:color w:val="auto"/>
          <w:szCs w:val="24"/>
          <w:highlight w:val="none"/>
          <w:u w:val="none"/>
        </w:rPr>
        <w:t>www.zcygov.cn</w:t>
      </w:r>
      <w:r>
        <w:rPr>
          <w:rStyle w:val="26"/>
          <w:rFonts w:hint="eastAsia" w:ascii="仿宋" w:hAnsi="仿宋" w:eastAsia="仿宋" w:cs="仿宋"/>
          <w:color w:val="auto"/>
          <w:szCs w:val="24"/>
          <w:highlight w:val="none"/>
          <w:u w:val="none"/>
        </w:rPr>
        <w:fldChar w:fldCharType="end"/>
      </w:r>
      <w:r>
        <w:rPr>
          <w:rFonts w:hint="eastAsia" w:ascii="仿宋" w:hAnsi="仿宋" w:eastAsia="仿宋" w:cs="仿宋"/>
          <w:color w:val="auto"/>
          <w:szCs w:val="24"/>
          <w:highlight w:val="none"/>
        </w:rPr>
        <w:t>”组织开标、开启投标响应文件，所有供应商均应当准时在线参加。</w:t>
      </w:r>
    </w:p>
    <w:p w14:paraId="7098691D">
      <w:pPr>
        <w:pStyle w:val="13"/>
        <w:snapToGrid w:val="0"/>
        <w:spacing w:line="360" w:lineRule="auto"/>
        <w:ind w:firstLine="480" w:firstLineChars="200"/>
        <w:rPr>
          <w:rFonts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4）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14:paraId="0E63D78D">
      <w:pPr>
        <w:snapToGrid w:val="0"/>
        <w:spacing w:line="360" w:lineRule="auto"/>
        <w:ind w:firstLine="482" w:firstLineChars="200"/>
        <w:outlineLvl w:val="2"/>
        <w:rPr>
          <w:rFonts w:ascii="仿宋" w:hAnsi="仿宋" w:eastAsia="仿宋" w:cs="仿宋"/>
          <w:b/>
          <w:color w:val="auto"/>
          <w:highlight w:val="none"/>
          <w:lang w:eastAsia="zh-CN"/>
        </w:rPr>
      </w:pPr>
      <w:bookmarkStart w:id="20" w:name="_Toc73975823"/>
      <w:r>
        <w:rPr>
          <w:rFonts w:hint="eastAsia" w:ascii="仿宋" w:hAnsi="仿宋" w:eastAsia="仿宋" w:cs="仿宋"/>
          <w:b/>
          <w:color w:val="auto"/>
          <w:highlight w:val="none"/>
          <w:lang w:eastAsia="zh-CN"/>
        </w:rPr>
        <w:t>2</w:t>
      </w:r>
      <w:r>
        <w:rPr>
          <w:rFonts w:hint="eastAsia" w:ascii="仿宋" w:hAnsi="仿宋" w:eastAsia="仿宋" w:cs="仿宋"/>
          <w:b/>
          <w:color w:val="auto"/>
          <w:highlight w:val="none"/>
          <w:lang w:val="en-US" w:eastAsia="zh-CN"/>
        </w:rPr>
        <w:t>8</w:t>
      </w:r>
      <w:r>
        <w:rPr>
          <w:rFonts w:hint="eastAsia" w:ascii="仿宋" w:hAnsi="仿宋" w:eastAsia="仿宋" w:cs="仿宋"/>
          <w:b/>
          <w:color w:val="auto"/>
          <w:highlight w:val="none"/>
          <w:lang w:eastAsia="zh-CN"/>
        </w:rPr>
        <w:t>.2</w:t>
      </w:r>
      <w:r>
        <w:rPr>
          <w:rFonts w:hint="eastAsia" w:ascii="仿宋" w:hAnsi="仿宋" w:eastAsia="仿宋" w:cs="仿宋"/>
          <w:b/>
          <w:bCs/>
          <w:color w:val="auto"/>
          <w:highlight w:val="none"/>
          <w:lang w:eastAsia="zh-CN"/>
        </w:rPr>
        <w:t>开标程序（先资格、商务技术后报价）</w:t>
      </w:r>
      <w:bookmarkEnd w:id="20"/>
    </w:p>
    <w:p w14:paraId="1E779D04">
      <w:pPr>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（1）开标时间到后，主持人宣布开标会议开始。</w:t>
      </w:r>
    </w:p>
    <w:p w14:paraId="56ADA90E">
      <w:pPr>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（2）投标文件解密（</w:t>
      </w:r>
      <w:r>
        <w:rPr>
          <w:rFonts w:hint="eastAsia" w:ascii="仿宋" w:hAnsi="仿宋" w:eastAsia="仿宋" w:cs="仿宋"/>
          <w:b/>
          <w:color w:val="auto"/>
          <w:highlight w:val="none"/>
          <w:lang w:eastAsia="zh-CN"/>
        </w:rPr>
        <w:t>解密规定见《供应商须知前附表》</w:t>
      </w:r>
      <w:r>
        <w:rPr>
          <w:rFonts w:hint="eastAsia" w:ascii="仿宋" w:hAnsi="仿宋" w:eastAsia="仿宋" w:cs="仿宋"/>
          <w:color w:val="auto"/>
          <w:highlight w:val="none"/>
          <w:lang w:eastAsia="zh-CN"/>
        </w:rPr>
        <w:t>）。</w:t>
      </w:r>
    </w:p>
    <w:p w14:paraId="22D55C7C">
      <w:pPr>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（3）投标文件解密异常情况处理（</w:t>
      </w:r>
      <w:r>
        <w:rPr>
          <w:rFonts w:hint="eastAsia" w:ascii="仿宋" w:hAnsi="仿宋" w:eastAsia="仿宋" w:cs="仿宋"/>
          <w:b/>
          <w:color w:val="auto"/>
          <w:highlight w:val="none"/>
          <w:lang w:eastAsia="zh-CN"/>
        </w:rPr>
        <w:t>处理办法见《供应商须知前附表》</w:t>
      </w:r>
      <w:r>
        <w:rPr>
          <w:rFonts w:hint="eastAsia" w:ascii="仿宋" w:hAnsi="仿宋" w:eastAsia="仿宋" w:cs="仿宋"/>
          <w:color w:val="auto"/>
          <w:highlight w:val="none"/>
          <w:lang w:eastAsia="zh-CN"/>
        </w:rPr>
        <w:t>）。</w:t>
      </w:r>
    </w:p>
    <w:p w14:paraId="0A0D1EC4">
      <w:pPr>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（4）公布投标文件解密情况（投标文件成功解密的供应商名单等信息），组织签署</w:t>
      </w:r>
      <w:r>
        <w:rPr>
          <w:rFonts w:hint="eastAsia" w:ascii="仿宋" w:hAnsi="仿宋" w:eastAsia="仿宋" w:cs="仿宋"/>
          <w:b/>
          <w:bCs/>
          <w:color w:val="auto"/>
          <w:highlight w:val="none"/>
          <w:lang w:eastAsia="zh-CN"/>
        </w:rPr>
        <w:t>《政府采购活动现场确认声明书》，供应商应在20分钟内通过邮件形式将经签署的《政府采购活动现场确认声明书》发送至采购代理机构指定邮箱3265613387@qq.com ，逾期发送或未发送的视为无异议</w:t>
      </w:r>
      <w:r>
        <w:rPr>
          <w:rFonts w:hint="eastAsia" w:ascii="仿宋" w:hAnsi="仿宋" w:eastAsia="仿宋" w:cs="仿宋"/>
          <w:color w:val="auto"/>
          <w:highlight w:val="none"/>
          <w:lang w:eastAsia="zh-CN"/>
        </w:rPr>
        <w:t>。</w:t>
      </w:r>
    </w:p>
    <w:p w14:paraId="55F94FE0">
      <w:pPr>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（5）开启标书信息（资格证明文件、商务技术文件）。标书信息开启后，首先由采购人或采购代理机构或评审小组依法对投标供应商的资格证明文件进行审查（具体见本章“29.3 投标供应商资格审查”）， 审查结束公布投标供应商的资格符合情况。资格审查未获通过的供应商，其商务技术文件及报价文件不再进入评审。</w:t>
      </w:r>
    </w:p>
    <w:p w14:paraId="3CAADCBD">
      <w:pPr>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（6）商务技术评审结束后，主持人公布商务技术评审无效投标供应商名单和商务技术评审有效投标供应商名单及其商务技术得分情况。商务技术评审无效的供应商，其报价不再进入评审。</w:t>
      </w:r>
    </w:p>
    <w:p w14:paraId="17B3B68C">
      <w:pPr>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（7）开启有效投标供应商的报价，公布开标一览表有关内容，</w:t>
      </w:r>
      <w:r>
        <w:rPr>
          <w:rFonts w:hint="eastAsia" w:ascii="仿宋" w:hAnsi="仿宋" w:eastAsia="仿宋" w:cs="仿宋"/>
          <w:color w:val="auto"/>
          <w:highlight w:val="none"/>
          <w:lang w:eastAsia="zh-CN" w:bidi="zh-CN"/>
        </w:rPr>
        <w:t>并【开启签章时段】，供应商对开标记录进行在线签章确认（不予确认的应说明理由，否则视为无异议）</w:t>
      </w:r>
      <w:r>
        <w:rPr>
          <w:rFonts w:hint="eastAsia" w:ascii="仿宋" w:hAnsi="仿宋" w:eastAsia="仿宋" w:cs="仿宋"/>
          <w:color w:val="auto"/>
          <w:highlight w:val="none"/>
          <w:lang w:eastAsia="zh-CN"/>
        </w:rPr>
        <w:t>。开标结束后，由评标委员会对报价的合理性、准确性等进行审查核实。</w:t>
      </w:r>
    </w:p>
    <w:p w14:paraId="7C042778">
      <w:pPr>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（8）评审结束后，采购代理机构在系统上公布评审结果。</w:t>
      </w:r>
    </w:p>
    <w:p w14:paraId="2B36A381">
      <w:pPr>
        <w:snapToGrid w:val="0"/>
        <w:spacing w:line="360" w:lineRule="auto"/>
        <w:ind w:left="480"/>
        <w:rPr>
          <w:rFonts w:ascii="仿宋" w:hAnsi="仿宋" w:eastAsia="仿宋" w:cs="仿宋"/>
          <w:b/>
          <w:color w:val="auto"/>
          <w:highlight w:val="none"/>
          <w:lang w:eastAsia="zh-CN"/>
        </w:rPr>
      </w:pPr>
      <w:r>
        <w:rPr>
          <w:rFonts w:hint="eastAsia" w:ascii="仿宋" w:hAnsi="仿宋" w:eastAsia="仿宋" w:cs="仿宋"/>
          <w:b/>
          <w:color w:val="auto"/>
          <w:highlight w:val="none"/>
          <w:lang w:eastAsia="zh-CN"/>
        </w:rPr>
        <w:t>特别情况说明：</w:t>
      </w:r>
    </w:p>
    <w:p w14:paraId="6A4073A2">
      <w:pPr>
        <w:snapToGrid w:val="0"/>
        <w:spacing w:line="360" w:lineRule="auto"/>
        <w:ind w:firstLine="426" w:firstLineChars="177"/>
        <w:rPr>
          <w:rFonts w:ascii="仿宋" w:hAnsi="仿宋" w:eastAsia="仿宋" w:cs="仿宋"/>
          <w:b/>
          <w:color w:val="auto"/>
          <w:highlight w:val="none"/>
          <w:lang w:eastAsia="zh-CN"/>
        </w:rPr>
      </w:pPr>
      <w:r>
        <w:rPr>
          <w:rFonts w:hint="eastAsia" w:ascii="仿宋" w:hAnsi="仿宋" w:eastAsia="仿宋" w:cs="仿宋"/>
          <w:b/>
          <w:color w:val="auto"/>
          <w:highlight w:val="none"/>
          <w:lang w:eastAsia="zh-CN"/>
        </w:rPr>
        <w:t>（1）本项目采用电子交易，如遇“新疆政府采购云平台”电子化开标或评审程序调整的，按调整后程序执行。</w:t>
      </w:r>
    </w:p>
    <w:p w14:paraId="27EEB656">
      <w:pPr>
        <w:snapToGrid w:val="0"/>
        <w:spacing w:line="360" w:lineRule="auto"/>
        <w:ind w:firstLine="426" w:firstLineChars="177"/>
        <w:rPr>
          <w:rFonts w:ascii="仿宋" w:hAnsi="仿宋" w:eastAsia="仿宋" w:cs="仿宋"/>
          <w:b/>
          <w:color w:val="auto"/>
          <w:highlight w:val="none"/>
          <w:lang w:eastAsia="zh-CN"/>
        </w:rPr>
      </w:pPr>
      <w:r>
        <w:rPr>
          <w:rFonts w:hint="eastAsia" w:ascii="仿宋" w:hAnsi="仿宋" w:eastAsia="仿宋" w:cs="仿宋"/>
          <w:b/>
          <w:color w:val="auto"/>
          <w:highlight w:val="none"/>
          <w:lang w:eastAsia="zh-CN"/>
        </w:rPr>
        <w:t>（2）开标过程中需要相关当事人进行签章或盖章确认的材料将通过“政府采购云平台”进行，若因“政府采购云平台”技术问题无法进行签章或盖章确认的，采购组织机构将通过电子邮件等形式予以确认，</w:t>
      </w:r>
      <w:r>
        <w:rPr>
          <w:rFonts w:hint="eastAsia" w:ascii="仿宋" w:hAnsi="仿宋" w:eastAsia="仿宋" w:cs="仿宋"/>
          <w:b/>
          <w:color w:val="auto"/>
          <w:highlight w:val="none"/>
          <w:u w:val="single"/>
          <w:lang w:eastAsia="zh-CN"/>
        </w:rPr>
        <w:t>请供应商保证办理投标事宜人员电话畅通、网络在线，签章或盖章确认的时间为20分钟。如未及时签章或盖章确认的，视为无异议</w:t>
      </w:r>
      <w:r>
        <w:rPr>
          <w:rFonts w:hint="eastAsia" w:ascii="仿宋" w:hAnsi="仿宋" w:eastAsia="仿宋" w:cs="仿宋"/>
          <w:b/>
          <w:color w:val="auto"/>
          <w:highlight w:val="none"/>
          <w:lang w:eastAsia="zh-CN"/>
        </w:rPr>
        <w:t>。</w:t>
      </w:r>
    </w:p>
    <w:p w14:paraId="299E7A54">
      <w:pPr>
        <w:snapToGrid w:val="0"/>
        <w:spacing w:line="360" w:lineRule="auto"/>
        <w:ind w:firstLine="482" w:firstLineChars="200"/>
        <w:rPr>
          <w:rFonts w:ascii="仿宋" w:hAnsi="仿宋" w:eastAsia="仿宋" w:cs="仿宋"/>
          <w:b/>
          <w:color w:val="auto"/>
          <w:highlight w:val="none"/>
          <w:lang w:eastAsia="zh-CN"/>
        </w:rPr>
      </w:pPr>
      <w:r>
        <w:rPr>
          <w:rFonts w:hint="eastAsia" w:ascii="仿宋" w:hAnsi="仿宋" w:eastAsia="仿宋" w:cs="仿宋"/>
          <w:b/>
          <w:color w:val="auto"/>
          <w:highlight w:val="none"/>
          <w:lang w:eastAsia="zh-CN"/>
        </w:rPr>
        <w:t>2</w:t>
      </w:r>
      <w:r>
        <w:rPr>
          <w:rFonts w:hint="eastAsia" w:ascii="仿宋" w:hAnsi="仿宋" w:eastAsia="仿宋" w:cs="仿宋"/>
          <w:b/>
          <w:color w:val="auto"/>
          <w:highlight w:val="none"/>
          <w:lang w:val="en-US" w:eastAsia="zh-CN"/>
        </w:rPr>
        <w:t>8</w:t>
      </w:r>
      <w:r>
        <w:rPr>
          <w:rFonts w:hint="eastAsia" w:ascii="仿宋" w:hAnsi="仿宋" w:eastAsia="仿宋" w:cs="仿宋"/>
          <w:b/>
          <w:color w:val="auto"/>
          <w:highlight w:val="none"/>
          <w:lang w:eastAsia="zh-CN"/>
        </w:rPr>
        <w:t>.3 投标供应商资格审查：</w:t>
      </w:r>
    </w:p>
    <w:p w14:paraId="00151920">
      <w:pPr>
        <w:snapToGrid w:val="0"/>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（1）</w:t>
      </w:r>
      <w:r>
        <w:rPr>
          <w:rFonts w:hint="eastAsia" w:ascii="仿宋" w:hAnsi="仿宋" w:eastAsia="仿宋" w:cs="仿宋"/>
          <w:bCs/>
          <w:color w:val="auto"/>
          <w:highlight w:val="none"/>
          <w:lang w:eastAsia="zh-CN"/>
        </w:rPr>
        <w:t>开标（标书信息开启）后，采购人或采购代理机构或</w:t>
      </w:r>
      <w:r>
        <w:rPr>
          <w:rFonts w:hint="eastAsia" w:ascii="仿宋" w:hAnsi="仿宋" w:eastAsia="仿宋" w:cs="仿宋"/>
          <w:color w:val="auto"/>
          <w:highlight w:val="none"/>
          <w:lang w:eastAsia="zh-CN"/>
        </w:rPr>
        <w:t>评审小组</w:t>
      </w:r>
      <w:r>
        <w:rPr>
          <w:rFonts w:hint="eastAsia" w:ascii="仿宋" w:hAnsi="仿宋" w:eastAsia="仿宋" w:cs="仿宋"/>
          <w:bCs/>
          <w:color w:val="auto"/>
          <w:highlight w:val="none"/>
          <w:lang w:eastAsia="zh-CN"/>
        </w:rPr>
        <w:t>首先依法对投标供应商的资格文件进行审查，审查各投标供应商的资格符合情况。</w:t>
      </w:r>
      <w:r>
        <w:rPr>
          <w:rFonts w:hint="eastAsia" w:ascii="仿宋" w:hAnsi="仿宋" w:eastAsia="仿宋" w:cs="仿宋"/>
          <w:color w:val="auto"/>
          <w:highlight w:val="none"/>
          <w:lang w:eastAsia="zh-CN"/>
        </w:rPr>
        <w:t>采购人或采购代理机构</w:t>
      </w:r>
      <w:r>
        <w:rPr>
          <w:rFonts w:hint="eastAsia" w:ascii="仿宋" w:hAnsi="仿宋" w:eastAsia="仿宋" w:cs="仿宋"/>
          <w:bCs/>
          <w:color w:val="auto"/>
          <w:highlight w:val="none"/>
          <w:lang w:eastAsia="zh-CN"/>
        </w:rPr>
        <w:t>或</w:t>
      </w:r>
      <w:r>
        <w:rPr>
          <w:rFonts w:hint="eastAsia" w:ascii="仿宋" w:hAnsi="仿宋" w:eastAsia="仿宋" w:cs="仿宋"/>
          <w:color w:val="auto"/>
          <w:highlight w:val="none"/>
          <w:lang w:eastAsia="zh-CN"/>
        </w:rPr>
        <w:t>评审小组对投标供应商所提交的资格证明材料仅负审核的责任。如发现投标供应商所提交的资格证明材料不合法或与事实不符，采购人可取消其中标资格并追究投标供应商的法律责任。</w:t>
      </w:r>
    </w:p>
    <w:p w14:paraId="1B533455">
      <w:pPr>
        <w:pStyle w:val="7"/>
        <w:snapToGrid w:val="0"/>
        <w:spacing w:line="360" w:lineRule="auto"/>
        <w:rPr>
          <w:rFonts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2）投标供应商提交的资格证明材料无法证明其符合采购文件规定的“投标供应商资格要求”的，采购人或采购代理机构将对其作“资格审查不合格”处理（无效投标），并不再将其投标提交评标委员会进行后续评审。</w:t>
      </w:r>
    </w:p>
    <w:p w14:paraId="41741113">
      <w:pPr>
        <w:pStyle w:val="7"/>
        <w:snapToGrid w:val="0"/>
        <w:spacing w:line="360" w:lineRule="auto"/>
        <w:rPr>
          <w:rFonts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（3）供应商信用记录查询与使用：见《供应商须知前附表》。</w:t>
      </w:r>
    </w:p>
    <w:p w14:paraId="3B4FA6D4">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29</w:t>
      </w:r>
      <w:r>
        <w:rPr>
          <w:rFonts w:hint="eastAsia" w:ascii="仿宋" w:hAnsi="仿宋" w:eastAsia="仿宋" w:cs="仿宋"/>
          <w:color w:val="auto"/>
          <w:szCs w:val="21"/>
          <w:highlight w:val="none"/>
          <w:lang w:eastAsia="zh-CN"/>
        </w:rPr>
        <w:t>.评审工作的组织</w:t>
      </w:r>
    </w:p>
    <w:p w14:paraId="4CA2EF5C">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采购人或采购代理机构负责组织本项目的评审工作，并依据《政府采购货物和服务招标投标管理办法（财政部第87号令）》第四十五条的相关规定履行职责。</w:t>
      </w:r>
    </w:p>
    <w:p w14:paraId="1EE5C2C1">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lang w:eastAsia="zh-CN"/>
        </w:rPr>
        <w:t>. 评标委员会的组建</w:t>
      </w:r>
    </w:p>
    <w:p w14:paraId="0780DB71">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lang w:eastAsia="zh-CN"/>
        </w:rPr>
        <w:t>.1评标委员会由采购人或采购代理机构依法组建，成员由采购人代表</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人和评审专家</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人，成员人数为</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人，其中评审专家不少于成员总数的三分之二。</w:t>
      </w:r>
    </w:p>
    <w:p w14:paraId="0772005C">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lang w:eastAsia="zh-CN"/>
        </w:rPr>
        <w:t>.2评审专家从新疆政府采购云平台专家库中通过随机方式抽取产生。评标委员会成员名单在采购结果公告前保密。</w:t>
      </w:r>
    </w:p>
    <w:p w14:paraId="002C6365">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.评标委员会的职责</w:t>
      </w:r>
    </w:p>
    <w:p w14:paraId="4BC0F683">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.1审查、评价投标文件是否符合采购文件的商务、技术等实质性要求。</w:t>
      </w:r>
    </w:p>
    <w:p w14:paraId="69311B39">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.2要求供应商对投标文件有关事项作出澄清或者说明。</w:t>
      </w:r>
    </w:p>
    <w:p w14:paraId="58B4DAF6">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.3对投标文件进行比较和评价。</w:t>
      </w:r>
    </w:p>
    <w:p w14:paraId="1DFA6F4C">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.4确定中标候选人名单，以及根据采购人委托直接确定中标人。</w:t>
      </w:r>
    </w:p>
    <w:p w14:paraId="48029508">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.5向采购人、采购代理机构或者有关部门报告评审中发现的违法行为。</w:t>
      </w:r>
    </w:p>
    <w:p w14:paraId="492AA06B">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 评标原则</w:t>
      </w:r>
    </w:p>
    <w:p w14:paraId="1E38403C">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.1评标委员会将遵循公平、公正、科学的原则，对供应商提交的投标文件进行综合评审，评标委员会按照采购文件规定的评标细则进行评分。</w:t>
      </w:r>
    </w:p>
    <w:p w14:paraId="59DE7F31">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 xml:space="preserve">.2客观公正对待所有供应商，对所有投标评价均采用相同的程序和标准。 </w:t>
      </w:r>
    </w:p>
    <w:p w14:paraId="695262B6">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.3评标委员会成员对需要共同认定的事项存在争议的，按照少数服从多数的原则作出结论。持不同意见的评标委员会成员应当在评审报告上签署不同意见及理由，否则视为同意评审报告。</w:t>
      </w:r>
    </w:p>
    <w:p w14:paraId="6116AD01">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评委纪律</w:t>
      </w:r>
    </w:p>
    <w:p w14:paraId="78153514">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14:paraId="718FC213">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.评标程序</w:t>
      </w:r>
    </w:p>
    <w:p w14:paraId="18BCA8B2">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.1 在评审专家中推选评标委员会组长，采购人代表不得担任评标委员会组长。</w:t>
      </w:r>
    </w:p>
    <w:p w14:paraId="1B087FF1">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14:paraId="1B4E2D4E">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.3 评审人员对符合资格的供应商的投标文件的有效性、符合性、完整性和响应程度进行审查，确定是否对采购文件作出实质性响应。</w:t>
      </w:r>
    </w:p>
    <w:p w14:paraId="4F9A525D">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.4 评审人员按采购文件规定的评审方法和评审标准，依法独立对供应商投标文件进行评估、比较，并给予评价或打分，不受任何单位和个人的干预。</w:t>
      </w:r>
    </w:p>
    <w:p w14:paraId="35F30647">
      <w:pPr>
        <w:widowControl/>
        <w:spacing w:line="44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综合评分法货物项目的价格分值占总分值的比重(即权值)为</w:t>
      </w: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lang w:eastAsia="zh-CN"/>
        </w:rPr>
        <w:t>％，采购项目中含不同采购对象的，以占项目资金比例最高的采购对象确定其项目属性。其价格不列为评分因素，有特殊情况需要在上述规定范围外设定价格分权重的。</w:t>
      </w:r>
    </w:p>
    <w:p w14:paraId="342FD9CD">
      <w:pPr>
        <w:spacing w:line="440" w:lineRule="exact"/>
        <w:ind w:firstLine="48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综合评分法中的价格分统一采用低价优先法计算，即满足招标文件技术要求且</w:t>
      </w:r>
      <w:r>
        <w:rPr>
          <w:rFonts w:hint="eastAsia" w:ascii="仿宋" w:hAnsi="仿宋" w:eastAsia="仿宋" w:cs="仿宋"/>
          <w:color w:val="auto"/>
          <w:szCs w:val="21"/>
          <w:highlight w:val="none"/>
          <w:lang w:val="en-US" w:eastAsia="zh-CN"/>
        </w:rPr>
        <w:t>投标下浮率总和平均值最高</w:t>
      </w:r>
      <w:r>
        <w:rPr>
          <w:rFonts w:hint="eastAsia" w:ascii="仿宋" w:hAnsi="仿宋" w:eastAsia="仿宋" w:cs="仿宋"/>
          <w:color w:val="auto"/>
          <w:szCs w:val="21"/>
          <w:highlight w:val="none"/>
          <w:lang w:eastAsia="zh-CN"/>
        </w:rPr>
        <w:t>的为评标基准价，其价格分为满分。其他投标人的</w:t>
      </w:r>
      <w:r>
        <w:rPr>
          <w:rFonts w:hint="eastAsia" w:ascii="仿宋" w:hAnsi="仿宋" w:eastAsia="仿宋" w:cs="仿宋"/>
          <w:color w:val="auto"/>
          <w:szCs w:val="21"/>
          <w:highlight w:val="none"/>
          <w:lang w:val="en-US" w:eastAsia="zh-CN"/>
        </w:rPr>
        <w:t>投标报价得分</w:t>
      </w:r>
      <w:r>
        <w:rPr>
          <w:rFonts w:hint="eastAsia" w:ascii="仿宋" w:hAnsi="仿宋" w:eastAsia="仿宋" w:cs="仿宋"/>
          <w:color w:val="auto"/>
          <w:szCs w:val="21"/>
          <w:highlight w:val="none"/>
          <w:lang w:eastAsia="zh-CN"/>
        </w:rPr>
        <w:t>按照下列公式计算:</w:t>
      </w:r>
    </w:p>
    <w:p w14:paraId="4DF8E54A">
      <w:pPr>
        <w:spacing w:line="440" w:lineRule="exact"/>
        <w:ind w:firstLine="480" w:firstLineChars="200"/>
        <w:rPr>
          <w:rFonts w:hint="default" w:ascii="仿宋" w:hAnsi="仿宋" w:eastAsia="仿宋" w:cs="仿宋"/>
          <w:color w:val="auto"/>
          <w:sz w:val="24"/>
          <w:szCs w:val="24"/>
          <w:highlight w:val="none"/>
          <w:lang w:val="en-US" w:eastAsia="zh-CN" w:bidi="ar-SA"/>
        </w:rPr>
      </w:pPr>
      <w:r>
        <w:rPr>
          <w:rFonts w:hint="default" w:ascii="仿宋" w:hAnsi="仿宋" w:eastAsia="仿宋" w:cs="仿宋"/>
          <w:color w:val="auto"/>
          <w:sz w:val="24"/>
          <w:szCs w:val="24"/>
          <w:highlight w:val="none"/>
          <w:lang w:val="en-US" w:eastAsia="zh-CN" w:bidi="ar-SA"/>
        </w:rPr>
        <w:t>投标报价得分=【(1-评标基准价)/(1-投标下浮率平均值)】X分值权重X100</w:t>
      </w:r>
    </w:p>
    <w:p w14:paraId="10BA2515">
      <w:pPr>
        <w:widowControl/>
        <w:spacing w:line="440" w:lineRule="exact"/>
        <w:ind w:firstLine="48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项目评审过程中，不得去掉最后报价中的最高报价和最低报价。</w:t>
      </w:r>
    </w:p>
    <w:p w14:paraId="6A0970F9">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14:paraId="527E80E4">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lang w:eastAsia="zh-CN"/>
        </w:rPr>
        <w:t>%以上的）情形的，应由相关人员当场改正或作出书面说明；拒不改正又不作书面说明的，由现场监督员如实记载后存入项目档案资料。</w:t>
      </w:r>
    </w:p>
    <w:p w14:paraId="419A97C7">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.7 评标委员会根据评审汇总情况和采购文件规定确定中标候选供应商排序名单。</w:t>
      </w:r>
    </w:p>
    <w:p w14:paraId="57EA0DFD">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 xml:space="preserve">.8 起草评审报告，所有评审人员须在评审报告上签章确认，对自己的评审意见承担法律责任。 </w:t>
      </w:r>
    </w:p>
    <w:p w14:paraId="31CAF4D9">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.9 采购组织机构对评标委员会评审专家进行评价。</w:t>
      </w:r>
    </w:p>
    <w:p w14:paraId="44A38169">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.10 修改评审结果</w:t>
      </w:r>
    </w:p>
    <w:p w14:paraId="63EB1C51">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评标结果汇总完成后，除下列情形外，任何人不得修改评标结果：</w:t>
      </w:r>
    </w:p>
    <w:p w14:paraId="37C899ED">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（1）分值汇总计算错误的；</w:t>
      </w:r>
    </w:p>
    <w:p w14:paraId="7780D991">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（2）分项评分超出评分标准范围的；</w:t>
      </w:r>
    </w:p>
    <w:p w14:paraId="127FD30B">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（3）评标委员会成员对客观评审因素评分不一致的；</w:t>
      </w:r>
    </w:p>
    <w:p w14:paraId="7037F17E">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（4）经评标委员会认定评分畸高、畸低的。</w:t>
      </w:r>
    </w:p>
    <w:p w14:paraId="49B622AA">
      <w:pPr>
        <w:widowControl/>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1ABEBE49">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．澄清、说明或补正的形式</w:t>
      </w:r>
    </w:p>
    <w:p w14:paraId="121B275C">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eastAsia="zh-CN"/>
        </w:rPr>
        <w:t>投标供应商澄清、说明或补正时间为20分钟</w:t>
      </w:r>
      <w:r>
        <w:rPr>
          <w:rFonts w:hint="eastAsia" w:ascii="仿宋" w:hAnsi="仿宋" w:eastAsia="仿宋" w:cs="仿宋"/>
          <w:color w:val="auto"/>
          <w:szCs w:val="21"/>
          <w:highlight w:val="none"/>
          <w:lang w:eastAsia="zh-CN"/>
        </w:rPr>
        <w:t>。</w:t>
      </w:r>
    </w:p>
    <w:p w14:paraId="07AEEA0B">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14:paraId="627134C2">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208F44D9">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．错误修正的原则</w:t>
      </w:r>
    </w:p>
    <w:p w14:paraId="693D61F8">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电子交易平台客户端里开标一览表录入的投标报价或优惠率与扫描上传的报价文件信息不一致的，以扫描上传的报价文件信息为准进行修正。</w:t>
      </w:r>
    </w:p>
    <w:p w14:paraId="7F86FB76">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投标文件报价出现前后不一致的，除采购文件另有规定外，按照下列规定修正：</w:t>
      </w:r>
    </w:p>
    <w:p w14:paraId="1A545056">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.1投标文件中的大写金额和小写金额不一致的，以大写金额为准；</w:t>
      </w:r>
    </w:p>
    <w:p w14:paraId="674C4627">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单价金额小数点或者百分比有明显错位的，以开标一览表的总价为准，并修改单价；</w:t>
      </w:r>
    </w:p>
    <w:p w14:paraId="4ACAC012">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总价金额与按单价汇总金额不一致的，以单价金额计算结果为准；</w:t>
      </w:r>
    </w:p>
    <w:p w14:paraId="6DCB3F4B">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 xml:space="preserve"> 若用文字表示的数值与用数字表示的数值不一致，以文字表示的数值为准；</w:t>
      </w:r>
    </w:p>
    <w:p w14:paraId="3332628B">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 xml:space="preserve"> 如有多报（指数量超出采购文件需求）、重报（指同一货物重复报价），其投标总价在评标过程中不予调整，如其中标，其合同价按其投标单价予以调整；</w:t>
      </w:r>
    </w:p>
    <w:p w14:paraId="0746C7BA">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对不同文字文本投标文件的解释发生异议的，以中文文本为准；</w:t>
      </w:r>
    </w:p>
    <w:p w14:paraId="7137E21E">
      <w:pPr>
        <w:spacing w:line="440" w:lineRule="exact"/>
        <w:ind w:firstLine="240" w:firstLineChars="100"/>
        <w:rPr>
          <w:rFonts w:ascii="仿宋" w:hAnsi="仿宋" w:eastAsia="仿宋" w:cs="仿宋"/>
          <w:b/>
          <w:bCs/>
          <w:color w:val="auto"/>
          <w:szCs w:val="21"/>
          <w:highlight w:val="none"/>
          <w:lang w:eastAsia="zh-CN"/>
        </w:rPr>
      </w:pPr>
      <w:r>
        <w:rPr>
          <w:rFonts w:hint="eastAsia" w:ascii="仿宋" w:hAnsi="仿宋" w:eastAsia="仿宋" w:cs="仿宋"/>
          <w:color w:val="auto"/>
          <w:szCs w:val="21"/>
          <w:highlight w:val="none"/>
          <w:lang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eastAsia="zh-CN"/>
        </w:rPr>
        <w:t>修正应当采用电子询标的形式，并加盖公章（电子印章）。</w:t>
      </w:r>
    </w:p>
    <w:p w14:paraId="42771957">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．无效投标文件</w:t>
      </w:r>
    </w:p>
    <w:p w14:paraId="5605D307">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有下列情形之一的，投标文件按无效标处理：</w:t>
      </w:r>
    </w:p>
    <w:p w14:paraId="177E9BA1">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.1 报名的供应商与参加投标的供应商发生实质性变更的且未提供有效证明的；</w:t>
      </w:r>
    </w:p>
    <w:p w14:paraId="3266D1EA">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.2 供应商提交两份或两份以上内容不同的投标文件，未声明哪一份有效的；</w:t>
      </w:r>
    </w:p>
    <w:p w14:paraId="65918032">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.3 投标文件非供应商法定代表人签署的，未提供或提供无效的法定代表人授权书；</w:t>
      </w:r>
    </w:p>
    <w:p w14:paraId="4140CF22">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.4 未按招标文件规定装订；</w:t>
      </w:r>
    </w:p>
    <w:p w14:paraId="71CEB8EE">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.5 投标文件内容未按招标文件规定签章或盖章的；</w:t>
      </w:r>
    </w:p>
    <w:p w14:paraId="73DBA3E5">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.6 投标文件组成漏项或未按规定的格式编制或投标文件正、副本份数不足或内容不全或内容字迹模糊辨认不清的等而导致评标活动无法正常进行；</w:t>
      </w:r>
    </w:p>
    <w:p w14:paraId="0A3B7B8E">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.7 供应商未按招标文件变更通知更改投标文件的；</w:t>
      </w:r>
    </w:p>
    <w:p w14:paraId="7C5314E1">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.8 《开标一览表》和《投标分项报价表》内容不完整且不接受修正意见或字迹不能辨认的或未提供；</w:t>
      </w:r>
    </w:p>
    <w:p w14:paraId="37AA1FA5">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.9 标项投标报价超过招标文件规定的预算金额或最高限价</w:t>
      </w:r>
    </w:p>
    <w:p w14:paraId="414A1F5E">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.10 因供应商原因编制错误造成经评标委员会修正后的报价达到或超过投标报价的0.5%；</w:t>
      </w:r>
    </w:p>
    <w:p w14:paraId="613C7B91">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.11 供应商的报价明显低于其他通过符合性审查供应商的报价，有可能影响产品质量或者不能诚信履约的，且在规定时间内不能合理说明原因并提供证明材料的；</w:t>
      </w:r>
    </w:p>
    <w:p w14:paraId="08A76242">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.12 未实质性响应招标文件中条款要求的投标文件；</w:t>
      </w:r>
    </w:p>
    <w:p w14:paraId="286F8B2F">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.13 不符合招标范围、技术规格、技术标准的要求无法满足采购人使用要求；</w:t>
      </w:r>
    </w:p>
    <w:p w14:paraId="5333FB54">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.14 投标文件附有采购人不能接受的条款；</w:t>
      </w:r>
    </w:p>
    <w:p w14:paraId="2ECE6FDE">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.15 投标文件中提供了赠品或者与本项目采购无关的其他商品、服务；</w:t>
      </w:r>
    </w:p>
    <w:p w14:paraId="439F5B94">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.16 投标文件中承诺的投标有效期少于招标文件中载明的投标有效期；</w:t>
      </w:r>
    </w:p>
    <w:p w14:paraId="1514BEB9">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.17供应商串通投标，妨碍其他供应商的竞争行为，损害采购人或者其他供应商的合法权益；</w:t>
      </w:r>
    </w:p>
    <w:p w14:paraId="08499A9B">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.18违反国家及政府部门相关法律、法规、文件规定或经评标委员会认定的其他属于重大偏离；</w:t>
      </w:r>
    </w:p>
    <w:p w14:paraId="20361BB1">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．废标</w:t>
      </w:r>
    </w:p>
    <w:p w14:paraId="31606EBE">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.1 符合招标文件规定废标情形的；</w:t>
      </w:r>
    </w:p>
    <w:p w14:paraId="42DD9F99">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.2 出现影响采购公正的违法、违规行为的；</w:t>
      </w:r>
    </w:p>
    <w:p w14:paraId="73E6F8D7">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.3 供应商的报价均超过了采购预算（或最高限价），采购人不能支付的;</w:t>
      </w:r>
    </w:p>
    <w:p w14:paraId="5E528020">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.4 因重大变故，采购任务取消的。</w:t>
      </w:r>
    </w:p>
    <w:p w14:paraId="55DD66DF">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39</w:t>
      </w:r>
      <w:r>
        <w:rPr>
          <w:rFonts w:hint="eastAsia" w:ascii="仿宋" w:hAnsi="仿宋" w:eastAsia="仿宋" w:cs="仿宋"/>
          <w:color w:val="auto"/>
          <w:szCs w:val="21"/>
          <w:highlight w:val="none"/>
          <w:lang w:eastAsia="zh-CN"/>
        </w:rPr>
        <w:t>．突发情况处理</w:t>
      </w:r>
    </w:p>
    <w:p w14:paraId="5E251B8D">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39</w:t>
      </w:r>
      <w:r>
        <w:rPr>
          <w:rFonts w:hint="eastAsia" w:ascii="仿宋" w:hAnsi="仿宋" w:eastAsia="仿宋" w:cs="仿宋"/>
          <w:color w:val="auto"/>
          <w:szCs w:val="21"/>
          <w:highlight w:val="none"/>
          <w:lang w:eastAsia="zh-CN"/>
        </w:rPr>
        <w:t>.1 采购过程中出现以下情形，导致电子交易平台无法正常运行，或者无法保证电子交易的公平、公正和安全时，采购组织机构可中止电子交易活动：</w:t>
      </w:r>
    </w:p>
    <w:p w14:paraId="57854CE8">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（1）电子交易平台发生故障而无法登录访问的； </w:t>
      </w:r>
    </w:p>
    <w:p w14:paraId="25648797">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（2）电子交易平台应用或数据库出现错误，不能进行正常操作的；</w:t>
      </w:r>
    </w:p>
    <w:p w14:paraId="70F03040">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（3）电子交易平台发现严重安全漏洞，有潜在泄密危险的；</w:t>
      </w:r>
    </w:p>
    <w:p w14:paraId="303F50DE">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（4）病毒发作导致不能进行正常操作的； </w:t>
      </w:r>
    </w:p>
    <w:p w14:paraId="1B585770">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（5）其他无法保证电子交易的公平、公正和安全的情况。</w:t>
      </w:r>
    </w:p>
    <w:p w14:paraId="43F787D6">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17C61E31">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39</w:t>
      </w:r>
      <w:r>
        <w:rPr>
          <w:rFonts w:hint="eastAsia" w:ascii="仿宋" w:hAnsi="仿宋" w:eastAsia="仿宋" w:cs="仿宋"/>
          <w:color w:val="auto"/>
          <w:szCs w:val="21"/>
          <w:highlight w:val="none"/>
          <w:lang w:eastAsia="zh-CN"/>
        </w:rPr>
        <w:t>.2 采购代理机构或评审小组因不可抗力（不可抗力包括但不限于自然灾害、断电、传播疫病等）原因造成电子交易活动无法正常运行的，将采取以下措施：</w:t>
      </w:r>
    </w:p>
    <w:p w14:paraId="124B7B46">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（1）短时间内能消除不可抗力因素的，采购代理机构或评审小组在消除不可抗力因素后继续组织电子交易活动； </w:t>
      </w:r>
    </w:p>
    <w:p w14:paraId="50D95DCC">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（2）长时间内无法消除不可抗力因素的，采购代理机构或评审小组将中止电子交易活动。中止电子交易活动的，采购人应当重新组织政府采购活动。</w:t>
      </w:r>
    </w:p>
    <w:p w14:paraId="30786F7E">
      <w:pPr>
        <w:snapToGrid w:val="0"/>
        <w:spacing w:line="360" w:lineRule="exact"/>
        <w:ind w:firstLine="421"/>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4</w:t>
      </w:r>
      <w:r>
        <w:rPr>
          <w:rFonts w:hint="eastAsia" w:ascii="仿宋" w:hAnsi="仿宋" w:eastAsia="仿宋" w:cs="仿宋"/>
          <w:b/>
          <w:color w:val="auto"/>
          <w:szCs w:val="21"/>
          <w:highlight w:val="none"/>
          <w:lang w:val="en-US" w:eastAsia="zh-CN"/>
        </w:rPr>
        <w:t>0</w:t>
      </w:r>
      <w:r>
        <w:rPr>
          <w:rFonts w:hint="eastAsia" w:ascii="仿宋" w:hAnsi="仿宋" w:eastAsia="仿宋" w:cs="仿宋"/>
          <w:b/>
          <w:color w:val="auto"/>
          <w:szCs w:val="21"/>
          <w:highlight w:val="none"/>
          <w:lang w:eastAsia="zh-CN"/>
        </w:rPr>
        <w:t>. 定标</w:t>
      </w:r>
    </w:p>
    <w:p w14:paraId="0AEC7D4C">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    </w:t>
      </w:r>
      <w:bookmarkStart w:id="21" w:name="_Toc469495729"/>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lang w:eastAsia="zh-CN"/>
        </w:rPr>
        <w:t>.1采购结果确认（确定中标供应商）</w:t>
      </w:r>
    </w:p>
    <w:p w14:paraId="0592754B">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采购结果确认（确定中标供应商）：本项目由采购人根据评标委员会提交的《评审报告》，通过“政府采购云平台”依法确认采购结果、确定中标供应商。具体流程如下：</w:t>
      </w:r>
    </w:p>
    <w:p w14:paraId="1F16DA3B">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（1）采购代理机构将在评审结束后2个工作日内将评审报告送采购人。</w:t>
      </w:r>
    </w:p>
    <w:p w14:paraId="524D6DAD">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（2）采购人将在收到评审报告之日起5个工作日内，在评审报告推荐的中标候选供应商名单中按顺序确定中标供应商，并将确认意见以书面形式回复采购代理机构。 </w:t>
      </w:r>
    </w:p>
    <w:p w14:paraId="099C2160">
      <w:pPr>
        <w:spacing w:line="440" w:lineRule="exact"/>
        <w:ind w:firstLine="240" w:firstLineChars="100"/>
        <w:rPr>
          <w:rFonts w:ascii="仿宋" w:hAnsi="仿宋" w:eastAsia="仿宋" w:cs="仿宋"/>
          <w:b/>
          <w:bCs/>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lang w:eastAsia="zh-CN"/>
        </w:rPr>
        <w:t>.2采购结果经采购人确认后2个工作日内，采购代理机构将在</w:t>
      </w:r>
      <w:r>
        <w:rPr>
          <w:rFonts w:hint="eastAsia" w:ascii="仿宋" w:hAnsi="仿宋" w:eastAsia="仿宋" w:cs="仿宋"/>
          <w:b/>
          <w:bCs/>
          <w:color w:val="auto"/>
          <w:szCs w:val="21"/>
          <w:highlight w:val="none"/>
          <w:lang w:eastAsia="zh-CN"/>
        </w:rPr>
        <w:t>新疆政府采购网、克州公共资源交易中心网上公告采购结果，中标公告期限为1个工作日。</w:t>
      </w:r>
    </w:p>
    <w:p w14:paraId="6C8B71D8">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 中标通知书</w:t>
      </w:r>
    </w:p>
    <w:p w14:paraId="0B05A95D">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.1在中标通知书发出前，招标人将中标侯选人的情况在克州公共资源交易中心网、新疆政府采购网予以公示，</w:t>
      </w:r>
      <w:r>
        <w:rPr>
          <w:rFonts w:hint="eastAsia" w:ascii="仿宋" w:hAnsi="仿宋" w:eastAsia="仿宋" w:cs="仿宋"/>
          <w:b/>
          <w:bCs/>
          <w:color w:val="auto"/>
          <w:szCs w:val="21"/>
          <w:highlight w:val="none"/>
          <w:lang w:eastAsia="zh-CN"/>
        </w:rPr>
        <w:t>公示期为一个工作日。待公示期结束后，</w:t>
      </w:r>
      <w:r>
        <w:rPr>
          <w:rFonts w:hint="eastAsia" w:ascii="仿宋" w:hAnsi="仿宋" w:eastAsia="仿宋" w:cs="仿宋"/>
          <w:color w:val="auto"/>
          <w:szCs w:val="21"/>
          <w:highlight w:val="none"/>
          <w:lang w:eastAsia="zh-CN"/>
        </w:rPr>
        <w:t>采购组织机构向中标人发出中标通知书。</w:t>
      </w:r>
    </w:p>
    <w:p w14:paraId="2C244630">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14:paraId="5C50F736">
      <w:pPr>
        <w:spacing w:beforeLines="50" w:line="440" w:lineRule="exact"/>
        <w:jc w:val="center"/>
        <w:outlineLvl w:val="2"/>
        <w:rPr>
          <w:rFonts w:ascii="仿宋" w:hAnsi="仿宋" w:eastAsia="仿宋" w:cs="仿宋"/>
          <w:b/>
          <w:bCs/>
          <w:color w:val="auto"/>
          <w:highlight w:val="none"/>
          <w:lang w:eastAsia="zh-CN"/>
        </w:rPr>
      </w:pPr>
      <w:r>
        <w:rPr>
          <w:rFonts w:hint="eastAsia" w:ascii="仿宋" w:hAnsi="仿宋" w:eastAsia="仿宋" w:cs="仿宋"/>
          <w:b/>
          <w:bCs/>
          <w:color w:val="auto"/>
          <w:sz w:val="28"/>
          <w:szCs w:val="28"/>
          <w:highlight w:val="none"/>
          <w:lang w:eastAsia="zh-CN"/>
        </w:rPr>
        <w:t>（六）合同的授予</w:t>
      </w:r>
      <w:bookmarkEnd w:id="21"/>
    </w:p>
    <w:p w14:paraId="21777549">
      <w:pPr>
        <w:spacing w:line="440" w:lineRule="exact"/>
        <w:ind w:firstLine="240" w:firstLineChars="100"/>
        <w:rPr>
          <w:rFonts w:ascii="仿宋" w:hAnsi="仿宋" w:eastAsia="仿宋" w:cs="仿宋"/>
          <w:color w:val="auto"/>
          <w:szCs w:val="21"/>
          <w:highlight w:val="none"/>
          <w:lang w:eastAsia="zh-CN"/>
        </w:rPr>
      </w:pPr>
      <w:bookmarkStart w:id="22" w:name="_Toc73975842"/>
      <w:bookmarkStart w:id="23" w:name="_Toc469495730"/>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．履约保证金</w:t>
      </w:r>
      <w:bookmarkEnd w:id="22"/>
    </w:p>
    <w:p w14:paraId="5DC405DC">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.1 中标供应商在签订合同后10个工作日内向采购人缴纳不超过</w:t>
      </w:r>
      <w:r>
        <w:rPr>
          <w:rFonts w:hint="eastAsia" w:ascii="仿宋" w:hAnsi="仿宋" w:eastAsia="仿宋" w:cs="仿宋"/>
          <w:color w:val="auto"/>
          <w:szCs w:val="21"/>
          <w:highlight w:val="none"/>
          <w:u w:val="single"/>
          <w:lang w:eastAsia="zh-CN"/>
        </w:rPr>
        <w:t>中标金额</w:t>
      </w:r>
      <w:r>
        <w:rPr>
          <w:rFonts w:hint="eastAsia" w:ascii="仿宋" w:hAnsi="仿宋" w:eastAsia="仿宋" w:cs="仿宋"/>
          <w:color w:val="auto"/>
          <w:szCs w:val="21"/>
          <w:highlight w:val="none"/>
          <w:u w:val="single"/>
          <w:lang w:val="en-US" w:eastAsia="zh-CN"/>
        </w:rPr>
        <w:t>10</w:t>
      </w:r>
      <w:r>
        <w:rPr>
          <w:rFonts w:hint="eastAsia" w:ascii="仿宋" w:hAnsi="仿宋" w:eastAsia="仿宋" w:cs="仿宋"/>
          <w:color w:val="auto"/>
          <w:szCs w:val="21"/>
          <w:highlight w:val="none"/>
          <w:u w:val="single"/>
          <w:lang w:eastAsia="zh-CN"/>
        </w:rPr>
        <w:t>%</w:t>
      </w:r>
      <w:r>
        <w:rPr>
          <w:rFonts w:hint="eastAsia" w:ascii="仿宋" w:hAnsi="仿宋" w:eastAsia="仿宋" w:cs="仿宋"/>
          <w:color w:val="auto"/>
          <w:szCs w:val="21"/>
          <w:highlight w:val="none"/>
          <w:lang w:eastAsia="zh-CN"/>
        </w:rPr>
        <w:t>的履约保证金（鼓励以银行、保险公司出具的履约保函形式提交；若以电汇、银行转账方式提交的，必须转到采购人的指定账户）。</w:t>
      </w:r>
    </w:p>
    <w:p w14:paraId="5DB3D344">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.2 签订合同后，如中标供应商不按合同约定履约的，履约保证金不予退还，履约保证金不足以赔偿损失的，按实际损失赔偿。</w:t>
      </w:r>
    </w:p>
    <w:p w14:paraId="31A2543B">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.3 如果中标供应商在建设期内没有涉及采购人的应付而未付金额或违约行为，采购人在项目验收合格后或提前终止合同后全额无息退还履约保证金。</w:t>
      </w:r>
    </w:p>
    <w:p w14:paraId="62C0E1E7">
      <w:pPr>
        <w:spacing w:line="440" w:lineRule="exact"/>
        <w:ind w:firstLine="240" w:firstLineChars="100"/>
        <w:rPr>
          <w:rFonts w:ascii="仿宋" w:hAnsi="仿宋" w:eastAsia="仿宋" w:cs="仿宋"/>
          <w:color w:val="auto"/>
          <w:szCs w:val="21"/>
          <w:highlight w:val="none"/>
          <w:lang w:eastAsia="zh-CN"/>
        </w:rPr>
      </w:pPr>
      <w:bookmarkStart w:id="24" w:name="_Toc73975843"/>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．签订合同及公告</w:t>
      </w:r>
      <w:bookmarkEnd w:id="24"/>
    </w:p>
    <w:p w14:paraId="4C3131A0">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.1采购人在中标通知书发出之日起30日内与中标供应商签订合同。</w:t>
      </w:r>
    </w:p>
    <w:p w14:paraId="0DBF78E0">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.2中标供应商拖延、拒签合同的,取消中标资格。</w:t>
      </w:r>
    </w:p>
    <w:p w14:paraId="7C087C52">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.3 采购文件、中标供应商的投标文件及评标过程中有关澄清文件等均作为签订合同的依据。所签订的合同不得对采购文件和中标供应商的投标文件的内容作实质性修改。</w:t>
      </w:r>
    </w:p>
    <w:p w14:paraId="1BB9DFE6">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.4采购人应当自政府采购合同签订之日起2个工作日内，在省级以上财政部门指定的政府采购信息发布媒体及相关网站上公告。</w:t>
      </w:r>
    </w:p>
    <w:p w14:paraId="7FCB169D">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.5采购人应当自政府采购合同签订之日起7个工作日内，将政府采购合同副本报同级人民政府财政部门备案以及采购代理机构存档。</w:t>
      </w:r>
    </w:p>
    <w:p w14:paraId="3A7E08A8">
      <w:pPr>
        <w:adjustRightInd w:val="0"/>
        <w:snapToGrid w:val="0"/>
        <w:spacing w:line="440" w:lineRule="exact"/>
        <w:jc w:val="center"/>
        <w:outlineLvl w:val="2"/>
        <w:rPr>
          <w:rFonts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（七）纪律和监督</w:t>
      </w:r>
      <w:bookmarkEnd w:id="23"/>
    </w:p>
    <w:p w14:paraId="096E667E">
      <w:pPr>
        <w:spacing w:line="440" w:lineRule="exact"/>
        <w:ind w:firstLine="354" w:firstLineChars="147"/>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4</w:t>
      </w:r>
      <w:r>
        <w:rPr>
          <w:rFonts w:hint="eastAsia" w:ascii="仿宋" w:hAnsi="仿宋" w:eastAsia="仿宋" w:cs="仿宋"/>
          <w:b/>
          <w:color w:val="auto"/>
          <w:szCs w:val="21"/>
          <w:highlight w:val="none"/>
          <w:lang w:val="en-US" w:eastAsia="zh-CN"/>
        </w:rPr>
        <w:t>4</w:t>
      </w:r>
      <w:r>
        <w:rPr>
          <w:rFonts w:hint="eastAsia" w:ascii="仿宋" w:hAnsi="仿宋" w:eastAsia="仿宋" w:cs="仿宋"/>
          <w:b/>
          <w:color w:val="auto"/>
          <w:szCs w:val="21"/>
          <w:highlight w:val="none"/>
          <w:lang w:eastAsia="zh-CN"/>
        </w:rPr>
        <w:t xml:space="preserve">. 对招标人的纪律要求 </w:t>
      </w:r>
    </w:p>
    <w:p w14:paraId="6BD13CC7">
      <w:pPr>
        <w:adjustRightInd w:val="0"/>
        <w:snapToGrid w:val="0"/>
        <w:spacing w:line="440" w:lineRule="exact"/>
        <w:ind w:firstLine="360" w:firstLineChars="150"/>
        <w:rPr>
          <w:rFonts w:ascii="仿宋" w:hAnsi="仿宋" w:eastAsia="仿宋" w:cs="仿宋"/>
          <w:color w:val="auto"/>
          <w:kern w:val="10"/>
          <w:szCs w:val="21"/>
          <w:highlight w:val="none"/>
          <w:lang w:eastAsia="zh-CN"/>
        </w:rPr>
      </w:pPr>
      <w:r>
        <w:rPr>
          <w:rFonts w:hint="eastAsia" w:ascii="仿宋" w:hAnsi="仿宋" w:eastAsia="仿宋" w:cs="仿宋"/>
          <w:color w:val="auto"/>
          <w:kern w:val="10"/>
          <w:szCs w:val="21"/>
          <w:highlight w:val="none"/>
          <w:lang w:eastAsia="zh-CN"/>
        </w:rPr>
        <w:t>4</w:t>
      </w:r>
      <w:r>
        <w:rPr>
          <w:rFonts w:hint="eastAsia" w:ascii="仿宋" w:hAnsi="仿宋" w:eastAsia="仿宋" w:cs="仿宋"/>
          <w:color w:val="auto"/>
          <w:kern w:val="10"/>
          <w:szCs w:val="21"/>
          <w:highlight w:val="none"/>
          <w:lang w:val="en-US" w:eastAsia="zh-CN"/>
        </w:rPr>
        <w:t>4</w:t>
      </w:r>
      <w:r>
        <w:rPr>
          <w:rFonts w:hint="eastAsia" w:ascii="仿宋" w:hAnsi="仿宋" w:eastAsia="仿宋" w:cs="仿宋"/>
          <w:color w:val="auto"/>
          <w:kern w:val="10"/>
          <w:szCs w:val="21"/>
          <w:highlight w:val="none"/>
          <w:lang w:eastAsia="zh-CN"/>
        </w:rPr>
        <w:t xml:space="preserve">.1招标人不得泄漏招标投标活动中应当保密的情况和资料，不得与供应商串通损害国家利益，社会公共利益或者他人合法权益。 </w:t>
      </w:r>
    </w:p>
    <w:p w14:paraId="1C61D05C">
      <w:pPr>
        <w:spacing w:line="440" w:lineRule="exact"/>
        <w:ind w:firstLine="354" w:firstLineChars="147"/>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4</w:t>
      </w:r>
      <w:r>
        <w:rPr>
          <w:rFonts w:hint="eastAsia" w:ascii="仿宋" w:hAnsi="仿宋" w:eastAsia="仿宋" w:cs="仿宋"/>
          <w:b/>
          <w:color w:val="auto"/>
          <w:szCs w:val="21"/>
          <w:highlight w:val="none"/>
          <w:lang w:val="en-US" w:eastAsia="zh-CN"/>
        </w:rPr>
        <w:t>5</w:t>
      </w:r>
      <w:r>
        <w:rPr>
          <w:rFonts w:hint="eastAsia" w:ascii="仿宋" w:hAnsi="仿宋" w:eastAsia="仿宋" w:cs="仿宋"/>
          <w:b/>
          <w:color w:val="auto"/>
          <w:szCs w:val="21"/>
          <w:highlight w:val="none"/>
          <w:lang w:eastAsia="zh-CN"/>
        </w:rPr>
        <w:t xml:space="preserve">. 对供应商的纪律要求 </w:t>
      </w:r>
    </w:p>
    <w:p w14:paraId="484D9A7C">
      <w:pPr>
        <w:adjustRightInd w:val="0"/>
        <w:snapToGrid w:val="0"/>
        <w:spacing w:line="440" w:lineRule="exact"/>
        <w:ind w:firstLine="360" w:firstLineChars="150"/>
        <w:rPr>
          <w:rFonts w:ascii="仿宋" w:hAnsi="仿宋" w:eastAsia="仿宋" w:cs="仿宋"/>
          <w:color w:val="auto"/>
          <w:kern w:val="10"/>
          <w:szCs w:val="21"/>
          <w:highlight w:val="none"/>
          <w:lang w:eastAsia="zh-CN"/>
        </w:rPr>
      </w:pPr>
      <w:r>
        <w:rPr>
          <w:rFonts w:hint="eastAsia" w:ascii="仿宋" w:hAnsi="仿宋" w:eastAsia="仿宋" w:cs="仿宋"/>
          <w:color w:val="auto"/>
          <w:kern w:val="10"/>
          <w:szCs w:val="21"/>
          <w:highlight w:val="none"/>
          <w:lang w:eastAsia="zh-CN"/>
        </w:rPr>
        <w:t>4</w:t>
      </w:r>
      <w:r>
        <w:rPr>
          <w:rFonts w:hint="eastAsia" w:ascii="仿宋" w:hAnsi="仿宋" w:eastAsia="仿宋" w:cs="仿宋"/>
          <w:color w:val="auto"/>
          <w:kern w:val="10"/>
          <w:szCs w:val="21"/>
          <w:highlight w:val="none"/>
          <w:lang w:val="en-US" w:eastAsia="zh-CN"/>
        </w:rPr>
        <w:t>5</w:t>
      </w:r>
      <w:r>
        <w:rPr>
          <w:rFonts w:hint="eastAsia" w:ascii="仿宋" w:hAnsi="仿宋" w:eastAsia="仿宋" w:cs="仿宋"/>
          <w:color w:val="auto"/>
          <w:kern w:val="10"/>
          <w:szCs w:val="21"/>
          <w:highlight w:val="none"/>
          <w:lang w:eastAsia="zh-CN"/>
        </w:rPr>
        <w:t>.1供应商不得相互串通投标或者与招标人串通投标，不得向招标人或者评标委员会成员行贿谋取中标，不得以他人名义投标或者以其他方式弄虚作假骗取中标；供应商不得以任何方式干扰、影响评标工作。</w:t>
      </w:r>
    </w:p>
    <w:p w14:paraId="786A9BA3">
      <w:pPr>
        <w:spacing w:line="440" w:lineRule="exact"/>
        <w:ind w:firstLine="354" w:firstLineChars="147"/>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4</w:t>
      </w: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lang w:eastAsia="zh-CN"/>
        </w:rPr>
        <w:t xml:space="preserve">. 对评标委员会成员的纪律要求 </w:t>
      </w:r>
    </w:p>
    <w:p w14:paraId="12D1C7BA">
      <w:pPr>
        <w:adjustRightInd w:val="0"/>
        <w:snapToGrid w:val="0"/>
        <w:spacing w:line="440" w:lineRule="exact"/>
        <w:ind w:firstLine="360" w:firstLineChars="150"/>
        <w:rPr>
          <w:rFonts w:ascii="仿宋" w:hAnsi="仿宋" w:eastAsia="仿宋" w:cs="仿宋"/>
          <w:color w:val="auto"/>
          <w:kern w:val="10"/>
          <w:szCs w:val="21"/>
          <w:highlight w:val="none"/>
          <w:lang w:eastAsia="zh-CN"/>
        </w:rPr>
      </w:pPr>
      <w:r>
        <w:rPr>
          <w:rFonts w:hint="eastAsia" w:ascii="仿宋" w:hAnsi="仿宋" w:eastAsia="仿宋" w:cs="仿宋"/>
          <w:color w:val="auto"/>
          <w:kern w:val="10"/>
          <w:szCs w:val="21"/>
          <w:highlight w:val="none"/>
          <w:lang w:eastAsia="zh-CN"/>
        </w:rPr>
        <w:t>4</w:t>
      </w:r>
      <w:r>
        <w:rPr>
          <w:rFonts w:hint="eastAsia" w:ascii="仿宋" w:hAnsi="仿宋" w:eastAsia="仿宋" w:cs="仿宋"/>
          <w:color w:val="auto"/>
          <w:kern w:val="10"/>
          <w:szCs w:val="21"/>
          <w:highlight w:val="none"/>
          <w:lang w:val="en-US" w:eastAsia="zh-CN"/>
        </w:rPr>
        <w:t>6</w:t>
      </w:r>
      <w:r>
        <w:rPr>
          <w:rFonts w:hint="eastAsia" w:ascii="仿宋" w:hAnsi="仿宋" w:eastAsia="仿宋" w:cs="仿宋"/>
          <w:color w:val="auto"/>
          <w:kern w:val="10"/>
          <w:szCs w:val="21"/>
          <w:highlight w:val="none"/>
          <w:lang w:eastAsia="zh-CN"/>
        </w:rPr>
        <w:t>.1评标委员会成员不得收受他人的财物或者其他好处，不得向他人透漏对投标文件的评审和比较、中标候选人的推荐情况以及评标有关的其他情况。</w:t>
      </w:r>
    </w:p>
    <w:p w14:paraId="52696AA4">
      <w:pPr>
        <w:adjustRightInd w:val="0"/>
        <w:snapToGrid w:val="0"/>
        <w:spacing w:line="440" w:lineRule="exact"/>
        <w:ind w:firstLine="360" w:firstLineChars="150"/>
        <w:rPr>
          <w:rFonts w:ascii="仿宋" w:hAnsi="仿宋" w:eastAsia="仿宋" w:cs="仿宋"/>
          <w:color w:val="auto"/>
          <w:kern w:val="10"/>
          <w:szCs w:val="21"/>
          <w:highlight w:val="none"/>
          <w:lang w:eastAsia="zh-CN"/>
        </w:rPr>
      </w:pPr>
      <w:r>
        <w:rPr>
          <w:rFonts w:hint="eastAsia" w:ascii="仿宋" w:hAnsi="仿宋" w:eastAsia="仿宋" w:cs="仿宋"/>
          <w:color w:val="auto"/>
          <w:kern w:val="10"/>
          <w:szCs w:val="21"/>
          <w:highlight w:val="none"/>
          <w:lang w:eastAsia="zh-CN"/>
        </w:rPr>
        <w:t>4</w:t>
      </w:r>
      <w:r>
        <w:rPr>
          <w:rFonts w:hint="eastAsia" w:ascii="仿宋" w:hAnsi="仿宋" w:eastAsia="仿宋" w:cs="仿宋"/>
          <w:color w:val="auto"/>
          <w:kern w:val="10"/>
          <w:szCs w:val="21"/>
          <w:highlight w:val="none"/>
          <w:lang w:val="en-US" w:eastAsia="zh-CN"/>
        </w:rPr>
        <w:t>6</w:t>
      </w:r>
      <w:r>
        <w:rPr>
          <w:rFonts w:hint="eastAsia" w:ascii="仿宋" w:hAnsi="仿宋" w:eastAsia="仿宋" w:cs="仿宋"/>
          <w:color w:val="auto"/>
          <w:kern w:val="10"/>
          <w:szCs w:val="21"/>
          <w:highlight w:val="none"/>
          <w:lang w:eastAsia="zh-CN"/>
        </w:rPr>
        <w:t xml:space="preserve">.2在评标活动中，评标委员会成员不得擅离职守，影响评标程序正常进行，不得使用第三章“评标办法”没有规定的评审因素和标准进行评标。 </w:t>
      </w:r>
    </w:p>
    <w:p w14:paraId="3C7921D9">
      <w:pPr>
        <w:spacing w:line="440" w:lineRule="exact"/>
        <w:ind w:firstLine="354" w:firstLineChars="147"/>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4</w:t>
      </w:r>
      <w:r>
        <w:rPr>
          <w:rFonts w:hint="eastAsia" w:ascii="仿宋" w:hAnsi="仿宋" w:eastAsia="仿宋" w:cs="仿宋"/>
          <w:b/>
          <w:color w:val="auto"/>
          <w:szCs w:val="21"/>
          <w:highlight w:val="none"/>
          <w:lang w:val="en-US" w:eastAsia="zh-CN"/>
        </w:rPr>
        <w:t>7</w:t>
      </w:r>
      <w:r>
        <w:rPr>
          <w:rFonts w:hint="eastAsia" w:ascii="仿宋" w:hAnsi="仿宋" w:eastAsia="仿宋" w:cs="仿宋"/>
          <w:b/>
          <w:color w:val="auto"/>
          <w:szCs w:val="21"/>
          <w:highlight w:val="none"/>
          <w:lang w:eastAsia="zh-CN"/>
        </w:rPr>
        <w:t xml:space="preserve">. 对与评标活动有关的工作人员的纪律要求 </w:t>
      </w:r>
    </w:p>
    <w:p w14:paraId="7A40E2F0">
      <w:pPr>
        <w:adjustRightInd w:val="0"/>
        <w:snapToGrid w:val="0"/>
        <w:spacing w:line="440" w:lineRule="exact"/>
        <w:ind w:firstLine="360" w:firstLineChars="150"/>
        <w:rPr>
          <w:rFonts w:ascii="仿宋" w:hAnsi="仿宋" w:eastAsia="仿宋" w:cs="仿宋"/>
          <w:color w:val="auto"/>
          <w:kern w:val="10"/>
          <w:szCs w:val="21"/>
          <w:highlight w:val="none"/>
          <w:lang w:eastAsia="zh-CN"/>
        </w:rPr>
      </w:pPr>
      <w:r>
        <w:rPr>
          <w:rFonts w:hint="eastAsia" w:ascii="仿宋" w:hAnsi="仿宋" w:eastAsia="仿宋" w:cs="仿宋"/>
          <w:color w:val="auto"/>
          <w:kern w:val="10"/>
          <w:szCs w:val="21"/>
          <w:highlight w:val="none"/>
          <w:lang w:eastAsia="zh-CN"/>
        </w:rPr>
        <w:t>4</w:t>
      </w:r>
      <w:r>
        <w:rPr>
          <w:rFonts w:hint="eastAsia" w:ascii="仿宋" w:hAnsi="仿宋" w:eastAsia="仿宋" w:cs="仿宋"/>
          <w:color w:val="auto"/>
          <w:kern w:val="10"/>
          <w:szCs w:val="21"/>
          <w:highlight w:val="none"/>
          <w:lang w:val="en-US" w:eastAsia="zh-CN"/>
        </w:rPr>
        <w:t>7</w:t>
      </w:r>
      <w:r>
        <w:rPr>
          <w:rFonts w:hint="eastAsia" w:ascii="仿宋" w:hAnsi="仿宋" w:eastAsia="仿宋" w:cs="仿宋"/>
          <w:color w:val="auto"/>
          <w:kern w:val="10"/>
          <w:szCs w:val="21"/>
          <w:highlight w:val="none"/>
          <w:lang w:eastAsia="zh-CN"/>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326024A3">
      <w:pPr>
        <w:spacing w:beforeLines="50" w:afterLines="50" w:line="320" w:lineRule="exact"/>
        <w:jc w:val="center"/>
        <w:rPr>
          <w:rFonts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（八）质疑与投诉</w:t>
      </w:r>
    </w:p>
    <w:p w14:paraId="16B31C45">
      <w:pPr>
        <w:spacing w:line="36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．质疑和投诉</w:t>
      </w:r>
    </w:p>
    <w:p w14:paraId="2623919B">
      <w:pPr>
        <w:spacing w:line="36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14:paraId="38954816">
      <w:pPr>
        <w:spacing w:line="36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（一）对可以质疑的采购文件提出质疑的，为收到采购文件之日或者采购文件公告期限届满之日；</w:t>
      </w:r>
    </w:p>
    <w:p w14:paraId="462E1DD6">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（二）对采购过程提出质疑的，为各采购程序环节结束之日；</w:t>
      </w:r>
    </w:p>
    <w:p w14:paraId="5AC5BBF1">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（三）对中标或者成交结果提出质疑的，为中标或者成交结果公告期限届满之日。</w:t>
      </w:r>
    </w:p>
    <w:p w14:paraId="0B02E38B">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14:paraId="7C4CDCBF">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供应商为自然人的，应当由本人签章；供应商为法人或者其他组织的，应当由法定代表人、主要负责人，或者其授权代表签章或者盖章，并加盖公章。</w:t>
      </w:r>
    </w:p>
    <w:p w14:paraId="706E0AB9">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.3供应商质疑、投诉应当有明确的请求和必要的证明材料。供应商投诉的事项不得超出已质疑事项的范围。采购人及采购代理机构按《政府采购质疑和投诉办法》进行处理供应商质疑事项。</w:t>
      </w:r>
    </w:p>
    <w:p w14:paraId="0FB5CAA8">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.4质疑供应商对采购人、采购代理机构的质疑答复不满意，或者采购人、采购代理机构未在规定期限内作出答复的，供应商可以在答复期满后15个工作日内向同级财政部门提起投诉。</w:t>
      </w:r>
    </w:p>
    <w:p w14:paraId="330E5C5A">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.5供应商有下列情形之一的，采购代理机构将报告克州财政局，将其列入不良行为记录名单：</w:t>
      </w:r>
    </w:p>
    <w:p w14:paraId="583B88A5">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（一）一年内三次以上质疑均查无实据的；</w:t>
      </w:r>
    </w:p>
    <w:p w14:paraId="63C74056">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（二）捏造事实或者提供虚假质疑材料的。</w:t>
      </w:r>
    </w:p>
    <w:p w14:paraId="48990ECC">
      <w:pPr>
        <w:spacing w:line="440" w:lineRule="exact"/>
        <w:ind w:firstLine="240" w:firstLineChars="1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（三）以非法手段取得证明材料。证据来源的合法性存在明显疑问，质疑人无法证明其取得方式合法的，视为以非法手段取得证明材料。</w:t>
      </w:r>
    </w:p>
    <w:p w14:paraId="2889D156">
      <w:pPr>
        <w:spacing w:line="360" w:lineRule="exact"/>
        <w:jc w:val="center"/>
        <w:rPr>
          <w:rFonts w:ascii="仿宋" w:hAnsi="仿宋" w:eastAsia="仿宋" w:cs="仿宋"/>
          <w:color w:val="auto"/>
          <w:sz w:val="30"/>
          <w:szCs w:val="30"/>
          <w:highlight w:val="none"/>
          <w:lang w:eastAsia="zh-CN"/>
        </w:rPr>
      </w:pPr>
    </w:p>
    <w:p w14:paraId="39300B79">
      <w:pPr>
        <w:pStyle w:val="28"/>
        <w:rPr>
          <w:rFonts w:ascii="仿宋" w:hAnsi="仿宋" w:eastAsia="仿宋" w:cs="仿宋"/>
          <w:color w:val="auto"/>
          <w:sz w:val="30"/>
          <w:szCs w:val="30"/>
          <w:highlight w:val="none"/>
          <w:lang w:eastAsia="zh-CN"/>
        </w:rPr>
      </w:pPr>
    </w:p>
    <w:p w14:paraId="4309F62B">
      <w:pPr>
        <w:pStyle w:val="28"/>
        <w:rPr>
          <w:rFonts w:ascii="仿宋" w:hAnsi="仿宋" w:eastAsia="仿宋" w:cs="仿宋"/>
          <w:color w:val="auto"/>
          <w:sz w:val="30"/>
          <w:szCs w:val="30"/>
          <w:highlight w:val="none"/>
          <w:lang w:eastAsia="zh-CN"/>
        </w:rPr>
      </w:pPr>
    </w:p>
    <w:p w14:paraId="59C93D52">
      <w:pPr>
        <w:rPr>
          <w:rFonts w:hint="eastAsia" w:ascii="仿宋" w:hAnsi="仿宋" w:eastAsia="仿宋" w:cs="仿宋"/>
          <w:b/>
          <w:bCs/>
          <w:color w:val="auto"/>
          <w:highlight w:val="none"/>
          <w:lang w:eastAsia="zh-CN"/>
        </w:rPr>
      </w:pPr>
    </w:p>
    <w:p w14:paraId="2ABE3F55">
      <w:pPr>
        <w:rPr>
          <w:rFonts w:hint="eastAsia" w:ascii="仿宋" w:hAnsi="仿宋" w:eastAsia="仿宋" w:cs="仿宋"/>
          <w:b/>
          <w:bCs/>
          <w:color w:val="auto"/>
          <w:highlight w:val="none"/>
          <w:lang w:eastAsia="zh-CN"/>
        </w:rPr>
      </w:pPr>
    </w:p>
    <w:p w14:paraId="1743E65C">
      <w:pPr>
        <w:rPr>
          <w:rFonts w:hint="eastAsia" w:ascii="仿宋" w:hAnsi="仿宋" w:eastAsia="仿宋" w:cs="仿宋"/>
          <w:b/>
          <w:bCs/>
          <w:color w:val="auto"/>
          <w:highlight w:val="none"/>
          <w:lang w:eastAsia="zh-CN"/>
        </w:rPr>
      </w:pPr>
    </w:p>
    <w:p w14:paraId="35F69A6D">
      <w:pPr>
        <w:rPr>
          <w:rFonts w:hint="eastAsia" w:ascii="仿宋" w:hAnsi="仿宋" w:eastAsia="仿宋" w:cs="仿宋"/>
          <w:b/>
          <w:bCs/>
          <w:color w:val="auto"/>
          <w:highlight w:val="none"/>
          <w:lang w:eastAsia="zh-CN"/>
        </w:rPr>
      </w:pPr>
    </w:p>
    <w:p w14:paraId="0D000FC0">
      <w:pPr>
        <w:rPr>
          <w:rFonts w:hint="eastAsia" w:ascii="仿宋" w:hAnsi="仿宋" w:eastAsia="仿宋" w:cs="仿宋"/>
          <w:b/>
          <w:bCs/>
          <w:color w:val="auto"/>
          <w:highlight w:val="none"/>
          <w:lang w:eastAsia="zh-CN"/>
        </w:rPr>
      </w:pPr>
    </w:p>
    <w:p w14:paraId="5609737C">
      <w:pPr>
        <w:rPr>
          <w:rFonts w:hint="eastAsia" w:ascii="仿宋" w:hAnsi="仿宋" w:eastAsia="仿宋" w:cs="仿宋"/>
          <w:b/>
          <w:bCs/>
          <w:color w:val="auto"/>
          <w:highlight w:val="none"/>
          <w:lang w:eastAsia="zh-CN"/>
        </w:rPr>
      </w:pPr>
    </w:p>
    <w:p w14:paraId="6C17AA74">
      <w:pPr>
        <w:rPr>
          <w:rFonts w:ascii="仿宋" w:hAnsi="仿宋" w:eastAsia="仿宋" w:cs="仿宋"/>
          <w:b/>
          <w:bCs/>
          <w:color w:val="auto"/>
          <w:highlight w:val="none"/>
          <w:lang w:eastAsia="zh-CN"/>
        </w:rPr>
      </w:pPr>
      <w:r>
        <w:rPr>
          <w:rFonts w:hint="eastAsia" w:ascii="仿宋" w:hAnsi="仿宋" w:eastAsia="仿宋" w:cs="仿宋"/>
          <w:b/>
          <w:bCs/>
          <w:color w:val="auto"/>
          <w:highlight w:val="none"/>
          <w:lang w:eastAsia="zh-CN"/>
        </w:rPr>
        <w:t>附件：</w:t>
      </w:r>
    </w:p>
    <w:p w14:paraId="01D5A7EB">
      <w:pPr>
        <w:jc w:val="center"/>
        <w:rPr>
          <w:rFonts w:ascii="仿宋" w:hAnsi="仿宋" w:eastAsia="仿宋" w:cs="仿宋"/>
          <w:b/>
          <w:bCs/>
          <w:color w:val="auto"/>
          <w:sz w:val="28"/>
          <w:szCs w:val="28"/>
          <w:highlight w:val="none"/>
          <w:lang w:eastAsia="zh-CN"/>
        </w:rPr>
      </w:pPr>
      <w:r>
        <w:rPr>
          <w:rFonts w:hint="eastAsia" w:ascii="仿宋" w:hAnsi="仿宋" w:eastAsia="仿宋" w:cs="仿宋"/>
          <w:b/>
          <w:bCs/>
          <w:color w:val="auto"/>
          <w:sz w:val="32"/>
          <w:szCs w:val="32"/>
          <w:highlight w:val="none"/>
          <w:lang w:eastAsia="zh-CN"/>
        </w:rPr>
        <w:t>政府采购投诉书（范本）、质疑函范本</w:t>
      </w:r>
    </w:p>
    <w:p w14:paraId="37700192">
      <w:pPr>
        <w:spacing w:line="400" w:lineRule="exact"/>
        <w:jc w:val="center"/>
        <w:rPr>
          <w:rFonts w:ascii="仿宋" w:hAnsi="仿宋" w:eastAsia="仿宋" w:cs="仿宋"/>
          <w:color w:val="auto"/>
          <w:highlight w:val="none"/>
          <w:u w:val="single"/>
          <w:lang w:eastAsia="zh-CN"/>
        </w:rPr>
      </w:pPr>
      <w:r>
        <w:rPr>
          <w:rFonts w:hint="eastAsia" w:ascii="仿宋" w:hAnsi="仿宋" w:eastAsia="仿宋" w:cs="仿宋"/>
          <w:b/>
          <w:bCs/>
          <w:color w:val="auto"/>
          <w:sz w:val="28"/>
          <w:szCs w:val="28"/>
          <w:highlight w:val="none"/>
          <w:lang w:eastAsia="zh-CN"/>
        </w:rPr>
        <w:t>政府采购投诉书（范本）</w:t>
      </w:r>
    </w:p>
    <w:p w14:paraId="28FA0501">
      <w:pPr>
        <w:spacing w:line="400" w:lineRule="exact"/>
        <w:rPr>
          <w:rFonts w:ascii="仿宋" w:hAnsi="仿宋" w:eastAsia="仿宋" w:cs="仿宋"/>
          <w:color w:val="auto"/>
          <w:highlight w:val="none"/>
          <w:lang w:eastAsia="zh-CN"/>
        </w:rPr>
      </w:pPr>
    </w:p>
    <w:p w14:paraId="47C26A92">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投诉人：</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法定代表人：</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w:t>
      </w:r>
    </w:p>
    <w:p w14:paraId="2AD157C0">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地址：</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电话：</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w:t>
      </w:r>
    </w:p>
    <w:p w14:paraId="5EE4463B">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委托代理人姓名：</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职务：</w:t>
      </w:r>
      <w:r>
        <w:rPr>
          <w:rFonts w:hint="eastAsia" w:ascii="仿宋" w:hAnsi="仿宋" w:eastAsia="仿宋" w:cs="仿宋"/>
          <w:color w:val="auto"/>
          <w:highlight w:val="none"/>
          <w:u w:val="single"/>
          <w:lang w:eastAsia="zh-CN"/>
        </w:rPr>
        <w:t xml:space="preserve">               </w:t>
      </w:r>
    </w:p>
    <w:p w14:paraId="60342BC9">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住址：</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联系电话：</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w:t>
      </w:r>
    </w:p>
    <w:p w14:paraId="66B79A15">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被投诉人：</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法定代表人：</w:t>
      </w:r>
      <w:r>
        <w:rPr>
          <w:rFonts w:hint="eastAsia" w:ascii="仿宋" w:hAnsi="仿宋" w:eastAsia="仿宋" w:cs="仿宋"/>
          <w:color w:val="auto"/>
          <w:highlight w:val="none"/>
          <w:u w:val="single"/>
          <w:lang w:eastAsia="zh-CN"/>
        </w:rPr>
        <w:t xml:space="preserve">         </w:t>
      </w:r>
    </w:p>
    <w:p w14:paraId="443288AC">
      <w:pPr>
        <w:spacing w:line="400" w:lineRule="exact"/>
        <w:ind w:firstLine="480" w:firstLineChars="200"/>
        <w:rPr>
          <w:rFonts w:ascii="仿宋" w:hAnsi="仿宋" w:eastAsia="仿宋" w:cs="仿宋"/>
          <w:color w:val="auto"/>
          <w:highlight w:val="none"/>
          <w:u w:val="single"/>
          <w:lang w:eastAsia="zh-CN"/>
        </w:rPr>
      </w:pPr>
      <w:r>
        <w:rPr>
          <w:rFonts w:hint="eastAsia" w:ascii="仿宋" w:hAnsi="仿宋" w:eastAsia="仿宋" w:cs="仿宋"/>
          <w:color w:val="auto"/>
          <w:highlight w:val="none"/>
          <w:lang w:eastAsia="zh-CN"/>
        </w:rPr>
        <w:t>地址：</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电话：</w:t>
      </w:r>
      <w:r>
        <w:rPr>
          <w:rFonts w:hint="eastAsia" w:ascii="仿宋" w:hAnsi="仿宋" w:eastAsia="仿宋" w:cs="仿宋"/>
          <w:color w:val="auto"/>
          <w:highlight w:val="none"/>
          <w:u w:val="single"/>
          <w:lang w:eastAsia="zh-CN"/>
        </w:rPr>
        <w:t xml:space="preserve">               </w:t>
      </w:r>
    </w:p>
    <w:p w14:paraId="5E36573E">
      <w:pPr>
        <w:spacing w:line="400" w:lineRule="exact"/>
        <w:ind w:firstLine="480" w:firstLineChars="200"/>
        <w:rPr>
          <w:rFonts w:ascii="仿宋" w:hAnsi="仿宋" w:eastAsia="仿宋" w:cs="仿宋"/>
          <w:color w:val="auto"/>
          <w:highlight w:val="none"/>
          <w:lang w:eastAsia="zh-CN"/>
        </w:rPr>
      </w:pPr>
    </w:p>
    <w:p w14:paraId="48D90A6E">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我公司参加了</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年 </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月</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日被投诉人组织的</w:t>
      </w:r>
      <w:r>
        <w:rPr>
          <w:rFonts w:hint="eastAsia" w:ascii="仿宋" w:hAnsi="仿宋" w:eastAsia="仿宋" w:cs="仿宋"/>
          <w:color w:val="auto"/>
          <w:highlight w:val="none"/>
          <w:u w:val="single"/>
          <w:lang w:eastAsia="zh-CN"/>
        </w:rPr>
        <w:t>（采购人）（项目名称）（项目编号）</w:t>
      </w:r>
      <w:r>
        <w:rPr>
          <w:rFonts w:hint="eastAsia" w:ascii="仿宋" w:hAnsi="仿宋" w:eastAsia="仿宋" w:cs="仿宋"/>
          <w:color w:val="auto"/>
          <w:highlight w:val="none"/>
          <w:lang w:eastAsia="zh-CN"/>
        </w:rPr>
        <w:t>的采购活动，我公司认为该项目的</w:t>
      </w:r>
      <w:r>
        <w:rPr>
          <w:rFonts w:hint="eastAsia" w:ascii="仿宋" w:hAnsi="仿宋" w:eastAsia="仿宋" w:cs="仿宋"/>
          <w:color w:val="auto"/>
          <w:highlight w:val="none"/>
          <w:u w:val="single"/>
          <w:lang w:eastAsia="zh-CN"/>
        </w:rPr>
        <w:t>（采购文件/采购过程/中标（中标）结果）</w:t>
      </w:r>
      <w:r>
        <w:rPr>
          <w:rFonts w:hint="eastAsia" w:ascii="仿宋" w:hAnsi="仿宋" w:eastAsia="仿宋" w:cs="仿宋"/>
          <w:color w:val="auto"/>
          <w:highlight w:val="none"/>
          <w:lang w:eastAsia="zh-CN"/>
        </w:rPr>
        <w:t>损害了我公司权益，对此，我公司于</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年</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月</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日向</w:t>
      </w:r>
      <w:r>
        <w:rPr>
          <w:rFonts w:hint="eastAsia" w:ascii="仿宋" w:hAnsi="仿宋" w:eastAsia="仿宋" w:cs="仿宋"/>
          <w:color w:val="auto"/>
          <w:highlight w:val="none"/>
          <w:u w:val="single"/>
          <w:lang w:eastAsia="zh-CN"/>
        </w:rPr>
        <w:t>（采购人或者政府采购代理机构）</w:t>
      </w:r>
      <w:r>
        <w:rPr>
          <w:rFonts w:hint="eastAsia" w:ascii="仿宋" w:hAnsi="仿宋" w:eastAsia="仿宋" w:cs="仿宋"/>
          <w:color w:val="auto"/>
          <w:highlight w:val="none"/>
          <w:lang w:eastAsia="zh-CN"/>
        </w:rPr>
        <w:t>提出了质疑，</w:t>
      </w:r>
      <w:r>
        <w:rPr>
          <w:rFonts w:hint="eastAsia" w:ascii="仿宋" w:hAnsi="仿宋" w:eastAsia="仿宋" w:cs="仿宋"/>
          <w:color w:val="auto"/>
          <w:highlight w:val="none"/>
          <w:u w:val="single"/>
          <w:lang w:eastAsia="zh-CN"/>
        </w:rPr>
        <w:t>（其于    年  月  日作出书面答复，因对其作出的答复不满意）/（被质疑人未在法定期内予以答复，按照政府采购有关规定）</w:t>
      </w:r>
      <w:r>
        <w:rPr>
          <w:rFonts w:hint="eastAsia" w:ascii="仿宋" w:hAnsi="仿宋" w:eastAsia="仿宋" w:cs="仿宋"/>
          <w:color w:val="auto"/>
          <w:highlight w:val="none"/>
          <w:lang w:eastAsia="zh-CN"/>
        </w:rPr>
        <w:t>，现向贵机关提起投诉：</w:t>
      </w:r>
    </w:p>
    <w:p w14:paraId="6B5D513B">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1.</w:t>
      </w:r>
      <w:r>
        <w:rPr>
          <w:rFonts w:hint="eastAsia" w:ascii="仿宋" w:hAnsi="仿宋" w:eastAsia="仿宋" w:cs="仿宋"/>
          <w:color w:val="auto"/>
          <w:highlight w:val="none"/>
          <w:u w:val="single"/>
          <w:lang w:eastAsia="zh-CN"/>
        </w:rPr>
        <w:t>具体的投诉事项及事实依据；</w:t>
      </w:r>
    </w:p>
    <w:p w14:paraId="56C110CF">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2.</w:t>
      </w:r>
      <w:r>
        <w:rPr>
          <w:rFonts w:hint="eastAsia" w:ascii="仿宋" w:hAnsi="仿宋" w:eastAsia="仿宋" w:cs="仿宋"/>
          <w:color w:val="auto"/>
          <w:highlight w:val="none"/>
          <w:u w:val="single"/>
          <w:lang w:eastAsia="zh-CN"/>
        </w:rPr>
        <w:t>质疑和质疑答复情况简要描述；</w:t>
      </w:r>
    </w:p>
    <w:p w14:paraId="3FCB4FE1">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3.</w:t>
      </w:r>
      <w:r>
        <w:rPr>
          <w:rFonts w:hint="eastAsia" w:ascii="仿宋" w:hAnsi="仿宋" w:eastAsia="仿宋" w:cs="仿宋"/>
          <w:color w:val="auto"/>
          <w:highlight w:val="none"/>
          <w:u w:val="single"/>
          <w:lang w:eastAsia="zh-CN"/>
        </w:rPr>
        <w:t>投诉请求。</w:t>
      </w:r>
    </w:p>
    <w:p w14:paraId="0EFDE8C9">
      <w:p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附件：</w:t>
      </w:r>
    </w:p>
    <w:p w14:paraId="6BF1B892">
      <w:p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1.质疑书和质疑答复书；</w:t>
      </w:r>
    </w:p>
    <w:p w14:paraId="4EBE81D1">
      <w:p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2.证据材料（需注明证据来源），证人的姓名、住址和联系方式等；</w:t>
      </w:r>
    </w:p>
    <w:p w14:paraId="3FAD4CD5">
      <w:p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3.营业执照；</w:t>
      </w:r>
    </w:p>
    <w:p w14:paraId="2EC546BC">
      <w:p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4.法定代表人身份证明函</w:t>
      </w:r>
    </w:p>
    <w:p w14:paraId="167F4E3F">
      <w:p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5.法定代表人授权委托书（包含法定代表人和委托代理人的身份证复印件）；</w:t>
      </w:r>
    </w:p>
    <w:p w14:paraId="2D22ACD8">
      <w:p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6.政府采购监管部门认为应当提供的其它材料。</w:t>
      </w:r>
    </w:p>
    <w:p w14:paraId="08844747">
      <w:pPr>
        <w:spacing w:line="400" w:lineRule="exact"/>
        <w:jc w:val="center"/>
        <w:rPr>
          <w:rFonts w:ascii="仿宋" w:hAnsi="仿宋" w:eastAsia="仿宋" w:cs="仿宋"/>
          <w:color w:val="auto"/>
          <w:highlight w:val="none"/>
          <w:lang w:eastAsia="zh-CN"/>
        </w:rPr>
      </w:pPr>
    </w:p>
    <w:p w14:paraId="3EA1D87E">
      <w:pPr>
        <w:spacing w:line="400" w:lineRule="exact"/>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投诉供应商：（盖章）</w:t>
      </w:r>
    </w:p>
    <w:p w14:paraId="51A57D95">
      <w:p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法定代表人（或主要负责人）：（签章）</w:t>
      </w:r>
    </w:p>
    <w:p w14:paraId="16131973">
      <w:pPr>
        <w:spacing w:line="400" w:lineRule="exact"/>
        <w:ind w:firstLine="3840" w:firstLineChars="1600"/>
        <w:rPr>
          <w:rFonts w:ascii="仿宋" w:hAnsi="仿宋" w:eastAsia="仿宋" w:cs="仿宋"/>
          <w:color w:val="auto"/>
          <w:highlight w:val="none"/>
          <w:lang w:eastAsia="zh-CN"/>
        </w:rPr>
      </w:pP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年</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月</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日</w:t>
      </w:r>
    </w:p>
    <w:p w14:paraId="4CBA7943">
      <w:pPr>
        <w:spacing w:line="400" w:lineRule="exact"/>
        <w:jc w:val="right"/>
        <w:rPr>
          <w:rFonts w:ascii="仿宋" w:hAnsi="仿宋" w:eastAsia="仿宋" w:cs="仿宋"/>
          <w:color w:val="auto"/>
          <w:highlight w:val="none"/>
          <w:lang w:eastAsia="zh-CN"/>
        </w:rPr>
      </w:pPr>
      <w:r>
        <w:rPr>
          <w:rFonts w:hint="eastAsia" w:ascii="仿宋" w:hAnsi="仿宋" w:eastAsia="仿宋" w:cs="仿宋"/>
          <w:color w:val="auto"/>
          <w:highlight w:val="none"/>
          <w:lang w:eastAsia="zh-CN"/>
        </w:rPr>
        <w:t>本投诉书正本叁份，副本</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份并附电子文档。</w:t>
      </w:r>
    </w:p>
    <w:p w14:paraId="26384907">
      <w:pPr>
        <w:ind w:left="5783" w:hanging="5783" w:hangingChars="1800"/>
        <w:jc w:val="center"/>
        <w:outlineLvl w:val="0"/>
        <w:rPr>
          <w:rFonts w:ascii="仿宋" w:hAnsi="仿宋" w:eastAsia="仿宋" w:cs="仿宋"/>
          <w:color w:val="auto"/>
          <w:sz w:val="32"/>
          <w:szCs w:val="32"/>
          <w:highlight w:val="none"/>
          <w:lang w:eastAsia="zh-CN"/>
        </w:rPr>
      </w:pPr>
      <w:bookmarkStart w:id="25" w:name="_Toc17515"/>
      <w:r>
        <w:rPr>
          <w:rFonts w:hint="eastAsia" w:ascii="仿宋" w:hAnsi="仿宋" w:eastAsia="仿宋" w:cs="仿宋"/>
          <w:b/>
          <w:bCs/>
          <w:color w:val="auto"/>
          <w:sz w:val="32"/>
          <w:szCs w:val="32"/>
          <w:highlight w:val="none"/>
          <w:lang w:eastAsia="zh-CN"/>
        </w:rPr>
        <w:t>投诉相关说明</w:t>
      </w:r>
      <w:bookmarkEnd w:id="25"/>
    </w:p>
    <w:p w14:paraId="40A97C68">
      <w:pPr>
        <w:widowControl/>
        <w:spacing w:line="400" w:lineRule="exact"/>
        <w:ind w:firstLine="420"/>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投诉人应当满足《政府采购法》、《政府采购法实施条例》和《政府采购供应商投诉处理办法》的相关规定。</w:t>
      </w:r>
    </w:p>
    <w:p w14:paraId="37807A92">
      <w:pPr>
        <w:numPr>
          <w:ilvl w:val="0"/>
          <w:numId w:val="3"/>
        </w:numPr>
        <w:spacing w:line="400" w:lineRule="exact"/>
        <w:ind w:left="4585" w:leftChars="304" w:hanging="3855" w:hangingChars="1600"/>
        <w:outlineLvl w:val="0"/>
        <w:rPr>
          <w:rFonts w:ascii="仿宋" w:hAnsi="仿宋" w:eastAsia="仿宋" w:cs="仿宋"/>
          <w:b/>
          <w:bCs/>
          <w:color w:val="auto"/>
          <w:sz w:val="24"/>
          <w:szCs w:val="24"/>
          <w:highlight w:val="none"/>
        </w:rPr>
      </w:pPr>
      <w:bookmarkStart w:id="26" w:name="_Toc11499"/>
      <w:r>
        <w:rPr>
          <w:rFonts w:hint="eastAsia" w:ascii="仿宋" w:hAnsi="仿宋" w:eastAsia="仿宋" w:cs="仿宋"/>
          <w:b/>
          <w:bCs/>
          <w:color w:val="auto"/>
          <w:sz w:val="24"/>
          <w:szCs w:val="24"/>
          <w:highlight w:val="none"/>
        </w:rPr>
        <w:t>质疑前置及时间要求</w:t>
      </w:r>
      <w:bookmarkEnd w:id="26"/>
    </w:p>
    <w:p w14:paraId="13B646D1">
      <w:pPr>
        <w:widowControl/>
        <w:spacing w:line="400" w:lineRule="exact"/>
        <w:ind w:firstLine="420"/>
        <w:rPr>
          <w:rFonts w:ascii="仿宋" w:hAnsi="仿宋" w:eastAsia="仿宋" w:cs="仿宋"/>
          <w:color w:val="auto"/>
          <w:highlight w:val="none"/>
          <w:shd w:val="clear" w:color="auto" w:fill="FFFFFF"/>
          <w:lang w:eastAsia="zh-CN"/>
        </w:rPr>
      </w:pPr>
      <w:r>
        <w:rPr>
          <w:rFonts w:hint="eastAsia" w:ascii="仿宋" w:hAnsi="仿宋" w:eastAsia="仿宋" w:cs="仿宋"/>
          <w:color w:val="auto"/>
          <w:highlight w:val="none"/>
          <w:lang w:eastAsia="zh-CN"/>
        </w:rPr>
        <w:t>《中华人民共和国政府采购法》</w:t>
      </w:r>
      <w:r>
        <w:rPr>
          <w:rFonts w:hint="eastAsia" w:ascii="仿宋" w:hAnsi="仿宋" w:eastAsia="仿宋" w:cs="仿宋"/>
          <w:color w:val="auto"/>
          <w:highlight w:val="none"/>
          <w:shd w:val="clear" w:color="auto" w:fill="FFFFFF"/>
          <w:lang w:eastAsia="zh-CN"/>
        </w:rPr>
        <w:t>第五十一条：供应商对政府采购活动事项有疑问的，可以向采购人提出询问，采购人应当及时作出答复，但答复的内容不得涉及商业秘密。</w:t>
      </w:r>
    </w:p>
    <w:p w14:paraId="26526D93">
      <w:pPr>
        <w:widowControl/>
        <w:spacing w:line="400" w:lineRule="exact"/>
        <w:ind w:firstLine="420"/>
        <w:rPr>
          <w:rFonts w:ascii="仿宋" w:hAnsi="仿宋" w:eastAsia="仿宋" w:cs="仿宋"/>
          <w:color w:val="auto"/>
          <w:highlight w:val="none"/>
          <w:lang w:eastAsia="zh-CN"/>
        </w:rPr>
      </w:pPr>
      <w:r>
        <w:rPr>
          <w:rFonts w:hint="eastAsia" w:ascii="仿宋" w:hAnsi="仿宋" w:eastAsia="仿宋" w:cs="仿宋"/>
          <w:color w:val="auto"/>
          <w:highlight w:val="none"/>
          <w:shd w:val="clear" w:color="auto" w:fill="FFFFFF"/>
          <w:lang w:eastAsia="zh-CN"/>
        </w:rPr>
        <w:t xml:space="preserve"> 第五十二条：供应商认为采购文件、采购过程和中标、中标结果使自己的权益受到损害的，可以在知道或者应知其权益受到损害之日起七个工作日内，以书面形式向采购人提出质疑。</w:t>
      </w:r>
    </w:p>
    <w:p w14:paraId="52CB9BA1">
      <w:pPr>
        <w:widowControl/>
        <w:spacing w:line="400" w:lineRule="exact"/>
        <w:ind w:firstLine="420"/>
        <w:rPr>
          <w:rFonts w:ascii="仿宋" w:hAnsi="仿宋" w:eastAsia="仿宋" w:cs="仿宋"/>
          <w:color w:val="auto"/>
          <w:highlight w:val="none"/>
          <w:shd w:val="clear" w:color="auto" w:fill="FFFFFF"/>
          <w:lang w:eastAsia="zh-CN"/>
        </w:rPr>
      </w:pPr>
      <w:r>
        <w:rPr>
          <w:rFonts w:hint="eastAsia" w:ascii="仿宋" w:hAnsi="仿宋" w:eastAsia="仿宋" w:cs="仿宋"/>
          <w:color w:val="auto"/>
          <w:highlight w:val="none"/>
          <w:shd w:val="clear" w:color="auto" w:fill="FFFFFF"/>
          <w:lang w:eastAsia="zh-CN"/>
        </w:rPr>
        <w:t xml:space="preserve"> 第五十三条：采购人应当在收到供应商的书面质疑后七个工作日内作出答复，并以书面形式通知质疑供应商和其他有关供应商，但答复的内容不得涉及商业秘密。</w:t>
      </w:r>
    </w:p>
    <w:p w14:paraId="7F1A9D5A">
      <w:pPr>
        <w:widowControl/>
        <w:spacing w:line="400" w:lineRule="exact"/>
        <w:ind w:firstLine="420"/>
        <w:rPr>
          <w:rFonts w:ascii="仿宋" w:hAnsi="仿宋" w:eastAsia="仿宋" w:cs="仿宋"/>
          <w:color w:val="auto"/>
          <w:highlight w:val="none"/>
          <w:shd w:val="clear" w:color="auto" w:fill="FFFFFF"/>
          <w:lang w:eastAsia="zh-CN"/>
        </w:rPr>
      </w:pPr>
      <w:r>
        <w:rPr>
          <w:rFonts w:hint="eastAsia" w:ascii="仿宋" w:hAnsi="仿宋" w:eastAsia="仿宋" w:cs="仿宋"/>
          <w:color w:val="auto"/>
          <w:highlight w:val="none"/>
          <w:shd w:val="clear" w:color="auto" w:fill="FFFFFF"/>
          <w:lang w:eastAsia="zh-CN"/>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729CC05C">
      <w:pPr>
        <w:widowControl/>
        <w:spacing w:line="400" w:lineRule="exact"/>
        <w:ind w:firstLine="420"/>
        <w:rPr>
          <w:rFonts w:ascii="仿宋" w:hAnsi="仿宋" w:eastAsia="仿宋" w:cs="仿宋"/>
          <w:color w:val="auto"/>
          <w:highlight w:val="none"/>
          <w:lang w:eastAsia="zh-CN"/>
        </w:rPr>
      </w:pPr>
      <w:r>
        <w:rPr>
          <w:rFonts w:hint="eastAsia" w:ascii="仿宋" w:hAnsi="仿宋" w:eastAsia="仿宋" w:cs="仿宋"/>
          <w:color w:val="auto"/>
          <w:highlight w:val="none"/>
          <w:shd w:val="clear" w:color="auto" w:fill="FFFFFF"/>
          <w:lang w:eastAsia="zh-CN"/>
        </w:rPr>
        <w:t xml:space="preserve">  《政府采购实施条例》第五十五条：供应商质疑、投诉应当有明确的请求和必要的证明材料。供应商投诉的事项不得超出质疑事项的范围。</w:t>
      </w:r>
    </w:p>
    <w:p w14:paraId="1F09663C">
      <w:pPr>
        <w:spacing w:line="400" w:lineRule="exact"/>
        <w:ind w:left="3780" w:hanging="3780" w:hangingChars="1800"/>
        <w:outlineLvl w:val="0"/>
        <w:rPr>
          <w:rFonts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 xml:space="preserve"> </w:t>
      </w:r>
      <w:r>
        <w:rPr>
          <w:rFonts w:hint="eastAsia" w:ascii="仿宋" w:hAnsi="仿宋" w:eastAsia="仿宋" w:cs="仿宋"/>
          <w:b/>
          <w:bCs/>
          <w:color w:val="auto"/>
          <w:sz w:val="21"/>
          <w:szCs w:val="21"/>
          <w:highlight w:val="none"/>
          <w:lang w:eastAsia="zh-CN"/>
        </w:rPr>
        <w:t xml:space="preserve">   </w:t>
      </w:r>
      <w:bookmarkStart w:id="27" w:name="_Toc13508"/>
      <w:r>
        <w:rPr>
          <w:rFonts w:hint="eastAsia" w:ascii="仿宋" w:hAnsi="仿宋" w:eastAsia="仿宋" w:cs="仿宋"/>
          <w:b/>
          <w:bCs/>
          <w:color w:val="auto"/>
          <w:sz w:val="21"/>
          <w:szCs w:val="21"/>
          <w:highlight w:val="none"/>
          <w:lang w:eastAsia="zh-CN"/>
        </w:rPr>
        <w:t>二、书面方式</w:t>
      </w:r>
      <w:bookmarkEnd w:id="27"/>
    </w:p>
    <w:p w14:paraId="3CB430F6">
      <w:pPr>
        <w:spacing w:line="400" w:lineRule="exact"/>
        <w:ind w:left="3780" w:hanging="3780" w:hangingChars="1800"/>
        <w:rPr>
          <w:rFonts w:ascii="仿宋" w:hAnsi="仿宋" w:eastAsia="仿宋" w:cs="仿宋"/>
          <w:color w:val="auto"/>
          <w:highlight w:val="none"/>
          <w:lang w:eastAsia="zh-CN"/>
        </w:rPr>
      </w:pPr>
      <w:r>
        <w:rPr>
          <w:rFonts w:hint="eastAsia" w:ascii="仿宋" w:hAnsi="仿宋" w:eastAsia="仿宋" w:cs="仿宋"/>
          <w:color w:val="auto"/>
          <w:sz w:val="21"/>
          <w:szCs w:val="21"/>
          <w:highlight w:val="none"/>
          <w:lang w:eastAsia="zh-CN"/>
        </w:rPr>
        <w:t xml:space="preserve">    《</w:t>
      </w:r>
      <w:r>
        <w:rPr>
          <w:rFonts w:hint="eastAsia" w:ascii="仿宋" w:hAnsi="仿宋" w:eastAsia="仿宋" w:cs="仿宋"/>
          <w:color w:val="auto"/>
          <w:highlight w:val="none"/>
          <w:lang w:eastAsia="zh-CN"/>
        </w:rPr>
        <w:t>政府采购供应商投诉处理办法》第八条：投诉人投诉</w:t>
      </w:r>
    </w:p>
    <w:p w14:paraId="3D023738">
      <w:p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时，应当提交投诉书，并按照被投诉人以及与投诉事项有关的供应商数量提供投诉书的副本。</w:t>
      </w:r>
    </w:p>
    <w:p w14:paraId="1CB9F967">
      <w:pPr>
        <w:spacing w:line="400" w:lineRule="exact"/>
        <w:ind w:left="4320" w:hanging="4320" w:hangingChars="180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投诉书应当包括下列主要内容：</w:t>
      </w:r>
    </w:p>
    <w:p w14:paraId="221323B8">
      <w:pPr>
        <w:numPr>
          <w:ilvl w:val="0"/>
          <w:numId w:val="4"/>
        </w:num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投诉人和被投诉人的名称、地址、电话等；</w:t>
      </w:r>
    </w:p>
    <w:p w14:paraId="5B327D0E">
      <w:pPr>
        <w:numPr>
          <w:ilvl w:val="0"/>
          <w:numId w:val="4"/>
        </w:num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具体的投诉事项及事实依据；</w:t>
      </w:r>
    </w:p>
    <w:p w14:paraId="74A340D2">
      <w:pPr>
        <w:numPr>
          <w:ilvl w:val="0"/>
          <w:numId w:val="4"/>
        </w:num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质疑和质疑答复情况及相关证明材料；</w:t>
      </w:r>
    </w:p>
    <w:p w14:paraId="6E3D20EE">
      <w:pPr>
        <w:numPr>
          <w:ilvl w:val="0"/>
          <w:numId w:val="4"/>
        </w:numPr>
        <w:spacing w:line="400" w:lineRule="exact"/>
        <w:rPr>
          <w:rFonts w:ascii="仿宋" w:hAnsi="仿宋" w:eastAsia="仿宋" w:cs="仿宋"/>
          <w:color w:val="auto"/>
          <w:highlight w:val="none"/>
        </w:rPr>
      </w:pPr>
      <w:r>
        <w:rPr>
          <w:rFonts w:hint="eastAsia" w:ascii="仿宋" w:hAnsi="仿宋" w:eastAsia="仿宋" w:cs="仿宋"/>
          <w:color w:val="auto"/>
          <w:highlight w:val="none"/>
        </w:rPr>
        <w:t>提起投诉的日期。</w:t>
      </w:r>
    </w:p>
    <w:p w14:paraId="7F34680C">
      <w:pPr>
        <w:spacing w:line="400" w:lineRule="exact"/>
        <w:ind w:firstLine="645"/>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投诉书应当署名。投诉人为自然人，应当由本人签章；投诉人为法人或者其他组织的，应当由法定代表人或者主要负责人签章并加盖公章。</w:t>
      </w:r>
    </w:p>
    <w:p w14:paraId="18C76E20">
      <w:pPr>
        <w:spacing w:line="400" w:lineRule="exact"/>
        <w:ind w:firstLine="645"/>
        <w:rPr>
          <w:rFonts w:ascii="仿宋" w:hAnsi="仿宋" w:eastAsia="仿宋" w:cs="仿宋"/>
          <w:color w:val="auto"/>
          <w:highlight w:val="none"/>
          <w:lang w:eastAsia="zh-CN"/>
        </w:rPr>
      </w:pPr>
      <w:r>
        <w:rPr>
          <w:rFonts w:hint="eastAsia" w:ascii="仿宋" w:hAnsi="仿宋" w:eastAsia="仿宋" w:cs="仿宋"/>
          <w:color w:val="auto"/>
          <w:highlight w:val="none"/>
          <w:lang w:eastAsia="zh-CN"/>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0952B3B3">
      <w:pPr>
        <w:spacing w:line="400" w:lineRule="exact"/>
        <w:ind w:firstLine="645"/>
        <w:rPr>
          <w:rFonts w:ascii="仿宋" w:hAnsi="仿宋" w:eastAsia="仿宋" w:cs="仿宋"/>
          <w:color w:val="auto"/>
          <w:highlight w:val="none"/>
          <w:lang w:eastAsia="zh-CN"/>
        </w:rPr>
      </w:pPr>
      <w:r>
        <w:rPr>
          <w:rFonts w:hint="eastAsia" w:ascii="仿宋" w:hAnsi="仿宋" w:eastAsia="仿宋" w:cs="仿宋"/>
          <w:color w:val="auto"/>
          <w:highlight w:val="none"/>
          <w:lang w:eastAsia="zh-CN"/>
        </w:rPr>
        <w:t>《政府采购供应商投诉处理办法》第十条：投诉人提起投诉应当符合下列条件：</w:t>
      </w:r>
    </w:p>
    <w:p w14:paraId="416ECEB6">
      <w:pPr>
        <w:numPr>
          <w:ilvl w:val="0"/>
          <w:numId w:val="5"/>
        </w:num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投诉人是参与所投诉政府采购活动的供应商；</w:t>
      </w:r>
    </w:p>
    <w:p w14:paraId="0DC1F700">
      <w:pPr>
        <w:numPr>
          <w:ilvl w:val="0"/>
          <w:numId w:val="5"/>
        </w:num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提起投诉前已依法进行质疑；</w:t>
      </w:r>
    </w:p>
    <w:p w14:paraId="0320D43D">
      <w:pPr>
        <w:numPr>
          <w:ilvl w:val="0"/>
          <w:numId w:val="5"/>
        </w:num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投诉书内容符合本办法的规定；</w:t>
      </w:r>
    </w:p>
    <w:p w14:paraId="6ABA28EE">
      <w:pPr>
        <w:numPr>
          <w:ilvl w:val="0"/>
          <w:numId w:val="5"/>
        </w:num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在投诉有效期内提起投诉；</w:t>
      </w:r>
    </w:p>
    <w:p w14:paraId="39E0180A">
      <w:pPr>
        <w:numPr>
          <w:ilvl w:val="0"/>
          <w:numId w:val="5"/>
        </w:num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属于本级财政部门管辖；</w:t>
      </w:r>
    </w:p>
    <w:p w14:paraId="6EF2B91F">
      <w:pPr>
        <w:numPr>
          <w:ilvl w:val="0"/>
          <w:numId w:val="5"/>
        </w:num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同一投诉事项未经财政部门投诉处理；</w:t>
      </w:r>
    </w:p>
    <w:p w14:paraId="20E5B890">
      <w:pPr>
        <w:numPr>
          <w:ilvl w:val="0"/>
          <w:numId w:val="5"/>
        </w:numPr>
        <w:spacing w:line="40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国务院财政部门规定的其他条件。</w:t>
      </w:r>
    </w:p>
    <w:p w14:paraId="4EE59511">
      <w:pPr>
        <w:spacing w:line="400" w:lineRule="exact"/>
        <w:ind w:left="4320" w:hanging="4320" w:hangingChars="180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w:t>
      </w:r>
    </w:p>
    <w:p w14:paraId="2441A873">
      <w:pPr>
        <w:outlineLvl w:val="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w:t>
      </w:r>
      <w:r>
        <w:rPr>
          <w:rFonts w:hint="eastAsia" w:ascii="仿宋" w:hAnsi="仿宋" w:eastAsia="仿宋" w:cs="仿宋"/>
          <w:b/>
          <w:bCs/>
          <w:color w:val="auto"/>
          <w:highlight w:val="none"/>
          <w:lang w:eastAsia="zh-CN"/>
        </w:rPr>
        <w:t xml:space="preserve">   </w:t>
      </w:r>
      <w:bookmarkStart w:id="28" w:name="_Toc5978"/>
      <w:r>
        <w:rPr>
          <w:rFonts w:hint="eastAsia" w:ascii="仿宋" w:hAnsi="仿宋" w:eastAsia="仿宋" w:cs="仿宋"/>
          <w:b/>
          <w:bCs/>
          <w:color w:val="auto"/>
          <w:highlight w:val="none"/>
          <w:lang w:eastAsia="zh-CN"/>
        </w:rPr>
        <w:t>三、虚假、恶意投诉法律责任</w:t>
      </w:r>
      <w:bookmarkEnd w:id="28"/>
    </w:p>
    <w:p w14:paraId="541ED358">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第七十三条：供应商捏造实施、提供虚假材料或者以非法手段取得证明材料进行投诉的，由财政部门列入不良行为记录名单，禁止其1至3年内参加政府采购活动。</w:t>
      </w:r>
    </w:p>
    <w:p w14:paraId="3A259BBC">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《政府采购供应商投诉处理办法》第二十六条：投诉人有下列情形之一的，属于虚假、恶意投诉，财政部门应当驳回投诉，将其列入不良行为记录名单，并依法予以处罚：</w:t>
      </w:r>
    </w:p>
    <w:p w14:paraId="69B8AC80">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（一）1年内3次以上投诉均查无实据的；</w:t>
      </w:r>
    </w:p>
    <w:p w14:paraId="633FDE70">
      <w:pPr>
        <w:spacing w:line="40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（二）捏造事实或者提供虚假投诉材料的。</w:t>
      </w:r>
    </w:p>
    <w:p w14:paraId="216F1A26">
      <w:pPr>
        <w:spacing w:line="400" w:lineRule="exact"/>
        <w:rPr>
          <w:rFonts w:ascii="仿宋" w:hAnsi="仿宋" w:eastAsia="仿宋" w:cs="仿宋"/>
          <w:color w:val="auto"/>
          <w:sz w:val="21"/>
          <w:szCs w:val="21"/>
          <w:highlight w:val="none"/>
          <w:lang w:eastAsia="zh-CN"/>
        </w:rPr>
      </w:pPr>
    </w:p>
    <w:p w14:paraId="6C465F0A">
      <w:pPr>
        <w:spacing w:line="400" w:lineRule="exact"/>
        <w:rPr>
          <w:rFonts w:ascii="仿宋" w:hAnsi="仿宋" w:eastAsia="仿宋" w:cs="仿宋"/>
          <w:color w:val="auto"/>
          <w:sz w:val="21"/>
          <w:szCs w:val="21"/>
          <w:highlight w:val="none"/>
          <w:lang w:eastAsia="zh-CN"/>
        </w:rPr>
      </w:pPr>
    </w:p>
    <w:p w14:paraId="59D48453">
      <w:pPr>
        <w:jc w:val="both"/>
        <w:rPr>
          <w:rFonts w:ascii="仿宋" w:hAnsi="仿宋" w:eastAsia="仿宋" w:cs="仿宋"/>
          <w:color w:val="auto"/>
          <w:highlight w:val="none"/>
          <w:lang w:eastAsia="zh-CN"/>
        </w:rPr>
      </w:pPr>
      <w:r>
        <w:rPr>
          <w:rFonts w:hint="eastAsia" w:ascii="仿宋" w:hAnsi="仿宋" w:eastAsia="仿宋" w:cs="仿宋"/>
          <w:color w:val="auto"/>
          <w:highlight w:val="none"/>
          <w:lang w:eastAsia="zh-CN"/>
        </w:rPr>
        <w:t>递交投诉书地址：克州采购服务中心监管办公室</w:t>
      </w:r>
    </w:p>
    <w:p w14:paraId="6AC19328">
      <w:pPr>
        <w:jc w:val="right"/>
        <w:rPr>
          <w:rFonts w:ascii="仿宋" w:hAnsi="仿宋" w:eastAsia="仿宋" w:cs="仿宋"/>
          <w:color w:val="auto"/>
          <w:sz w:val="32"/>
          <w:szCs w:val="32"/>
          <w:highlight w:val="none"/>
          <w:lang w:eastAsia="zh-CN"/>
        </w:rPr>
      </w:pPr>
    </w:p>
    <w:p w14:paraId="4DFC26CA">
      <w:pPr>
        <w:spacing w:line="540" w:lineRule="exact"/>
        <w:jc w:val="center"/>
        <w:rPr>
          <w:rFonts w:ascii="仿宋" w:hAnsi="仿宋" w:eastAsia="仿宋" w:cs="仿宋"/>
          <w:b/>
          <w:bCs/>
          <w:color w:val="auto"/>
          <w:sz w:val="44"/>
          <w:szCs w:val="44"/>
          <w:highlight w:val="none"/>
          <w:lang w:eastAsia="zh-CN"/>
        </w:rPr>
      </w:pPr>
    </w:p>
    <w:p w14:paraId="7764B5DC">
      <w:pPr>
        <w:spacing w:line="540" w:lineRule="exact"/>
        <w:jc w:val="center"/>
        <w:rPr>
          <w:rFonts w:ascii="仿宋" w:hAnsi="仿宋" w:eastAsia="仿宋" w:cs="仿宋"/>
          <w:b/>
          <w:bCs/>
          <w:color w:val="auto"/>
          <w:sz w:val="44"/>
          <w:szCs w:val="44"/>
          <w:highlight w:val="none"/>
          <w:lang w:eastAsia="zh-CN"/>
        </w:rPr>
      </w:pPr>
    </w:p>
    <w:p w14:paraId="7BB793CE">
      <w:pPr>
        <w:spacing w:line="540" w:lineRule="exact"/>
        <w:jc w:val="center"/>
        <w:rPr>
          <w:rFonts w:ascii="仿宋" w:hAnsi="仿宋" w:eastAsia="仿宋" w:cs="仿宋"/>
          <w:b/>
          <w:bCs/>
          <w:color w:val="auto"/>
          <w:sz w:val="44"/>
          <w:szCs w:val="44"/>
          <w:highlight w:val="none"/>
          <w:lang w:eastAsia="zh-CN"/>
        </w:rPr>
      </w:pPr>
    </w:p>
    <w:p w14:paraId="2965ED24">
      <w:pPr>
        <w:spacing w:line="540" w:lineRule="exact"/>
        <w:jc w:val="center"/>
        <w:rPr>
          <w:rFonts w:ascii="仿宋" w:hAnsi="仿宋" w:eastAsia="仿宋" w:cs="仿宋"/>
          <w:b/>
          <w:bCs/>
          <w:color w:val="auto"/>
          <w:sz w:val="44"/>
          <w:szCs w:val="44"/>
          <w:highlight w:val="none"/>
          <w:lang w:eastAsia="zh-CN"/>
        </w:rPr>
      </w:pPr>
    </w:p>
    <w:p w14:paraId="2E69D30D">
      <w:pPr>
        <w:spacing w:line="540" w:lineRule="exact"/>
        <w:jc w:val="center"/>
        <w:rPr>
          <w:rFonts w:ascii="仿宋" w:hAnsi="仿宋" w:eastAsia="仿宋" w:cs="仿宋"/>
          <w:b/>
          <w:bCs/>
          <w:color w:val="auto"/>
          <w:sz w:val="44"/>
          <w:szCs w:val="44"/>
          <w:highlight w:val="none"/>
          <w:lang w:eastAsia="zh-CN"/>
        </w:rPr>
      </w:pPr>
    </w:p>
    <w:p w14:paraId="5FB158FE">
      <w:pPr>
        <w:spacing w:line="540" w:lineRule="exact"/>
        <w:jc w:val="center"/>
        <w:rPr>
          <w:rFonts w:ascii="仿宋" w:hAnsi="仿宋" w:eastAsia="仿宋" w:cs="仿宋"/>
          <w:b/>
          <w:bCs/>
          <w:color w:val="auto"/>
          <w:sz w:val="44"/>
          <w:szCs w:val="44"/>
          <w:highlight w:val="none"/>
          <w:lang w:eastAsia="zh-CN"/>
        </w:rPr>
      </w:pPr>
    </w:p>
    <w:p w14:paraId="3ADF1BB9">
      <w:pPr>
        <w:spacing w:line="540" w:lineRule="exact"/>
        <w:jc w:val="center"/>
        <w:outlineLvl w:val="0"/>
        <w:rPr>
          <w:rFonts w:hint="eastAsia" w:ascii="仿宋" w:hAnsi="仿宋" w:eastAsia="仿宋" w:cs="仿宋"/>
          <w:b/>
          <w:bCs/>
          <w:color w:val="auto"/>
          <w:sz w:val="32"/>
          <w:szCs w:val="32"/>
          <w:highlight w:val="none"/>
          <w:lang w:eastAsia="zh-CN"/>
        </w:rPr>
      </w:pPr>
      <w:bookmarkStart w:id="29" w:name="_Toc1697"/>
    </w:p>
    <w:p w14:paraId="43B5E0D6">
      <w:pPr>
        <w:spacing w:line="540" w:lineRule="exact"/>
        <w:jc w:val="center"/>
        <w:outlineLvl w:val="0"/>
        <w:rPr>
          <w:rFonts w:hint="eastAsia" w:ascii="仿宋" w:hAnsi="仿宋" w:eastAsia="仿宋" w:cs="仿宋"/>
          <w:b/>
          <w:bCs/>
          <w:color w:val="auto"/>
          <w:sz w:val="32"/>
          <w:szCs w:val="32"/>
          <w:highlight w:val="none"/>
          <w:lang w:eastAsia="zh-CN"/>
        </w:rPr>
      </w:pPr>
    </w:p>
    <w:p w14:paraId="3BEA57A7">
      <w:pPr>
        <w:spacing w:line="540" w:lineRule="exact"/>
        <w:jc w:val="center"/>
        <w:outlineLvl w:val="0"/>
        <w:rPr>
          <w:rFonts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质疑函范本</w:t>
      </w:r>
      <w:bookmarkEnd w:id="29"/>
    </w:p>
    <w:p w14:paraId="55815246">
      <w:pPr>
        <w:adjustRightInd w:val="0"/>
        <w:snapToGrid w:val="0"/>
        <w:spacing w:beforeLines="100" w:line="540" w:lineRule="exact"/>
        <w:ind w:firstLine="480" w:firstLineChars="200"/>
        <w:outlineLvl w:val="0"/>
        <w:rPr>
          <w:rFonts w:ascii="仿宋" w:hAnsi="仿宋" w:eastAsia="仿宋" w:cs="仿宋"/>
          <w:bCs/>
          <w:color w:val="auto"/>
          <w:highlight w:val="none"/>
          <w:lang w:eastAsia="zh-CN"/>
        </w:rPr>
      </w:pPr>
      <w:bookmarkStart w:id="30" w:name="_Toc9061"/>
      <w:r>
        <w:rPr>
          <w:rFonts w:hint="eastAsia" w:ascii="仿宋" w:hAnsi="仿宋" w:eastAsia="仿宋" w:cs="仿宋"/>
          <w:bCs/>
          <w:color w:val="auto"/>
          <w:highlight w:val="none"/>
          <w:lang w:eastAsia="zh-CN"/>
        </w:rPr>
        <w:t>一、质疑供应商基本信息</w:t>
      </w:r>
      <w:bookmarkEnd w:id="30"/>
    </w:p>
    <w:p w14:paraId="03102035">
      <w:pPr>
        <w:adjustRightInd w:val="0"/>
        <w:snapToGrid w:val="0"/>
        <w:spacing w:line="540" w:lineRule="exact"/>
        <w:ind w:firstLine="480" w:firstLineChars="200"/>
        <w:rPr>
          <w:rFonts w:ascii="仿宋" w:hAnsi="仿宋" w:eastAsia="仿宋" w:cs="仿宋"/>
          <w:color w:val="auto"/>
          <w:highlight w:val="none"/>
          <w:u w:val="dotted"/>
          <w:lang w:eastAsia="zh-CN"/>
        </w:rPr>
      </w:pPr>
      <w:r>
        <w:rPr>
          <w:rFonts w:hint="eastAsia" w:ascii="仿宋" w:hAnsi="仿宋" w:eastAsia="仿宋" w:cs="仿宋"/>
          <w:color w:val="auto"/>
          <w:highlight w:val="none"/>
          <w:lang w:eastAsia="zh-CN"/>
        </w:rPr>
        <w:t>质疑供应商：</w:t>
      </w:r>
      <w:r>
        <w:rPr>
          <w:rFonts w:hint="eastAsia" w:ascii="仿宋" w:hAnsi="仿宋" w:eastAsia="仿宋" w:cs="仿宋"/>
          <w:color w:val="auto"/>
          <w:highlight w:val="none"/>
          <w:u w:val="dotted"/>
          <w:lang w:eastAsia="zh-CN"/>
        </w:rPr>
        <w:t xml:space="preserve">                         </w:t>
      </w:r>
    </w:p>
    <w:p w14:paraId="28F808C5">
      <w:pPr>
        <w:adjustRightInd w:val="0"/>
        <w:snapToGrid w:val="0"/>
        <w:spacing w:line="54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地址：</w:t>
      </w:r>
      <w:r>
        <w:rPr>
          <w:rFonts w:hint="eastAsia" w:ascii="仿宋" w:hAnsi="仿宋" w:eastAsia="仿宋" w:cs="仿宋"/>
          <w:color w:val="auto"/>
          <w:highlight w:val="none"/>
          <w:u w:val="dotted"/>
          <w:lang w:eastAsia="zh-CN"/>
        </w:rPr>
        <w:t xml:space="preserve">                          </w:t>
      </w:r>
      <w:r>
        <w:rPr>
          <w:rFonts w:hint="eastAsia" w:ascii="仿宋" w:hAnsi="仿宋" w:eastAsia="仿宋" w:cs="仿宋"/>
          <w:color w:val="auto"/>
          <w:highlight w:val="none"/>
          <w:lang w:eastAsia="zh-CN"/>
        </w:rPr>
        <w:t>邮编：</w:t>
      </w:r>
      <w:r>
        <w:rPr>
          <w:rFonts w:hint="eastAsia" w:ascii="仿宋" w:hAnsi="仿宋" w:eastAsia="仿宋" w:cs="仿宋"/>
          <w:color w:val="auto"/>
          <w:highlight w:val="none"/>
          <w:u w:val="dotted"/>
          <w:lang w:eastAsia="zh-CN"/>
        </w:rPr>
        <w:t xml:space="preserve">            </w:t>
      </w:r>
    </w:p>
    <w:p w14:paraId="52370FD8">
      <w:pPr>
        <w:adjustRightInd w:val="0"/>
        <w:snapToGrid w:val="0"/>
        <w:spacing w:line="54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联系人：</w:t>
      </w:r>
      <w:r>
        <w:rPr>
          <w:rFonts w:hint="eastAsia" w:ascii="仿宋" w:hAnsi="仿宋" w:eastAsia="仿宋" w:cs="仿宋"/>
          <w:color w:val="auto"/>
          <w:highlight w:val="none"/>
          <w:u w:val="dotted"/>
          <w:lang w:eastAsia="zh-CN"/>
        </w:rPr>
        <w:t xml:space="preserve">                      </w:t>
      </w:r>
      <w:r>
        <w:rPr>
          <w:rFonts w:hint="eastAsia" w:ascii="仿宋" w:hAnsi="仿宋" w:eastAsia="仿宋" w:cs="仿宋"/>
          <w:color w:val="auto"/>
          <w:highlight w:val="none"/>
          <w:lang w:eastAsia="zh-CN"/>
        </w:rPr>
        <w:t>联系电话：</w:t>
      </w:r>
      <w:r>
        <w:rPr>
          <w:rFonts w:hint="eastAsia" w:ascii="仿宋" w:hAnsi="仿宋" w:eastAsia="仿宋" w:cs="仿宋"/>
          <w:color w:val="auto"/>
          <w:highlight w:val="none"/>
          <w:u w:val="dotted"/>
          <w:lang w:eastAsia="zh-CN"/>
        </w:rPr>
        <w:t xml:space="preserve">            </w:t>
      </w:r>
    </w:p>
    <w:p w14:paraId="4C23B7F2">
      <w:pPr>
        <w:adjustRightInd w:val="0"/>
        <w:snapToGrid w:val="0"/>
        <w:spacing w:line="540" w:lineRule="exact"/>
        <w:ind w:firstLine="480" w:firstLineChars="200"/>
        <w:rPr>
          <w:rFonts w:ascii="仿宋" w:hAnsi="仿宋" w:eastAsia="仿宋" w:cs="仿宋"/>
          <w:color w:val="auto"/>
          <w:highlight w:val="none"/>
          <w:u w:val="dotted"/>
          <w:lang w:eastAsia="zh-CN"/>
        </w:rPr>
      </w:pPr>
      <w:r>
        <w:rPr>
          <w:rFonts w:hint="eastAsia" w:ascii="仿宋" w:hAnsi="仿宋" w:eastAsia="仿宋" w:cs="仿宋"/>
          <w:color w:val="auto"/>
          <w:highlight w:val="none"/>
          <w:lang w:eastAsia="zh-CN"/>
        </w:rPr>
        <w:t>授权代表：</w:t>
      </w:r>
      <w:r>
        <w:rPr>
          <w:rFonts w:hint="eastAsia" w:ascii="仿宋" w:hAnsi="仿宋" w:eastAsia="仿宋" w:cs="仿宋"/>
          <w:color w:val="auto"/>
          <w:highlight w:val="none"/>
          <w:u w:val="dotted"/>
          <w:lang w:eastAsia="zh-CN"/>
        </w:rPr>
        <w:t xml:space="preserve">                                          </w:t>
      </w:r>
    </w:p>
    <w:p w14:paraId="5596F229">
      <w:pPr>
        <w:adjustRightInd w:val="0"/>
        <w:snapToGrid w:val="0"/>
        <w:spacing w:line="54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联系电话：</w:t>
      </w:r>
      <w:r>
        <w:rPr>
          <w:rFonts w:hint="eastAsia" w:ascii="仿宋" w:hAnsi="仿宋" w:eastAsia="仿宋" w:cs="仿宋"/>
          <w:color w:val="auto"/>
          <w:highlight w:val="none"/>
          <w:u w:val="dotted"/>
          <w:lang w:eastAsia="zh-CN"/>
        </w:rPr>
        <w:t xml:space="preserve">                                          </w:t>
      </w:r>
    </w:p>
    <w:p w14:paraId="0C61ED00">
      <w:pPr>
        <w:adjustRightInd w:val="0"/>
        <w:snapToGrid w:val="0"/>
        <w:spacing w:line="54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地址： </w:t>
      </w:r>
      <w:r>
        <w:rPr>
          <w:rFonts w:hint="eastAsia" w:ascii="仿宋" w:hAnsi="仿宋" w:eastAsia="仿宋" w:cs="仿宋"/>
          <w:color w:val="auto"/>
          <w:highlight w:val="none"/>
          <w:u w:val="dotted"/>
          <w:lang w:eastAsia="zh-CN"/>
        </w:rPr>
        <w:t xml:space="preserve">                        </w:t>
      </w:r>
      <w:r>
        <w:rPr>
          <w:rFonts w:hint="eastAsia" w:ascii="仿宋" w:hAnsi="仿宋" w:eastAsia="仿宋" w:cs="仿宋"/>
          <w:color w:val="auto"/>
          <w:highlight w:val="none"/>
          <w:lang w:eastAsia="zh-CN"/>
        </w:rPr>
        <w:t>邮编：</w:t>
      </w:r>
      <w:r>
        <w:rPr>
          <w:rFonts w:hint="eastAsia" w:ascii="仿宋" w:hAnsi="仿宋" w:eastAsia="仿宋" w:cs="仿宋"/>
          <w:color w:val="auto"/>
          <w:highlight w:val="none"/>
          <w:u w:val="dotted"/>
          <w:lang w:eastAsia="zh-CN"/>
        </w:rPr>
        <w:t xml:space="preserve">               </w:t>
      </w:r>
    </w:p>
    <w:p w14:paraId="3E290D34">
      <w:pPr>
        <w:adjustRightInd w:val="0"/>
        <w:snapToGrid w:val="0"/>
        <w:spacing w:line="540" w:lineRule="exact"/>
        <w:ind w:firstLine="480" w:firstLineChars="200"/>
        <w:outlineLvl w:val="0"/>
        <w:rPr>
          <w:rFonts w:ascii="仿宋" w:hAnsi="仿宋" w:eastAsia="仿宋" w:cs="仿宋"/>
          <w:bCs/>
          <w:color w:val="auto"/>
          <w:highlight w:val="none"/>
          <w:lang w:eastAsia="zh-CN"/>
        </w:rPr>
      </w:pPr>
      <w:bookmarkStart w:id="31" w:name="_Toc15938"/>
      <w:r>
        <w:rPr>
          <w:rFonts w:hint="eastAsia" w:ascii="仿宋" w:hAnsi="仿宋" w:eastAsia="仿宋" w:cs="仿宋"/>
          <w:bCs/>
          <w:color w:val="auto"/>
          <w:highlight w:val="none"/>
          <w:lang w:eastAsia="zh-CN"/>
        </w:rPr>
        <w:t>二、质疑项目基本情况</w:t>
      </w:r>
      <w:bookmarkEnd w:id="31"/>
    </w:p>
    <w:p w14:paraId="301E6C8D">
      <w:pPr>
        <w:adjustRightInd w:val="0"/>
        <w:snapToGrid w:val="0"/>
        <w:spacing w:line="54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质疑项目的名称：</w:t>
      </w:r>
      <w:r>
        <w:rPr>
          <w:rFonts w:hint="eastAsia" w:ascii="仿宋" w:hAnsi="仿宋" w:eastAsia="仿宋" w:cs="仿宋"/>
          <w:color w:val="auto"/>
          <w:highlight w:val="none"/>
          <w:u w:val="dotted"/>
          <w:lang w:eastAsia="zh-CN"/>
        </w:rPr>
        <w:t xml:space="preserve">                                     </w:t>
      </w:r>
    </w:p>
    <w:p w14:paraId="739A8B47">
      <w:pPr>
        <w:adjustRightInd w:val="0"/>
        <w:snapToGrid w:val="0"/>
        <w:spacing w:line="54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质疑项目的编号：</w:t>
      </w:r>
      <w:r>
        <w:rPr>
          <w:rFonts w:hint="eastAsia" w:ascii="仿宋" w:hAnsi="仿宋" w:eastAsia="仿宋" w:cs="仿宋"/>
          <w:color w:val="auto"/>
          <w:highlight w:val="none"/>
          <w:u w:val="dotted"/>
          <w:lang w:eastAsia="zh-CN"/>
        </w:rPr>
        <w:t xml:space="preserve">               </w:t>
      </w:r>
      <w:r>
        <w:rPr>
          <w:rFonts w:hint="eastAsia" w:ascii="仿宋" w:hAnsi="仿宋" w:eastAsia="仿宋" w:cs="仿宋"/>
          <w:color w:val="auto"/>
          <w:highlight w:val="none"/>
          <w:lang w:eastAsia="zh-CN"/>
        </w:rPr>
        <w:t>包号：</w:t>
      </w:r>
      <w:r>
        <w:rPr>
          <w:rFonts w:hint="eastAsia" w:ascii="仿宋" w:hAnsi="仿宋" w:eastAsia="仿宋" w:cs="仿宋"/>
          <w:color w:val="auto"/>
          <w:highlight w:val="none"/>
          <w:u w:val="dotted"/>
          <w:lang w:eastAsia="zh-CN"/>
        </w:rPr>
        <w:t xml:space="preserve">                </w:t>
      </w:r>
    </w:p>
    <w:p w14:paraId="3FE4A87D">
      <w:pPr>
        <w:adjustRightInd w:val="0"/>
        <w:snapToGrid w:val="0"/>
        <w:spacing w:line="540" w:lineRule="exact"/>
        <w:ind w:firstLine="480" w:firstLineChars="200"/>
        <w:rPr>
          <w:rFonts w:ascii="仿宋" w:hAnsi="仿宋" w:eastAsia="仿宋" w:cs="仿宋"/>
          <w:color w:val="auto"/>
          <w:highlight w:val="none"/>
          <w:u w:val="dotted"/>
          <w:lang w:eastAsia="zh-CN"/>
        </w:rPr>
      </w:pPr>
      <w:r>
        <w:rPr>
          <w:rFonts w:hint="eastAsia" w:ascii="仿宋" w:hAnsi="仿宋" w:eastAsia="仿宋" w:cs="仿宋"/>
          <w:color w:val="auto"/>
          <w:highlight w:val="none"/>
          <w:lang w:eastAsia="zh-CN"/>
        </w:rPr>
        <w:t>采购人名称：</w:t>
      </w:r>
      <w:r>
        <w:rPr>
          <w:rFonts w:hint="eastAsia" w:ascii="仿宋" w:hAnsi="仿宋" w:eastAsia="仿宋" w:cs="仿宋"/>
          <w:color w:val="auto"/>
          <w:highlight w:val="none"/>
          <w:u w:val="dotted"/>
          <w:lang w:eastAsia="zh-CN"/>
        </w:rPr>
        <w:t xml:space="preserve">                                         </w:t>
      </w:r>
    </w:p>
    <w:p w14:paraId="79ED6A22">
      <w:pPr>
        <w:adjustRightInd w:val="0"/>
        <w:snapToGrid w:val="0"/>
        <w:spacing w:line="54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采购文件获取日期：</w:t>
      </w:r>
      <w:r>
        <w:rPr>
          <w:rFonts w:hint="eastAsia" w:ascii="仿宋" w:hAnsi="仿宋" w:eastAsia="仿宋" w:cs="仿宋"/>
          <w:color w:val="auto"/>
          <w:highlight w:val="none"/>
          <w:u w:val="dotted"/>
          <w:lang w:eastAsia="zh-CN"/>
        </w:rPr>
        <w:t xml:space="preserve">                                   </w:t>
      </w:r>
    </w:p>
    <w:p w14:paraId="49E81876">
      <w:pPr>
        <w:adjustRightInd w:val="0"/>
        <w:snapToGrid w:val="0"/>
        <w:spacing w:line="540" w:lineRule="exact"/>
        <w:ind w:firstLine="480" w:firstLineChars="200"/>
        <w:outlineLvl w:val="0"/>
        <w:rPr>
          <w:rFonts w:ascii="仿宋" w:hAnsi="仿宋" w:eastAsia="仿宋" w:cs="仿宋"/>
          <w:bCs/>
          <w:color w:val="auto"/>
          <w:highlight w:val="none"/>
          <w:lang w:eastAsia="zh-CN"/>
        </w:rPr>
      </w:pPr>
      <w:bookmarkStart w:id="32" w:name="_Toc18271"/>
      <w:r>
        <w:rPr>
          <w:rFonts w:hint="eastAsia" w:ascii="仿宋" w:hAnsi="仿宋" w:eastAsia="仿宋" w:cs="仿宋"/>
          <w:bCs/>
          <w:color w:val="auto"/>
          <w:highlight w:val="none"/>
          <w:lang w:eastAsia="zh-CN"/>
        </w:rPr>
        <w:t>三、质疑事项具体内容</w:t>
      </w:r>
      <w:bookmarkEnd w:id="32"/>
    </w:p>
    <w:p w14:paraId="5FA6842C">
      <w:pPr>
        <w:adjustRightInd w:val="0"/>
        <w:snapToGrid w:val="0"/>
        <w:spacing w:line="540" w:lineRule="exact"/>
        <w:ind w:firstLine="480" w:firstLineChars="200"/>
        <w:rPr>
          <w:rFonts w:ascii="仿宋" w:hAnsi="仿宋" w:eastAsia="仿宋" w:cs="仿宋"/>
          <w:color w:val="auto"/>
          <w:highlight w:val="none"/>
          <w:u w:val="dotted"/>
          <w:lang w:eastAsia="zh-CN"/>
        </w:rPr>
      </w:pPr>
      <w:r>
        <w:rPr>
          <w:rFonts w:hint="eastAsia" w:ascii="仿宋" w:hAnsi="仿宋" w:eastAsia="仿宋" w:cs="仿宋"/>
          <w:color w:val="auto"/>
          <w:highlight w:val="none"/>
          <w:lang w:eastAsia="zh-CN"/>
        </w:rPr>
        <w:t>质疑事项1：</w:t>
      </w:r>
      <w:r>
        <w:rPr>
          <w:rFonts w:hint="eastAsia" w:ascii="仿宋" w:hAnsi="仿宋" w:eastAsia="仿宋" w:cs="仿宋"/>
          <w:color w:val="auto"/>
          <w:highlight w:val="none"/>
          <w:u w:val="dotted"/>
          <w:lang w:eastAsia="zh-CN"/>
        </w:rPr>
        <w:t xml:space="preserve">                                         </w:t>
      </w:r>
    </w:p>
    <w:p w14:paraId="0C3C6387">
      <w:pPr>
        <w:adjustRightInd w:val="0"/>
        <w:snapToGrid w:val="0"/>
        <w:spacing w:line="54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事实依据：</w:t>
      </w:r>
      <w:r>
        <w:rPr>
          <w:rFonts w:hint="eastAsia" w:ascii="仿宋" w:hAnsi="仿宋" w:eastAsia="仿宋" w:cs="仿宋"/>
          <w:color w:val="auto"/>
          <w:highlight w:val="none"/>
          <w:u w:val="dotted"/>
          <w:lang w:eastAsia="zh-CN"/>
        </w:rPr>
        <w:t xml:space="preserve">                                           </w:t>
      </w:r>
    </w:p>
    <w:p w14:paraId="395D3F91">
      <w:pPr>
        <w:adjustRightInd w:val="0"/>
        <w:snapToGrid w:val="0"/>
        <w:spacing w:line="540" w:lineRule="exact"/>
        <w:ind w:firstLine="480" w:firstLineChars="200"/>
        <w:rPr>
          <w:rFonts w:ascii="仿宋" w:hAnsi="仿宋" w:eastAsia="仿宋" w:cs="仿宋"/>
          <w:color w:val="auto"/>
          <w:highlight w:val="none"/>
          <w:u w:val="dotted"/>
          <w:lang w:eastAsia="zh-CN"/>
        </w:rPr>
      </w:pPr>
      <w:r>
        <w:rPr>
          <w:rFonts w:hint="eastAsia" w:ascii="仿宋" w:hAnsi="仿宋" w:eastAsia="仿宋" w:cs="仿宋"/>
          <w:color w:val="auto"/>
          <w:highlight w:val="none"/>
          <w:lang w:eastAsia="zh-CN"/>
        </w:rPr>
        <w:t>法律依据：</w:t>
      </w:r>
      <w:r>
        <w:rPr>
          <w:rFonts w:hint="eastAsia" w:ascii="仿宋" w:hAnsi="仿宋" w:eastAsia="仿宋" w:cs="仿宋"/>
          <w:color w:val="auto"/>
          <w:highlight w:val="none"/>
          <w:u w:val="dotted"/>
          <w:lang w:eastAsia="zh-CN"/>
        </w:rPr>
        <w:t xml:space="preserve">                                           </w:t>
      </w:r>
    </w:p>
    <w:p w14:paraId="19B3020A">
      <w:pPr>
        <w:adjustRightInd w:val="0"/>
        <w:snapToGrid w:val="0"/>
        <w:spacing w:line="540" w:lineRule="exact"/>
        <w:ind w:firstLine="480" w:firstLineChars="200"/>
        <w:rPr>
          <w:rFonts w:ascii="仿宋" w:hAnsi="仿宋" w:eastAsia="仿宋" w:cs="仿宋"/>
          <w:color w:val="auto"/>
          <w:highlight w:val="none"/>
          <w:u w:val="dotted"/>
          <w:lang w:eastAsia="zh-CN"/>
        </w:rPr>
      </w:pPr>
      <w:r>
        <w:rPr>
          <w:rFonts w:hint="eastAsia" w:ascii="仿宋" w:hAnsi="仿宋" w:eastAsia="仿宋" w:cs="仿宋"/>
          <w:color w:val="auto"/>
          <w:highlight w:val="none"/>
          <w:lang w:eastAsia="zh-CN"/>
        </w:rPr>
        <w:t>质疑事项2</w:t>
      </w:r>
    </w:p>
    <w:p w14:paraId="70891EEA">
      <w:pPr>
        <w:adjustRightInd w:val="0"/>
        <w:snapToGrid w:val="0"/>
        <w:spacing w:line="54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w:t>
      </w:r>
    </w:p>
    <w:p w14:paraId="7340404E">
      <w:pPr>
        <w:adjustRightInd w:val="0"/>
        <w:snapToGrid w:val="0"/>
        <w:spacing w:line="540" w:lineRule="exact"/>
        <w:ind w:firstLine="480" w:firstLineChars="200"/>
        <w:outlineLvl w:val="0"/>
        <w:rPr>
          <w:rFonts w:ascii="仿宋" w:hAnsi="仿宋" w:eastAsia="仿宋" w:cs="仿宋"/>
          <w:bCs/>
          <w:color w:val="auto"/>
          <w:highlight w:val="none"/>
          <w:lang w:eastAsia="zh-CN"/>
        </w:rPr>
      </w:pPr>
      <w:bookmarkStart w:id="33" w:name="_Toc22365"/>
      <w:r>
        <w:rPr>
          <w:rFonts w:hint="eastAsia" w:ascii="仿宋" w:hAnsi="仿宋" w:eastAsia="仿宋" w:cs="仿宋"/>
          <w:bCs/>
          <w:color w:val="auto"/>
          <w:highlight w:val="none"/>
          <w:lang w:eastAsia="zh-CN"/>
        </w:rPr>
        <w:t>四、与质疑事项相关的质疑请求</w:t>
      </w:r>
      <w:bookmarkEnd w:id="33"/>
    </w:p>
    <w:p w14:paraId="15BDA165">
      <w:pPr>
        <w:adjustRightInd w:val="0"/>
        <w:snapToGrid w:val="0"/>
        <w:spacing w:line="540" w:lineRule="exact"/>
        <w:ind w:firstLine="480" w:firstLineChars="200"/>
        <w:rPr>
          <w:rFonts w:ascii="仿宋" w:hAnsi="仿宋" w:eastAsia="仿宋" w:cs="仿宋"/>
          <w:color w:val="auto"/>
          <w:highlight w:val="none"/>
          <w:u w:val="dotted"/>
          <w:lang w:eastAsia="zh-CN"/>
        </w:rPr>
      </w:pPr>
      <w:r>
        <w:rPr>
          <w:rFonts w:hint="eastAsia" w:ascii="仿宋" w:hAnsi="仿宋" w:eastAsia="仿宋" w:cs="仿宋"/>
          <w:color w:val="auto"/>
          <w:highlight w:val="none"/>
          <w:lang w:eastAsia="zh-CN"/>
        </w:rPr>
        <w:t>请求：</w:t>
      </w:r>
      <w:r>
        <w:rPr>
          <w:rFonts w:hint="eastAsia" w:ascii="仿宋" w:hAnsi="仿宋" w:eastAsia="仿宋" w:cs="仿宋"/>
          <w:color w:val="auto"/>
          <w:highlight w:val="none"/>
          <w:u w:val="dotted"/>
          <w:lang w:eastAsia="zh-CN"/>
        </w:rPr>
        <w:t xml:space="preserve">                                               </w:t>
      </w:r>
    </w:p>
    <w:p w14:paraId="08F7F706">
      <w:pPr>
        <w:spacing w:line="540" w:lineRule="exac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签章(签章)：                   公章：                      </w:t>
      </w:r>
    </w:p>
    <w:p w14:paraId="27381013">
      <w:pPr>
        <w:spacing w:line="540" w:lineRule="exact"/>
        <w:ind w:firstLine="480" w:firstLineChars="200"/>
        <w:rPr>
          <w:rFonts w:ascii="仿宋" w:hAnsi="仿宋" w:eastAsia="仿宋" w:cs="仿宋"/>
          <w:b/>
          <w:bCs/>
          <w:color w:val="auto"/>
          <w:sz w:val="21"/>
          <w:szCs w:val="21"/>
          <w:highlight w:val="none"/>
          <w:lang w:eastAsia="zh-CN"/>
        </w:rPr>
      </w:pPr>
      <w:r>
        <w:rPr>
          <w:rFonts w:hint="eastAsia" w:ascii="仿宋" w:hAnsi="仿宋" w:eastAsia="仿宋" w:cs="仿宋"/>
          <w:color w:val="auto"/>
          <w:highlight w:val="none"/>
          <w:lang w:eastAsia="zh-CN"/>
        </w:rPr>
        <w:t xml:space="preserve">日期：    </w:t>
      </w:r>
    </w:p>
    <w:p w14:paraId="590E6E16">
      <w:pPr>
        <w:pageBreakBefore/>
        <w:spacing w:line="440" w:lineRule="exact"/>
        <w:jc w:val="center"/>
        <w:outlineLvl w:val="0"/>
        <w:rPr>
          <w:rFonts w:ascii="仿宋" w:hAnsi="仿宋" w:eastAsia="仿宋" w:cs="仿宋"/>
          <w:b/>
          <w:bCs/>
          <w:color w:val="auto"/>
          <w:sz w:val="30"/>
          <w:szCs w:val="30"/>
          <w:highlight w:val="none"/>
          <w:lang w:eastAsia="zh-CN"/>
        </w:rPr>
      </w:pPr>
      <w:bookmarkStart w:id="34" w:name="_Toc469495731"/>
      <w:r>
        <w:rPr>
          <w:rFonts w:hint="eastAsia" w:ascii="仿宋" w:hAnsi="仿宋" w:eastAsia="仿宋" w:cs="仿宋"/>
          <w:b/>
          <w:bCs/>
          <w:color w:val="auto"/>
          <w:sz w:val="30"/>
          <w:szCs w:val="30"/>
          <w:highlight w:val="none"/>
          <w:lang w:eastAsia="zh-CN"/>
        </w:rPr>
        <w:t>第三章  评标办法</w:t>
      </w:r>
      <w:bookmarkEnd w:id="34"/>
    </w:p>
    <w:p w14:paraId="02F5F485">
      <w:pPr>
        <w:jc w:val="center"/>
        <w:outlineLvl w:val="1"/>
        <w:rPr>
          <w:rFonts w:ascii="仿宋" w:hAnsi="仿宋" w:eastAsia="仿宋" w:cs="仿宋"/>
          <w:b/>
          <w:color w:val="auto"/>
          <w:sz w:val="28"/>
          <w:szCs w:val="28"/>
          <w:highlight w:val="none"/>
          <w:lang w:eastAsia="zh-CN"/>
        </w:rPr>
      </w:pPr>
      <w:bookmarkStart w:id="35" w:name="_Toc469495733"/>
      <w:bookmarkStart w:id="36" w:name="_Toc362983802"/>
      <w:bookmarkStart w:id="37" w:name="_Toc267320058"/>
      <w:bookmarkStart w:id="38" w:name="_Toc363135205"/>
      <w:r>
        <w:rPr>
          <w:rFonts w:hint="eastAsia" w:ascii="仿宋" w:hAnsi="仿宋" w:eastAsia="仿宋" w:cs="仿宋"/>
          <w:b/>
          <w:color w:val="auto"/>
          <w:sz w:val="28"/>
          <w:szCs w:val="28"/>
          <w:highlight w:val="none"/>
          <w:lang w:eastAsia="zh-CN"/>
        </w:rPr>
        <w:t>一  总  则</w:t>
      </w:r>
    </w:p>
    <w:p w14:paraId="3ECDEC8C">
      <w:pPr>
        <w:keepNext w:val="0"/>
        <w:keepLines w:val="0"/>
        <w:pageBreakBefore w:val="0"/>
        <w:tabs>
          <w:tab w:val="left" w:pos="567"/>
          <w:tab w:val="left" w:pos="600"/>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1、一般规定</w:t>
      </w:r>
    </w:p>
    <w:p w14:paraId="0425A2B9">
      <w:pPr>
        <w:keepNext w:val="0"/>
        <w:keepLines w:val="0"/>
        <w:pageBreakBefore w:val="0"/>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1.1本项目的招标按照《中华人民共和国政府采购法》、《政府采购货物和服务招标投标管理办法》及政府采购的有关规定进行。</w:t>
      </w:r>
    </w:p>
    <w:p w14:paraId="4088CE76">
      <w:pPr>
        <w:keepNext w:val="0"/>
        <w:keepLines w:val="0"/>
        <w:pageBreakBefore w:val="0"/>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1.2评标必须遵循邀请、公平、公正、诚实信用的原则。</w:t>
      </w:r>
    </w:p>
    <w:p w14:paraId="662A0F44">
      <w:pPr>
        <w:keepNext w:val="0"/>
        <w:keepLines w:val="0"/>
        <w:pageBreakBefore w:val="0"/>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1.3招标代理机构组织招标、开标、评标工作，全过程接受政府采购有关部门的监督、管理和指导。</w:t>
      </w:r>
    </w:p>
    <w:p w14:paraId="25273B28">
      <w:pPr>
        <w:keepNext w:val="0"/>
        <w:keepLines w:val="0"/>
        <w:pageBreakBefore w:val="0"/>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1.4评标按照招标文件规定的内容进行，采取符合招标文件要求的综合评分法；</w:t>
      </w:r>
    </w:p>
    <w:p w14:paraId="0B5A3C57">
      <w:pPr>
        <w:keepNext w:val="0"/>
        <w:keepLines w:val="0"/>
        <w:pageBreakBefore w:val="0"/>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1.5本办法的评标对象是指供应商按照招标文件要求提供的有效投标文件，包括供应商应评标委员会要求对原投标文件作出的正式书面澄清文件。</w:t>
      </w:r>
    </w:p>
    <w:p w14:paraId="6529F6BB">
      <w:pPr>
        <w:keepNext w:val="0"/>
        <w:keepLines w:val="0"/>
        <w:pageBreakBefore w:val="0"/>
        <w:tabs>
          <w:tab w:val="left" w:pos="567"/>
          <w:tab w:val="left" w:pos="1145"/>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2、评标组织机构的组成</w:t>
      </w:r>
    </w:p>
    <w:p w14:paraId="74A96A2F">
      <w:pPr>
        <w:keepNext w:val="0"/>
        <w:keepLines w:val="0"/>
        <w:pageBreakBefore w:val="0"/>
        <w:widowControl/>
        <w:kinsoku/>
        <w:wordWrap/>
        <w:overflowPunct/>
        <w:topLinePunct w:val="0"/>
        <w:autoSpaceDE/>
        <w:autoSpaceDN/>
        <w:bidi w:val="0"/>
        <w:adjustRightInd/>
        <w:snapToGrid/>
        <w:spacing w:line="420" w:lineRule="exact"/>
        <w:ind w:firstLine="480"/>
        <w:textAlignment w:val="auto"/>
        <w:rPr>
          <w:rFonts w:ascii="仿宋" w:hAnsi="仿宋" w:eastAsia="仿宋" w:cs="仿宋"/>
          <w:b/>
          <w:bCs/>
          <w:color w:val="auto"/>
          <w:szCs w:val="21"/>
          <w:highlight w:val="none"/>
          <w:lang w:eastAsia="zh-CN"/>
        </w:rPr>
      </w:pPr>
      <w:r>
        <w:rPr>
          <w:rFonts w:hint="eastAsia" w:ascii="仿宋" w:hAnsi="仿宋" w:eastAsia="仿宋" w:cs="仿宋"/>
          <w:b w:val="0"/>
          <w:bCs w:val="0"/>
          <w:color w:val="auto"/>
          <w:szCs w:val="21"/>
          <w:highlight w:val="none"/>
          <w:lang w:eastAsia="zh-CN"/>
        </w:rPr>
        <w:t>2.1</w:t>
      </w:r>
      <w:r>
        <w:rPr>
          <w:rFonts w:hint="eastAsia" w:ascii="仿宋" w:hAnsi="仿宋" w:eastAsia="仿宋" w:cs="仿宋"/>
          <w:b w:val="0"/>
          <w:bCs w:val="0"/>
          <w:color w:val="auto"/>
          <w:spacing w:val="-2"/>
          <w:highlight w:val="none"/>
          <w:lang w:eastAsia="zh-CN"/>
        </w:rPr>
        <w:t xml:space="preserve"> </w:t>
      </w:r>
      <w:r>
        <w:rPr>
          <w:rFonts w:hint="eastAsia" w:ascii="仿宋" w:hAnsi="仿宋" w:eastAsia="仿宋" w:cs="仿宋"/>
          <w:color w:val="auto"/>
          <w:spacing w:val="-2"/>
          <w:highlight w:val="none"/>
          <w:lang w:eastAsia="zh-CN"/>
        </w:rPr>
        <w:t>评标委员会由采购人代表</w:t>
      </w:r>
      <w:r>
        <w:rPr>
          <w:rFonts w:hint="eastAsia" w:ascii="仿宋" w:hAnsi="仿宋" w:eastAsia="仿宋" w:cs="仿宋"/>
          <w:color w:val="auto"/>
          <w:spacing w:val="-2"/>
          <w:highlight w:val="none"/>
          <w:lang w:val="en-US" w:eastAsia="zh-CN"/>
        </w:rPr>
        <w:t>2</w:t>
      </w:r>
      <w:r>
        <w:rPr>
          <w:rFonts w:hint="eastAsia" w:ascii="仿宋" w:hAnsi="仿宋" w:eastAsia="仿宋" w:cs="仿宋"/>
          <w:color w:val="auto"/>
          <w:spacing w:val="-2"/>
          <w:highlight w:val="none"/>
          <w:lang w:eastAsia="zh-CN"/>
        </w:rPr>
        <w:t>人和有关技术、经济等方面的专家</w:t>
      </w:r>
      <w:r>
        <w:rPr>
          <w:rFonts w:hint="eastAsia" w:ascii="仿宋" w:hAnsi="仿宋" w:eastAsia="仿宋" w:cs="仿宋"/>
          <w:color w:val="auto"/>
          <w:spacing w:val="-2"/>
          <w:highlight w:val="none"/>
          <w:lang w:val="en-US" w:eastAsia="zh-CN"/>
        </w:rPr>
        <w:t>5</w:t>
      </w:r>
      <w:r>
        <w:rPr>
          <w:rFonts w:hint="eastAsia" w:ascii="仿宋" w:hAnsi="仿宋" w:eastAsia="仿宋" w:cs="仿宋"/>
          <w:color w:val="auto"/>
          <w:spacing w:val="-2"/>
          <w:highlight w:val="none"/>
          <w:lang w:eastAsia="zh-CN"/>
        </w:rPr>
        <w:t>人组成，成员人数为</w:t>
      </w:r>
      <w:r>
        <w:rPr>
          <w:rFonts w:hint="eastAsia" w:ascii="仿宋" w:hAnsi="仿宋" w:eastAsia="仿宋" w:cs="仿宋"/>
          <w:color w:val="auto"/>
          <w:spacing w:val="-2"/>
          <w:highlight w:val="none"/>
          <w:lang w:val="en-US" w:eastAsia="zh-CN"/>
        </w:rPr>
        <w:t>7</w:t>
      </w:r>
      <w:r>
        <w:rPr>
          <w:rFonts w:hint="eastAsia" w:ascii="仿宋" w:hAnsi="仿宋" w:eastAsia="仿宋" w:cs="仿宋"/>
          <w:color w:val="auto"/>
          <w:spacing w:val="-2"/>
          <w:highlight w:val="none"/>
          <w:lang w:eastAsia="zh-CN"/>
        </w:rPr>
        <w:t>人。</w:t>
      </w:r>
      <w:r>
        <w:rPr>
          <w:rFonts w:hint="eastAsia" w:ascii="仿宋" w:hAnsi="仿宋" w:eastAsia="仿宋" w:cs="仿宋"/>
          <w:color w:val="auto"/>
          <w:szCs w:val="21"/>
          <w:highlight w:val="none"/>
          <w:lang w:eastAsia="zh-CN" w:bidi="ar-SA"/>
        </w:rPr>
        <w:t>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14:paraId="28B4C155">
      <w:pPr>
        <w:keepNext w:val="0"/>
        <w:keepLines w:val="0"/>
        <w:pageBreakBefore w:val="0"/>
        <w:tabs>
          <w:tab w:val="left" w:pos="567"/>
          <w:tab w:val="left" w:pos="1145"/>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2.2评标工作组由招标人及有关专家组成，由评标委员会确认，并接受其领导。</w:t>
      </w:r>
    </w:p>
    <w:p w14:paraId="6B39DA44">
      <w:pPr>
        <w:keepNext w:val="0"/>
        <w:keepLines w:val="0"/>
        <w:pageBreakBefore w:val="0"/>
        <w:tabs>
          <w:tab w:val="left" w:pos="567"/>
          <w:tab w:val="left" w:pos="1145"/>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2.3评标委员会应相对独立工作，负责评标、撰写技术、商务评标报告。采购代理机构负责评标过程中资料的保管、发放、回收，整理、汇总评标资料。</w:t>
      </w:r>
    </w:p>
    <w:p w14:paraId="6E393617">
      <w:pPr>
        <w:keepNext w:val="0"/>
        <w:keepLines w:val="0"/>
        <w:pageBreakBefore w:val="0"/>
        <w:tabs>
          <w:tab w:val="left" w:pos="567"/>
          <w:tab w:val="left" w:pos="600"/>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3、评标委员会职责</w:t>
      </w:r>
    </w:p>
    <w:p w14:paraId="40D714BD">
      <w:pPr>
        <w:pStyle w:val="34"/>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612" w:firstLineChars="255"/>
        <w:textAlignment w:val="auto"/>
        <w:rPr>
          <w:rFonts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3.1审查投标文件是否符合招标文件要求，并作出评价；</w:t>
      </w:r>
    </w:p>
    <w:p w14:paraId="6B880FFE">
      <w:pPr>
        <w:pStyle w:val="34"/>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612" w:firstLineChars="255"/>
        <w:textAlignment w:val="auto"/>
        <w:rPr>
          <w:rFonts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3.2要求供应商对投标文件有关事项作出解释或者澄清；</w:t>
      </w:r>
    </w:p>
    <w:p w14:paraId="1F483638">
      <w:pPr>
        <w:pStyle w:val="34"/>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612" w:firstLineChars="255"/>
        <w:textAlignment w:val="auto"/>
        <w:rPr>
          <w:rFonts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3.3推荐中标候选人名单；</w:t>
      </w:r>
    </w:p>
    <w:p w14:paraId="4C068C69">
      <w:pPr>
        <w:pStyle w:val="34"/>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612" w:firstLineChars="255"/>
        <w:textAlignment w:val="auto"/>
        <w:rPr>
          <w:rFonts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3.4向招标人、招标代理机构或者有关部门报告非法干预评标工作的行为。</w:t>
      </w:r>
    </w:p>
    <w:p w14:paraId="3341091C">
      <w:pPr>
        <w:keepNext w:val="0"/>
        <w:keepLines w:val="0"/>
        <w:pageBreakBefore w:val="0"/>
        <w:tabs>
          <w:tab w:val="left" w:pos="567"/>
          <w:tab w:val="left" w:pos="600"/>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4、评标委员会义务</w:t>
      </w:r>
    </w:p>
    <w:p w14:paraId="4DAD59A5">
      <w:pPr>
        <w:keepNext w:val="0"/>
        <w:keepLines w:val="0"/>
        <w:pageBreakBefore w:val="0"/>
        <w:tabs>
          <w:tab w:val="left" w:pos="567"/>
          <w:tab w:val="left" w:pos="600"/>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4.1遵纪守法，客观、公正、廉洁地履行职责；</w:t>
      </w:r>
    </w:p>
    <w:p w14:paraId="147B8F2C">
      <w:pPr>
        <w:keepNext w:val="0"/>
        <w:keepLines w:val="0"/>
        <w:pageBreakBefore w:val="0"/>
        <w:tabs>
          <w:tab w:val="left" w:pos="567"/>
          <w:tab w:val="left" w:pos="600"/>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4.2按照招标文件规定的评标方法和评标标准进行评标，对评审意见承担个人责任；</w:t>
      </w:r>
    </w:p>
    <w:p w14:paraId="1BC87EEA">
      <w:pPr>
        <w:keepNext w:val="0"/>
        <w:keepLines w:val="0"/>
        <w:pageBreakBefore w:val="0"/>
        <w:tabs>
          <w:tab w:val="left" w:pos="567"/>
          <w:tab w:val="left" w:pos="600"/>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4.3对评标过程和结果，以及供应商的商业秘密保密；</w:t>
      </w:r>
    </w:p>
    <w:p w14:paraId="6AEEA47A">
      <w:pPr>
        <w:keepNext w:val="0"/>
        <w:keepLines w:val="0"/>
        <w:pageBreakBefore w:val="0"/>
        <w:tabs>
          <w:tab w:val="left" w:pos="567"/>
          <w:tab w:val="left" w:pos="600"/>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4.4参与评标报告的起草；</w:t>
      </w:r>
    </w:p>
    <w:p w14:paraId="06C98268">
      <w:pPr>
        <w:keepNext w:val="0"/>
        <w:keepLines w:val="0"/>
        <w:pageBreakBefore w:val="0"/>
        <w:tabs>
          <w:tab w:val="left" w:pos="567"/>
          <w:tab w:val="left" w:pos="600"/>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4.5配合有关部门的投诉处理工作；</w:t>
      </w:r>
    </w:p>
    <w:p w14:paraId="69F970E6">
      <w:pPr>
        <w:keepNext w:val="0"/>
        <w:keepLines w:val="0"/>
        <w:pageBreakBefore w:val="0"/>
        <w:tabs>
          <w:tab w:val="left" w:pos="567"/>
          <w:tab w:val="left" w:pos="600"/>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4.6配合招标人、招标代理机构答复投标供应商提出的质疑。</w:t>
      </w:r>
    </w:p>
    <w:p w14:paraId="5AB0612C">
      <w:pPr>
        <w:keepNext w:val="0"/>
        <w:keepLines w:val="0"/>
        <w:pageBreakBefore w:val="0"/>
        <w:tabs>
          <w:tab w:val="left" w:pos="1547"/>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5、 评标程序</w:t>
      </w:r>
    </w:p>
    <w:p w14:paraId="77A37D57">
      <w:pPr>
        <w:pStyle w:val="19"/>
        <w:keepNext w:val="0"/>
        <w:keepLines w:val="0"/>
        <w:pageBreakBefore w:val="0"/>
        <w:tabs>
          <w:tab w:val="left" w:pos="720"/>
          <w:tab w:val="clear" w:pos="0"/>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bCs/>
          <w:color w:val="auto"/>
          <w:szCs w:val="21"/>
          <w:highlight w:val="none"/>
          <w:lang w:eastAsia="zh-CN" w:bidi="ar-SA"/>
        </w:rPr>
      </w:pPr>
      <w:r>
        <w:rPr>
          <w:rFonts w:hint="eastAsia" w:ascii="仿宋" w:hAnsi="仿宋" w:eastAsia="仿宋" w:cs="仿宋"/>
          <w:bCs/>
          <w:color w:val="auto"/>
          <w:szCs w:val="21"/>
          <w:highlight w:val="none"/>
          <w:lang w:eastAsia="zh-CN" w:bidi="ar-SA"/>
        </w:rPr>
        <w:t>5.1本次评标首先由评标委员会对供应商的投标文件进行初审，对未能通过初审的投标文件作无效标处理；</w:t>
      </w:r>
    </w:p>
    <w:p w14:paraId="30642A81">
      <w:pPr>
        <w:keepNext w:val="0"/>
        <w:keepLines w:val="0"/>
        <w:pageBreakBefore w:val="0"/>
        <w:tabs>
          <w:tab w:val="left" w:pos="720"/>
        </w:tabs>
        <w:kinsoku/>
        <w:wordWrap/>
        <w:overflowPunct/>
        <w:topLinePunct w:val="0"/>
        <w:autoSpaceDE/>
        <w:autoSpaceDN/>
        <w:bidi w:val="0"/>
        <w:adjustRightInd/>
        <w:snapToGrid/>
        <w:spacing w:line="420" w:lineRule="exact"/>
        <w:ind w:firstLine="612" w:firstLineChars="255"/>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5.2对通过初审的供应商的投标文件进行详细的比较和评价。如需要，进行必要的澄清工作；</w:t>
      </w:r>
    </w:p>
    <w:p w14:paraId="27E82197">
      <w:pPr>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ascii="仿宋" w:hAnsi="仿宋" w:eastAsia="仿宋" w:cs="仿宋"/>
          <w:b/>
          <w:bCs/>
          <w:color w:val="auto"/>
          <w:sz w:val="36"/>
          <w:szCs w:val="36"/>
          <w:highlight w:val="none"/>
          <w:lang w:eastAsia="zh-CN" w:bidi="ar-SA"/>
        </w:rPr>
      </w:pPr>
      <w:r>
        <w:rPr>
          <w:rFonts w:hint="eastAsia" w:ascii="仿宋" w:hAnsi="仿宋" w:eastAsia="仿宋" w:cs="仿宋"/>
          <w:color w:val="auto"/>
          <w:szCs w:val="21"/>
          <w:highlight w:val="none"/>
          <w:lang w:eastAsia="zh-CN" w:bidi="ar-SA"/>
        </w:rPr>
        <w:t>5.3依据评分标准以及各项权值，各位评委单独就每个供应商的投标文件进行价格、技术、公司实力、实施方案及售后服务</w:t>
      </w:r>
      <w:r>
        <w:rPr>
          <w:rFonts w:hint="eastAsia" w:ascii="仿宋" w:hAnsi="仿宋" w:eastAsia="仿宋" w:cs="仿宋"/>
          <w:color w:val="auto"/>
          <w:szCs w:val="21"/>
          <w:highlight w:val="none"/>
          <w:lang w:val="en-US" w:eastAsia="zh-CN" w:bidi="ar-SA"/>
        </w:rPr>
        <w:t>等</w:t>
      </w:r>
      <w:r>
        <w:rPr>
          <w:rFonts w:hint="eastAsia" w:ascii="仿宋" w:hAnsi="仿宋" w:eastAsia="仿宋" w:cs="仿宋"/>
          <w:color w:val="auto"/>
          <w:szCs w:val="21"/>
          <w:highlight w:val="none"/>
          <w:lang w:eastAsia="zh-CN" w:bidi="ar-SA"/>
        </w:rPr>
        <w:t>对招标文件的响应程度，以及相应的比重或者权值等各项因素进行综合评审后，按最终综合得分由高向低排序，由评标委员会推荐综合得分最高的供应商为第一中标候选人，综合得分第二名的供应商为第二中标候选人，综合得分第三名的供应商为第三中标候选人。</w:t>
      </w:r>
    </w:p>
    <w:p w14:paraId="2682ABF8">
      <w:pPr>
        <w:jc w:val="center"/>
        <w:outlineLvl w:val="1"/>
        <w:rPr>
          <w:rFonts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二  投标文件初审</w:t>
      </w:r>
      <w:bookmarkEnd w:id="35"/>
      <w:bookmarkEnd w:id="36"/>
    </w:p>
    <w:p w14:paraId="24A7F215">
      <w:pPr>
        <w:spacing w:line="400" w:lineRule="exact"/>
        <w:ind w:firstLine="354" w:firstLineChars="147"/>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6.资格性审查:</w:t>
      </w:r>
    </w:p>
    <w:p w14:paraId="75EA9E1B">
      <w:pPr>
        <w:spacing w:line="400" w:lineRule="exact"/>
        <w:ind w:firstLine="352" w:firstLineChars="147"/>
        <w:rPr>
          <w:rFonts w:ascii="仿宋" w:hAnsi="仿宋" w:eastAsia="仿宋" w:cs="仿宋"/>
          <w:color w:val="auto"/>
          <w:szCs w:val="21"/>
          <w:highlight w:val="none"/>
        </w:rPr>
      </w:pPr>
      <w:r>
        <w:rPr>
          <w:rFonts w:hint="eastAsia" w:ascii="仿宋" w:hAnsi="仿宋" w:eastAsia="仿宋" w:cs="仿宋"/>
          <w:color w:val="auto"/>
          <w:szCs w:val="21"/>
          <w:highlight w:val="none"/>
          <w:lang w:eastAsia="zh-CN"/>
        </w:rPr>
        <w:t>6</w:t>
      </w:r>
      <w:r>
        <w:rPr>
          <w:rFonts w:hint="eastAsia" w:ascii="仿宋" w:hAnsi="仿宋" w:eastAsia="仿宋" w:cs="仿宋"/>
          <w:color w:val="auto"/>
          <w:szCs w:val="21"/>
          <w:highlight w:val="none"/>
        </w:rPr>
        <w:t>.1评审细则</w:t>
      </w:r>
    </w:p>
    <w:tbl>
      <w:tblPr>
        <w:tblStyle w:val="21"/>
        <w:tblW w:w="9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495"/>
        <w:gridCol w:w="7662"/>
        <w:gridCol w:w="525"/>
        <w:gridCol w:w="568"/>
      </w:tblGrid>
      <w:tr w14:paraId="1898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357" w:type="dxa"/>
            <w:vMerge w:val="restart"/>
            <w:vAlign w:val="center"/>
          </w:tcPr>
          <w:p w14:paraId="6BFD2FD5">
            <w:pPr>
              <w:jc w:val="center"/>
              <w:rPr>
                <w:rFonts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w:t>
            </w:r>
          </w:p>
        </w:tc>
        <w:tc>
          <w:tcPr>
            <w:tcW w:w="8157" w:type="dxa"/>
            <w:gridSpan w:val="2"/>
            <w:vMerge w:val="restart"/>
            <w:vAlign w:val="center"/>
          </w:tcPr>
          <w:p w14:paraId="50D07FC4">
            <w:pPr>
              <w:jc w:val="center"/>
              <w:rPr>
                <w:rFonts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评审内容</w:t>
            </w:r>
          </w:p>
        </w:tc>
        <w:tc>
          <w:tcPr>
            <w:tcW w:w="1093" w:type="dxa"/>
            <w:gridSpan w:val="2"/>
            <w:vAlign w:val="center"/>
          </w:tcPr>
          <w:p w14:paraId="535A795B">
            <w:pPr>
              <w:jc w:val="center"/>
              <w:rPr>
                <w:rFonts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评审意见</w:t>
            </w:r>
          </w:p>
        </w:tc>
      </w:tr>
      <w:tr w14:paraId="6372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357" w:type="dxa"/>
            <w:vMerge w:val="continue"/>
            <w:vAlign w:val="center"/>
          </w:tcPr>
          <w:p w14:paraId="0903341E">
            <w:pPr>
              <w:rPr>
                <w:rFonts w:ascii="仿宋" w:hAnsi="仿宋" w:eastAsia="仿宋" w:cs="仿宋"/>
                <w:color w:val="auto"/>
                <w:sz w:val="18"/>
                <w:szCs w:val="21"/>
                <w:highlight w:val="none"/>
              </w:rPr>
            </w:pPr>
          </w:p>
        </w:tc>
        <w:tc>
          <w:tcPr>
            <w:tcW w:w="8157" w:type="dxa"/>
            <w:gridSpan w:val="2"/>
            <w:vMerge w:val="continue"/>
          </w:tcPr>
          <w:p w14:paraId="3206B69E">
            <w:pPr>
              <w:rPr>
                <w:rFonts w:ascii="仿宋" w:hAnsi="仿宋" w:eastAsia="仿宋" w:cs="仿宋"/>
                <w:color w:val="auto"/>
                <w:sz w:val="18"/>
                <w:szCs w:val="21"/>
                <w:highlight w:val="none"/>
              </w:rPr>
            </w:pPr>
          </w:p>
        </w:tc>
        <w:tc>
          <w:tcPr>
            <w:tcW w:w="525" w:type="dxa"/>
            <w:vAlign w:val="center"/>
          </w:tcPr>
          <w:p w14:paraId="7187CD91">
            <w:pPr>
              <w:jc w:val="center"/>
              <w:rPr>
                <w:rFonts w:ascii="仿宋" w:hAnsi="仿宋" w:eastAsia="仿宋" w:cs="仿宋"/>
                <w:b/>
                <w:color w:val="auto"/>
                <w:sz w:val="21"/>
                <w:szCs w:val="21"/>
                <w:highlight w:val="none"/>
              </w:rPr>
            </w:pPr>
            <w:r>
              <w:rPr>
                <w:rFonts w:hint="eastAsia" w:ascii="仿宋" w:hAnsi="仿宋" w:eastAsia="仿宋" w:cs="仿宋"/>
                <w:b/>
                <w:color w:val="auto"/>
                <w:sz w:val="21"/>
                <w:szCs w:val="21"/>
                <w:highlight w:val="none"/>
              </w:rPr>
              <w:t>是</w:t>
            </w:r>
          </w:p>
        </w:tc>
        <w:tc>
          <w:tcPr>
            <w:tcW w:w="568" w:type="dxa"/>
            <w:vAlign w:val="center"/>
          </w:tcPr>
          <w:p w14:paraId="1334DD66">
            <w:pPr>
              <w:jc w:val="center"/>
              <w:rPr>
                <w:rFonts w:ascii="仿宋" w:hAnsi="仿宋" w:eastAsia="仿宋" w:cs="仿宋"/>
                <w:b/>
                <w:color w:val="auto"/>
                <w:sz w:val="21"/>
                <w:szCs w:val="21"/>
                <w:highlight w:val="none"/>
              </w:rPr>
            </w:pPr>
            <w:r>
              <w:rPr>
                <w:rFonts w:hint="eastAsia" w:ascii="仿宋" w:hAnsi="仿宋" w:eastAsia="仿宋" w:cs="仿宋"/>
                <w:b/>
                <w:color w:val="auto"/>
                <w:sz w:val="21"/>
                <w:szCs w:val="21"/>
                <w:highlight w:val="none"/>
              </w:rPr>
              <w:t>否</w:t>
            </w:r>
          </w:p>
        </w:tc>
      </w:tr>
      <w:tr w14:paraId="03FA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357" w:type="dxa"/>
            <w:vMerge w:val="continue"/>
            <w:vAlign w:val="center"/>
          </w:tcPr>
          <w:p w14:paraId="66886E34">
            <w:pPr>
              <w:jc w:val="center"/>
              <w:rPr>
                <w:rFonts w:ascii="仿宋" w:hAnsi="仿宋" w:eastAsia="仿宋" w:cs="仿宋"/>
                <w:color w:val="auto"/>
                <w:szCs w:val="21"/>
                <w:highlight w:val="none"/>
                <w:lang w:eastAsia="zh-CN"/>
              </w:rPr>
            </w:pPr>
          </w:p>
        </w:tc>
        <w:tc>
          <w:tcPr>
            <w:tcW w:w="495" w:type="dxa"/>
            <w:vAlign w:val="center"/>
          </w:tcPr>
          <w:p w14:paraId="670273E0">
            <w:pPr>
              <w:jc w:val="center"/>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1</w:t>
            </w:r>
          </w:p>
        </w:tc>
        <w:tc>
          <w:tcPr>
            <w:tcW w:w="7662" w:type="dxa"/>
            <w:vAlign w:val="center"/>
          </w:tcPr>
          <w:p w14:paraId="11D34969">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（三证合一）营业执照</w:t>
            </w:r>
          </w:p>
        </w:tc>
        <w:tc>
          <w:tcPr>
            <w:tcW w:w="525" w:type="dxa"/>
          </w:tcPr>
          <w:p w14:paraId="716DC563">
            <w:pPr>
              <w:rPr>
                <w:rFonts w:ascii="仿宋" w:hAnsi="仿宋" w:eastAsia="仿宋" w:cs="仿宋"/>
                <w:color w:val="auto"/>
                <w:szCs w:val="21"/>
                <w:highlight w:val="none"/>
                <w:lang w:eastAsia="zh-CN"/>
              </w:rPr>
            </w:pPr>
          </w:p>
        </w:tc>
        <w:tc>
          <w:tcPr>
            <w:tcW w:w="568" w:type="dxa"/>
          </w:tcPr>
          <w:p w14:paraId="13A6EA04">
            <w:pPr>
              <w:rPr>
                <w:rFonts w:ascii="仿宋" w:hAnsi="仿宋" w:eastAsia="仿宋" w:cs="仿宋"/>
                <w:color w:val="auto"/>
                <w:szCs w:val="21"/>
                <w:highlight w:val="none"/>
                <w:lang w:eastAsia="zh-CN"/>
              </w:rPr>
            </w:pPr>
          </w:p>
        </w:tc>
      </w:tr>
      <w:tr w14:paraId="38808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357" w:type="dxa"/>
            <w:vMerge w:val="continue"/>
            <w:vAlign w:val="center"/>
          </w:tcPr>
          <w:p w14:paraId="412F9C1F">
            <w:pPr>
              <w:rPr>
                <w:rFonts w:ascii="仿宋" w:hAnsi="仿宋" w:eastAsia="仿宋" w:cs="仿宋"/>
                <w:color w:val="auto"/>
                <w:highlight w:val="none"/>
                <w:lang w:eastAsia="zh-CN"/>
              </w:rPr>
            </w:pPr>
          </w:p>
        </w:tc>
        <w:tc>
          <w:tcPr>
            <w:tcW w:w="495" w:type="dxa"/>
            <w:vAlign w:val="center"/>
          </w:tcPr>
          <w:p w14:paraId="2AC08D92">
            <w:pPr>
              <w:jc w:val="center"/>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2</w:t>
            </w:r>
          </w:p>
        </w:tc>
        <w:tc>
          <w:tcPr>
            <w:tcW w:w="7662" w:type="dxa"/>
            <w:vAlign w:val="center"/>
          </w:tcPr>
          <w:p w14:paraId="3D201DE1">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法定代表人投标需提供法定代表人资格证明书，委托代理人投标需提供法定代表人授权委托书</w:t>
            </w:r>
          </w:p>
        </w:tc>
        <w:tc>
          <w:tcPr>
            <w:tcW w:w="525" w:type="dxa"/>
          </w:tcPr>
          <w:p w14:paraId="3CB7CEEC">
            <w:pPr>
              <w:rPr>
                <w:rFonts w:ascii="仿宋" w:hAnsi="仿宋" w:eastAsia="仿宋" w:cs="仿宋"/>
                <w:color w:val="auto"/>
                <w:szCs w:val="21"/>
                <w:highlight w:val="none"/>
                <w:lang w:eastAsia="zh-CN"/>
              </w:rPr>
            </w:pPr>
          </w:p>
        </w:tc>
        <w:tc>
          <w:tcPr>
            <w:tcW w:w="568" w:type="dxa"/>
          </w:tcPr>
          <w:p w14:paraId="5B119680">
            <w:pPr>
              <w:rPr>
                <w:rFonts w:ascii="仿宋" w:hAnsi="仿宋" w:eastAsia="仿宋" w:cs="仿宋"/>
                <w:color w:val="auto"/>
                <w:szCs w:val="21"/>
                <w:highlight w:val="none"/>
                <w:lang w:eastAsia="zh-CN"/>
              </w:rPr>
            </w:pPr>
          </w:p>
        </w:tc>
      </w:tr>
      <w:tr w14:paraId="5977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7" w:type="dxa"/>
            <w:vMerge w:val="continue"/>
            <w:vAlign w:val="center"/>
          </w:tcPr>
          <w:p w14:paraId="308B06F1">
            <w:pPr>
              <w:rPr>
                <w:rFonts w:ascii="仿宋" w:hAnsi="仿宋" w:eastAsia="仿宋" w:cs="仿宋"/>
                <w:color w:val="auto"/>
                <w:highlight w:val="none"/>
                <w:lang w:eastAsia="zh-CN"/>
              </w:rPr>
            </w:pPr>
          </w:p>
        </w:tc>
        <w:tc>
          <w:tcPr>
            <w:tcW w:w="495" w:type="dxa"/>
            <w:vAlign w:val="center"/>
          </w:tcPr>
          <w:p w14:paraId="0C7CB885">
            <w:pPr>
              <w:jc w:val="center"/>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3</w:t>
            </w:r>
          </w:p>
        </w:tc>
        <w:tc>
          <w:tcPr>
            <w:tcW w:w="7662" w:type="dxa"/>
            <w:vAlign w:val="center"/>
          </w:tcPr>
          <w:p w14:paraId="1639D5F0">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参加政府采购活动前三年内，在经营活动中没有重大违法记录；未被“信用中国”（www.creditchina.gov.cn）、中国政府采购网（www.ccgp.gov.cn）列入失信被执行人、税收违法黑名单、政府采购严重违法失信行为记录名单。</w:t>
            </w:r>
          </w:p>
        </w:tc>
        <w:tc>
          <w:tcPr>
            <w:tcW w:w="525" w:type="dxa"/>
          </w:tcPr>
          <w:p w14:paraId="07675A64">
            <w:pPr>
              <w:rPr>
                <w:rFonts w:ascii="仿宋" w:hAnsi="仿宋" w:eastAsia="仿宋" w:cs="仿宋"/>
                <w:color w:val="auto"/>
                <w:szCs w:val="21"/>
                <w:highlight w:val="none"/>
                <w:lang w:eastAsia="zh-CN"/>
              </w:rPr>
            </w:pPr>
          </w:p>
        </w:tc>
        <w:tc>
          <w:tcPr>
            <w:tcW w:w="568" w:type="dxa"/>
          </w:tcPr>
          <w:p w14:paraId="467B964E">
            <w:pPr>
              <w:rPr>
                <w:rFonts w:ascii="仿宋" w:hAnsi="仿宋" w:eastAsia="仿宋" w:cs="仿宋"/>
                <w:color w:val="auto"/>
                <w:szCs w:val="21"/>
                <w:highlight w:val="none"/>
                <w:lang w:eastAsia="zh-CN"/>
              </w:rPr>
            </w:pPr>
          </w:p>
        </w:tc>
      </w:tr>
      <w:tr w14:paraId="3E2BF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357" w:type="dxa"/>
            <w:vMerge w:val="continue"/>
            <w:vAlign w:val="center"/>
          </w:tcPr>
          <w:p w14:paraId="410FAAAC">
            <w:pPr>
              <w:rPr>
                <w:rFonts w:ascii="仿宋" w:hAnsi="仿宋" w:eastAsia="仿宋" w:cs="仿宋"/>
                <w:color w:val="auto"/>
                <w:highlight w:val="none"/>
                <w:lang w:eastAsia="zh-CN"/>
              </w:rPr>
            </w:pPr>
          </w:p>
        </w:tc>
        <w:tc>
          <w:tcPr>
            <w:tcW w:w="495" w:type="dxa"/>
            <w:vAlign w:val="center"/>
          </w:tcPr>
          <w:p w14:paraId="23CF24F6">
            <w:pPr>
              <w:jc w:val="center"/>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4</w:t>
            </w:r>
          </w:p>
        </w:tc>
        <w:tc>
          <w:tcPr>
            <w:tcW w:w="7662" w:type="dxa"/>
            <w:vAlign w:val="center"/>
          </w:tcPr>
          <w:p w14:paraId="158F47E8">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投标保证金缴纳凭证或投标担保函</w:t>
            </w:r>
          </w:p>
        </w:tc>
        <w:tc>
          <w:tcPr>
            <w:tcW w:w="525" w:type="dxa"/>
          </w:tcPr>
          <w:p w14:paraId="19BE9C3D">
            <w:pPr>
              <w:rPr>
                <w:rFonts w:ascii="仿宋" w:hAnsi="仿宋" w:eastAsia="仿宋" w:cs="仿宋"/>
                <w:color w:val="auto"/>
                <w:szCs w:val="21"/>
                <w:highlight w:val="none"/>
                <w:lang w:eastAsia="zh-CN"/>
              </w:rPr>
            </w:pPr>
          </w:p>
        </w:tc>
        <w:tc>
          <w:tcPr>
            <w:tcW w:w="568" w:type="dxa"/>
          </w:tcPr>
          <w:p w14:paraId="4D1B00C2">
            <w:pPr>
              <w:rPr>
                <w:rFonts w:ascii="仿宋" w:hAnsi="仿宋" w:eastAsia="仿宋" w:cs="仿宋"/>
                <w:color w:val="auto"/>
                <w:szCs w:val="21"/>
                <w:highlight w:val="none"/>
                <w:lang w:eastAsia="zh-CN"/>
              </w:rPr>
            </w:pPr>
          </w:p>
        </w:tc>
      </w:tr>
      <w:tr w14:paraId="767A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357" w:type="dxa"/>
            <w:vMerge w:val="continue"/>
            <w:vAlign w:val="center"/>
          </w:tcPr>
          <w:p w14:paraId="7B62CF0F">
            <w:pPr>
              <w:rPr>
                <w:rFonts w:ascii="仿宋" w:hAnsi="仿宋" w:eastAsia="仿宋" w:cs="仿宋"/>
                <w:color w:val="auto"/>
                <w:highlight w:val="none"/>
                <w:lang w:eastAsia="zh-CN"/>
              </w:rPr>
            </w:pPr>
          </w:p>
        </w:tc>
        <w:tc>
          <w:tcPr>
            <w:tcW w:w="495" w:type="dxa"/>
            <w:vAlign w:val="center"/>
          </w:tcPr>
          <w:p w14:paraId="3A39E4A6">
            <w:pPr>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5</w:t>
            </w:r>
          </w:p>
        </w:tc>
        <w:tc>
          <w:tcPr>
            <w:tcW w:w="7662" w:type="dxa"/>
            <w:vAlign w:val="center"/>
          </w:tcPr>
          <w:p w14:paraId="54FCD903">
            <w:pPr>
              <w:widowControl/>
              <w:textAlignment w:val="center"/>
              <w:rPr>
                <w:rFonts w:ascii="仿宋" w:hAnsi="仿宋" w:eastAsia="仿宋" w:cs="仿宋"/>
                <w:color w:val="auto"/>
                <w:highlight w:val="none"/>
                <w:lang w:eastAsia="zh-CN"/>
              </w:rPr>
            </w:pPr>
            <w:r>
              <w:rPr>
                <w:rFonts w:ascii="仿宋" w:hAnsi="仿宋" w:eastAsia="仿宋" w:cs="仿宋"/>
                <w:color w:val="auto"/>
                <w:highlight w:val="none"/>
                <w:lang w:eastAsia="zh-CN"/>
              </w:rPr>
              <w:t>投标企业须提供投标人（被授权在职人员）近6个月内任意一个月有效的社保证明；</w:t>
            </w:r>
          </w:p>
        </w:tc>
        <w:tc>
          <w:tcPr>
            <w:tcW w:w="525" w:type="dxa"/>
          </w:tcPr>
          <w:p w14:paraId="561AB2CE">
            <w:pPr>
              <w:rPr>
                <w:rFonts w:ascii="仿宋" w:hAnsi="仿宋" w:eastAsia="仿宋" w:cs="仿宋"/>
                <w:color w:val="auto"/>
                <w:szCs w:val="21"/>
                <w:highlight w:val="none"/>
                <w:lang w:eastAsia="zh-CN"/>
              </w:rPr>
            </w:pPr>
          </w:p>
        </w:tc>
        <w:tc>
          <w:tcPr>
            <w:tcW w:w="568" w:type="dxa"/>
          </w:tcPr>
          <w:p w14:paraId="3125E5C4">
            <w:pPr>
              <w:rPr>
                <w:rFonts w:ascii="仿宋" w:hAnsi="仿宋" w:eastAsia="仿宋" w:cs="仿宋"/>
                <w:color w:val="auto"/>
                <w:szCs w:val="21"/>
                <w:highlight w:val="none"/>
                <w:lang w:eastAsia="zh-CN"/>
              </w:rPr>
            </w:pPr>
          </w:p>
        </w:tc>
      </w:tr>
      <w:tr w14:paraId="19EB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357" w:type="dxa"/>
            <w:vMerge w:val="continue"/>
            <w:vAlign w:val="center"/>
          </w:tcPr>
          <w:p w14:paraId="60843758">
            <w:pPr>
              <w:rPr>
                <w:rFonts w:ascii="仿宋" w:hAnsi="仿宋" w:eastAsia="仿宋" w:cs="仿宋"/>
                <w:color w:val="auto"/>
                <w:highlight w:val="none"/>
                <w:lang w:eastAsia="zh-CN"/>
              </w:rPr>
            </w:pPr>
          </w:p>
        </w:tc>
        <w:tc>
          <w:tcPr>
            <w:tcW w:w="495" w:type="dxa"/>
            <w:vAlign w:val="top"/>
          </w:tcPr>
          <w:p w14:paraId="04327345">
            <w:pPr>
              <w:spacing w:line="440" w:lineRule="exact"/>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w:t>
            </w:r>
          </w:p>
        </w:tc>
        <w:tc>
          <w:tcPr>
            <w:tcW w:w="7662" w:type="dxa"/>
            <w:vAlign w:val="top"/>
          </w:tcPr>
          <w:p w14:paraId="0FBCD056">
            <w:pPr>
              <w:rPr>
                <w:rFonts w:ascii="仿宋" w:hAnsi="仿宋" w:eastAsia="仿宋" w:cs="仿宋"/>
                <w:color w:val="auto"/>
                <w:highlight w:val="none"/>
                <w:lang w:eastAsia="zh-CN"/>
              </w:rPr>
            </w:pPr>
            <w:r>
              <w:rPr>
                <w:rFonts w:hint="eastAsia" w:ascii="仿宋" w:hAnsi="仿宋" w:eastAsia="仿宋" w:cs="仿宋"/>
                <w:b w:val="0"/>
                <w:bCs w:val="0"/>
                <w:i w:val="0"/>
                <w:iCs w:val="0"/>
                <w:caps w:val="0"/>
                <w:color w:val="000000"/>
                <w:spacing w:val="0"/>
                <w:sz w:val="24"/>
                <w:szCs w:val="24"/>
                <w:lang w:val="en-US" w:eastAsia="zh-CN"/>
              </w:rPr>
              <w:t>投标企业</w:t>
            </w:r>
            <w:r>
              <w:rPr>
                <w:rFonts w:hint="eastAsia" w:ascii="仿宋" w:hAnsi="仿宋" w:eastAsia="仿宋" w:cs="仿宋"/>
                <w:b w:val="0"/>
                <w:bCs w:val="0"/>
                <w:i w:val="0"/>
                <w:iCs w:val="0"/>
                <w:caps w:val="0"/>
                <w:color w:val="000000"/>
                <w:spacing w:val="0"/>
                <w:sz w:val="24"/>
                <w:szCs w:val="24"/>
              </w:rPr>
              <w:t>须提供有效</w:t>
            </w:r>
            <w:r>
              <w:rPr>
                <w:rFonts w:hint="eastAsia" w:ascii="仿宋" w:hAnsi="仿宋" w:eastAsia="仿宋" w:cs="仿宋"/>
                <w:b w:val="0"/>
                <w:bCs w:val="0"/>
                <w:i w:val="0"/>
                <w:iCs w:val="0"/>
                <w:caps w:val="0"/>
                <w:color w:val="000000"/>
                <w:spacing w:val="0"/>
                <w:sz w:val="24"/>
                <w:szCs w:val="24"/>
                <w:lang w:eastAsia="zh-CN"/>
              </w:rPr>
              <w:t>期内</w:t>
            </w:r>
            <w:r>
              <w:rPr>
                <w:rFonts w:hint="eastAsia" w:ascii="仿宋" w:hAnsi="仿宋" w:eastAsia="仿宋" w:cs="仿宋"/>
                <w:b w:val="0"/>
                <w:bCs w:val="0"/>
                <w:i w:val="0"/>
                <w:iCs w:val="0"/>
                <w:caps w:val="0"/>
                <w:color w:val="000000"/>
                <w:spacing w:val="0"/>
                <w:sz w:val="24"/>
                <w:szCs w:val="24"/>
                <w:highlight w:val="none"/>
                <w:lang w:eastAsia="zh-CN"/>
              </w:rPr>
              <w:t>的《食品经营许可证》或《食品生产许可证》</w:t>
            </w:r>
            <w:r>
              <w:rPr>
                <w:rFonts w:hint="eastAsia" w:ascii="仿宋" w:hAnsi="仿宋" w:eastAsia="仿宋" w:cs="仿宋"/>
                <w:b w:val="0"/>
                <w:bCs w:val="0"/>
                <w:i w:val="0"/>
                <w:iCs w:val="0"/>
                <w:caps w:val="0"/>
                <w:color w:val="000000"/>
                <w:spacing w:val="0"/>
                <w:sz w:val="24"/>
                <w:szCs w:val="24"/>
                <w:highlight w:val="none"/>
                <w:lang w:val="en-US" w:eastAsia="zh-CN"/>
              </w:rPr>
              <w:t>；</w:t>
            </w:r>
          </w:p>
        </w:tc>
        <w:tc>
          <w:tcPr>
            <w:tcW w:w="525" w:type="dxa"/>
          </w:tcPr>
          <w:p w14:paraId="272D97CD">
            <w:pPr>
              <w:rPr>
                <w:rFonts w:ascii="仿宋" w:hAnsi="仿宋" w:eastAsia="仿宋" w:cs="仿宋"/>
                <w:color w:val="auto"/>
                <w:szCs w:val="21"/>
                <w:highlight w:val="none"/>
                <w:lang w:eastAsia="zh-CN"/>
              </w:rPr>
            </w:pPr>
          </w:p>
        </w:tc>
        <w:tc>
          <w:tcPr>
            <w:tcW w:w="568" w:type="dxa"/>
          </w:tcPr>
          <w:p w14:paraId="00095147">
            <w:pPr>
              <w:rPr>
                <w:rFonts w:ascii="仿宋" w:hAnsi="仿宋" w:eastAsia="仿宋" w:cs="仿宋"/>
                <w:color w:val="auto"/>
                <w:szCs w:val="21"/>
                <w:highlight w:val="none"/>
                <w:lang w:eastAsia="zh-CN"/>
              </w:rPr>
            </w:pPr>
          </w:p>
        </w:tc>
      </w:tr>
      <w:tr w14:paraId="3D2A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357" w:type="dxa"/>
            <w:vMerge w:val="continue"/>
            <w:vAlign w:val="center"/>
          </w:tcPr>
          <w:p w14:paraId="3C7D276B">
            <w:pPr>
              <w:rPr>
                <w:rFonts w:ascii="仿宋" w:hAnsi="仿宋" w:eastAsia="仿宋" w:cs="仿宋"/>
                <w:color w:val="auto"/>
                <w:highlight w:val="none"/>
                <w:lang w:eastAsia="zh-CN"/>
              </w:rPr>
            </w:pPr>
          </w:p>
        </w:tc>
        <w:tc>
          <w:tcPr>
            <w:tcW w:w="495" w:type="dxa"/>
            <w:vAlign w:val="top"/>
          </w:tcPr>
          <w:p w14:paraId="73B43BD8">
            <w:pPr>
              <w:spacing w:line="440" w:lineRule="exact"/>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7</w:t>
            </w:r>
          </w:p>
        </w:tc>
        <w:tc>
          <w:tcPr>
            <w:tcW w:w="7662" w:type="dxa"/>
            <w:vAlign w:val="top"/>
          </w:tcPr>
          <w:p w14:paraId="4CAF6FE7">
            <w:pP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投标供应商需提供屠宰场、养殖场出具的《动物防疫条件合格证》；屠宰场、养殖场的销售授权书或供应商与屠宰场的合作协议。注：本条款只限定牛肉、羊肉、鸡肉类供应。</w:t>
            </w:r>
          </w:p>
        </w:tc>
        <w:tc>
          <w:tcPr>
            <w:tcW w:w="525" w:type="dxa"/>
          </w:tcPr>
          <w:p w14:paraId="487A808A">
            <w:pPr>
              <w:rPr>
                <w:rFonts w:ascii="仿宋" w:hAnsi="仿宋" w:eastAsia="仿宋" w:cs="仿宋"/>
                <w:color w:val="auto"/>
                <w:szCs w:val="21"/>
                <w:highlight w:val="none"/>
                <w:lang w:eastAsia="zh-CN"/>
              </w:rPr>
            </w:pPr>
          </w:p>
        </w:tc>
        <w:tc>
          <w:tcPr>
            <w:tcW w:w="568" w:type="dxa"/>
          </w:tcPr>
          <w:p w14:paraId="11700069">
            <w:pPr>
              <w:rPr>
                <w:rFonts w:ascii="仿宋" w:hAnsi="仿宋" w:eastAsia="仿宋" w:cs="仿宋"/>
                <w:color w:val="auto"/>
                <w:szCs w:val="21"/>
                <w:highlight w:val="none"/>
                <w:lang w:eastAsia="zh-CN"/>
              </w:rPr>
            </w:pPr>
          </w:p>
        </w:tc>
      </w:tr>
      <w:tr w14:paraId="5655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357" w:type="dxa"/>
            <w:vMerge w:val="continue"/>
            <w:vAlign w:val="center"/>
          </w:tcPr>
          <w:p w14:paraId="7DF2C07D">
            <w:pPr>
              <w:jc w:val="center"/>
              <w:rPr>
                <w:rFonts w:ascii="仿宋" w:hAnsi="仿宋" w:eastAsia="仿宋" w:cs="仿宋"/>
                <w:color w:val="auto"/>
                <w:szCs w:val="21"/>
                <w:highlight w:val="none"/>
                <w:lang w:eastAsia="zh-CN"/>
              </w:rPr>
            </w:pPr>
          </w:p>
        </w:tc>
        <w:tc>
          <w:tcPr>
            <w:tcW w:w="495" w:type="dxa"/>
          </w:tcPr>
          <w:p w14:paraId="06E7DEF0">
            <w:pPr>
              <w:spacing w:line="440" w:lineRule="exact"/>
              <w:rPr>
                <w:rFonts w:ascii="仿宋" w:hAnsi="仿宋" w:eastAsia="仿宋" w:cs="仿宋"/>
                <w:color w:val="auto"/>
                <w:szCs w:val="21"/>
                <w:highlight w:val="none"/>
                <w:lang w:eastAsia="zh-CN"/>
              </w:rPr>
            </w:pPr>
          </w:p>
        </w:tc>
        <w:tc>
          <w:tcPr>
            <w:tcW w:w="7662" w:type="dxa"/>
          </w:tcPr>
          <w:p w14:paraId="205B98C5">
            <w:pPr>
              <w:rPr>
                <w:rFonts w:ascii="仿宋" w:hAnsi="仿宋" w:eastAsia="仿宋" w:cs="仿宋"/>
                <w:color w:val="auto"/>
                <w:highlight w:val="none"/>
                <w:lang w:eastAsia="zh-CN"/>
              </w:rPr>
            </w:pPr>
            <w:r>
              <w:rPr>
                <w:rFonts w:hint="eastAsia" w:ascii="仿宋" w:hAnsi="仿宋" w:eastAsia="仿宋" w:cs="仿宋"/>
                <w:color w:val="auto"/>
                <w:highlight w:val="none"/>
                <w:lang w:eastAsia="zh-CN"/>
              </w:rPr>
              <w:t>结论：是否通过评审（须填写通过或不通过）</w:t>
            </w:r>
          </w:p>
          <w:p w14:paraId="43B65277">
            <w:pPr>
              <w:rPr>
                <w:rFonts w:ascii="仿宋" w:hAnsi="仿宋" w:eastAsia="仿宋" w:cs="仿宋"/>
                <w:color w:val="auto"/>
                <w:highlight w:val="none"/>
                <w:lang w:eastAsia="zh-CN"/>
              </w:rPr>
            </w:pPr>
            <w:r>
              <w:rPr>
                <w:rFonts w:hint="eastAsia" w:ascii="仿宋" w:hAnsi="仿宋" w:eastAsia="仿宋" w:cs="仿宋"/>
                <w:color w:val="auto"/>
                <w:highlight w:val="none"/>
                <w:lang w:eastAsia="zh-CN"/>
              </w:rPr>
              <w:t>注：如有一项不合格，作废标处理。</w:t>
            </w:r>
          </w:p>
        </w:tc>
        <w:tc>
          <w:tcPr>
            <w:tcW w:w="1093" w:type="dxa"/>
            <w:gridSpan w:val="2"/>
          </w:tcPr>
          <w:p w14:paraId="3A694035">
            <w:pPr>
              <w:rPr>
                <w:rFonts w:ascii="仿宋" w:hAnsi="仿宋" w:eastAsia="仿宋" w:cs="仿宋"/>
                <w:color w:val="auto"/>
                <w:szCs w:val="21"/>
                <w:highlight w:val="none"/>
                <w:lang w:eastAsia="zh-CN"/>
              </w:rPr>
            </w:pPr>
          </w:p>
        </w:tc>
      </w:tr>
    </w:tbl>
    <w:p w14:paraId="0EABAADC">
      <w:pPr>
        <w:spacing w:line="400" w:lineRule="exact"/>
        <w:ind w:firstLine="581" w:firstLineChars="241"/>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6.2如评标专家在检验电子标书过程中，如果由于供应商自身原因导致评标专家无法查看并检验电子标书中以上相关资料的，否决其投标。即使投标单位将原件携带至现场的，同样按无效投标处理。</w:t>
      </w:r>
    </w:p>
    <w:p w14:paraId="31CBCA32">
      <w:pPr>
        <w:spacing w:beforeLines="50" w:line="440" w:lineRule="exact"/>
        <w:ind w:firstLine="354" w:firstLineChars="147"/>
        <w:rPr>
          <w:rFonts w:ascii="仿宋" w:hAnsi="仿宋" w:eastAsia="仿宋" w:cs="仿宋"/>
          <w:b/>
          <w:color w:val="auto"/>
          <w:szCs w:val="21"/>
          <w:highlight w:val="none"/>
        </w:rPr>
      </w:pPr>
      <w:r>
        <w:rPr>
          <w:rFonts w:hint="eastAsia" w:ascii="仿宋" w:hAnsi="仿宋" w:eastAsia="仿宋" w:cs="仿宋"/>
          <w:b/>
          <w:color w:val="auto"/>
          <w:szCs w:val="21"/>
          <w:highlight w:val="none"/>
          <w:lang w:eastAsia="zh-CN"/>
        </w:rPr>
        <w:t>7</w:t>
      </w:r>
      <w:r>
        <w:rPr>
          <w:rFonts w:hint="eastAsia" w:ascii="仿宋" w:hAnsi="仿宋" w:eastAsia="仿宋" w:cs="仿宋"/>
          <w:b/>
          <w:color w:val="auto"/>
          <w:szCs w:val="21"/>
          <w:highlight w:val="none"/>
        </w:rPr>
        <w:t>.符合性审查</w:t>
      </w:r>
    </w:p>
    <w:p w14:paraId="2754B5CA">
      <w:pPr>
        <w:spacing w:line="440" w:lineRule="exact"/>
        <w:ind w:firstLine="360" w:firstLineChars="150"/>
        <w:rPr>
          <w:rFonts w:ascii="仿宋" w:hAnsi="仿宋" w:eastAsia="仿宋" w:cs="仿宋"/>
          <w:color w:val="auto"/>
          <w:szCs w:val="21"/>
          <w:highlight w:val="none"/>
        </w:rPr>
      </w:pPr>
      <w:r>
        <w:rPr>
          <w:rFonts w:hint="eastAsia" w:ascii="仿宋" w:hAnsi="仿宋" w:eastAsia="仿宋" w:cs="仿宋"/>
          <w:color w:val="auto"/>
          <w:szCs w:val="21"/>
          <w:highlight w:val="none"/>
          <w:lang w:eastAsia="zh-CN"/>
        </w:rPr>
        <w:t>7</w:t>
      </w:r>
      <w:r>
        <w:rPr>
          <w:rFonts w:hint="eastAsia" w:ascii="仿宋" w:hAnsi="仿宋" w:eastAsia="仿宋" w:cs="仿宋"/>
          <w:color w:val="auto"/>
          <w:szCs w:val="21"/>
          <w:highlight w:val="none"/>
        </w:rPr>
        <w:t>．1评审细则</w:t>
      </w:r>
    </w:p>
    <w:tbl>
      <w:tblPr>
        <w:tblStyle w:val="21"/>
        <w:tblpPr w:leftFromText="180" w:rightFromText="180" w:vertAnchor="text" w:horzAnchor="page" w:tblpX="1937" w:tblpY="544"/>
        <w:tblW w:w="879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50"/>
        <w:gridCol w:w="597"/>
        <w:gridCol w:w="6378"/>
        <w:gridCol w:w="749"/>
        <w:gridCol w:w="617"/>
      </w:tblGrid>
      <w:tr w14:paraId="202D9E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450" w:type="dxa"/>
            <w:vMerge w:val="restart"/>
            <w:tcBorders>
              <w:top w:val="single" w:color="auto" w:sz="4" w:space="0"/>
              <w:left w:val="single" w:color="auto" w:sz="4" w:space="0"/>
            </w:tcBorders>
            <w:vAlign w:val="center"/>
          </w:tcPr>
          <w:p w14:paraId="4AC0113C">
            <w:pPr>
              <w:jc w:val="center"/>
              <w:rPr>
                <w:rFonts w:ascii="仿宋" w:hAnsi="仿宋" w:eastAsia="仿宋" w:cs="仿宋"/>
                <w:b/>
                <w:color w:val="auto"/>
                <w:highlight w:val="none"/>
              </w:rPr>
            </w:pPr>
            <w:r>
              <w:rPr>
                <w:rFonts w:hint="eastAsia" w:ascii="仿宋" w:hAnsi="仿宋" w:eastAsia="仿宋" w:cs="仿宋"/>
                <w:b/>
                <w:color w:val="auto"/>
                <w:highlight w:val="none"/>
              </w:rPr>
              <w:t>项目</w:t>
            </w:r>
          </w:p>
        </w:tc>
        <w:tc>
          <w:tcPr>
            <w:tcW w:w="6975" w:type="dxa"/>
            <w:gridSpan w:val="2"/>
            <w:vMerge w:val="restart"/>
            <w:tcBorders>
              <w:top w:val="single" w:color="auto" w:sz="4" w:space="0"/>
            </w:tcBorders>
            <w:vAlign w:val="center"/>
          </w:tcPr>
          <w:p w14:paraId="4D7D9707">
            <w:pPr>
              <w:jc w:val="center"/>
              <w:rPr>
                <w:rFonts w:ascii="仿宋" w:hAnsi="仿宋" w:eastAsia="仿宋" w:cs="仿宋"/>
                <w:b/>
                <w:color w:val="auto"/>
                <w:highlight w:val="none"/>
              </w:rPr>
            </w:pPr>
            <w:r>
              <w:rPr>
                <w:rFonts w:hint="eastAsia" w:ascii="仿宋" w:hAnsi="仿宋" w:eastAsia="仿宋" w:cs="仿宋"/>
                <w:b/>
                <w:color w:val="auto"/>
                <w:highlight w:val="none"/>
              </w:rPr>
              <w:t>评审内容</w:t>
            </w:r>
          </w:p>
        </w:tc>
        <w:tc>
          <w:tcPr>
            <w:tcW w:w="1366" w:type="dxa"/>
            <w:gridSpan w:val="2"/>
            <w:tcBorders>
              <w:top w:val="single" w:color="auto" w:sz="4" w:space="0"/>
              <w:right w:val="single" w:color="auto" w:sz="4" w:space="0"/>
            </w:tcBorders>
            <w:vAlign w:val="center"/>
          </w:tcPr>
          <w:p w14:paraId="7591F8FF">
            <w:pPr>
              <w:jc w:val="center"/>
              <w:rPr>
                <w:rFonts w:ascii="仿宋" w:hAnsi="仿宋" w:eastAsia="仿宋" w:cs="仿宋"/>
                <w:b/>
                <w:color w:val="auto"/>
                <w:highlight w:val="none"/>
              </w:rPr>
            </w:pPr>
            <w:r>
              <w:rPr>
                <w:rFonts w:hint="eastAsia" w:ascii="仿宋" w:hAnsi="仿宋" w:eastAsia="仿宋" w:cs="仿宋"/>
                <w:b/>
                <w:color w:val="auto"/>
                <w:highlight w:val="none"/>
              </w:rPr>
              <w:t>评审意见</w:t>
            </w:r>
          </w:p>
        </w:tc>
      </w:tr>
      <w:tr w14:paraId="26016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450" w:type="dxa"/>
            <w:vMerge w:val="continue"/>
            <w:tcBorders>
              <w:left w:val="single" w:color="auto" w:sz="4" w:space="0"/>
              <w:bottom w:val="single" w:color="auto" w:sz="4" w:space="0"/>
            </w:tcBorders>
            <w:vAlign w:val="center"/>
          </w:tcPr>
          <w:p w14:paraId="73265649">
            <w:pPr>
              <w:rPr>
                <w:rFonts w:ascii="仿宋" w:hAnsi="仿宋" w:eastAsia="仿宋" w:cs="仿宋"/>
                <w:color w:val="auto"/>
                <w:highlight w:val="none"/>
              </w:rPr>
            </w:pPr>
          </w:p>
        </w:tc>
        <w:tc>
          <w:tcPr>
            <w:tcW w:w="6975" w:type="dxa"/>
            <w:gridSpan w:val="2"/>
            <w:vMerge w:val="continue"/>
            <w:tcBorders>
              <w:bottom w:val="single" w:color="auto" w:sz="4" w:space="0"/>
            </w:tcBorders>
          </w:tcPr>
          <w:p w14:paraId="619FF826">
            <w:pPr>
              <w:rPr>
                <w:rFonts w:ascii="仿宋" w:hAnsi="仿宋" w:eastAsia="仿宋" w:cs="仿宋"/>
                <w:color w:val="auto"/>
                <w:highlight w:val="none"/>
              </w:rPr>
            </w:pPr>
          </w:p>
        </w:tc>
        <w:tc>
          <w:tcPr>
            <w:tcW w:w="749" w:type="dxa"/>
            <w:vAlign w:val="center"/>
          </w:tcPr>
          <w:p w14:paraId="3E68F079">
            <w:pPr>
              <w:jc w:val="center"/>
              <w:rPr>
                <w:rFonts w:ascii="仿宋" w:hAnsi="仿宋" w:eastAsia="仿宋" w:cs="仿宋"/>
                <w:b/>
                <w:color w:val="auto"/>
                <w:highlight w:val="none"/>
              </w:rPr>
            </w:pPr>
            <w:r>
              <w:rPr>
                <w:rFonts w:hint="eastAsia" w:ascii="仿宋" w:hAnsi="仿宋" w:eastAsia="仿宋" w:cs="仿宋"/>
                <w:b/>
                <w:color w:val="auto"/>
                <w:highlight w:val="none"/>
              </w:rPr>
              <w:t>是</w:t>
            </w:r>
          </w:p>
        </w:tc>
        <w:tc>
          <w:tcPr>
            <w:tcW w:w="617" w:type="dxa"/>
            <w:tcBorders>
              <w:right w:val="single" w:color="auto" w:sz="4" w:space="0"/>
            </w:tcBorders>
            <w:vAlign w:val="center"/>
          </w:tcPr>
          <w:p w14:paraId="70ACFEC5">
            <w:pPr>
              <w:jc w:val="center"/>
              <w:rPr>
                <w:rFonts w:ascii="仿宋" w:hAnsi="仿宋" w:eastAsia="仿宋" w:cs="仿宋"/>
                <w:b/>
                <w:color w:val="auto"/>
                <w:highlight w:val="none"/>
              </w:rPr>
            </w:pPr>
            <w:r>
              <w:rPr>
                <w:rFonts w:hint="eastAsia" w:ascii="仿宋" w:hAnsi="仿宋" w:eastAsia="仿宋" w:cs="仿宋"/>
                <w:b/>
                <w:color w:val="auto"/>
                <w:highlight w:val="none"/>
              </w:rPr>
              <w:t>否</w:t>
            </w:r>
          </w:p>
        </w:tc>
      </w:tr>
      <w:tr w14:paraId="35A8F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0" w:hRule="atLeast"/>
        </w:trPr>
        <w:tc>
          <w:tcPr>
            <w:tcW w:w="450" w:type="dxa"/>
            <w:vMerge w:val="restart"/>
            <w:tcBorders>
              <w:top w:val="single" w:color="auto" w:sz="4" w:space="0"/>
              <w:left w:val="single" w:color="auto" w:sz="4" w:space="0"/>
              <w:right w:val="single" w:color="auto" w:sz="4" w:space="0"/>
            </w:tcBorders>
            <w:vAlign w:val="center"/>
          </w:tcPr>
          <w:p w14:paraId="5A71F0A5">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审</w:t>
            </w:r>
          </w:p>
          <w:p w14:paraId="1C2AC8D2">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查</w:t>
            </w:r>
          </w:p>
          <w:p w14:paraId="2DFCC552">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标</w:t>
            </w:r>
          </w:p>
          <w:p w14:paraId="2F110B4E">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准</w:t>
            </w:r>
          </w:p>
        </w:tc>
        <w:tc>
          <w:tcPr>
            <w:tcW w:w="597" w:type="dxa"/>
            <w:tcBorders>
              <w:top w:val="single" w:color="auto" w:sz="4" w:space="0"/>
              <w:left w:val="single" w:color="auto" w:sz="4" w:space="0"/>
              <w:right w:val="single" w:color="auto" w:sz="4" w:space="0"/>
            </w:tcBorders>
            <w:vAlign w:val="center"/>
          </w:tcPr>
          <w:p w14:paraId="02243718">
            <w:pPr>
              <w:jc w:val="center"/>
              <w:rPr>
                <w:rFonts w:ascii="仿宋" w:hAnsi="仿宋" w:eastAsia="仿宋" w:cs="仿宋"/>
                <w:color w:val="auto"/>
                <w:highlight w:val="none"/>
              </w:rPr>
            </w:pPr>
            <w:r>
              <w:rPr>
                <w:rFonts w:hint="eastAsia" w:ascii="仿宋" w:hAnsi="仿宋" w:eastAsia="仿宋" w:cs="仿宋"/>
                <w:color w:val="auto"/>
                <w:highlight w:val="none"/>
              </w:rPr>
              <w:t>1</w:t>
            </w:r>
          </w:p>
        </w:tc>
        <w:tc>
          <w:tcPr>
            <w:tcW w:w="6378" w:type="dxa"/>
            <w:tcBorders>
              <w:top w:val="single" w:color="auto" w:sz="4" w:space="0"/>
              <w:left w:val="single" w:color="auto" w:sz="4" w:space="0"/>
              <w:right w:val="single" w:color="auto" w:sz="4" w:space="0"/>
            </w:tcBorders>
            <w:vAlign w:val="center"/>
          </w:tcPr>
          <w:p w14:paraId="309C7594">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由政府立项核准、审批的采购项目, 分项报价下浮低于采购清单中标明的。</w:t>
            </w:r>
          </w:p>
        </w:tc>
        <w:tc>
          <w:tcPr>
            <w:tcW w:w="749" w:type="dxa"/>
            <w:tcBorders>
              <w:left w:val="single" w:color="auto" w:sz="4" w:space="0"/>
              <w:right w:val="single" w:color="auto" w:sz="4" w:space="0"/>
            </w:tcBorders>
          </w:tcPr>
          <w:p w14:paraId="47057C47">
            <w:pPr>
              <w:jc w:val="center"/>
              <w:rPr>
                <w:rFonts w:ascii="仿宋" w:hAnsi="仿宋" w:eastAsia="仿宋" w:cs="仿宋"/>
                <w:b/>
                <w:color w:val="auto"/>
                <w:szCs w:val="21"/>
                <w:highlight w:val="none"/>
                <w:lang w:eastAsia="zh-CN"/>
              </w:rPr>
            </w:pPr>
          </w:p>
        </w:tc>
        <w:tc>
          <w:tcPr>
            <w:tcW w:w="617" w:type="dxa"/>
            <w:tcBorders>
              <w:left w:val="single" w:color="auto" w:sz="4" w:space="0"/>
              <w:right w:val="single" w:color="auto" w:sz="4" w:space="0"/>
            </w:tcBorders>
          </w:tcPr>
          <w:p w14:paraId="39777BA6">
            <w:pPr>
              <w:jc w:val="center"/>
              <w:rPr>
                <w:rFonts w:ascii="仿宋" w:hAnsi="仿宋" w:eastAsia="仿宋" w:cs="仿宋"/>
                <w:b/>
                <w:color w:val="auto"/>
                <w:szCs w:val="21"/>
                <w:highlight w:val="none"/>
                <w:lang w:eastAsia="zh-CN"/>
              </w:rPr>
            </w:pPr>
          </w:p>
        </w:tc>
      </w:tr>
      <w:tr w14:paraId="5C37D8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trPr>
        <w:tc>
          <w:tcPr>
            <w:tcW w:w="450" w:type="dxa"/>
            <w:vMerge w:val="continue"/>
            <w:tcBorders>
              <w:left w:val="single" w:color="auto" w:sz="4" w:space="0"/>
              <w:right w:val="single" w:color="auto" w:sz="4" w:space="0"/>
            </w:tcBorders>
            <w:vAlign w:val="center"/>
          </w:tcPr>
          <w:p w14:paraId="699D22B3">
            <w:pPr>
              <w:rPr>
                <w:rFonts w:ascii="仿宋" w:hAnsi="仿宋" w:eastAsia="仿宋" w:cs="仿宋"/>
                <w:color w:val="auto"/>
                <w:highlight w:val="none"/>
                <w:lang w:eastAsia="zh-CN"/>
              </w:rPr>
            </w:pPr>
          </w:p>
        </w:tc>
        <w:tc>
          <w:tcPr>
            <w:tcW w:w="597" w:type="dxa"/>
            <w:tcBorders>
              <w:top w:val="single" w:color="auto" w:sz="4" w:space="0"/>
              <w:left w:val="single" w:color="auto" w:sz="4" w:space="0"/>
              <w:bottom w:val="single" w:color="auto" w:sz="4" w:space="0"/>
              <w:right w:val="single" w:color="auto" w:sz="4" w:space="0"/>
            </w:tcBorders>
            <w:vAlign w:val="center"/>
          </w:tcPr>
          <w:p w14:paraId="5E0BDCF8">
            <w:pPr>
              <w:jc w:val="center"/>
              <w:rPr>
                <w:rFonts w:ascii="仿宋" w:hAnsi="仿宋" w:eastAsia="仿宋" w:cs="仿宋"/>
                <w:color w:val="auto"/>
                <w:highlight w:val="none"/>
              </w:rPr>
            </w:pPr>
            <w:r>
              <w:rPr>
                <w:rFonts w:hint="eastAsia" w:ascii="仿宋" w:hAnsi="仿宋" w:eastAsia="仿宋" w:cs="仿宋"/>
                <w:color w:val="auto"/>
                <w:highlight w:val="none"/>
              </w:rPr>
              <w:t>2</w:t>
            </w:r>
          </w:p>
        </w:tc>
        <w:tc>
          <w:tcPr>
            <w:tcW w:w="6378" w:type="dxa"/>
            <w:tcBorders>
              <w:top w:val="single" w:color="auto" w:sz="4" w:space="0"/>
              <w:left w:val="single" w:color="auto" w:sz="4" w:space="0"/>
              <w:bottom w:val="single" w:color="auto" w:sz="4" w:space="0"/>
              <w:right w:val="single" w:color="auto" w:sz="4" w:space="0"/>
            </w:tcBorders>
            <w:vAlign w:val="center"/>
          </w:tcPr>
          <w:p w14:paraId="22763A1A">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法定代表人身份证明及授权委托书有效，且符合招标文件规定的格式。</w:t>
            </w:r>
          </w:p>
        </w:tc>
        <w:tc>
          <w:tcPr>
            <w:tcW w:w="749" w:type="dxa"/>
            <w:tcBorders>
              <w:left w:val="single" w:color="auto" w:sz="4" w:space="0"/>
            </w:tcBorders>
          </w:tcPr>
          <w:p w14:paraId="523368DA">
            <w:pPr>
              <w:rPr>
                <w:rFonts w:ascii="仿宋" w:hAnsi="仿宋" w:eastAsia="仿宋" w:cs="仿宋"/>
                <w:color w:val="auto"/>
                <w:szCs w:val="21"/>
                <w:highlight w:val="none"/>
                <w:lang w:eastAsia="zh-CN"/>
              </w:rPr>
            </w:pPr>
          </w:p>
        </w:tc>
        <w:tc>
          <w:tcPr>
            <w:tcW w:w="617" w:type="dxa"/>
            <w:tcBorders>
              <w:right w:val="single" w:color="auto" w:sz="4" w:space="0"/>
            </w:tcBorders>
          </w:tcPr>
          <w:p w14:paraId="2EB5C64E">
            <w:pPr>
              <w:rPr>
                <w:rFonts w:ascii="仿宋" w:hAnsi="仿宋" w:eastAsia="仿宋" w:cs="仿宋"/>
                <w:color w:val="auto"/>
                <w:szCs w:val="21"/>
                <w:highlight w:val="none"/>
                <w:lang w:eastAsia="zh-CN"/>
              </w:rPr>
            </w:pPr>
          </w:p>
        </w:tc>
      </w:tr>
      <w:tr w14:paraId="3A1EBB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450" w:type="dxa"/>
            <w:vMerge w:val="continue"/>
            <w:tcBorders>
              <w:left w:val="single" w:color="auto" w:sz="4" w:space="0"/>
              <w:right w:val="single" w:color="auto" w:sz="4" w:space="0"/>
            </w:tcBorders>
            <w:vAlign w:val="center"/>
          </w:tcPr>
          <w:p w14:paraId="524EBA0A">
            <w:pPr>
              <w:rPr>
                <w:rFonts w:ascii="仿宋" w:hAnsi="仿宋" w:eastAsia="仿宋" w:cs="仿宋"/>
                <w:color w:val="auto"/>
                <w:highlight w:val="none"/>
                <w:lang w:eastAsia="zh-CN"/>
              </w:rPr>
            </w:pPr>
          </w:p>
        </w:tc>
        <w:tc>
          <w:tcPr>
            <w:tcW w:w="597" w:type="dxa"/>
            <w:tcBorders>
              <w:top w:val="single" w:color="auto" w:sz="4" w:space="0"/>
              <w:left w:val="single" w:color="auto" w:sz="4" w:space="0"/>
              <w:right w:val="single" w:color="auto" w:sz="4" w:space="0"/>
            </w:tcBorders>
            <w:vAlign w:val="center"/>
          </w:tcPr>
          <w:p w14:paraId="6CC06C6B">
            <w:pPr>
              <w:jc w:val="center"/>
              <w:rPr>
                <w:rFonts w:ascii="仿宋" w:hAnsi="仿宋" w:eastAsia="仿宋" w:cs="仿宋"/>
                <w:color w:val="auto"/>
                <w:highlight w:val="none"/>
              </w:rPr>
            </w:pPr>
            <w:r>
              <w:rPr>
                <w:rFonts w:hint="eastAsia" w:ascii="仿宋" w:hAnsi="仿宋" w:eastAsia="仿宋" w:cs="仿宋"/>
                <w:color w:val="auto"/>
                <w:highlight w:val="none"/>
              </w:rPr>
              <w:t>3</w:t>
            </w:r>
          </w:p>
        </w:tc>
        <w:tc>
          <w:tcPr>
            <w:tcW w:w="6378" w:type="dxa"/>
            <w:tcBorders>
              <w:top w:val="single" w:color="auto" w:sz="4" w:space="0"/>
              <w:left w:val="single" w:color="auto" w:sz="4" w:space="0"/>
              <w:right w:val="single" w:color="auto" w:sz="4" w:space="0"/>
            </w:tcBorders>
            <w:vAlign w:val="center"/>
          </w:tcPr>
          <w:p w14:paraId="553EE74E">
            <w:pPr>
              <w:widowControl/>
              <w:textAlignment w:val="center"/>
              <w:rPr>
                <w:rFonts w:ascii="仿宋" w:hAnsi="仿宋" w:eastAsia="仿宋" w:cs="仿宋"/>
                <w:color w:val="auto"/>
                <w:highlight w:val="none"/>
              </w:rPr>
            </w:pPr>
            <w:r>
              <w:rPr>
                <w:rFonts w:hint="eastAsia" w:ascii="仿宋" w:hAnsi="仿宋" w:eastAsia="仿宋" w:cs="仿宋"/>
                <w:color w:val="auto"/>
                <w:highlight w:val="none"/>
              </w:rPr>
              <w:t>只有一个方案投标。</w:t>
            </w:r>
          </w:p>
        </w:tc>
        <w:tc>
          <w:tcPr>
            <w:tcW w:w="749" w:type="dxa"/>
            <w:tcBorders>
              <w:left w:val="single" w:color="auto" w:sz="4" w:space="0"/>
            </w:tcBorders>
          </w:tcPr>
          <w:p w14:paraId="07037A20">
            <w:pPr>
              <w:rPr>
                <w:rFonts w:ascii="仿宋" w:hAnsi="仿宋" w:eastAsia="仿宋" w:cs="仿宋"/>
                <w:color w:val="auto"/>
                <w:szCs w:val="21"/>
                <w:highlight w:val="none"/>
              </w:rPr>
            </w:pPr>
          </w:p>
        </w:tc>
        <w:tc>
          <w:tcPr>
            <w:tcW w:w="617" w:type="dxa"/>
            <w:tcBorders>
              <w:right w:val="single" w:color="auto" w:sz="4" w:space="0"/>
            </w:tcBorders>
          </w:tcPr>
          <w:p w14:paraId="6F44285C">
            <w:pPr>
              <w:rPr>
                <w:rFonts w:ascii="仿宋" w:hAnsi="仿宋" w:eastAsia="仿宋" w:cs="仿宋"/>
                <w:color w:val="auto"/>
                <w:szCs w:val="21"/>
                <w:highlight w:val="none"/>
              </w:rPr>
            </w:pPr>
          </w:p>
        </w:tc>
      </w:tr>
      <w:tr w14:paraId="50FDC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450" w:type="dxa"/>
            <w:vMerge w:val="continue"/>
            <w:tcBorders>
              <w:left w:val="single" w:color="auto" w:sz="4" w:space="0"/>
              <w:right w:val="single" w:color="auto" w:sz="4" w:space="0"/>
            </w:tcBorders>
            <w:vAlign w:val="center"/>
          </w:tcPr>
          <w:p w14:paraId="1427774A">
            <w:pPr>
              <w:rPr>
                <w:rFonts w:ascii="仿宋" w:hAnsi="仿宋" w:eastAsia="仿宋" w:cs="仿宋"/>
                <w:color w:val="auto"/>
                <w:highlight w:val="none"/>
              </w:rPr>
            </w:pPr>
          </w:p>
        </w:tc>
        <w:tc>
          <w:tcPr>
            <w:tcW w:w="597" w:type="dxa"/>
            <w:tcBorders>
              <w:left w:val="single" w:color="auto" w:sz="4" w:space="0"/>
            </w:tcBorders>
            <w:vAlign w:val="center"/>
          </w:tcPr>
          <w:p w14:paraId="077361F4">
            <w:pPr>
              <w:jc w:val="center"/>
              <w:rPr>
                <w:rFonts w:ascii="仿宋" w:hAnsi="仿宋" w:eastAsia="仿宋" w:cs="仿宋"/>
                <w:color w:val="auto"/>
                <w:highlight w:val="none"/>
              </w:rPr>
            </w:pPr>
            <w:r>
              <w:rPr>
                <w:rFonts w:hint="eastAsia" w:ascii="仿宋" w:hAnsi="仿宋" w:eastAsia="仿宋" w:cs="仿宋"/>
                <w:color w:val="auto"/>
                <w:highlight w:val="none"/>
                <w:lang w:eastAsia="zh-CN"/>
              </w:rPr>
              <w:t>4</w:t>
            </w:r>
          </w:p>
        </w:tc>
        <w:tc>
          <w:tcPr>
            <w:tcW w:w="6378" w:type="dxa"/>
            <w:tcBorders>
              <w:right w:val="single" w:color="auto" w:sz="4" w:space="0"/>
            </w:tcBorders>
            <w:vAlign w:val="center"/>
          </w:tcPr>
          <w:p w14:paraId="0DB527F9">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投标文件内容齐全、无遗漏。</w:t>
            </w:r>
          </w:p>
        </w:tc>
        <w:tc>
          <w:tcPr>
            <w:tcW w:w="749" w:type="dxa"/>
            <w:tcBorders>
              <w:left w:val="single" w:color="auto" w:sz="4" w:space="0"/>
            </w:tcBorders>
          </w:tcPr>
          <w:p w14:paraId="6F6011A8">
            <w:pPr>
              <w:rPr>
                <w:rFonts w:ascii="仿宋" w:hAnsi="仿宋" w:eastAsia="仿宋" w:cs="仿宋"/>
                <w:color w:val="auto"/>
                <w:szCs w:val="21"/>
                <w:highlight w:val="none"/>
                <w:lang w:eastAsia="zh-CN"/>
              </w:rPr>
            </w:pPr>
          </w:p>
        </w:tc>
        <w:tc>
          <w:tcPr>
            <w:tcW w:w="617" w:type="dxa"/>
            <w:tcBorders>
              <w:right w:val="single" w:color="auto" w:sz="4" w:space="0"/>
            </w:tcBorders>
          </w:tcPr>
          <w:p w14:paraId="33A9AF77">
            <w:pPr>
              <w:rPr>
                <w:rFonts w:ascii="仿宋" w:hAnsi="仿宋" w:eastAsia="仿宋" w:cs="仿宋"/>
                <w:color w:val="auto"/>
                <w:szCs w:val="21"/>
                <w:highlight w:val="none"/>
                <w:lang w:eastAsia="zh-CN"/>
              </w:rPr>
            </w:pPr>
          </w:p>
        </w:tc>
      </w:tr>
      <w:tr w14:paraId="1F6F7D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450" w:type="dxa"/>
            <w:vMerge w:val="continue"/>
            <w:tcBorders>
              <w:left w:val="single" w:color="auto" w:sz="4" w:space="0"/>
              <w:right w:val="single" w:color="auto" w:sz="4" w:space="0"/>
            </w:tcBorders>
            <w:vAlign w:val="center"/>
          </w:tcPr>
          <w:p w14:paraId="7D8A33F2">
            <w:pPr>
              <w:rPr>
                <w:rFonts w:ascii="仿宋" w:hAnsi="仿宋" w:eastAsia="仿宋" w:cs="仿宋"/>
                <w:color w:val="auto"/>
                <w:highlight w:val="none"/>
                <w:lang w:eastAsia="zh-CN"/>
              </w:rPr>
            </w:pPr>
          </w:p>
        </w:tc>
        <w:tc>
          <w:tcPr>
            <w:tcW w:w="597" w:type="dxa"/>
            <w:tcBorders>
              <w:left w:val="single" w:color="auto" w:sz="4" w:space="0"/>
              <w:bottom w:val="single" w:color="auto" w:sz="4" w:space="0"/>
            </w:tcBorders>
            <w:vAlign w:val="center"/>
          </w:tcPr>
          <w:p w14:paraId="390F3D31">
            <w:pPr>
              <w:jc w:val="center"/>
              <w:rPr>
                <w:rFonts w:ascii="仿宋" w:hAnsi="仿宋" w:eastAsia="仿宋" w:cs="仿宋"/>
                <w:color w:val="auto"/>
                <w:highlight w:val="none"/>
              </w:rPr>
            </w:pPr>
            <w:r>
              <w:rPr>
                <w:rFonts w:hint="eastAsia" w:ascii="仿宋" w:hAnsi="仿宋" w:eastAsia="仿宋" w:cs="仿宋"/>
                <w:color w:val="auto"/>
                <w:highlight w:val="none"/>
              </w:rPr>
              <w:t>5</w:t>
            </w:r>
          </w:p>
        </w:tc>
        <w:tc>
          <w:tcPr>
            <w:tcW w:w="6378" w:type="dxa"/>
            <w:tcBorders>
              <w:bottom w:val="single" w:color="auto" w:sz="4" w:space="0"/>
              <w:right w:val="single" w:color="auto" w:sz="4" w:space="0"/>
            </w:tcBorders>
            <w:vAlign w:val="center"/>
          </w:tcPr>
          <w:p w14:paraId="6BB8D942">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对招标文件规定的招标内容全部作出响应。</w:t>
            </w:r>
          </w:p>
        </w:tc>
        <w:tc>
          <w:tcPr>
            <w:tcW w:w="749" w:type="dxa"/>
            <w:tcBorders>
              <w:left w:val="single" w:color="auto" w:sz="4" w:space="0"/>
              <w:bottom w:val="single" w:color="auto" w:sz="4" w:space="0"/>
            </w:tcBorders>
          </w:tcPr>
          <w:p w14:paraId="3761E021">
            <w:pPr>
              <w:rPr>
                <w:rFonts w:ascii="仿宋" w:hAnsi="仿宋" w:eastAsia="仿宋" w:cs="仿宋"/>
                <w:color w:val="auto"/>
                <w:szCs w:val="21"/>
                <w:highlight w:val="none"/>
                <w:lang w:eastAsia="zh-CN"/>
              </w:rPr>
            </w:pPr>
          </w:p>
        </w:tc>
        <w:tc>
          <w:tcPr>
            <w:tcW w:w="617" w:type="dxa"/>
            <w:tcBorders>
              <w:bottom w:val="single" w:color="auto" w:sz="4" w:space="0"/>
              <w:right w:val="single" w:color="auto" w:sz="4" w:space="0"/>
            </w:tcBorders>
          </w:tcPr>
          <w:p w14:paraId="3C946D7B">
            <w:pPr>
              <w:rPr>
                <w:rFonts w:ascii="仿宋" w:hAnsi="仿宋" w:eastAsia="仿宋" w:cs="仿宋"/>
                <w:color w:val="auto"/>
                <w:szCs w:val="21"/>
                <w:highlight w:val="none"/>
                <w:lang w:eastAsia="zh-CN"/>
              </w:rPr>
            </w:pPr>
          </w:p>
        </w:tc>
      </w:tr>
      <w:tr w14:paraId="48F34F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trPr>
        <w:tc>
          <w:tcPr>
            <w:tcW w:w="450" w:type="dxa"/>
            <w:vMerge w:val="continue"/>
            <w:tcBorders>
              <w:left w:val="single" w:color="auto" w:sz="4" w:space="0"/>
              <w:right w:val="single" w:color="auto" w:sz="4" w:space="0"/>
            </w:tcBorders>
            <w:vAlign w:val="center"/>
          </w:tcPr>
          <w:p w14:paraId="4854759A">
            <w:pPr>
              <w:rPr>
                <w:rFonts w:ascii="仿宋" w:hAnsi="仿宋" w:eastAsia="仿宋" w:cs="仿宋"/>
                <w:color w:val="auto"/>
                <w:highlight w:val="none"/>
                <w:lang w:eastAsia="zh-CN"/>
              </w:rPr>
            </w:pPr>
          </w:p>
        </w:tc>
        <w:tc>
          <w:tcPr>
            <w:tcW w:w="597" w:type="dxa"/>
            <w:tcBorders>
              <w:top w:val="single" w:color="auto" w:sz="4" w:space="0"/>
              <w:left w:val="single" w:color="auto" w:sz="4" w:space="0"/>
              <w:bottom w:val="single" w:color="auto" w:sz="4" w:space="0"/>
              <w:right w:val="single" w:color="auto" w:sz="4" w:space="0"/>
            </w:tcBorders>
            <w:vAlign w:val="center"/>
          </w:tcPr>
          <w:p w14:paraId="687C337C">
            <w:pPr>
              <w:jc w:val="center"/>
              <w:rPr>
                <w:rFonts w:ascii="仿宋" w:hAnsi="仿宋" w:eastAsia="仿宋" w:cs="仿宋"/>
                <w:color w:val="auto"/>
                <w:highlight w:val="none"/>
              </w:rPr>
            </w:pPr>
            <w:r>
              <w:rPr>
                <w:rFonts w:hint="eastAsia" w:ascii="仿宋" w:hAnsi="仿宋" w:eastAsia="仿宋" w:cs="仿宋"/>
                <w:color w:val="auto"/>
                <w:highlight w:val="none"/>
              </w:rPr>
              <w:t>6</w:t>
            </w:r>
          </w:p>
        </w:tc>
        <w:tc>
          <w:tcPr>
            <w:tcW w:w="6378" w:type="dxa"/>
            <w:tcBorders>
              <w:top w:val="single" w:color="auto" w:sz="4" w:space="0"/>
              <w:left w:val="single" w:color="auto" w:sz="4" w:space="0"/>
              <w:bottom w:val="single" w:color="auto" w:sz="4" w:space="0"/>
              <w:right w:val="single" w:color="auto" w:sz="4" w:space="0"/>
            </w:tcBorders>
            <w:vAlign w:val="center"/>
          </w:tcPr>
          <w:p w14:paraId="6CE5B25D">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满足招标文件提出的技术和质量要求。</w:t>
            </w:r>
          </w:p>
        </w:tc>
        <w:tc>
          <w:tcPr>
            <w:tcW w:w="749" w:type="dxa"/>
            <w:tcBorders>
              <w:top w:val="single" w:color="auto" w:sz="4" w:space="0"/>
              <w:left w:val="single" w:color="auto" w:sz="4" w:space="0"/>
              <w:bottom w:val="single" w:color="auto" w:sz="4" w:space="0"/>
              <w:right w:val="single" w:color="auto" w:sz="4" w:space="0"/>
            </w:tcBorders>
          </w:tcPr>
          <w:p w14:paraId="0DB6E85B">
            <w:pPr>
              <w:rPr>
                <w:rFonts w:ascii="仿宋" w:hAnsi="仿宋" w:eastAsia="仿宋" w:cs="仿宋"/>
                <w:color w:val="auto"/>
                <w:szCs w:val="21"/>
                <w:highlight w:val="none"/>
                <w:lang w:eastAsia="zh-CN"/>
              </w:rPr>
            </w:pPr>
          </w:p>
        </w:tc>
        <w:tc>
          <w:tcPr>
            <w:tcW w:w="617" w:type="dxa"/>
            <w:tcBorders>
              <w:top w:val="single" w:color="auto" w:sz="4" w:space="0"/>
              <w:left w:val="single" w:color="auto" w:sz="4" w:space="0"/>
              <w:bottom w:val="single" w:color="auto" w:sz="4" w:space="0"/>
              <w:right w:val="single" w:color="auto" w:sz="4" w:space="0"/>
            </w:tcBorders>
          </w:tcPr>
          <w:p w14:paraId="41E212A4">
            <w:pPr>
              <w:rPr>
                <w:rFonts w:ascii="仿宋" w:hAnsi="仿宋" w:eastAsia="仿宋" w:cs="仿宋"/>
                <w:color w:val="auto"/>
                <w:szCs w:val="21"/>
                <w:highlight w:val="none"/>
                <w:lang w:eastAsia="zh-CN"/>
              </w:rPr>
            </w:pPr>
          </w:p>
        </w:tc>
      </w:tr>
      <w:tr w14:paraId="3434B3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450" w:type="dxa"/>
            <w:vMerge w:val="continue"/>
            <w:tcBorders>
              <w:left w:val="single" w:color="auto" w:sz="4" w:space="0"/>
              <w:right w:val="single" w:color="auto" w:sz="4" w:space="0"/>
            </w:tcBorders>
            <w:vAlign w:val="center"/>
          </w:tcPr>
          <w:p w14:paraId="3F2E8730">
            <w:pPr>
              <w:rPr>
                <w:rFonts w:ascii="仿宋" w:hAnsi="仿宋" w:eastAsia="仿宋" w:cs="仿宋"/>
                <w:color w:val="auto"/>
                <w:highlight w:val="none"/>
                <w:lang w:eastAsia="zh-CN"/>
              </w:rPr>
            </w:pPr>
          </w:p>
        </w:tc>
        <w:tc>
          <w:tcPr>
            <w:tcW w:w="597" w:type="dxa"/>
            <w:tcBorders>
              <w:top w:val="single" w:color="auto" w:sz="4" w:space="0"/>
              <w:left w:val="single" w:color="auto" w:sz="4" w:space="0"/>
            </w:tcBorders>
            <w:vAlign w:val="center"/>
          </w:tcPr>
          <w:p w14:paraId="47CE5026">
            <w:pPr>
              <w:jc w:val="center"/>
              <w:rPr>
                <w:rFonts w:ascii="仿宋" w:hAnsi="仿宋" w:eastAsia="仿宋" w:cs="仿宋"/>
                <w:color w:val="auto"/>
                <w:highlight w:val="none"/>
              </w:rPr>
            </w:pPr>
            <w:r>
              <w:rPr>
                <w:rFonts w:hint="eastAsia" w:ascii="仿宋" w:hAnsi="仿宋" w:eastAsia="仿宋" w:cs="仿宋"/>
                <w:color w:val="auto"/>
                <w:highlight w:val="none"/>
              </w:rPr>
              <w:t>7</w:t>
            </w:r>
          </w:p>
        </w:tc>
        <w:tc>
          <w:tcPr>
            <w:tcW w:w="6378" w:type="dxa"/>
            <w:tcBorders>
              <w:top w:val="single" w:color="auto" w:sz="4" w:space="0"/>
              <w:right w:val="single" w:color="auto" w:sz="4" w:space="0"/>
            </w:tcBorders>
            <w:vAlign w:val="center"/>
          </w:tcPr>
          <w:p w14:paraId="44BED5A1">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完成期限满足招标文件要求。</w:t>
            </w:r>
          </w:p>
        </w:tc>
        <w:tc>
          <w:tcPr>
            <w:tcW w:w="749" w:type="dxa"/>
            <w:tcBorders>
              <w:top w:val="single" w:color="auto" w:sz="4" w:space="0"/>
              <w:left w:val="single" w:color="auto" w:sz="4" w:space="0"/>
            </w:tcBorders>
          </w:tcPr>
          <w:p w14:paraId="75F51C11">
            <w:pPr>
              <w:rPr>
                <w:rFonts w:ascii="仿宋" w:hAnsi="仿宋" w:eastAsia="仿宋" w:cs="仿宋"/>
                <w:color w:val="auto"/>
                <w:szCs w:val="21"/>
                <w:highlight w:val="none"/>
                <w:lang w:eastAsia="zh-CN"/>
              </w:rPr>
            </w:pPr>
          </w:p>
        </w:tc>
        <w:tc>
          <w:tcPr>
            <w:tcW w:w="617" w:type="dxa"/>
            <w:tcBorders>
              <w:top w:val="single" w:color="auto" w:sz="4" w:space="0"/>
              <w:right w:val="single" w:color="auto" w:sz="4" w:space="0"/>
            </w:tcBorders>
          </w:tcPr>
          <w:p w14:paraId="559EDBF6">
            <w:pPr>
              <w:rPr>
                <w:rFonts w:ascii="仿宋" w:hAnsi="仿宋" w:eastAsia="仿宋" w:cs="仿宋"/>
                <w:color w:val="auto"/>
                <w:szCs w:val="21"/>
                <w:highlight w:val="none"/>
                <w:lang w:eastAsia="zh-CN"/>
              </w:rPr>
            </w:pPr>
          </w:p>
        </w:tc>
      </w:tr>
      <w:tr w14:paraId="15CACD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trPr>
        <w:tc>
          <w:tcPr>
            <w:tcW w:w="450" w:type="dxa"/>
            <w:vMerge w:val="continue"/>
            <w:tcBorders>
              <w:left w:val="single" w:color="auto" w:sz="4" w:space="0"/>
              <w:right w:val="single" w:color="auto" w:sz="4" w:space="0"/>
            </w:tcBorders>
            <w:vAlign w:val="center"/>
          </w:tcPr>
          <w:p w14:paraId="4B0ABCB8">
            <w:pPr>
              <w:rPr>
                <w:rFonts w:ascii="仿宋" w:hAnsi="仿宋" w:eastAsia="仿宋" w:cs="仿宋"/>
                <w:color w:val="auto"/>
                <w:highlight w:val="none"/>
                <w:lang w:eastAsia="zh-CN"/>
              </w:rPr>
            </w:pPr>
          </w:p>
        </w:tc>
        <w:tc>
          <w:tcPr>
            <w:tcW w:w="597" w:type="dxa"/>
            <w:tcBorders>
              <w:left w:val="single" w:color="auto" w:sz="4" w:space="0"/>
            </w:tcBorders>
            <w:vAlign w:val="center"/>
          </w:tcPr>
          <w:p w14:paraId="5350184F">
            <w:pPr>
              <w:jc w:val="center"/>
              <w:rPr>
                <w:rFonts w:ascii="仿宋" w:hAnsi="仿宋" w:eastAsia="仿宋" w:cs="仿宋"/>
                <w:color w:val="auto"/>
                <w:highlight w:val="none"/>
              </w:rPr>
            </w:pPr>
            <w:r>
              <w:rPr>
                <w:rFonts w:hint="eastAsia" w:ascii="仿宋" w:hAnsi="仿宋" w:eastAsia="仿宋" w:cs="仿宋"/>
                <w:color w:val="auto"/>
                <w:highlight w:val="none"/>
              </w:rPr>
              <w:t>8</w:t>
            </w:r>
          </w:p>
        </w:tc>
        <w:tc>
          <w:tcPr>
            <w:tcW w:w="6378" w:type="dxa"/>
            <w:tcBorders>
              <w:right w:val="single" w:color="auto" w:sz="4" w:space="0"/>
            </w:tcBorders>
            <w:vAlign w:val="center"/>
          </w:tcPr>
          <w:p w14:paraId="5791F8CB">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售后服务满足招标文件要求。</w:t>
            </w:r>
          </w:p>
        </w:tc>
        <w:tc>
          <w:tcPr>
            <w:tcW w:w="749" w:type="dxa"/>
            <w:tcBorders>
              <w:left w:val="single" w:color="auto" w:sz="4" w:space="0"/>
            </w:tcBorders>
          </w:tcPr>
          <w:p w14:paraId="20D5F02D">
            <w:pPr>
              <w:rPr>
                <w:rFonts w:ascii="仿宋" w:hAnsi="仿宋" w:eastAsia="仿宋" w:cs="仿宋"/>
                <w:color w:val="auto"/>
                <w:szCs w:val="21"/>
                <w:highlight w:val="none"/>
                <w:lang w:eastAsia="zh-CN"/>
              </w:rPr>
            </w:pPr>
          </w:p>
        </w:tc>
        <w:tc>
          <w:tcPr>
            <w:tcW w:w="617" w:type="dxa"/>
            <w:tcBorders>
              <w:right w:val="single" w:color="auto" w:sz="4" w:space="0"/>
            </w:tcBorders>
          </w:tcPr>
          <w:p w14:paraId="663ED5AF">
            <w:pPr>
              <w:rPr>
                <w:rFonts w:ascii="仿宋" w:hAnsi="仿宋" w:eastAsia="仿宋" w:cs="仿宋"/>
                <w:color w:val="auto"/>
                <w:szCs w:val="21"/>
                <w:highlight w:val="none"/>
                <w:lang w:eastAsia="zh-CN"/>
              </w:rPr>
            </w:pPr>
          </w:p>
        </w:tc>
      </w:tr>
      <w:tr w14:paraId="440A4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trPr>
        <w:tc>
          <w:tcPr>
            <w:tcW w:w="450" w:type="dxa"/>
            <w:vMerge w:val="continue"/>
            <w:tcBorders>
              <w:left w:val="single" w:color="auto" w:sz="4" w:space="0"/>
              <w:right w:val="single" w:color="auto" w:sz="4" w:space="0"/>
            </w:tcBorders>
            <w:vAlign w:val="center"/>
          </w:tcPr>
          <w:p w14:paraId="35A00B48">
            <w:pPr>
              <w:rPr>
                <w:rFonts w:ascii="仿宋" w:hAnsi="仿宋" w:eastAsia="仿宋" w:cs="仿宋"/>
                <w:color w:val="auto"/>
                <w:highlight w:val="none"/>
                <w:lang w:eastAsia="zh-CN"/>
              </w:rPr>
            </w:pPr>
          </w:p>
        </w:tc>
        <w:tc>
          <w:tcPr>
            <w:tcW w:w="597" w:type="dxa"/>
            <w:tcBorders>
              <w:left w:val="single" w:color="auto" w:sz="4" w:space="0"/>
            </w:tcBorders>
            <w:vAlign w:val="center"/>
          </w:tcPr>
          <w:p w14:paraId="7CCD3689">
            <w:pPr>
              <w:jc w:val="center"/>
              <w:rPr>
                <w:rFonts w:ascii="仿宋" w:hAnsi="仿宋" w:eastAsia="仿宋" w:cs="仿宋"/>
                <w:color w:val="auto"/>
                <w:highlight w:val="none"/>
              </w:rPr>
            </w:pPr>
            <w:r>
              <w:rPr>
                <w:rFonts w:hint="eastAsia" w:ascii="仿宋" w:hAnsi="仿宋" w:eastAsia="仿宋" w:cs="仿宋"/>
                <w:color w:val="auto"/>
                <w:highlight w:val="none"/>
              </w:rPr>
              <w:t>9</w:t>
            </w:r>
          </w:p>
        </w:tc>
        <w:tc>
          <w:tcPr>
            <w:tcW w:w="6378" w:type="dxa"/>
            <w:tcBorders>
              <w:right w:val="single" w:color="auto" w:sz="4" w:space="0"/>
            </w:tcBorders>
            <w:vAlign w:val="center"/>
          </w:tcPr>
          <w:p w14:paraId="44B28B22">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投标有效期满足招标文件要求。</w:t>
            </w:r>
          </w:p>
        </w:tc>
        <w:tc>
          <w:tcPr>
            <w:tcW w:w="749" w:type="dxa"/>
            <w:tcBorders>
              <w:left w:val="single" w:color="auto" w:sz="4" w:space="0"/>
            </w:tcBorders>
          </w:tcPr>
          <w:p w14:paraId="460B72FB">
            <w:pPr>
              <w:rPr>
                <w:rFonts w:ascii="仿宋" w:hAnsi="仿宋" w:eastAsia="仿宋" w:cs="仿宋"/>
                <w:color w:val="auto"/>
                <w:szCs w:val="21"/>
                <w:highlight w:val="none"/>
                <w:lang w:eastAsia="zh-CN"/>
              </w:rPr>
            </w:pPr>
          </w:p>
        </w:tc>
        <w:tc>
          <w:tcPr>
            <w:tcW w:w="617" w:type="dxa"/>
            <w:tcBorders>
              <w:right w:val="single" w:color="auto" w:sz="4" w:space="0"/>
            </w:tcBorders>
          </w:tcPr>
          <w:p w14:paraId="1C792F15">
            <w:pPr>
              <w:rPr>
                <w:rFonts w:ascii="仿宋" w:hAnsi="仿宋" w:eastAsia="仿宋" w:cs="仿宋"/>
                <w:color w:val="auto"/>
                <w:szCs w:val="21"/>
                <w:highlight w:val="none"/>
                <w:lang w:eastAsia="zh-CN"/>
              </w:rPr>
            </w:pPr>
          </w:p>
        </w:tc>
      </w:tr>
      <w:tr w14:paraId="79BA90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0" w:hRule="atLeast"/>
        </w:trPr>
        <w:tc>
          <w:tcPr>
            <w:tcW w:w="450" w:type="dxa"/>
            <w:vMerge w:val="continue"/>
            <w:tcBorders>
              <w:left w:val="single" w:color="auto" w:sz="4" w:space="0"/>
              <w:right w:val="single" w:color="auto" w:sz="4" w:space="0"/>
            </w:tcBorders>
            <w:vAlign w:val="center"/>
          </w:tcPr>
          <w:p w14:paraId="25ED40C7">
            <w:pPr>
              <w:rPr>
                <w:rFonts w:ascii="仿宋" w:hAnsi="仿宋" w:eastAsia="仿宋" w:cs="仿宋"/>
                <w:color w:val="auto"/>
                <w:highlight w:val="none"/>
                <w:lang w:eastAsia="zh-CN"/>
              </w:rPr>
            </w:pPr>
          </w:p>
        </w:tc>
        <w:tc>
          <w:tcPr>
            <w:tcW w:w="597" w:type="dxa"/>
            <w:tcBorders>
              <w:left w:val="single" w:color="auto" w:sz="4" w:space="0"/>
            </w:tcBorders>
            <w:vAlign w:val="center"/>
          </w:tcPr>
          <w:p w14:paraId="2F964835">
            <w:pPr>
              <w:jc w:val="center"/>
              <w:rPr>
                <w:rFonts w:ascii="仿宋" w:hAnsi="仿宋" w:eastAsia="仿宋" w:cs="仿宋"/>
                <w:color w:val="auto"/>
                <w:highlight w:val="none"/>
              </w:rPr>
            </w:pPr>
            <w:r>
              <w:rPr>
                <w:rFonts w:hint="eastAsia" w:ascii="仿宋" w:hAnsi="仿宋" w:eastAsia="仿宋" w:cs="仿宋"/>
                <w:color w:val="auto"/>
                <w:highlight w:val="none"/>
              </w:rPr>
              <w:t>10</w:t>
            </w:r>
          </w:p>
        </w:tc>
        <w:tc>
          <w:tcPr>
            <w:tcW w:w="6378" w:type="dxa"/>
            <w:tcBorders>
              <w:right w:val="single" w:color="auto" w:sz="4" w:space="0"/>
            </w:tcBorders>
            <w:vAlign w:val="center"/>
          </w:tcPr>
          <w:p w14:paraId="0B0C3520">
            <w:pPr>
              <w:widowControl/>
              <w:textAlignment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供应商详细地址、联系人、电话。</w:t>
            </w:r>
          </w:p>
        </w:tc>
        <w:tc>
          <w:tcPr>
            <w:tcW w:w="749" w:type="dxa"/>
            <w:tcBorders>
              <w:left w:val="single" w:color="auto" w:sz="4" w:space="0"/>
            </w:tcBorders>
          </w:tcPr>
          <w:p w14:paraId="6E609E8F">
            <w:pPr>
              <w:rPr>
                <w:rFonts w:ascii="仿宋" w:hAnsi="仿宋" w:eastAsia="仿宋" w:cs="仿宋"/>
                <w:color w:val="auto"/>
                <w:szCs w:val="21"/>
                <w:highlight w:val="none"/>
                <w:lang w:eastAsia="zh-CN"/>
              </w:rPr>
            </w:pPr>
          </w:p>
        </w:tc>
        <w:tc>
          <w:tcPr>
            <w:tcW w:w="617" w:type="dxa"/>
            <w:tcBorders>
              <w:right w:val="single" w:color="auto" w:sz="4" w:space="0"/>
            </w:tcBorders>
          </w:tcPr>
          <w:p w14:paraId="20282BF4">
            <w:pPr>
              <w:rPr>
                <w:rFonts w:ascii="仿宋" w:hAnsi="仿宋" w:eastAsia="仿宋" w:cs="仿宋"/>
                <w:color w:val="auto"/>
                <w:szCs w:val="21"/>
                <w:highlight w:val="none"/>
                <w:lang w:eastAsia="zh-CN"/>
              </w:rPr>
            </w:pPr>
          </w:p>
        </w:tc>
      </w:tr>
      <w:tr w14:paraId="7E8860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450" w:type="dxa"/>
            <w:tcBorders>
              <w:left w:val="single" w:color="auto" w:sz="4" w:space="0"/>
              <w:bottom w:val="single" w:color="auto" w:sz="4" w:space="0"/>
              <w:right w:val="single" w:color="auto" w:sz="4" w:space="0"/>
            </w:tcBorders>
            <w:vAlign w:val="center"/>
          </w:tcPr>
          <w:p w14:paraId="65AB48F5">
            <w:pPr>
              <w:jc w:val="center"/>
              <w:rPr>
                <w:rFonts w:ascii="仿宋" w:hAnsi="仿宋" w:eastAsia="仿宋" w:cs="仿宋"/>
                <w:color w:val="auto"/>
                <w:szCs w:val="21"/>
                <w:highlight w:val="none"/>
                <w:lang w:eastAsia="zh-CN"/>
              </w:rPr>
            </w:pPr>
          </w:p>
        </w:tc>
        <w:tc>
          <w:tcPr>
            <w:tcW w:w="6975" w:type="dxa"/>
            <w:gridSpan w:val="2"/>
            <w:tcBorders>
              <w:left w:val="single" w:color="auto" w:sz="4" w:space="0"/>
              <w:bottom w:val="single" w:color="auto" w:sz="4" w:space="0"/>
              <w:right w:val="single" w:color="auto" w:sz="4" w:space="0"/>
            </w:tcBorders>
          </w:tcPr>
          <w:p w14:paraId="4B5046F0">
            <w:pPr>
              <w:rPr>
                <w:rFonts w:ascii="仿宋" w:hAnsi="仿宋" w:eastAsia="仿宋" w:cs="仿宋"/>
                <w:color w:val="auto"/>
                <w:highlight w:val="none"/>
                <w:lang w:eastAsia="zh-CN"/>
              </w:rPr>
            </w:pPr>
            <w:r>
              <w:rPr>
                <w:rFonts w:hint="eastAsia" w:ascii="仿宋" w:hAnsi="仿宋" w:eastAsia="仿宋" w:cs="仿宋"/>
                <w:color w:val="auto"/>
                <w:highlight w:val="none"/>
                <w:lang w:eastAsia="zh-CN"/>
              </w:rPr>
              <w:t>结论：是否通过评审（须填写通过或不通过）</w:t>
            </w:r>
          </w:p>
          <w:p w14:paraId="2AE87731">
            <w:pPr>
              <w:rPr>
                <w:rFonts w:ascii="仿宋" w:hAnsi="仿宋" w:eastAsia="仿宋" w:cs="仿宋"/>
                <w:color w:val="auto"/>
                <w:highlight w:val="none"/>
                <w:lang w:eastAsia="zh-CN"/>
              </w:rPr>
            </w:pPr>
            <w:r>
              <w:rPr>
                <w:rFonts w:hint="eastAsia" w:ascii="仿宋" w:hAnsi="仿宋" w:eastAsia="仿宋" w:cs="仿宋"/>
                <w:color w:val="auto"/>
                <w:highlight w:val="none"/>
                <w:lang w:eastAsia="zh-CN"/>
              </w:rPr>
              <w:t>注：如有一项不合格，作废标处理。</w:t>
            </w:r>
          </w:p>
        </w:tc>
        <w:tc>
          <w:tcPr>
            <w:tcW w:w="1366" w:type="dxa"/>
            <w:gridSpan w:val="2"/>
            <w:tcBorders>
              <w:left w:val="single" w:color="auto" w:sz="4" w:space="0"/>
              <w:bottom w:val="single" w:color="auto" w:sz="4" w:space="0"/>
              <w:right w:val="single" w:color="auto" w:sz="4" w:space="0"/>
            </w:tcBorders>
          </w:tcPr>
          <w:p w14:paraId="321F5225">
            <w:pPr>
              <w:rPr>
                <w:rFonts w:ascii="仿宋" w:hAnsi="仿宋" w:eastAsia="仿宋" w:cs="仿宋"/>
                <w:color w:val="auto"/>
                <w:szCs w:val="21"/>
                <w:highlight w:val="none"/>
                <w:lang w:eastAsia="zh-CN"/>
              </w:rPr>
            </w:pPr>
          </w:p>
        </w:tc>
      </w:tr>
    </w:tbl>
    <w:p w14:paraId="5EF2B101">
      <w:pPr>
        <w:rPr>
          <w:rFonts w:ascii="仿宋" w:hAnsi="仿宋" w:eastAsia="仿宋" w:cs="仿宋"/>
          <w:color w:val="auto"/>
          <w:highlight w:val="none"/>
          <w:lang w:eastAsia="zh-CN"/>
        </w:rPr>
      </w:pPr>
    </w:p>
    <w:p w14:paraId="6CCB6A69">
      <w:pPr>
        <w:keepNext w:val="0"/>
        <w:keepLines w:val="0"/>
        <w:pageBreakBefore w:val="0"/>
        <w:widowControl w:val="0"/>
        <w:kinsoku/>
        <w:wordWrap/>
        <w:overflowPunct/>
        <w:topLinePunct w:val="0"/>
        <w:bidi w:val="0"/>
        <w:snapToGrid/>
        <w:spacing w:line="360" w:lineRule="auto"/>
        <w:ind w:firstLine="578" w:firstLineChars="241"/>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7.2评委会判定投标文件的响应性只根据投标文件本身的内容，而不寻求外部的证据，但投标有不真实不正确的内容时除外。</w:t>
      </w:r>
    </w:p>
    <w:p w14:paraId="07278F2D">
      <w:pPr>
        <w:keepNext w:val="0"/>
        <w:keepLines w:val="0"/>
        <w:pageBreakBefore w:val="0"/>
        <w:widowControl w:val="0"/>
        <w:kinsoku/>
        <w:wordWrap/>
        <w:overflowPunct/>
        <w:topLinePunct w:val="0"/>
        <w:bidi w:val="0"/>
        <w:snapToGrid/>
        <w:spacing w:line="360" w:lineRule="auto"/>
        <w:ind w:firstLine="578" w:firstLineChars="241"/>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7.3如果投标文件实质上没有响应采购文件的要求，评委会将予以拒绝，供应商不得通过修正或撤销不符合要求的偏离或保留，而使其投标成为实质上响应的投标。</w:t>
      </w:r>
    </w:p>
    <w:p w14:paraId="32C972D4">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 7.4供应商可在现场20分钟内对评标委员会的评审结论提出异议，评标委员会根据采购文件及有关规定对供应商的异议进行复议</w:t>
      </w:r>
    </w:p>
    <w:p w14:paraId="197A5B37">
      <w:pPr>
        <w:keepNext w:val="0"/>
        <w:keepLines w:val="0"/>
        <w:pageBreakBefore w:val="0"/>
        <w:widowControl w:val="0"/>
        <w:kinsoku/>
        <w:wordWrap/>
        <w:overflowPunct/>
        <w:topLinePunct w:val="0"/>
        <w:bidi w:val="0"/>
        <w:snapToGrid/>
        <w:spacing w:line="360" w:lineRule="auto"/>
        <w:ind w:firstLine="600" w:firstLineChars="25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7.5只有通过初审的供应商才能进入下一步评标程序。</w:t>
      </w:r>
    </w:p>
    <w:p w14:paraId="3112076A">
      <w:pPr>
        <w:keepNext w:val="0"/>
        <w:keepLines w:val="0"/>
        <w:pageBreakBefore w:val="0"/>
        <w:widowControl w:val="0"/>
        <w:kinsoku/>
        <w:wordWrap/>
        <w:overflowPunct/>
        <w:topLinePunct w:val="0"/>
        <w:bidi w:val="0"/>
        <w:snapToGrid/>
        <w:spacing w:line="360" w:lineRule="auto"/>
        <w:ind w:firstLine="482" w:firstLineChars="200"/>
        <w:textAlignment w:val="auto"/>
        <w:rPr>
          <w:rFonts w:ascii="仿宋" w:hAnsi="仿宋" w:eastAsia="仿宋" w:cs="仿宋"/>
          <w:color w:val="auto"/>
          <w:szCs w:val="21"/>
          <w:highlight w:val="none"/>
          <w:lang w:eastAsia="zh-CN"/>
        </w:rPr>
      </w:pPr>
      <w:r>
        <w:rPr>
          <w:rFonts w:hint="eastAsia" w:ascii="仿宋" w:hAnsi="仿宋" w:eastAsia="仿宋" w:cs="仿宋"/>
          <w:b/>
          <w:color w:val="auto"/>
          <w:szCs w:val="21"/>
          <w:highlight w:val="none"/>
          <w:lang w:eastAsia="zh-CN"/>
        </w:rPr>
        <w:t>温馨提示：投标文件资格审查资料请精心准备,如评标专家在检验电子标书过程中，如果由于供应商自身原因导致评标专家无法查看并检验电子标书中以上相关资料的，按无效投标处理。即使投标单位将原件携带至现场的，同样按无效投标处理。</w:t>
      </w:r>
    </w:p>
    <w:p w14:paraId="4506499F">
      <w:pPr>
        <w:keepNext w:val="0"/>
        <w:keepLines w:val="0"/>
        <w:pageBreakBefore w:val="0"/>
        <w:widowControl w:val="0"/>
        <w:kinsoku/>
        <w:wordWrap/>
        <w:overflowPunct/>
        <w:topLinePunct w:val="0"/>
        <w:bidi w:val="0"/>
        <w:snapToGrid/>
        <w:spacing w:beforeLines="50" w:line="360" w:lineRule="auto"/>
        <w:jc w:val="center"/>
        <w:textAlignment w:val="auto"/>
        <w:outlineLvl w:val="1"/>
        <w:rPr>
          <w:rFonts w:hint="eastAsia" w:ascii="仿宋" w:hAnsi="仿宋" w:eastAsia="仿宋" w:cs="仿宋"/>
          <w:b/>
          <w:color w:val="auto"/>
          <w:highlight w:val="none"/>
          <w:lang w:eastAsia="zh-CN"/>
        </w:rPr>
      </w:pPr>
      <w:bookmarkStart w:id="39" w:name="_Toc362983803"/>
      <w:bookmarkStart w:id="40" w:name="_Toc469495734"/>
    </w:p>
    <w:p w14:paraId="5B6F6F82">
      <w:pPr>
        <w:keepNext w:val="0"/>
        <w:keepLines w:val="0"/>
        <w:pageBreakBefore w:val="0"/>
        <w:widowControl w:val="0"/>
        <w:kinsoku/>
        <w:wordWrap/>
        <w:overflowPunct/>
        <w:topLinePunct w:val="0"/>
        <w:bidi w:val="0"/>
        <w:snapToGrid/>
        <w:spacing w:beforeLines="50" w:line="360" w:lineRule="auto"/>
        <w:jc w:val="center"/>
        <w:textAlignment w:val="auto"/>
        <w:outlineLvl w:val="1"/>
        <w:rPr>
          <w:rFonts w:ascii="仿宋" w:hAnsi="仿宋" w:eastAsia="仿宋" w:cs="仿宋"/>
          <w:b/>
          <w:color w:val="auto"/>
          <w:highlight w:val="none"/>
          <w:lang w:eastAsia="zh-CN"/>
        </w:rPr>
      </w:pPr>
      <w:r>
        <w:rPr>
          <w:rFonts w:hint="eastAsia" w:ascii="仿宋" w:hAnsi="仿宋" w:eastAsia="仿宋" w:cs="仿宋"/>
          <w:b/>
          <w:color w:val="auto"/>
          <w:highlight w:val="none"/>
          <w:lang w:eastAsia="zh-CN"/>
        </w:rPr>
        <w:t xml:space="preserve">三 </w:t>
      </w:r>
      <w:r>
        <w:rPr>
          <w:rFonts w:hint="eastAsia" w:ascii="仿宋" w:hAnsi="仿宋" w:eastAsia="仿宋" w:cs="仿宋"/>
          <w:b/>
          <w:color w:val="auto"/>
          <w:sz w:val="28"/>
          <w:szCs w:val="28"/>
          <w:highlight w:val="none"/>
          <w:lang w:eastAsia="zh-CN"/>
        </w:rPr>
        <w:t xml:space="preserve"> </w:t>
      </w:r>
      <w:r>
        <w:rPr>
          <w:rFonts w:hint="eastAsia" w:ascii="仿宋" w:hAnsi="仿宋" w:eastAsia="仿宋" w:cs="仿宋"/>
          <w:b/>
          <w:color w:val="auto"/>
          <w:highlight w:val="none"/>
          <w:lang w:eastAsia="zh-CN"/>
        </w:rPr>
        <w:t>投标文件的澄清和补正</w:t>
      </w:r>
      <w:bookmarkEnd w:id="39"/>
      <w:bookmarkEnd w:id="40"/>
    </w:p>
    <w:p w14:paraId="1BE05051">
      <w:pPr>
        <w:keepNext w:val="0"/>
        <w:keepLines w:val="0"/>
        <w:pageBreakBefore w:val="0"/>
        <w:widowControl w:val="0"/>
        <w:kinsoku/>
        <w:wordWrap/>
        <w:overflowPunct/>
        <w:topLinePunct w:val="0"/>
        <w:bidi w:val="0"/>
        <w:snapToGrid/>
        <w:spacing w:line="360" w:lineRule="auto"/>
        <w:ind w:firstLine="240" w:firstLineChars="1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8．澄清、说明或补正的形式</w:t>
      </w:r>
    </w:p>
    <w:p w14:paraId="3F32156E">
      <w:pPr>
        <w:keepNext w:val="0"/>
        <w:keepLines w:val="0"/>
        <w:pageBreakBefore w:val="0"/>
        <w:widowControl w:val="0"/>
        <w:kinsoku/>
        <w:wordWrap/>
        <w:overflowPunct/>
        <w:topLinePunct w:val="0"/>
        <w:bidi w:val="0"/>
        <w:snapToGrid/>
        <w:spacing w:line="360" w:lineRule="auto"/>
        <w:ind w:firstLine="240" w:firstLineChars="1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14:paraId="2434830F">
      <w:pPr>
        <w:keepNext w:val="0"/>
        <w:keepLines w:val="0"/>
        <w:pageBreakBefore w:val="0"/>
        <w:widowControl w:val="0"/>
        <w:kinsoku/>
        <w:wordWrap/>
        <w:overflowPunct/>
        <w:topLinePunct w:val="0"/>
        <w:bidi w:val="0"/>
        <w:snapToGrid/>
        <w:spacing w:line="360" w:lineRule="auto"/>
        <w:ind w:firstLine="240" w:firstLineChars="1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8.2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14:paraId="1F042C28">
      <w:pPr>
        <w:keepNext w:val="0"/>
        <w:keepLines w:val="0"/>
        <w:pageBreakBefore w:val="0"/>
        <w:widowControl w:val="0"/>
        <w:kinsoku/>
        <w:wordWrap/>
        <w:overflowPunct/>
        <w:topLinePunct w:val="0"/>
        <w:bidi w:val="0"/>
        <w:snapToGrid/>
        <w:spacing w:line="360" w:lineRule="auto"/>
        <w:ind w:firstLine="240" w:firstLineChars="1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18A27EE7">
      <w:pPr>
        <w:keepNext w:val="0"/>
        <w:keepLines w:val="0"/>
        <w:pageBreakBefore w:val="0"/>
        <w:widowControl w:val="0"/>
        <w:kinsoku/>
        <w:wordWrap/>
        <w:overflowPunct/>
        <w:topLinePunct w:val="0"/>
        <w:bidi w:val="0"/>
        <w:snapToGrid/>
        <w:spacing w:line="360" w:lineRule="auto"/>
        <w:ind w:firstLine="240" w:firstLineChars="1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9．错误修正的原则</w:t>
      </w:r>
    </w:p>
    <w:p w14:paraId="3EA0C7AE">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电子交易平台客户端里开标一览表录入的投标报价或优惠率与扫描上传的报价文件信息不一致的，以扫描上传的报价文件信息为准进行修正。</w:t>
      </w:r>
    </w:p>
    <w:p w14:paraId="1D468FDE">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投标文件报价出现前后不一致的，除采购文件另有规定外，按照下列规定修正：</w:t>
      </w:r>
    </w:p>
    <w:p w14:paraId="2C0D0A35">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9.1 投标函中表述的内容与报价表中不一致的，以报价表为准；报价表中的内容与报价明细表不一致的，以报价表为准；</w:t>
      </w:r>
    </w:p>
    <w:p w14:paraId="5740BCBA">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9.2 投标文件中的大写金额和小写金额不一致的，以大写金额为准；</w:t>
      </w:r>
    </w:p>
    <w:p w14:paraId="5BD94997">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9.3 单价金额小数点或者百分比有明显错位的，以开标一览表的总价为准，并修改单价；</w:t>
      </w:r>
    </w:p>
    <w:p w14:paraId="1D117FDB">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9.4 总价金额与按单价汇总金额不一致的，以单价金额计算结果为准；</w:t>
      </w:r>
    </w:p>
    <w:p w14:paraId="497996ED">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9.5 若用文字表示的数值与用数字表示的数值不一致，以文字表示的数值为准；</w:t>
      </w:r>
    </w:p>
    <w:p w14:paraId="5FD98A1A">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9.6 如有多报（指数量超出采购文件需求）、重报（指同一货物重复报价），其投标总价在评标过程中不予调整，如其中标，其合同价按其投标单价予以调整；</w:t>
      </w:r>
    </w:p>
    <w:p w14:paraId="48567669">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9.7 对不同文字文本投标文件的解释发生异议的，以中文文本为准；</w:t>
      </w:r>
    </w:p>
    <w:p w14:paraId="1CBE393D">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14:paraId="6DD26833">
      <w:pPr>
        <w:keepNext w:val="0"/>
        <w:keepLines w:val="0"/>
        <w:pageBreakBefore w:val="0"/>
        <w:widowControl w:val="0"/>
        <w:kinsoku/>
        <w:wordWrap/>
        <w:overflowPunct/>
        <w:topLinePunct w:val="0"/>
        <w:bidi w:val="0"/>
        <w:snapToGrid/>
        <w:spacing w:line="360" w:lineRule="auto"/>
        <w:jc w:val="center"/>
        <w:textAlignment w:val="auto"/>
        <w:outlineLvl w:val="1"/>
        <w:rPr>
          <w:rFonts w:ascii="仿宋" w:hAnsi="仿宋" w:eastAsia="仿宋" w:cs="仿宋"/>
          <w:b/>
          <w:color w:val="auto"/>
          <w:highlight w:val="none"/>
          <w:lang w:eastAsia="zh-CN"/>
        </w:rPr>
      </w:pPr>
      <w:bookmarkStart w:id="41" w:name="_Toc469495735"/>
      <w:r>
        <w:rPr>
          <w:rFonts w:hint="eastAsia" w:ascii="仿宋" w:hAnsi="仿宋" w:eastAsia="仿宋" w:cs="仿宋"/>
          <w:b/>
          <w:color w:val="auto"/>
          <w:highlight w:val="none"/>
          <w:lang w:eastAsia="zh-CN"/>
        </w:rPr>
        <w:t>四 比较与评价</w:t>
      </w:r>
      <w:bookmarkEnd w:id="41"/>
    </w:p>
    <w:p w14:paraId="687EE667">
      <w:pPr>
        <w:keepNext w:val="0"/>
        <w:keepLines w:val="0"/>
        <w:pageBreakBefore w:val="0"/>
        <w:widowControl w:val="0"/>
        <w:tabs>
          <w:tab w:val="left" w:pos="720"/>
        </w:tabs>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bidi="ar-SA"/>
        </w:rPr>
      </w:pPr>
      <w:bookmarkStart w:id="42" w:name="_Toc469495736"/>
      <w:bookmarkStart w:id="43" w:name="_Toc362983805"/>
      <w:r>
        <w:rPr>
          <w:rFonts w:hint="eastAsia" w:ascii="仿宋" w:hAnsi="仿宋" w:eastAsia="仿宋" w:cs="仿宋"/>
          <w:color w:val="auto"/>
          <w:szCs w:val="21"/>
          <w:highlight w:val="none"/>
          <w:lang w:eastAsia="zh-CN" w:bidi="ar-SA"/>
        </w:rPr>
        <w:t>10.1评标委员会按招标文件中规定的评标方法和标准，对资格性检查和符合性检查合格的投标文件进行商务和技术评估、综合比较与评价。</w:t>
      </w:r>
    </w:p>
    <w:p w14:paraId="1E09AA3B">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10.2评标委员会根据商务和技术评估的结果，采用综合评分法，分别对投标文件的商务、技术、价格等内容进行打分。其中，商务评估、技术评估、价格评估的评分权值（详见评分标准和细则）。</w:t>
      </w:r>
    </w:p>
    <w:p w14:paraId="4722E339">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bCs/>
          <w:color w:val="auto"/>
          <w:szCs w:val="21"/>
          <w:highlight w:val="none"/>
          <w:lang w:eastAsia="zh-CN" w:bidi="ar-SA"/>
        </w:rPr>
      </w:pPr>
      <w:r>
        <w:rPr>
          <w:rFonts w:hint="eastAsia" w:ascii="仿宋" w:hAnsi="仿宋" w:eastAsia="仿宋" w:cs="仿宋"/>
          <w:color w:val="auto"/>
          <w:szCs w:val="21"/>
          <w:highlight w:val="none"/>
          <w:lang w:eastAsia="zh-CN" w:bidi="ar-SA"/>
        </w:rPr>
        <w:t>10.</w:t>
      </w:r>
      <w:r>
        <w:rPr>
          <w:rFonts w:hint="eastAsia" w:ascii="仿宋" w:hAnsi="仿宋" w:eastAsia="仿宋" w:cs="仿宋"/>
          <w:bCs/>
          <w:color w:val="auto"/>
          <w:szCs w:val="21"/>
          <w:highlight w:val="none"/>
          <w:lang w:eastAsia="zh-CN" w:bidi="ar-SA"/>
        </w:rPr>
        <w:t>2.1评委打分办法</w:t>
      </w:r>
    </w:p>
    <w:p w14:paraId="253C9484">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bCs/>
          <w:color w:val="auto"/>
          <w:szCs w:val="21"/>
          <w:highlight w:val="none"/>
          <w:lang w:eastAsia="zh-CN" w:bidi="ar-SA"/>
        </w:rPr>
        <w:t>（1）</w:t>
      </w:r>
      <w:r>
        <w:rPr>
          <w:rFonts w:hint="eastAsia" w:ascii="仿宋" w:hAnsi="仿宋" w:eastAsia="仿宋" w:cs="仿宋"/>
          <w:color w:val="auto"/>
          <w:szCs w:val="21"/>
          <w:highlight w:val="none"/>
          <w:lang w:eastAsia="zh-CN" w:bidi="ar-SA"/>
        </w:rPr>
        <w:t>参加评分的评委应尽力体现客观、实事求是，避免学派偏见和个人偏好。</w:t>
      </w:r>
    </w:p>
    <w:p w14:paraId="63E7F223">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（2）衡量、对比的依据，应以招标文件、投标文件、提供的正式试验数据、质询澄清中的文字为准，口头回答和收集的资料只作为参考。</w:t>
      </w:r>
    </w:p>
    <w:p w14:paraId="247F5AE3">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（3）评分主要是为比较各供应商的价格、商务和技术综合排序。</w:t>
      </w:r>
    </w:p>
    <w:p w14:paraId="13E890B9">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（4）评委打分采取记名形式。</w:t>
      </w:r>
    </w:p>
    <w:p w14:paraId="41D8E747">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（5）各评委根据提供的技术打分表独立自主打分，任何人不得要求评委统一打分或统一确定等次顺序。</w:t>
      </w:r>
    </w:p>
    <w:p w14:paraId="55CE2FE3">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（6）对打分表中的每项条款，各评委应根据投标文件、澄清材料、招标文件要求，按满足的程度给供应商打分。</w:t>
      </w:r>
    </w:p>
    <w:p w14:paraId="2202476E">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（7）评分程序</w:t>
      </w:r>
    </w:p>
    <w:p w14:paraId="441F3003">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1)就供应商的投标文件对照整理出商务、技术评标因素对比表、偏差表，并在经过校核的基础上逐项打分。</w:t>
      </w:r>
    </w:p>
    <w:p w14:paraId="3B7835A5">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2)各评委独立完成打分后，将评分表交给代理机构，由代理机构组织进行分数统计。</w:t>
      </w:r>
    </w:p>
    <w:p w14:paraId="3474F4C6">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3)最终汇总表中各供应商得分应为评委打分的算术平均值。</w:t>
      </w:r>
    </w:p>
    <w:p w14:paraId="3D1C51DB">
      <w:pPr>
        <w:pStyle w:val="7"/>
        <w:keepNext w:val="0"/>
        <w:keepLines w:val="0"/>
        <w:pageBreakBefore w:val="0"/>
        <w:widowControl w:val="0"/>
        <w:kinsoku/>
        <w:wordWrap/>
        <w:overflowPunct/>
        <w:topLinePunct w:val="0"/>
        <w:bidi w:val="0"/>
        <w:snapToGrid/>
        <w:spacing w:line="360" w:lineRule="auto"/>
        <w:jc w:val="left"/>
        <w:textAlignment w:val="auto"/>
        <w:rPr>
          <w:rFonts w:hint="eastAsia" w:ascii="仿宋" w:hAnsi="仿宋" w:eastAsia="仿宋" w:cs="仿宋"/>
          <w:b/>
          <w:bCs/>
          <w:color w:val="auto"/>
          <w:szCs w:val="21"/>
          <w:highlight w:val="none"/>
          <w:lang w:eastAsia="zh-CN" w:bidi="ar-SA"/>
        </w:rPr>
      </w:pPr>
      <w:r>
        <w:rPr>
          <w:rFonts w:hint="eastAsia" w:ascii="仿宋" w:hAnsi="仿宋" w:eastAsia="仿宋" w:cs="仿宋"/>
          <w:b/>
          <w:bCs/>
          <w:color w:val="auto"/>
          <w:szCs w:val="21"/>
          <w:highlight w:val="none"/>
          <w:lang w:eastAsia="zh-CN" w:bidi="ar-SA"/>
        </w:rPr>
        <w:t>（8）评分标准和细则（综合评分法评分标准）</w:t>
      </w:r>
    </w:p>
    <w:p w14:paraId="462166D6">
      <w:pPr>
        <w:pStyle w:val="7"/>
        <w:jc w:val="center"/>
        <w:rPr>
          <w:rFonts w:hint="eastAsia" w:ascii="仿宋" w:hAnsi="仿宋" w:eastAsia="仿宋" w:cs="仿宋"/>
          <w:b/>
          <w:bCs/>
          <w:color w:val="auto"/>
          <w:sz w:val="28"/>
          <w:szCs w:val="21"/>
          <w:highlight w:val="none"/>
          <w:lang w:val="en-US" w:eastAsia="zh-CN"/>
        </w:rPr>
      </w:pPr>
      <w:r>
        <w:rPr>
          <w:rFonts w:hint="eastAsia" w:ascii="仿宋" w:hAnsi="仿宋" w:eastAsia="仿宋" w:cs="仿宋"/>
          <w:b/>
          <w:bCs/>
          <w:color w:val="auto"/>
          <w:sz w:val="28"/>
          <w:szCs w:val="21"/>
          <w:highlight w:val="none"/>
          <w:lang w:val="en-US" w:eastAsia="zh-CN"/>
        </w:rPr>
        <w:t>评分标准</w:t>
      </w:r>
    </w:p>
    <w:tbl>
      <w:tblPr>
        <w:tblStyle w:val="21"/>
        <w:tblW w:w="100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7"/>
        <w:gridCol w:w="1171"/>
        <w:gridCol w:w="7404"/>
      </w:tblGrid>
      <w:tr w14:paraId="1ED1F5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A7B1B7">
            <w:pPr>
              <w:spacing w:beforeLines="0" w:afterLines="0"/>
              <w:jc w:val="center"/>
              <w:rPr>
                <w:rFonts w:hint="default" w:ascii="仿宋" w:hAnsi="仿宋" w:eastAsia="仿宋"/>
                <w:sz w:val="24"/>
                <w:szCs w:val="24"/>
              </w:rPr>
            </w:pPr>
            <w:r>
              <w:rPr>
                <w:rFonts w:hint="eastAsia" w:ascii="仿宋" w:hAnsi="仿宋" w:eastAsia="仿宋"/>
                <w:sz w:val="24"/>
                <w:szCs w:val="24"/>
              </w:rPr>
              <w:t>评标项目</w:t>
            </w:r>
          </w:p>
        </w:tc>
        <w:tc>
          <w:tcPr>
            <w:tcW w:w="1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157EBB">
            <w:pPr>
              <w:spacing w:beforeLines="0" w:afterLines="0"/>
              <w:jc w:val="center"/>
              <w:rPr>
                <w:rFonts w:hint="default" w:ascii="仿宋" w:hAnsi="仿宋" w:eastAsia="仿宋"/>
                <w:sz w:val="24"/>
                <w:szCs w:val="24"/>
              </w:rPr>
            </w:pPr>
            <w:r>
              <w:rPr>
                <w:rFonts w:hint="eastAsia" w:ascii="仿宋" w:hAnsi="仿宋" w:eastAsia="仿宋"/>
                <w:sz w:val="24"/>
                <w:szCs w:val="24"/>
              </w:rPr>
              <w:t>评标分值</w:t>
            </w:r>
          </w:p>
        </w:tc>
        <w:tc>
          <w:tcPr>
            <w:tcW w:w="740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5DE71F">
            <w:pPr>
              <w:spacing w:beforeLines="0" w:afterLines="0"/>
              <w:jc w:val="center"/>
              <w:rPr>
                <w:rFonts w:hint="default" w:ascii="仿宋" w:hAnsi="仿宋" w:eastAsia="仿宋"/>
                <w:sz w:val="24"/>
                <w:szCs w:val="24"/>
              </w:rPr>
            </w:pPr>
            <w:r>
              <w:rPr>
                <w:rFonts w:hint="eastAsia" w:ascii="仿宋" w:hAnsi="仿宋" w:eastAsia="仿宋"/>
                <w:sz w:val="24"/>
                <w:szCs w:val="24"/>
              </w:rPr>
              <w:t>评标方法描述</w:t>
            </w:r>
          </w:p>
        </w:tc>
      </w:tr>
      <w:tr w14:paraId="5DEF6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268B77">
            <w:pPr>
              <w:spacing w:beforeLines="0" w:afterLines="0" w:line="560" w:lineRule="exact"/>
              <w:jc w:val="center"/>
              <w:rPr>
                <w:rFonts w:hint="eastAsia" w:ascii="仿宋" w:hAnsi="仿宋" w:eastAsia="仿宋"/>
                <w:sz w:val="24"/>
                <w:szCs w:val="24"/>
                <w:lang w:eastAsia="zh-CN"/>
              </w:rPr>
            </w:pPr>
            <w:r>
              <w:rPr>
                <w:rFonts w:hint="default" w:ascii="仿宋" w:hAnsi="仿宋" w:eastAsia="仿宋"/>
                <w:sz w:val="24"/>
                <w:szCs w:val="24"/>
              </w:rPr>
              <w:t>价格部分</w:t>
            </w:r>
            <w:r>
              <w:rPr>
                <w:rFonts w:hint="eastAsia" w:ascii="仿宋" w:hAnsi="仿宋" w:eastAsia="仿宋"/>
                <w:sz w:val="24"/>
                <w:szCs w:val="24"/>
                <w:lang w:eastAsia="zh-CN"/>
              </w:rPr>
              <w:t>（</w:t>
            </w:r>
            <w:r>
              <w:rPr>
                <w:rFonts w:hint="eastAsia" w:ascii="仿宋" w:hAnsi="仿宋" w:eastAsia="仿宋"/>
                <w:sz w:val="24"/>
                <w:szCs w:val="24"/>
                <w:lang w:val="en-US" w:eastAsia="zh-CN"/>
              </w:rPr>
              <w:t>35分</w:t>
            </w:r>
            <w:r>
              <w:rPr>
                <w:rFonts w:hint="eastAsia" w:ascii="仿宋" w:hAnsi="仿宋" w:eastAsia="仿宋"/>
                <w:sz w:val="24"/>
                <w:szCs w:val="24"/>
                <w:lang w:eastAsia="zh-CN"/>
              </w:rPr>
              <w:t>）</w:t>
            </w:r>
          </w:p>
        </w:tc>
        <w:tc>
          <w:tcPr>
            <w:tcW w:w="1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22E598">
            <w:pPr>
              <w:spacing w:beforeLines="0" w:afterLines="0" w:line="560" w:lineRule="exact"/>
              <w:jc w:val="center"/>
              <w:rPr>
                <w:rFonts w:hint="default" w:ascii="仿宋" w:hAnsi="仿宋" w:eastAsia="仿宋"/>
                <w:sz w:val="24"/>
                <w:szCs w:val="24"/>
              </w:rPr>
            </w:pPr>
            <w:r>
              <w:rPr>
                <w:rFonts w:hint="eastAsia" w:ascii="仿宋" w:hAnsi="仿宋" w:eastAsia="仿宋"/>
                <w:sz w:val="24"/>
                <w:szCs w:val="24"/>
                <w:lang w:val="en-US" w:eastAsia="zh-CN"/>
              </w:rPr>
              <w:t>35</w:t>
            </w:r>
            <w:r>
              <w:rPr>
                <w:rFonts w:hint="default" w:ascii="仿宋" w:hAnsi="仿宋" w:eastAsia="仿宋"/>
                <w:sz w:val="24"/>
                <w:szCs w:val="24"/>
              </w:rPr>
              <w:t>分</w:t>
            </w:r>
          </w:p>
        </w:tc>
        <w:tc>
          <w:tcPr>
            <w:tcW w:w="740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F89B50">
            <w:pPr>
              <w:numPr>
                <w:ilvl w:val="0"/>
                <w:numId w:val="0"/>
              </w:numPr>
              <w:spacing w:beforeLines="-2147483648" w:afterLines="-2147483648" w:line="240" w:lineRule="auto"/>
              <w:jc w:val="left"/>
              <w:rPr>
                <w:rFonts w:hint="default" w:ascii="仿宋" w:hAnsi="仿宋" w:eastAsia="仿宋" w:cs="仿宋"/>
                <w:color w:val="auto"/>
                <w:kern w:val="0"/>
                <w:sz w:val="24"/>
                <w:szCs w:val="24"/>
                <w:highlight w:val="none"/>
                <w:lang w:val="en-US" w:eastAsia="zh-CN" w:bidi="ar-SA"/>
              </w:rPr>
            </w:pPr>
            <w:r>
              <w:rPr>
                <w:rFonts w:hint="default" w:ascii="仿宋" w:hAnsi="仿宋" w:eastAsia="仿宋" w:cs="仿宋"/>
                <w:color w:val="auto"/>
                <w:kern w:val="0"/>
                <w:sz w:val="24"/>
                <w:szCs w:val="24"/>
                <w:highlight w:val="none"/>
                <w:lang w:val="en-US" w:eastAsia="zh-CN" w:bidi="ar-SA"/>
              </w:rPr>
              <w:t>满足招标文件技术要求且投标下浮率总和平均值最高的为评标基准价，其价格分为满分。其他投标人的投标报价得分按照下列公式计算:</w:t>
            </w:r>
          </w:p>
          <w:p w14:paraId="218CA3D6">
            <w:pPr>
              <w:numPr>
                <w:ilvl w:val="0"/>
                <w:numId w:val="0"/>
              </w:numPr>
              <w:spacing w:beforeLines="-2147483648" w:afterLines="-2147483648" w:line="240" w:lineRule="auto"/>
              <w:jc w:val="left"/>
              <w:rPr>
                <w:rFonts w:hint="default" w:ascii="仿宋" w:hAnsi="仿宋" w:eastAsia="仿宋" w:cs="仿宋"/>
                <w:color w:val="auto"/>
                <w:kern w:val="0"/>
                <w:sz w:val="24"/>
                <w:szCs w:val="24"/>
                <w:highlight w:val="none"/>
                <w:lang w:val="en-US" w:eastAsia="zh-CN" w:bidi="ar-SA"/>
              </w:rPr>
            </w:pPr>
            <w:r>
              <w:rPr>
                <w:rFonts w:hint="default" w:ascii="仿宋" w:hAnsi="仿宋" w:eastAsia="仿宋" w:cs="仿宋"/>
                <w:color w:val="auto"/>
                <w:kern w:val="0"/>
                <w:sz w:val="24"/>
                <w:szCs w:val="24"/>
                <w:highlight w:val="none"/>
                <w:lang w:val="en-US" w:eastAsia="zh-CN" w:bidi="ar-SA"/>
              </w:rPr>
              <w:t>投标报价得分=【(1-评标基准价)/(1-投标下浮率平均值)】X分值权重X100</w:t>
            </w:r>
          </w:p>
          <w:p w14:paraId="56477EE9">
            <w:pPr>
              <w:numPr>
                <w:ilvl w:val="0"/>
                <w:numId w:val="0"/>
              </w:numPr>
              <w:spacing w:beforeLines="-2147483648" w:afterLines="-2147483648" w:line="240" w:lineRule="auto"/>
              <w:jc w:val="left"/>
              <w:rPr>
                <w:rFonts w:hint="default" w:ascii="仿宋" w:hAnsi="仿宋" w:eastAsia="仿宋"/>
                <w:sz w:val="24"/>
                <w:szCs w:val="24"/>
              </w:rPr>
            </w:pPr>
            <w:r>
              <w:rPr>
                <w:rFonts w:hint="default" w:ascii="仿宋" w:hAnsi="仿宋" w:eastAsia="仿宋" w:cs="仿宋"/>
                <w:color w:val="auto"/>
                <w:kern w:val="0"/>
                <w:sz w:val="24"/>
                <w:szCs w:val="24"/>
                <w:highlight w:val="none"/>
                <w:lang w:val="en-US" w:eastAsia="zh-CN" w:bidi="ar-SA"/>
              </w:rPr>
              <w:t>注：本项目投标报价为下浮报价，低于采购清单中分项下浮率的报价为无效报价；以各分项报价下浮率总和的平均值计算其价格得分。</w:t>
            </w:r>
          </w:p>
        </w:tc>
      </w:tr>
      <w:tr w14:paraId="765948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10042"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1850BE">
            <w:pPr>
              <w:numPr>
                <w:ilvl w:val="0"/>
                <w:numId w:val="0"/>
              </w:numPr>
              <w:spacing w:beforeLines="-2147483648" w:afterLines="-2147483648" w:line="240" w:lineRule="auto"/>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技术商务</w:t>
            </w:r>
            <w:r>
              <w:rPr>
                <w:rFonts w:hint="eastAsia" w:ascii="仿宋" w:hAnsi="仿宋" w:eastAsia="仿宋" w:cs="仿宋"/>
                <w:b/>
                <w:bCs/>
                <w:color w:val="auto"/>
                <w:kern w:val="0"/>
                <w:sz w:val="24"/>
                <w:szCs w:val="24"/>
                <w:highlight w:val="none"/>
                <w:lang w:val="en-US" w:eastAsia="zh-CN" w:bidi="ar-SA"/>
              </w:rPr>
              <w:t>部分</w:t>
            </w:r>
            <w:r>
              <w:rPr>
                <w:rFonts w:hint="eastAsia" w:ascii="仿宋" w:hAnsi="仿宋" w:eastAsia="仿宋" w:cs="仿宋"/>
                <w:b/>
                <w:bCs/>
                <w:color w:val="auto"/>
                <w:kern w:val="0"/>
                <w:sz w:val="24"/>
                <w:szCs w:val="24"/>
                <w:highlight w:val="none"/>
                <w:lang w:val="en-US" w:eastAsia="zh-CN" w:bidi="ar-SA"/>
              </w:rPr>
              <w:t>65分</w:t>
            </w:r>
          </w:p>
        </w:tc>
      </w:tr>
      <w:tr w14:paraId="224A5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4DEF32">
            <w:pPr>
              <w:spacing w:beforeLines="0" w:afterLines="0" w:line="560" w:lineRule="exact"/>
              <w:jc w:val="center"/>
              <w:rPr>
                <w:rFonts w:hint="default" w:ascii="仿宋" w:hAnsi="仿宋" w:eastAsia="仿宋" w:cs="Times New Roman"/>
                <w:sz w:val="24"/>
                <w:szCs w:val="24"/>
              </w:rPr>
            </w:pPr>
            <w:r>
              <w:rPr>
                <w:rFonts w:hint="default" w:ascii="仿宋" w:hAnsi="仿宋" w:eastAsia="仿宋" w:cs="Times New Roman"/>
                <w:sz w:val="24"/>
                <w:szCs w:val="24"/>
              </w:rPr>
              <w:t>技术部分</w:t>
            </w:r>
          </w:p>
          <w:p w14:paraId="6B9E8394">
            <w:pPr>
              <w:spacing w:beforeLines="0" w:afterLines="0" w:line="560" w:lineRule="exact"/>
              <w:jc w:val="center"/>
              <w:rPr>
                <w:rFonts w:hint="default" w:ascii="仿宋" w:hAnsi="仿宋" w:eastAsia="仿宋"/>
                <w:sz w:val="24"/>
                <w:szCs w:val="24"/>
              </w:rPr>
            </w:pPr>
            <w:r>
              <w:rPr>
                <w:rFonts w:hint="default" w:ascii="仿宋" w:hAnsi="仿宋" w:eastAsia="仿宋" w:cs="Times New Roman"/>
                <w:sz w:val="24"/>
                <w:szCs w:val="24"/>
              </w:rPr>
              <w:t>（</w:t>
            </w:r>
            <w:r>
              <w:rPr>
                <w:rFonts w:hint="eastAsia" w:ascii="仿宋" w:hAnsi="仿宋" w:eastAsia="仿宋" w:cs="Times New Roman"/>
                <w:sz w:val="24"/>
                <w:szCs w:val="24"/>
                <w:lang w:val="en-US" w:eastAsia="zh-CN"/>
              </w:rPr>
              <w:t>25</w:t>
            </w:r>
            <w:r>
              <w:rPr>
                <w:rFonts w:hint="default" w:ascii="仿宋" w:hAnsi="仿宋" w:eastAsia="仿宋" w:cs="Times New Roman"/>
                <w:sz w:val="24"/>
                <w:szCs w:val="24"/>
              </w:rPr>
              <w:t>分）</w:t>
            </w:r>
          </w:p>
        </w:tc>
        <w:tc>
          <w:tcPr>
            <w:tcW w:w="1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CECE03">
            <w:pPr>
              <w:spacing w:beforeLines="0" w:afterLines="0" w:line="560" w:lineRule="exact"/>
              <w:jc w:val="center"/>
              <w:rPr>
                <w:rFonts w:hint="default" w:ascii="仿宋" w:hAnsi="仿宋" w:eastAsia="仿宋"/>
                <w:sz w:val="24"/>
                <w:szCs w:val="24"/>
              </w:rPr>
            </w:pPr>
            <w:r>
              <w:rPr>
                <w:rFonts w:hint="default" w:ascii="仿宋" w:hAnsi="仿宋" w:eastAsia="仿宋" w:cs="Times New Roman"/>
                <w:sz w:val="24"/>
                <w:szCs w:val="24"/>
              </w:rPr>
              <w:t>2</w:t>
            </w:r>
            <w:r>
              <w:rPr>
                <w:rFonts w:hint="eastAsia" w:ascii="仿宋" w:hAnsi="仿宋" w:eastAsia="仿宋" w:cs="Times New Roman"/>
                <w:sz w:val="24"/>
                <w:szCs w:val="24"/>
                <w:lang w:val="en-US" w:eastAsia="zh-CN"/>
              </w:rPr>
              <w:t>5</w:t>
            </w:r>
            <w:r>
              <w:rPr>
                <w:rFonts w:hint="default" w:ascii="仿宋" w:hAnsi="仿宋" w:eastAsia="仿宋" w:cs="Times New Roman"/>
                <w:sz w:val="24"/>
                <w:szCs w:val="24"/>
              </w:rPr>
              <w:t>分</w:t>
            </w:r>
          </w:p>
        </w:tc>
        <w:tc>
          <w:tcPr>
            <w:tcW w:w="740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2729F3">
            <w:pPr>
              <w:numPr>
                <w:ilvl w:val="0"/>
                <w:numId w:val="0"/>
              </w:numPr>
              <w:spacing w:beforeLines="-2147483648" w:afterLines="-2147483648"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1.完全满足招标文件技术指标、参数要求的5分，以此为基础，经专家组认定投标人技术指标、参数高于招标文件规定的相应技术指标、参数的，并实质性体现出产品质量和性能更优的每有一项加1分，最高加5分。</w:t>
            </w:r>
          </w:p>
          <w:p w14:paraId="66E8D6C8">
            <w:pPr>
              <w:numPr>
                <w:ilvl w:val="0"/>
                <w:numId w:val="0"/>
              </w:numPr>
              <w:spacing w:beforeLines="-2147483648" w:afterLines="-2147483648"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2.供应商负责食品卫生安全，保证供应的食品材料数量、质量符合采购人及国家规定的相关标准。(提供书面承诺书)得5分。                            </w:t>
            </w:r>
          </w:p>
          <w:p w14:paraId="02B7999B">
            <w:pPr>
              <w:numPr>
                <w:ilvl w:val="0"/>
                <w:numId w:val="0"/>
              </w:numPr>
              <w:spacing w:beforeLines="-2147483648" w:afterLines="-2147483648"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3.投标人提供近三年（2022年1月至今）具有同类项目业绩(以中标通知书或甲乙双方签订合同为准)每项加1分，最多得5分，无证明材料得0分。</w:t>
            </w:r>
          </w:p>
          <w:p w14:paraId="5331CC8E">
            <w:pPr>
              <w:numPr>
                <w:ilvl w:val="0"/>
                <w:numId w:val="0"/>
              </w:numPr>
              <w:spacing w:beforeLines="-2147483648" w:afterLines="-2147483648" w:line="240" w:lineRule="auto"/>
              <w:jc w:val="left"/>
              <w:rPr>
                <w:rFonts w:hint="default" w:ascii="仿宋" w:hAnsi="仿宋" w:eastAsia="仿宋"/>
                <w:sz w:val="24"/>
                <w:szCs w:val="24"/>
              </w:rPr>
            </w:pPr>
            <w:r>
              <w:rPr>
                <w:rFonts w:hint="eastAsia" w:ascii="仿宋" w:hAnsi="仿宋" w:eastAsia="仿宋" w:cs="仿宋"/>
                <w:color w:val="auto"/>
                <w:kern w:val="0"/>
                <w:sz w:val="24"/>
                <w:szCs w:val="24"/>
                <w:highlight w:val="none"/>
                <w:lang w:val="en-US" w:eastAsia="zh-CN" w:bidi="ar-SA"/>
              </w:rPr>
              <w:t>4.企业信誉度较高，服务反馈意见良好。投标人提供近三年（2022年1月至今）服务反馈意见，每有一项反馈意见得1分，最多得5分，无证明材料不得分。(附相关证明材料，评价为优、好、满意以上的的得分，其他不得分。)</w:t>
            </w:r>
          </w:p>
        </w:tc>
      </w:tr>
      <w:tr w14:paraId="19B01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AB0FB9">
            <w:pPr>
              <w:pStyle w:val="8"/>
              <w:spacing w:line="24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企业实力</w:t>
            </w:r>
          </w:p>
          <w:p w14:paraId="4DC6B0B2">
            <w:pPr>
              <w:spacing w:beforeLines="0" w:afterLines="0" w:line="560" w:lineRule="exact"/>
              <w:jc w:val="center"/>
              <w:rPr>
                <w:rFonts w:hint="default" w:ascii="仿宋" w:hAnsi="仿宋" w:eastAsia="仿宋"/>
                <w:sz w:val="24"/>
                <w:szCs w:val="24"/>
              </w:rPr>
            </w:pPr>
            <w:r>
              <w:rPr>
                <w:rFonts w:hint="eastAsia" w:ascii="仿宋" w:hAnsi="仿宋" w:eastAsia="仿宋" w:cs="仿宋"/>
                <w:color w:val="auto"/>
                <w:sz w:val="24"/>
                <w:szCs w:val="24"/>
                <w:highlight w:val="none"/>
                <w:lang w:val="en-US" w:eastAsia="zh-CN"/>
              </w:rPr>
              <w:t>（24分）</w:t>
            </w:r>
          </w:p>
        </w:tc>
        <w:tc>
          <w:tcPr>
            <w:tcW w:w="1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120881">
            <w:pPr>
              <w:spacing w:beforeLines="0" w:afterLines="0" w:line="560" w:lineRule="exact"/>
              <w:jc w:val="center"/>
              <w:rPr>
                <w:rFonts w:hint="default" w:ascii="仿宋" w:hAnsi="仿宋" w:eastAsia="仿宋"/>
                <w:sz w:val="24"/>
                <w:szCs w:val="24"/>
              </w:rPr>
            </w:pPr>
            <w:r>
              <w:rPr>
                <w:rFonts w:hint="eastAsia" w:ascii="仿宋" w:hAnsi="仿宋" w:eastAsia="仿宋" w:cs="仿宋"/>
                <w:color w:val="auto"/>
                <w:sz w:val="24"/>
                <w:szCs w:val="24"/>
                <w:highlight w:val="none"/>
                <w:lang w:val="en-US" w:eastAsia="zh-CN"/>
              </w:rPr>
              <w:t>24分</w:t>
            </w:r>
          </w:p>
        </w:tc>
        <w:tc>
          <w:tcPr>
            <w:tcW w:w="740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1218F4">
            <w:pPr>
              <w:numPr>
                <w:ilvl w:val="0"/>
                <w:numId w:val="0"/>
              </w:numPr>
              <w:spacing w:beforeLines="-2147483648" w:afterLines="-2147483648" w:line="240" w:lineRule="auto"/>
              <w:jc w:val="left"/>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一、有仓储设施：6分</w:t>
            </w:r>
          </w:p>
          <w:p w14:paraId="384EB0F1">
            <w:pPr>
              <w:numPr>
                <w:ilvl w:val="0"/>
                <w:numId w:val="0"/>
              </w:numPr>
              <w:spacing w:beforeLines="-2147483648" w:afterLines="-2147483648"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仓储设施在800平方及以上   得6分</w:t>
            </w:r>
          </w:p>
          <w:p w14:paraId="06BCF3CA">
            <w:pPr>
              <w:numPr>
                <w:ilvl w:val="0"/>
                <w:numId w:val="0"/>
              </w:numPr>
              <w:spacing w:beforeLines="-2147483648" w:afterLines="-2147483648"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仓储设施在500平方及以上   得3分</w:t>
            </w:r>
          </w:p>
          <w:p w14:paraId="14879ECB">
            <w:pPr>
              <w:numPr>
                <w:ilvl w:val="0"/>
                <w:numId w:val="0"/>
              </w:numPr>
              <w:spacing w:beforeLines="-2147483648" w:afterLines="-2147483648"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仓储设施在100平方及以上   得1分</w:t>
            </w:r>
          </w:p>
          <w:p w14:paraId="45B665CD">
            <w:pPr>
              <w:numPr>
                <w:ilvl w:val="0"/>
                <w:numId w:val="0"/>
              </w:numPr>
              <w:spacing w:beforeLines="-2147483648" w:afterLines="-2147483648"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（要求投标人提供房屋产权证或房屋租赁合同、实景彩色照片证明材料，未提供不得分。）</w:t>
            </w:r>
          </w:p>
          <w:p w14:paraId="6C56FE4C">
            <w:pPr>
              <w:numPr>
                <w:ilvl w:val="0"/>
                <w:numId w:val="0"/>
              </w:numPr>
              <w:spacing w:beforeLines="-2147483648" w:afterLines="-2147483648" w:line="240" w:lineRule="auto"/>
              <w:jc w:val="left"/>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二、有固定营业场所 ：6分</w:t>
            </w:r>
          </w:p>
          <w:p w14:paraId="2D2647C8">
            <w:pPr>
              <w:numPr>
                <w:ilvl w:val="0"/>
                <w:numId w:val="0"/>
              </w:numPr>
              <w:spacing w:beforeLines="-2147483648" w:afterLines="-2147483648"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在招标项目地有固定场所的          得6分</w:t>
            </w:r>
          </w:p>
          <w:p w14:paraId="1554426F">
            <w:pPr>
              <w:numPr>
                <w:ilvl w:val="0"/>
                <w:numId w:val="0"/>
              </w:numPr>
              <w:spacing w:beforeLines="-2147483648" w:afterLines="-2147483648"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距离招标项目地30公里以内有固定场所的     得3分</w:t>
            </w:r>
          </w:p>
          <w:p w14:paraId="43F8BBBE">
            <w:pPr>
              <w:numPr>
                <w:ilvl w:val="0"/>
                <w:numId w:val="0"/>
              </w:numPr>
              <w:spacing w:beforeLines="-2147483648" w:afterLines="-2147483648"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距离招标项目地30公里及以上有固定场所的   得1分</w:t>
            </w:r>
          </w:p>
          <w:p w14:paraId="0B33972A">
            <w:pPr>
              <w:numPr>
                <w:ilvl w:val="0"/>
                <w:numId w:val="0"/>
              </w:numPr>
              <w:spacing w:beforeLines="-2147483648" w:afterLines="-2147483648"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（要求投标人提供房屋产权证或房屋租赁合同、实景彩色照片等证明材料，未提供不得分。）</w:t>
            </w:r>
          </w:p>
          <w:p w14:paraId="7721629B">
            <w:pPr>
              <w:numPr>
                <w:ilvl w:val="0"/>
                <w:numId w:val="0"/>
              </w:numPr>
              <w:spacing w:beforeLines="-2147483648" w:afterLines="-2147483648" w:line="240" w:lineRule="auto"/>
              <w:jc w:val="left"/>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三、人员配备：5分</w:t>
            </w:r>
          </w:p>
          <w:p w14:paraId="4F055687">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firstLine="0" w:firstLineChars="0"/>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投标人具备完善的配送班组队伍，并包含食品安全员、采购、配送人员等，具有5名（含）班组人员的得基准分2分，在5名（含）的基础上，每增加1名得0.5分，最多加3分；具有5名班组人员以下的，每减少一名扣1分，未提供不得分。</w:t>
            </w:r>
          </w:p>
          <w:p w14:paraId="6A92DCA5">
            <w:pPr>
              <w:numPr>
                <w:ilvl w:val="0"/>
                <w:numId w:val="0"/>
              </w:numPr>
              <w:spacing w:beforeLines="-2147483648" w:afterLines="-2147483648" w:line="240" w:lineRule="auto"/>
              <w:jc w:val="left"/>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t>（注：评分认定标准：投标人须提供配送人员身份证明、劳动合同或社保、健康证等证明材料。）</w:t>
            </w:r>
          </w:p>
          <w:p w14:paraId="46665287">
            <w:pPr>
              <w:numPr>
                <w:ilvl w:val="0"/>
                <w:numId w:val="0"/>
              </w:numPr>
              <w:spacing w:beforeLines="-2147483648" w:afterLines="-2147483648" w:line="240" w:lineRule="auto"/>
              <w:jc w:val="left"/>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四、车辆配备情况：7分</w:t>
            </w:r>
          </w:p>
          <w:p w14:paraId="42877096">
            <w:pPr>
              <w:numPr>
                <w:ilvl w:val="0"/>
                <w:numId w:val="0"/>
              </w:numPr>
              <w:spacing w:beforeLines="-2147483648" w:afterLines="-2147483648" w:line="24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自有车辆：1-3（含）辆得3分、3-5（含）辆得5分、5辆以上得7分。</w:t>
            </w:r>
          </w:p>
          <w:p w14:paraId="384B9D38">
            <w:pPr>
              <w:numPr>
                <w:ilvl w:val="0"/>
                <w:numId w:val="0"/>
              </w:numPr>
              <w:spacing w:beforeLines="-2147483648" w:afterLines="-2147483648" w:line="240" w:lineRule="auto"/>
              <w:jc w:val="left"/>
              <w:rPr>
                <w:rFonts w:hint="default" w:ascii="仿宋" w:hAnsi="仿宋" w:eastAsia="仿宋"/>
                <w:sz w:val="24"/>
                <w:szCs w:val="24"/>
              </w:rPr>
            </w:pPr>
            <w:r>
              <w:rPr>
                <w:rFonts w:hint="eastAsia" w:ascii="仿宋" w:hAnsi="仿宋" w:eastAsia="仿宋" w:cs="仿宋"/>
                <w:color w:val="auto"/>
                <w:kern w:val="0"/>
                <w:sz w:val="24"/>
                <w:szCs w:val="24"/>
                <w:highlight w:val="none"/>
                <w:lang w:val="en-US" w:eastAsia="zh-CN" w:bidi="ar-SA"/>
              </w:rPr>
              <w:t>（须是企业自有食材配送专用车辆，且每辆配送车均须安装视频监控系统，提供相关证明，车证相符，未提供相关证明不得分；</w:t>
            </w:r>
            <w:r>
              <w:rPr>
                <w:rFonts w:hint="eastAsia" w:ascii="仿宋" w:hAnsi="仿宋" w:eastAsia="仿宋" w:cs="仿宋"/>
                <w:b/>
                <w:bCs/>
                <w:color w:val="auto"/>
                <w:kern w:val="0"/>
                <w:sz w:val="24"/>
                <w:szCs w:val="24"/>
                <w:highlight w:val="none"/>
                <w:lang w:val="en-US" w:eastAsia="zh-CN" w:bidi="ar-SA"/>
              </w:rPr>
              <w:t>至少配有1辆冷藏车，无冷藏车此项不得分。</w:t>
            </w:r>
            <w:r>
              <w:rPr>
                <w:rFonts w:hint="eastAsia" w:ascii="仿宋" w:hAnsi="仿宋" w:eastAsia="仿宋" w:cs="仿宋"/>
                <w:color w:val="auto"/>
                <w:kern w:val="0"/>
                <w:sz w:val="24"/>
                <w:szCs w:val="24"/>
                <w:highlight w:val="none"/>
                <w:lang w:val="en-US" w:eastAsia="zh-CN" w:bidi="ar-SA"/>
              </w:rPr>
              <w:t>）</w:t>
            </w:r>
          </w:p>
        </w:tc>
      </w:tr>
      <w:tr w14:paraId="1D381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DC0B1C">
            <w:pPr>
              <w:spacing w:beforeLines="0" w:afterLines="0" w:line="560" w:lineRule="exact"/>
              <w:jc w:val="center"/>
              <w:rPr>
                <w:rFonts w:hint="eastAsia" w:ascii="仿宋" w:hAnsi="仿宋" w:eastAsia="仿宋"/>
                <w:sz w:val="24"/>
                <w:szCs w:val="24"/>
                <w:lang w:eastAsia="zh-CN"/>
              </w:rPr>
            </w:pPr>
            <w:r>
              <w:rPr>
                <w:rFonts w:hint="default" w:ascii="仿宋" w:hAnsi="仿宋" w:eastAsia="仿宋"/>
                <w:sz w:val="24"/>
                <w:szCs w:val="24"/>
              </w:rPr>
              <w:t>实施方案及售后服务</w:t>
            </w:r>
            <w:r>
              <w:rPr>
                <w:rFonts w:hint="eastAsia" w:ascii="仿宋" w:hAnsi="仿宋" w:eastAsia="仿宋"/>
                <w:sz w:val="24"/>
                <w:szCs w:val="24"/>
                <w:lang w:eastAsia="zh-CN"/>
              </w:rPr>
              <w:t>方案</w:t>
            </w:r>
          </w:p>
          <w:p w14:paraId="3AC4E6E2">
            <w:pPr>
              <w:spacing w:beforeLines="0" w:afterLines="0" w:line="560" w:lineRule="exact"/>
              <w:jc w:val="center"/>
              <w:rPr>
                <w:rFonts w:hint="default" w:ascii="仿宋" w:hAnsi="仿宋" w:eastAsia="仿宋"/>
                <w:sz w:val="24"/>
                <w:szCs w:val="24"/>
              </w:rPr>
            </w:pPr>
            <w:r>
              <w:rPr>
                <w:rFonts w:hint="default" w:ascii="仿宋" w:hAnsi="仿宋" w:eastAsia="仿宋"/>
                <w:sz w:val="24"/>
                <w:szCs w:val="24"/>
              </w:rPr>
              <w:t>（</w:t>
            </w:r>
            <w:r>
              <w:rPr>
                <w:rFonts w:hint="eastAsia" w:ascii="仿宋" w:hAnsi="仿宋" w:eastAsia="仿宋"/>
                <w:sz w:val="24"/>
                <w:szCs w:val="24"/>
                <w:lang w:val="en-US" w:eastAsia="zh-CN"/>
              </w:rPr>
              <w:t>16</w:t>
            </w:r>
            <w:r>
              <w:rPr>
                <w:rFonts w:hint="default" w:ascii="仿宋" w:hAnsi="仿宋" w:eastAsia="仿宋"/>
                <w:sz w:val="24"/>
                <w:szCs w:val="24"/>
              </w:rPr>
              <w:t>分）</w:t>
            </w:r>
          </w:p>
        </w:tc>
        <w:tc>
          <w:tcPr>
            <w:tcW w:w="1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D872A0">
            <w:pPr>
              <w:spacing w:beforeLines="0" w:afterLines="0" w:line="560" w:lineRule="exact"/>
              <w:jc w:val="center"/>
              <w:rPr>
                <w:rFonts w:hint="default" w:ascii="仿宋" w:hAnsi="仿宋" w:eastAsia="仿宋"/>
                <w:sz w:val="24"/>
                <w:szCs w:val="24"/>
              </w:rPr>
            </w:pPr>
            <w:r>
              <w:rPr>
                <w:rFonts w:hint="eastAsia" w:ascii="仿宋" w:hAnsi="仿宋" w:eastAsia="仿宋" w:cs="仿宋"/>
                <w:color w:val="auto"/>
                <w:sz w:val="24"/>
                <w:szCs w:val="24"/>
                <w:lang w:val="en-US" w:eastAsia="zh-CN"/>
              </w:rPr>
              <w:t>16</w:t>
            </w:r>
            <w:r>
              <w:rPr>
                <w:rFonts w:hint="eastAsia" w:ascii="仿宋" w:hAnsi="仿宋" w:eastAsia="仿宋" w:cs="仿宋"/>
                <w:color w:val="auto"/>
                <w:sz w:val="24"/>
                <w:szCs w:val="24"/>
                <w:highlight w:val="none"/>
                <w:lang w:val="en-US" w:eastAsia="zh-CN"/>
              </w:rPr>
              <w:t>分</w:t>
            </w:r>
          </w:p>
        </w:tc>
        <w:tc>
          <w:tcPr>
            <w:tcW w:w="740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0D7515">
            <w:pPr>
              <w:numPr>
                <w:ilvl w:val="0"/>
                <w:numId w:val="0"/>
              </w:numPr>
              <w:shd w:val="clear" w:color="auto" w:fill="auto"/>
              <w:spacing w:line="240" w:lineRule="auto"/>
              <w:jc w:val="left"/>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t>货源保障方案 ：（3分）</w:t>
            </w:r>
          </w:p>
          <w:p w14:paraId="53871044">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firstLine="0" w:firstLineChars="0"/>
              <w:textAlignment w:val="auto"/>
              <w:rPr>
                <w:rFonts w:hint="default"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投标人根据本项目需求提供详细的货源保障方案，内容包含但不限于：</w:t>
            </w:r>
            <w:r>
              <w:rPr>
                <w:rFonts w:hint="default" w:ascii="仿宋" w:hAnsi="仿宋" w:eastAsia="仿宋" w:cs="仿宋"/>
                <w:b w:val="0"/>
                <w:bCs w:val="0"/>
                <w:color w:val="auto"/>
                <w:kern w:val="2"/>
                <w:sz w:val="24"/>
                <w:szCs w:val="24"/>
                <w:highlight w:val="none"/>
                <w:lang w:val="en-US" w:eastAsia="zh-CN" w:bidi="ar-SA"/>
              </w:rPr>
              <w:t>①食品安全溯源</w:t>
            </w:r>
            <w:r>
              <w:rPr>
                <w:rFonts w:hint="eastAsia" w:ascii="仿宋" w:hAnsi="仿宋" w:eastAsia="仿宋" w:cs="仿宋"/>
                <w:b w:val="0"/>
                <w:bCs w:val="0"/>
                <w:color w:val="auto"/>
                <w:kern w:val="2"/>
                <w:sz w:val="24"/>
                <w:szCs w:val="24"/>
                <w:highlight w:val="none"/>
                <w:lang w:val="en-US" w:eastAsia="zh-CN" w:bidi="ar-SA"/>
              </w:rPr>
              <w:t>；</w:t>
            </w:r>
            <w:r>
              <w:rPr>
                <w:rFonts w:hint="default" w:ascii="仿宋" w:hAnsi="仿宋" w:eastAsia="仿宋" w:cs="仿宋"/>
                <w:b w:val="0"/>
                <w:bCs w:val="0"/>
                <w:color w:val="auto"/>
                <w:kern w:val="2"/>
                <w:sz w:val="24"/>
                <w:szCs w:val="24"/>
                <w:highlight w:val="none"/>
                <w:lang w:val="en-US" w:eastAsia="zh-CN" w:bidi="ar-SA"/>
              </w:rPr>
              <w:t>②货源采购流程及运输方案</w:t>
            </w:r>
            <w:r>
              <w:rPr>
                <w:rFonts w:hint="eastAsia" w:ascii="仿宋" w:hAnsi="仿宋" w:eastAsia="仿宋" w:cs="仿宋"/>
                <w:b w:val="0"/>
                <w:bCs w:val="0"/>
                <w:color w:val="auto"/>
                <w:kern w:val="2"/>
                <w:sz w:val="24"/>
                <w:szCs w:val="24"/>
                <w:highlight w:val="none"/>
                <w:lang w:val="en-US" w:eastAsia="zh-CN" w:bidi="ar-SA"/>
              </w:rPr>
              <w:t>；</w:t>
            </w:r>
            <w:r>
              <w:rPr>
                <w:rFonts w:hint="default" w:ascii="仿宋" w:hAnsi="仿宋" w:eastAsia="仿宋" w:cs="仿宋"/>
                <w:b w:val="0"/>
                <w:bCs w:val="0"/>
                <w:color w:val="auto"/>
                <w:kern w:val="2"/>
                <w:sz w:val="24"/>
                <w:szCs w:val="24"/>
                <w:highlight w:val="none"/>
                <w:lang w:val="en-US" w:eastAsia="zh-CN" w:bidi="ar-SA"/>
              </w:rPr>
              <w:t>③仓储设施</w:t>
            </w:r>
            <w:r>
              <w:rPr>
                <w:rFonts w:hint="eastAsia" w:ascii="仿宋" w:hAnsi="仿宋" w:eastAsia="仿宋" w:cs="仿宋"/>
                <w:b w:val="0"/>
                <w:bCs w:val="0"/>
                <w:color w:val="auto"/>
                <w:kern w:val="2"/>
                <w:sz w:val="24"/>
                <w:szCs w:val="24"/>
                <w:highlight w:val="none"/>
                <w:lang w:val="en-US" w:eastAsia="zh-CN" w:bidi="ar-SA"/>
              </w:rPr>
              <w:t>设备等；以上方案内容完整清晰明确且科学合理、可行性高具有针对性并满足项目实际需求的得3分；</w:t>
            </w:r>
            <w:r>
              <w:rPr>
                <w:rFonts w:hint="default" w:ascii="仿宋" w:hAnsi="仿宋" w:eastAsia="仿宋" w:cs="仿宋"/>
                <w:b w:val="0"/>
                <w:bCs w:val="0"/>
                <w:color w:val="auto"/>
                <w:kern w:val="2"/>
                <w:sz w:val="24"/>
                <w:szCs w:val="24"/>
                <w:highlight w:val="none"/>
                <w:lang w:val="en-US" w:eastAsia="zh-CN" w:bidi="ar-SA"/>
              </w:rPr>
              <w:t>每有一项内容缺失扣1分，</w:t>
            </w:r>
            <w:r>
              <w:rPr>
                <w:rFonts w:hint="eastAsia" w:ascii="仿宋" w:hAnsi="仿宋" w:eastAsia="仿宋" w:cs="仿宋"/>
                <w:color w:val="auto"/>
                <w:sz w:val="24"/>
                <w:szCs w:val="24"/>
                <w:highlight w:val="none"/>
                <w:lang w:val="en-US" w:eastAsia="zh-CN" w:bidi="ar-SA"/>
              </w:rPr>
              <w:t>每项内容中存在缺陷（缺陷是指内容阐述不清晰，存在偏差或过于简略）的扣0.5分</w:t>
            </w:r>
            <w:r>
              <w:rPr>
                <w:rFonts w:hint="default" w:ascii="仿宋" w:hAnsi="仿宋" w:eastAsia="仿宋" w:cs="仿宋"/>
                <w:b w:val="0"/>
                <w:bCs w:val="0"/>
                <w:color w:val="auto"/>
                <w:kern w:val="2"/>
                <w:sz w:val="24"/>
                <w:szCs w:val="24"/>
                <w:highlight w:val="none"/>
                <w:lang w:val="en-US" w:eastAsia="zh-CN" w:bidi="ar-SA"/>
              </w:rPr>
              <w:t>，扣完为止。未提供或不符合项</w:t>
            </w:r>
            <w:bookmarkStart w:id="67" w:name="_GoBack"/>
            <w:bookmarkEnd w:id="67"/>
            <w:r>
              <w:rPr>
                <w:rFonts w:hint="default" w:ascii="仿宋" w:hAnsi="仿宋" w:eastAsia="仿宋" w:cs="仿宋"/>
                <w:b w:val="0"/>
                <w:bCs w:val="0"/>
                <w:color w:val="auto"/>
                <w:kern w:val="2"/>
                <w:sz w:val="24"/>
                <w:szCs w:val="24"/>
                <w:highlight w:val="none"/>
                <w:lang w:val="en-US" w:eastAsia="zh-CN" w:bidi="ar-SA"/>
              </w:rPr>
              <w:t>目实际需求不得分。</w:t>
            </w:r>
          </w:p>
          <w:p w14:paraId="49A5239D">
            <w:pPr>
              <w:numPr>
                <w:ilvl w:val="0"/>
                <w:numId w:val="0"/>
              </w:numPr>
              <w:shd w:val="clear" w:color="auto" w:fill="auto"/>
              <w:spacing w:line="240" w:lineRule="auto"/>
              <w:jc w:val="left"/>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t>食材配送方案：（3分）</w:t>
            </w:r>
          </w:p>
          <w:p w14:paraId="1DBD79FA">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leftChars="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投标人根据本项目需求提供详细的食材配送方案，内容包含但不限于：①运输计划；②流程管控；③食材质量管控等，以上方案内容完整清晰明确且科学合理、可行性高具有针对性并满足项目实际需求的得3分；每有一项内容缺失扣1分，</w:t>
            </w:r>
            <w:r>
              <w:rPr>
                <w:rFonts w:hint="eastAsia" w:ascii="仿宋" w:hAnsi="仿宋" w:eastAsia="仿宋" w:cs="仿宋"/>
                <w:color w:val="auto"/>
                <w:sz w:val="24"/>
                <w:szCs w:val="24"/>
                <w:highlight w:val="none"/>
                <w:lang w:val="en-US" w:eastAsia="zh-CN" w:bidi="ar-SA"/>
              </w:rPr>
              <w:t>每项内容中存在缺陷（缺陷是指内容阐述不清晰，存在偏差或过于简略）的扣0.5分</w:t>
            </w:r>
            <w:r>
              <w:rPr>
                <w:rFonts w:hint="eastAsia" w:ascii="仿宋" w:hAnsi="仿宋" w:eastAsia="仿宋" w:cs="仿宋"/>
                <w:b w:val="0"/>
                <w:bCs w:val="0"/>
                <w:color w:val="auto"/>
                <w:kern w:val="2"/>
                <w:sz w:val="24"/>
                <w:szCs w:val="24"/>
                <w:highlight w:val="none"/>
                <w:lang w:val="en-US" w:eastAsia="zh-CN" w:bidi="ar-SA"/>
              </w:rPr>
              <w:t>，扣完为止。未提供或不符合项目实际需求不得分。</w:t>
            </w:r>
          </w:p>
          <w:p w14:paraId="76C0A6B6">
            <w:pPr>
              <w:numPr>
                <w:ilvl w:val="0"/>
                <w:numId w:val="0"/>
              </w:numPr>
              <w:shd w:val="clear" w:color="auto" w:fill="auto"/>
              <w:spacing w:line="240" w:lineRule="auto"/>
              <w:jc w:val="left"/>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t>食品安全方案及保证措施：（5分）</w:t>
            </w:r>
          </w:p>
          <w:p w14:paraId="00594AF4">
            <w:pPr>
              <w:numPr>
                <w:ilvl w:val="0"/>
                <w:numId w:val="0"/>
              </w:numPr>
              <w:shd w:val="clear" w:color="auto" w:fill="auto"/>
              <w:spacing w:line="240" w:lineRule="auto"/>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投标人根据本项目需求提供详细的食品安全方案及保证措施，内容包含但不限于</w:t>
            </w:r>
            <w:r>
              <w:rPr>
                <w:rFonts w:hint="eastAsia" w:ascii="仿宋" w:hAnsi="仿宋" w:eastAsia="仿宋" w:cs="仿宋"/>
                <w:color w:val="auto"/>
                <w:sz w:val="24"/>
                <w:szCs w:val="24"/>
                <w:highlight w:val="none"/>
                <w:lang w:val="en-US" w:eastAsia="zh-CN" w:bidi="ar-SA"/>
              </w:rPr>
              <w:t>：①食材采购、储存、质量保障方案；</w:t>
            </w:r>
            <w:r>
              <w:rPr>
                <w:rFonts w:hint="eastAsia" w:ascii="仿宋" w:hAnsi="仿宋" w:eastAsia="仿宋" w:cs="仿宋"/>
                <w:b w:val="0"/>
                <w:bCs w:val="0"/>
                <w:color w:val="auto"/>
                <w:kern w:val="2"/>
                <w:sz w:val="24"/>
                <w:szCs w:val="24"/>
                <w:highlight w:val="none"/>
                <w:lang w:val="en-US" w:eastAsia="zh-CN" w:bidi="ar-SA"/>
              </w:rPr>
              <w:t>②</w:t>
            </w:r>
            <w:r>
              <w:rPr>
                <w:rFonts w:hint="eastAsia" w:ascii="仿宋" w:hAnsi="仿宋" w:eastAsia="仿宋" w:cs="仿宋"/>
                <w:color w:val="auto"/>
                <w:sz w:val="24"/>
                <w:szCs w:val="24"/>
                <w:highlight w:val="none"/>
                <w:lang w:val="en-US" w:eastAsia="zh-CN" w:bidi="ar-SA"/>
              </w:rPr>
              <w:t>食品安全保证措施；</w:t>
            </w:r>
            <w:r>
              <w:rPr>
                <w:rFonts w:hint="eastAsia" w:ascii="仿宋" w:hAnsi="仿宋" w:eastAsia="仿宋" w:cs="仿宋"/>
                <w:b w:val="0"/>
                <w:bCs w:val="0"/>
                <w:color w:val="auto"/>
                <w:kern w:val="2"/>
                <w:sz w:val="24"/>
                <w:szCs w:val="24"/>
                <w:highlight w:val="none"/>
                <w:lang w:val="en-US" w:eastAsia="zh-CN" w:bidi="ar-SA"/>
              </w:rPr>
              <w:t>③</w:t>
            </w:r>
            <w:r>
              <w:rPr>
                <w:rFonts w:hint="eastAsia" w:ascii="仿宋" w:hAnsi="仿宋" w:eastAsia="仿宋" w:cs="仿宋"/>
                <w:color w:val="auto"/>
                <w:sz w:val="24"/>
                <w:szCs w:val="24"/>
                <w:highlight w:val="none"/>
                <w:lang w:val="en-US" w:eastAsia="zh-CN" w:bidi="ar-SA"/>
              </w:rPr>
              <w:t>食品存放分类管理、定期检查、卫生管理、不合格产品处理；</w:t>
            </w:r>
            <w:r>
              <w:rPr>
                <w:rFonts w:hint="eastAsia" w:ascii="仿宋" w:hAnsi="仿宋" w:eastAsia="仿宋" w:cs="仿宋"/>
                <w:b w:val="0"/>
                <w:bCs w:val="0"/>
                <w:color w:val="auto"/>
                <w:kern w:val="2"/>
                <w:sz w:val="24"/>
                <w:szCs w:val="24"/>
                <w:highlight w:val="none"/>
                <w:lang w:val="en-US" w:eastAsia="zh-CN" w:bidi="ar-SA"/>
              </w:rPr>
              <w:t>④</w:t>
            </w:r>
            <w:r>
              <w:rPr>
                <w:rFonts w:hint="eastAsia" w:ascii="仿宋" w:hAnsi="仿宋" w:eastAsia="仿宋" w:cs="仿宋"/>
                <w:color w:val="auto"/>
                <w:sz w:val="24"/>
                <w:szCs w:val="24"/>
                <w:highlight w:val="none"/>
                <w:lang w:val="en-US" w:eastAsia="zh-CN" w:bidi="ar-SA"/>
              </w:rPr>
              <w:t>安全责任处理方案；⑤食品安全责任事故分析等，以上方案内容完整清晰明确且科学合理、可行性高具有针对性并满足项目实际需求的得5分。每有一项内容缺失扣1分，每项内容中存在缺陷（缺陷是指内容阐述不清晰，存在偏差或过于简略）的扣0.5分，扣完为止。未提供或不符合项目实际需求不得分。</w:t>
            </w:r>
          </w:p>
          <w:p w14:paraId="5BFF35F1">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leftChars="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售后服务方案：（5分）</w:t>
            </w:r>
          </w:p>
          <w:p w14:paraId="47742379">
            <w:pPr>
              <w:numPr>
                <w:ilvl w:val="0"/>
                <w:numId w:val="0"/>
              </w:numPr>
              <w:shd w:val="clear" w:color="auto" w:fill="auto"/>
              <w:spacing w:line="240" w:lineRule="auto"/>
              <w:jc w:val="left"/>
              <w:rPr>
                <w:rFonts w:hint="default" w:ascii="仿宋" w:hAnsi="仿宋" w:eastAsia="仿宋"/>
                <w:sz w:val="24"/>
                <w:szCs w:val="24"/>
              </w:rPr>
            </w:pPr>
            <w:r>
              <w:rPr>
                <w:rFonts w:hint="eastAsia" w:ascii="仿宋" w:hAnsi="仿宋" w:eastAsia="仿宋" w:cs="仿宋"/>
                <w:b w:val="0"/>
                <w:bCs w:val="0"/>
                <w:color w:val="auto"/>
                <w:kern w:val="2"/>
                <w:sz w:val="24"/>
                <w:szCs w:val="24"/>
                <w:highlight w:val="none"/>
                <w:lang w:val="en-US" w:eastAsia="zh-CN" w:bidi="ar-SA"/>
              </w:rPr>
              <w:t>投标人根据本项目需求提供详细的售后服务方案，内容包含但不限于：①具体实施及流程；②进度安排；③食品原料及预包食品验收方案；④退换、补货方案（针对本项目制订的不合格食材退换货、补货方案（需含退换时间），能保证采购人权益）；</w:t>
            </w:r>
            <w:r>
              <w:rPr>
                <w:rFonts w:hint="eastAsia" w:ascii="仿宋" w:hAnsi="仿宋" w:eastAsia="仿宋" w:cs="仿宋"/>
                <w:color w:val="auto"/>
                <w:sz w:val="24"/>
                <w:szCs w:val="24"/>
                <w:highlight w:val="none"/>
                <w:lang w:val="en-US" w:eastAsia="zh-CN" w:bidi="ar-SA"/>
              </w:rPr>
              <w:t>⑤应急服务能力（包括：</w:t>
            </w:r>
            <w:r>
              <w:rPr>
                <w:rFonts w:hint="eastAsia" w:ascii="仿宋" w:hAnsi="仿宋" w:eastAsia="仿宋" w:cs="仿宋"/>
                <w:b w:val="0"/>
                <w:bCs w:val="0"/>
                <w:color w:val="auto"/>
                <w:kern w:val="2"/>
                <w:sz w:val="24"/>
                <w:szCs w:val="24"/>
                <w:highlight w:val="none"/>
                <w:lang w:val="en-US" w:eastAsia="zh-CN" w:bidi="ar-SA"/>
              </w:rPr>
              <w:t>应急预案体系、应急处理流程、应急处理策略、防护措施防护措施等</w:t>
            </w:r>
            <w:r>
              <w:rPr>
                <w:rFonts w:hint="eastAsia" w:ascii="仿宋" w:hAnsi="仿宋" w:eastAsia="仿宋" w:cs="仿宋"/>
                <w:color w:val="auto"/>
                <w:sz w:val="24"/>
                <w:szCs w:val="24"/>
                <w:highlight w:val="none"/>
                <w:lang w:val="en-US" w:eastAsia="zh-CN" w:bidi="ar-SA"/>
              </w:rPr>
              <w:t>）；根据售后服务方案的完整性、可行性、全面性等进行综合评审，满分5分；每有一项内容缺失扣1分，每项内容中存在缺陷（缺陷是指内容阐述不清晰，存在偏差或过于简略）的扣0.5分，扣完为止。未提供或不符合项目实际需求不得分。</w:t>
            </w:r>
          </w:p>
        </w:tc>
      </w:tr>
    </w:tbl>
    <w:p w14:paraId="08A5477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如评标专家在检验电子标书过程中，如果由于供应商自身原因导致评标专家无法查看并检验电子标书中以上相关资料的，否决其投标。即使投标单位将原件携带至现场的，同样按无效投标处理。</w:t>
      </w:r>
    </w:p>
    <w:p w14:paraId="6EF1F32B">
      <w:pPr>
        <w:pStyle w:val="35"/>
        <w:keepNext w:val="0"/>
        <w:keepLines w:val="0"/>
        <w:pageBreakBefore w:val="0"/>
        <w:widowControl w:val="0"/>
        <w:tabs>
          <w:tab w:val="left" w:pos="1701"/>
        </w:tabs>
        <w:kinsoku/>
        <w:wordWrap/>
        <w:overflowPunct/>
        <w:topLinePunct w:val="0"/>
        <w:autoSpaceDE/>
        <w:autoSpaceDN/>
        <w:bidi w:val="0"/>
        <w:adjustRightInd/>
        <w:snapToGrid/>
        <w:spacing w:line="400" w:lineRule="exact"/>
        <w:ind w:left="0" w:firstLine="480" w:firstLineChars="200"/>
        <w:textAlignment w:val="auto"/>
        <w:rPr>
          <w:rFonts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eastAsia="zh-CN" w:bidi="ar-SA"/>
        </w:rPr>
        <w:t>10.2.2价格评分方法</w:t>
      </w:r>
    </w:p>
    <w:p w14:paraId="337B8CBF">
      <w:pPr>
        <w:spacing w:beforeLines="50" w:line="400" w:lineRule="exact"/>
        <w:jc w:val="left"/>
        <w:outlineLvl w:val="1"/>
        <w:rPr>
          <w:rFonts w:hint="eastAsia" w:ascii="仿宋" w:hAnsi="仿宋" w:eastAsia="仿宋" w:cs="仿宋"/>
          <w:color w:val="auto"/>
          <w:szCs w:val="21"/>
          <w:highlight w:val="none"/>
          <w:lang w:val="en-US" w:eastAsia="zh-CN" w:bidi="ar-SA"/>
        </w:rPr>
      </w:pPr>
      <w:r>
        <w:rPr>
          <w:rFonts w:hint="eastAsia" w:ascii="仿宋" w:hAnsi="仿宋" w:eastAsia="仿宋" w:cs="仿宋"/>
          <w:color w:val="auto"/>
          <w:szCs w:val="21"/>
          <w:highlight w:val="none"/>
          <w:lang w:eastAsia="zh-CN" w:bidi="ar-SA"/>
        </w:rPr>
        <w:t>满足招标文件技术要求且</w:t>
      </w:r>
      <w:r>
        <w:rPr>
          <w:rFonts w:hint="eastAsia" w:ascii="仿宋" w:hAnsi="仿宋" w:eastAsia="仿宋" w:cs="仿宋"/>
          <w:color w:val="auto"/>
          <w:szCs w:val="21"/>
          <w:highlight w:val="none"/>
          <w:lang w:val="en-US" w:eastAsia="zh-CN" w:bidi="ar-SA"/>
        </w:rPr>
        <w:t>投标下浮率总和平均值最高</w:t>
      </w:r>
      <w:r>
        <w:rPr>
          <w:rFonts w:hint="eastAsia" w:ascii="仿宋" w:hAnsi="仿宋" w:eastAsia="仿宋" w:cs="仿宋"/>
          <w:color w:val="auto"/>
          <w:szCs w:val="21"/>
          <w:highlight w:val="none"/>
          <w:lang w:eastAsia="zh-CN" w:bidi="ar-SA"/>
        </w:rPr>
        <w:t>的为评标基准价，其价格分为满分。其他投标人的</w:t>
      </w:r>
      <w:r>
        <w:rPr>
          <w:rFonts w:hint="eastAsia" w:ascii="仿宋" w:hAnsi="仿宋" w:eastAsia="仿宋" w:cs="仿宋"/>
          <w:color w:val="auto"/>
          <w:szCs w:val="21"/>
          <w:highlight w:val="none"/>
          <w:lang w:val="en-US" w:eastAsia="zh-CN" w:bidi="ar-SA"/>
        </w:rPr>
        <w:t>投标报价得分</w:t>
      </w:r>
      <w:r>
        <w:rPr>
          <w:rFonts w:hint="eastAsia" w:ascii="仿宋" w:hAnsi="仿宋" w:eastAsia="仿宋" w:cs="仿宋"/>
          <w:color w:val="auto"/>
          <w:szCs w:val="21"/>
          <w:highlight w:val="none"/>
          <w:lang w:eastAsia="zh-CN" w:bidi="ar-SA"/>
        </w:rPr>
        <w:t>按照下列公式计算:【(1-评标基准价)/(1-投标下浮率平均值)】X分值权重X</w:t>
      </w:r>
      <w:r>
        <w:rPr>
          <w:rFonts w:hint="eastAsia" w:ascii="仿宋" w:hAnsi="仿宋" w:eastAsia="仿宋" w:cs="仿宋"/>
          <w:color w:val="auto"/>
          <w:szCs w:val="21"/>
          <w:highlight w:val="none"/>
          <w:lang w:val="en-US" w:eastAsia="zh-CN" w:bidi="ar-SA"/>
        </w:rPr>
        <w:t>100</w:t>
      </w:r>
    </w:p>
    <w:p w14:paraId="6FC4D933">
      <w:pPr>
        <w:spacing w:beforeLines="50" w:line="400" w:lineRule="exact"/>
        <w:jc w:val="center"/>
        <w:outlineLvl w:val="1"/>
        <w:rPr>
          <w:rFonts w:ascii="仿宋" w:hAnsi="仿宋" w:eastAsia="仿宋" w:cs="仿宋"/>
          <w:b/>
          <w:color w:val="auto"/>
          <w:highlight w:val="none"/>
          <w:lang w:eastAsia="zh-CN"/>
        </w:rPr>
      </w:pPr>
      <w:r>
        <w:rPr>
          <w:rFonts w:hint="eastAsia" w:ascii="仿宋" w:hAnsi="仿宋" w:eastAsia="仿宋" w:cs="仿宋"/>
          <w:b/>
          <w:color w:val="auto"/>
          <w:highlight w:val="none"/>
          <w:lang w:eastAsia="zh-CN"/>
        </w:rPr>
        <w:t>五  推荐中标候选人</w:t>
      </w:r>
      <w:bookmarkEnd w:id="42"/>
      <w:bookmarkEnd w:id="43"/>
    </w:p>
    <w:p w14:paraId="774F56D4">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11.1评标委员会推荐3名中标候选人，并标明排序。</w:t>
      </w:r>
    </w:p>
    <w:p w14:paraId="2AFBBA87">
      <w:pPr>
        <w:spacing w:line="400" w:lineRule="exact"/>
        <w:ind w:firstLine="470" w:firstLineChars="196"/>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11.2如出现报价相同情况，则由招标人现场抽签确定中标候选人排名顺序。</w:t>
      </w:r>
    </w:p>
    <w:bookmarkEnd w:id="37"/>
    <w:p w14:paraId="1BBFD7BE">
      <w:pPr>
        <w:snapToGrid w:val="0"/>
        <w:spacing w:line="400" w:lineRule="exact"/>
        <w:ind w:firstLine="482" w:firstLineChars="200"/>
        <w:rPr>
          <w:rFonts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12.无效投标条款</w:t>
      </w:r>
    </w:p>
    <w:p w14:paraId="51B879F5">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12.1投标文件有下列情形之一的,其投标文件拒收:</w:t>
      </w:r>
    </w:p>
    <w:p w14:paraId="686B98B8">
      <w:pPr>
        <w:snapToGrid w:val="0"/>
        <w:spacing w:line="400" w:lineRule="exact"/>
        <w:rPr>
          <w:rFonts w:ascii="仿宋" w:hAnsi="仿宋" w:eastAsia="仿宋" w:cs="仿宋"/>
          <w:b/>
          <w:bCs/>
          <w:color w:val="auto"/>
          <w:szCs w:val="21"/>
          <w:highlight w:val="none"/>
          <w:lang w:eastAsia="zh-CN"/>
        </w:rPr>
      </w:pPr>
      <w:r>
        <w:rPr>
          <w:rFonts w:hint="eastAsia" w:ascii="仿宋" w:hAnsi="仿宋" w:eastAsia="仿宋" w:cs="仿宋"/>
          <w:color w:val="auto"/>
          <w:szCs w:val="21"/>
          <w:highlight w:val="none"/>
          <w:lang w:eastAsia="zh-CN"/>
        </w:rPr>
        <w:t xml:space="preserve">   </w:t>
      </w:r>
      <w:r>
        <w:rPr>
          <w:rFonts w:hint="eastAsia" w:ascii="仿宋" w:hAnsi="仿宋" w:eastAsia="仿宋" w:cs="仿宋"/>
          <w:b/>
          <w:bCs/>
          <w:color w:val="auto"/>
          <w:szCs w:val="21"/>
          <w:highlight w:val="none"/>
          <w:lang w:eastAsia="zh-CN"/>
        </w:rPr>
        <w:t xml:space="preserve"> (1) 未在开标截止时间前通过网上招标投标系统递交有效电子投标文件的，开标系统不予接收。</w:t>
      </w:r>
    </w:p>
    <w:p w14:paraId="67928467">
      <w:pPr>
        <w:snapToGrid w:val="0"/>
        <w:spacing w:line="400" w:lineRule="exact"/>
        <w:ind w:firstLine="482" w:firstLineChars="200"/>
        <w:rPr>
          <w:rFonts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eastAsia="zh-CN"/>
        </w:rPr>
        <w:t>（2）</w:t>
      </w:r>
      <w:r>
        <w:rPr>
          <w:rFonts w:hint="eastAsia" w:ascii="仿宋" w:hAnsi="仿宋" w:eastAsia="仿宋" w:cs="仿宋"/>
          <w:b/>
          <w:color w:val="auto"/>
          <w:szCs w:val="21"/>
          <w:highlight w:val="none"/>
          <w:lang w:eastAsia="zh-CN"/>
        </w:rPr>
        <w:t>所有供应商应在规定时间里完成投标文件的解密工作</w:t>
      </w:r>
      <w:r>
        <w:rPr>
          <w:rFonts w:hint="eastAsia" w:ascii="仿宋" w:hAnsi="仿宋" w:eastAsia="仿宋" w:cs="仿宋"/>
          <w:b/>
          <w:bCs/>
          <w:color w:val="auto"/>
          <w:szCs w:val="21"/>
          <w:highlight w:val="none"/>
          <w:lang w:eastAsia="zh-CN"/>
        </w:rPr>
        <w:t>【供应商使用其有效加密锁（CA锁）进行解密（因供应商原因未能提供有效CA锁对其投标文件进行解密的，其投标文件按无效标处理），以网上招投标系统解密倒计时为准】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lang w:eastAsia="zh-CN"/>
        </w:rPr>
        <w:t>，因系统原因未能成功解密的投标文件，可导入备份投标文件。备份投标文件也无法导入的，则投标文件被否决。</w:t>
      </w:r>
    </w:p>
    <w:p w14:paraId="7C97B90A">
      <w:pPr>
        <w:snapToGrid w:val="0"/>
        <w:spacing w:line="400" w:lineRule="exact"/>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  12.2供应商有下列情形之一的,资格审查后其投标作无效投标处理：</w:t>
      </w:r>
    </w:p>
    <w:p w14:paraId="62928AE4">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(1)法定代表人参加开标会议未携带有效的法定代表人身份证明原件和本人身份证的；委托代理人参加开标会议未携带有效的法定代表人授权书和本人身份证；</w:t>
      </w:r>
    </w:p>
    <w:p w14:paraId="5689CFE7">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(2)供应商为本项目提供招标代理服务的；</w:t>
      </w:r>
    </w:p>
    <w:p w14:paraId="354F55F8">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(3)供应商与在本项目代理机构存在相互任职或工作的；</w:t>
      </w:r>
    </w:p>
    <w:p w14:paraId="2345BA55">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(4)投标保证金未按规定要求缴纳的；</w:t>
      </w:r>
    </w:p>
    <w:p w14:paraId="50466776">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(5)评标专家无法查看并检验电子标书中相关资料的；</w:t>
      </w:r>
    </w:p>
    <w:p w14:paraId="1F216D99">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(6)供应商超出营业范围投标的；</w:t>
      </w:r>
    </w:p>
    <w:p w14:paraId="78890CFB">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(7)联合体投标未提交联合体协议的；</w:t>
      </w:r>
    </w:p>
    <w:p w14:paraId="2C56BEDA">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(8)被暂停营业的；</w:t>
      </w:r>
    </w:p>
    <w:p w14:paraId="6866359F">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(9)被暂停或取消投标资格的；</w:t>
      </w:r>
    </w:p>
    <w:p w14:paraId="42707A33">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(10)财产被接管或冻结的；</w:t>
      </w:r>
    </w:p>
    <w:p w14:paraId="19B3E778">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(11)供应商单位负责人为同一人或者存在控股、管理关系的不同单位的；</w:t>
      </w:r>
    </w:p>
    <w:p w14:paraId="7A5BC225">
      <w:pPr>
        <w:snapToGrid w:val="0"/>
        <w:spacing w:line="400" w:lineRule="exact"/>
        <w:ind w:firstLine="360" w:firstLineChars="15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（12）供应商基本资格条件和特定资格条件中有一项及以上不符合要求的；</w:t>
      </w:r>
    </w:p>
    <w:p w14:paraId="5AF6ECFD">
      <w:pPr>
        <w:snapToGrid w:val="0"/>
        <w:spacing w:line="400" w:lineRule="exact"/>
        <w:ind w:firstLine="360" w:firstLineChars="15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（13）供应商使用相同的MAC地址进行报名的；</w:t>
      </w:r>
    </w:p>
    <w:p w14:paraId="5312A3D8">
      <w:pPr>
        <w:snapToGrid w:val="0"/>
        <w:spacing w:line="400" w:lineRule="exact"/>
        <w:ind w:firstLine="360" w:firstLineChars="15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（14）其它情形，经评标委员会委提出按无效投标处理，并经公共资源交易监督部门核准的；</w:t>
      </w:r>
    </w:p>
    <w:p w14:paraId="4303C206">
      <w:pPr>
        <w:snapToGrid w:val="0"/>
        <w:spacing w:line="400" w:lineRule="exact"/>
        <w:ind w:firstLine="360" w:firstLineChars="15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（15）供应商使用相同IP地址报名的，一经发现，监管部门将进一步核实，查实后按串通投标处理；</w:t>
      </w:r>
    </w:p>
    <w:p w14:paraId="28BA3830">
      <w:pPr>
        <w:snapToGrid w:val="0"/>
        <w:spacing w:line="400" w:lineRule="exact"/>
        <w:ind w:firstLine="360" w:firstLineChars="15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（16）采购文件规定的其它无效投标情形。</w:t>
      </w:r>
    </w:p>
    <w:p w14:paraId="4EAD2D1E">
      <w:pPr>
        <w:snapToGrid w:val="0"/>
        <w:spacing w:line="400" w:lineRule="exact"/>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   12.3 供应商有下列情形之一的,符合性审查后其投标按无效投标处理：</w:t>
      </w:r>
    </w:p>
    <w:p w14:paraId="64B4B5D8">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 投标文件签章、盖章不全，经评标委员会一致认定对开评标内容有实质性影响并经监督部门核准的；</w:t>
      </w:r>
    </w:p>
    <w:p w14:paraId="782210D4">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(2)未按规定的格式填写，实质性内容不全或关键字迹模糊、无法辨认; 经监督部门核准的；</w:t>
      </w:r>
    </w:p>
    <w:p w14:paraId="17B47A4C">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(4)同一供应商提交两个以上不同的投标文件或者投标报价，但采购文件规定提交备选方案的除外；</w:t>
      </w:r>
    </w:p>
    <w:p w14:paraId="2B9CFF90">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(3)投标文件没有对采购文件的实质性要求和条件作出响应;</w:t>
      </w:r>
    </w:p>
    <w:p w14:paraId="5C674FD9">
      <w:pPr>
        <w:snapToGrid w:val="0"/>
        <w:spacing w:line="400" w:lineRule="exact"/>
        <w:ind w:firstLine="48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(4)投标报价超出规定的投标限价或公布的采购预算的；</w:t>
      </w:r>
    </w:p>
    <w:p w14:paraId="6251B924">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(5)不按评标委员会要求澄清、说明或补正的，或者评标委员会根据采购文件的规定对采购文件的计算错误进行修正后，供应商不接受修正的投标报价的。</w:t>
      </w:r>
    </w:p>
    <w:p w14:paraId="0D3F03C0">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（6）其它情形，经评标委员会委提出按无效投标处理，并经公共资源交易监督部门核准的；</w:t>
      </w:r>
    </w:p>
    <w:p w14:paraId="7B71F4BB">
      <w:pPr>
        <w:widowControl/>
        <w:spacing w:line="5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（7）</w:t>
      </w:r>
      <w:r>
        <w:rPr>
          <w:rFonts w:hint="eastAsia" w:ascii="仿宋" w:hAnsi="仿宋" w:eastAsia="仿宋" w:cs="仿宋"/>
          <w:color w:val="auto"/>
          <w:szCs w:val="21"/>
          <w:highlight w:val="none"/>
          <w:shd w:val="clear" w:color="auto" w:fill="FFFFFF"/>
          <w:lang w:eastAsia="zh-CN"/>
        </w:rPr>
        <w:t>未按照招标文件的规定提交投标保证金的；</w:t>
      </w:r>
    </w:p>
    <w:p w14:paraId="01C144CB">
      <w:pPr>
        <w:widowControl/>
        <w:spacing w:line="5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（8）</w:t>
      </w:r>
      <w:r>
        <w:rPr>
          <w:rFonts w:hint="eastAsia" w:ascii="仿宋" w:hAnsi="仿宋" w:eastAsia="仿宋" w:cs="仿宋"/>
          <w:color w:val="auto"/>
          <w:szCs w:val="21"/>
          <w:highlight w:val="none"/>
          <w:shd w:val="clear" w:color="auto" w:fill="FFFFFF"/>
          <w:lang w:eastAsia="zh-CN"/>
        </w:rPr>
        <w:t>投标文件含有采购人不能接受的附加条件的;</w:t>
      </w:r>
    </w:p>
    <w:p w14:paraId="62009371">
      <w:pPr>
        <w:tabs>
          <w:tab w:val="left" w:pos="1123"/>
        </w:tabs>
        <w:snapToGrid w:val="0"/>
        <w:spacing w:line="5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（9）采购文件规定的其它无效投标情形。</w:t>
      </w:r>
    </w:p>
    <w:p w14:paraId="486D7A79">
      <w:pPr>
        <w:snapToGrid w:val="0"/>
        <w:spacing w:line="400" w:lineRule="exact"/>
        <w:ind w:firstLine="480"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12.4 供应商有下列情形之一的, 详细评审后其投标按无效投标处理：</w:t>
      </w:r>
    </w:p>
    <w:p w14:paraId="417537F3">
      <w:pPr>
        <w:widowControl/>
        <w:spacing w:line="500" w:lineRule="exact"/>
        <w:ind w:firstLine="48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(1)投标产品不符合必须强制执行的国家标准的；</w:t>
      </w:r>
    </w:p>
    <w:p w14:paraId="3C555613">
      <w:pPr>
        <w:widowControl/>
        <w:spacing w:line="500" w:lineRule="exact"/>
        <w:ind w:firstLine="48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(2)供应商有串通投标、弄虚作假、行贿等违法行为；</w:t>
      </w:r>
    </w:p>
    <w:p w14:paraId="13DAF3AE">
      <w:pPr>
        <w:widowControl/>
        <w:spacing w:line="500" w:lineRule="exact"/>
        <w:ind w:firstLine="48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(3)投标文件含有违反国家法律、法规的内容，或附有招标人不能接受的条件的；</w:t>
      </w:r>
    </w:p>
    <w:p w14:paraId="3256C1C1">
      <w:pPr>
        <w:widowControl/>
        <w:spacing w:line="500" w:lineRule="exact"/>
        <w:ind w:firstLine="48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)在同一项目（或同一标段）中有多个供应商有效投标报价接近最高限价，且评标委员会认为报价出现异常的，可以宣布其投标无效；</w:t>
      </w:r>
    </w:p>
    <w:p w14:paraId="2D12DE17">
      <w:pPr>
        <w:widowControl/>
        <w:spacing w:line="500" w:lineRule="exact"/>
        <w:ind w:firstLine="48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)报价明显低于其他供应商，且不能证明报价合理性的投标无效；</w:t>
      </w:r>
    </w:p>
    <w:p w14:paraId="1D377F8B">
      <w:pPr>
        <w:widowControl/>
        <w:spacing w:line="500" w:lineRule="exact"/>
        <w:ind w:firstLine="48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)拒不确认评标委员会评审修正的投标无效；</w:t>
      </w:r>
    </w:p>
    <w:p w14:paraId="7E69616A">
      <w:pPr>
        <w:widowControl/>
        <w:spacing w:line="500" w:lineRule="exact"/>
        <w:ind w:firstLine="48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)其它情形，经评标委员会委提出按无效投标处理，并经公共资源交易监督部门核准的；</w:t>
      </w:r>
    </w:p>
    <w:p w14:paraId="7527F0A0">
      <w:pPr>
        <w:widowControl/>
        <w:spacing w:line="500" w:lineRule="exact"/>
        <w:ind w:firstLine="48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)采购文件规定的其它无效投标情形。</w:t>
      </w:r>
    </w:p>
    <w:p w14:paraId="28E7CAC5">
      <w:pPr>
        <w:pageBreakBefore/>
        <w:spacing w:line="440" w:lineRule="exact"/>
        <w:jc w:val="center"/>
        <w:outlineLvl w:val="0"/>
        <w:rPr>
          <w:rFonts w:hint="eastAsia" w:ascii="仿宋" w:hAnsi="仿宋" w:eastAsia="仿宋" w:cs="仿宋"/>
          <w:b/>
          <w:bCs w:val="0"/>
          <w:color w:val="auto"/>
          <w:sz w:val="36"/>
          <w:szCs w:val="36"/>
          <w:highlight w:val="none"/>
          <w:lang w:val="en-US" w:eastAsia="zh-CN"/>
        </w:rPr>
      </w:pPr>
      <w:bookmarkStart w:id="44" w:name="OLE_LINK4"/>
      <w:bookmarkStart w:id="45" w:name="_Toc469495737"/>
      <w:r>
        <w:rPr>
          <w:rFonts w:hint="eastAsia" w:ascii="仿宋" w:hAnsi="仿宋" w:eastAsia="仿宋" w:cs="仿宋"/>
          <w:b/>
          <w:bCs w:val="0"/>
          <w:color w:val="auto"/>
          <w:sz w:val="36"/>
          <w:szCs w:val="36"/>
          <w:highlight w:val="none"/>
          <w:lang w:eastAsia="zh-CN"/>
        </w:rPr>
        <w:t xml:space="preserve">第四章 </w:t>
      </w:r>
      <w:bookmarkEnd w:id="38"/>
      <w:bookmarkEnd w:id="44"/>
      <w:bookmarkEnd w:id="45"/>
      <w:bookmarkStart w:id="46" w:name="_Toc267320052"/>
      <w:bookmarkStart w:id="47" w:name="_Toc340225294"/>
      <w:r>
        <w:rPr>
          <w:rFonts w:hint="eastAsia" w:ascii="仿宋" w:hAnsi="仿宋" w:eastAsia="仿宋" w:cs="仿宋"/>
          <w:b/>
          <w:bCs w:val="0"/>
          <w:color w:val="auto"/>
          <w:sz w:val="36"/>
          <w:szCs w:val="36"/>
          <w:highlight w:val="none"/>
          <w:lang w:eastAsia="zh-CN"/>
        </w:rPr>
        <w:t>技术规格及质量要求</w:t>
      </w:r>
    </w:p>
    <w:p w14:paraId="4AE24846">
      <w:pPr>
        <w:snapToGrid w:val="0"/>
        <w:spacing w:line="400" w:lineRule="exact"/>
        <w:rPr>
          <w:rFonts w:hint="default"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1.1采购需求</w:t>
      </w:r>
    </w:p>
    <w:tbl>
      <w:tblPr>
        <w:tblStyle w:val="21"/>
        <w:tblW w:w="10252" w:type="dxa"/>
        <w:tblInd w:w="-82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0"/>
        <w:gridCol w:w="1259"/>
        <w:gridCol w:w="5425"/>
        <w:gridCol w:w="725"/>
        <w:gridCol w:w="1500"/>
        <w:gridCol w:w="713"/>
      </w:tblGrid>
      <w:tr w14:paraId="39A15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630" w:type="dxa"/>
            <w:tcBorders>
              <w:top w:val="single" w:color="000000" w:sz="4" w:space="0"/>
              <w:left w:val="single" w:color="000000" w:sz="4" w:space="0"/>
              <w:bottom w:val="nil"/>
              <w:right w:val="single" w:color="000000" w:sz="4" w:space="0"/>
            </w:tcBorders>
            <w:shd w:val="clear" w:color="auto" w:fill="auto"/>
            <w:noWrap/>
            <w:vAlign w:val="center"/>
          </w:tcPr>
          <w:p w14:paraId="5BC6DC6C">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序号</w:t>
            </w: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7B182214">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名称</w:t>
            </w:r>
          </w:p>
        </w:tc>
        <w:tc>
          <w:tcPr>
            <w:tcW w:w="5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FB8AA">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sz w:val="24"/>
                <w:szCs w:val="24"/>
                <w:u w:val="none"/>
              </w:rPr>
              <w:t>技术要求</w:t>
            </w:r>
          </w:p>
        </w:tc>
        <w:tc>
          <w:tcPr>
            <w:tcW w:w="725" w:type="dxa"/>
            <w:tcBorders>
              <w:top w:val="single" w:color="000000" w:sz="4" w:space="0"/>
              <w:left w:val="single" w:color="000000" w:sz="4" w:space="0"/>
              <w:bottom w:val="single" w:color="auto" w:sz="4" w:space="0"/>
              <w:right w:val="single" w:color="000000" w:sz="4" w:space="0"/>
            </w:tcBorders>
            <w:shd w:val="clear" w:color="auto" w:fill="auto"/>
            <w:vAlign w:val="center"/>
          </w:tcPr>
          <w:p w14:paraId="069997AD">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lang w:val="en-US" w:eastAsia="zh-CN"/>
              </w:rPr>
            </w:pPr>
            <w:r>
              <w:rPr>
                <w:rFonts w:hint="eastAsia" w:ascii="仿宋" w:hAnsi="仿宋" w:eastAsia="仿宋" w:cs="仿宋"/>
                <w:b/>
                <w:bCs/>
                <w:i w:val="0"/>
                <w:iCs w:val="0"/>
                <w:color w:val="auto"/>
                <w:sz w:val="24"/>
                <w:szCs w:val="24"/>
                <w:u w:val="none"/>
                <w:lang w:val="en-US" w:eastAsia="zh-CN"/>
              </w:rPr>
              <w:t>单位</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3739F">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仿宋" w:hAnsi="仿宋" w:eastAsia="仿宋" w:cs="仿宋"/>
                <w:b/>
                <w:bCs/>
                <w:i w:val="0"/>
                <w:iCs w:val="0"/>
                <w:color w:val="auto"/>
                <w:kern w:val="0"/>
                <w:sz w:val="24"/>
                <w:szCs w:val="24"/>
                <w:u w:val="none"/>
                <w:lang w:val="en-US" w:eastAsia="zh-CN" w:bidi="ar"/>
              </w:rPr>
              <w:t>下浮率（%）</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D8454">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仿宋" w:hAnsi="仿宋" w:eastAsia="仿宋" w:cs="仿宋"/>
                <w:b/>
                <w:bCs/>
                <w:i w:val="0"/>
                <w:iCs w:val="0"/>
                <w:color w:val="auto"/>
                <w:kern w:val="0"/>
                <w:sz w:val="24"/>
                <w:szCs w:val="24"/>
                <w:u w:val="none"/>
                <w:lang w:val="en-US" w:eastAsia="zh-CN" w:bidi="ar"/>
              </w:rPr>
              <w:t>备注</w:t>
            </w:r>
          </w:p>
        </w:tc>
      </w:tr>
      <w:tr w14:paraId="7F428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46E5A">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1</w:t>
            </w:r>
          </w:p>
        </w:tc>
        <w:tc>
          <w:tcPr>
            <w:tcW w:w="1259" w:type="dxa"/>
            <w:tcBorders>
              <w:top w:val="single" w:color="000000" w:sz="4" w:space="0"/>
              <w:left w:val="single" w:color="000000" w:sz="4" w:space="0"/>
              <w:right w:val="single" w:color="000000" w:sz="4" w:space="0"/>
            </w:tcBorders>
            <w:shd w:val="clear" w:color="auto" w:fill="auto"/>
            <w:vAlign w:val="center"/>
          </w:tcPr>
          <w:p w14:paraId="28FBAE08">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牛羊肉</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645C4703">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具有动物检验检疫合格证明，且符合食品卫生安全法要求。新鲜肉类，肉有光泽，新鲜气味正常，不能是冷冻肉，并根据学校的要求切割成大块、丝或片。（必须是屠宰场当天屠宰的、没有育肥的、屠宰前的活畜来自非疫区。不含头、蹄、皮、内脏、内脏油、淋巴、软骨等，牛肉为剔骨肉，应符合食品卫生质量要求，配送应配备带监控设备的冷藏车运送，保证配送途中肉的新鲜与安全）</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49577551">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kg</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C95F">
            <w:pPr>
              <w:keepNext w:val="0"/>
              <w:keepLines w:val="0"/>
              <w:widowControl/>
              <w:suppressLineNumbers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8674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15FF6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A6629">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lang w:val="en-US" w:eastAsia="zh-CN"/>
              </w:rPr>
            </w:pPr>
            <w:r>
              <w:rPr>
                <w:rFonts w:hint="eastAsia" w:ascii="仿宋" w:hAnsi="仿宋" w:eastAsia="仿宋" w:cs="仿宋"/>
                <w:b w:val="0"/>
                <w:bCs w:val="0"/>
                <w:i w:val="0"/>
                <w:iCs w:val="0"/>
                <w:color w:val="auto"/>
                <w:sz w:val="24"/>
                <w:szCs w:val="24"/>
                <w:u w:val="none"/>
                <w:lang w:val="en-US" w:eastAsia="zh-CN"/>
              </w:rPr>
              <w:t>2</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BA0DC">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鸡鱼肉</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180051E9">
            <w:pPr>
              <w:keepNext w:val="0"/>
              <w:keepLines w:val="0"/>
              <w:widowControl/>
              <w:suppressLineNumbers w:val="0"/>
              <w:jc w:val="left"/>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鸡肉：具有动物检验检疫合格证明，且符合食品卫生安全法要求。新鲜肉类，肉有光泽，新鲜气味正常，不能是冷冻肉，（鸡肉必须是没有育肥的新鲜鸡肉，屠宰前的活鸡应来自非疫区，并经检疫、检验合格且有相关合格证明。不含内脏（肝脏、肾脏等）、内脏油、鸡脖子、鸡头和鸡爪。</w:t>
            </w:r>
          </w:p>
          <w:p w14:paraId="525A10BE">
            <w:pPr>
              <w:keepNext w:val="0"/>
              <w:keepLines w:val="0"/>
              <w:widowControl/>
              <w:suppressLineNumbers w:val="0"/>
              <w:jc w:val="left"/>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鱼肉：新鲜活鱼（草鱼或鲤鱼），鱼鳞光泽鲜亮、鱼眼晶莹、气味正常，符合食品卫生安全法要求。配送应配备带监控设备的冷藏车运送，保证配送途中肉的新鲜与安全）</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EDEEDA9">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kg</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7B131">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2190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258C5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630" w:type="dxa"/>
            <w:vMerge w:val="restart"/>
            <w:tcBorders>
              <w:top w:val="single" w:color="000000" w:sz="4" w:space="0"/>
              <w:left w:val="single" w:color="000000" w:sz="4" w:space="0"/>
              <w:right w:val="single" w:color="000000" w:sz="4" w:space="0"/>
            </w:tcBorders>
            <w:shd w:val="clear" w:color="auto" w:fill="auto"/>
            <w:noWrap/>
            <w:vAlign w:val="center"/>
          </w:tcPr>
          <w:p w14:paraId="5471C3C9">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lang w:val="en-US" w:eastAsia="zh-CN"/>
              </w:rPr>
            </w:pPr>
            <w:r>
              <w:rPr>
                <w:rFonts w:hint="eastAsia" w:ascii="仿宋" w:hAnsi="仿宋" w:eastAsia="仿宋" w:cs="仿宋"/>
                <w:b w:val="0"/>
                <w:bCs w:val="0"/>
                <w:i w:val="0"/>
                <w:iCs w:val="0"/>
                <w:color w:val="auto"/>
                <w:sz w:val="24"/>
                <w:szCs w:val="24"/>
                <w:u w:val="none"/>
                <w:lang w:val="en-US" w:eastAsia="zh-CN"/>
              </w:rPr>
              <w:t>3</w:t>
            </w:r>
          </w:p>
        </w:tc>
        <w:tc>
          <w:tcPr>
            <w:tcW w:w="1259" w:type="dxa"/>
            <w:vMerge w:val="restart"/>
            <w:tcBorders>
              <w:top w:val="single" w:color="000000" w:sz="4" w:space="0"/>
              <w:left w:val="single" w:color="000000" w:sz="4" w:space="0"/>
              <w:right w:val="single" w:color="000000" w:sz="4" w:space="0"/>
            </w:tcBorders>
            <w:shd w:val="clear" w:color="auto" w:fill="auto"/>
            <w:vAlign w:val="center"/>
          </w:tcPr>
          <w:p w14:paraId="3681515C">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米面油</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32ADC8A3">
            <w:pPr>
              <w:jc w:val="both"/>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sz w:val="24"/>
                <w:szCs w:val="24"/>
                <w:u w:val="none"/>
                <w:lang w:val="en-US" w:eastAsia="zh-CN"/>
              </w:rPr>
              <w:t>面粉：2</w:t>
            </w:r>
            <w:r>
              <w:rPr>
                <w:rFonts w:hint="default" w:ascii="仿宋" w:hAnsi="仿宋" w:eastAsia="仿宋" w:cs="仿宋"/>
                <w:i w:val="0"/>
                <w:iCs w:val="0"/>
                <w:color w:val="auto"/>
                <w:sz w:val="24"/>
                <w:szCs w:val="24"/>
                <w:u w:val="none"/>
                <w:lang w:val="en-US"/>
              </w:rPr>
              <w:t>5kg/袋</w:t>
            </w:r>
            <w:r>
              <w:rPr>
                <w:rFonts w:hint="eastAsia" w:ascii="仿宋" w:hAnsi="仿宋" w:eastAsia="仿宋" w:cs="仿宋"/>
                <w:i w:val="0"/>
                <w:iCs w:val="0"/>
                <w:color w:val="auto"/>
                <w:sz w:val="24"/>
                <w:szCs w:val="24"/>
                <w:u w:val="none"/>
                <w:lang w:val="en-US" w:eastAsia="zh-CN"/>
              </w:rPr>
              <w:t>，</w:t>
            </w:r>
            <w:r>
              <w:rPr>
                <w:rFonts w:hint="default" w:ascii="仿宋" w:hAnsi="仿宋" w:eastAsia="仿宋" w:cs="仿宋"/>
                <w:i w:val="0"/>
                <w:iCs w:val="0"/>
                <w:color w:val="auto"/>
                <w:sz w:val="24"/>
                <w:szCs w:val="24"/>
                <w:u w:val="none"/>
                <w:lang w:val="en-US"/>
              </w:rPr>
              <w:t>国标一级，质量达到 GB/T 1355-2021 标准，食品生产经营企业应当取得《食品生产许可证》，须袋装</w:t>
            </w:r>
            <w:r>
              <w:rPr>
                <w:rFonts w:hint="eastAsia" w:ascii="仿宋" w:hAnsi="仿宋" w:eastAsia="仿宋" w:cs="仿宋"/>
                <w:i w:val="0"/>
                <w:iCs w:val="0"/>
                <w:color w:val="auto"/>
                <w:sz w:val="24"/>
                <w:szCs w:val="24"/>
                <w:u w:val="none"/>
                <w:lang w:val="en-US" w:eastAsia="zh-CN"/>
              </w:rPr>
              <w:t>；</w:t>
            </w:r>
            <w:r>
              <w:rPr>
                <w:rFonts w:hint="default" w:ascii="仿宋" w:hAnsi="仿宋" w:eastAsia="仿宋" w:cs="仿宋"/>
                <w:i w:val="0"/>
                <w:iCs w:val="0"/>
                <w:color w:val="auto"/>
                <w:sz w:val="24"/>
                <w:szCs w:val="24"/>
                <w:u w:val="none"/>
                <w:lang w:val="en-US"/>
              </w:rPr>
              <w:t>干净无害，无异味、异物、结块、杂质或霉点</w:t>
            </w:r>
            <w:r>
              <w:rPr>
                <w:rFonts w:hint="eastAsia" w:ascii="仿宋" w:hAnsi="仿宋" w:eastAsia="仿宋" w:cs="仿宋"/>
                <w:i w:val="0"/>
                <w:iCs w:val="0"/>
                <w:color w:val="auto"/>
                <w:sz w:val="24"/>
                <w:szCs w:val="24"/>
                <w:u w:val="none"/>
                <w:lang w:val="en-US" w:eastAsia="zh-CN"/>
              </w:rPr>
              <w:t>，</w:t>
            </w:r>
            <w:r>
              <w:rPr>
                <w:rFonts w:hint="default" w:ascii="仿宋" w:hAnsi="仿宋" w:eastAsia="仿宋" w:cs="仿宋"/>
                <w:i w:val="0"/>
                <w:iCs w:val="0"/>
                <w:color w:val="auto"/>
                <w:sz w:val="24"/>
                <w:szCs w:val="24"/>
                <w:u w:val="none"/>
                <w:lang w:val="en-US"/>
              </w:rPr>
              <w:t>严禁提供陈旧面粉。</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609186A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 xml:space="preserve">袋 </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CEA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A3A1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75E68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trPr>
        <w:tc>
          <w:tcPr>
            <w:tcW w:w="630" w:type="dxa"/>
            <w:vMerge w:val="continue"/>
            <w:tcBorders>
              <w:left w:val="single" w:color="000000" w:sz="4" w:space="0"/>
              <w:right w:val="single" w:color="000000" w:sz="4" w:space="0"/>
            </w:tcBorders>
            <w:shd w:val="clear" w:color="auto" w:fill="auto"/>
            <w:noWrap/>
            <w:vAlign w:val="center"/>
          </w:tcPr>
          <w:p w14:paraId="730F0C7B">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p>
        </w:tc>
        <w:tc>
          <w:tcPr>
            <w:tcW w:w="1259" w:type="dxa"/>
            <w:vMerge w:val="continue"/>
            <w:tcBorders>
              <w:left w:val="single" w:color="000000" w:sz="4" w:space="0"/>
              <w:right w:val="single" w:color="000000" w:sz="4" w:space="0"/>
            </w:tcBorders>
            <w:shd w:val="clear" w:color="auto" w:fill="auto"/>
            <w:vAlign w:val="center"/>
          </w:tcPr>
          <w:p w14:paraId="34324E72">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50142F88">
            <w:pPr>
              <w:jc w:val="both"/>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eastAsia="zh-CN"/>
              </w:rPr>
              <w:t>大米：25kg/袋，</w:t>
            </w:r>
            <w:r>
              <w:rPr>
                <w:rFonts w:hint="eastAsia" w:ascii="仿宋" w:hAnsi="仿宋" w:eastAsia="仿宋" w:cs="仿宋"/>
                <w:i w:val="0"/>
                <w:iCs w:val="0"/>
                <w:color w:val="auto"/>
                <w:sz w:val="24"/>
                <w:szCs w:val="24"/>
                <w:u w:val="none"/>
              </w:rPr>
              <w:t>国标一级，质量达到 GB/T 1354-2018 标准，食品生产经营企业应当取得《食品生产许可证》，须袋装</w:t>
            </w:r>
            <w:r>
              <w:rPr>
                <w:rFonts w:hint="eastAsia" w:ascii="仿宋" w:hAnsi="仿宋" w:eastAsia="仿宋" w:cs="仿宋"/>
                <w:i w:val="0"/>
                <w:iCs w:val="0"/>
                <w:color w:val="auto"/>
                <w:sz w:val="24"/>
                <w:szCs w:val="24"/>
                <w:u w:val="none"/>
                <w:lang w:eastAsia="zh-CN"/>
              </w:rPr>
              <w:t>；</w:t>
            </w:r>
            <w:r>
              <w:rPr>
                <w:rFonts w:hint="eastAsia" w:ascii="仿宋" w:hAnsi="仿宋" w:eastAsia="仿宋" w:cs="仿宋"/>
                <w:i w:val="0"/>
                <w:iCs w:val="0"/>
                <w:color w:val="auto"/>
                <w:sz w:val="24"/>
                <w:szCs w:val="24"/>
                <w:u w:val="none"/>
              </w:rPr>
              <w:t>米质颗粒饱满，有清香味，无麸皮等杂质，严禁提供陈化米。</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0FCC509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袋</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4833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86CB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11D23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630" w:type="dxa"/>
            <w:vMerge w:val="continue"/>
            <w:tcBorders>
              <w:left w:val="single" w:color="000000" w:sz="4" w:space="0"/>
              <w:bottom w:val="single" w:color="000000" w:sz="4" w:space="0"/>
              <w:right w:val="single" w:color="000000" w:sz="4" w:space="0"/>
            </w:tcBorders>
            <w:shd w:val="clear" w:color="auto" w:fill="auto"/>
            <w:noWrap/>
            <w:vAlign w:val="center"/>
          </w:tcPr>
          <w:p w14:paraId="2A29174C">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p>
        </w:tc>
        <w:tc>
          <w:tcPr>
            <w:tcW w:w="1259" w:type="dxa"/>
            <w:vMerge w:val="continue"/>
            <w:tcBorders>
              <w:left w:val="single" w:color="000000" w:sz="4" w:space="0"/>
              <w:bottom w:val="single" w:color="000000" w:sz="4" w:space="0"/>
              <w:right w:val="single" w:color="000000" w:sz="4" w:space="0"/>
            </w:tcBorders>
            <w:shd w:val="clear" w:color="auto" w:fill="auto"/>
            <w:vAlign w:val="center"/>
          </w:tcPr>
          <w:p w14:paraId="4574170E">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36166B4D">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eastAsia="zh-CN"/>
              </w:rPr>
              <w:t>葵花油</w:t>
            </w:r>
            <w:r>
              <w:rPr>
                <w:rFonts w:hint="eastAsia" w:ascii="仿宋" w:hAnsi="仿宋" w:eastAsia="仿宋" w:cs="仿宋"/>
                <w:i w:val="0"/>
                <w:iCs w:val="0"/>
                <w:color w:val="auto"/>
                <w:sz w:val="24"/>
                <w:szCs w:val="24"/>
                <w:u w:val="none"/>
                <w:lang w:val="en-US" w:eastAsia="zh-CN"/>
              </w:rPr>
              <w:t>/菜籽油：</w:t>
            </w:r>
            <w:r>
              <w:rPr>
                <w:rFonts w:hint="eastAsia" w:ascii="仿宋" w:hAnsi="仿宋" w:eastAsia="仿宋" w:cs="仿宋"/>
                <w:i w:val="0"/>
                <w:iCs w:val="0"/>
                <w:color w:val="auto"/>
                <w:sz w:val="24"/>
                <w:szCs w:val="24"/>
                <w:u w:val="none"/>
              </w:rPr>
              <w:t>5L/桶</w:t>
            </w:r>
            <w:r>
              <w:rPr>
                <w:rFonts w:hint="eastAsia" w:ascii="仿宋" w:hAnsi="仿宋" w:eastAsia="仿宋" w:cs="仿宋"/>
                <w:i w:val="0"/>
                <w:iCs w:val="0"/>
                <w:color w:val="auto"/>
                <w:sz w:val="24"/>
                <w:szCs w:val="24"/>
                <w:u w:val="none"/>
                <w:lang w:eastAsia="zh-CN"/>
              </w:rPr>
              <w:t>，</w:t>
            </w:r>
            <w:r>
              <w:rPr>
                <w:rFonts w:hint="eastAsia" w:ascii="仿宋" w:hAnsi="仿宋" w:eastAsia="仿宋" w:cs="仿宋"/>
                <w:i w:val="0"/>
                <w:iCs w:val="0"/>
                <w:color w:val="auto"/>
                <w:sz w:val="24"/>
                <w:szCs w:val="24"/>
                <w:u w:val="none"/>
              </w:rPr>
              <w:t>国标</w:t>
            </w:r>
            <w:r>
              <w:rPr>
                <w:rFonts w:hint="eastAsia" w:ascii="仿宋" w:hAnsi="仿宋" w:eastAsia="仿宋" w:cs="仿宋"/>
                <w:i w:val="0"/>
                <w:iCs w:val="0"/>
                <w:color w:val="auto"/>
                <w:sz w:val="24"/>
                <w:szCs w:val="24"/>
                <w:u w:val="none"/>
                <w:lang w:eastAsia="zh-CN"/>
              </w:rPr>
              <w:t>一</w:t>
            </w:r>
            <w:r>
              <w:rPr>
                <w:rFonts w:hint="eastAsia" w:ascii="仿宋" w:hAnsi="仿宋" w:eastAsia="仿宋" w:cs="仿宋"/>
                <w:i w:val="0"/>
                <w:iCs w:val="0"/>
                <w:color w:val="auto"/>
                <w:sz w:val="24"/>
                <w:szCs w:val="24"/>
                <w:u w:val="none"/>
              </w:rPr>
              <w:t>级，质量达到 GB1536-2004 标准，并拥 SC食品质量安全认证，</w:t>
            </w:r>
            <w:r>
              <w:rPr>
                <w:rFonts w:hint="eastAsia" w:ascii="仿宋" w:hAnsi="仿宋" w:eastAsia="仿宋" w:cs="仿宋"/>
                <w:i w:val="0"/>
                <w:iCs w:val="0"/>
                <w:color w:val="auto"/>
                <w:sz w:val="24"/>
                <w:szCs w:val="24"/>
                <w:u w:val="none"/>
                <w:lang w:eastAsia="zh-CN"/>
              </w:rPr>
              <w:t>物理压榨</w:t>
            </w:r>
            <w:r>
              <w:rPr>
                <w:rFonts w:hint="eastAsia" w:ascii="仿宋" w:hAnsi="仿宋" w:eastAsia="仿宋" w:cs="仿宋"/>
                <w:i w:val="0"/>
                <w:iCs w:val="0"/>
                <w:color w:val="auto"/>
                <w:sz w:val="24"/>
                <w:szCs w:val="24"/>
                <w:u w:val="none"/>
              </w:rPr>
              <w:t>非转基因</w:t>
            </w:r>
            <w:r>
              <w:rPr>
                <w:rFonts w:hint="eastAsia" w:ascii="仿宋" w:hAnsi="仿宋" w:eastAsia="仿宋" w:cs="仿宋"/>
                <w:i w:val="0"/>
                <w:iCs w:val="0"/>
                <w:color w:val="auto"/>
                <w:sz w:val="24"/>
                <w:szCs w:val="24"/>
                <w:u w:val="none"/>
                <w:lang w:eastAsia="zh-CN"/>
              </w:rPr>
              <w:t>；</w:t>
            </w:r>
            <w:r>
              <w:rPr>
                <w:rFonts w:hint="eastAsia" w:ascii="仿宋" w:hAnsi="仿宋" w:eastAsia="仿宋" w:cs="仿宋"/>
                <w:i w:val="0"/>
                <w:iCs w:val="0"/>
                <w:color w:val="auto"/>
                <w:sz w:val="24"/>
                <w:szCs w:val="24"/>
                <w:u w:val="none"/>
              </w:rPr>
              <w:t>菜籽油</w:t>
            </w:r>
            <w:r>
              <w:rPr>
                <w:rFonts w:hint="eastAsia" w:ascii="仿宋" w:hAnsi="仿宋" w:eastAsia="仿宋" w:cs="仿宋"/>
                <w:i w:val="0"/>
                <w:iCs w:val="0"/>
                <w:color w:val="auto"/>
                <w:sz w:val="24"/>
                <w:szCs w:val="24"/>
                <w:u w:val="none"/>
                <w:lang w:val="en-US" w:eastAsia="zh-CN"/>
              </w:rPr>
              <w:t>/</w:t>
            </w:r>
            <w:r>
              <w:rPr>
                <w:rFonts w:hint="eastAsia" w:ascii="仿宋" w:hAnsi="仿宋" w:eastAsia="仿宋" w:cs="仿宋"/>
                <w:i w:val="0"/>
                <w:iCs w:val="0"/>
                <w:color w:val="auto"/>
                <w:sz w:val="24"/>
                <w:szCs w:val="24"/>
                <w:u w:val="none"/>
                <w:lang w:eastAsia="zh-CN"/>
              </w:rPr>
              <w:t>葵花</w:t>
            </w:r>
            <w:r>
              <w:rPr>
                <w:rFonts w:hint="eastAsia" w:ascii="仿宋" w:hAnsi="仿宋" w:eastAsia="仿宋" w:cs="仿宋"/>
                <w:i w:val="0"/>
                <w:iCs w:val="0"/>
                <w:color w:val="auto"/>
                <w:sz w:val="24"/>
                <w:szCs w:val="24"/>
                <w:u w:val="none"/>
              </w:rPr>
              <w:t>油具有原油的固有气味和滋味，无异味。检验合格，塑化剂不能超标。</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377D2BF">
            <w:pPr>
              <w:keepNext w:val="0"/>
              <w:keepLines w:val="0"/>
              <w:widowControl/>
              <w:suppressLineNumbers w:val="0"/>
              <w:jc w:val="center"/>
              <w:textAlignment w:val="center"/>
              <w:rPr>
                <w:rFonts w:hint="eastAsia" w:ascii="仿宋" w:hAnsi="仿宋" w:eastAsia="仿宋" w:cs="仿宋"/>
                <w:i w:val="0"/>
                <w:iCs w:val="0"/>
                <w:color w:val="auto"/>
                <w:sz w:val="24"/>
                <w:szCs w:val="24"/>
                <w:u w:val="none"/>
                <w:lang w:eastAsia="zh-CN"/>
              </w:rPr>
            </w:pPr>
            <w:r>
              <w:rPr>
                <w:rFonts w:hint="eastAsia" w:ascii="仿宋" w:hAnsi="仿宋" w:eastAsia="仿宋" w:cs="仿宋"/>
                <w:i w:val="0"/>
                <w:iCs w:val="0"/>
                <w:color w:val="auto"/>
                <w:sz w:val="24"/>
                <w:szCs w:val="24"/>
                <w:u w:val="none"/>
                <w:lang w:eastAsia="zh-CN"/>
              </w:rPr>
              <w:t>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D8D6B">
            <w:pPr>
              <w:keepNext w:val="0"/>
              <w:keepLines w:val="0"/>
              <w:widowControl/>
              <w:suppressLineNumbers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6567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2EC84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30" w:type="dxa"/>
            <w:vMerge w:val="restart"/>
            <w:tcBorders>
              <w:top w:val="single" w:color="000000" w:sz="4" w:space="0"/>
              <w:left w:val="single" w:color="000000" w:sz="4" w:space="0"/>
              <w:right w:val="single" w:color="000000" w:sz="4" w:space="0"/>
            </w:tcBorders>
            <w:shd w:val="clear" w:color="auto" w:fill="auto"/>
            <w:noWrap/>
            <w:vAlign w:val="center"/>
          </w:tcPr>
          <w:p w14:paraId="74164384">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sz w:val="24"/>
                <w:szCs w:val="24"/>
                <w:u w:val="none"/>
                <w:lang w:val="en-US" w:eastAsia="zh-CN"/>
              </w:rPr>
              <w:t>4</w:t>
            </w:r>
          </w:p>
        </w:tc>
        <w:tc>
          <w:tcPr>
            <w:tcW w:w="1259" w:type="dxa"/>
            <w:vMerge w:val="restart"/>
            <w:tcBorders>
              <w:top w:val="single" w:color="000000" w:sz="4" w:space="0"/>
              <w:left w:val="single" w:color="000000" w:sz="4" w:space="0"/>
              <w:right w:val="single" w:color="000000" w:sz="4" w:space="0"/>
            </w:tcBorders>
            <w:shd w:val="clear" w:color="auto" w:fill="auto"/>
            <w:vAlign w:val="center"/>
          </w:tcPr>
          <w:p w14:paraId="5F01B933">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奶制品</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540DC3E6">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eastAsia="zh-CN"/>
              </w:rPr>
              <w:t>牛奶：</w:t>
            </w:r>
            <w:r>
              <w:rPr>
                <w:rFonts w:hint="eastAsia" w:ascii="仿宋" w:hAnsi="仿宋" w:eastAsia="仿宋" w:cs="仿宋"/>
                <w:i w:val="0"/>
                <w:iCs w:val="0"/>
                <w:color w:val="auto"/>
                <w:sz w:val="24"/>
                <w:szCs w:val="24"/>
                <w:u w:val="none"/>
              </w:rPr>
              <w:t>符合相关乳制品食品安全国家标准。牛奶颜色乳白，乳香清淡，口感稀薄，闻起来香味很淡，入口后有淡淡的奶香。加热后不挂杯。（符合食品卫生质量要求，重量每盒为200</w:t>
            </w:r>
            <w:r>
              <w:rPr>
                <w:rFonts w:hint="eastAsia" w:ascii="仿宋" w:hAnsi="仿宋" w:eastAsia="仿宋" w:cs="仿宋"/>
                <w:i w:val="0"/>
                <w:iCs w:val="0"/>
                <w:color w:val="auto"/>
                <w:sz w:val="24"/>
                <w:szCs w:val="24"/>
                <w:u w:val="none"/>
                <w:lang w:val="en-US" w:eastAsia="zh-CN"/>
              </w:rPr>
              <w:t>ml</w:t>
            </w:r>
            <w:r>
              <w:rPr>
                <w:rFonts w:hint="eastAsia" w:ascii="仿宋" w:hAnsi="仿宋" w:eastAsia="仿宋" w:cs="仿宋"/>
                <w:i w:val="0"/>
                <w:iCs w:val="0"/>
                <w:color w:val="auto"/>
                <w:sz w:val="24"/>
                <w:szCs w:val="24"/>
                <w:u w:val="none"/>
              </w:rPr>
              <w:t>，利乐枕包装或利乐砖包装。）</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472A011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盒</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54C7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E688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206AC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30" w:type="dxa"/>
            <w:vMerge w:val="continue"/>
            <w:tcBorders>
              <w:left w:val="single" w:color="000000" w:sz="4" w:space="0"/>
              <w:bottom w:val="single" w:color="000000" w:sz="4" w:space="0"/>
              <w:right w:val="single" w:color="000000" w:sz="4" w:space="0"/>
            </w:tcBorders>
            <w:shd w:val="clear" w:color="auto" w:fill="auto"/>
            <w:noWrap/>
            <w:vAlign w:val="center"/>
          </w:tcPr>
          <w:p w14:paraId="0E776B75">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p>
        </w:tc>
        <w:tc>
          <w:tcPr>
            <w:tcW w:w="1259" w:type="dxa"/>
            <w:vMerge w:val="continue"/>
            <w:tcBorders>
              <w:left w:val="single" w:color="000000" w:sz="4" w:space="0"/>
              <w:bottom w:val="single" w:color="000000" w:sz="4" w:space="0"/>
              <w:right w:val="single" w:color="000000" w:sz="4" w:space="0"/>
            </w:tcBorders>
            <w:shd w:val="clear" w:color="auto" w:fill="auto"/>
            <w:vAlign w:val="center"/>
          </w:tcPr>
          <w:p w14:paraId="05048901">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2CF4D2D3">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eastAsia="zh-CN"/>
              </w:rPr>
              <w:t>酸奶：</w:t>
            </w:r>
            <w:r>
              <w:rPr>
                <w:rFonts w:hint="eastAsia" w:ascii="仿宋" w:hAnsi="仿宋" w:eastAsia="仿宋" w:cs="仿宋"/>
                <w:i w:val="0"/>
                <w:iCs w:val="0"/>
                <w:color w:val="auto"/>
                <w:sz w:val="24"/>
                <w:szCs w:val="24"/>
                <w:u w:val="none"/>
              </w:rPr>
              <w:t>符合食品卫生质量要求，每盒净含量不低于100克，外包装需有营养成分含量、出厂日期、保质日期、生产厂家等基本信息。</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12F8C5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盒</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1055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9659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591CD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7"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94059">
            <w:pPr>
              <w:keepNext w:val="0"/>
              <w:keepLines w:val="0"/>
              <w:widowControl/>
              <w:suppressLineNumbers w:val="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1352C">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lang w:val="en-US" w:eastAsia="zh-CN" w:bidi="en-US"/>
              </w:rPr>
            </w:pPr>
            <w:r>
              <w:rPr>
                <w:rFonts w:hint="eastAsia" w:ascii="仿宋" w:hAnsi="仿宋" w:eastAsia="仿宋" w:cs="仿宋"/>
                <w:b w:val="0"/>
                <w:bCs w:val="0"/>
                <w:i w:val="0"/>
                <w:iCs w:val="0"/>
                <w:color w:val="auto"/>
                <w:kern w:val="0"/>
                <w:sz w:val="24"/>
                <w:szCs w:val="24"/>
                <w:u w:val="none"/>
                <w:lang w:val="en-US" w:eastAsia="zh-CN" w:bidi="ar"/>
              </w:rPr>
              <w:t>禽蛋类</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020F4760">
            <w:pPr>
              <w:keepNext w:val="0"/>
              <w:keepLines w:val="0"/>
              <w:widowControl/>
              <w:suppressLineNumbers w:val="0"/>
              <w:jc w:val="left"/>
              <w:textAlignment w:val="center"/>
              <w:rPr>
                <w:rFonts w:hint="eastAsia" w:ascii="仿宋" w:hAnsi="仿宋" w:eastAsia="仿宋" w:cs="仿宋"/>
                <w:i w:val="0"/>
                <w:iCs w:val="0"/>
                <w:color w:val="auto"/>
                <w:sz w:val="24"/>
                <w:szCs w:val="24"/>
                <w:u w:val="none"/>
                <w:lang w:val="en-US" w:eastAsia="en-US" w:bidi="en-US"/>
              </w:rPr>
            </w:pPr>
            <w:r>
              <w:rPr>
                <w:rFonts w:hint="eastAsia" w:ascii="仿宋" w:hAnsi="仿宋" w:eastAsia="仿宋" w:cs="仿宋"/>
                <w:i w:val="0"/>
                <w:iCs w:val="0"/>
                <w:color w:val="auto"/>
                <w:kern w:val="0"/>
                <w:sz w:val="24"/>
                <w:szCs w:val="24"/>
                <w:u w:val="none"/>
                <w:lang w:val="en-US" w:eastAsia="zh-CN" w:bidi="ar"/>
              </w:rPr>
              <w:t>质量达到GB/T37108-2018 标准，农残不超标，并可溯源。有产地证明、检疫合格证的无公害产品，包装成一板（箱）或整件配送。要求外壳完好、新鲜，大小均匀，无破损、霉变、病斑、陈腐味。（符合食品卫生质量要求，一枚鸡蛋不小于50克，必须出于养殖场，新鲜无污染的，有相关部门检验合格的。）</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865934E">
            <w:pPr>
              <w:keepNext w:val="0"/>
              <w:keepLines w:val="0"/>
              <w:widowControl/>
              <w:suppressLineNumbers w:val="0"/>
              <w:jc w:val="center"/>
              <w:textAlignment w:val="center"/>
              <w:rPr>
                <w:rFonts w:hint="eastAsia" w:ascii="仿宋" w:hAnsi="仿宋" w:eastAsia="仿宋" w:cs="仿宋"/>
                <w:i w:val="0"/>
                <w:iCs w:val="0"/>
                <w:color w:val="auto"/>
                <w:sz w:val="24"/>
                <w:szCs w:val="24"/>
                <w:u w:val="none"/>
                <w:lang w:val="en-US" w:eastAsia="en-US" w:bidi="en-US"/>
              </w:rPr>
            </w:pPr>
            <w:r>
              <w:rPr>
                <w:rFonts w:hint="eastAsia" w:ascii="仿宋" w:hAnsi="仿宋" w:eastAsia="仿宋" w:cs="仿宋"/>
                <w:b w:val="0"/>
                <w:bCs w:val="0"/>
                <w:i w:val="0"/>
                <w:iCs w:val="0"/>
                <w:color w:val="auto"/>
                <w:kern w:val="0"/>
                <w:sz w:val="24"/>
                <w:szCs w:val="24"/>
                <w:u w:val="none"/>
                <w:lang w:val="en-US" w:eastAsia="zh-CN" w:bidi="ar"/>
              </w:rPr>
              <w:t>kg</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CFE17">
            <w:pPr>
              <w:keepNext w:val="0"/>
              <w:keepLines w:val="0"/>
              <w:widowControl/>
              <w:suppressLineNumbers w:val="0"/>
              <w:jc w:val="center"/>
              <w:textAlignment w:val="center"/>
              <w:rPr>
                <w:rFonts w:hint="eastAsia" w:ascii="仿宋" w:hAnsi="仿宋" w:eastAsia="仿宋" w:cs="仿宋"/>
                <w:i w:val="0"/>
                <w:iCs w:val="0"/>
                <w:color w:val="auto"/>
                <w:sz w:val="24"/>
                <w:szCs w:val="24"/>
                <w:u w:val="none"/>
                <w:lang w:val="en-US" w:eastAsia="en-US" w:bidi="en-US"/>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695C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5BA64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F7149">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lang w:val="en-US" w:eastAsia="zh-CN"/>
              </w:rPr>
            </w:pPr>
            <w:r>
              <w:rPr>
                <w:rFonts w:hint="eastAsia" w:ascii="仿宋" w:hAnsi="仿宋" w:eastAsia="仿宋" w:cs="仿宋"/>
                <w:b w:val="0"/>
                <w:bCs w:val="0"/>
                <w:i w:val="0"/>
                <w:iCs w:val="0"/>
                <w:color w:val="auto"/>
                <w:sz w:val="24"/>
                <w:szCs w:val="24"/>
                <w:u w:val="none"/>
                <w:lang w:val="en-US" w:eastAsia="zh-CN"/>
              </w:rPr>
              <w:t>6</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A45F3">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饼干</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612C01CF">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所有预包装食品应当符合GB7718-2011《食品安全国家标准预包装食品标签通则》及GB2760-2024《食品安全国家标准 食品添加剂使用标准》要求。要求饼干有正常色泽、气味和滋味，不得有酸败、发霉等的杂味，食品内外不得有生虫、霉变及其他外来污染物。</w:t>
            </w:r>
          </w:p>
          <w:p w14:paraId="2515271B">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(1)形态：外形完整，厚薄基本均匀，不收缩，不变形，不起泡，不得有较大或较多的凹底。特殊加工品种表面允许有砂糖颗粒存在。</w:t>
            </w:r>
          </w:p>
          <w:p w14:paraId="44F701BC">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(2)色泽：呈棕黄色或金黄色或该品种应有的色泽，色泽基本均匀，表面略带光泽，无白粉，不应有过白、过焦现象。</w:t>
            </w:r>
          </w:p>
          <w:p w14:paraId="1BE5F3D6">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(3)滋味与口感：具有该品种应有的香味，无异味。口感酥松，不粘牙。</w:t>
            </w:r>
          </w:p>
          <w:p w14:paraId="0874F2E0">
            <w:pPr>
              <w:jc w:val="left"/>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rPr>
              <w:t>(4)无油污、无异物</w:t>
            </w:r>
            <w:r>
              <w:rPr>
                <w:rFonts w:hint="eastAsia" w:ascii="仿宋" w:hAnsi="仿宋" w:eastAsia="仿宋" w:cs="仿宋"/>
                <w:i w:val="0"/>
                <w:iCs w:val="0"/>
                <w:color w:val="auto"/>
                <w:sz w:val="24"/>
                <w:szCs w:val="24"/>
                <w:u w:val="none"/>
                <w:lang w:eastAsia="zh-CN"/>
              </w:rPr>
              <w:t>。</w:t>
            </w:r>
          </w:p>
          <w:p w14:paraId="70D2BFCC">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 xml:space="preserve">本项目提供的饼干每袋重量需达到35g以上，提供的样品外包装需有营养成分含量、出厂日期、保质日期、生产厂家等基本信息。  </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6C5D2D7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袋</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3459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479D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0C012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7"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2A3FE">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lang w:val="en-US" w:eastAsia="zh-CN"/>
              </w:rPr>
            </w:pPr>
            <w:r>
              <w:rPr>
                <w:rFonts w:hint="eastAsia" w:ascii="仿宋" w:hAnsi="仿宋" w:eastAsia="仿宋" w:cs="仿宋"/>
                <w:b w:val="0"/>
                <w:bCs w:val="0"/>
                <w:i w:val="0"/>
                <w:iCs w:val="0"/>
                <w:color w:val="auto"/>
                <w:sz w:val="24"/>
                <w:szCs w:val="24"/>
                <w:u w:val="none"/>
                <w:lang w:val="en-US" w:eastAsia="zh-CN"/>
              </w:rPr>
              <w:t>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0715A">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糕点</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0075B668">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所有预包装食品应当符合GB7718-2011《食品安全国家标准预包装食品标签通则》及GB2760-2024《食品安全国家标准 食品添加剂使用标准》要求。要求糕点有正常色泽、气味和滋味，不得有酸败、发霉等的杂味，食品内外不得有生虫、霉变及其他外来污染物。</w:t>
            </w:r>
          </w:p>
          <w:p w14:paraId="0D42EB46">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(1)形态：完整，无缺损、龟裂、凹坑，形状应与品种造型相符，表面光洁，无白粉和斑点。</w:t>
            </w:r>
          </w:p>
          <w:p w14:paraId="19D88465">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(2)色泽：表面呈金黄色或淡棕色，均匀一致，无烤焦、发白现象。</w:t>
            </w:r>
          </w:p>
          <w:p w14:paraId="6373F9F0">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(3)气味：应具有烘烤和发酵后的面包香味并具有经调配的仿香风味，无异味。</w:t>
            </w:r>
          </w:p>
          <w:p w14:paraId="53BD44A7">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(4)口感：松软适口，不粘，不牙碜，无异味，无未溶化的糖、盐粗粒。</w:t>
            </w:r>
          </w:p>
          <w:p w14:paraId="692DC030">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(5)组织：细腻，有弹性，切面气孔大小均匀，纹理均匀清晰，呈海绵状，无明显大孔洞和局部过硬，切片后不断裂，并无明显掉渣。</w:t>
            </w:r>
          </w:p>
          <w:p w14:paraId="790C5FCE">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本项目提供的饼干每袋重量需达到35g以上，提供的样品外包装需有营养成分含量、出厂日期、保质日期、生产厂家等基本信息。</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5F4241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袋</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1D93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A1BB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3BBEC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5"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DF1F6">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lang w:val="en-US" w:eastAsia="zh-CN"/>
              </w:rPr>
            </w:pPr>
            <w:r>
              <w:rPr>
                <w:rFonts w:hint="eastAsia" w:ascii="仿宋" w:hAnsi="仿宋" w:eastAsia="仿宋" w:cs="仿宋"/>
                <w:b w:val="0"/>
                <w:bCs w:val="0"/>
                <w:i w:val="0"/>
                <w:iCs w:val="0"/>
                <w:color w:val="auto"/>
                <w:sz w:val="24"/>
                <w:szCs w:val="24"/>
                <w:u w:val="none"/>
                <w:lang w:val="en-US" w:eastAsia="zh-CN"/>
              </w:rPr>
              <w:t>8</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3E420">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食盐</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34F4D5F4">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符合相关食品安全国家标准。</w:t>
            </w:r>
          </w:p>
          <w:p w14:paraId="2B0259D2">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highlight w:val="none"/>
                <w:u w:val="none"/>
              </w:rPr>
              <w:t xml:space="preserve">调味品类产品，供应商需提供3个以上（含3个）品牌供采购学校自主选择。  </w:t>
            </w:r>
            <w:r>
              <w:rPr>
                <w:rFonts w:hint="eastAsia" w:ascii="仿宋" w:hAnsi="仿宋" w:eastAsia="仿宋" w:cs="仿宋"/>
                <w:i w:val="0"/>
                <w:iCs w:val="0"/>
                <w:color w:val="auto"/>
                <w:sz w:val="24"/>
                <w:szCs w:val="24"/>
                <w:u w:val="none"/>
              </w:rPr>
              <w:t xml:space="preserve">                                                食盐：加碘精制盐，净含量500克，标签应符合GB2721标准要求。感官：白色、咸味、无异味，无明显的与盐无关的外来异物。</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46FC658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袋</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7603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579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1573E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68301">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lang w:val="en-US" w:eastAsia="zh-CN"/>
              </w:rPr>
            </w:pPr>
            <w:r>
              <w:rPr>
                <w:rFonts w:hint="eastAsia" w:ascii="仿宋" w:hAnsi="仿宋" w:eastAsia="仿宋" w:cs="仿宋"/>
                <w:b w:val="0"/>
                <w:bCs w:val="0"/>
                <w:i w:val="0"/>
                <w:iCs w:val="0"/>
                <w:color w:val="auto"/>
                <w:sz w:val="24"/>
                <w:szCs w:val="24"/>
                <w:u w:val="none"/>
                <w:lang w:val="en-US" w:eastAsia="zh-CN"/>
              </w:rPr>
              <w:t>9</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AAF56">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发酵粉</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1BB9688C">
            <w:pPr>
              <w:keepNext w:val="0"/>
              <w:keepLines w:val="0"/>
              <w:widowControl/>
              <w:suppressLineNumbers w:val="0"/>
              <w:jc w:val="left"/>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符合相关食品安全国家标准。</w:t>
            </w:r>
          </w:p>
          <w:p w14:paraId="5EFF0CF2">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highlight w:val="none"/>
                <w:u w:val="none"/>
                <w:lang w:val="en-US" w:eastAsia="zh-CN" w:bidi="ar"/>
              </w:rPr>
              <w:t xml:space="preserve">调味品类产品，供应商需提供3个以上（含3个）品牌供采购学校自主选择。 </w:t>
            </w:r>
            <w:r>
              <w:rPr>
                <w:rFonts w:hint="eastAsia" w:ascii="仿宋" w:hAnsi="仿宋" w:eastAsia="仿宋" w:cs="仿宋"/>
                <w:i w:val="0"/>
                <w:iCs w:val="0"/>
                <w:color w:val="auto"/>
                <w:kern w:val="0"/>
                <w:sz w:val="24"/>
                <w:szCs w:val="24"/>
                <w:u w:val="none"/>
                <w:lang w:val="en-US" w:eastAsia="zh-CN" w:bidi="ar"/>
              </w:rPr>
              <w:t xml:space="preserve">                                                   发酵粉：≥11克，外包装需有成分含量、出厂日期、保质日期、生产厂家等基本信息。标签应符合GB2760标准要求。</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7A58A89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袋</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A04A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C3E5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28814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7" w:hRule="atLeast"/>
        </w:trPr>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44000">
            <w:pPr>
              <w:keepNext w:val="0"/>
              <w:keepLines w:val="0"/>
              <w:widowControl/>
              <w:suppressLineNumbers w:val="0"/>
              <w:jc w:val="center"/>
              <w:textAlignment w:val="center"/>
              <w:rPr>
                <w:rFonts w:hint="default" w:ascii="仿宋" w:hAnsi="仿宋" w:eastAsia="仿宋" w:cs="仿宋"/>
                <w:b w:val="0"/>
                <w:bCs w:val="0"/>
                <w:i w:val="0"/>
                <w:iCs w:val="0"/>
                <w:color w:val="auto"/>
                <w:sz w:val="24"/>
                <w:szCs w:val="24"/>
                <w:u w:val="none"/>
                <w:lang w:val="en-US"/>
              </w:rPr>
            </w:pPr>
            <w:r>
              <w:rPr>
                <w:rFonts w:hint="eastAsia" w:ascii="仿宋" w:hAnsi="仿宋" w:eastAsia="仿宋" w:cs="仿宋"/>
                <w:b w:val="0"/>
                <w:bCs w:val="0"/>
                <w:i w:val="0"/>
                <w:iCs w:val="0"/>
                <w:color w:val="auto"/>
                <w:kern w:val="0"/>
                <w:sz w:val="24"/>
                <w:szCs w:val="24"/>
                <w:u w:val="none"/>
                <w:lang w:val="en-US" w:eastAsia="zh-CN" w:bidi="ar"/>
              </w:rPr>
              <w:t>10</w:t>
            </w:r>
          </w:p>
        </w:tc>
        <w:tc>
          <w:tcPr>
            <w:tcW w:w="12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D40155">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馕</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00F10657">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皮牙子馕200g以上：符合食品卫生质量要求，每个净含量200克以上，按标准做好配粉（面粉、植物油、皮牙子、食用盐等），生产品质高、营养高、食品安全合规的馕。</w:t>
            </w:r>
          </w:p>
        </w:tc>
        <w:tc>
          <w:tcPr>
            <w:tcW w:w="725" w:type="dxa"/>
            <w:vMerge w:val="restart"/>
            <w:tcBorders>
              <w:top w:val="single" w:color="auto" w:sz="4" w:space="0"/>
              <w:left w:val="single" w:color="auto" w:sz="4" w:space="0"/>
              <w:right w:val="single" w:color="auto" w:sz="4" w:space="0"/>
            </w:tcBorders>
            <w:shd w:val="clear" w:color="auto" w:fill="auto"/>
            <w:vAlign w:val="center"/>
          </w:tcPr>
          <w:p w14:paraId="5C41110C">
            <w:pPr>
              <w:keepNext w:val="0"/>
              <w:keepLines w:val="0"/>
              <w:widowControl/>
              <w:suppressLineNumbers w:val="0"/>
              <w:jc w:val="center"/>
              <w:textAlignment w:val="center"/>
              <w:rPr>
                <w:rFonts w:hint="eastAsia" w:ascii="仿宋" w:hAnsi="仿宋" w:eastAsia="仿宋" w:cs="仿宋"/>
                <w:i w:val="0"/>
                <w:iCs w:val="0"/>
                <w:color w:val="auto"/>
                <w:sz w:val="24"/>
                <w:szCs w:val="24"/>
                <w:u w:val="none"/>
                <w:lang w:eastAsia="zh-CN"/>
              </w:rPr>
            </w:pPr>
            <w:r>
              <w:rPr>
                <w:rFonts w:hint="eastAsia" w:ascii="仿宋" w:hAnsi="仿宋" w:eastAsia="仿宋" w:cs="仿宋"/>
                <w:i w:val="0"/>
                <w:iCs w:val="0"/>
                <w:color w:val="auto"/>
                <w:sz w:val="24"/>
                <w:szCs w:val="24"/>
                <w:u w:val="none"/>
                <w:lang w:eastAsia="zh-CN"/>
              </w:rPr>
              <w:t>个</w:t>
            </w:r>
          </w:p>
        </w:tc>
        <w:tc>
          <w:tcPr>
            <w:tcW w:w="1500" w:type="dxa"/>
            <w:vMerge w:val="restart"/>
            <w:tcBorders>
              <w:top w:val="single" w:color="000000" w:sz="4" w:space="0"/>
              <w:left w:val="single" w:color="000000" w:sz="4" w:space="0"/>
              <w:right w:val="single" w:color="000000" w:sz="4" w:space="0"/>
            </w:tcBorders>
            <w:shd w:val="clear" w:color="auto" w:fill="auto"/>
            <w:vAlign w:val="center"/>
          </w:tcPr>
          <w:p w14:paraId="7058FEA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vMerge w:val="restart"/>
            <w:tcBorders>
              <w:top w:val="single" w:color="000000" w:sz="4" w:space="0"/>
              <w:left w:val="single" w:color="000000" w:sz="4" w:space="0"/>
              <w:right w:val="single" w:color="000000" w:sz="4" w:space="0"/>
            </w:tcBorders>
            <w:shd w:val="clear" w:color="auto" w:fill="auto"/>
            <w:vAlign w:val="center"/>
          </w:tcPr>
          <w:p w14:paraId="5973D10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5503C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A3215">
            <w:pPr>
              <w:jc w:val="center"/>
              <w:rPr>
                <w:rFonts w:hint="eastAsia" w:ascii="仿宋" w:hAnsi="仿宋" w:eastAsia="仿宋" w:cs="仿宋"/>
                <w:b w:val="0"/>
                <w:bCs w:val="0"/>
                <w:i w:val="0"/>
                <w:iCs w:val="0"/>
                <w:color w:val="auto"/>
                <w:sz w:val="24"/>
                <w:szCs w:val="24"/>
                <w:u w:val="none"/>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ED187">
            <w:pPr>
              <w:jc w:val="center"/>
              <w:rPr>
                <w:rFonts w:hint="eastAsia" w:ascii="仿宋" w:hAnsi="仿宋" w:eastAsia="仿宋" w:cs="仿宋"/>
                <w:b w:val="0"/>
                <w:bCs w:val="0"/>
                <w:i w:val="0"/>
                <w:iCs w:val="0"/>
                <w:color w:val="auto"/>
                <w:sz w:val="24"/>
                <w:szCs w:val="24"/>
                <w:u w:val="none"/>
              </w:rPr>
            </w:pP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6E89C02C">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芝麻馕150g以上：符合食品卫生质量要求，每个净含量150克以上，按标准做好配粉（面粉、植物油、芝麻、鸡蛋、食用盐等），生产品质高、营养高、食品安全合规的馕。</w:t>
            </w:r>
          </w:p>
        </w:tc>
        <w:tc>
          <w:tcPr>
            <w:tcW w:w="725" w:type="dxa"/>
            <w:vMerge w:val="continue"/>
            <w:tcBorders>
              <w:left w:val="single" w:color="auto" w:sz="4" w:space="0"/>
              <w:right w:val="single" w:color="auto" w:sz="4" w:space="0"/>
            </w:tcBorders>
            <w:shd w:val="clear" w:color="auto" w:fill="auto"/>
            <w:vAlign w:val="center"/>
          </w:tcPr>
          <w:p w14:paraId="63EEDF3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c>
          <w:tcPr>
            <w:tcW w:w="1500" w:type="dxa"/>
            <w:vMerge w:val="continue"/>
            <w:tcBorders>
              <w:left w:val="single" w:color="000000" w:sz="4" w:space="0"/>
              <w:right w:val="single" w:color="000000" w:sz="4" w:space="0"/>
            </w:tcBorders>
            <w:shd w:val="clear" w:color="auto" w:fill="auto"/>
            <w:vAlign w:val="center"/>
          </w:tcPr>
          <w:p w14:paraId="2B71743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c>
          <w:tcPr>
            <w:tcW w:w="713" w:type="dxa"/>
            <w:vMerge w:val="continue"/>
            <w:tcBorders>
              <w:left w:val="single" w:color="000000" w:sz="4" w:space="0"/>
              <w:right w:val="single" w:color="000000" w:sz="4" w:space="0"/>
            </w:tcBorders>
            <w:shd w:val="clear" w:color="auto" w:fill="auto"/>
            <w:vAlign w:val="center"/>
          </w:tcPr>
          <w:p w14:paraId="42DF5DA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5ACB1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81AD1">
            <w:pPr>
              <w:jc w:val="center"/>
              <w:rPr>
                <w:rFonts w:hint="eastAsia" w:ascii="仿宋" w:hAnsi="仿宋" w:eastAsia="仿宋" w:cs="仿宋"/>
                <w:b w:val="0"/>
                <w:bCs w:val="0"/>
                <w:i w:val="0"/>
                <w:iCs w:val="0"/>
                <w:color w:val="auto"/>
                <w:sz w:val="24"/>
                <w:szCs w:val="24"/>
                <w:u w:val="none"/>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88527">
            <w:pPr>
              <w:jc w:val="center"/>
              <w:rPr>
                <w:rFonts w:hint="eastAsia" w:ascii="仿宋" w:hAnsi="仿宋" w:eastAsia="仿宋" w:cs="仿宋"/>
                <w:b w:val="0"/>
                <w:bCs w:val="0"/>
                <w:i w:val="0"/>
                <w:iCs w:val="0"/>
                <w:color w:val="auto"/>
                <w:sz w:val="24"/>
                <w:szCs w:val="24"/>
                <w:u w:val="none"/>
              </w:rPr>
            </w:pP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1B2835D1">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牛奶馕150g以上：符合食品卫生质量要求，每个净含量150克以上，按标准做好配粉（面粉、植物油、牛奶、食用盐等），生产品质高、营养高、食品安全合规的馕。</w:t>
            </w:r>
          </w:p>
        </w:tc>
        <w:tc>
          <w:tcPr>
            <w:tcW w:w="725" w:type="dxa"/>
            <w:vMerge w:val="continue"/>
            <w:tcBorders>
              <w:left w:val="single" w:color="auto" w:sz="4" w:space="0"/>
              <w:bottom w:val="single" w:color="auto" w:sz="4" w:space="0"/>
              <w:right w:val="single" w:color="auto" w:sz="4" w:space="0"/>
            </w:tcBorders>
            <w:shd w:val="clear" w:color="auto" w:fill="auto"/>
            <w:vAlign w:val="center"/>
          </w:tcPr>
          <w:p w14:paraId="04D0380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c>
          <w:tcPr>
            <w:tcW w:w="1500" w:type="dxa"/>
            <w:vMerge w:val="continue"/>
            <w:tcBorders>
              <w:left w:val="single" w:color="000000" w:sz="4" w:space="0"/>
              <w:bottom w:val="single" w:color="000000" w:sz="4" w:space="0"/>
              <w:right w:val="single" w:color="000000" w:sz="4" w:space="0"/>
            </w:tcBorders>
            <w:shd w:val="clear" w:color="auto" w:fill="auto"/>
            <w:vAlign w:val="center"/>
          </w:tcPr>
          <w:p w14:paraId="0C8CA601">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c>
          <w:tcPr>
            <w:tcW w:w="713" w:type="dxa"/>
            <w:vMerge w:val="continue"/>
            <w:tcBorders>
              <w:left w:val="single" w:color="000000" w:sz="4" w:space="0"/>
              <w:bottom w:val="single" w:color="000000" w:sz="4" w:space="0"/>
              <w:right w:val="single" w:color="000000" w:sz="4" w:space="0"/>
            </w:tcBorders>
            <w:shd w:val="clear" w:color="auto" w:fill="auto"/>
            <w:vAlign w:val="center"/>
          </w:tcPr>
          <w:p w14:paraId="7DFBF7D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6682D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8358B">
            <w:pPr>
              <w:keepNext w:val="0"/>
              <w:keepLines w:val="0"/>
              <w:widowControl/>
              <w:suppressLineNumbers w:val="0"/>
              <w:jc w:val="center"/>
              <w:textAlignment w:val="center"/>
              <w:rPr>
                <w:rFonts w:hint="default" w:ascii="仿宋" w:hAnsi="仿宋" w:eastAsia="仿宋" w:cs="仿宋"/>
                <w:b w:val="0"/>
                <w:bCs w:val="0"/>
                <w:i w:val="0"/>
                <w:iCs w:val="0"/>
                <w:color w:val="auto"/>
                <w:sz w:val="24"/>
                <w:szCs w:val="24"/>
                <w:u w:val="none"/>
                <w:lang w:val="en-US"/>
              </w:rPr>
            </w:pPr>
            <w:r>
              <w:rPr>
                <w:rFonts w:hint="eastAsia" w:ascii="仿宋" w:hAnsi="仿宋" w:eastAsia="仿宋" w:cs="仿宋"/>
                <w:b w:val="0"/>
                <w:bCs w:val="0"/>
                <w:i w:val="0"/>
                <w:iCs w:val="0"/>
                <w:color w:val="auto"/>
                <w:kern w:val="0"/>
                <w:sz w:val="24"/>
                <w:szCs w:val="24"/>
                <w:u w:val="none"/>
                <w:lang w:val="en-US" w:eastAsia="zh-CN" w:bidi="ar"/>
              </w:rPr>
              <w:t>11</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A7BC5">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Style w:val="42"/>
                <w:rFonts w:hint="eastAsia" w:ascii="仿宋" w:hAnsi="仿宋" w:eastAsia="仿宋" w:cs="仿宋"/>
                <w:b w:val="0"/>
                <w:bCs w:val="0"/>
                <w:color w:val="auto"/>
                <w:sz w:val="24"/>
                <w:szCs w:val="24"/>
                <w:lang w:val="en-US" w:eastAsia="zh-CN" w:bidi="ar"/>
              </w:rPr>
              <w:t>调料类</w:t>
            </w:r>
            <w:r>
              <w:rPr>
                <w:rStyle w:val="43"/>
                <w:rFonts w:hint="eastAsia" w:ascii="仿宋" w:hAnsi="仿宋" w:eastAsia="仿宋" w:cs="仿宋"/>
                <w:b w:val="0"/>
                <w:bCs w:val="0"/>
                <w:color w:val="auto"/>
                <w:sz w:val="24"/>
                <w:szCs w:val="24"/>
                <w:lang w:val="en-US" w:eastAsia="zh-CN" w:bidi="ar"/>
              </w:rPr>
              <w:t xml:space="preserve">    </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19FA2D03">
            <w:pPr>
              <w:keepNext w:val="0"/>
              <w:keepLines w:val="0"/>
              <w:widowControl/>
              <w:suppressLineNumbers w:val="0"/>
              <w:jc w:val="left"/>
              <w:textAlignment w:val="center"/>
              <w:rPr>
                <w:rStyle w:val="43"/>
                <w:rFonts w:hint="eastAsia" w:ascii="仿宋" w:hAnsi="仿宋" w:eastAsia="仿宋" w:cs="仿宋"/>
                <w:color w:val="auto"/>
                <w:sz w:val="24"/>
                <w:szCs w:val="24"/>
                <w:lang w:val="en-US" w:eastAsia="zh-CN" w:bidi="ar"/>
              </w:rPr>
            </w:pPr>
            <w:r>
              <w:rPr>
                <w:rStyle w:val="43"/>
                <w:rFonts w:hint="eastAsia" w:ascii="仿宋" w:hAnsi="仿宋" w:eastAsia="仿宋" w:cs="仿宋"/>
                <w:color w:val="auto"/>
                <w:sz w:val="24"/>
                <w:szCs w:val="24"/>
                <w:lang w:val="en-US" w:eastAsia="zh-CN" w:bidi="ar"/>
              </w:rPr>
              <w:t>大盘鸡料、酱油、醋、花椒粉、十三香、白砂糖、淀粉、辣子酱、八角粉、味精等符合相关食品安全国家标准。品质高、食品安全合规，且可溯源。</w:t>
            </w:r>
          </w:p>
          <w:p w14:paraId="23FD436E">
            <w:pPr>
              <w:keepNext w:val="0"/>
              <w:keepLines w:val="0"/>
              <w:widowControl/>
              <w:suppressLineNumbers w:val="0"/>
              <w:jc w:val="left"/>
              <w:textAlignment w:val="center"/>
              <w:rPr>
                <w:rStyle w:val="43"/>
                <w:rFonts w:hint="eastAsia" w:ascii="仿宋" w:hAnsi="仿宋" w:eastAsia="仿宋" w:cs="仿宋"/>
                <w:color w:val="auto"/>
                <w:sz w:val="24"/>
                <w:szCs w:val="24"/>
                <w:lang w:val="en-US" w:eastAsia="zh-CN" w:bidi="ar"/>
              </w:rPr>
            </w:pPr>
            <w:r>
              <w:rPr>
                <w:rStyle w:val="43"/>
                <w:rFonts w:hint="eastAsia" w:ascii="仿宋" w:hAnsi="仿宋" w:eastAsia="仿宋" w:cs="仿宋"/>
                <w:color w:val="auto"/>
                <w:sz w:val="24"/>
                <w:szCs w:val="24"/>
                <w:highlight w:val="none"/>
                <w:lang w:val="en-US" w:eastAsia="zh-CN" w:bidi="ar"/>
              </w:rPr>
              <w:t xml:space="preserve">调味品类产品，有品牌的需提供3（含）个以上品牌供采购学校自主选择。  </w:t>
            </w:r>
            <w:r>
              <w:rPr>
                <w:rStyle w:val="43"/>
                <w:rFonts w:hint="eastAsia" w:ascii="仿宋" w:hAnsi="仿宋" w:eastAsia="仿宋" w:cs="仿宋"/>
                <w:color w:val="auto"/>
                <w:sz w:val="24"/>
                <w:szCs w:val="24"/>
                <w:lang w:val="en-US" w:eastAsia="zh-CN" w:bidi="ar"/>
              </w:rPr>
              <w:t xml:space="preserve">                                                                 GB 2717 食品安全国家标准 酱油 </w:t>
            </w:r>
          </w:p>
          <w:p w14:paraId="0D151982">
            <w:pPr>
              <w:keepNext w:val="0"/>
              <w:keepLines w:val="0"/>
              <w:widowControl/>
              <w:suppressLineNumbers w:val="0"/>
              <w:jc w:val="left"/>
              <w:textAlignment w:val="center"/>
              <w:rPr>
                <w:rStyle w:val="43"/>
                <w:rFonts w:hint="eastAsia" w:ascii="仿宋" w:hAnsi="仿宋" w:eastAsia="仿宋" w:cs="仿宋"/>
                <w:color w:val="auto"/>
                <w:sz w:val="24"/>
                <w:szCs w:val="24"/>
                <w:lang w:val="en-US" w:eastAsia="zh-CN" w:bidi="ar"/>
              </w:rPr>
            </w:pPr>
            <w:r>
              <w:rPr>
                <w:rStyle w:val="43"/>
                <w:rFonts w:hint="eastAsia" w:ascii="仿宋" w:hAnsi="仿宋" w:eastAsia="仿宋" w:cs="仿宋"/>
                <w:color w:val="auto"/>
                <w:sz w:val="24"/>
                <w:szCs w:val="24"/>
                <w:lang w:val="en-US" w:eastAsia="zh-CN" w:bidi="ar"/>
              </w:rPr>
              <w:t xml:space="preserve">GB 2719 食品安全国家标准 食醋 </w:t>
            </w:r>
          </w:p>
          <w:p w14:paraId="4DE4C61A">
            <w:pPr>
              <w:keepNext w:val="0"/>
              <w:keepLines w:val="0"/>
              <w:widowControl/>
              <w:suppressLineNumbers w:val="0"/>
              <w:jc w:val="left"/>
              <w:textAlignment w:val="center"/>
              <w:rPr>
                <w:rStyle w:val="43"/>
                <w:rFonts w:hint="eastAsia" w:ascii="仿宋" w:hAnsi="仿宋" w:eastAsia="仿宋" w:cs="仿宋"/>
                <w:color w:val="auto"/>
                <w:sz w:val="24"/>
                <w:szCs w:val="24"/>
                <w:lang w:val="en-US" w:eastAsia="zh-CN" w:bidi="ar"/>
              </w:rPr>
            </w:pPr>
            <w:r>
              <w:rPr>
                <w:rStyle w:val="43"/>
                <w:rFonts w:hint="eastAsia" w:ascii="仿宋" w:hAnsi="仿宋" w:eastAsia="仿宋" w:cs="仿宋"/>
                <w:color w:val="auto"/>
                <w:sz w:val="24"/>
                <w:szCs w:val="24"/>
                <w:lang w:val="en-US" w:eastAsia="zh-CN" w:bidi="ar"/>
              </w:rPr>
              <w:t xml:space="preserve">GB 2720 食品安全国家标准 味精 </w:t>
            </w:r>
          </w:p>
          <w:p w14:paraId="251767DB">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Style w:val="43"/>
                <w:rFonts w:hint="eastAsia" w:ascii="仿宋" w:hAnsi="仿宋" w:eastAsia="仿宋" w:cs="仿宋"/>
                <w:color w:val="auto"/>
                <w:sz w:val="24"/>
                <w:szCs w:val="24"/>
                <w:lang w:val="en-US" w:eastAsia="zh-CN" w:bidi="ar"/>
              </w:rPr>
              <w:t xml:space="preserve">GB 31644 食品安全国家标准 鸡精                                                                                                                                             GB 2718 食品安全国家标准 酿造酱                                                                                         GB 13104 食品安全国家标准 食糖                                                                                       GB 31644 食品安全国家标准 复合调味料                              </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4ACEBCF3">
            <w:pPr>
              <w:keepNext w:val="0"/>
              <w:keepLines w:val="0"/>
              <w:widowControl/>
              <w:suppressLineNumbers w:val="0"/>
              <w:jc w:val="center"/>
              <w:textAlignment w:val="center"/>
              <w:rPr>
                <w:rFonts w:hint="eastAsia" w:ascii="仿宋" w:hAnsi="仿宋" w:eastAsia="仿宋" w:cs="仿宋"/>
                <w:i w:val="0"/>
                <w:iCs w:val="0"/>
                <w:color w:val="auto"/>
                <w:sz w:val="24"/>
                <w:szCs w:val="24"/>
                <w:u w:val="none"/>
                <w:lang w:eastAsia="zh-CN"/>
              </w:rPr>
            </w:pPr>
            <w:r>
              <w:rPr>
                <w:rFonts w:hint="eastAsia" w:ascii="仿宋" w:hAnsi="仿宋" w:eastAsia="仿宋" w:cs="仿宋"/>
                <w:i w:val="0"/>
                <w:iCs w:val="0"/>
                <w:color w:val="auto"/>
                <w:sz w:val="24"/>
                <w:szCs w:val="24"/>
                <w:u w:val="none"/>
                <w:lang w:eastAsia="zh-CN"/>
              </w:rPr>
              <w:t>批</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1248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B08C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52E93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4"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E4895">
            <w:pPr>
              <w:keepNext w:val="0"/>
              <w:keepLines w:val="0"/>
              <w:widowControl/>
              <w:suppressLineNumbers w:val="0"/>
              <w:jc w:val="center"/>
              <w:textAlignment w:val="center"/>
              <w:rPr>
                <w:rFonts w:hint="default" w:ascii="仿宋" w:hAnsi="仿宋" w:eastAsia="仿宋" w:cs="仿宋"/>
                <w:b w:val="0"/>
                <w:bCs w:val="0"/>
                <w:i w:val="0"/>
                <w:iCs w:val="0"/>
                <w:color w:val="auto"/>
                <w:sz w:val="24"/>
                <w:szCs w:val="24"/>
                <w:u w:val="none"/>
                <w:lang w:val="en-US"/>
              </w:rPr>
            </w:pPr>
            <w:r>
              <w:rPr>
                <w:rFonts w:hint="eastAsia" w:ascii="仿宋" w:hAnsi="仿宋" w:eastAsia="仿宋" w:cs="仿宋"/>
                <w:b w:val="0"/>
                <w:bCs w:val="0"/>
                <w:i w:val="0"/>
                <w:iCs w:val="0"/>
                <w:color w:val="auto"/>
                <w:kern w:val="0"/>
                <w:sz w:val="24"/>
                <w:szCs w:val="24"/>
                <w:u w:val="none"/>
                <w:lang w:val="en-US" w:eastAsia="zh-CN" w:bidi="ar"/>
              </w:rPr>
              <w:t>12</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ACAD">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Style w:val="42"/>
                <w:rFonts w:hint="eastAsia" w:ascii="仿宋" w:hAnsi="仿宋" w:eastAsia="仿宋" w:cs="仿宋"/>
                <w:b w:val="0"/>
                <w:bCs w:val="0"/>
                <w:color w:val="auto"/>
                <w:sz w:val="24"/>
                <w:szCs w:val="24"/>
                <w:lang w:val="en-US" w:eastAsia="zh-CN" w:bidi="ar"/>
              </w:rPr>
              <w:t>谷物类</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06D22831">
            <w:pPr>
              <w:pStyle w:val="6"/>
              <w:spacing w:before="0" w:after="0" w:line="240" w:lineRule="auto"/>
              <w:rPr>
                <w:rFonts w:hint="eastAsia"/>
                <w:color w:val="auto"/>
              </w:rPr>
            </w:pPr>
            <w:r>
              <w:rPr>
                <w:rFonts w:hint="eastAsia" w:ascii="仿宋" w:hAnsi="仿宋" w:eastAsia="仿宋" w:cs="仿宋"/>
                <w:b w:val="0"/>
                <w:bCs w:val="0"/>
                <w:i w:val="0"/>
                <w:iCs w:val="0"/>
                <w:color w:val="auto"/>
                <w:sz w:val="24"/>
                <w:szCs w:val="24"/>
                <w:u w:val="none"/>
                <w:lang w:val="en-US" w:eastAsia="zh-CN" w:bidi="en-US"/>
              </w:rPr>
              <w:t>小米、黑米、燕麦、玉米面、红豆、绿豆、花生、鲜玉米棒等符合相关食品安全国家标准。品质高、食品安全合规，且可溯源。</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4C50890F">
            <w:pPr>
              <w:keepNext w:val="0"/>
              <w:keepLines w:val="0"/>
              <w:widowControl/>
              <w:suppressLineNumbers w:val="0"/>
              <w:jc w:val="center"/>
              <w:textAlignment w:val="center"/>
              <w:rPr>
                <w:rFonts w:hint="eastAsia" w:ascii="仿宋" w:hAnsi="仿宋" w:eastAsia="仿宋" w:cs="仿宋"/>
                <w:i w:val="0"/>
                <w:iCs w:val="0"/>
                <w:color w:val="auto"/>
                <w:sz w:val="24"/>
                <w:szCs w:val="24"/>
                <w:u w:val="none"/>
                <w:lang w:eastAsia="zh-CN"/>
              </w:rPr>
            </w:pPr>
            <w:r>
              <w:rPr>
                <w:rStyle w:val="43"/>
                <w:rFonts w:hint="eastAsia" w:ascii="仿宋" w:hAnsi="仿宋" w:eastAsia="仿宋" w:cs="仿宋"/>
                <w:color w:val="auto"/>
                <w:sz w:val="24"/>
                <w:szCs w:val="24"/>
                <w:lang w:val="en-US" w:eastAsia="zh-CN" w:bidi="ar"/>
              </w:rPr>
              <w:t xml:space="preserve">kg  </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8229">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3AA3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05FCC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5"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3F31C">
            <w:pPr>
              <w:keepNext w:val="0"/>
              <w:keepLines w:val="0"/>
              <w:widowControl/>
              <w:suppressLineNumbers w:val="0"/>
              <w:jc w:val="center"/>
              <w:textAlignment w:val="center"/>
              <w:rPr>
                <w:rFonts w:hint="default" w:ascii="仿宋" w:hAnsi="仿宋" w:eastAsia="仿宋" w:cs="仿宋"/>
                <w:b w:val="0"/>
                <w:bCs w:val="0"/>
                <w:i w:val="0"/>
                <w:iCs w:val="0"/>
                <w:color w:val="auto"/>
                <w:sz w:val="24"/>
                <w:szCs w:val="24"/>
                <w:u w:val="none"/>
                <w:lang w:val="en-US"/>
              </w:rPr>
            </w:pPr>
            <w:r>
              <w:rPr>
                <w:rFonts w:hint="eastAsia" w:ascii="仿宋" w:hAnsi="仿宋" w:eastAsia="仿宋" w:cs="仿宋"/>
                <w:b w:val="0"/>
                <w:bCs w:val="0"/>
                <w:i w:val="0"/>
                <w:iCs w:val="0"/>
                <w:color w:val="auto"/>
                <w:kern w:val="0"/>
                <w:sz w:val="24"/>
                <w:szCs w:val="24"/>
                <w:u w:val="none"/>
                <w:lang w:val="en-US" w:eastAsia="zh-CN" w:bidi="ar"/>
              </w:rPr>
              <w:t>13</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256C9">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果蔬类</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6540AD21">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供货方应提供有关食品农产品的《承诺达标合格证》；含水量符合国家标准，蔬菜水果，叶类菜要求新鲜，无黄叶；茄果类无空心，黑心，无黄斑，内部变稀等；企业须对蔬菜和水果进行抽样农残检测，凡是超标的蔬菜水果品种严禁配送。                                                                                            1、外观要求： </w:t>
            </w:r>
          </w:p>
          <w:p w14:paraId="52AFCDD4">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产品应具有该蔬菜可食用时应有的特性。成熟度适中，新鲜，色泽良好，形态正常，个体均匀外观清洁，无腐烂、无霉变、无异味，无影响食用的病虫危害状及机械损伤。 </w:t>
            </w:r>
          </w:p>
          <w:p w14:paraId="7D2CB0C4">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2、卫生指标： </w:t>
            </w:r>
          </w:p>
          <w:p w14:paraId="159959D7">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　农药残留量不超过国家的有关标准。 </w:t>
            </w:r>
          </w:p>
          <w:p w14:paraId="23A10618">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　硝酸盐和亚硝酸盐残留量不超过国家的有关标准。 </w:t>
            </w:r>
          </w:p>
          <w:p w14:paraId="3C061781">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3、新鲜、非转基因。</w:t>
            </w:r>
          </w:p>
          <w:p w14:paraId="44E999F2">
            <w:pPr>
              <w:jc w:val="left"/>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4、符合食品卫生质量要求，无毒、无害、无农药残留，安全可靠。</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55DFDF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kg</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F8A81">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A344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59155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58BA">
            <w:pPr>
              <w:keepNext w:val="0"/>
              <w:keepLines w:val="0"/>
              <w:widowControl/>
              <w:suppressLineNumbers w:val="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14</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8E489">
            <w:pPr>
              <w:keepNext w:val="0"/>
              <w:keepLines w:val="0"/>
              <w:widowControl/>
              <w:suppressLineNumbers w:val="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豆制品</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1D1B64C6">
            <w:pPr>
              <w:jc w:val="left"/>
              <w:rPr>
                <w:rFonts w:hint="eastAsia" w:ascii="仿宋" w:hAnsi="仿宋" w:eastAsia="仿宋" w:cs="仿宋"/>
                <w:i w:val="0"/>
                <w:iCs w:val="0"/>
                <w:color w:val="auto"/>
                <w:sz w:val="24"/>
                <w:szCs w:val="24"/>
                <w:u w:val="none"/>
                <w:lang w:eastAsia="zh-CN"/>
              </w:rPr>
            </w:pPr>
            <w:r>
              <w:rPr>
                <w:rFonts w:hint="eastAsia" w:ascii="仿宋" w:hAnsi="仿宋" w:eastAsia="仿宋" w:cs="仿宋"/>
                <w:i w:val="0"/>
                <w:iCs w:val="0"/>
                <w:color w:val="auto"/>
                <w:sz w:val="24"/>
                <w:szCs w:val="24"/>
                <w:u w:val="none"/>
                <w:lang w:eastAsia="zh-CN"/>
              </w:rPr>
              <w:t>新鲜豆制品，豆腐、豆皮、素鸡等</w:t>
            </w:r>
            <w:r>
              <w:rPr>
                <w:rFonts w:hint="eastAsia" w:ascii="仿宋" w:hAnsi="仿宋" w:eastAsia="仿宋" w:cs="仿宋"/>
                <w:b w:val="0"/>
                <w:bCs w:val="0"/>
                <w:i w:val="0"/>
                <w:iCs w:val="0"/>
                <w:color w:val="auto"/>
                <w:sz w:val="24"/>
                <w:szCs w:val="24"/>
                <w:u w:val="none"/>
                <w:lang w:val="en-US" w:eastAsia="zh-CN" w:bidi="en-US"/>
              </w:rPr>
              <w:t>符合相关食品安全国家标准。品质高、食品安全合规，且可溯源。</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A278115">
            <w:pPr>
              <w:keepNext w:val="0"/>
              <w:keepLines w:val="0"/>
              <w:widowControl/>
              <w:suppressLineNumbers w:val="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kg</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BBE9">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5C05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682C9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66EA4">
            <w:pPr>
              <w:keepNext w:val="0"/>
              <w:keepLines w:val="0"/>
              <w:widowControl/>
              <w:suppressLineNumbers w:val="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6B9E6">
            <w:pPr>
              <w:keepNext w:val="0"/>
              <w:keepLines w:val="0"/>
              <w:widowControl/>
              <w:suppressLineNumbers w:val="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干货</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27F31AAF">
            <w:pPr>
              <w:jc w:val="left"/>
              <w:rPr>
                <w:rFonts w:hint="eastAsia" w:ascii="仿宋" w:hAnsi="仿宋" w:eastAsia="仿宋" w:cs="仿宋"/>
                <w:i w:val="0"/>
                <w:iCs w:val="0"/>
                <w:color w:val="auto"/>
                <w:sz w:val="24"/>
                <w:szCs w:val="24"/>
                <w:u w:val="none"/>
                <w:lang w:eastAsia="zh-CN"/>
              </w:rPr>
            </w:pPr>
            <w:r>
              <w:rPr>
                <w:rFonts w:hint="eastAsia" w:ascii="仿宋" w:hAnsi="仿宋" w:eastAsia="仿宋" w:cs="仿宋"/>
                <w:i w:val="0"/>
                <w:iCs w:val="0"/>
                <w:color w:val="auto"/>
                <w:sz w:val="24"/>
                <w:szCs w:val="24"/>
                <w:u w:val="none"/>
              </w:rPr>
              <w:t>所有预包装食品应当符合GB7718-2011《食品安全国家标准预包装食品标签通则》及GB2760-2024《食品安全国家标准 食品添加剂使用标准》要求。</w:t>
            </w:r>
            <w:r>
              <w:rPr>
                <w:rFonts w:hint="eastAsia" w:ascii="仿宋" w:hAnsi="仿宋" w:eastAsia="仿宋" w:cs="仿宋"/>
                <w:i w:val="0"/>
                <w:iCs w:val="0"/>
                <w:color w:val="auto"/>
                <w:sz w:val="24"/>
                <w:szCs w:val="24"/>
                <w:u w:val="none"/>
                <w:lang w:eastAsia="zh-CN"/>
              </w:rPr>
              <w:t>粉条、腐竹、干木耳、干香菇、干海带等</w:t>
            </w:r>
            <w:r>
              <w:rPr>
                <w:rFonts w:hint="eastAsia" w:ascii="仿宋" w:hAnsi="仿宋" w:eastAsia="仿宋" w:cs="仿宋"/>
                <w:b w:val="0"/>
                <w:bCs w:val="0"/>
                <w:i w:val="0"/>
                <w:iCs w:val="0"/>
                <w:color w:val="auto"/>
                <w:sz w:val="24"/>
                <w:szCs w:val="24"/>
                <w:u w:val="none"/>
                <w:lang w:val="en-US" w:eastAsia="zh-CN" w:bidi="en-US"/>
              </w:rPr>
              <w:t>符合相关食品安全国家标准；品质高、食品安全合规，且可溯源。</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92DD000">
            <w:pPr>
              <w:keepNext w:val="0"/>
              <w:keepLines w:val="0"/>
              <w:widowControl/>
              <w:suppressLineNumbers w:val="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袋</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CBD8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26E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724E0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E53B2">
            <w:pPr>
              <w:keepNext w:val="0"/>
              <w:keepLines w:val="0"/>
              <w:widowControl/>
              <w:suppressLineNumbers w:val="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16</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47668">
            <w:pPr>
              <w:keepNext w:val="0"/>
              <w:keepLines w:val="0"/>
              <w:widowControl/>
              <w:suppressLineNumbers w:val="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坚果</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3EEC44CD">
            <w:pPr>
              <w:jc w:val="left"/>
              <w:rPr>
                <w:rFonts w:hint="eastAsia" w:ascii="仿宋" w:hAnsi="仿宋" w:eastAsia="仿宋" w:cs="仿宋"/>
                <w:i w:val="0"/>
                <w:iCs w:val="0"/>
                <w:color w:val="auto"/>
                <w:sz w:val="24"/>
                <w:szCs w:val="24"/>
                <w:u w:val="none"/>
                <w:lang w:eastAsia="zh-CN"/>
              </w:rPr>
            </w:pPr>
            <w:r>
              <w:rPr>
                <w:rFonts w:hint="eastAsia" w:ascii="仿宋" w:hAnsi="仿宋" w:eastAsia="仿宋" w:cs="仿宋"/>
                <w:i w:val="0"/>
                <w:iCs w:val="0"/>
                <w:color w:val="auto"/>
                <w:sz w:val="24"/>
                <w:szCs w:val="24"/>
                <w:u w:val="none"/>
              </w:rPr>
              <w:t>所有预包装食品应当符合GB7718-2011《食品安全国家标准预包装食品标签通则》及GB2760-2024《食品安全国家标准 食品添加剂使用标准》要求。</w:t>
            </w:r>
            <w:r>
              <w:rPr>
                <w:rFonts w:hint="eastAsia" w:ascii="仿宋" w:hAnsi="仿宋" w:eastAsia="仿宋" w:cs="仿宋"/>
                <w:i w:val="0"/>
                <w:iCs w:val="0"/>
                <w:color w:val="auto"/>
                <w:sz w:val="24"/>
                <w:szCs w:val="24"/>
                <w:u w:val="none"/>
                <w:lang w:eastAsia="zh-CN"/>
              </w:rPr>
              <w:t>葡萄干、核桃仁、杏干、大枣等</w:t>
            </w:r>
            <w:r>
              <w:rPr>
                <w:rFonts w:hint="eastAsia" w:ascii="仿宋" w:hAnsi="仿宋" w:eastAsia="仿宋" w:cs="仿宋"/>
                <w:b w:val="0"/>
                <w:bCs w:val="0"/>
                <w:i w:val="0"/>
                <w:iCs w:val="0"/>
                <w:color w:val="auto"/>
                <w:sz w:val="24"/>
                <w:szCs w:val="24"/>
                <w:u w:val="none"/>
                <w:lang w:val="en-US" w:eastAsia="zh-CN" w:bidi="en-US"/>
              </w:rPr>
              <w:t>符合相关食品安全国家标准；品质高、食品安全合规，且可溯源。</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5BA64CC">
            <w:pPr>
              <w:keepNext w:val="0"/>
              <w:keepLines w:val="0"/>
              <w:widowControl/>
              <w:suppressLineNumbers w:val="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袋</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CB4F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FF41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25272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C2033">
            <w:pPr>
              <w:keepNext w:val="0"/>
              <w:keepLines w:val="0"/>
              <w:widowControl/>
              <w:suppressLineNumbers w:val="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FC659">
            <w:pPr>
              <w:keepNext w:val="0"/>
              <w:keepLines w:val="0"/>
              <w:widowControl/>
              <w:suppressLineNumbers w:val="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冻货</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71BFE3D0">
            <w:pPr>
              <w:jc w:val="left"/>
              <w:rPr>
                <w:rFonts w:hint="eastAsia" w:ascii="仿宋" w:hAnsi="仿宋" w:eastAsia="仿宋" w:cs="仿宋"/>
                <w:i w:val="0"/>
                <w:iCs w:val="0"/>
                <w:color w:val="auto"/>
                <w:sz w:val="24"/>
                <w:szCs w:val="24"/>
                <w:u w:val="none"/>
                <w:lang w:eastAsia="zh-CN"/>
              </w:rPr>
            </w:pPr>
            <w:r>
              <w:rPr>
                <w:rFonts w:hint="eastAsia" w:ascii="仿宋" w:hAnsi="仿宋" w:eastAsia="仿宋" w:cs="仿宋"/>
                <w:i w:val="0"/>
                <w:iCs w:val="0"/>
                <w:color w:val="auto"/>
                <w:sz w:val="24"/>
                <w:szCs w:val="24"/>
                <w:u w:val="none"/>
                <w:lang w:eastAsia="zh-CN"/>
              </w:rPr>
              <w:t>鸡腿、鸡边腿、鸡脯肉、虾类、巴沙鱼类等</w:t>
            </w:r>
            <w:r>
              <w:rPr>
                <w:rFonts w:hint="eastAsia" w:ascii="仿宋" w:hAnsi="仿宋" w:eastAsia="仿宋" w:cs="仿宋"/>
                <w:b w:val="0"/>
                <w:bCs w:val="0"/>
                <w:i w:val="0"/>
                <w:iCs w:val="0"/>
                <w:color w:val="auto"/>
                <w:sz w:val="24"/>
                <w:szCs w:val="24"/>
                <w:u w:val="none"/>
                <w:lang w:val="en-US" w:eastAsia="zh-CN" w:bidi="en-US"/>
              </w:rPr>
              <w:t>符合相关食品安全国家标准；品质高、食品安全合规，且可溯源。</w:t>
            </w:r>
            <w:r>
              <w:rPr>
                <w:rFonts w:hint="eastAsia" w:ascii="仿宋" w:hAnsi="仿宋" w:eastAsia="仿宋" w:cs="仿宋"/>
                <w:i w:val="0"/>
                <w:iCs w:val="0"/>
                <w:color w:val="auto"/>
                <w:sz w:val="24"/>
                <w:szCs w:val="24"/>
                <w:u w:val="none"/>
              </w:rPr>
              <w:t>所有预包装食品应当符合GB7718-2011《食品安全国家标准预包装食品标签通则》及GB2760-2024《食品安全国家标准 食品添加剂使用标准》要求。</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38EBDC9">
            <w:pPr>
              <w:keepNext w:val="0"/>
              <w:keepLines w:val="0"/>
              <w:widowControl/>
              <w:suppressLineNumbers w:val="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袋</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36F2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C6289">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r w14:paraId="149BB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FCD19">
            <w:pPr>
              <w:keepNext w:val="0"/>
              <w:keepLines w:val="0"/>
              <w:widowControl/>
              <w:suppressLineNumbers w:val="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18</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4D0C7">
            <w:pPr>
              <w:keepNext w:val="0"/>
              <w:keepLines w:val="0"/>
              <w:widowControl/>
              <w:suppressLineNumbers w:val="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其他类</w:t>
            </w:r>
          </w:p>
        </w:tc>
        <w:tc>
          <w:tcPr>
            <w:tcW w:w="5425" w:type="dxa"/>
            <w:tcBorders>
              <w:top w:val="single" w:color="000000" w:sz="4" w:space="0"/>
              <w:left w:val="single" w:color="000000" w:sz="4" w:space="0"/>
              <w:bottom w:val="single" w:color="000000" w:sz="4" w:space="0"/>
              <w:right w:val="single" w:color="auto" w:sz="4" w:space="0"/>
            </w:tcBorders>
            <w:shd w:val="clear" w:color="auto" w:fill="auto"/>
            <w:vAlign w:val="center"/>
          </w:tcPr>
          <w:p w14:paraId="44EC612A">
            <w:pPr>
              <w:jc w:val="left"/>
              <w:rPr>
                <w:rFonts w:hint="eastAsia" w:ascii="仿宋" w:hAnsi="仿宋" w:eastAsia="仿宋" w:cs="仿宋"/>
                <w:i w:val="0"/>
                <w:iCs w:val="0"/>
                <w:color w:val="auto"/>
                <w:sz w:val="24"/>
                <w:szCs w:val="24"/>
                <w:u w:val="none"/>
                <w:lang w:eastAsia="zh-CN"/>
              </w:rPr>
            </w:pPr>
            <w:r>
              <w:rPr>
                <w:rFonts w:hint="eastAsia" w:ascii="仿宋" w:hAnsi="仿宋" w:eastAsia="仿宋" w:cs="仿宋"/>
                <w:i w:val="0"/>
                <w:iCs w:val="0"/>
                <w:color w:val="auto"/>
                <w:sz w:val="24"/>
                <w:szCs w:val="24"/>
                <w:u w:val="none"/>
                <w:lang w:eastAsia="zh-CN"/>
              </w:rPr>
              <w:t>除校园餐禁食以外符合食品安全国家标准的其他类食材（如节日食品等，最终以市场询价清单校方实际需求为准）。</w:t>
            </w:r>
          </w:p>
        </w:tc>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4FCD8047">
            <w:pPr>
              <w:keepNext w:val="0"/>
              <w:keepLines w:val="0"/>
              <w:widowControl/>
              <w:suppressLineNumbers w:val="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袋</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6B37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在市场批发价的基础上下浮率不低于</w:t>
            </w:r>
            <w:r>
              <w:rPr>
                <w:rFonts w:hint="eastAsia" w:ascii="仿宋" w:hAnsi="仿宋" w:eastAsia="仿宋" w:cs="仿宋"/>
                <w:i w:val="0"/>
                <w:iCs w:val="0"/>
                <w:color w:val="auto"/>
                <w:sz w:val="24"/>
                <w:szCs w:val="24"/>
                <w:u w:val="none"/>
                <w:lang w:val="en-US" w:eastAsia="zh-CN"/>
              </w:rPr>
              <w:t>0.1%</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BDB9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p>
        </w:tc>
      </w:tr>
    </w:tbl>
    <w:p w14:paraId="07155944">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Cs w:val="21"/>
          <w:highlight w:val="none"/>
          <w:lang w:eastAsia="zh-CN"/>
        </w:rPr>
      </w:pPr>
      <w:r>
        <w:rPr>
          <w:rFonts w:hint="eastAsia" w:ascii="仿宋" w:hAnsi="仿宋" w:eastAsia="仿宋" w:cs="仿宋"/>
          <w:b/>
          <w:bCs/>
          <w:color w:val="auto"/>
          <w:szCs w:val="21"/>
          <w:highlight w:val="none"/>
          <w:lang w:val="en-US" w:eastAsia="zh-CN"/>
        </w:rPr>
        <w:t>1.2 包装要求</w:t>
      </w:r>
      <w:r>
        <w:rPr>
          <w:rFonts w:hint="eastAsia" w:ascii="仿宋" w:hAnsi="仿宋" w:eastAsia="仿宋" w:cs="仿宋"/>
          <w:color w:val="auto"/>
          <w:szCs w:val="21"/>
          <w:highlight w:val="none"/>
          <w:lang w:val="en-US" w:eastAsia="zh-CN"/>
        </w:rPr>
        <w:t xml:space="preserve"> </w:t>
      </w:r>
    </w:p>
    <w:p w14:paraId="7B5B9610">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供方应提供货物运至合同规定的最终目的地所需要的包装，以防止货物在转运中损坏。这类包装应采取防潮、防晒、防锈防腐蚀、防震动及防止其它损坏的必要保护措施，从而保护货物能够经受多次搬运、装卸和内陆的长途运输。供方应承担由于其包装或其防护措施不妥而引起货物锈蚀、损坏和丢失的任何损失的责任或费用。 </w:t>
      </w:r>
    </w:p>
    <w:p w14:paraId="1AFF92A8">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val="en-US" w:eastAsia="zh-CN"/>
        </w:rPr>
        <w:t xml:space="preserve">1.3 项目商务要求 </w:t>
      </w:r>
    </w:p>
    <w:p w14:paraId="0315E8D4">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240" w:firstLineChars="1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（一）实施（交货）时间 ：具体以各学校签订合同为准。</w:t>
      </w:r>
    </w:p>
    <w:p w14:paraId="35B315B3">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240" w:firstLineChars="1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（二）实施（交货）地点 ：克州第一中学、克州第二中学、克州第三中学、克州实验中学、克州中心幼儿园、克州第二幼儿园</w:t>
      </w:r>
    </w:p>
    <w:p w14:paraId="0C6FF832">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240" w:firstLineChars="1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（三）报价要求 </w:t>
      </w:r>
    </w:p>
    <w:p w14:paraId="5964D7C5">
      <w:pPr>
        <w:pStyle w:val="2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70C0"/>
          <w:szCs w:val="21"/>
          <w:highlight w:val="none"/>
          <w:lang w:eastAsia="zh-CN"/>
        </w:rPr>
      </w:pPr>
      <w:r>
        <w:rPr>
          <w:rFonts w:hint="eastAsia" w:ascii="仿宋" w:hAnsi="仿宋" w:eastAsia="仿宋" w:cs="仿宋"/>
          <w:color w:val="auto"/>
          <w:szCs w:val="21"/>
          <w:highlight w:val="none"/>
          <w:lang w:val="en-US" w:eastAsia="zh-CN"/>
        </w:rPr>
        <w:t>1.本次报价为下浮率报价，投标报价应包括：货物本身价格、选购、保险费用、包装费、运输费用、安装费用及调试费用、损耗、税金费用、随产品资料费、自检费及验收合格前和质保期内发生的一切费用、应当提供的伴随服务/售后服务费用。</w:t>
      </w:r>
      <w:r>
        <w:rPr>
          <w:rFonts w:hint="eastAsia" w:ascii="仿宋" w:hAnsi="仿宋" w:eastAsia="仿宋" w:cs="仿宋"/>
          <w:color w:val="0070C0"/>
          <w:szCs w:val="21"/>
          <w:highlight w:val="none"/>
          <w:lang w:val="en-US" w:eastAsia="zh-CN"/>
        </w:rPr>
        <w:t xml:space="preserve"> </w:t>
      </w:r>
    </w:p>
    <w:p w14:paraId="65A69840">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240" w:firstLineChars="1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（四）质保要求 </w:t>
      </w:r>
    </w:p>
    <w:p w14:paraId="304D969B">
      <w:pPr>
        <w:pStyle w:val="2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供应商所供应的货物应保证新鲜，产品在厂家规定质保期内且自货物验收合格并进行移交之时起，保质期限在一半时间以上。 </w:t>
      </w:r>
    </w:p>
    <w:p w14:paraId="7843078A">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240" w:firstLineChars="1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（五）售后服务、理赔、质量技术及验收保证的承诺 </w:t>
      </w:r>
    </w:p>
    <w:p w14:paraId="03594766">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240" w:firstLineChars="10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 xml:space="preserve">1.售后服务及要求： </w:t>
      </w:r>
    </w:p>
    <w:p w14:paraId="4BCCDCEE">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color w:val="auto"/>
          <w:szCs w:val="21"/>
          <w:highlight w:val="none"/>
          <w:lang w:val="en-US" w:eastAsia="zh-CN"/>
        </w:rPr>
        <w:t>（1）供应商所</w:t>
      </w:r>
      <w:r>
        <w:rPr>
          <w:rFonts w:hint="eastAsia" w:ascii="仿宋" w:hAnsi="仿宋" w:eastAsia="仿宋" w:cs="仿宋"/>
          <w:b w:val="0"/>
          <w:bCs w:val="0"/>
          <w:sz w:val="24"/>
          <w:szCs w:val="24"/>
          <w:lang w:val="en-US" w:eastAsia="zh-CN"/>
        </w:rPr>
        <w:t>供的食材必须符合《中华人民共和国食品安全法》、《食品经营许可证》等相关法律法规及行政许可的要求。</w:t>
      </w:r>
      <w:r>
        <w:rPr>
          <w:rFonts w:hint="eastAsia" w:ascii="仿宋" w:hAnsi="仿宋" w:eastAsia="仿宋" w:cs="仿宋"/>
          <w:b w:val="0"/>
          <w:bCs w:val="0"/>
          <w:color w:val="auto"/>
          <w:sz w:val="24"/>
          <w:szCs w:val="24"/>
          <w:lang w:val="en-US" w:eastAsia="zh-CN"/>
        </w:rPr>
        <w:t xml:space="preserve">供应商所供应的食材品牌在阿图什市场具有一定的占有率，且是在市场上能询价的品牌。        </w:t>
      </w:r>
    </w:p>
    <w:p w14:paraId="1C4EA2D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（2）供应商应指派专业服务团队，并报采购人备案。如需调整服务团队成员，须书面向采购人提出申请，说明申请理由，经采购人书面同意后方可调整服务团队成员。 </w:t>
      </w:r>
    </w:p>
    <w:p w14:paraId="780BC4D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（3）供应商所供的食材必须符合国家有关标准，保证无异味、无霉烂变质，如不符合招标文件所描述的质量标准，必须无偿退货并承担相应的违约责任。 </w:t>
      </w:r>
    </w:p>
    <w:p w14:paraId="768B574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（4）供应商所供食材必须符合国家行业生产及经营标准，货真价实，供货时必须提供相应批次的合格检验证明(如农药残留检测报告、动物检疫合格证明等) 。 </w:t>
      </w:r>
    </w:p>
    <w:p w14:paraId="012B7FE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（5）所供食材各项技术指标必须完全符合国家有关质量检测、食材出厂标准及溯源。 </w:t>
      </w:r>
    </w:p>
    <w:p w14:paraId="6B2132C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6）供应商必须负责中标食材的运输、质量检测工作(采购人不定期对食材抽样送检，如出现检测农药各污染物超标的，未按照约定时间配送食材、配送食材质量腐烂、变质、泡水等影响食材品质，配送食材以次充好，以假乱真、随意更改食材计划品种、食材品质等行为的，未按投报价履行配送清单的，未经采购人同意随意更换配送人员的，在合同履约期间，如出现以上问题不及时整改或造成食物中毒等重大食品安全问题，由中标人承担全部责任并赔偿所造成的全部损失，甲方有权终止合同。 </w:t>
      </w:r>
    </w:p>
    <w:p w14:paraId="469C15A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（7）采购人通过电话、微信发送食材计划，中标人须在30分钟内响应，并按采购人约定的时间、地点准时送达食材计划单所有食材。 </w:t>
      </w:r>
    </w:p>
    <w:p w14:paraId="09132F1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（8）供应商不得将本中标项目进行转包或分包，否则，采购人有权终止合同, 由此产生的一切经济损失由中标人自行承担。 </w:t>
      </w:r>
    </w:p>
    <w:p w14:paraId="2C8D4E9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（9）由于采购人工作的特殊性，中标人应做好工作人员的教育培训工作，</w:t>
      </w:r>
      <w:r>
        <w:rPr>
          <w:rFonts w:hint="eastAsia" w:ascii="仿宋" w:hAnsi="仿宋" w:eastAsia="仿宋" w:cs="仿宋"/>
          <w:b w:val="0"/>
          <w:bCs w:val="0"/>
          <w:color w:val="auto"/>
          <w:sz w:val="24"/>
          <w:szCs w:val="24"/>
          <w:lang w:val="en-US" w:eastAsia="zh-CN"/>
        </w:rPr>
        <w:t xml:space="preserve">严格遵守采购人的内部安全等各项规定。 </w:t>
      </w:r>
    </w:p>
    <w:p w14:paraId="3DA5E7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（10）供应商除不可抗力等重大原因外，不得延迟送货。采购人确因特殊情况需推迟送货的，须提前通知中标人。中标人延误交货时间的 (采购人要求推迟的除外)，采购人有权自行采购，中标人承担由此产生的一切损失(包括直接经济损失和间接经济损失) 。 </w:t>
      </w:r>
    </w:p>
    <w:p w14:paraId="22C8977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（11）供应商不得随意变更供应食材计划内容，应严格按食材计划要求供应，否则，采购人有权拒收。如因市场流通问题确实需要变更的，应采取电话提前沟通，获得采购人同意后，3 个工作日内补充书面食材调配计划单。 </w:t>
      </w:r>
    </w:p>
    <w:p w14:paraId="62CCDEB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（12）采购人按合同对食材进行认真验收，对不符合规格要求的食材，供应商必须无条件退货，并于2小时内完成补充配送，配送价格按照合同约定执行。 </w:t>
      </w:r>
    </w:p>
    <w:p w14:paraId="1EDF7D7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color w:val="auto"/>
          <w:sz w:val="24"/>
          <w:szCs w:val="24"/>
          <w:lang w:val="en-US" w:eastAsia="zh-CN" w:bidi="en-US"/>
        </w:rPr>
      </w:pPr>
      <w:r>
        <w:rPr>
          <w:rFonts w:hint="eastAsia" w:ascii="仿宋" w:hAnsi="仿宋" w:eastAsia="仿宋" w:cs="仿宋"/>
          <w:b w:val="0"/>
          <w:bCs w:val="0"/>
          <w:color w:val="auto"/>
          <w:sz w:val="24"/>
          <w:szCs w:val="24"/>
          <w:lang w:val="en-US" w:eastAsia="zh-CN"/>
        </w:rPr>
        <w:t>（13）</w:t>
      </w:r>
      <w:r>
        <w:rPr>
          <w:rFonts w:hint="eastAsia" w:ascii="仿宋" w:hAnsi="仿宋" w:eastAsia="仿宋" w:cs="仿宋"/>
          <w:b w:val="0"/>
          <w:bCs w:val="0"/>
          <w:color w:val="auto"/>
          <w:sz w:val="24"/>
          <w:szCs w:val="24"/>
          <w:highlight w:val="none"/>
          <w:lang w:val="en-US" w:eastAsia="zh-CN"/>
        </w:rPr>
        <w:t>供应商须具备自有食材专用运输车辆或租赁车辆，需配备冷藏车，</w:t>
      </w:r>
      <w:r>
        <w:rPr>
          <w:rFonts w:hint="eastAsia" w:ascii="仿宋" w:hAnsi="仿宋" w:eastAsia="仿宋" w:cs="仿宋"/>
          <w:b w:val="0"/>
          <w:bCs w:val="0"/>
          <w:color w:val="auto"/>
          <w:sz w:val="24"/>
          <w:szCs w:val="24"/>
          <w:lang w:val="en-US" w:eastAsia="zh-CN"/>
        </w:rPr>
        <w:t>具备足够运输能力。实施全过程监管，建立健</w:t>
      </w:r>
      <w:r>
        <w:rPr>
          <w:rFonts w:hint="eastAsia" w:ascii="仿宋" w:hAnsi="仿宋" w:eastAsia="仿宋" w:cs="仿宋"/>
          <w:b w:val="0"/>
          <w:bCs w:val="0"/>
          <w:color w:val="auto"/>
          <w:sz w:val="24"/>
          <w:szCs w:val="24"/>
          <w:lang w:val="en-US" w:eastAsia="zh-CN" w:bidi="en-US"/>
        </w:rPr>
        <w:t xml:space="preserve">全原材料采购配送全过程实时视频监控系统，视频要保存30天以上。 </w:t>
      </w:r>
    </w:p>
    <w:p w14:paraId="70E1C9CD">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2.售后响应时间： </w:t>
      </w:r>
    </w:p>
    <w:p w14:paraId="100AE5F6">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中标方在接到甲方售后电话后立即响应，按照规定时限尽快解决。</w:t>
      </w:r>
    </w:p>
    <w:p w14:paraId="1F9E1843">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 xml:space="preserve">3.产品质量保证 </w:t>
      </w:r>
    </w:p>
    <w:p w14:paraId="0B7C321D">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（1）供</w:t>
      </w:r>
      <w:r>
        <w:rPr>
          <w:rFonts w:hint="eastAsia" w:ascii="仿宋" w:hAnsi="仿宋" w:eastAsia="仿宋" w:cs="仿宋"/>
          <w:b w:val="0"/>
          <w:bCs w:val="0"/>
          <w:sz w:val="24"/>
          <w:szCs w:val="24"/>
          <w:lang w:val="en-US" w:eastAsia="zh-CN"/>
        </w:rPr>
        <w:t>应商将严格控制采购、检验、生产、包装和售后服务的质量过程，严格遵循</w:t>
      </w:r>
      <w:r>
        <w:rPr>
          <w:rFonts w:hint="eastAsia" w:ascii="仿宋" w:hAnsi="仿宋" w:eastAsia="仿宋" w:cs="仿宋"/>
          <w:color w:val="auto"/>
          <w:szCs w:val="21"/>
          <w:highlight w:val="none"/>
          <w:lang w:val="en-US" w:eastAsia="zh-CN"/>
        </w:rPr>
        <w:t xml:space="preserve">企业标准和相关的行业和国家标准的要求。所供产品是最新的，不存在可能过期的风险。 </w:t>
      </w:r>
    </w:p>
    <w:p w14:paraId="2E5DC3CE">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 xml:space="preserve">（2）认真与需方配合，严格按照合同要求，确保产品符合需方要求。 </w:t>
      </w:r>
    </w:p>
    <w:p w14:paraId="3BB3AF71">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 xml:space="preserve">（3）严格控制原材料的进厂质量，保证所供产品加工工艺完善，检测手段完备，产品绝不带缺陷出厂。 </w:t>
      </w:r>
    </w:p>
    <w:p w14:paraId="7AFC8F8C">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color w:val="auto"/>
          <w:szCs w:val="21"/>
          <w:highlight w:val="none"/>
          <w:lang w:val="en-US" w:eastAsia="zh-CN"/>
        </w:rPr>
        <w:t>（4）为所供的产品制造、运输、装卸进行投保，一旦发生意外，供应商将按需方要求对所供货物进行免</w:t>
      </w:r>
      <w:r>
        <w:rPr>
          <w:rFonts w:hint="eastAsia" w:ascii="仿宋" w:hAnsi="仿宋" w:eastAsia="仿宋" w:cs="仿宋"/>
          <w:b w:val="0"/>
          <w:bCs w:val="0"/>
          <w:sz w:val="24"/>
          <w:szCs w:val="24"/>
          <w:lang w:val="en-US" w:eastAsia="zh-CN"/>
        </w:rPr>
        <w:t xml:space="preserve">费更换直到满意为止。 </w:t>
      </w:r>
    </w:p>
    <w:p w14:paraId="4915F73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b w:val="0"/>
          <w:bCs w:val="0"/>
          <w:sz w:val="24"/>
          <w:szCs w:val="24"/>
          <w:lang w:val="en-US" w:eastAsia="zh-CN"/>
        </w:rPr>
        <w:t>（5）在交验过程中如发现缺件及其他原因引起的物资受损，供应商负责尽快免费补齐所缺或更换受损物资。</w:t>
      </w:r>
      <w:r>
        <w:rPr>
          <w:rFonts w:hint="eastAsia" w:ascii="仿宋" w:hAnsi="仿宋" w:eastAsia="仿宋" w:cs="仿宋"/>
          <w:color w:val="FF0000"/>
          <w:szCs w:val="21"/>
          <w:highlight w:val="none"/>
          <w:lang w:val="en-US" w:eastAsia="zh-CN"/>
        </w:rPr>
        <w:t xml:space="preserve"> </w:t>
      </w:r>
    </w:p>
    <w:p w14:paraId="58276F4E">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（6）若成交，本承诺将成为合同不可分割的部分，与合同具有同等法律效力。 </w:t>
      </w:r>
    </w:p>
    <w:p w14:paraId="40C23F75">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4.货物验收要求 </w:t>
      </w:r>
    </w:p>
    <w:p w14:paraId="7B84F4DA">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（1）供应商应在使用单位人员在场情况下当面共同清点、检查，作出检查记录， 双方签字确认。 </w:t>
      </w:r>
    </w:p>
    <w:p w14:paraId="76E28703">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2）质量要求:严格按照双方确认的供应货物，交货时同时提供相关产品合格证或检验报告等相关质量证明文件，若发现乙方未严格按清单供货或产品存在质量问题，甲方有权拒收产品，中标方应负责无偿调换或补齐。 </w:t>
      </w:r>
    </w:p>
    <w:p w14:paraId="09DB4B95">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3）验收:甲方按双方确认供应货物的数量，材料、规格等的书面材料及本合同约定内容进行验收。验收过程中若存在质量问题，中标方必须在次日前整改完毕。若存在严重与招标实际货物重大偏离的，甲方有权取消中标资格。 </w:t>
      </w:r>
    </w:p>
    <w:p w14:paraId="3BC69485">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（4）供应商所供应的货物应保证新鲜（自货物验收合格并进行移交之时起）， </w:t>
      </w:r>
    </w:p>
    <w:p w14:paraId="164787AD">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符合食品卫生质量要求，能保质保量按时供应。如因供货方所供食品不符合国家食品安全标准，致使食用者身体健康受到伤害或者使用单位被行政机关处罚，所造成的损失（含罚款、没收财物等）由供货方向甲方承担相应赔偿责任及法律责任。 </w:t>
      </w:r>
    </w:p>
    <w:p w14:paraId="21A7E175">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5）货到现场提前告知甲方，由甲方召集相关单位组织验收于货到现场时核查数量及产品合格证明文件原件后，方可进行卸货、搬运至指定位置；搬运前，由甲方组织进行验货，双方签署承诺书后方可进场进行搬运，不得因搬运或损坏单位任何已有建设成果，否则甲方有权根据修复所发生的市场实价进行双倍处罚，从合同价款中直接扣除； </w:t>
      </w:r>
    </w:p>
    <w:p w14:paraId="41D0CDD6">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 xml:space="preserve">（6）供应商提供的货物未达到文件规定要求，且对采购人造成损失的，由供应商承担一切责任，并赔偿所造成的损失。 </w:t>
      </w:r>
    </w:p>
    <w:p w14:paraId="39499616">
      <w:pPr>
        <w:pStyle w:val="28"/>
        <w:keepNext w:val="0"/>
        <w:keepLines w:val="0"/>
        <w:pageBreakBefore w:val="0"/>
        <w:widowControl w:val="0"/>
        <w:numPr>
          <w:ilvl w:val="0"/>
          <w:numId w:val="6"/>
        </w:numPr>
        <w:kinsoku/>
        <w:wordWrap/>
        <w:overflowPunct/>
        <w:topLinePunct w:val="0"/>
        <w:autoSpaceDE/>
        <w:autoSpaceDN/>
        <w:bidi w:val="0"/>
        <w:adjustRightInd/>
        <w:snapToGrid/>
        <w:spacing w:line="360" w:lineRule="auto"/>
        <w:ind w:left="486" w:leftChars="0" w:firstLine="0" w:firstLineChars="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执行下浮率依据</w:t>
      </w:r>
    </w:p>
    <w:p w14:paraId="7924E446">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对市场价格较为稳定的食材（米面油、盐、发酵粉、调料、谷物类、饼干、糕点、馕、奶制品、干货、坚果、其他类）实行固定下浮机制，每学期按照开学当月的市场价根据中标的下浮率进行调整，本学期将不再因市场价波动做调整。</w:t>
      </w:r>
    </w:p>
    <w:p w14:paraId="4A2E0469">
      <w:pPr>
        <w:pStyle w:val="28"/>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 xml:space="preserve">    （2）对市场价格波动较大的食材（牛羊肉、鸡鱼肉、果蔬类、禽蛋类、豆制品、冻货）实行月度下浮机制，每月至少询价一次，按照上月市场批发价格根据中标的下浮率进行调整。</w:t>
      </w:r>
    </w:p>
    <w:p w14:paraId="3B534F6D">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240" w:firstLineChars="1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（六）付款方式 </w:t>
      </w:r>
    </w:p>
    <w:p w14:paraId="1D792863">
      <w:pPr>
        <w:pStyle w:val="2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具体以各学校签订合同为准。 </w:t>
      </w:r>
    </w:p>
    <w:p w14:paraId="356E8DE9">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240" w:firstLineChars="1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（七）知识产权 </w:t>
      </w:r>
    </w:p>
    <w:p w14:paraId="42CC937B">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采购人在中华人民共和国境内使用投标人提供的货物及服务时免受第三方提出的侵犯其专利权或其它知识产权的起诉。如果第三方提出侵权指控，中标人应承担由此而引起的一切法律责任和费用。 </w:t>
      </w:r>
    </w:p>
    <w:p w14:paraId="7712DFC6">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(八）其他 </w:t>
      </w:r>
    </w:p>
    <w:p w14:paraId="2BE79128">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 xml:space="preserve">1、投标人必须在投标文件中对以上条款和服务承诺明确列出，承诺内容必须达到本篇及招标文件其他条款的要求。 </w:t>
      </w:r>
    </w:p>
    <w:p w14:paraId="70C677B2">
      <w:pPr>
        <w:pStyle w:val="2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2、其他未尽事宜由供需双方在采购合同中详细约定。</w:t>
      </w:r>
    </w:p>
    <w:bookmarkEnd w:id="46"/>
    <w:bookmarkEnd w:id="47"/>
    <w:p w14:paraId="4566C16D">
      <w:pPr>
        <w:spacing w:line="480" w:lineRule="exact"/>
        <w:jc w:val="center"/>
        <w:outlineLvl w:val="1"/>
        <w:rPr>
          <w:rFonts w:hint="eastAsia" w:ascii="仿宋" w:hAnsi="仿宋" w:eastAsia="仿宋" w:cs="仿宋"/>
          <w:b/>
          <w:color w:val="auto"/>
          <w:sz w:val="36"/>
          <w:szCs w:val="36"/>
          <w:highlight w:val="none"/>
          <w:lang w:eastAsia="zh-CN"/>
        </w:rPr>
      </w:pPr>
    </w:p>
    <w:p w14:paraId="06D1BF44">
      <w:pPr>
        <w:pStyle w:val="6"/>
        <w:rPr>
          <w:rFonts w:hint="eastAsia" w:ascii="仿宋" w:hAnsi="仿宋" w:eastAsia="仿宋" w:cs="仿宋"/>
          <w:b/>
          <w:color w:val="auto"/>
          <w:sz w:val="36"/>
          <w:szCs w:val="36"/>
          <w:highlight w:val="none"/>
          <w:lang w:eastAsia="zh-CN"/>
        </w:rPr>
      </w:pPr>
    </w:p>
    <w:p w14:paraId="28FFF103">
      <w:pPr>
        <w:rPr>
          <w:rFonts w:hint="eastAsia" w:ascii="仿宋" w:hAnsi="仿宋" w:eastAsia="仿宋" w:cs="仿宋"/>
          <w:b/>
          <w:color w:val="auto"/>
          <w:sz w:val="36"/>
          <w:szCs w:val="36"/>
          <w:highlight w:val="none"/>
          <w:lang w:eastAsia="zh-CN"/>
        </w:rPr>
      </w:pPr>
    </w:p>
    <w:p w14:paraId="5CBE06D3">
      <w:pPr>
        <w:pStyle w:val="6"/>
        <w:rPr>
          <w:rFonts w:hint="eastAsia" w:ascii="仿宋" w:hAnsi="仿宋" w:eastAsia="仿宋" w:cs="仿宋"/>
          <w:b/>
          <w:color w:val="auto"/>
          <w:sz w:val="36"/>
          <w:szCs w:val="36"/>
          <w:highlight w:val="none"/>
          <w:lang w:eastAsia="zh-CN"/>
        </w:rPr>
      </w:pPr>
    </w:p>
    <w:p w14:paraId="7ACB670F">
      <w:pPr>
        <w:rPr>
          <w:rFonts w:hint="eastAsia" w:ascii="仿宋" w:hAnsi="仿宋" w:eastAsia="仿宋" w:cs="仿宋"/>
          <w:b/>
          <w:color w:val="auto"/>
          <w:sz w:val="36"/>
          <w:szCs w:val="36"/>
          <w:highlight w:val="none"/>
          <w:lang w:eastAsia="zh-CN"/>
        </w:rPr>
      </w:pPr>
    </w:p>
    <w:p w14:paraId="52F297E9">
      <w:pPr>
        <w:pStyle w:val="6"/>
        <w:rPr>
          <w:rFonts w:hint="eastAsia" w:ascii="仿宋" w:hAnsi="仿宋" w:eastAsia="仿宋" w:cs="仿宋"/>
          <w:b/>
          <w:color w:val="auto"/>
          <w:sz w:val="36"/>
          <w:szCs w:val="36"/>
          <w:highlight w:val="none"/>
          <w:lang w:eastAsia="zh-CN"/>
        </w:rPr>
      </w:pPr>
    </w:p>
    <w:p w14:paraId="47C0AB76">
      <w:pPr>
        <w:rPr>
          <w:rFonts w:hint="eastAsia" w:ascii="仿宋" w:hAnsi="仿宋" w:eastAsia="仿宋" w:cs="仿宋"/>
          <w:b/>
          <w:color w:val="auto"/>
          <w:sz w:val="36"/>
          <w:szCs w:val="36"/>
          <w:highlight w:val="none"/>
          <w:lang w:eastAsia="zh-CN"/>
        </w:rPr>
      </w:pPr>
    </w:p>
    <w:p w14:paraId="58F435F8">
      <w:pPr>
        <w:pStyle w:val="6"/>
        <w:rPr>
          <w:rFonts w:hint="eastAsia" w:ascii="仿宋" w:hAnsi="仿宋" w:eastAsia="仿宋" w:cs="仿宋"/>
          <w:b/>
          <w:color w:val="auto"/>
          <w:sz w:val="36"/>
          <w:szCs w:val="36"/>
          <w:highlight w:val="none"/>
          <w:lang w:eastAsia="zh-CN"/>
        </w:rPr>
      </w:pPr>
    </w:p>
    <w:p w14:paraId="39919F19">
      <w:pPr>
        <w:rPr>
          <w:rFonts w:hint="eastAsia" w:ascii="仿宋" w:hAnsi="仿宋" w:eastAsia="仿宋" w:cs="仿宋"/>
          <w:b/>
          <w:color w:val="auto"/>
          <w:sz w:val="36"/>
          <w:szCs w:val="36"/>
          <w:highlight w:val="none"/>
          <w:lang w:eastAsia="zh-CN"/>
        </w:rPr>
      </w:pPr>
    </w:p>
    <w:p w14:paraId="2E0509A5">
      <w:pPr>
        <w:pStyle w:val="6"/>
        <w:rPr>
          <w:rFonts w:hint="eastAsia" w:ascii="仿宋" w:hAnsi="仿宋" w:eastAsia="仿宋" w:cs="仿宋"/>
          <w:b/>
          <w:color w:val="auto"/>
          <w:sz w:val="36"/>
          <w:szCs w:val="36"/>
          <w:highlight w:val="none"/>
          <w:lang w:eastAsia="zh-CN"/>
        </w:rPr>
      </w:pPr>
    </w:p>
    <w:p w14:paraId="061EE24E">
      <w:pPr>
        <w:rPr>
          <w:rFonts w:hint="eastAsia"/>
          <w:lang w:eastAsia="zh-CN"/>
        </w:rPr>
      </w:pPr>
    </w:p>
    <w:p w14:paraId="20D07D97">
      <w:pPr>
        <w:spacing w:line="480" w:lineRule="exact"/>
        <w:jc w:val="center"/>
        <w:outlineLvl w:val="1"/>
        <w:rPr>
          <w:rFonts w:hint="eastAsia" w:ascii="仿宋" w:hAnsi="仿宋" w:eastAsia="仿宋" w:cs="仿宋"/>
          <w:b/>
          <w:color w:val="auto"/>
          <w:sz w:val="36"/>
          <w:szCs w:val="36"/>
          <w:highlight w:val="none"/>
          <w:lang w:eastAsia="zh-CN"/>
        </w:rPr>
      </w:pPr>
    </w:p>
    <w:p w14:paraId="16FFE733">
      <w:pPr>
        <w:spacing w:line="480" w:lineRule="exact"/>
        <w:jc w:val="center"/>
        <w:outlineLvl w:val="1"/>
        <w:rPr>
          <w:rFonts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t>第五章 合同条款及格式</w:t>
      </w:r>
      <w:bookmarkStart w:id="48" w:name="_Toc20669"/>
    </w:p>
    <w:bookmarkEnd w:id="48"/>
    <w:p w14:paraId="302A99E2">
      <w:pPr>
        <w:spacing w:line="480" w:lineRule="exact"/>
        <w:jc w:val="center"/>
        <w:outlineLvl w:val="1"/>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（本合同为合同样稿，最终稿由供需双方协商后确定）</w:t>
      </w:r>
    </w:p>
    <w:p w14:paraId="299343B5">
      <w:pPr>
        <w:pStyle w:val="13"/>
        <w:adjustRightInd w:val="0"/>
        <w:snapToGrid w:val="0"/>
        <w:spacing w:line="682" w:lineRule="exact"/>
        <w:jc w:val="center"/>
        <w:rPr>
          <w:rFonts w:hint="eastAsia" w:ascii="仿宋" w:hAnsi="仿宋" w:eastAsia="仿宋" w:cs="仿宋"/>
          <w:b/>
          <w:bCs/>
          <w:color w:val="000000"/>
          <w:sz w:val="32"/>
          <w:szCs w:val="32"/>
          <w:lang w:eastAsia="zh-CN"/>
        </w:rPr>
      </w:pPr>
      <w:bookmarkStart w:id="49" w:name="_Toc8919"/>
      <w:bookmarkStart w:id="50" w:name="_Toc18974"/>
      <w:bookmarkStart w:id="51" w:name="_Toc515647803"/>
      <w:bookmarkStart w:id="52" w:name="_Toc18694"/>
      <w:r>
        <w:rPr>
          <w:rFonts w:hint="eastAsia" w:ascii="仿宋" w:hAnsi="仿宋" w:eastAsia="仿宋" w:cs="仿宋"/>
          <w:b/>
          <w:bCs/>
          <w:color w:val="000000"/>
          <w:sz w:val="32"/>
          <w:szCs w:val="32"/>
          <w:lang w:eastAsia="zh-CN"/>
        </w:rPr>
        <w:t>新疆维吾尔自治区学校食堂食材</w:t>
      </w:r>
    </w:p>
    <w:p w14:paraId="017B51D6">
      <w:pPr>
        <w:pStyle w:val="13"/>
        <w:adjustRightInd w:val="0"/>
        <w:snapToGrid w:val="0"/>
        <w:spacing w:line="682" w:lineRule="exact"/>
        <w:jc w:val="center"/>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采购合同</w:t>
      </w:r>
    </w:p>
    <w:p w14:paraId="799497C8">
      <w:pPr>
        <w:pStyle w:val="13"/>
        <w:adjustRightInd w:val="0"/>
        <w:snapToGrid w:val="0"/>
        <w:spacing w:line="682" w:lineRule="exact"/>
        <w:jc w:val="center"/>
        <w:rPr>
          <w:rFonts w:hint="eastAsia" w:ascii="仿宋" w:hAnsi="仿宋" w:eastAsia="仿宋" w:cs="仿宋"/>
          <w:b/>
          <w:bCs/>
          <w:color w:val="000000"/>
          <w:sz w:val="32"/>
          <w:szCs w:val="32"/>
          <w:lang w:val="en"/>
        </w:rPr>
      </w:pPr>
      <w:r>
        <w:rPr>
          <w:rFonts w:hint="eastAsia" w:ascii="仿宋" w:hAnsi="仿宋" w:eastAsia="仿宋" w:cs="仿宋"/>
          <w:b/>
          <w:bCs/>
          <w:color w:val="000000"/>
          <w:sz w:val="32"/>
          <w:szCs w:val="32"/>
        </w:rPr>
        <w:t>（示范文本）</w:t>
      </w:r>
    </w:p>
    <w:p w14:paraId="665BCBC8">
      <w:pPr>
        <w:pStyle w:val="13"/>
        <w:adjustRightInd w:val="0"/>
        <w:snapToGrid w:val="0"/>
        <w:spacing w:line="482" w:lineRule="exact"/>
        <w:jc w:val="center"/>
        <w:rPr>
          <w:rFonts w:hint="eastAsia" w:ascii="仿宋" w:hAnsi="仿宋" w:eastAsia="仿宋" w:cs="仿宋"/>
          <w:b/>
          <w:bCs/>
          <w:color w:val="000000"/>
          <w:sz w:val="32"/>
          <w:szCs w:val="32"/>
        </w:rPr>
      </w:pPr>
    </w:p>
    <w:p w14:paraId="163A7F11">
      <w:pPr>
        <w:pStyle w:val="13"/>
        <w:adjustRightInd w:val="0"/>
        <w:snapToGrid w:val="0"/>
        <w:spacing w:line="482" w:lineRule="exact"/>
        <w:jc w:val="center"/>
        <w:rPr>
          <w:rFonts w:hint="eastAsia" w:ascii="仿宋" w:hAnsi="仿宋" w:eastAsia="仿宋" w:cs="仿宋"/>
          <w:b/>
          <w:bCs/>
          <w:color w:val="000000"/>
          <w:sz w:val="32"/>
          <w:szCs w:val="32"/>
        </w:rPr>
      </w:pPr>
    </w:p>
    <w:p w14:paraId="06341DDA">
      <w:pPr>
        <w:pStyle w:val="13"/>
        <w:adjustRightInd w:val="0"/>
        <w:snapToGrid w:val="0"/>
        <w:spacing w:line="482" w:lineRule="exact"/>
        <w:jc w:val="center"/>
        <w:rPr>
          <w:rFonts w:hint="eastAsia" w:ascii="仿宋" w:hAnsi="仿宋" w:eastAsia="仿宋" w:cs="仿宋"/>
          <w:b/>
          <w:bCs/>
          <w:color w:val="000000"/>
          <w:sz w:val="32"/>
          <w:szCs w:val="32"/>
        </w:rPr>
      </w:pPr>
    </w:p>
    <w:p w14:paraId="01DAE5E1">
      <w:pPr>
        <w:pStyle w:val="13"/>
        <w:adjustRightInd w:val="0"/>
        <w:snapToGrid w:val="0"/>
        <w:spacing w:line="482" w:lineRule="exact"/>
        <w:jc w:val="center"/>
        <w:rPr>
          <w:rFonts w:hint="eastAsia" w:ascii="仿宋" w:hAnsi="仿宋" w:eastAsia="仿宋" w:cs="仿宋"/>
          <w:b/>
          <w:bCs/>
          <w:color w:val="000000"/>
          <w:sz w:val="32"/>
          <w:szCs w:val="32"/>
        </w:rPr>
      </w:pPr>
    </w:p>
    <w:p w14:paraId="10EF1601">
      <w:pPr>
        <w:pStyle w:val="13"/>
        <w:adjustRightInd w:val="0"/>
        <w:snapToGrid w:val="0"/>
        <w:spacing w:line="482" w:lineRule="exact"/>
        <w:jc w:val="center"/>
        <w:rPr>
          <w:rFonts w:hint="eastAsia" w:ascii="仿宋" w:hAnsi="仿宋" w:eastAsia="仿宋" w:cs="仿宋"/>
          <w:b/>
          <w:bCs/>
          <w:color w:val="000000"/>
          <w:sz w:val="32"/>
          <w:szCs w:val="32"/>
        </w:rPr>
      </w:pPr>
    </w:p>
    <w:p w14:paraId="79CCF426">
      <w:pPr>
        <w:pStyle w:val="13"/>
        <w:adjustRightInd w:val="0"/>
        <w:snapToGrid w:val="0"/>
        <w:spacing w:line="482" w:lineRule="exact"/>
        <w:jc w:val="center"/>
        <w:rPr>
          <w:rFonts w:hint="eastAsia" w:ascii="仿宋" w:hAnsi="仿宋" w:eastAsia="仿宋" w:cs="仿宋"/>
          <w:b/>
          <w:bCs/>
          <w:color w:val="000000"/>
          <w:sz w:val="32"/>
          <w:szCs w:val="32"/>
        </w:rPr>
      </w:pPr>
    </w:p>
    <w:p w14:paraId="71AF8AD1">
      <w:pPr>
        <w:pStyle w:val="13"/>
        <w:adjustRightInd w:val="0"/>
        <w:snapToGrid w:val="0"/>
        <w:spacing w:line="482" w:lineRule="exact"/>
        <w:jc w:val="center"/>
        <w:rPr>
          <w:rFonts w:hint="eastAsia" w:ascii="仿宋" w:hAnsi="仿宋" w:eastAsia="仿宋" w:cs="仿宋"/>
          <w:b/>
          <w:bCs/>
          <w:color w:val="000000"/>
          <w:sz w:val="32"/>
          <w:szCs w:val="32"/>
        </w:rPr>
      </w:pPr>
    </w:p>
    <w:p w14:paraId="20E321E5">
      <w:pPr>
        <w:pStyle w:val="13"/>
        <w:adjustRightInd w:val="0"/>
        <w:snapToGrid w:val="0"/>
        <w:spacing w:line="482" w:lineRule="exact"/>
        <w:jc w:val="center"/>
        <w:rPr>
          <w:rFonts w:hint="eastAsia" w:ascii="仿宋" w:hAnsi="仿宋" w:eastAsia="仿宋" w:cs="仿宋"/>
          <w:b/>
          <w:bCs/>
          <w:color w:val="000000"/>
          <w:sz w:val="32"/>
          <w:szCs w:val="32"/>
        </w:rPr>
      </w:pPr>
    </w:p>
    <w:p w14:paraId="48138C24">
      <w:pPr>
        <w:pStyle w:val="13"/>
        <w:adjustRightInd w:val="0"/>
        <w:snapToGrid w:val="0"/>
        <w:spacing w:line="482" w:lineRule="exact"/>
        <w:jc w:val="center"/>
        <w:rPr>
          <w:rFonts w:hint="eastAsia" w:ascii="仿宋" w:hAnsi="仿宋" w:eastAsia="仿宋" w:cs="仿宋"/>
          <w:b/>
          <w:bCs/>
          <w:color w:val="000000"/>
          <w:sz w:val="32"/>
          <w:szCs w:val="32"/>
        </w:rPr>
      </w:pPr>
    </w:p>
    <w:p w14:paraId="2825E4FB">
      <w:pPr>
        <w:pStyle w:val="13"/>
        <w:adjustRightInd w:val="0"/>
        <w:snapToGrid w:val="0"/>
        <w:spacing w:line="482" w:lineRule="exact"/>
        <w:jc w:val="center"/>
        <w:rPr>
          <w:rFonts w:hint="eastAsia" w:ascii="仿宋" w:hAnsi="仿宋" w:eastAsia="仿宋" w:cs="仿宋"/>
          <w:b/>
          <w:bCs/>
          <w:color w:val="000000"/>
          <w:sz w:val="32"/>
          <w:szCs w:val="32"/>
        </w:rPr>
      </w:pPr>
    </w:p>
    <w:p w14:paraId="19FD4B43">
      <w:pPr>
        <w:pStyle w:val="13"/>
        <w:adjustRightInd w:val="0"/>
        <w:snapToGrid w:val="0"/>
        <w:spacing w:line="482" w:lineRule="exact"/>
        <w:jc w:val="both"/>
        <w:rPr>
          <w:rFonts w:hint="eastAsia" w:ascii="仿宋" w:hAnsi="仿宋" w:eastAsia="仿宋" w:cs="仿宋"/>
          <w:b/>
          <w:bCs/>
          <w:color w:val="000000"/>
          <w:sz w:val="32"/>
          <w:szCs w:val="32"/>
        </w:rPr>
      </w:pPr>
    </w:p>
    <w:p w14:paraId="2FE1DCFC">
      <w:pPr>
        <w:pStyle w:val="13"/>
        <w:adjustRightInd w:val="0"/>
        <w:snapToGrid w:val="0"/>
        <w:spacing w:line="482" w:lineRule="exact"/>
        <w:jc w:val="both"/>
        <w:rPr>
          <w:rFonts w:hint="eastAsia" w:ascii="仿宋" w:hAnsi="仿宋" w:eastAsia="仿宋" w:cs="仿宋"/>
          <w:b/>
          <w:bCs/>
          <w:color w:val="000000"/>
          <w:sz w:val="32"/>
          <w:szCs w:val="32"/>
        </w:rPr>
      </w:pPr>
    </w:p>
    <w:p w14:paraId="6FCAAC84">
      <w:pPr>
        <w:pStyle w:val="13"/>
        <w:adjustRightInd w:val="0"/>
        <w:snapToGrid w:val="0"/>
        <w:spacing w:line="482" w:lineRule="exact"/>
        <w:jc w:val="center"/>
        <w:rPr>
          <w:rFonts w:hint="eastAsia" w:ascii="仿宋" w:hAnsi="仿宋" w:eastAsia="仿宋" w:cs="仿宋"/>
          <w:b/>
          <w:bCs/>
          <w:color w:val="000000"/>
          <w:sz w:val="32"/>
          <w:szCs w:val="32"/>
        </w:rPr>
      </w:pPr>
    </w:p>
    <w:p w14:paraId="1671E4EE">
      <w:pPr>
        <w:pStyle w:val="13"/>
        <w:adjustRightInd w:val="0"/>
        <w:snapToGrid w:val="0"/>
        <w:spacing w:line="482" w:lineRule="exact"/>
        <w:jc w:val="center"/>
        <w:rPr>
          <w:rFonts w:hint="eastAsia" w:ascii="仿宋" w:hAnsi="仿宋" w:eastAsia="仿宋" w:cs="仿宋"/>
          <w:b/>
          <w:bCs/>
          <w:color w:val="000000"/>
          <w:sz w:val="32"/>
          <w:szCs w:val="32"/>
        </w:rPr>
      </w:pPr>
    </w:p>
    <w:p w14:paraId="666377A7">
      <w:pPr>
        <w:pStyle w:val="13"/>
        <w:adjustRightInd w:val="0"/>
        <w:snapToGrid w:val="0"/>
        <w:spacing w:line="482" w:lineRule="exact"/>
        <w:jc w:val="center"/>
        <w:rPr>
          <w:rFonts w:hint="eastAsia" w:ascii="仿宋" w:hAnsi="仿宋" w:eastAsia="仿宋" w:cs="仿宋"/>
          <w:b/>
          <w:bCs/>
          <w:color w:val="000000"/>
          <w:spacing w:val="18"/>
          <w:sz w:val="32"/>
          <w:szCs w:val="32"/>
          <w:lang w:eastAsia="zh-CN"/>
        </w:rPr>
      </w:pPr>
      <w:r>
        <w:rPr>
          <w:rFonts w:hint="eastAsia" w:ascii="仿宋" w:hAnsi="仿宋" w:eastAsia="仿宋" w:cs="仿宋"/>
          <w:b/>
          <w:bCs/>
          <w:color w:val="000000"/>
          <w:spacing w:val="18"/>
          <w:sz w:val="32"/>
          <w:szCs w:val="32"/>
          <w:lang w:eastAsia="zh-CN"/>
        </w:rPr>
        <w:t>新疆维吾尔自治区市场监督管理局</w:t>
      </w:r>
      <w:r>
        <w:rPr>
          <w:rFonts w:hint="eastAsia" w:ascii="仿宋" w:hAnsi="仿宋" w:eastAsia="仿宋" w:cs="仿宋"/>
          <w:b/>
          <w:bCs/>
          <w:color w:val="000000"/>
          <w:sz w:val="32"/>
          <w:szCs w:val="32"/>
        </w:rPr>
        <mc:AlternateContent>
          <mc:Choice Requires="wps">
            <w:drawing>
              <wp:anchor distT="0" distB="0" distL="114300" distR="114300" simplePos="0" relativeHeight="251666432" behindDoc="0" locked="0" layoutInCell="1" allowOverlap="1">
                <wp:simplePos x="0" y="0"/>
                <wp:positionH relativeFrom="column">
                  <wp:posOffset>4558665</wp:posOffset>
                </wp:positionH>
                <wp:positionV relativeFrom="paragraph">
                  <wp:posOffset>81915</wp:posOffset>
                </wp:positionV>
                <wp:extent cx="638175" cy="390525"/>
                <wp:effectExtent l="7620" t="7620" r="20955" b="20955"/>
                <wp:wrapNone/>
                <wp:docPr id="8" name="文本框 12"/>
                <wp:cNvGraphicFramePr/>
                <a:graphic xmlns:a="http://schemas.openxmlformats.org/drawingml/2006/main">
                  <a:graphicData uri="http://schemas.microsoft.com/office/word/2010/wordprocessingShape">
                    <wps:wsp>
                      <wps:cNvSpPr txBox="1"/>
                      <wps:spPr>
                        <a:xfrm>
                          <a:off x="0" y="0"/>
                          <a:ext cx="638175" cy="390525"/>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33B8E084">
                            <w:pPr>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制定</w:t>
                            </w:r>
                          </w:p>
                        </w:txbxContent>
                      </wps:txbx>
                      <wps:bodyPr wrap="square" upright="1"/>
                    </wps:wsp>
                  </a:graphicData>
                </a:graphic>
              </wp:anchor>
            </w:drawing>
          </mc:Choice>
          <mc:Fallback>
            <w:pict>
              <v:shape id="文本框 12" o:spid="_x0000_s1026" o:spt="202" type="#_x0000_t202" style="position:absolute;left:0pt;margin-left:358.95pt;margin-top:6.45pt;height:30.75pt;width:50.25pt;z-index:251666432;mso-width-relative:page;mso-height-relative:page;" fillcolor="#FFFFFF" filled="t" stroked="t" coordsize="21600,21600" o:gfxdata="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fEm6S2QAAAAkBAAAPAAAAAAAA&#10;AAEAIAAAACIAAABkcnMvZG93bnJldi54bWxQSwECFAAUAAAACACHTuJASAMYSUoCAADMBAAADgAA&#10;AAAAAAABACAAAAAoAQAAZHJzL2Uyb0RvYy54bWxQSwUGAAAAAAYABgBZAQAA5AUAAAAA&#10;">
                <v:fill type="gradient" on="t" color2="#FFFFFF" angle="90" focus="100%" focussize="0,0">
                  <o:fill type="gradientUnscaled" v:ext="backwardCompatible"/>
                </v:fill>
                <v:stroke weight="1.25pt" color="#FFFFFF" joinstyle="miter"/>
                <v:imagedata o:title=""/>
                <o:lock v:ext="edit" aspectratio="f"/>
                <v:textbox>
                  <w:txbxContent>
                    <w:p w14:paraId="33B8E084">
                      <w:pPr>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制定</w:t>
                      </w:r>
                    </w:p>
                  </w:txbxContent>
                </v:textbox>
              </v:shape>
            </w:pict>
          </mc:Fallback>
        </mc:AlternateContent>
      </w:r>
    </w:p>
    <w:p w14:paraId="09952FDC">
      <w:pPr>
        <w:pStyle w:val="13"/>
        <w:adjustRightInd w:val="0"/>
        <w:snapToGrid w:val="0"/>
        <w:spacing w:line="482" w:lineRule="exact"/>
        <w:ind w:right="105"/>
        <w:jc w:val="center"/>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新疆维吾尔自治区教育厅</w:t>
      </w:r>
    </w:p>
    <w:p w14:paraId="460E10E4">
      <w:pPr>
        <w:spacing w:line="205" w:lineRule="auto"/>
        <w:rPr>
          <w:rFonts w:hint="eastAsia" w:ascii="仿宋" w:hAnsi="仿宋" w:eastAsia="仿宋" w:cs="仿宋"/>
          <w:b/>
          <w:bCs/>
          <w:color w:val="000000"/>
          <w:sz w:val="32"/>
          <w:szCs w:val="32"/>
        </w:rPr>
        <w:sectPr>
          <w:footerReference r:id="rId7" w:type="default"/>
          <w:pgSz w:w="11906" w:h="16839"/>
          <w:pgMar w:top="2098" w:right="1474" w:bottom="1984" w:left="1587" w:header="0" w:footer="1531" w:gutter="0"/>
          <w:pgNumType w:fmt="decimal"/>
          <w:cols w:space="720" w:num="1"/>
          <w:rtlGutter w:val="0"/>
          <w:docGrid w:linePitch="0" w:charSpace="0"/>
        </w:sectPr>
      </w:pPr>
    </w:p>
    <w:p w14:paraId="3B109952">
      <w:pPr>
        <w:pStyle w:val="5"/>
        <w:spacing w:before="0" w:beforeAutospacing="0" w:after="0" w:afterAutospacing="0" w:line="360" w:lineRule="auto"/>
        <w:ind w:left="0" w:leftChars="0"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使用说明</w:t>
      </w:r>
    </w:p>
    <w:p w14:paraId="47685E32">
      <w:pPr>
        <w:pStyle w:val="41"/>
        <w:keepNext w:val="0"/>
        <w:keepLines w:val="0"/>
        <w:pageBreakBefore w:val="0"/>
        <w:widowControl w:val="0"/>
        <w:tabs>
          <w:tab w:val="left" w:pos="1074"/>
        </w:tabs>
        <w:kinsoku/>
        <w:wordWrap/>
        <w:overflowPunct/>
        <w:topLinePunct w:val="0"/>
        <w:autoSpaceDE w:val="0"/>
        <w:autoSpaceDN w:val="0"/>
        <w:bidi w:val="0"/>
        <w:adjustRightInd/>
        <w:snapToGrid/>
        <w:spacing w:line="420" w:lineRule="exact"/>
        <w:ind w:left="0" w:right="0" w:firstLine="480" w:firstLineChars="200"/>
        <w:jc w:val="both"/>
        <w:textAlignment w:val="auto"/>
        <w:rPr>
          <w:rFonts w:hint="eastAsia" w:ascii="仿宋" w:hAnsi="仿宋" w:eastAsia="仿宋" w:cs="仿宋"/>
          <w:color w:val="000000"/>
          <w:spacing w:val="0"/>
          <w:w w:val="100"/>
          <w:kern w:val="0"/>
          <w:sz w:val="24"/>
          <w:szCs w:val="24"/>
          <w:lang w:val="en-US" w:eastAsia="zh-CN" w:bidi="zh-CN"/>
        </w:rPr>
      </w:pPr>
      <w:r>
        <w:rPr>
          <w:rFonts w:hint="eastAsia" w:ascii="仿宋" w:hAnsi="仿宋" w:eastAsia="仿宋" w:cs="仿宋"/>
          <w:color w:val="000000"/>
          <w:spacing w:val="0"/>
          <w:w w:val="100"/>
          <w:kern w:val="0"/>
          <w:sz w:val="24"/>
          <w:szCs w:val="24"/>
          <w:lang w:val="en-US" w:eastAsia="zh-CN" w:bidi="zh-CN"/>
        </w:rPr>
        <w:t>一、为规范学校与企业的权利义务，维护双方合法权益，确保学校食堂大宗食材的安全和质量，根据《中华人民共和国民法典》及相关法律法规、规章制度要求，制定本《合同示范文本》。</w:t>
      </w:r>
    </w:p>
    <w:p w14:paraId="6094B86E">
      <w:pPr>
        <w:pStyle w:val="41"/>
        <w:keepNext w:val="0"/>
        <w:keepLines w:val="0"/>
        <w:pageBreakBefore w:val="0"/>
        <w:widowControl w:val="0"/>
        <w:tabs>
          <w:tab w:val="left" w:pos="1074"/>
        </w:tabs>
        <w:kinsoku/>
        <w:wordWrap/>
        <w:overflowPunct/>
        <w:topLinePunct w:val="0"/>
        <w:autoSpaceDE w:val="0"/>
        <w:autoSpaceDN w:val="0"/>
        <w:bidi w:val="0"/>
        <w:adjustRightInd/>
        <w:snapToGrid/>
        <w:spacing w:line="420" w:lineRule="exact"/>
        <w:ind w:left="0" w:right="0" w:firstLine="480" w:firstLineChars="200"/>
        <w:jc w:val="both"/>
        <w:textAlignment w:val="auto"/>
        <w:rPr>
          <w:rFonts w:hint="eastAsia" w:ascii="仿宋" w:hAnsi="仿宋" w:eastAsia="仿宋" w:cs="仿宋"/>
          <w:color w:val="000000"/>
          <w:spacing w:val="0"/>
          <w:w w:val="100"/>
          <w:kern w:val="0"/>
          <w:sz w:val="24"/>
          <w:szCs w:val="24"/>
          <w:lang w:val="en-US" w:eastAsia="zh-CN" w:bidi="zh-CN"/>
        </w:rPr>
      </w:pPr>
      <w:r>
        <w:rPr>
          <w:rFonts w:hint="eastAsia" w:ascii="仿宋" w:hAnsi="仿宋" w:eastAsia="仿宋" w:cs="仿宋"/>
          <w:color w:val="000000"/>
          <w:spacing w:val="0"/>
          <w:w w:val="100"/>
          <w:kern w:val="0"/>
          <w:sz w:val="24"/>
          <w:szCs w:val="24"/>
          <w:lang w:val="en-US" w:eastAsia="zh-CN" w:bidi="zh-CN"/>
        </w:rPr>
        <w:t>二、本《合同示范文本》供新疆维吾尔自治区行政区域内的学校与企业之间签订学校食堂大宗食材采购合同时参照使用。</w:t>
      </w:r>
    </w:p>
    <w:p w14:paraId="10104B47">
      <w:pPr>
        <w:pStyle w:val="41"/>
        <w:keepNext w:val="0"/>
        <w:keepLines w:val="0"/>
        <w:pageBreakBefore w:val="0"/>
        <w:widowControl w:val="0"/>
        <w:tabs>
          <w:tab w:val="left" w:pos="1074"/>
        </w:tabs>
        <w:kinsoku/>
        <w:wordWrap/>
        <w:overflowPunct/>
        <w:topLinePunct w:val="0"/>
        <w:autoSpaceDE w:val="0"/>
        <w:autoSpaceDN w:val="0"/>
        <w:bidi w:val="0"/>
        <w:adjustRightInd/>
        <w:snapToGrid/>
        <w:spacing w:line="420" w:lineRule="exact"/>
        <w:ind w:left="0" w:right="0" w:firstLine="480" w:firstLineChars="200"/>
        <w:jc w:val="both"/>
        <w:textAlignment w:val="auto"/>
        <w:rPr>
          <w:rFonts w:hint="eastAsia" w:ascii="仿宋" w:hAnsi="仿宋" w:eastAsia="仿宋" w:cs="仿宋"/>
          <w:color w:val="000000"/>
          <w:spacing w:val="0"/>
          <w:w w:val="100"/>
          <w:kern w:val="0"/>
          <w:sz w:val="24"/>
          <w:szCs w:val="24"/>
          <w:lang w:val="en-US" w:eastAsia="zh-CN" w:bidi="zh-CN"/>
        </w:rPr>
      </w:pPr>
      <w:r>
        <w:rPr>
          <w:rFonts w:hint="eastAsia" w:ascii="仿宋" w:hAnsi="仿宋" w:eastAsia="仿宋" w:cs="仿宋"/>
          <w:color w:val="000000"/>
          <w:spacing w:val="0"/>
          <w:w w:val="100"/>
          <w:kern w:val="0"/>
          <w:sz w:val="24"/>
          <w:szCs w:val="24"/>
          <w:lang w:val="en-US" w:eastAsia="zh-CN" w:bidi="zh-CN"/>
        </w:rPr>
        <w:t>三、本《合同示范文本》由新疆维吾尔自治区市场监督管理局和新疆维吾尔自治区教育厅共同制定发布并负责解释。</w:t>
      </w:r>
    </w:p>
    <w:p w14:paraId="4C83947B">
      <w:pPr>
        <w:pStyle w:val="41"/>
        <w:keepNext w:val="0"/>
        <w:keepLines w:val="0"/>
        <w:pageBreakBefore w:val="0"/>
        <w:widowControl w:val="0"/>
        <w:tabs>
          <w:tab w:val="left" w:pos="1074"/>
        </w:tabs>
        <w:kinsoku/>
        <w:wordWrap/>
        <w:overflowPunct/>
        <w:topLinePunct w:val="0"/>
        <w:autoSpaceDE w:val="0"/>
        <w:autoSpaceDN w:val="0"/>
        <w:bidi w:val="0"/>
        <w:adjustRightInd/>
        <w:snapToGrid/>
        <w:spacing w:line="420" w:lineRule="exact"/>
        <w:ind w:left="0" w:right="0" w:firstLine="480" w:firstLineChars="200"/>
        <w:jc w:val="both"/>
        <w:textAlignment w:val="auto"/>
        <w:rPr>
          <w:rFonts w:hint="eastAsia" w:ascii="仿宋" w:hAnsi="仿宋" w:eastAsia="仿宋" w:cs="仿宋"/>
          <w:color w:val="000000"/>
          <w:spacing w:val="0"/>
          <w:w w:val="100"/>
          <w:kern w:val="0"/>
          <w:sz w:val="24"/>
          <w:szCs w:val="24"/>
          <w:lang w:val="en-US" w:eastAsia="zh-CN" w:bidi="zh-CN"/>
        </w:rPr>
      </w:pPr>
      <w:r>
        <w:rPr>
          <w:rFonts w:hint="eastAsia" w:ascii="仿宋" w:hAnsi="仿宋" w:eastAsia="仿宋" w:cs="仿宋"/>
          <w:color w:val="000000"/>
          <w:spacing w:val="0"/>
          <w:w w:val="100"/>
          <w:kern w:val="0"/>
          <w:sz w:val="24"/>
          <w:szCs w:val="24"/>
          <w:lang w:val="en-US" w:eastAsia="zh-CN" w:bidi="zh-CN"/>
        </w:rPr>
        <w:t>四、当事人参照本《合同示范文本》订立合同的，应充分理解合同中条款的内容，并自行承担合同订立履行所发生的法律后果。当事人对合同条款理解发生争议时，应按照有关法律法规规定对条款进行解释。</w:t>
      </w:r>
    </w:p>
    <w:p w14:paraId="36D9DC37">
      <w:pPr>
        <w:pStyle w:val="41"/>
        <w:keepNext w:val="0"/>
        <w:keepLines w:val="0"/>
        <w:pageBreakBefore w:val="0"/>
        <w:widowControl w:val="0"/>
        <w:tabs>
          <w:tab w:val="left" w:pos="1074"/>
        </w:tabs>
        <w:kinsoku/>
        <w:wordWrap/>
        <w:overflowPunct/>
        <w:topLinePunct w:val="0"/>
        <w:autoSpaceDE w:val="0"/>
        <w:autoSpaceDN w:val="0"/>
        <w:bidi w:val="0"/>
        <w:adjustRightInd/>
        <w:snapToGrid/>
        <w:spacing w:line="420" w:lineRule="exact"/>
        <w:ind w:left="0" w:right="0" w:firstLine="480" w:firstLineChars="200"/>
        <w:jc w:val="both"/>
        <w:textAlignment w:val="auto"/>
        <w:rPr>
          <w:rFonts w:hint="eastAsia" w:ascii="仿宋" w:hAnsi="仿宋" w:eastAsia="仿宋" w:cs="仿宋"/>
          <w:color w:val="000000"/>
          <w:spacing w:val="0"/>
          <w:w w:val="100"/>
          <w:kern w:val="0"/>
          <w:sz w:val="24"/>
          <w:szCs w:val="24"/>
          <w:lang w:val="en-US" w:eastAsia="zh-CN" w:bidi="zh-CN"/>
        </w:rPr>
      </w:pPr>
      <w:r>
        <w:rPr>
          <w:rFonts w:hint="eastAsia" w:ascii="仿宋" w:hAnsi="仿宋" w:eastAsia="仿宋" w:cs="仿宋"/>
          <w:color w:val="000000"/>
          <w:spacing w:val="0"/>
          <w:w w:val="100"/>
          <w:kern w:val="0"/>
          <w:sz w:val="24"/>
          <w:szCs w:val="24"/>
          <w:lang w:val="en-US" w:eastAsia="zh-CN" w:bidi="zh-CN"/>
        </w:rPr>
        <w:t>五、合同当事人参照本《合同示范文本》订立合同时，可以根据实际情况修改、增补合同内容。但是对文本中的格式条款如果进行了修改、增补的，不得以“合同示范文本”名义使用。</w:t>
      </w:r>
    </w:p>
    <w:p w14:paraId="44772B6C">
      <w:pPr>
        <w:pStyle w:val="41"/>
        <w:keepNext w:val="0"/>
        <w:keepLines w:val="0"/>
        <w:pageBreakBefore w:val="0"/>
        <w:widowControl w:val="0"/>
        <w:tabs>
          <w:tab w:val="left" w:pos="1074"/>
        </w:tabs>
        <w:kinsoku/>
        <w:wordWrap/>
        <w:overflowPunct/>
        <w:topLinePunct w:val="0"/>
        <w:autoSpaceDE w:val="0"/>
        <w:autoSpaceDN w:val="0"/>
        <w:bidi w:val="0"/>
        <w:adjustRightInd/>
        <w:snapToGrid/>
        <w:spacing w:line="420" w:lineRule="exact"/>
        <w:ind w:left="0" w:right="0" w:firstLine="480" w:firstLineChars="200"/>
        <w:jc w:val="both"/>
        <w:textAlignment w:val="auto"/>
        <w:rPr>
          <w:rFonts w:hint="eastAsia" w:ascii="仿宋" w:hAnsi="仿宋" w:eastAsia="仿宋" w:cs="仿宋"/>
          <w:color w:val="000000"/>
          <w:spacing w:val="0"/>
          <w:w w:val="100"/>
          <w:kern w:val="0"/>
          <w:sz w:val="24"/>
          <w:szCs w:val="24"/>
          <w:lang w:val="en-US" w:eastAsia="zh-CN" w:bidi="zh-CN"/>
        </w:rPr>
      </w:pPr>
      <w:r>
        <w:rPr>
          <w:rFonts w:hint="eastAsia" w:ascii="仿宋" w:hAnsi="仿宋" w:eastAsia="仿宋" w:cs="仿宋"/>
          <w:color w:val="000000"/>
          <w:spacing w:val="0"/>
          <w:w w:val="100"/>
          <w:kern w:val="0"/>
          <w:sz w:val="24"/>
          <w:szCs w:val="24"/>
          <w:lang w:val="en-US" w:eastAsia="zh-CN" w:bidi="zh-CN"/>
        </w:rPr>
        <w:t>六、本《合同示范文本》中所称的学校食堂食材采购是指：学校对具有相关资质、规模、技术、服务质量等方面优势的供应商为学校自办食堂或委托管理服务性质的食堂提供米、面、油、肉、蛋、奶等大宗原材料进行统一配送服务的购买行为。</w:t>
      </w:r>
    </w:p>
    <w:p w14:paraId="4DA465EC">
      <w:pPr>
        <w:pStyle w:val="41"/>
        <w:keepNext w:val="0"/>
        <w:keepLines w:val="0"/>
        <w:pageBreakBefore w:val="0"/>
        <w:widowControl w:val="0"/>
        <w:tabs>
          <w:tab w:val="left" w:pos="1074"/>
        </w:tabs>
        <w:kinsoku/>
        <w:wordWrap/>
        <w:overflowPunct/>
        <w:topLinePunct w:val="0"/>
        <w:autoSpaceDE w:val="0"/>
        <w:autoSpaceDN w:val="0"/>
        <w:bidi w:val="0"/>
        <w:adjustRightInd/>
        <w:snapToGrid/>
        <w:spacing w:line="420" w:lineRule="exact"/>
        <w:ind w:left="0" w:right="0" w:firstLine="480" w:firstLineChars="200"/>
        <w:jc w:val="both"/>
        <w:textAlignment w:val="auto"/>
        <w:rPr>
          <w:rFonts w:hint="eastAsia" w:ascii="仿宋" w:hAnsi="仿宋" w:eastAsia="仿宋" w:cs="仿宋"/>
          <w:color w:val="000000"/>
          <w:spacing w:val="0"/>
          <w:w w:val="100"/>
          <w:kern w:val="0"/>
          <w:sz w:val="24"/>
          <w:szCs w:val="24"/>
          <w:lang w:val="en-US" w:eastAsia="zh-CN" w:bidi="zh-CN"/>
        </w:rPr>
      </w:pPr>
      <w:r>
        <w:rPr>
          <w:rFonts w:hint="eastAsia" w:ascii="仿宋" w:hAnsi="仿宋" w:eastAsia="仿宋" w:cs="仿宋"/>
          <w:color w:val="000000"/>
          <w:spacing w:val="0"/>
          <w:w w:val="100"/>
          <w:kern w:val="0"/>
          <w:sz w:val="24"/>
          <w:szCs w:val="24"/>
          <w:lang w:val="en-US" w:eastAsia="zh-CN" w:bidi="zh-CN"/>
        </w:rPr>
        <w:t>七、本《合同示范文本》中所称的学校是指：普通中小学校、中等职业学校、高等教育学校、特殊教育学校、专门学校等，包括幼儿园、小学、初中、高中和大学。</w:t>
      </w:r>
    </w:p>
    <w:p w14:paraId="3BEB16D1">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firstLine="480" w:firstLineChars="200"/>
        <w:textAlignment w:val="auto"/>
        <w:rPr>
          <w:rFonts w:hint="eastAsia" w:ascii="仿宋" w:hAnsi="仿宋" w:eastAsia="仿宋" w:cs="仿宋"/>
          <w:color w:val="000000"/>
          <w:spacing w:val="0"/>
          <w:w w:val="100"/>
          <w:sz w:val="24"/>
          <w:szCs w:val="24"/>
          <w:lang w:val="en-US" w:eastAsia="zh-CN"/>
        </w:rPr>
      </w:pPr>
      <w:r>
        <w:rPr>
          <w:rFonts w:hint="eastAsia" w:ascii="仿宋" w:hAnsi="仿宋" w:eastAsia="仿宋" w:cs="仿宋"/>
          <w:color w:val="000000"/>
          <w:spacing w:val="0"/>
          <w:w w:val="100"/>
          <w:sz w:val="24"/>
          <w:szCs w:val="24"/>
          <w:lang w:val="en-US" w:eastAsia="zh-CN"/>
        </w:rPr>
        <w:t>八、为保证合同条款的全面、准确，请在“新疆维吾尔自治区市场监督管理局”门户网站（www</w:t>
      </w:r>
      <w:r>
        <w:rPr>
          <w:rFonts w:hint="eastAsia" w:ascii="仿宋" w:hAnsi="仿宋" w:eastAsia="仿宋" w:cs="仿宋"/>
          <w:color w:val="000000"/>
          <w:spacing w:val="0"/>
          <w:w w:val="100"/>
          <w:sz w:val="24"/>
          <w:szCs w:val="24"/>
          <w:lang w:val="en" w:eastAsia="zh-CN"/>
        </w:rPr>
        <w:t>.xjaic.gov.cn</w:t>
      </w:r>
      <w:r>
        <w:rPr>
          <w:rFonts w:hint="eastAsia" w:ascii="仿宋" w:hAnsi="仿宋" w:eastAsia="仿宋" w:cs="仿宋"/>
          <w:color w:val="000000"/>
          <w:spacing w:val="0"/>
          <w:w w:val="100"/>
          <w:sz w:val="24"/>
          <w:szCs w:val="24"/>
          <w:lang w:val="en-US" w:eastAsia="zh-CN"/>
        </w:rPr>
        <w:t>）“合同示范文本”模块、“新疆维吾尔自治区教育厅”门户网站（</w:t>
      </w:r>
      <w:r>
        <w:rPr>
          <w:rFonts w:hint="eastAsia" w:ascii="仿宋" w:hAnsi="仿宋" w:eastAsia="仿宋" w:cs="仿宋"/>
          <w:color w:val="000000"/>
          <w:spacing w:val="0"/>
          <w:w w:val="100"/>
          <w:sz w:val="24"/>
          <w:szCs w:val="24"/>
          <w:lang w:val="en" w:eastAsia="zh-CN"/>
        </w:rPr>
        <w:t>jyt.xinjiang.gov.cn</w:t>
      </w:r>
      <w:r>
        <w:rPr>
          <w:rFonts w:hint="eastAsia" w:ascii="仿宋" w:hAnsi="仿宋" w:eastAsia="仿宋" w:cs="仿宋"/>
          <w:color w:val="000000"/>
          <w:spacing w:val="0"/>
          <w:w w:val="100"/>
          <w:sz w:val="24"/>
          <w:szCs w:val="24"/>
          <w:lang w:val="en-US" w:eastAsia="zh-CN"/>
        </w:rPr>
        <w:t>）相关栏目等渠道下载本《合同示范文本》，任何单位和个人不得出于商业目的擅自翻印和出售《合同示范文本》。</w:t>
      </w:r>
    </w:p>
    <w:p w14:paraId="3AB0D33F">
      <w:pPr>
        <w:pStyle w:val="41"/>
        <w:keepNext w:val="0"/>
        <w:keepLines w:val="0"/>
        <w:pageBreakBefore w:val="0"/>
        <w:widowControl w:val="0"/>
        <w:tabs>
          <w:tab w:val="left" w:pos="1074"/>
        </w:tabs>
        <w:kinsoku/>
        <w:wordWrap/>
        <w:overflowPunct/>
        <w:topLinePunct w:val="0"/>
        <w:autoSpaceDE w:val="0"/>
        <w:autoSpaceDN w:val="0"/>
        <w:bidi w:val="0"/>
        <w:adjustRightInd/>
        <w:snapToGrid/>
        <w:spacing w:line="420" w:lineRule="exact"/>
        <w:ind w:left="0" w:right="0" w:firstLine="480" w:firstLineChars="200"/>
        <w:jc w:val="both"/>
        <w:textAlignment w:val="auto"/>
        <w:rPr>
          <w:rFonts w:hint="eastAsia" w:ascii="仿宋" w:hAnsi="仿宋" w:eastAsia="仿宋" w:cs="仿宋"/>
          <w:color w:val="000000"/>
          <w:spacing w:val="0"/>
          <w:w w:val="100"/>
          <w:kern w:val="0"/>
          <w:sz w:val="24"/>
          <w:szCs w:val="24"/>
          <w:lang w:val="en-US" w:eastAsia="zh-CN" w:bidi="zh-CN"/>
        </w:rPr>
        <w:sectPr>
          <w:footerReference r:id="rId8" w:type="default"/>
          <w:pgSz w:w="11906" w:h="16839"/>
          <w:pgMar w:top="2098" w:right="1474" w:bottom="1984" w:left="1587" w:header="0" w:footer="1531" w:gutter="0"/>
          <w:pgNumType w:fmt="decimal"/>
          <w:cols w:space="720" w:num="1"/>
          <w:rtlGutter w:val="0"/>
          <w:docGrid w:linePitch="0" w:charSpace="0"/>
        </w:sectPr>
      </w:pPr>
    </w:p>
    <w:p w14:paraId="77074B5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仿宋" w:hAnsi="仿宋" w:eastAsia="仿宋" w:cs="仿宋"/>
          <w:i w:val="0"/>
          <w:iCs w:val="0"/>
          <w:caps w:val="0"/>
          <w:color w:val="000000"/>
          <w:spacing w:val="4"/>
          <w:sz w:val="32"/>
          <w:szCs w:val="32"/>
          <w:shd w:val="clear" w:color="auto" w:fill="FFFFFF"/>
        </w:rPr>
      </w:pPr>
      <w:r>
        <w:rPr>
          <w:rFonts w:hint="eastAsia" w:ascii="仿宋" w:hAnsi="仿宋" w:eastAsia="仿宋" w:cs="仿宋"/>
          <w:i w:val="0"/>
          <w:iCs w:val="0"/>
          <w:caps w:val="0"/>
          <w:color w:val="000000"/>
          <w:spacing w:val="4"/>
          <w:sz w:val="32"/>
          <w:szCs w:val="32"/>
          <w:shd w:val="clear" w:color="auto" w:fill="FFFFFF"/>
          <w:lang w:eastAsia="zh-CN"/>
        </w:rPr>
        <w:t>新疆维吾尔自治区</w:t>
      </w:r>
      <w:r>
        <w:rPr>
          <w:rFonts w:hint="eastAsia" w:ascii="仿宋" w:hAnsi="仿宋" w:eastAsia="仿宋" w:cs="仿宋"/>
          <w:i w:val="0"/>
          <w:iCs w:val="0"/>
          <w:caps w:val="0"/>
          <w:color w:val="000000"/>
          <w:spacing w:val="4"/>
          <w:sz w:val="32"/>
          <w:szCs w:val="32"/>
          <w:shd w:val="clear" w:color="auto" w:fill="FFFFFF"/>
        </w:rPr>
        <w:t>学校食堂食材</w:t>
      </w:r>
    </w:p>
    <w:p w14:paraId="48D3648B">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采购合同</w:t>
      </w:r>
    </w:p>
    <w:p w14:paraId="508A93B5">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p>
    <w:p w14:paraId="165C272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000000"/>
          <w:spacing w:val="4"/>
          <w:sz w:val="24"/>
          <w:szCs w:val="24"/>
          <w:shd w:val="clear" w:color="auto" w:fill="FFFFFF"/>
        </w:rPr>
        <w:t>甲方</w:t>
      </w:r>
      <w:r>
        <w:rPr>
          <w:rFonts w:hint="eastAsia" w:ascii="仿宋" w:hAnsi="仿宋" w:eastAsia="仿宋" w:cs="仿宋"/>
          <w:i w:val="0"/>
          <w:iCs w:val="0"/>
          <w:caps w:val="0"/>
          <w:color w:val="000000"/>
          <w:spacing w:val="4"/>
          <w:sz w:val="24"/>
          <w:szCs w:val="24"/>
          <w:shd w:val="clear" w:color="auto" w:fill="FFFFFF"/>
          <w:lang w:eastAsia="zh-CN"/>
        </w:rPr>
        <w:t>（学校方）</w:t>
      </w:r>
      <w:r>
        <w:rPr>
          <w:rFonts w:hint="eastAsia" w:ascii="仿宋" w:hAnsi="仿宋" w:eastAsia="仿宋" w:cs="仿宋"/>
          <w:i w:val="0"/>
          <w:iCs w:val="0"/>
          <w:caps w:val="0"/>
          <w:color w:val="000000"/>
          <w:spacing w:val="4"/>
          <w:sz w:val="24"/>
          <w:szCs w:val="24"/>
          <w:shd w:val="clear" w:color="auto" w:fill="FFFFFF"/>
        </w:rPr>
        <w:t>：</w:t>
      </w:r>
    </w:p>
    <w:p w14:paraId="78442854">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000000"/>
          <w:spacing w:val="4"/>
          <w:sz w:val="24"/>
          <w:szCs w:val="24"/>
          <w:shd w:val="clear" w:color="auto" w:fill="FFFFFF"/>
        </w:rPr>
        <w:t>统一社会信用代码：</w:t>
      </w:r>
    </w:p>
    <w:p w14:paraId="28EFF44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000000"/>
          <w:spacing w:val="4"/>
          <w:sz w:val="24"/>
          <w:szCs w:val="24"/>
          <w:shd w:val="clear" w:color="auto" w:fill="FFFFFF"/>
        </w:rPr>
        <w:t>乙方</w:t>
      </w:r>
      <w:r>
        <w:rPr>
          <w:rFonts w:hint="eastAsia" w:ascii="仿宋" w:hAnsi="仿宋" w:eastAsia="仿宋" w:cs="仿宋"/>
          <w:i w:val="0"/>
          <w:iCs w:val="0"/>
          <w:caps w:val="0"/>
          <w:color w:val="000000"/>
          <w:spacing w:val="4"/>
          <w:sz w:val="24"/>
          <w:szCs w:val="24"/>
          <w:shd w:val="clear" w:color="auto" w:fill="FFFFFF"/>
          <w:lang w:eastAsia="zh-CN"/>
        </w:rPr>
        <w:t>（供货方）</w:t>
      </w:r>
      <w:r>
        <w:rPr>
          <w:rFonts w:hint="eastAsia" w:ascii="仿宋" w:hAnsi="仿宋" w:eastAsia="仿宋" w:cs="仿宋"/>
          <w:i w:val="0"/>
          <w:iCs w:val="0"/>
          <w:caps w:val="0"/>
          <w:color w:val="000000"/>
          <w:spacing w:val="4"/>
          <w:sz w:val="24"/>
          <w:szCs w:val="24"/>
          <w:shd w:val="clear" w:color="auto" w:fill="FFFFFF"/>
        </w:rPr>
        <w:t>：</w:t>
      </w:r>
    </w:p>
    <w:p w14:paraId="64E26EDC">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统一社会信用代码：</w:t>
      </w:r>
    </w:p>
    <w:p w14:paraId="325CD13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p>
    <w:p w14:paraId="306B1A46">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000000"/>
          <w:spacing w:val="4"/>
          <w:sz w:val="24"/>
          <w:szCs w:val="24"/>
          <w:shd w:val="clear" w:color="auto" w:fill="FFFFFF"/>
        </w:rPr>
        <w:t>依据《中华人民共和国民法典》《招投标文件》《中标通知书》及其他法律、法规、规章规定，遵循平等、自愿、公平和诚实信用原则，经甲乙双方协商一致，就学校食堂采购食材事宜，签订本合同</w:t>
      </w:r>
      <w:r>
        <w:rPr>
          <w:rFonts w:hint="eastAsia" w:ascii="仿宋" w:hAnsi="仿宋" w:eastAsia="仿宋" w:cs="仿宋"/>
          <w:i w:val="0"/>
          <w:iCs w:val="0"/>
          <w:caps w:val="0"/>
          <w:color w:val="000000"/>
          <w:spacing w:val="4"/>
          <w:sz w:val="24"/>
          <w:szCs w:val="24"/>
          <w:shd w:val="clear" w:color="auto" w:fill="FFFFFF"/>
          <w:lang w:eastAsia="zh-CN"/>
        </w:rPr>
        <w:t>，食材</w:t>
      </w:r>
      <w:r>
        <w:rPr>
          <w:rFonts w:hint="eastAsia" w:ascii="仿宋" w:hAnsi="仿宋" w:eastAsia="仿宋" w:cs="仿宋"/>
          <w:i w:val="0"/>
          <w:iCs w:val="0"/>
          <w:caps w:val="0"/>
          <w:color w:val="000000"/>
          <w:spacing w:val="4"/>
          <w:sz w:val="24"/>
          <w:szCs w:val="24"/>
          <w:shd w:val="clear" w:color="auto" w:fill="FFFFFF"/>
        </w:rPr>
        <w:t>具体质量要求详见</w:t>
      </w:r>
      <w:r>
        <w:rPr>
          <w:rFonts w:hint="eastAsia" w:ascii="仿宋" w:hAnsi="仿宋" w:eastAsia="仿宋" w:cs="仿宋"/>
          <w:i w:val="0"/>
          <w:iCs w:val="0"/>
          <w:caps w:val="0"/>
          <w:color w:val="000000"/>
          <w:spacing w:val="4"/>
          <w:sz w:val="24"/>
          <w:szCs w:val="24"/>
          <w:shd w:val="clear" w:color="auto" w:fill="FFFFFF"/>
          <w:lang w:eastAsia="zh-CN"/>
        </w:rPr>
        <w:t>附件《</w:t>
      </w:r>
      <w:r>
        <w:rPr>
          <w:rFonts w:hint="eastAsia" w:ascii="仿宋" w:hAnsi="仿宋" w:eastAsia="仿宋" w:cs="仿宋"/>
          <w:i w:val="0"/>
          <w:iCs w:val="0"/>
          <w:caps w:val="0"/>
          <w:color w:val="000000"/>
          <w:spacing w:val="4"/>
          <w:sz w:val="24"/>
          <w:szCs w:val="24"/>
          <w:shd w:val="clear" w:color="auto" w:fill="FFFFFF"/>
          <w:lang w:val="en-US" w:eastAsia="zh-CN"/>
        </w:rPr>
        <w:t>学校大宗食材原（辅）料</w:t>
      </w:r>
      <w:r>
        <w:rPr>
          <w:rFonts w:hint="eastAsia" w:ascii="仿宋" w:hAnsi="仿宋" w:eastAsia="仿宋" w:cs="仿宋"/>
          <w:i w:val="0"/>
          <w:iCs w:val="0"/>
          <w:caps w:val="0"/>
          <w:color w:val="000000"/>
          <w:spacing w:val="4"/>
          <w:sz w:val="24"/>
          <w:szCs w:val="24"/>
          <w:shd w:val="clear" w:color="auto" w:fill="FFFFFF"/>
        </w:rPr>
        <w:t>技术及质量要求表</w:t>
      </w:r>
      <w:r>
        <w:rPr>
          <w:rFonts w:hint="eastAsia" w:ascii="仿宋" w:hAnsi="仿宋" w:eastAsia="仿宋" w:cs="仿宋"/>
          <w:i w:val="0"/>
          <w:iCs w:val="0"/>
          <w:caps w:val="0"/>
          <w:color w:val="000000"/>
          <w:spacing w:val="4"/>
          <w:sz w:val="24"/>
          <w:szCs w:val="24"/>
          <w:shd w:val="clear" w:color="auto" w:fill="FFFFFF"/>
          <w:lang w:eastAsia="zh-CN"/>
        </w:rPr>
        <w:t>》</w:t>
      </w:r>
      <w:r>
        <w:rPr>
          <w:rFonts w:hint="eastAsia" w:ascii="仿宋" w:hAnsi="仿宋" w:eastAsia="仿宋" w:cs="仿宋"/>
          <w:i w:val="0"/>
          <w:iCs w:val="0"/>
          <w:caps w:val="0"/>
          <w:color w:val="000000"/>
          <w:spacing w:val="4"/>
          <w:sz w:val="24"/>
          <w:szCs w:val="24"/>
          <w:shd w:val="clear" w:color="auto" w:fill="FFFFFF"/>
        </w:rPr>
        <w:t>。</w:t>
      </w:r>
    </w:p>
    <w:p w14:paraId="6BDD7BFC">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i w:val="0"/>
          <w:iCs w:val="0"/>
          <w:caps w:val="0"/>
          <w:color w:val="000000"/>
          <w:spacing w:val="4"/>
          <w:sz w:val="24"/>
          <w:szCs w:val="24"/>
          <w:shd w:val="clear" w:color="auto" w:fill="FFFFFF"/>
          <w:lang w:eastAsia="zh-CN"/>
        </w:rPr>
        <w:t>一</w:t>
      </w:r>
      <w:r>
        <w:rPr>
          <w:rFonts w:hint="eastAsia" w:ascii="仿宋" w:hAnsi="仿宋" w:eastAsia="仿宋" w:cs="仿宋"/>
          <w:b/>
          <w:bCs/>
          <w:i w:val="0"/>
          <w:iCs w:val="0"/>
          <w:caps w:val="0"/>
          <w:color w:val="000000"/>
          <w:spacing w:val="4"/>
          <w:sz w:val="24"/>
          <w:szCs w:val="24"/>
          <w:shd w:val="clear" w:color="auto" w:fill="FFFFFF"/>
          <w:lang w:val="en-US" w:eastAsia="zh-CN"/>
        </w:rPr>
        <w:t>、</w:t>
      </w:r>
      <w:r>
        <w:rPr>
          <w:rFonts w:hint="eastAsia" w:ascii="仿宋" w:hAnsi="仿宋" w:eastAsia="仿宋" w:cs="仿宋"/>
          <w:b/>
          <w:bCs/>
          <w:i w:val="0"/>
          <w:iCs w:val="0"/>
          <w:caps w:val="0"/>
          <w:color w:val="000000"/>
          <w:spacing w:val="4"/>
          <w:sz w:val="24"/>
          <w:szCs w:val="24"/>
          <w:shd w:val="clear" w:color="auto" w:fill="FFFFFF"/>
        </w:rPr>
        <w:t>合同期限</w:t>
      </w:r>
    </w:p>
    <w:p w14:paraId="72FBD81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502" w:firstLineChars="200"/>
        <w:jc w:val="both"/>
        <w:textAlignment w:val="auto"/>
        <w:rPr>
          <w:rFonts w:hint="eastAsia" w:ascii="仿宋" w:hAnsi="仿宋" w:eastAsia="仿宋" w:cs="仿宋"/>
          <w:color w:val="000000"/>
          <w:spacing w:val="-18"/>
          <w:sz w:val="24"/>
          <w:szCs w:val="24"/>
          <w:lang w:val="en-US" w:eastAsia="zh-CN"/>
        </w:rPr>
      </w:pPr>
      <w:r>
        <w:rPr>
          <w:rFonts w:hint="eastAsia" w:ascii="仿宋" w:hAnsi="仿宋" w:eastAsia="仿宋" w:cs="仿宋"/>
          <w:i w:val="0"/>
          <w:iCs w:val="0"/>
          <w:caps w:val="0"/>
          <w:color w:val="000000"/>
          <w:spacing w:val="4"/>
          <w:sz w:val="24"/>
          <w:szCs w:val="24"/>
          <w:shd w:val="clear" w:color="auto" w:fill="FFFFFF"/>
        </w:rPr>
        <w:t>供货服务期</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年，即：</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年</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月</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日至</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年</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月</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日止；合同一年一签，即</w:t>
      </w:r>
      <w:r>
        <w:rPr>
          <w:rFonts w:hint="eastAsia" w:ascii="仿宋" w:hAnsi="仿宋" w:eastAsia="仿宋" w:cs="仿宋"/>
          <w:i w:val="0"/>
          <w:iCs w:val="0"/>
          <w:caps w:val="0"/>
          <w:color w:val="000000"/>
          <w:spacing w:val="4"/>
          <w:sz w:val="24"/>
          <w:szCs w:val="24"/>
          <w:shd w:val="clear" w:color="auto" w:fill="FFFFFF"/>
          <w:lang w:eastAsia="zh-CN"/>
        </w:rPr>
        <w:t>：</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u w:val="none"/>
          <w:shd w:val="clear" w:color="auto" w:fill="FFFFFF"/>
          <w:lang w:val="en-US" w:eastAsia="zh-CN"/>
        </w:rPr>
        <w:t>年</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u w:val="none"/>
          <w:shd w:val="clear" w:color="auto" w:fill="FFFFFF"/>
          <w:lang w:val="en-US" w:eastAsia="zh-CN"/>
        </w:rPr>
        <w:t>月</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日至</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年</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月</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日止。</w:t>
      </w:r>
      <w:r>
        <w:rPr>
          <w:rFonts w:hint="eastAsia" w:ascii="仿宋" w:hAnsi="仿宋" w:eastAsia="仿宋" w:cs="仿宋"/>
          <w:snapToGrid w:val="0"/>
          <w:color w:val="000000"/>
          <w:spacing w:val="-3"/>
          <w:kern w:val="0"/>
          <w:sz w:val="24"/>
          <w:szCs w:val="24"/>
          <w:lang w:val="en-US" w:eastAsia="zh-CN" w:bidi="ar-SA"/>
        </w:rPr>
        <w:t>如采用招投标方式确定管理服务对象的，则本合同期限与招投标文件保持一致。</w:t>
      </w:r>
    </w:p>
    <w:p w14:paraId="4CB94EBE">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000000"/>
          <w:spacing w:val="4"/>
          <w:sz w:val="24"/>
          <w:szCs w:val="24"/>
          <w:shd w:val="clear" w:color="auto" w:fill="FFFFFF"/>
        </w:rPr>
        <w:t>服务期内，国家、</w:t>
      </w:r>
      <w:r>
        <w:rPr>
          <w:rFonts w:hint="eastAsia" w:ascii="仿宋" w:hAnsi="仿宋" w:eastAsia="仿宋" w:cs="仿宋"/>
          <w:i w:val="0"/>
          <w:iCs w:val="0"/>
          <w:caps w:val="0"/>
          <w:color w:val="000000"/>
          <w:spacing w:val="4"/>
          <w:sz w:val="24"/>
          <w:szCs w:val="24"/>
          <w:shd w:val="clear" w:color="auto" w:fill="FFFFFF"/>
          <w:lang w:eastAsia="zh-CN"/>
        </w:rPr>
        <w:t>自治区</w:t>
      </w:r>
      <w:r>
        <w:rPr>
          <w:rFonts w:hint="eastAsia" w:ascii="仿宋" w:hAnsi="仿宋" w:eastAsia="仿宋" w:cs="仿宋"/>
          <w:i w:val="0"/>
          <w:iCs w:val="0"/>
          <w:caps w:val="0"/>
          <w:color w:val="000000"/>
          <w:spacing w:val="4"/>
          <w:sz w:val="24"/>
          <w:szCs w:val="24"/>
          <w:shd w:val="clear" w:color="auto" w:fill="FFFFFF"/>
        </w:rPr>
        <w:t>如发布新的规定，按照国家、</w:t>
      </w:r>
      <w:r>
        <w:rPr>
          <w:rFonts w:hint="eastAsia" w:ascii="仿宋" w:hAnsi="仿宋" w:eastAsia="仿宋" w:cs="仿宋"/>
          <w:i w:val="0"/>
          <w:iCs w:val="0"/>
          <w:caps w:val="0"/>
          <w:color w:val="000000"/>
          <w:spacing w:val="4"/>
          <w:sz w:val="24"/>
          <w:szCs w:val="24"/>
          <w:shd w:val="clear" w:color="auto" w:fill="FFFFFF"/>
          <w:lang w:eastAsia="zh-CN"/>
        </w:rPr>
        <w:t>自治区</w:t>
      </w:r>
      <w:r>
        <w:rPr>
          <w:rFonts w:hint="eastAsia" w:ascii="仿宋" w:hAnsi="仿宋" w:eastAsia="仿宋" w:cs="仿宋"/>
          <w:i w:val="0"/>
          <w:iCs w:val="0"/>
          <w:caps w:val="0"/>
          <w:color w:val="000000"/>
          <w:spacing w:val="4"/>
          <w:sz w:val="24"/>
          <w:szCs w:val="24"/>
          <w:shd w:val="clear" w:color="auto" w:fill="FFFFFF"/>
        </w:rPr>
        <w:t>新的规定执行。</w:t>
      </w:r>
    </w:p>
    <w:p w14:paraId="02872197">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二、合同金额、食材供应的品种及单价</w:t>
      </w:r>
    </w:p>
    <w:p w14:paraId="32282FB6">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000000"/>
          <w:spacing w:val="4"/>
          <w:sz w:val="24"/>
          <w:szCs w:val="24"/>
          <w:shd w:val="clear" w:color="auto" w:fill="FFFFFF"/>
          <w:lang w:eastAsia="zh-CN"/>
        </w:rPr>
        <w:t>（一）</w:t>
      </w:r>
      <w:r>
        <w:rPr>
          <w:rFonts w:hint="eastAsia" w:ascii="仿宋" w:hAnsi="仿宋" w:eastAsia="仿宋" w:cs="仿宋"/>
          <w:i w:val="0"/>
          <w:iCs w:val="0"/>
          <w:caps w:val="0"/>
          <w:color w:val="000000"/>
          <w:spacing w:val="4"/>
          <w:sz w:val="24"/>
          <w:szCs w:val="24"/>
          <w:shd w:val="clear" w:color="auto" w:fill="FFFFFF"/>
        </w:rPr>
        <w:t>预计年采购金额为</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万元（本合同具体金额：学校按照国家</w:t>
      </w:r>
      <w:r>
        <w:rPr>
          <w:rFonts w:hint="eastAsia" w:ascii="仿宋" w:hAnsi="仿宋" w:eastAsia="仿宋" w:cs="仿宋"/>
          <w:i w:val="0"/>
          <w:iCs w:val="0"/>
          <w:caps w:val="0"/>
          <w:color w:val="000000"/>
          <w:spacing w:val="4"/>
          <w:sz w:val="24"/>
          <w:szCs w:val="24"/>
          <w:shd w:val="clear" w:color="auto" w:fill="FFFFFF"/>
          <w:lang w:eastAsia="zh-CN"/>
        </w:rPr>
        <w:t>和自治区</w:t>
      </w:r>
      <w:r>
        <w:rPr>
          <w:rFonts w:hint="eastAsia" w:ascii="仿宋" w:hAnsi="仿宋" w:eastAsia="仿宋" w:cs="仿宋"/>
          <w:i w:val="0"/>
          <w:iCs w:val="0"/>
          <w:caps w:val="0"/>
          <w:color w:val="000000"/>
          <w:spacing w:val="4"/>
          <w:sz w:val="24"/>
          <w:szCs w:val="24"/>
          <w:shd w:val="clear" w:color="auto" w:fill="FFFFFF"/>
        </w:rPr>
        <w:t>有关规定采购贫困地区农副产品之外的实际发生采购金额</w:t>
      </w:r>
      <w:r>
        <w:rPr>
          <w:rFonts w:hint="eastAsia" w:ascii="仿宋" w:hAnsi="仿宋" w:eastAsia="仿宋" w:cs="仿宋"/>
          <w:i w:val="0"/>
          <w:iCs w:val="0"/>
          <w:caps w:val="0"/>
          <w:color w:val="000000"/>
          <w:spacing w:val="4"/>
          <w:sz w:val="24"/>
          <w:szCs w:val="24"/>
          <w:shd w:val="clear" w:color="auto" w:fill="FFFFFF"/>
          <w:lang w:eastAsia="zh-CN"/>
        </w:rPr>
        <w:t>，</w:t>
      </w:r>
      <w:r>
        <w:rPr>
          <w:rFonts w:hint="eastAsia" w:ascii="仿宋" w:hAnsi="仿宋" w:eastAsia="仿宋" w:cs="仿宋"/>
          <w:b w:val="0"/>
          <w:bCs w:val="0"/>
          <w:color w:val="000000"/>
          <w:sz w:val="24"/>
          <w:szCs w:val="24"/>
          <w:u w:val="none"/>
        </w:rPr>
        <w:t>最终以实际配送数量和范围进行结算</w:t>
      </w:r>
      <w:r>
        <w:rPr>
          <w:rFonts w:hint="eastAsia" w:ascii="仿宋" w:hAnsi="仿宋" w:eastAsia="仿宋" w:cs="仿宋"/>
          <w:i w:val="0"/>
          <w:iCs w:val="0"/>
          <w:caps w:val="0"/>
          <w:color w:val="000000"/>
          <w:spacing w:val="4"/>
          <w:sz w:val="24"/>
          <w:szCs w:val="24"/>
          <w:shd w:val="clear" w:color="auto" w:fill="FFFFFF"/>
        </w:rPr>
        <w:t>）。</w:t>
      </w:r>
    </w:p>
    <w:p w14:paraId="66FFB6C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eastAsia="zh-CN"/>
        </w:rPr>
      </w:pPr>
      <w:r>
        <w:rPr>
          <w:rFonts w:hint="eastAsia" w:ascii="仿宋" w:hAnsi="仿宋" w:eastAsia="仿宋" w:cs="仿宋"/>
          <w:i w:val="0"/>
          <w:iCs w:val="0"/>
          <w:caps w:val="0"/>
          <w:color w:val="000000"/>
          <w:spacing w:val="4"/>
          <w:sz w:val="24"/>
          <w:szCs w:val="24"/>
          <w:shd w:val="clear" w:color="auto" w:fill="FFFFFF"/>
          <w:lang w:eastAsia="zh-CN"/>
        </w:rPr>
        <w:t>（二）</w:t>
      </w:r>
      <w:r>
        <w:rPr>
          <w:rFonts w:hint="eastAsia" w:ascii="仿宋" w:hAnsi="仿宋" w:eastAsia="仿宋" w:cs="仿宋"/>
          <w:i w:val="0"/>
          <w:iCs w:val="0"/>
          <w:caps w:val="0"/>
          <w:color w:val="000000"/>
          <w:spacing w:val="4"/>
          <w:sz w:val="24"/>
          <w:szCs w:val="24"/>
          <w:shd w:val="clear" w:color="auto" w:fill="FFFFFF"/>
        </w:rPr>
        <w:t>本次招标实行定点采购的食堂原（辅）材料为以下项目：牛羊肉、鸡鱼肉、米面油、奶制品、禽蛋类、饼干、糕点、食盐、发酵粉、馕、调料类、谷物类、果蔬类、豆制品、坚果</w:t>
      </w:r>
      <w:r>
        <w:rPr>
          <w:rFonts w:hint="eastAsia" w:ascii="仿宋" w:hAnsi="仿宋" w:eastAsia="仿宋" w:cs="仿宋"/>
          <w:i w:val="0"/>
          <w:iCs w:val="0"/>
          <w:caps w:val="0"/>
          <w:color w:val="000000"/>
          <w:spacing w:val="4"/>
          <w:sz w:val="24"/>
          <w:szCs w:val="24"/>
          <w:shd w:val="clear" w:color="auto" w:fill="FFFFFF"/>
          <w:lang w:eastAsia="zh-CN"/>
        </w:rPr>
        <w:t>、</w:t>
      </w:r>
      <w:r>
        <w:rPr>
          <w:rFonts w:hint="eastAsia" w:ascii="仿宋" w:hAnsi="仿宋" w:eastAsia="仿宋" w:cs="仿宋"/>
          <w:i w:val="0"/>
          <w:iCs w:val="0"/>
          <w:caps w:val="0"/>
          <w:color w:val="000000"/>
          <w:spacing w:val="4"/>
          <w:sz w:val="24"/>
          <w:szCs w:val="24"/>
          <w:shd w:val="clear" w:color="auto" w:fill="FFFFFF"/>
        </w:rPr>
        <w:t>干货、</w:t>
      </w:r>
      <w:r>
        <w:rPr>
          <w:rFonts w:hint="eastAsia" w:ascii="仿宋" w:hAnsi="仿宋" w:eastAsia="仿宋" w:cs="仿宋"/>
          <w:i w:val="0"/>
          <w:iCs w:val="0"/>
          <w:caps w:val="0"/>
          <w:color w:val="000000"/>
          <w:spacing w:val="4"/>
          <w:sz w:val="24"/>
          <w:szCs w:val="24"/>
          <w:shd w:val="clear" w:color="auto" w:fill="FFFFFF"/>
          <w:lang w:eastAsia="zh-CN"/>
        </w:rPr>
        <w:t>冻货、其他类</w:t>
      </w:r>
      <w:r>
        <w:rPr>
          <w:rFonts w:hint="eastAsia" w:ascii="仿宋" w:hAnsi="仿宋" w:eastAsia="仿宋" w:cs="仿宋"/>
          <w:i w:val="0"/>
          <w:iCs w:val="0"/>
          <w:caps w:val="0"/>
          <w:color w:val="000000"/>
          <w:spacing w:val="4"/>
          <w:sz w:val="24"/>
          <w:szCs w:val="24"/>
          <w:shd w:val="clear" w:color="auto" w:fill="FFFFFF"/>
        </w:rPr>
        <w:t>等食品</w:t>
      </w:r>
      <w:r>
        <w:rPr>
          <w:rFonts w:hint="eastAsia" w:ascii="仿宋" w:hAnsi="仿宋" w:eastAsia="仿宋" w:cs="仿宋"/>
          <w:i w:val="0"/>
          <w:iCs w:val="0"/>
          <w:caps w:val="0"/>
          <w:color w:val="000000"/>
          <w:spacing w:val="4"/>
          <w:sz w:val="24"/>
          <w:szCs w:val="24"/>
          <w:shd w:val="clear" w:color="auto" w:fill="FFFFFF"/>
          <w:lang w:eastAsia="zh-CN"/>
        </w:rPr>
        <w:t>。</w:t>
      </w:r>
    </w:p>
    <w:p w14:paraId="28F197BC">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i w:val="0"/>
          <w:iCs w:val="0"/>
          <w:caps w:val="0"/>
          <w:color w:val="000000"/>
          <w:spacing w:val="4"/>
          <w:sz w:val="24"/>
          <w:szCs w:val="24"/>
          <w:shd w:val="clear" w:color="auto" w:fill="FFFFFF"/>
          <w:lang w:eastAsia="zh-CN"/>
        </w:rPr>
        <w:t>三、交货地点、时间、数量及验收</w:t>
      </w:r>
    </w:p>
    <w:p w14:paraId="69F06BD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eastAsia="zh-CN"/>
        </w:rPr>
      </w:pPr>
      <w:r>
        <w:rPr>
          <w:rFonts w:hint="eastAsia" w:ascii="仿宋" w:hAnsi="仿宋" w:eastAsia="仿宋" w:cs="仿宋"/>
          <w:i w:val="0"/>
          <w:iCs w:val="0"/>
          <w:caps w:val="0"/>
          <w:color w:val="000000"/>
          <w:spacing w:val="4"/>
          <w:sz w:val="24"/>
          <w:szCs w:val="24"/>
          <w:shd w:val="clear" w:color="auto" w:fill="FFFFFF"/>
          <w:lang w:eastAsia="zh-CN"/>
        </w:rPr>
        <w:t>（一）</w:t>
      </w:r>
      <w:r>
        <w:rPr>
          <w:rFonts w:hint="eastAsia" w:ascii="仿宋" w:hAnsi="仿宋" w:eastAsia="仿宋" w:cs="仿宋"/>
          <w:i w:val="0"/>
          <w:iCs w:val="0"/>
          <w:caps w:val="0"/>
          <w:color w:val="000000"/>
          <w:spacing w:val="4"/>
          <w:sz w:val="24"/>
          <w:szCs w:val="24"/>
          <w:shd w:val="clear" w:color="auto" w:fill="FFFFFF"/>
        </w:rPr>
        <w:t>交货地点：乙方根据配送范围内学校具体要求将产品送至指定地方即配送目标学校内，原则上送至学校食堂</w:t>
      </w:r>
      <w:r>
        <w:rPr>
          <w:rFonts w:hint="eastAsia" w:ascii="仿宋" w:hAnsi="仿宋" w:eastAsia="仿宋" w:cs="仿宋"/>
          <w:i w:val="0"/>
          <w:iCs w:val="0"/>
          <w:caps w:val="0"/>
          <w:color w:val="000000"/>
          <w:spacing w:val="4"/>
          <w:sz w:val="24"/>
          <w:szCs w:val="24"/>
          <w:shd w:val="clear" w:color="auto" w:fill="FFFFFF"/>
          <w:lang w:eastAsia="zh-CN"/>
        </w:rPr>
        <w:t>。</w:t>
      </w:r>
    </w:p>
    <w:p w14:paraId="0412E56E">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（二）数量：</w:t>
      </w:r>
      <w:r>
        <w:rPr>
          <w:rFonts w:hint="eastAsia" w:ascii="仿宋" w:hAnsi="仿宋" w:eastAsia="仿宋" w:cs="仿宋"/>
          <w:i w:val="0"/>
          <w:iCs w:val="0"/>
          <w:caps w:val="0"/>
          <w:color w:val="000000"/>
          <w:spacing w:val="4"/>
          <w:sz w:val="24"/>
          <w:szCs w:val="24"/>
          <w:shd w:val="clear" w:color="auto" w:fill="FFFFFF"/>
        </w:rPr>
        <w:t>以甲乙双方签字确认后的配送验收单为准。</w:t>
      </w:r>
    </w:p>
    <w:p w14:paraId="3D6406C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eastAsia="zh-CN"/>
        </w:rPr>
      </w:pPr>
      <w:r>
        <w:rPr>
          <w:rFonts w:hint="eastAsia" w:ascii="仿宋" w:hAnsi="仿宋" w:eastAsia="仿宋" w:cs="仿宋"/>
          <w:i w:val="0"/>
          <w:iCs w:val="0"/>
          <w:caps w:val="0"/>
          <w:color w:val="000000"/>
          <w:spacing w:val="4"/>
          <w:sz w:val="24"/>
          <w:szCs w:val="24"/>
          <w:shd w:val="clear" w:color="auto" w:fill="FFFFFF"/>
          <w:lang w:eastAsia="zh-CN"/>
        </w:rPr>
        <w:t>（三）验收：</w:t>
      </w:r>
    </w:p>
    <w:p w14:paraId="2EB6A1DB">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val="en-US" w:eastAsia="zh-CN"/>
        </w:rPr>
        <w:t>1.</w:t>
      </w:r>
      <w:r>
        <w:rPr>
          <w:rFonts w:hint="eastAsia" w:ascii="仿宋" w:hAnsi="仿宋" w:eastAsia="仿宋" w:cs="仿宋"/>
          <w:i w:val="0"/>
          <w:iCs w:val="0"/>
          <w:caps w:val="0"/>
          <w:color w:val="000000"/>
          <w:spacing w:val="4"/>
          <w:sz w:val="24"/>
          <w:szCs w:val="24"/>
          <w:shd w:val="clear" w:color="auto" w:fill="FFFFFF"/>
        </w:rPr>
        <w:t>在收到配送货物的现场，由甲方指定负责人按照确定的订货清单验收。</w:t>
      </w:r>
    </w:p>
    <w:p w14:paraId="514974FE">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val="en-US" w:eastAsia="zh-CN"/>
        </w:rPr>
        <w:t>2.</w:t>
      </w:r>
      <w:r>
        <w:rPr>
          <w:rFonts w:hint="eastAsia" w:ascii="仿宋" w:hAnsi="仿宋" w:eastAsia="仿宋" w:cs="仿宋"/>
          <w:i w:val="0"/>
          <w:iCs w:val="0"/>
          <w:caps w:val="0"/>
          <w:color w:val="000000"/>
          <w:spacing w:val="4"/>
          <w:sz w:val="24"/>
          <w:szCs w:val="24"/>
          <w:shd w:val="clear" w:color="auto" w:fill="FFFFFF"/>
        </w:rPr>
        <w:t>如甲方对产品的质量、数量、等级、包装有异议的，应在验收时向乙方提出。</w:t>
      </w:r>
    </w:p>
    <w:p w14:paraId="66372AC5">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val="en-US" w:eastAsia="zh-CN"/>
        </w:rPr>
        <w:t>3.</w:t>
      </w:r>
      <w:r>
        <w:rPr>
          <w:rFonts w:hint="eastAsia" w:ascii="仿宋" w:hAnsi="仿宋" w:eastAsia="仿宋" w:cs="仿宋"/>
          <w:i w:val="0"/>
          <w:iCs w:val="0"/>
          <w:caps w:val="0"/>
          <w:color w:val="000000"/>
          <w:spacing w:val="4"/>
          <w:sz w:val="24"/>
          <w:szCs w:val="24"/>
          <w:shd w:val="clear" w:color="auto" w:fill="FFFFFF"/>
        </w:rPr>
        <w:t>甲乙双方验收合格后，应在配送验收清单上签字确认。</w:t>
      </w:r>
    </w:p>
    <w:p w14:paraId="0F0E75D3">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val="en-US" w:eastAsia="zh-CN"/>
        </w:rPr>
        <w:t>4.</w:t>
      </w:r>
      <w:r>
        <w:rPr>
          <w:rFonts w:hint="eastAsia" w:ascii="仿宋" w:hAnsi="仿宋" w:eastAsia="仿宋" w:cs="仿宋"/>
          <w:i w:val="0"/>
          <w:iCs w:val="0"/>
          <w:caps w:val="0"/>
          <w:color w:val="000000"/>
          <w:spacing w:val="4"/>
          <w:sz w:val="24"/>
          <w:szCs w:val="24"/>
          <w:shd w:val="clear" w:color="auto" w:fill="FFFFFF"/>
        </w:rPr>
        <w:t>对不符合质量的品种，甲方有权退货和要求乙方换货，乙方应及时处理、解决，不得影响学校为学生供餐。</w:t>
      </w:r>
    </w:p>
    <w:p w14:paraId="3F2BF187">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rPr>
      </w:pPr>
      <w:r>
        <w:rPr>
          <w:rFonts w:hint="eastAsia" w:ascii="仿宋" w:hAnsi="仿宋" w:eastAsia="仿宋" w:cs="仿宋"/>
          <w:b/>
          <w:bCs/>
          <w:i w:val="0"/>
          <w:iCs w:val="0"/>
          <w:caps w:val="0"/>
          <w:color w:val="000000"/>
          <w:spacing w:val="4"/>
          <w:sz w:val="24"/>
          <w:szCs w:val="24"/>
          <w:shd w:val="clear" w:color="auto" w:fill="FFFFFF"/>
          <w:lang w:eastAsia="zh-CN"/>
        </w:rPr>
        <w:t>四、结算及付款方式</w:t>
      </w:r>
    </w:p>
    <w:p w14:paraId="3241E1A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（一）</w:t>
      </w:r>
      <w:r>
        <w:rPr>
          <w:rFonts w:hint="eastAsia" w:ascii="仿宋" w:hAnsi="仿宋" w:eastAsia="仿宋" w:cs="仿宋"/>
          <w:i w:val="0"/>
          <w:iCs w:val="0"/>
          <w:caps w:val="0"/>
          <w:color w:val="000000"/>
          <w:spacing w:val="4"/>
          <w:sz w:val="24"/>
          <w:szCs w:val="24"/>
          <w:shd w:val="clear" w:color="auto" w:fill="FFFFFF"/>
        </w:rPr>
        <w:t>甲乙双方应在月底完成当月供货有关情况核对工作。</w:t>
      </w:r>
    </w:p>
    <w:p w14:paraId="0C28CEA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（二）</w:t>
      </w:r>
      <w:r>
        <w:rPr>
          <w:rFonts w:hint="eastAsia" w:ascii="仿宋" w:hAnsi="仿宋" w:eastAsia="仿宋" w:cs="仿宋"/>
          <w:i w:val="0"/>
          <w:iCs w:val="0"/>
          <w:caps w:val="0"/>
          <w:color w:val="000000"/>
          <w:spacing w:val="4"/>
          <w:sz w:val="24"/>
          <w:szCs w:val="24"/>
          <w:shd w:val="clear" w:color="auto" w:fill="FFFFFF"/>
        </w:rPr>
        <w:t>乙方应于次月第一周，向甲方提供上月货款的正规发票，甲方经核实无异议后，在收到发票</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u w:val="none"/>
          <w:shd w:val="clear" w:color="auto" w:fill="FFFFFF"/>
          <w:lang w:val="en-US" w:eastAsia="zh-CN"/>
        </w:rPr>
        <w:t>个</w:t>
      </w:r>
      <w:r>
        <w:rPr>
          <w:rFonts w:hint="eastAsia" w:ascii="仿宋" w:hAnsi="仿宋" w:eastAsia="仿宋" w:cs="仿宋"/>
          <w:i w:val="0"/>
          <w:iCs w:val="0"/>
          <w:caps w:val="0"/>
          <w:color w:val="000000"/>
          <w:spacing w:val="4"/>
          <w:sz w:val="24"/>
          <w:szCs w:val="24"/>
          <w:shd w:val="clear" w:color="auto" w:fill="FFFFFF"/>
        </w:rPr>
        <w:t>工作日内将上月采购款支付给乙方。</w:t>
      </w:r>
    </w:p>
    <w:p w14:paraId="4FDE3525">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（三）</w:t>
      </w:r>
      <w:r>
        <w:rPr>
          <w:rFonts w:hint="eastAsia" w:ascii="仿宋" w:hAnsi="仿宋" w:eastAsia="仿宋" w:cs="仿宋"/>
          <w:i w:val="0"/>
          <w:iCs w:val="0"/>
          <w:caps w:val="0"/>
          <w:color w:val="000000"/>
          <w:spacing w:val="4"/>
          <w:sz w:val="24"/>
          <w:szCs w:val="24"/>
          <w:shd w:val="clear" w:color="auto" w:fill="FFFFFF"/>
        </w:rPr>
        <w:t>付款方式：公对公银行转账或公对个人（农户）银行转账。</w:t>
      </w:r>
    </w:p>
    <w:p w14:paraId="5E38F4CB">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left"/>
        <w:textAlignment w:val="auto"/>
        <w:rPr>
          <w:rFonts w:hint="eastAsia" w:ascii="仿宋" w:hAnsi="仿宋" w:eastAsia="仿宋" w:cs="仿宋"/>
          <w:i w:val="0"/>
          <w:iCs w:val="0"/>
          <w:caps w:val="0"/>
          <w:color w:val="000000"/>
          <w:spacing w:val="4"/>
          <w:sz w:val="24"/>
          <w:szCs w:val="24"/>
          <w:shd w:val="clear" w:color="auto" w:fill="FFFFFF"/>
          <w:lang w:eastAsia="zh-CN"/>
        </w:rPr>
      </w:pPr>
      <w:r>
        <w:rPr>
          <w:rFonts w:hint="eastAsia" w:ascii="仿宋" w:hAnsi="仿宋" w:eastAsia="仿宋" w:cs="仿宋"/>
          <w:i w:val="0"/>
          <w:iCs w:val="0"/>
          <w:caps w:val="0"/>
          <w:color w:val="000000"/>
          <w:spacing w:val="4"/>
          <w:sz w:val="24"/>
          <w:szCs w:val="24"/>
          <w:shd w:val="clear" w:color="auto" w:fill="FFFFFF"/>
          <w:lang w:eastAsia="zh-CN"/>
        </w:rPr>
        <w:t>（四）其他结算方式：</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w:t>
      </w:r>
    </w:p>
    <w:p w14:paraId="045F21D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（五）</w:t>
      </w:r>
      <w:r>
        <w:rPr>
          <w:rFonts w:hint="eastAsia" w:ascii="仿宋" w:hAnsi="仿宋" w:eastAsia="仿宋" w:cs="仿宋"/>
          <w:i w:val="0"/>
          <w:iCs w:val="0"/>
          <w:caps w:val="0"/>
          <w:color w:val="000000"/>
          <w:spacing w:val="4"/>
          <w:sz w:val="24"/>
          <w:szCs w:val="24"/>
          <w:shd w:val="clear" w:color="auto" w:fill="FFFFFF"/>
        </w:rPr>
        <w:t>合同期满或中途解除合同，双方应当按照本合同的约定进行对账和结算，确定未结算的价款，甲方在确定价款后</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内，一次性结算乙方的所有款项。</w:t>
      </w:r>
    </w:p>
    <w:p w14:paraId="0D89836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五、履约保证金</w:t>
      </w:r>
    </w:p>
    <w:p w14:paraId="244415B6">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u w:val="single"/>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eastAsia="zh-CN"/>
        </w:rPr>
        <w:t>（一）</w:t>
      </w:r>
      <w:r>
        <w:rPr>
          <w:rFonts w:hint="eastAsia" w:ascii="仿宋" w:hAnsi="仿宋" w:eastAsia="仿宋" w:cs="仿宋"/>
          <w:snapToGrid w:val="0"/>
          <w:color w:val="000000"/>
          <w:spacing w:val="-4"/>
          <w:kern w:val="0"/>
          <w:sz w:val="24"/>
          <w:szCs w:val="24"/>
          <w:lang w:val="en-US" w:eastAsia="en-US" w:bidi="ar-SA"/>
        </w:rPr>
        <w:t>乙方在签订合同后</w:t>
      </w:r>
      <w:r>
        <w:rPr>
          <w:rFonts w:hint="eastAsia" w:ascii="仿宋" w:hAnsi="仿宋" w:eastAsia="仿宋" w:cs="仿宋"/>
          <w:snapToGrid w:val="0"/>
          <w:color w:val="000000"/>
          <w:spacing w:val="-4"/>
          <w:kern w:val="0"/>
          <w:sz w:val="24"/>
          <w:szCs w:val="24"/>
          <w:u w:val="single"/>
          <w:lang w:val="en-US" w:eastAsia="en-US" w:bidi="ar-SA"/>
        </w:rPr>
        <w:t>  </w:t>
      </w:r>
      <w:r>
        <w:rPr>
          <w:rFonts w:hint="eastAsia" w:ascii="仿宋" w:hAnsi="仿宋" w:eastAsia="仿宋" w:cs="仿宋"/>
          <w:snapToGrid w:val="0"/>
          <w:color w:val="000000"/>
          <w:spacing w:val="-4"/>
          <w:kern w:val="0"/>
          <w:sz w:val="24"/>
          <w:szCs w:val="24"/>
          <w:u w:val="single"/>
          <w:lang w:val="en-US" w:eastAsia="zh-CN" w:bidi="ar-SA"/>
        </w:rPr>
        <w:t xml:space="preserve">     </w:t>
      </w:r>
      <w:r>
        <w:rPr>
          <w:rFonts w:hint="eastAsia" w:ascii="仿宋" w:hAnsi="仿宋" w:eastAsia="仿宋" w:cs="仿宋"/>
          <w:snapToGrid w:val="0"/>
          <w:color w:val="000000"/>
          <w:spacing w:val="-4"/>
          <w:kern w:val="0"/>
          <w:sz w:val="24"/>
          <w:szCs w:val="24"/>
          <w:u w:val="single"/>
          <w:lang w:val="en-US" w:eastAsia="en-US" w:bidi="ar-SA"/>
        </w:rPr>
        <w:t> </w:t>
      </w:r>
      <w:r>
        <w:rPr>
          <w:rFonts w:hint="eastAsia" w:ascii="仿宋" w:hAnsi="仿宋" w:eastAsia="仿宋" w:cs="仿宋"/>
          <w:snapToGrid w:val="0"/>
          <w:color w:val="000000"/>
          <w:spacing w:val="-4"/>
          <w:kern w:val="0"/>
          <w:sz w:val="24"/>
          <w:szCs w:val="24"/>
          <w:lang w:val="en-US" w:eastAsia="en-US" w:bidi="ar-SA"/>
        </w:rPr>
        <w:t>个工作日内，向甲方提供履约保证金或银行开具的履约保函。其中履约保证金、保函金额</w:t>
      </w:r>
      <w:r>
        <w:rPr>
          <w:rFonts w:hint="eastAsia" w:ascii="仿宋" w:hAnsi="仿宋" w:eastAsia="仿宋" w:cs="仿宋"/>
          <w:snapToGrid w:val="0"/>
          <w:color w:val="000000"/>
          <w:spacing w:val="-4"/>
          <w:kern w:val="0"/>
          <w:sz w:val="24"/>
          <w:szCs w:val="24"/>
          <w:u w:val="single"/>
          <w:lang w:val="en-US" w:eastAsia="en-US" w:bidi="ar-SA"/>
        </w:rPr>
        <w:t> </w:t>
      </w:r>
      <w:r>
        <w:rPr>
          <w:rFonts w:hint="eastAsia" w:ascii="仿宋" w:hAnsi="仿宋" w:eastAsia="仿宋" w:cs="仿宋"/>
          <w:snapToGrid w:val="0"/>
          <w:color w:val="000000"/>
          <w:spacing w:val="-4"/>
          <w:kern w:val="0"/>
          <w:sz w:val="24"/>
          <w:szCs w:val="24"/>
          <w:u w:val="single"/>
          <w:lang w:val="en-US" w:eastAsia="zh-CN" w:bidi="ar-SA"/>
        </w:rPr>
        <w:t xml:space="preserve">     </w:t>
      </w:r>
      <w:r>
        <w:rPr>
          <w:rFonts w:hint="eastAsia" w:ascii="仿宋" w:hAnsi="仿宋" w:eastAsia="仿宋" w:cs="仿宋"/>
          <w:snapToGrid w:val="0"/>
          <w:color w:val="000000"/>
          <w:spacing w:val="-4"/>
          <w:kern w:val="0"/>
          <w:sz w:val="24"/>
          <w:szCs w:val="24"/>
          <w:u w:val="single"/>
          <w:lang w:val="en-US" w:eastAsia="en-US" w:bidi="ar-SA"/>
        </w:rPr>
        <w:t>  </w:t>
      </w:r>
      <w:r>
        <w:rPr>
          <w:rFonts w:hint="eastAsia" w:ascii="仿宋" w:hAnsi="仿宋" w:eastAsia="仿宋" w:cs="仿宋"/>
          <w:snapToGrid w:val="0"/>
          <w:color w:val="000000"/>
          <w:spacing w:val="-4"/>
          <w:kern w:val="0"/>
          <w:sz w:val="24"/>
          <w:szCs w:val="24"/>
          <w:lang w:val="en-US" w:eastAsia="en-US" w:bidi="ar-SA"/>
        </w:rPr>
        <w:t>万元，期限</w:t>
      </w:r>
      <w:r>
        <w:rPr>
          <w:rFonts w:hint="eastAsia" w:ascii="仿宋" w:hAnsi="仿宋" w:eastAsia="仿宋" w:cs="仿宋"/>
          <w:snapToGrid w:val="0"/>
          <w:color w:val="000000"/>
          <w:spacing w:val="-4"/>
          <w:kern w:val="0"/>
          <w:sz w:val="24"/>
          <w:szCs w:val="24"/>
          <w:u w:val="single"/>
          <w:lang w:val="en-US" w:eastAsia="en-US" w:bidi="ar-SA"/>
        </w:rPr>
        <w:t> </w:t>
      </w:r>
      <w:r>
        <w:rPr>
          <w:rFonts w:hint="eastAsia" w:ascii="仿宋" w:hAnsi="仿宋" w:eastAsia="仿宋" w:cs="仿宋"/>
          <w:snapToGrid w:val="0"/>
          <w:color w:val="000000"/>
          <w:spacing w:val="-4"/>
          <w:kern w:val="0"/>
          <w:sz w:val="24"/>
          <w:szCs w:val="24"/>
          <w:u w:val="single"/>
          <w:lang w:val="en-US" w:eastAsia="zh-CN" w:bidi="ar-SA"/>
        </w:rPr>
        <w:t xml:space="preserve">  </w:t>
      </w:r>
      <w:r>
        <w:rPr>
          <w:rFonts w:hint="eastAsia" w:ascii="仿宋" w:hAnsi="仿宋" w:eastAsia="仿宋" w:cs="仿宋"/>
          <w:snapToGrid w:val="0"/>
          <w:color w:val="000000"/>
          <w:spacing w:val="-4"/>
          <w:kern w:val="0"/>
          <w:sz w:val="24"/>
          <w:szCs w:val="24"/>
          <w:u w:val="single"/>
          <w:lang w:val="en-US" w:eastAsia="en-US" w:bidi="ar-SA"/>
        </w:rPr>
        <w:t> </w:t>
      </w:r>
      <w:r>
        <w:rPr>
          <w:rFonts w:hint="eastAsia" w:ascii="仿宋" w:hAnsi="仿宋" w:eastAsia="仿宋" w:cs="仿宋"/>
          <w:snapToGrid w:val="0"/>
          <w:color w:val="000000"/>
          <w:spacing w:val="-4"/>
          <w:kern w:val="0"/>
          <w:sz w:val="24"/>
          <w:szCs w:val="24"/>
          <w:u w:val="single"/>
          <w:lang w:val="en-US" w:eastAsia="zh-CN" w:bidi="ar-SA"/>
        </w:rPr>
        <w:t xml:space="preserve">    </w:t>
      </w:r>
      <w:r>
        <w:rPr>
          <w:rFonts w:hint="eastAsia" w:ascii="仿宋" w:hAnsi="仿宋" w:eastAsia="仿宋" w:cs="仿宋"/>
          <w:snapToGrid w:val="0"/>
          <w:color w:val="000000"/>
          <w:spacing w:val="-4"/>
          <w:kern w:val="0"/>
          <w:sz w:val="24"/>
          <w:szCs w:val="24"/>
          <w:u w:val="single"/>
          <w:lang w:val="en-US" w:eastAsia="en-US" w:bidi="ar-SA"/>
        </w:rPr>
        <w:t> </w:t>
      </w:r>
      <w:r>
        <w:rPr>
          <w:rFonts w:hint="eastAsia" w:ascii="仿宋" w:hAnsi="仿宋" w:eastAsia="仿宋" w:cs="仿宋"/>
          <w:snapToGrid w:val="0"/>
          <w:color w:val="000000"/>
          <w:spacing w:val="-4"/>
          <w:kern w:val="0"/>
          <w:sz w:val="24"/>
          <w:szCs w:val="24"/>
          <w:lang w:val="en-US" w:eastAsia="en-US" w:bidi="ar-SA"/>
        </w:rPr>
        <w:t>年。如超期未提供保函原件，将</w:t>
      </w:r>
      <w:r>
        <w:rPr>
          <w:rFonts w:hint="eastAsia" w:ascii="仿宋" w:hAnsi="仿宋" w:eastAsia="仿宋" w:cs="仿宋"/>
          <w:snapToGrid w:val="0"/>
          <w:color w:val="000000"/>
          <w:spacing w:val="-4"/>
          <w:kern w:val="0"/>
          <w:sz w:val="24"/>
          <w:szCs w:val="24"/>
          <w:lang w:val="en-US" w:eastAsia="zh-CN" w:bidi="ar-SA"/>
        </w:rPr>
        <w:t>视为乙方无故单方解除合同，因此造成甲方损失的，乙方应当予以赔偿。</w:t>
      </w:r>
    </w:p>
    <w:p w14:paraId="52F5939F">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（二）</w:t>
      </w:r>
      <w:r>
        <w:rPr>
          <w:rFonts w:hint="eastAsia" w:ascii="仿宋" w:hAnsi="仿宋" w:eastAsia="仿宋" w:cs="仿宋"/>
          <w:i w:val="0"/>
          <w:iCs w:val="0"/>
          <w:caps w:val="0"/>
          <w:color w:val="000000"/>
          <w:spacing w:val="4"/>
          <w:sz w:val="24"/>
          <w:szCs w:val="24"/>
          <w:shd w:val="clear" w:color="auto" w:fill="FFFFFF"/>
        </w:rPr>
        <w:t>保证金用于以下用途：</w:t>
      </w:r>
    </w:p>
    <w:p w14:paraId="32E9EC2E">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val="en-US" w:eastAsia="zh-CN"/>
        </w:rPr>
        <w:t>1.</w:t>
      </w:r>
      <w:r>
        <w:rPr>
          <w:rFonts w:hint="eastAsia" w:ascii="仿宋" w:hAnsi="仿宋" w:eastAsia="仿宋" w:cs="仿宋"/>
          <w:i w:val="0"/>
          <w:iCs w:val="0"/>
          <w:caps w:val="0"/>
          <w:color w:val="000000"/>
          <w:spacing w:val="4"/>
          <w:sz w:val="24"/>
          <w:szCs w:val="24"/>
          <w:shd w:val="clear" w:color="auto" w:fill="FFFFFF"/>
        </w:rPr>
        <w:t>因食材原因导致食品安全事故时，用于第一时间救治师生，乙方需无条件配合甲方启用履约保证金；</w:t>
      </w:r>
    </w:p>
    <w:p w14:paraId="5B7229C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val="en-US" w:eastAsia="zh-CN"/>
        </w:rPr>
        <w:t>2.</w:t>
      </w:r>
      <w:r>
        <w:rPr>
          <w:rFonts w:hint="eastAsia" w:ascii="仿宋" w:hAnsi="仿宋" w:eastAsia="仿宋" w:cs="仿宋"/>
          <w:i w:val="0"/>
          <w:iCs w:val="0"/>
          <w:caps w:val="0"/>
          <w:color w:val="000000"/>
          <w:spacing w:val="4"/>
          <w:sz w:val="24"/>
          <w:szCs w:val="24"/>
          <w:shd w:val="clear" w:color="auto" w:fill="FFFFFF"/>
        </w:rPr>
        <w:t>因乙方原因不能履约，导致学校、师生经济损失的，甲方有权单方面启用履约保证金予以赔付。</w:t>
      </w:r>
    </w:p>
    <w:p w14:paraId="6DC848E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（三）</w:t>
      </w:r>
      <w:r>
        <w:rPr>
          <w:rFonts w:hint="eastAsia" w:ascii="仿宋" w:hAnsi="仿宋" w:eastAsia="仿宋" w:cs="仿宋"/>
          <w:i w:val="0"/>
          <w:iCs w:val="0"/>
          <w:caps w:val="0"/>
          <w:color w:val="000000"/>
          <w:spacing w:val="4"/>
          <w:sz w:val="24"/>
          <w:szCs w:val="24"/>
          <w:shd w:val="clear" w:color="auto" w:fill="FFFFFF"/>
        </w:rPr>
        <w:t>当保证金不足时，乙方应当在</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个工作日内补足保证金。</w:t>
      </w:r>
    </w:p>
    <w:p w14:paraId="68D0BFD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（四）</w:t>
      </w:r>
      <w:r>
        <w:rPr>
          <w:rFonts w:hint="eastAsia" w:ascii="仿宋" w:hAnsi="仿宋" w:eastAsia="仿宋" w:cs="仿宋"/>
          <w:i w:val="0"/>
          <w:iCs w:val="0"/>
          <w:caps w:val="0"/>
          <w:color w:val="000000"/>
          <w:spacing w:val="4"/>
          <w:sz w:val="24"/>
          <w:szCs w:val="24"/>
          <w:shd w:val="clear" w:color="auto" w:fill="FFFFFF"/>
        </w:rPr>
        <w:t>当合同履行期满，甲方应当</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个工作日内，将保证</w:t>
      </w:r>
      <w:r>
        <w:rPr>
          <w:rFonts w:hint="eastAsia" w:ascii="仿宋" w:hAnsi="仿宋" w:eastAsia="仿宋" w:cs="仿宋"/>
          <w:i w:val="0"/>
          <w:iCs w:val="0"/>
          <w:caps w:val="0"/>
          <w:color w:val="000000"/>
          <w:spacing w:val="4"/>
          <w:sz w:val="24"/>
          <w:szCs w:val="24"/>
          <w:shd w:val="clear" w:color="auto" w:fill="FFFFFF"/>
          <w:lang w:eastAsia="zh-CN"/>
        </w:rPr>
        <w:t>金</w:t>
      </w:r>
      <w:r>
        <w:rPr>
          <w:rFonts w:hint="eastAsia" w:ascii="仿宋" w:hAnsi="仿宋" w:eastAsia="仿宋" w:cs="仿宋"/>
          <w:i w:val="0"/>
          <w:iCs w:val="0"/>
          <w:caps w:val="0"/>
          <w:color w:val="000000"/>
          <w:spacing w:val="4"/>
          <w:sz w:val="24"/>
          <w:szCs w:val="24"/>
          <w:shd w:val="clear" w:color="auto" w:fill="FFFFFF"/>
        </w:rPr>
        <w:t>返还给乙方。</w:t>
      </w:r>
    </w:p>
    <w:p w14:paraId="62619A27">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六、食材质量要求</w:t>
      </w:r>
    </w:p>
    <w:p w14:paraId="6B3CB91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（一）食材标准：</w:t>
      </w:r>
      <w:r>
        <w:rPr>
          <w:rFonts w:hint="eastAsia" w:ascii="仿宋" w:hAnsi="仿宋" w:eastAsia="仿宋" w:cs="仿宋"/>
          <w:i w:val="0"/>
          <w:iCs w:val="0"/>
          <w:caps w:val="0"/>
          <w:color w:val="000000"/>
          <w:spacing w:val="4"/>
          <w:sz w:val="24"/>
          <w:szCs w:val="24"/>
          <w:shd w:val="clear" w:color="auto" w:fill="FFFFFF"/>
        </w:rPr>
        <w:t>必须符合国家有关食品安全标准，乙方须提供所供食材的检测合格报告。没有国家标准的，必须符合行业标准，既没有国家标准和行业标准的应确保食材的新鲜、健康。</w:t>
      </w:r>
    </w:p>
    <w:p w14:paraId="5FECC66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（二）食材质量：</w:t>
      </w:r>
      <w:r>
        <w:rPr>
          <w:rFonts w:hint="eastAsia" w:ascii="仿宋" w:hAnsi="仿宋" w:eastAsia="仿宋" w:cs="仿宋"/>
          <w:i w:val="0"/>
          <w:iCs w:val="0"/>
          <w:caps w:val="0"/>
          <w:color w:val="000000"/>
          <w:spacing w:val="4"/>
          <w:sz w:val="24"/>
          <w:szCs w:val="24"/>
          <w:shd w:val="clear" w:color="auto" w:fill="FFFFFF"/>
        </w:rPr>
        <w:t>乙方在承包采购服务期间要严把质量关，明确进货渠道，建立台账，杜绝“三无”产品</w:t>
      </w:r>
      <w:r>
        <w:rPr>
          <w:rFonts w:hint="eastAsia" w:ascii="仿宋" w:hAnsi="仿宋" w:eastAsia="仿宋" w:cs="仿宋"/>
          <w:i w:val="0"/>
          <w:iCs w:val="0"/>
          <w:caps w:val="0"/>
          <w:color w:val="000000"/>
          <w:spacing w:val="4"/>
          <w:sz w:val="24"/>
          <w:szCs w:val="24"/>
          <w:shd w:val="clear" w:color="auto" w:fill="FFFFFF"/>
          <w:lang w:eastAsia="zh-CN"/>
        </w:rPr>
        <w:t>、</w:t>
      </w:r>
      <w:r>
        <w:rPr>
          <w:rFonts w:hint="eastAsia" w:ascii="仿宋" w:hAnsi="仿宋" w:eastAsia="仿宋" w:cs="仿宋"/>
          <w:i w:val="0"/>
          <w:iCs w:val="0"/>
          <w:caps w:val="0"/>
          <w:color w:val="000000"/>
          <w:spacing w:val="4"/>
          <w:sz w:val="24"/>
          <w:szCs w:val="24"/>
          <w:shd w:val="clear" w:color="auto" w:fill="FFFFFF"/>
        </w:rPr>
        <w:t>劣质原料进校园</w:t>
      </w:r>
      <w:r>
        <w:rPr>
          <w:rFonts w:hint="eastAsia" w:ascii="仿宋" w:hAnsi="仿宋" w:eastAsia="仿宋" w:cs="仿宋"/>
          <w:i w:val="0"/>
          <w:iCs w:val="0"/>
          <w:caps w:val="0"/>
          <w:color w:val="000000"/>
          <w:spacing w:val="4"/>
          <w:sz w:val="24"/>
          <w:szCs w:val="24"/>
          <w:shd w:val="clear" w:color="auto" w:fill="FFFFFF"/>
          <w:lang w:eastAsia="zh-CN"/>
        </w:rPr>
        <w:t>。</w:t>
      </w:r>
      <w:r>
        <w:rPr>
          <w:rFonts w:hint="eastAsia" w:ascii="仿宋" w:hAnsi="仿宋" w:eastAsia="仿宋" w:cs="仿宋"/>
          <w:i w:val="0"/>
          <w:iCs w:val="0"/>
          <w:caps w:val="0"/>
          <w:color w:val="000000"/>
          <w:spacing w:val="4"/>
          <w:sz w:val="24"/>
          <w:szCs w:val="24"/>
          <w:shd w:val="clear" w:color="auto" w:fill="FFFFFF"/>
        </w:rPr>
        <w:t>乙方提供甲方所需食材同时随货附带加盖相应货物生产厂家资质（若乙方为经销商则应提供厂家资质及经销商资质）、质量承诺保证书等说明材料及检验、检疫报告、台账记录及其他甲方要求提供的证明文件。供应</w:t>
      </w:r>
      <w:r>
        <w:rPr>
          <w:rFonts w:hint="eastAsia" w:ascii="仿宋" w:hAnsi="仿宋" w:eastAsia="仿宋" w:cs="仿宋"/>
          <w:i w:val="0"/>
          <w:iCs w:val="0"/>
          <w:caps w:val="0"/>
          <w:color w:val="000000"/>
          <w:spacing w:val="4"/>
          <w:sz w:val="24"/>
          <w:szCs w:val="24"/>
          <w:shd w:val="clear" w:color="auto" w:fill="FFFFFF"/>
          <w:lang w:eastAsia="zh-CN"/>
        </w:rPr>
        <w:t>的食</w:t>
      </w:r>
      <w:r>
        <w:rPr>
          <w:rFonts w:hint="eastAsia" w:ascii="仿宋" w:hAnsi="仿宋" w:eastAsia="仿宋" w:cs="仿宋"/>
          <w:i w:val="0"/>
          <w:iCs w:val="0"/>
          <w:caps w:val="0"/>
          <w:color w:val="000000"/>
          <w:spacing w:val="4"/>
          <w:sz w:val="24"/>
          <w:szCs w:val="24"/>
          <w:shd w:val="clear" w:color="auto" w:fill="FFFFFF"/>
        </w:rPr>
        <w:t>材要适合实际操作，减少边角余料，合理节约，降低成本，杜绝浪费。如出现质量问题，乙方应无条件退货或换货。</w:t>
      </w:r>
    </w:p>
    <w:p w14:paraId="60DAA2B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eastAsia="zh-CN"/>
        </w:rPr>
      </w:pPr>
      <w:r>
        <w:rPr>
          <w:rFonts w:hint="eastAsia" w:ascii="仿宋" w:hAnsi="仿宋" w:eastAsia="仿宋" w:cs="仿宋"/>
          <w:i w:val="0"/>
          <w:iCs w:val="0"/>
          <w:caps w:val="0"/>
          <w:color w:val="000000"/>
          <w:spacing w:val="4"/>
          <w:sz w:val="24"/>
          <w:szCs w:val="24"/>
          <w:shd w:val="clear" w:color="auto" w:fill="FFFFFF"/>
          <w:lang w:eastAsia="zh-CN"/>
        </w:rPr>
        <w:t>（三）</w:t>
      </w:r>
      <w:r>
        <w:rPr>
          <w:rFonts w:hint="eastAsia" w:ascii="仿宋" w:hAnsi="仿宋" w:eastAsia="仿宋" w:cs="仿宋"/>
          <w:i w:val="0"/>
          <w:iCs w:val="0"/>
          <w:caps w:val="0"/>
          <w:color w:val="000000"/>
          <w:spacing w:val="4"/>
          <w:sz w:val="24"/>
          <w:szCs w:val="24"/>
          <w:shd w:val="clear" w:color="auto" w:fill="FFFFFF"/>
        </w:rPr>
        <w:t>外包装应符合食品安全规定。</w:t>
      </w:r>
    </w:p>
    <w:p w14:paraId="640A72D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七、供应方式</w:t>
      </w:r>
      <w:r>
        <w:rPr>
          <w:rFonts w:hint="eastAsia" w:ascii="仿宋" w:hAnsi="仿宋" w:eastAsia="仿宋" w:cs="仿宋"/>
          <w:b/>
          <w:bCs/>
          <w:i w:val="0"/>
          <w:iCs w:val="0"/>
          <w:caps w:val="0"/>
          <w:color w:val="000000"/>
          <w:spacing w:val="4"/>
          <w:sz w:val="24"/>
          <w:szCs w:val="24"/>
          <w:shd w:val="clear" w:color="auto" w:fill="FFFFFF"/>
          <w:lang w:val="en-US" w:eastAsia="zh-CN"/>
        </w:rPr>
        <w:t xml:space="preserve"> </w:t>
      </w:r>
    </w:p>
    <w:p w14:paraId="0A0AA6AD">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为确保供餐质量，有效降低采购成本，学校（点）食堂实行食品原料采购“统一采购、统一配</w:t>
      </w:r>
      <w:r>
        <w:rPr>
          <w:rFonts w:hint="eastAsia" w:ascii="仿宋" w:hAnsi="仿宋" w:eastAsia="仿宋" w:cs="仿宋"/>
          <w:i w:val="0"/>
          <w:iCs w:val="0"/>
          <w:caps w:val="0"/>
          <w:color w:val="000000"/>
          <w:spacing w:val="4"/>
          <w:sz w:val="24"/>
          <w:szCs w:val="24"/>
          <w:shd w:val="clear" w:color="auto" w:fill="FFFFFF"/>
          <w:lang w:eastAsia="zh-CN"/>
        </w:rPr>
        <w:t>送”。</w:t>
      </w:r>
      <w:r>
        <w:rPr>
          <w:rFonts w:hint="eastAsia" w:ascii="仿宋" w:hAnsi="仿宋" w:eastAsia="仿宋" w:cs="仿宋"/>
          <w:i w:val="0"/>
          <w:iCs w:val="0"/>
          <w:caps w:val="0"/>
          <w:color w:val="000000"/>
          <w:spacing w:val="4"/>
          <w:sz w:val="24"/>
          <w:szCs w:val="24"/>
          <w:shd w:val="clear" w:color="auto" w:fill="FFFFFF"/>
        </w:rPr>
        <w:t>以</w:t>
      </w:r>
      <w:r>
        <w:rPr>
          <w:rFonts w:hint="eastAsia" w:ascii="仿宋" w:hAnsi="仿宋" w:eastAsia="仿宋" w:cs="仿宋"/>
          <w:i w:val="0"/>
          <w:iCs w:val="0"/>
          <w:caps w:val="0"/>
          <w:color w:val="000000"/>
          <w:spacing w:val="4"/>
          <w:sz w:val="24"/>
          <w:szCs w:val="24"/>
          <w:shd w:val="clear" w:color="auto" w:fill="FFFFFF"/>
          <w:lang w:val="en-US" w:eastAsia="zh-CN"/>
        </w:rPr>
        <w:t>乙方</w:t>
      </w:r>
      <w:r>
        <w:rPr>
          <w:rFonts w:hint="eastAsia" w:ascii="仿宋" w:hAnsi="仿宋" w:eastAsia="仿宋" w:cs="仿宋"/>
          <w:i w:val="0"/>
          <w:iCs w:val="0"/>
          <w:caps w:val="0"/>
          <w:color w:val="000000"/>
          <w:spacing w:val="4"/>
          <w:sz w:val="24"/>
          <w:szCs w:val="24"/>
          <w:shd w:val="clear" w:color="auto" w:fill="FFFFFF"/>
        </w:rPr>
        <w:t>为主体全面负责学生食品供应安全，负责学校食品原材料与副食品的采购与配送及食材检验，做好相关自检记录，并按食品安全要求和财务要求向学校提供相关票证。</w:t>
      </w:r>
    </w:p>
    <w:p w14:paraId="0F54AC1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八、配送要求</w:t>
      </w:r>
    </w:p>
    <w:p w14:paraId="515C4D6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val="en-US" w:eastAsia="zh-CN"/>
        </w:rPr>
        <w:t>（一）由各学校根据实际情况制定用餐食谱，</w:t>
      </w:r>
      <w:r>
        <w:rPr>
          <w:rFonts w:hint="eastAsia" w:ascii="仿宋" w:hAnsi="仿宋" w:eastAsia="仿宋" w:cs="仿宋"/>
          <w:i w:val="0"/>
          <w:iCs w:val="0"/>
          <w:caps w:val="0"/>
          <w:color w:val="000000"/>
          <w:spacing w:val="4"/>
          <w:sz w:val="24"/>
          <w:szCs w:val="24"/>
          <w:shd w:val="clear" w:color="auto" w:fill="FFFFFF"/>
        </w:rPr>
        <w:t>乙方</w:t>
      </w:r>
      <w:r>
        <w:rPr>
          <w:rFonts w:hint="eastAsia" w:ascii="仿宋" w:hAnsi="仿宋" w:eastAsia="仿宋" w:cs="仿宋"/>
          <w:i w:val="0"/>
          <w:iCs w:val="0"/>
          <w:caps w:val="0"/>
          <w:color w:val="000000"/>
          <w:spacing w:val="4"/>
          <w:sz w:val="24"/>
          <w:szCs w:val="24"/>
          <w:shd w:val="clear" w:color="auto" w:fill="FFFFFF"/>
          <w:lang w:val="en-US" w:eastAsia="zh-CN"/>
        </w:rPr>
        <w:t xml:space="preserve">按学校提供的食谱进行配送。 </w:t>
      </w:r>
    </w:p>
    <w:p w14:paraId="425D7D8B">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val="en-US" w:eastAsia="zh-CN"/>
        </w:rPr>
        <w:t>（二）确定食谱后通知学校提前</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u w:val="none"/>
          <w:shd w:val="clear" w:color="auto" w:fill="FFFFFF"/>
          <w:lang w:val="en-US" w:eastAsia="zh-CN"/>
        </w:rPr>
        <w:t>天</w:t>
      </w:r>
      <w:r>
        <w:rPr>
          <w:rFonts w:hint="eastAsia" w:ascii="仿宋" w:hAnsi="仿宋" w:eastAsia="仿宋" w:cs="仿宋"/>
          <w:i w:val="0"/>
          <w:iCs w:val="0"/>
          <w:caps w:val="0"/>
          <w:color w:val="000000"/>
          <w:spacing w:val="4"/>
          <w:sz w:val="24"/>
          <w:szCs w:val="24"/>
          <w:shd w:val="clear" w:color="auto" w:fill="FFFFFF"/>
          <w:lang w:val="en-US" w:eastAsia="zh-CN"/>
        </w:rPr>
        <w:t>把周需求量提交给</w:t>
      </w:r>
      <w:r>
        <w:rPr>
          <w:rFonts w:hint="eastAsia" w:ascii="仿宋" w:hAnsi="仿宋" w:eastAsia="仿宋" w:cs="仿宋"/>
          <w:i w:val="0"/>
          <w:iCs w:val="0"/>
          <w:caps w:val="0"/>
          <w:color w:val="000000"/>
          <w:spacing w:val="4"/>
          <w:sz w:val="24"/>
          <w:szCs w:val="24"/>
          <w:shd w:val="clear" w:color="auto" w:fill="FFFFFF"/>
        </w:rPr>
        <w:t>乙方</w:t>
      </w:r>
      <w:r>
        <w:rPr>
          <w:rFonts w:hint="eastAsia" w:ascii="仿宋" w:hAnsi="仿宋" w:eastAsia="仿宋" w:cs="仿宋"/>
          <w:i w:val="0"/>
          <w:iCs w:val="0"/>
          <w:caps w:val="0"/>
          <w:color w:val="000000"/>
          <w:spacing w:val="4"/>
          <w:sz w:val="24"/>
          <w:szCs w:val="24"/>
          <w:shd w:val="clear" w:color="auto" w:fill="FFFFFF"/>
          <w:lang w:val="en-US" w:eastAsia="zh-CN"/>
        </w:rPr>
        <w:t>，</w:t>
      </w:r>
      <w:r>
        <w:rPr>
          <w:rFonts w:hint="eastAsia" w:ascii="仿宋" w:hAnsi="仿宋" w:eastAsia="仿宋" w:cs="仿宋"/>
          <w:i w:val="0"/>
          <w:iCs w:val="0"/>
          <w:caps w:val="0"/>
          <w:color w:val="000000"/>
          <w:spacing w:val="4"/>
          <w:sz w:val="24"/>
          <w:szCs w:val="24"/>
          <w:shd w:val="clear" w:color="auto" w:fill="FFFFFF"/>
        </w:rPr>
        <w:t>乙方</w:t>
      </w:r>
      <w:r>
        <w:rPr>
          <w:rFonts w:hint="eastAsia" w:ascii="仿宋" w:hAnsi="仿宋" w:eastAsia="仿宋" w:cs="仿宋"/>
          <w:i w:val="0"/>
          <w:iCs w:val="0"/>
          <w:caps w:val="0"/>
          <w:color w:val="000000"/>
          <w:spacing w:val="4"/>
          <w:sz w:val="24"/>
          <w:szCs w:val="24"/>
          <w:shd w:val="clear" w:color="auto" w:fill="FFFFFF"/>
          <w:lang w:val="en-US" w:eastAsia="zh-CN"/>
        </w:rPr>
        <w:t>按学校要求进行配送。</w:t>
      </w:r>
    </w:p>
    <w:p w14:paraId="4F78068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val="en-US" w:eastAsia="zh-CN"/>
        </w:rPr>
        <w:t>（三）</w:t>
      </w:r>
      <w:r>
        <w:rPr>
          <w:rFonts w:hint="eastAsia" w:ascii="仿宋" w:hAnsi="仿宋" w:eastAsia="仿宋" w:cs="仿宋"/>
          <w:i w:val="0"/>
          <w:iCs w:val="0"/>
          <w:caps w:val="0"/>
          <w:color w:val="000000"/>
          <w:spacing w:val="4"/>
          <w:sz w:val="24"/>
          <w:szCs w:val="24"/>
          <w:shd w:val="clear" w:color="auto" w:fill="FFFFFF"/>
        </w:rPr>
        <w:t>乙方</w:t>
      </w:r>
      <w:r>
        <w:rPr>
          <w:rFonts w:hint="eastAsia" w:ascii="仿宋" w:hAnsi="仿宋" w:eastAsia="仿宋" w:cs="仿宋"/>
          <w:i w:val="0"/>
          <w:iCs w:val="0"/>
          <w:caps w:val="0"/>
          <w:color w:val="000000"/>
          <w:spacing w:val="4"/>
          <w:sz w:val="24"/>
          <w:szCs w:val="24"/>
          <w:shd w:val="clear" w:color="auto" w:fill="FFFFFF"/>
          <w:lang w:val="en-US" w:eastAsia="zh-CN"/>
        </w:rPr>
        <w:t>按照学校提供的购货申请单内容和要求进行配送，具体的配送时间根据各个学校的实际情况确定，并随货开据食品原料配送单。</w:t>
      </w:r>
    </w:p>
    <w:p w14:paraId="167FD46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val="en-US" w:eastAsia="zh-CN"/>
        </w:rPr>
        <w:t xml:space="preserve">（四）学校食品管理员查验食品原料，校领导审核无误后，分别在食品配送单上签名确认，学校根据配送单做好台账及公示工作。 </w:t>
      </w:r>
    </w:p>
    <w:p w14:paraId="1800109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val="en-US" w:eastAsia="zh-CN"/>
        </w:rPr>
        <w:t>（五）每月底</w:t>
      </w:r>
      <w:r>
        <w:rPr>
          <w:rFonts w:hint="eastAsia" w:ascii="仿宋" w:hAnsi="仿宋" w:eastAsia="仿宋" w:cs="仿宋"/>
          <w:i w:val="0"/>
          <w:iCs w:val="0"/>
          <w:caps w:val="0"/>
          <w:color w:val="000000"/>
          <w:spacing w:val="4"/>
          <w:sz w:val="24"/>
          <w:szCs w:val="24"/>
          <w:shd w:val="clear" w:color="auto" w:fill="FFFFFF"/>
        </w:rPr>
        <w:t>乙方</w:t>
      </w:r>
      <w:r>
        <w:rPr>
          <w:rFonts w:hint="eastAsia" w:ascii="仿宋" w:hAnsi="仿宋" w:eastAsia="仿宋" w:cs="仿宋"/>
          <w:i w:val="0"/>
          <w:iCs w:val="0"/>
          <w:caps w:val="0"/>
          <w:color w:val="000000"/>
          <w:spacing w:val="4"/>
          <w:sz w:val="24"/>
          <w:szCs w:val="24"/>
          <w:shd w:val="clear" w:color="auto" w:fill="FFFFFF"/>
          <w:lang w:val="en-US" w:eastAsia="zh-CN"/>
        </w:rPr>
        <w:t xml:space="preserve">据实开具税务发票直接与学校结算。 </w:t>
      </w:r>
    </w:p>
    <w:p w14:paraId="218BCD5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val="en-US" w:eastAsia="zh-CN"/>
        </w:rPr>
        <w:t>（六）原料的接收查验。</w:t>
      </w:r>
      <w:r>
        <w:rPr>
          <w:rFonts w:hint="eastAsia" w:ascii="仿宋" w:hAnsi="仿宋" w:eastAsia="仿宋" w:cs="仿宋"/>
          <w:i w:val="0"/>
          <w:iCs w:val="0"/>
          <w:caps w:val="0"/>
          <w:color w:val="000000"/>
          <w:spacing w:val="4"/>
          <w:sz w:val="24"/>
          <w:szCs w:val="24"/>
          <w:shd w:val="clear" w:color="auto" w:fill="FFFFFF"/>
        </w:rPr>
        <w:t>乙方</w:t>
      </w:r>
      <w:r>
        <w:rPr>
          <w:rFonts w:hint="eastAsia" w:ascii="仿宋" w:hAnsi="仿宋" w:eastAsia="仿宋" w:cs="仿宋"/>
          <w:i w:val="0"/>
          <w:iCs w:val="0"/>
          <w:caps w:val="0"/>
          <w:color w:val="000000"/>
          <w:spacing w:val="4"/>
          <w:sz w:val="24"/>
          <w:szCs w:val="24"/>
          <w:shd w:val="clear" w:color="auto" w:fill="FFFFFF"/>
          <w:lang w:val="en-US" w:eastAsia="zh-CN"/>
        </w:rPr>
        <w:t>必须按照学校选定的中标品牌供应食品原料，必须确保食品原料的质量。</w:t>
      </w:r>
      <w:r>
        <w:rPr>
          <w:rFonts w:hint="eastAsia" w:ascii="仿宋" w:hAnsi="仿宋" w:eastAsia="仿宋" w:cs="仿宋"/>
          <w:i w:val="0"/>
          <w:iCs w:val="0"/>
          <w:caps w:val="0"/>
          <w:color w:val="000000"/>
          <w:spacing w:val="4"/>
          <w:sz w:val="24"/>
          <w:szCs w:val="24"/>
          <w:shd w:val="clear" w:color="auto" w:fill="FFFFFF"/>
        </w:rPr>
        <w:t>乙方</w:t>
      </w:r>
      <w:r>
        <w:rPr>
          <w:rFonts w:hint="eastAsia" w:ascii="仿宋" w:hAnsi="仿宋" w:eastAsia="仿宋" w:cs="仿宋"/>
          <w:i w:val="0"/>
          <w:iCs w:val="0"/>
          <w:caps w:val="0"/>
          <w:color w:val="000000"/>
          <w:spacing w:val="4"/>
          <w:sz w:val="24"/>
          <w:szCs w:val="24"/>
          <w:shd w:val="clear" w:color="auto" w:fill="FFFFFF"/>
          <w:lang w:val="en-US" w:eastAsia="zh-CN"/>
        </w:rPr>
        <w:t xml:space="preserve">配送食品原料时，必须向采购学校提供产品检验检测相关报告、生产厂家的出厂抽检报告及产品检验合格证或每批次动物检疫合格证明等国家规定的其它有效证明材料。 </w:t>
      </w:r>
    </w:p>
    <w:p w14:paraId="6BEA887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val="en-US" w:eastAsia="zh-CN"/>
        </w:rPr>
        <w:t>（七）食品储存。配备必要的食品原料储藏保鲜设施，配备良好的通风、防潮、防鼠、防虫、防蝇、防霉变等设施并能正常使用；食品原料储藏应当分类、分架、离地安全管理，遵循先进先出的原则摆放，不同区域应有明显标识，建立健全进出库管理制度，并落实双人管理；</w:t>
      </w:r>
      <w:r>
        <w:rPr>
          <w:rFonts w:hint="eastAsia" w:ascii="仿宋" w:hAnsi="仿宋" w:eastAsia="仿宋" w:cs="仿宋"/>
          <w:i w:val="0"/>
          <w:iCs w:val="0"/>
          <w:caps w:val="0"/>
          <w:color w:val="000000"/>
          <w:spacing w:val="4"/>
          <w:sz w:val="24"/>
          <w:szCs w:val="24"/>
          <w:shd w:val="clear" w:color="auto" w:fill="FFFFFF"/>
        </w:rPr>
        <w:t>乙方</w:t>
      </w:r>
      <w:r>
        <w:rPr>
          <w:rFonts w:hint="eastAsia" w:ascii="仿宋" w:hAnsi="仿宋" w:eastAsia="仿宋" w:cs="仿宋"/>
          <w:i w:val="0"/>
          <w:iCs w:val="0"/>
          <w:caps w:val="0"/>
          <w:color w:val="000000"/>
          <w:spacing w:val="4"/>
          <w:sz w:val="24"/>
          <w:szCs w:val="24"/>
          <w:shd w:val="clear" w:color="auto" w:fill="FFFFFF"/>
          <w:lang w:val="en-US" w:eastAsia="zh-CN"/>
        </w:rPr>
        <w:t>须免费指导学校建立符合食品安全标准的储藏仓库。</w:t>
      </w:r>
    </w:p>
    <w:p w14:paraId="551E1146">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val="en-US" w:eastAsia="zh-CN"/>
        </w:rPr>
        <w:t>（八）应急保障。</w:t>
      </w:r>
      <w:r>
        <w:rPr>
          <w:rFonts w:hint="eastAsia" w:ascii="仿宋" w:hAnsi="仿宋" w:eastAsia="仿宋" w:cs="仿宋"/>
          <w:i w:val="0"/>
          <w:iCs w:val="0"/>
          <w:caps w:val="0"/>
          <w:color w:val="000000"/>
          <w:spacing w:val="4"/>
          <w:sz w:val="24"/>
          <w:szCs w:val="24"/>
          <w:shd w:val="clear" w:color="auto" w:fill="FFFFFF"/>
        </w:rPr>
        <w:t>乙方</w:t>
      </w:r>
      <w:r>
        <w:rPr>
          <w:rFonts w:hint="eastAsia" w:ascii="仿宋" w:hAnsi="仿宋" w:eastAsia="仿宋" w:cs="仿宋"/>
          <w:i w:val="0"/>
          <w:iCs w:val="0"/>
          <w:caps w:val="0"/>
          <w:color w:val="000000"/>
          <w:spacing w:val="4"/>
          <w:sz w:val="24"/>
          <w:szCs w:val="24"/>
          <w:shd w:val="clear" w:color="auto" w:fill="FFFFFF"/>
          <w:lang w:val="en-US" w:eastAsia="zh-CN"/>
        </w:rPr>
        <w:t>须自备应急车辆一台或多台。当运输车辆在配送途中出现故障时，可迅速补上；</w:t>
      </w:r>
      <w:r>
        <w:rPr>
          <w:rFonts w:hint="eastAsia" w:ascii="仿宋" w:hAnsi="仿宋" w:eastAsia="仿宋" w:cs="仿宋"/>
          <w:i w:val="0"/>
          <w:iCs w:val="0"/>
          <w:caps w:val="0"/>
          <w:color w:val="000000"/>
          <w:spacing w:val="4"/>
          <w:sz w:val="24"/>
          <w:szCs w:val="24"/>
          <w:shd w:val="clear" w:color="auto" w:fill="FFFFFF"/>
        </w:rPr>
        <w:t>乙方</w:t>
      </w:r>
      <w:r>
        <w:rPr>
          <w:rFonts w:hint="eastAsia" w:ascii="仿宋" w:hAnsi="仿宋" w:eastAsia="仿宋" w:cs="仿宋"/>
          <w:i w:val="0"/>
          <w:iCs w:val="0"/>
          <w:caps w:val="0"/>
          <w:color w:val="000000"/>
          <w:spacing w:val="4"/>
          <w:sz w:val="24"/>
          <w:szCs w:val="24"/>
          <w:shd w:val="clear" w:color="auto" w:fill="FFFFFF"/>
          <w:lang w:val="en-US" w:eastAsia="zh-CN"/>
        </w:rPr>
        <w:t>须随时关注天气预报，特殊天气情况下，应提前准备雨衣、电筒、发电机等。提前检查车辆等设备是否正常运转。应加派人手，积极做好配送准备。</w:t>
      </w:r>
    </w:p>
    <w:p w14:paraId="6C219BC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val="en-US" w:eastAsia="zh-CN"/>
        </w:rPr>
        <w:t>（九）其他要求：</w:t>
      </w:r>
      <w:r>
        <w:rPr>
          <w:rFonts w:hint="eastAsia" w:ascii="仿宋" w:hAnsi="仿宋" w:eastAsia="仿宋" w:cs="仿宋"/>
          <w:i w:val="0"/>
          <w:iCs w:val="0"/>
          <w:caps w:val="0"/>
          <w:color w:val="000000"/>
          <w:spacing w:val="4"/>
          <w:sz w:val="24"/>
          <w:szCs w:val="24"/>
          <w:u w:val="single" w:color="E43019"/>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lang w:val="en-US" w:eastAsia="zh-CN"/>
        </w:rPr>
        <w:t xml:space="preserve"> 。</w:t>
      </w:r>
    </w:p>
    <w:p w14:paraId="4A738CA7">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九、包装和运输</w:t>
      </w:r>
    </w:p>
    <w:p w14:paraId="5EDAE6EF">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val="en-US" w:eastAsia="zh-CN"/>
        </w:rPr>
        <w:t>（一）包装与保护：乙方所提供的食品在装卸、运输和仓储过程中应有足够的包装保护，防止食品受潮、被腐蚀以及其他不可预见的损坏。贮存、运输和装卸食品的容器、工具和设备应当安全、无害，保持清洁，防止食品污染，并符合保证食品安全所需的温度、湿度等特殊要求，不得将食品与有毒、有害物品一同贮存、运输。</w:t>
      </w:r>
    </w:p>
    <w:p w14:paraId="7DDA7CC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（二）由乙方负责完成食品运输过程中的全部工作内容，并安全送达到甲方</w:t>
      </w:r>
      <w:r>
        <w:rPr>
          <w:rFonts w:hint="eastAsia" w:ascii="仿宋" w:hAnsi="仿宋" w:eastAsia="仿宋" w:cs="仿宋"/>
          <w:i w:val="0"/>
          <w:iCs w:val="0"/>
          <w:caps w:val="0"/>
          <w:color w:val="000000"/>
          <w:spacing w:val="4"/>
          <w:sz w:val="24"/>
          <w:szCs w:val="24"/>
          <w:shd w:val="clear" w:color="auto" w:fill="FFFFFF"/>
          <w:lang w:val="en-US" w:eastAsia="zh-CN"/>
        </w:rPr>
        <w:t>或者各学校</w:t>
      </w:r>
      <w:r>
        <w:rPr>
          <w:rFonts w:hint="eastAsia" w:ascii="仿宋" w:hAnsi="仿宋" w:eastAsia="仿宋" w:cs="仿宋"/>
          <w:i w:val="0"/>
          <w:iCs w:val="0"/>
          <w:caps w:val="0"/>
          <w:color w:val="000000"/>
          <w:spacing w:val="4"/>
          <w:sz w:val="24"/>
          <w:szCs w:val="24"/>
          <w:shd w:val="clear" w:color="auto" w:fill="FFFFFF"/>
        </w:rPr>
        <w:t>指定交货地点。</w:t>
      </w:r>
    </w:p>
    <w:p w14:paraId="6378703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eastAsia="zh-CN"/>
        </w:rPr>
        <w:t>（</w:t>
      </w:r>
      <w:r>
        <w:rPr>
          <w:rFonts w:hint="eastAsia" w:ascii="仿宋" w:hAnsi="仿宋" w:eastAsia="仿宋" w:cs="仿宋"/>
          <w:i w:val="0"/>
          <w:iCs w:val="0"/>
          <w:caps w:val="0"/>
          <w:color w:val="000000"/>
          <w:spacing w:val="4"/>
          <w:sz w:val="24"/>
          <w:szCs w:val="24"/>
          <w:shd w:val="clear" w:color="auto" w:fill="FFFFFF"/>
          <w:lang w:val="en-US" w:eastAsia="zh-CN"/>
        </w:rPr>
        <w:t>三）</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lang w:val="en-US" w:eastAsia="zh-CN"/>
        </w:rPr>
        <w:t>。</w:t>
      </w:r>
    </w:p>
    <w:p w14:paraId="18CE5D8C">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十、</w:t>
      </w:r>
      <w:r>
        <w:rPr>
          <w:rFonts w:hint="eastAsia" w:ascii="仿宋" w:hAnsi="仿宋" w:eastAsia="仿宋" w:cs="仿宋"/>
          <w:b/>
          <w:bCs/>
          <w:i w:val="0"/>
          <w:iCs w:val="0"/>
          <w:caps w:val="0"/>
          <w:color w:val="000000"/>
          <w:spacing w:val="4"/>
          <w:sz w:val="24"/>
          <w:szCs w:val="24"/>
          <w:shd w:val="clear" w:color="auto" w:fill="FFFFFF"/>
          <w:lang w:val="en-US" w:eastAsia="zh-CN"/>
        </w:rPr>
        <w:t>食材</w:t>
      </w:r>
      <w:r>
        <w:rPr>
          <w:rFonts w:hint="eastAsia" w:ascii="仿宋" w:hAnsi="仿宋" w:eastAsia="仿宋" w:cs="仿宋"/>
          <w:b/>
          <w:bCs/>
          <w:i w:val="0"/>
          <w:iCs w:val="0"/>
          <w:caps w:val="0"/>
          <w:color w:val="000000"/>
          <w:spacing w:val="4"/>
          <w:sz w:val="24"/>
          <w:szCs w:val="24"/>
          <w:shd w:val="clear" w:color="auto" w:fill="FFFFFF"/>
          <w:lang w:eastAsia="zh-CN"/>
        </w:rPr>
        <w:t>验收</w:t>
      </w:r>
    </w:p>
    <w:p w14:paraId="4A1D455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（一）学校指定专人按国家相关标准</w:t>
      </w:r>
      <w:r>
        <w:rPr>
          <w:rFonts w:hint="eastAsia" w:ascii="仿宋" w:hAnsi="仿宋" w:eastAsia="仿宋" w:cs="仿宋"/>
          <w:i w:val="0"/>
          <w:iCs w:val="0"/>
          <w:caps w:val="0"/>
          <w:color w:val="000000"/>
          <w:spacing w:val="4"/>
          <w:sz w:val="24"/>
          <w:szCs w:val="24"/>
          <w:shd w:val="clear" w:color="auto" w:fill="FFFFFF"/>
          <w:lang w:val="en-US" w:eastAsia="zh-CN"/>
        </w:rPr>
        <w:t>进行</w:t>
      </w:r>
      <w:r>
        <w:rPr>
          <w:rFonts w:hint="eastAsia" w:ascii="仿宋" w:hAnsi="仿宋" w:eastAsia="仿宋" w:cs="仿宋"/>
          <w:i w:val="0"/>
          <w:iCs w:val="0"/>
          <w:caps w:val="0"/>
          <w:color w:val="000000"/>
          <w:spacing w:val="4"/>
          <w:sz w:val="24"/>
          <w:szCs w:val="24"/>
          <w:shd w:val="clear" w:color="auto" w:fill="FFFFFF"/>
        </w:rPr>
        <w:t>验收，不符合相关标准的</w:t>
      </w:r>
      <w:r>
        <w:rPr>
          <w:rFonts w:hint="eastAsia" w:ascii="仿宋" w:hAnsi="仿宋" w:eastAsia="仿宋" w:cs="仿宋"/>
          <w:i w:val="0"/>
          <w:iCs w:val="0"/>
          <w:caps w:val="0"/>
          <w:color w:val="000000"/>
          <w:spacing w:val="4"/>
          <w:sz w:val="24"/>
          <w:szCs w:val="24"/>
          <w:shd w:val="clear" w:color="auto" w:fill="FFFFFF"/>
          <w:lang w:val="en-US" w:eastAsia="zh-CN"/>
        </w:rPr>
        <w:t>食材</w:t>
      </w:r>
      <w:r>
        <w:rPr>
          <w:rFonts w:hint="eastAsia" w:ascii="仿宋" w:hAnsi="仿宋" w:eastAsia="仿宋" w:cs="仿宋"/>
          <w:i w:val="0"/>
          <w:iCs w:val="0"/>
          <w:caps w:val="0"/>
          <w:color w:val="000000"/>
          <w:spacing w:val="4"/>
          <w:sz w:val="24"/>
          <w:szCs w:val="24"/>
          <w:shd w:val="clear" w:color="auto" w:fill="FFFFFF"/>
        </w:rPr>
        <w:t>乙方应及时调换，并不得影响甲方</w:t>
      </w:r>
      <w:r>
        <w:rPr>
          <w:rFonts w:hint="eastAsia" w:ascii="仿宋" w:hAnsi="仿宋" w:eastAsia="仿宋" w:cs="仿宋"/>
          <w:i w:val="0"/>
          <w:iCs w:val="0"/>
          <w:caps w:val="0"/>
          <w:color w:val="000000"/>
          <w:spacing w:val="4"/>
          <w:sz w:val="24"/>
          <w:szCs w:val="24"/>
          <w:shd w:val="clear" w:color="auto" w:fill="FFFFFF"/>
          <w:lang w:val="en-US" w:eastAsia="zh-CN"/>
        </w:rPr>
        <w:t>及学校</w:t>
      </w:r>
      <w:r>
        <w:rPr>
          <w:rFonts w:hint="eastAsia" w:ascii="仿宋" w:hAnsi="仿宋" w:eastAsia="仿宋" w:cs="仿宋"/>
          <w:i w:val="0"/>
          <w:iCs w:val="0"/>
          <w:caps w:val="0"/>
          <w:color w:val="000000"/>
          <w:spacing w:val="4"/>
          <w:sz w:val="24"/>
          <w:szCs w:val="24"/>
          <w:shd w:val="clear" w:color="auto" w:fill="FFFFFF"/>
        </w:rPr>
        <w:t>的正常</w:t>
      </w:r>
      <w:r>
        <w:rPr>
          <w:rFonts w:hint="eastAsia" w:ascii="仿宋" w:hAnsi="仿宋" w:eastAsia="仿宋" w:cs="仿宋"/>
          <w:i w:val="0"/>
          <w:iCs w:val="0"/>
          <w:caps w:val="0"/>
          <w:color w:val="000000"/>
          <w:spacing w:val="4"/>
          <w:sz w:val="24"/>
          <w:szCs w:val="24"/>
          <w:shd w:val="clear" w:color="auto" w:fill="FFFFFF"/>
          <w:lang w:val="en-US" w:eastAsia="zh-CN"/>
        </w:rPr>
        <w:t>工作</w:t>
      </w:r>
      <w:r>
        <w:rPr>
          <w:rFonts w:hint="eastAsia" w:ascii="仿宋" w:hAnsi="仿宋" w:eastAsia="仿宋" w:cs="仿宋"/>
          <w:i w:val="0"/>
          <w:iCs w:val="0"/>
          <w:caps w:val="0"/>
          <w:color w:val="000000"/>
          <w:spacing w:val="4"/>
          <w:sz w:val="24"/>
          <w:szCs w:val="24"/>
          <w:shd w:val="clear" w:color="auto" w:fill="FFFFFF"/>
        </w:rPr>
        <w:t>。</w:t>
      </w:r>
    </w:p>
    <w:p w14:paraId="7E57DB92">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（二）送货单一式四联，经</w:t>
      </w:r>
      <w:r>
        <w:rPr>
          <w:rFonts w:hint="eastAsia" w:ascii="仿宋" w:hAnsi="仿宋" w:eastAsia="仿宋" w:cs="仿宋"/>
          <w:i w:val="0"/>
          <w:iCs w:val="0"/>
          <w:caps w:val="0"/>
          <w:color w:val="000000"/>
          <w:spacing w:val="4"/>
          <w:sz w:val="24"/>
          <w:szCs w:val="24"/>
          <w:shd w:val="clear" w:color="auto" w:fill="FFFFFF"/>
          <w:lang w:eastAsia="zh-CN"/>
        </w:rPr>
        <w:t>学校</w:t>
      </w:r>
      <w:r>
        <w:rPr>
          <w:rFonts w:hint="eastAsia" w:ascii="仿宋" w:hAnsi="仿宋" w:eastAsia="仿宋" w:cs="仿宋"/>
          <w:i w:val="0"/>
          <w:iCs w:val="0"/>
          <w:caps w:val="0"/>
          <w:color w:val="000000"/>
          <w:spacing w:val="4"/>
          <w:sz w:val="24"/>
          <w:szCs w:val="24"/>
          <w:shd w:val="clear" w:color="auto" w:fill="FFFFFF"/>
        </w:rPr>
        <w:t>食堂管理员、主管及乙方库房、送货人签字后各自留存（白联：乙方财务，红联：乙方与学校对账，蓝联和黄联给学校食堂和学校财务各一份）作为结算依据。</w:t>
      </w:r>
    </w:p>
    <w:p w14:paraId="26F006E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eastAsia="zh-CN"/>
        </w:rPr>
        <w:t>（</w:t>
      </w:r>
      <w:r>
        <w:rPr>
          <w:rFonts w:hint="eastAsia" w:ascii="仿宋" w:hAnsi="仿宋" w:eastAsia="仿宋" w:cs="仿宋"/>
          <w:i w:val="0"/>
          <w:iCs w:val="0"/>
          <w:caps w:val="0"/>
          <w:color w:val="000000"/>
          <w:spacing w:val="4"/>
          <w:sz w:val="24"/>
          <w:szCs w:val="24"/>
          <w:shd w:val="clear" w:color="auto" w:fill="FFFFFF"/>
          <w:lang w:val="en-US" w:eastAsia="zh-CN"/>
        </w:rPr>
        <w:t>三）</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lang w:val="en-US" w:eastAsia="zh-CN"/>
        </w:rPr>
        <w:t>。</w:t>
      </w:r>
    </w:p>
    <w:p w14:paraId="5BC42A9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十一、甲方权利义务</w:t>
      </w:r>
    </w:p>
    <w:p w14:paraId="2D130257">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（一）</w:t>
      </w:r>
      <w:r>
        <w:rPr>
          <w:rFonts w:hint="eastAsia" w:ascii="仿宋" w:hAnsi="仿宋" w:eastAsia="仿宋" w:cs="仿宋"/>
          <w:i w:val="0"/>
          <w:iCs w:val="0"/>
          <w:caps w:val="0"/>
          <w:color w:val="000000"/>
          <w:spacing w:val="4"/>
          <w:sz w:val="24"/>
          <w:szCs w:val="24"/>
          <w:shd w:val="clear" w:color="auto" w:fill="FFFFFF"/>
        </w:rPr>
        <w:t>按时向乙方下达次日或次周订单，以便乙方提前安排准备；</w:t>
      </w:r>
    </w:p>
    <w:p w14:paraId="3CC2FCC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（二）</w:t>
      </w:r>
      <w:r>
        <w:rPr>
          <w:rFonts w:hint="eastAsia" w:ascii="仿宋" w:hAnsi="仿宋" w:eastAsia="仿宋" w:cs="仿宋"/>
          <w:i w:val="0"/>
          <w:iCs w:val="0"/>
          <w:caps w:val="0"/>
          <w:color w:val="000000"/>
          <w:spacing w:val="4"/>
          <w:sz w:val="24"/>
          <w:szCs w:val="24"/>
          <w:shd w:val="clear" w:color="auto" w:fill="FFFFFF"/>
        </w:rPr>
        <w:t>依据订单和供货清单进行清点验收，对不符合学校订单的食材，有权退回乙方，由此产生的损失由乙方承担；</w:t>
      </w:r>
    </w:p>
    <w:p w14:paraId="6B5B2A4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（三）</w:t>
      </w:r>
      <w:r>
        <w:rPr>
          <w:rFonts w:hint="eastAsia" w:ascii="仿宋" w:hAnsi="仿宋" w:eastAsia="仿宋" w:cs="仿宋"/>
          <w:i w:val="0"/>
          <w:iCs w:val="0"/>
          <w:caps w:val="0"/>
          <w:color w:val="000000"/>
          <w:spacing w:val="4"/>
          <w:sz w:val="24"/>
          <w:szCs w:val="24"/>
          <w:shd w:val="clear" w:color="auto" w:fill="FFFFFF"/>
        </w:rPr>
        <w:t>依据订单和供货清单进行称重验收，重量以学校称重数据为准；</w:t>
      </w:r>
    </w:p>
    <w:p w14:paraId="2C50B2F5">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（四）</w:t>
      </w:r>
      <w:r>
        <w:rPr>
          <w:rFonts w:hint="eastAsia" w:ascii="仿宋" w:hAnsi="仿宋" w:eastAsia="仿宋" w:cs="仿宋"/>
          <w:i w:val="0"/>
          <w:iCs w:val="0"/>
          <w:caps w:val="0"/>
          <w:color w:val="000000"/>
          <w:spacing w:val="4"/>
          <w:sz w:val="24"/>
          <w:szCs w:val="24"/>
          <w:shd w:val="clear" w:color="auto" w:fill="FFFFFF"/>
        </w:rPr>
        <w:t>双方需在供货清单上签字确认；</w:t>
      </w:r>
    </w:p>
    <w:p w14:paraId="4A31C84D">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（五）</w:t>
      </w:r>
      <w:r>
        <w:rPr>
          <w:rFonts w:hint="eastAsia" w:ascii="仿宋" w:hAnsi="仿宋" w:eastAsia="仿宋" w:cs="仿宋"/>
          <w:i w:val="0"/>
          <w:iCs w:val="0"/>
          <w:caps w:val="0"/>
          <w:color w:val="000000"/>
          <w:spacing w:val="4"/>
          <w:sz w:val="24"/>
          <w:szCs w:val="24"/>
          <w:shd w:val="clear" w:color="auto" w:fill="FFFFFF"/>
        </w:rPr>
        <w:t>乙方提供发票信息与实际发生信息一致时，不得拖延支付费用；</w:t>
      </w:r>
    </w:p>
    <w:p w14:paraId="0CC156E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eastAsia="zh-CN"/>
        </w:rPr>
      </w:pPr>
      <w:r>
        <w:rPr>
          <w:rFonts w:hint="eastAsia" w:ascii="仿宋" w:hAnsi="仿宋" w:eastAsia="仿宋" w:cs="仿宋"/>
          <w:i w:val="0"/>
          <w:iCs w:val="0"/>
          <w:caps w:val="0"/>
          <w:color w:val="000000"/>
          <w:spacing w:val="4"/>
          <w:sz w:val="24"/>
          <w:szCs w:val="24"/>
          <w:shd w:val="clear" w:color="auto" w:fill="FFFFFF"/>
          <w:lang w:eastAsia="zh-CN"/>
        </w:rPr>
        <w:t>（六）</w:t>
      </w:r>
      <w:r>
        <w:rPr>
          <w:rFonts w:hint="eastAsia" w:ascii="仿宋" w:hAnsi="仿宋" w:eastAsia="仿宋" w:cs="仿宋"/>
          <w:i w:val="0"/>
          <w:iCs w:val="0"/>
          <w:caps w:val="0"/>
          <w:color w:val="000000"/>
          <w:spacing w:val="4"/>
          <w:sz w:val="24"/>
          <w:szCs w:val="24"/>
          <w:shd w:val="clear" w:color="auto" w:fill="FFFFFF"/>
        </w:rPr>
        <w:t>学校监督小组或膳食委员会</w:t>
      </w:r>
      <w:r>
        <w:rPr>
          <w:rFonts w:hint="eastAsia" w:ascii="仿宋" w:hAnsi="仿宋" w:eastAsia="仿宋" w:cs="仿宋"/>
          <w:i w:val="0"/>
          <w:iCs w:val="0"/>
          <w:caps w:val="0"/>
          <w:color w:val="000000"/>
          <w:spacing w:val="4"/>
          <w:sz w:val="24"/>
          <w:szCs w:val="24"/>
          <w:shd w:val="clear" w:color="auto" w:fill="FFFFFF"/>
          <w:lang w:eastAsia="zh-CN"/>
        </w:rPr>
        <w:t>等监督管理机构</w:t>
      </w:r>
      <w:r>
        <w:rPr>
          <w:rFonts w:hint="eastAsia" w:ascii="仿宋" w:hAnsi="仿宋" w:eastAsia="仿宋" w:cs="仿宋"/>
          <w:i w:val="0"/>
          <w:iCs w:val="0"/>
          <w:caps w:val="0"/>
          <w:color w:val="000000"/>
          <w:spacing w:val="4"/>
          <w:sz w:val="24"/>
          <w:szCs w:val="24"/>
          <w:shd w:val="clear" w:color="auto" w:fill="FFFFFF"/>
        </w:rPr>
        <w:t>不定期对乙方经营的食材品质及来源进行检查</w:t>
      </w:r>
      <w:r>
        <w:rPr>
          <w:rFonts w:hint="eastAsia" w:ascii="仿宋" w:hAnsi="仿宋" w:eastAsia="仿宋" w:cs="仿宋"/>
          <w:i w:val="0"/>
          <w:iCs w:val="0"/>
          <w:caps w:val="0"/>
          <w:color w:val="000000"/>
          <w:spacing w:val="4"/>
          <w:sz w:val="24"/>
          <w:szCs w:val="24"/>
          <w:shd w:val="clear" w:color="auto" w:fill="FFFFFF"/>
          <w:lang w:eastAsia="zh-CN"/>
        </w:rPr>
        <w:t>；</w:t>
      </w:r>
    </w:p>
    <w:p w14:paraId="0BFA3D9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eastAsia="zh-CN"/>
        </w:rPr>
      </w:pPr>
      <w:r>
        <w:rPr>
          <w:rFonts w:hint="eastAsia" w:ascii="仿宋" w:hAnsi="仿宋" w:eastAsia="仿宋" w:cs="仿宋"/>
          <w:i w:val="0"/>
          <w:iCs w:val="0"/>
          <w:caps w:val="0"/>
          <w:color w:val="000000"/>
          <w:spacing w:val="4"/>
          <w:sz w:val="24"/>
          <w:szCs w:val="24"/>
          <w:shd w:val="clear" w:color="auto" w:fill="FFFFFF"/>
          <w:lang w:eastAsia="zh-CN"/>
        </w:rPr>
        <w:t>（七）定期检查库存食材，对临近保质期的食材进行管理监督，设置临期食材专柜或在相对集中区域陈列使用；</w:t>
      </w:r>
    </w:p>
    <w:p w14:paraId="4FFCBB1C">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u w:val="single"/>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eastAsia="zh-CN"/>
        </w:rPr>
        <w:t>（八）</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u w:val="none"/>
          <w:shd w:val="clear" w:color="auto" w:fill="FFFFFF"/>
          <w:lang w:val="en-US" w:eastAsia="zh-CN"/>
        </w:rPr>
        <w:t>。</w:t>
      </w:r>
    </w:p>
    <w:p w14:paraId="7D3C072F">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十二、乙方权利义务</w:t>
      </w:r>
    </w:p>
    <w:p w14:paraId="1245FF7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（一）</w:t>
      </w:r>
      <w:r>
        <w:rPr>
          <w:rFonts w:hint="eastAsia" w:ascii="仿宋" w:hAnsi="仿宋" w:eastAsia="仿宋" w:cs="仿宋"/>
          <w:i w:val="0"/>
          <w:iCs w:val="0"/>
          <w:caps w:val="0"/>
          <w:color w:val="000000"/>
          <w:spacing w:val="4"/>
          <w:sz w:val="24"/>
          <w:szCs w:val="24"/>
          <w:shd w:val="clear" w:color="auto" w:fill="FFFFFF"/>
        </w:rPr>
        <w:t>应严格按照《中华人民共和国农产品质量安全法》《中华人民共和国消费者权益保护法》《中华人民共和国食品安全法》等有关食品安全规定，保质、保量为甲方供应所需食材。</w:t>
      </w:r>
    </w:p>
    <w:p w14:paraId="3E224245">
      <w:pPr>
        <w:pStyle w:val="9"/>
        <w:keepNext w:val="0"/>
        <w:keepLines w:val="0"/>
        <w:pageBreakBefore w:val="0"/>
        <w:wordWrap/>
        <w:overflowPunct/>
        <w:topLinePunct w:val="0"/>
        <w:bidi w:val="0"/>
        <w:spacing w:line="500" w:lineRule="exact"/>
        <w:ind w:firstLine="502" w:firstLineChars="200"/>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（二）</w:t>
      </w:r>
      <w:r>
        <w:rPr>
          <w:rFonts w:hint="eastAsia" w:ascii="仿宋" w:hAnsi="仿宋" w:eastAsia="仿宋" w:cs="仿宋"/>
          <w:i w:val="0"/>
          <w:iCs w:val="0"/>
          <w:caps w:val="0"/>
          <w:color w:val="000000"/>
          <w:spacing w:val="4"/>
          <w:sz w:val="24"/>
          <w:szCs w:val="24"/>
          <w:shd w:val="clear" w:color="auto" w:fill="FFFFFF"/>
        </w:rPr>
        <w:t>需向甲方提供营业执照、账户及开户行信息、供应食材质量合格证明</w:t>
      </w:r>
      <w:r>
        <w:rPr>
          <w:rFonts w:hint="eastAsia" w:ascii="仿宋" w:hAnsi="仿宋" w:eastAsia="仿宋" w:cs="仿宋"/>
          <w:i w:val="0"/>
          <w:iCs w:val="0"/>
          <w:caps w:val="0"/>
          <w:color w:val="000000"/>
          <w:spacing w:val="4"/>
          <w:sz w:val="24"/>
          <w:szCs w:val="24"/>
          <w:shd w:val="clear" w:color="auto" w:fill="FFFFFF"/>
          <w:lang w:eastAsia="zh-CN"/>
        </w:rPr>
        <w:t>、</w:t>
      </w:r>
      <w:r>
        <w:rPr>
          <w:rFonts w:hint="eastAsia" w:ascii="仿宋" w:hAnsi="仿宋" w:eastAsia="仿宋" w:cs="仿宋"/>
          <w:i w:val="0"/>
          <w:iCs w:val="0"/>
          <w:caps w:val="0"/>
          <w:color w:val="000000"/>
          <w:spacing w:val="4"/>
          <w:sz w:val="24"/>
          <w:szCs w:val="24"/>
          <w:shd w:val="clear" w:color="auto" w:fill="FFFFFF"/>
          <w:lang w:val="en-US" w:eastAsia="zh-CN"/>
        </w:rPr>
        <w:t>从业人员健康证明、税务登记证、食品的检验报告、食品安全管理体系认证证书、食材来源证明、安全应急预案</w:t>
      </w:r>
      <w:r>
        <w:rPr>
          <w:rFonts w:hint="eastAsia" w:ascii="仿宋" w:hAnsi="仿宋" w:eastAsia="仿宋" w:cs="仿宋"/>
          <w:i w:val="0"/>
          <w:iCs w:val="0"/>
          <w:caps w:val="0"/>
          <w:color w:val="000000"/>
          <w:spacing w:val="4"/>
          <w:sz w:val="24"/>
          <w:szCs w:val="24"/>
          <w:shd w:val="clear" w:color="auto" w:fill="FFFFFF"/>
        </w:rPr>
        <w:t>等有关资料；</w:t>
      </w:r>
    </w:p>
    <w:p w14:paraId="2C93F44C">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（三）</w:t>
      </w:r>
      <w:r>
        <w:rPr>
          <w:rFonts w:hint="eastAsia" w:ascii="仿宋" w:hAnsi="仿宋" w:eastAsia="仿宋" w:cs="仿宋"/>
          <w:i w:val="0"/>
          <w:iCs w:val="0"/>
          <w:caps w:val="0"/>
          <w:color w:val="000000"/>
          <w:spacing w:val="4"/>
          <w:sz w:val="24"/>
          <w:szCs w:val="24"/>
          <w:shd w:val="clear" w:color="auto" w:fill="FFFFFF"/>
        </w:rPr>
        <w:t>与甲方核对供应食材信息无误后，需向甲方提供合规的发票；</w:t>
      </w:r>
    </w:p>
    <w:p w14:paraId="0CF06D8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（四）</w:t>
      </w:r>
      <w:r>
        <w:rPr>
          <w:rFonts w:hint="eastAsia" w:ascii="仿宋" w:hAnsi="仿宋" w:eastAsia="仿宋" w:cs="仿宋"/>
          <w:i w:val="0"/>
          <w:iCs w:val="0"/>
          <w:caps w:val="0"/>
          <w:color w:val="000000"/>
          <w:spacing w:val="4"/>
          <w:sz w:val="24"/>
          <w:szCs w:val="24"/>
          <w:shd w:val="clear" w:color="auto" w:fill="FFFFFF"/>
        </w:rPr>
        <w:t>按照订单约定准时将食材运送到指定地点，配合甲方做好验收并在供货清单上签字确认；</w:t>
      </w:r>
    </w:p>
    <w:p w14:paraId="32B68FB3">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（五）</w:t>
      </w:r>
      <w:r>
        <w:rPr>
          <w:rFonts w:hint="eastAsia" w:ascii="仿宋" w:hAnsi="仿宋" w:eastAsia="仿宋" w:cs="仿宋"/>
          <w:i w:val="0"/>
          <w:iCs w:val="0"/>
          <w:caps w:val="0"/>
          <w:color w:val="000000"/>
          <w:spacing w:val="4"/>
          <w:sz w:val="24"/>
          <w:szCs w:val="24"/>
          <w:shd w:val="clear" w:color="auto" w:fill="FFFFFF"/>
        </w:rPr>
        <w:t>自行承担食材从开始运输至经甲方检验合格前的一切损毁、变质风险；</w:t>
      </w:r>
    </w:p>
    <w:p w14:paraId="16E73A2D">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（六）</w:t>
      </w:r>
      <w:r>
        <w:rPr>
          <w:rFonts w:hint="eastAsia" w:ascii="仿宋" w:hAnsi="仿宋" w:eastAsia="仿宋" w:cs="仿宋"/>
          <w:i w:val="0"/>
          <w:iCs w:val="0"/>
          <w:caps w:val="0"/>
          <w:color w:val="000000"/>
          <w:spacing w:val="4"/>
          <w:sz w:val="24"/>
          <w:szCs w:val="24"/>
          <w:shd w:val="clear" w:color="auto" w:fill="FFFFFF"/>
        </w:rPr>
        <w:t>严格按照甲方订单中的品类、规格、质量及数量进行配送，验收时甲方若发现食材质量不达标、重量不足或出现漏货等情况，乙方应按照甲方的要求立即更换及补货；</w:t>
      </w:r>
    </w:p>
    <w:p w14:paraId="21761663">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eastAsia="zh-CN"/>
        </w:rPr>
      </w:pPr>
      <w:r>
        <w:rPr>
          <w:rFonts w:hint="eastAsia" w:ascii="仿宋" w:hAnsi="仿宋" w:eastAsia="仿宋" w:cs="仿宋"/>
          <w:i w:val="0"/>
          <w:iCs w:val="0"/>
          <w:caps w:val="0"/>
          <w:color w:val="000000"/>
          <w:spacing w:val="4"/>
          <w:sz w:val="24"/>
          <w:szCs w:val="24"/>
          <w:shd w:val="clear" w:color="auto" w:fill="FFFFFF"/>
          <w:lang w:eastAsia="zh-CN"/>
        </w:rPr>
        <w:t>（七）</w:t>
      </w:r>
      <w:r>
        <w:rPr>
          <w:rFonts w:hint="eastAsia" w:ascii="仿宋" w:hAnsi="仿宋" w:eastAsia="仿宋" w:cs="仿宋"/>
          <w:i w:val="0"/>
          <w:iCs w:val="0"/>
          <w:caps w:val="0"/>
          <w:color w:val="000000"/>
          <w:spacing w:val="4"/>
          <w:sz w:val="24"/>
          <w:szCs w:val="24"/>
          <w:shd w:val="clear" w:color="auto" w:fill="FFFFFF"/>
        </w:rPr>
        <w:t>工作人员出入校园应遵守学校规章制度</w:t>
      </w:r>
      <w:r>
        <w:rPr>
          <w:rFonts w:hint="eastAsia" w:ascii="仿宋" w:hAnsi="仿宋" w:eastAsia="仿宋" w:cs="仿宋"/>
          <w:i w:val="0"/>
          <w:iCs w:val="0"/>
          <w:caps w:val="0"/>
          <w:color w:val="000000"/>
          <w:spacing w:val="4"/>
          <w:sz w:val="24"/>
          <w:szCs w:val="24"/>
          <w:shd w:val="clear" w:color="auto" w:fill="FFFFFF"/>
          <w:lang w:eastAsia="zh-CN"/>
        </w:rPr>
        <w:t>；</w:t>
      </w:r>
    </w:p>
    <w:p w14:paraId="2F93F06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eastAsia="zh-CN"/>
        </w:rPr>
      </w:pPr>
      <w:r>
        <w:rPr>
          <w:rFonts w:hint="eastAsia" w:ascii="仿宋" w:hAnsi="仿宋" w:eastAsia="仿宋" w:cs="仿宋"/>
          <w:i w:val="0"/>
          <w:iCs w:val="0"/>
          <w:caps w:val="0"/>
          <w:color w:val="000000"/>
          <w:spacing w:val="4"/>
          <w:sz w:val="24"/>
          <w:szCs w:val="24"/>
          <w:shd w:val="clear" w:color="auto" w:fill="FFFFFF"/>
          <w:lang w:eastAsia="zh-CN"/>
        </w:rPr>
        <w:t>（八）</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u w:val="none"/>
          <w:shd w:val="clear" w:color="auto" w:fill="FFFFFF"/>
          <w:lang w:val="en-US" w:eastAsia="zh-CN"/>
        </w:rPr>
        <w:t>。</w:t>
      </w:r>
    </w:p>
    <w:p w14:paraId="43D961A9">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十三、合同解除</w:t>
      </w:r>
    </w:p>
    <w:p w14:paraId="15C2946C">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（一）</w:t>
      </w:r>
      <w:r>
        <w:rPr>
          <w:rFonts w:hint="eastAsia" w:ascii="仿宋" w:hAnsi="仿宋" w:eastAsia="仿宋" w:cs="仿宋"/>
          <w:i w:val="0"/>
          <w:iCs w:val="0"/>
          <w:caps w:val="0"/>
          <w:color w:val="000000"/>
          <w:spacing w:val="4"/>
          <w:sz w:val="24"/>
          <w:szCs w:val="24"/>
          <w:shd w:val="clear" w:color="auto" w:fill="FFFFFF"/>
        </w:rPr>
        <w:t>双方协商一致可以解除本合同；</w:t>
      </w:r>
    </w:p>
    <w:p w14:paraId="3DBC73C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（二）</w:t>
      </w:r>
      <w:r>
        <w:rPr>
          <w:rFonts w:hint="eastAsia" w:ascii="仿宋" w:hAnsi="仿宋" w:eastAsia="仿宋" w:cs="仿宋"/>
          <w:i w:val="0"/>
          <w:iCs w:val="0"/>
          <w:caps w:val="0"/>
          <w:color w:val="000000"/>
          <w:spacing w:val="4"/>
          <w:sz w:val="24"/>
          <w:szCs w:val="24"/>
          <w:shd w:val="clear" w:color="auto" w:fill="FFFFFF"/>
        </w:rPr>
        <w:t>在合同期内，由于发生不可抗力，致使合同不能履行的，甲、乙双方的任何一方有权提出终止合同。由此发生的经济损失，甲、乙双方各自承担。</w:t>
      </w:r>
    </w:p>
    <w:p w14:paraId="04834EE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（三）</w:t>
      </w:r>
      <w:r>
        <w:rPr>
          <w:rFonts w:hint="eastAsia" w:ascii="仿宋" w:hAnsi="仿宋" w:eastAsia="仿宋" w:cs="仿宋"/>
          <w:i w:val="0"/>
          <w:iCs w:val="0"/>
          <w:caps w:val="0"/>
          <w:color w:val="000000"/>
          <w:spacing w:val="4"/>
          <w:sz w:val="24"/>
          <w:szCs w:val="24"/>
          <w:shd w:val="clear" w:color="auto" w:fill="FFFFFF"/>
        </w:rPr>
        <w:t>乙方未按合同约定时间供货的，每延迟一次按延迟供货金额</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%支付违约金，如发生</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次延迟供货，甲方有权解除合同。</w:t>
      </w:r>
    </w:p>
    <w:p w14:paraId="7AB03F6C">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（四）</w:t>
      </w:r>
      <w:r>
        <w:rPr>
          <w:rFonts w:hint="eastAsia" w:ascii="仿宋" w:hAnsi="仿宋" w:eastAsia="仿宋" w:cs="仿宋"/>
          <w:i w:val="0"/>
          <w:iCs w:val="0"/>
          <w:caps w:val="0"/>
          <w:color w:val="000000"/>
          <w:spacing w:val="4"/>
          <w:sz w:val="24"/>
          <w:szCs w:val="24"/>
          <w:shd w:val="clear" w:color="auto" w:fill="FFFFFF"/>
        </w:rPr>
        <w:t>合同期内，如果因乙方原因不能履约的，应提前</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日通知甲方终止合同；如乙方未及时书面通知甲方终止合同而给甲方造成损失的，除乙方应向甲方支付已经履行合同总价款___</w:t>
      </w:r>
      <w:r>
        <w:rPr>
          <w:rFonts w:hint="eastAsia" w:ascii="仿宋" w:hAnsi="仿宋" w:eastAsia="仿宋" w:cs="仿宋"/>
          <w:i w:val="0"/>
          <w:iCs w:val="0"/>
          <w:caps w:val="0"/>
          <w:color w:val="000000"/>
          <w:spacing w:val="4"/>
          <w:sz w:val="24"/>
          <w:szCs w:val="24"/>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%违约金外，还应赔偿甲方临时采购增加的费用以及其他损失。如果乙方拒绝支付违约金和赔偿金的，甲方有权在乙方已供原材料款项中扣除。</w:t>
      </w:r>
    </w:p>
    <w:p w14:paraId="5F4D7B3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（五）</w:t>
      </w:r>
      <w:r>
        <w:rPr>
          <w:rFonts w:hint="eastAsia" w:ascii="仿宋" w:hAnsi="仿宋" w:eastAsia="仿宋" w:cs="仿宋"/>
          <w:i w:val="0"/>
          <w:iCs w:val="0"/>
          <w:caps w:val="0"/>
          <w:color w:val="000000"/>
          <w:spacing w:val="4"/>
          <w:sz w:val="24"/>
          <w:szCs w:val="24"/>
          <w:shd w:val="clear" w:color="auto" w:fill="FFFFFF"/>
        </w:rPr>
        <w:t>如乙方所提供的食材经甲方进行抽检不合格的，该批次产品一律无条件退回。如果两次发现抽查不合格的，甲方有权终止合同，乙方应承担违约责任，向甲方支付已经履约总价款</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%的违约金。</w:t>
      </w:r>
    </w:p>
    <w:p w14:paraId="0D0399F5">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eastAsia="zh-CN"/>
        </w:rPr>
        <w:t>（六）</w:t>
      </w:r>
      <w:r>
        <w:rPr>
          <w:rFonts w:hint="eastAsia" w:ascii="仿宋" w:hAnsi="仿宋" w:eastAsia="仿宋" w:cs="仿宋"/>
          <w:i w:val="0"/>
          <w:iCs w:val="0"/>
          <w:caps w:val="0"/>
          <w:color w:val="000000"/>
          <w:spacing w:val="4"/>
          <w:sz w:val="24"/>
          <w:szCs w:val="24"/>
          <w:shd w:val="clear" w:color="auto" w:fill="FFFFFF"/>
        </w:rPr>
        <w:t>如甲、乙双方中有一方不接受调整价格，可提出终止合同，不属于违约行为。如终止合同，乙方仍需按照上一个周期的价格为甲方供货一个月，如因乙方无法供货给甲方造成损失，则视为违约行为，损失优先从履约保证金中扣除，不足部分由乙方补足。</w:t>
      </w:r>
    </w:p>
    <w:p w14:paraId="13B2F8DC">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十四、违约责任</w:t>
      </w:r>
    </w:p>
    <w:p w14:paraId="04602346">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（一）食品供应</w:t>
      </w:r>
      <w:r>
        <w:rPr>
          <w:rFonts w:hint="eastAsia" w:ascii="仿宋" w:hAnsi="仿宋" w:eastAsia="仿宋" w:cs="仿宋"/>
          <w:i w:val="0"/>
          <w:iCs w:val="0"/>
          <w:caps w:val="0"/>
          <w:color w:val="000000"/>
          <w:spacing w:val="4"/>
          <w:sz w:val="24"/>
          <w:szCs w:val="24"/>
          <w:shd w:val="clear" w:color="auto" w:fill="FFFFFF"/>
          <w:lang w:val="en-US" w:eastAsia="en-US"/>
        </w:rPr>
        <w:t>造成师生食物中毒（一般食品安全事故及以上等级的）或其他食源性疾病等重大安</w:t>
      </w:r>
      <w:r>
        <w:rPr>
          <w:rFonts w:hint="eastAsia" w:ascii="仿宋" w:hAnsi="仿宋" w:eastAsia="仿宋" w:cs="仿宋"/>
          <w:i w:val="0"/>
          <w:iCs w:val="0"/>
          <w:caps w:val="0"/>
          <w:color w:val="000000"/>
          <w:spacing w:val="4"/>
          <w:sz w:val="24"/>
          <w:szCs w:val="24"/>
          <w:shd w:val="clear" w:color="auto" w:fill="FFFFFF"/>
        </w:rPr>
        <w:t>全事故的，经检测是乙方配送食品原材料原因的，甲方有权单方</w:t>
      </w:r>
      <w:r>
        <w:rPr>
          <w:rFonts w:hint="eastAsia" w:ascii="仿宋" w:hAnsi="仿宋" w:eastAsia="仿宋" w:cs="仿宋"/>
          <w:i w:val="0"/>
          <w:iCs w:val="0"/>
          <w:caps w:val="0"/>
          <w:color w:val="000000"/>
          <w:spacing w:val="4"/>
          <w:sz w:val="24"/>
          <w:szCs w:val="24"/>
          <w:shd w:val="clear" w:color="auto" w:fill="FFFFFF"/>
          <w:lang w:val="en-US" w:eastAsia="zh-CN"/>
        </w:rPr>
        <w:t>解除本</w:t>
      </w:r>
      <w:r>
        <w:rPr>
          <w:rFonts w:hint="eastAsia" w:ascii="仿宋" w:hAnsi="仿宋" w:eastAsia="仿宋" w:cs="仿宋"/>
          <w:i w:val="0"/>
          <w:iCs w:val="0"/>
          <w:caps w:val="0"/>
          <w:color w:val="000000"/>
          <w:spacing w:val="4"/>
          <w:sz w:val="24"/>
          <w:szCs w:val="24"/>
          <w:shd w:val="clear" w:color="auto" w:fill="FFFFFF"/>
        </w:rPr>
        <w:t>合同</w:t>
      </w:r>
      <w:r>
        <w:rPr>
          <w:rFonts w:hint="eastAsia" w:ascii="仿宋" w:hAnsi="仿宋" w:eastAsia="仿宋" w:cs="仿宋"/>
          <w:i w:val="0"/>
          <w:iCs w:val="0"/>
          <w:caps w:val="0"/>
          <w:color w:val="000000"/>
          <w:spacing w:val="4"/>
          <w:sz w:val="24"/>
          <w:szCs w:val="24"/>
          <w:shd w:val="clear" w:color="auto" w:fill="FFFFFF"/>
          <w:lang w:eastAsia="zh-CN"/>
        </w:rPr>
        <w:t>，</w:t>
      </w:r>
      <w:r>
        <w:rPr>
          <w:rFonts w:hint="eastAsia" w:ascii="仿宋" w:hAnsi="仿宋" w:eastAsia="仿宋" w:cs="仿宋"/>
          <w:i w:val="0"/>
          <w:iCs w:val="0"/>
          <w:caps w:val="0"/>
          <w:color w:val="000000"/>
          <w:spacing w:val="4"/>
          <w:sz w:val="24"/>
          <w:szCs w:val="24"/>
          <w:shd w:val="clear" w:color="auto" w:fill="FFFFFF"/>
          <w:lang w:val="en-US" w:eastAsia="zh-CN"/>
        </w:rPr>
        <w:t>乙方应当向甲方支付已供货总金额</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lang w:val="en-US" w:eastAsia="zh-CN"/>
        </w:rPr>
        <w:t>%的违约金。</w:t>
      </w:r>
    </w:p>
    <w:p w14:paraId="405E22DE">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（二）乙方工作没有达到甲方</w:t>
      </w:r>
      <w:r>
        <w:rPr>
          <w:rFonts w:hint="eastAsia" w:ascii="仿宋" w:hAnsi="仿宋" w:eastAsia="仿宋" w:cs="仿宋"/>
          <w:i w:val="0"/>
          <w:iCs w:val="0"/>
          <w:caps w:val="0"/>
          <w:color w:val="000000"/>
          <w:spacing w:val="4"/>
          <w:sz w:val="24"/>
          <w:szCs w:val="24"/>
          <w:shd w:val="clear" w:color="auto" w:fill="FFFFFF"/>
          <w:lang w:val="en-US" w:eastAsia="zh-CN"/>
        </w:rPr>
        <w:t>或学校</w:t>
      </w:r>
      <w:r>
        <w:rPr>
          <w:rFonts w:hint="eastAsia" w:ascii="仿宋" w:hAnsi="仿宋" w:eastAsia="仿宋" w:cs="仿宋"/>
          <w:i w:val="0"/>
          <w:iCs w:val="0"/>
          <w:caps w:val="0"/>
          <w:color w:val="000000"/>
          <w:spacing w:val="4"/>
          <w:sz w:val="24"/>
          <w:szCs w:val="24"/>
          <w:shd w:val="clear" w:color="auto" w:fill="FFFFFF"/>
        </w:rPr>
        <w:t>要求的，甲方有权向乙方提出工作整改，提高服务水平。甲方三次催告后乙方仍不予整改的，甲方有权单方解除合同，乙方应承担给甲方造成的</w:t>
      </w:r>
      <w:r>
        <w:rPr>
          <w:rFonts w:hint="eastAsia" w:ascii="仿宋" w:hAnsi="仿宋" w:eastAsia="仿宋" w:cs="仿宋"/>
          <w:i w:val="0"/>
          <w:iCs w:val="0"/>
          <w:caps w:val="0"/>
          <w:color w:val="000000"/>
          <w:spacing w:val="4"/>
          <w:sz w:val="24"/>
          <w:szCs w:val="24"/>
          <w:shd w:val="clear" w:color="auto" w:fill="FFFFFF"/>
          <w:lang w:eastAsia="zh-CN"/>
        </w:rPr>
        <w:t>一切</w:t>
      </w:r>
      <w:r>
        <w:rPr>
          <w:rFonts w:hint="eastAsia" w:ascii="仿宋" w:hAnsi="仿宋" w:eastAsia="仿宋" w:cs="仿宋"/>
          <w:i w:val="0"/>
          <w:iCs w:val="0"/>
          <w:caps w:val="0"/>
          <w:color w:val="000000"/>
          <w:spacing w:val="4"/>
          <w:sz w:val="24"/>
          <w:szCs w:val="24"/>
          <w:shd w:val="clear" w:color="auto" w:fill="FFFFFF"/>
        </w:rPr>
        <w:t>损失（包括但不限于鉴定费、差旅费、诉讼费、律师费等）。</w:t>
      </w:r>
    </w:p>
    <w:p w14:paraId="6FB39614">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eastAsia="zh-CN"/>
        </w:rPr>
      </w:pPr>
      <w:r>
        <w:rPr>
          <w:rFonts w:hint="eastAsia" w:ascii="仿宋" w:hAnsi="仿宋" w:eastAsia="仿宋" w:cs="仿宋"/>
          <w:i w:val="0"/>
          <w:iCs w:val="0"/>
          <w:caps w:val="0"/>
          <w:color w:val="000000"/>
          <w:spacing w:val="4"/>
          <w:sz w:val="24"/>
          <w:szCs w:val="24"/>
          <w:shd w:val="clear" w:color="auto" w:fill="FFFFFF"/>
        </w:rPr>
        <w:t>（三）若乙方已做到供货及时，保质保量，诚信经营，甲方</w:t>
      </w:r>
      <w:r>
        <w:rPr>
          <w:rFonts w:hint="eastAsia" w:ascii="仿宋" w:hAnsi="仿宋" w:eastAsia="仿宋" w:cs="仿宋"/>
          <w:i w:val="0"/>
          <w:iCs w:val="0"/>
          <w:caps w:val="0"/>
          <w:color w:val="000000"/>
          <w:spacing w:val="4"/>
          <w:sz w:val="24"/>
          <w:szCs w:val="24"/>
          <w:shd w:val="clear" w:color="auto" w:fill="FFFFFF"/>
          <w:lang w:val="en-US" w:eastAsia="zh-CN"/>
        </w:rPr>
        <w:t>无正当理由</w:t>
      </w:r>
      <w:r>
        <w:rPr>
          <w:rFonts w:hint="eastAsia" w:ascii="仿宋" w:hAnsi="仿宋" w:eastAsia="仿宋" w:cs="仿宋"/>
          <w:i w:val="0"/>
          <w:iCs w:val="0"/>
          <w:caps w:val="0"/>
          <w:color w:val="000000"/>
          <w:spacing w:val="4"/>
          <w:sz w:val="24"/>
          <w:szCs w:val="24"/>
          <w:shd w:val="clear" w:color="auto" w:fill="FFFFFF"/>
        </w:rPr>
        <w:t>不能在合同期内随意取消乙方的供货权</w:t>
      </w:r>
      <w:r>
        <w:rPr>
          <w:rFonts w:hint="eastAsia" w:ascii="仿宋" w:hAnsi="仿宋" w:eastAsia="仿宋" w:cs="仿宋"/>
          <w:i w:val="0"/>
          <w:iCs w:val="0"/>
          <w:caps w:val="0"/>
          <w:color w:val="000000"/>
          <w:spacing w:val="4"/>
          <w:sz w:val="24"/>
          <w:szCs w:val="24"/>
          <w:shd w:val="clear" w:color="auto" w:fill="FFFFFF"/>
          <w:lang w:eastAsia="zh-CN"/>
        </w:rPr>
        <w:t>。</w:t>
      </w:r>
    </w:p>
    <w:p w14:paraId="572F0DEF">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eastAsia="zh-CN"/>
        </w:rPr>
      </w:pPr>
      <w:r>
        <w:rPr>
          <w:rFonts w:hint="eastAsia" w:ascii="仿宋" w:hAnsi="仿宋" w:eastAsia="仿宋" w:cs="仿宋"/>
          <w:i w:val="0"/>
          <w:iCs w:val="0"/>
          <w:caps w:val="0"/>
          <w:color w:val="000000"/>
          <w:spacing w:val="4"/>
          <w:sz w:val="24"/>
          <w:szCs w:val="24"/>
          <w:shd w:val="clear" w:color="auto" w:fill="FFFFFF"/>
          <w:lang w:eastAsia="zh-CN"/>
        </w:rPr>
        <w:t>（四）除本合同对违约责任有明确约定外，任何一方不履行合同或履行合同不符合约定的均视为违约。届时，违约方除应向守约方支付</w:t>
      </w:r>
      <w:r>
        <w:rPr>
          <w:rFonts w:hint="eastAsia" w:ascii="仿宋" w:hAnsi="仿宋" w:eastAsia="仿宋" w:cs="仿宋"/>
          <w:i w:val="0"/>
          <w:iCs w:val="0"/>
          <w:caps w:val="0"/>
          <w:color w:val="000000"/>
          <w:spacing w:val="4"/>
          <w:sz w:val="24"/>
          <w:szCs w:val="24"/>
          <w:shd w:val="clear" w:color="auto" w:fill="FFFFFF"/>
          <w:lang w:val="en-US" w:eastAsia="zh-CN"/>
        </w:rPr>
        <w:t>已供货总金</w:t>
      </w:r>
      <w:r>
        <w:rPr>
          <w:rFonts w:hint="eastAsia" w:ascii="仿宋" w:hAnsi="仿宋" w:eastAsia="仿宋" w:cs="仿宋"/>
          <w:i w:val="0"/>
          <w:iCs w:val="0"/>
          <w:caps w:val="0"/>
          <w:color w:val="000000"/>
          <w:spacing w:val="4"/>
          <w:sz w:val="24"/>
          <w:szCs w:val="24"/>
          <w:shd w:val="clear" w:color="auto" w:fill="FFFFFF"/>
          <w:lang w:eastAsia="zh-CN"/>
        </w:rPr>
        <w:t>额</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lang w:val="en-US" w:eastAsia="zh-CN"/>
        </w:rPr>
        <w:t>%的惩罚性违约金外，还应赔偿由此给守约方造成的所有损失。同时，违约方未按守约方的要求纠正违约行为或虽经纠正但仍不符合合同约定的，守约方有权单方面解除合同，由此产生的责任均由违约方承担。</w:t>
      </w:r>
    </w:p>
    <w:p w14:paraId="01A51BAA">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十五、争议解决</w:t>
      </w:r>
    </w:p>
    <w:p w14:paraId="379C125B">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因本合同相关事项发生的纠纷，可由双方协商解决，协商不成，可按以下第</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种方式解决：</w:t>
      </w:r>
    </w:p>
    <w:p w14:paraId="79A87B78">
      <w:pPr>
        <w:pStyle w:val="20"/>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向</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仲裁委员会申请仲裁。</w:t>
      </w:r>
    </w:p>
    <w:p w14:paraId="508C82D3">
      <w:pPr>
        <w:pStyle w:val="2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w:t>
      </w:r>
      <w:r>
        <w:rPr>
          <w:rFonts w:hint="eastAsia" w:ascii="仿宋" w:hAnsi="仿宋" w:eastAsia="仿宋" w:cs="仿宋"/>
          <w:i w:val="0"/>
          <w:iCs w:val="0"/>
          <w:caps w:val="0"/>
          <w:color w:val="000000"/>
          <w:spacing w:val="4"/>
          <w:sz w:val="24"/>
          <w:szCs w:val="24"/>
          <w:shd w:val="clear" w:color="auto" w:fill="FFFFFF"/>
          <w:lang w:eastAsia="zh-CN"/>
        </w:rPr>
        <w:t>二</w:t>
      </w:r>
      <w:r>
        <w:rPr>
          <w:rFonts w:hint="eastAsia" w:ascii="仿宋" w:hAnsi="仿宋" w:eastAsia="仿宋" w:cs="仿宋"/>
          <w:i w:val="0"/>
          <w:iCs w:val="0"/>
          <w:caps w:val="0"/>
          <w:color w:val="000000"/>
          <w:spacing w:val="4"/>
          <w:sz w:val="24"/>
          <w:szCs w:val="24"/>
          <w:shd w:val="clear" w:color="auto" w:fill="FFFFFF"/>
        </w:rPr>
        <w:t>）依法向</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人民法院起诉。</w:t>
      </w:r>
    </w:p>
    <w:p w14:paraId="769F2ABF">
      <w:pPr>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86" w:firstLineChars="200"/>
        <w:jc w:val="both"/>
        <w:textAlignment w:val="baseline"/>
        <w:rPr>
          <w:rFonts w:hint="eastAsia" w:ascii="仿宋" w:hAnsi="仿宋" w:eastAsia="仿宋" w:cs="仿宋"/>
          <w:snapToGrid w:val="0"/>
          <w:color w:val="000000"/>
          <w:spacing w:val="0"/>
          <w:kern w:val="0"/>
          <w:sz w:val="24"/>
          <w:szCs w:val="24"/>
          <w:lang w:val="en-US" w:eastAsia="en-US" w:bidi="ar-SA"/>
        </w:rPr>
      </w:pPr>
      <w:r>
        <w:rPr>
          <w:rFonts w:hint="eastAsia" w:ascii="仿宋" w:hAnsi="仿宋" w:eastAsia="仿宋" w:cs="仿宋"/>
          <w:snapToGrid w:val="0"/>
          <w:color w:val="000000"/>
          <w:spacing w:val="0"/>
          <w:kern w:val="0"/>
          <w:sz w:val="24"/>
          <w:szCs w:val="24"/>
          <w:lang w:val="en-US" w:eastAsia="en-US" w:bidi="ar-SA"/>
        </w:rPr>
        <w:t>在诉讼或仲裁期间</w:t>
      </w:r>
      <w:r>
        <w:rPr>
          <w:rFonts w:hint="eastAsia" w:ascii="仿宋" w:hAnsi="仿宋" w:eastAsia="仿宋" w:cs="仿宋"/>
          <w:snapToGrid w:val="0"/>
          <w:color w:val="000000"/>
          <w:spacing w:val="0"/>
          <w:kern w:val="0"/>
          <w:sz w:val="24"/>
          <w:szCs w:val="24"/>
          <w:lang w:val="en-US" w:eastAsia="zh-CN" w:bidi="ar-SA"/>
        </w:rPr>
        <w:t>，</w:t>
      </w:r>
      <w:r>
        <w:rPr>
          <w:rFonts w:hint="eastAsia" w:ascii="仿宋" w:hAnsi="仿宋" w:eastAsia="仿宋" w:cs="仿宋"/>
          <w:snapToGrid w:val="0"/>
          <w:color w:val="000000"/>
          <w:spacing w:val="0"/>
          <w:kern w:val="0"/>
          <w:sz w:val="24"/>
          <w:szCs w:val="24"/>
          <w:lang w:val="en-US" w:eastAsia="en-US" w:bidi="ar-SA"/>
        </w:rPr>
        <w:t>本合同不涉及争议的条款仍然有效</w:t>
      </w:r>
      <w:r>
        <w:rPr>
          <w:rFonts w:hint="eastAsia" w:ascii="仿宋" w:hAnsi="仿宋" w:eastAsia="仿宋" w:cs="仿宋"/>
          <w:snapToGrid w:val="0"/>
          <w:color w:val="000000"/>
          <w:spacing w:val="0"/>
          <w:kern w:val="0"/>
          <w:sz w:val="24"/>
          <w:szCs w:val="24"/>
          <w:lang w:val="en-US" w:eastAsia="zh-CN" w:bidi="ar-SA"/>
        </w:rPr>
        <w:t>，</w:t>
      </w:r>
      <w:r>
        <w:rPr>
          <w:rFonts w:hint="eastAsia" w:ascii="仿宋" w:hAnsi="仿宋" w:eastAsia="仿宋" w:cs="仿宋"/>
          <w:snapToGrid w:val="0"/>
          <w:color w:val="000000"/>
          <w:spacing w:val="0"/>
          <w:kern w:val="0"/>
          <w:sz w:val="24"/>
          <w:szCs w:val="24"/>
          <w:lang w:val="en-US" w:eastAsia="en-US" w:bidi="ar-SA"/>
        </w:rPr>
        <w:t>双方应继续履行。</w:t>
      </w:r>
      <w:r>
        <w:rPr>
          <w:rFonts w:hint="eastAsia" w:ascii="仿宋" w:hAnsi="仿宋" w:eastAsia="仿宋" w:cs="仿宋"/>
          <w:color w:val="000000"/>
          <w:spacing w:val="0"/>
          <w:kern w:val="2"/>
          <w:sz w:val="24"/>
          <w:szCs w:val="24"/>
          <w:lang w:val="en-US" w:eastAsia="zh-CN" w:bidi="ar-SA"/>
        </w:rPr>
        <w:t>因争议解决产生的诉讼费、保全费、保全、保险费、律师费、鉴定费、评估费、公证费、差旅费、公告费、邮寄送达费等</w:t>
      </w:r>
      <w:r>
        <w:rPr>
          <w:rFonts w:hint="eastAsia" w:ascii="仿宋" w:hAnsi="仿宋" w:eastAsia="仿宋" w:cs="仿宋"/>
          <w:snapToGrid w:val="0"/>
          <w:color w:val="000000"/>
          <w:spacing w:val="0"/>
          <w:kern w:val="0"/>
          <w:sz w:val="24"/>
          <w:szCs w:val="24"/>
          <w:lang w:val="en-US" w:eastAsia="zh-CN" w:bidi="ar-SA"/>
        </w:rPr>
        <w:t>所有成本由违约方承担。</w:t>
      </w:r>
    </w:p>
    <w:p w14:paraId="1D8A017F">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firstLine="486" w:firstLineChars="200"/>
        <w:jc w:val="both"/>
        <w:textAlignment w:val="auto"/>
        <w:rPr>
          <w:rFonts w:hint="eastAsia" w:ascii="仿宋" w:hAnsi="仿宋" w:eastAsia="仿宋" w:cs="仿宋"/>
          <w:b/>
          <w:bCs/>
          <w:i w:val="0"/>
          <w:iCs w:val="0"/>
          <w:caps w:val="0"/>
          <w:color w:val="000000"/>
          <w:spacing w:val="0"/>
          <w:sz w:val="24"/>
          <w:szCs w:val="24"/>
          <w:shd w:val="clear" w:color="auto" w:fill="FFFFFF"/>
          <w:lang w:eastAsia="zh-CN"/>
        </w:rPr>
      </w:pPr>
      <w:r>
        <w:rPr>
          <w:rFonts w:hint="eastAsia" w:ascii="仿宋" w:hAnsi="仿宋" w:eastAsia="仿宋" w:cs="仿宋"/>
          <w:b/>
          <w:bCs/>
          <w:i w:val="0"/>
          <w:iCs w:val="0"/>
          <w:caps w:val="0"/>
          <w:color w:val="000000"/>
          <w:spacing w:val="0"/>
          <w:sz w:val="24"/>
          <w:szCs w:val="24"/>
          <w:shd w:val="clear" w:color="auto" w:fill="FFFFFF"/>
          <w:lang w:eastAsia="zh-CN"/>
        </w:rPr>
        <w:t>十六、合同签订时间、地点、份数及生效</w:t>
      </w:r>
    </w:p>
    <w:p w14:paraId="75C062B1">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firstLine="486" w:firstLineChars="200"/>
        <w:jc w:val="both"/>
        <w:textAlignment w:val="auto"/>
        <w:rPr>
          <w:rFonts w:hint="eastAsia" w:ascii="仿宋" w:hAnsi="仿宋" w:eastAsia="仿宋" w:cs="仿宋"/>
          <w:i w:val="0"/>
          <w:iCs w:val="0"/>
          <w:caps w:val="0"/>
          <w:color w:val="000000"/>
          <w:spacing w:val="0"/>
          <w:sz w:val="24"/>
          <w:szCs w:val="24"/>
          <w:shd w:val="clear" w:color="auto" w:fill="FFFFFF"/>
        </w:rPr>
      </w:pPr>
      <w:r>
        <w:rPr>
          <w:rFonts w:hint="eastAsia" w:ascii="仿宋" w:hAnsi="仿宋" w:eastAsia="仿宋" w:cs="仿宋"/>
          <w:i w:val="0"/>
          <w:iCs w:val="0"/>
          <w:caps w:val="0"/>
          <w:color w:val="000000"/>
          <w:spacing w:val="0"/>
          <w:sz w:val="24"/>
          <w:szCs w:val="24"/>
          <w:shd w:val="clear" w:color="auto" w:fill="FFFFFF"/>
        </w:rPr>
        <w:t>（一）合同签订时间：</w:t>
      </w:r>
      <w:r>
        <w:rPr>
          <w:rFonts w:hint="eastAsia" w:ascii="仿宋" w:hAnsi="仿宋" w:eastAsia="仿宋" w:cs="仿宋"/>
          <w:i w:val="0"/>
          <w:iCs w:val="0"/>
          <w:caps w:val="0"/>
          <w:color w:val="000000"/>
          <w:spacing w:val="0"/>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0"/>
          <w:sz w:val="24"/>
          <w:szCs w:val="24"/>
          <w:shd w:val="clear" w:color="auto" w:fill="FFFFFF"/>
        </w:rPr>
        <w:t>年</w:t>
      </w:r>
      <w:r>
        <w:rPr>
          <w:rFonts w:hint="eastAsia" w:ascii="仿宋" w:hAnsi="仿宋" w:eastAsia="仿宋" w:cs="仿宋"/>
          <w:i w:val="0"/>
          <w:iCs w:val="0"/>
          <w:caps w:val="0"/>
          <w:color w:val="000000"/>
          <w:spacing w:val="0"/>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0"/>
          <w:sz w:val="24"/>
          <w:szCs w:val="24"/>
          <w:shd w:val="clear" w:color="auto" w:fill="FFFFFF"/>
        </w:rPr>
        <w:t>月</w:t>
      </w:r>
      <w:r>
        <w:rPr>
          <w:rFonts w:hint="eastAsia" w:ascii="仿宋" w:hAnsi="仿宋" w:eastAsia="仿宋" w:cs="仿宋"/>
          <w:i w:val="0"/>
          <w:iCs w:val="0"/>
          <w:caps w:val="0"/>
          <w:color w:val="000000"/>
          <w:spacing w:val="0"/>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0"/>
          <w:sz w:val="24"/>
          <w:szCs w:val="24"/>
          <w:shd w:val="clear" w:color="auto" w:fill="FFFFFF"/>
        </w:rPr>
        <w:t>日。</w:t>
      </w:r>
    </w:p>
    <w:p w14:paraId="1C6DFF3E">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firstLine="486" w:firstLineChars="200"/>
        <w:jc w:val="both"/>
        <w:textAlignment w:val="auto"/>
        <w:rPr>
          <w:rFonts w:hint="eastAsia" w:ascii="仿宋" w:hAnsi="仿宋" w:eastAsia="仿宋" w:cs="仿宋"/>
          <w:i w:val="0"/>
          <w:iCs w:val="0"/>
          <w:caps w:val="0"/>
          <w:color w:val="000000"/>
          <w:spacing w:val="0"/>
          <w:sz w:val="24"/>
          <w:szCs w:val="24"/>
          <w:u w:val="none"/>
          <w:shd w:val="clear" w:color="auto" w:fill="FFFFFF"/>
          <w:lang w:val="en-US" w:eastAsia="zh-CN"/>
        </w:rPr>
      </w:pPr>
      <w:r>
        <w:rPr>
          <w:rFonts w:hint="eastAsia" w:ascii="仿宋" w:hAnsi="仿宋" w:eastAsia="仿宋" w:cs="仿宋"/>
          <w:i w:val="0"/>
          <w:iCs w:val="0"/>
          <w:caps w:val="0"/>
          <w:color w:val="000000"/>
          <w:spacing w:val="0"/>
          <w:sz w:val="24"/>
          <w:szCs w:val="24"/>
          <w:shd w:val="clear" w:color="auto" w:fill="FFFFFF"/>
        </w:rPr>
        <w:t>（二）合同签订地点：</w:t>
      </w:r>
      <w:r>
        <w:rPr>
          <w:rFonts w:hint="eastAsia" w:ascii="仿宋" w:hAnsi="仿宋" w:eastAsia="仿宋" w:cs="仿宋"/>
          <w:i w:val="0"/>
          <w:iCs w:val="0"/>
          <w:caps w:val="0"/>
          <w:color w:val="000000"/>
          <w:spacing w:val="0"/>
          <w:sz w:val="24"/>
          <w:szCs w:val="24"/>
          <w:u w:val="single"/>
          <w:shd w:val="clear" w:color="auto" w:fill="FFFFFF"/>
          <w:lang w:val="en-US" w:eastAsia="zh-CN"/>
        </w:rPr>
        <w:t xml:space="preserve">                 。</w:t>
      </w:r>
    </w:p>
    <w:p w14:paraId="0590CCB4">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firstLine="486" w:firstLineChars="200"/>
        <w:jc w:val="both"/>
        <w:textAlignment w:val="auto"/>
        <w:rPr>
          <w:rFonts w:hint="eastAsia" w:ascii="仿宋" w:hAnsi="仿宋" w:eastAsia="仿宋" w:cs="仿宋"/>
          <w:i w:val="0"/>
          <w:iCs w:val="0"/>
          <w:caps w:val="0"/>
          <w:color w:val="000000"/>
          <w:spacing w:val="0"/>
          <w:sz w:val="24"/>
          <w:szCs w:val="24"/>
          <w:shd w:val="clear" w:color="auto" w:fill="FFFFFF"/>
          <w:lang w:eastAsia="zh-CN"/>
        </w:rPr>
      </w:pPr>
      <w:r>
        <w:rPr>
          <w:rFonts w:hint="eastAsia" w:ascii="仿宋" w:hAnsi="仿宋" w:eastAsia="仿宋" w:cs="仿宋"/>
          <w:i w:val="0"/>
          <w:iCs w:val="0"/>
          <w:caps w:val="0"/>
          <w:color w:val="000000"/>
          <w:spacing w:val="0"/>
          <w:sz w:val="24"/>
          <w:szCs w:val="24"/>
          <w:shd w:val="clear" w:color="auto" w:fill="FFFFFF"/>
        </w:rPr>
        <w:t>（三）合同份数：合同一式</w:t>
      </w:r>
      <w:r>
        <w:rPr>
          <w:rFonts w:hint="eastAsia" w:ascii="仿宋" w:hAnsi="仿宋" w:eastAsia="仿宋" w:cs="仿宋"/>
          <w:i w:val="0"/>
          <w:iCs w:val="0"/>
          <w:caps w:val="0"/>
          <w:color w:val="000000"/>
          <w:spacing w:val="0"/>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0"/>
          <w:sz w:val="24"/>
          <w:szCs w:val="24"/>
          <w:shd w:val="clear" w:color="auto" w:fill="FFFFFF"/>
        </w:rPr>
        <w:t>份，甲方</w:t>
      </w:r>
      <w:r>
        <w:rPr>
          <w:rFonts w:hint="eastAsia" w:ascii="仿宋" w:hAnsi="仿宋" w:eastAsia="仿宋" w:cs="仿宋"/>
          <w:i w:val="0"/>
          <w:iCs w:val="0"/>
          <w:caps w:val="0"/>
          <w:color w:val="000000"/>
          <w:spacing w:val="0"/>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0"/>
          <w:sz w:val="24"/>
          <w:szCs w:val="24"/>
          <w:shd w:val="clear" w:color="auto" w:fill="FFFFFF"/>
        </w:rPr>
        <w:t>份，乙方</w:t>
      </w:r>
      <w:r>
        <w:rPr>
          <w:rFonts w:hint="eastAsia" w:ascii="仿宋" w:hAnsi="仿宋" w:eastAsia="仿宋" w:cs="仿宋"/>
          <w:i w:val="0"/>
          <w:iCs w:val="0"/>
          <w:caps w:val="0"/>
          <w:color w:val="000000"/>
          <w:spacing w:val="0"/>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0"/>
          <w:sz w:val="24"/>
          <w:szCs w:val="24"/>
          <w:shd w:val="clear" w:color="auto" w:fill="FFFFFF"/>
        </w:rPr>
        <w:t>份</w:t>
      </w:r>
      <w:r>
        <w:rPr>
          <w:rFonts w:hint="eastAsia" w:ascii="仿宋" w:hAnsi="仿宋" w:eastAsia="仿宋" w:cs="仿宋"/>
          <w:i w:val="0"/>
          <w:iCs w:val="0"/>
          <w:caps w:val="0"/>
          <w:color w:val="000000"/>
          <w:spacing w:val="0"/>
          <w:sz w:val="24"/>
          <w:szCs w:val="24"/>
          <w:shd w:val="clear" w:color="auto" w:fill="FFFFFF"/>
          <w:lang w:eastAsia="zh-CN"/>
        </w:rPr>
        <w:t>，</w:t>
      </w:r>
      <w:r>
        <w:rPr>
          <w:rFonts w:hint="eastAsia" w:ascii="仿宋" w:hAnsi="仿宋" w:eastAsia="仿宋" w:cs="仿宋"/>
          <w:color w:val="000000"/>
          <w:spacing w:val="0"/>
          <w:sz w:val="24"/>
          <w:szCs w:val="24"/>
          <w:lang w:eastAsia="zh-CN"/>
        </w:rPr>
        <w:t>由甲方向当地</w:t>
      </w:r>
      <w:r>
        <w:rPr>
          <w:rFonts w:hint="eastAsia" w:ascii="仿宋" w:hAnsi="仿宋" w:eastAsia="仿宋" w:cs="仿宋"/>
          <w:color w:val="000000"/>
          <w:spacing w:val="0"/>
          <w:sz w:val="24"/>
          <w:szCs w:val="24"/>
        </w:rPr>
        <w:t>教育行政部门</w:t>
      </w:r>
      <w:r>
        <w:rPr>
          <w:rFonts w:hint="eastAsia" w:ascii="仿宋" w:hAnsi="仿宋" w:eastAsia="仿宋" w:cs="仿宋"/>
          <w:color w:val="000000"/>
          <w:spacing w:val="0"/>
          <w:sz w:val="24"/>
          <w:szCs w:val="24"/>
          <w:lang w:eastAsia="zh-CN"/>
        </w:rPr>
        <w:t>备案</w:t>
      </w:r>
      <w:r>
        <w:rPr>
          <w:rFonts w:hint="eastAsia" w:ascii="仿宋" w:hAnsi="仿宋" w:eastAsia="仿宋" w:cs="仿宋"/>
          <w:color w:val="000000"/>
          <w:spacing w:val="0"/>
          <w:sz w:val="24"/>
          <w:szCs w:val="24"/>
          <w:u w:val="single"/>
          <w:lang w:val="en-US" w:eastAsia="zh-CN"/>
        </w:rPr>
        <w:t xml:space="preserve">      </w:t>
      </w:r>
      <w:r>
        <w:rPr>
          <w:rFonts w:hint="eastAsia" w:ascii="仿宋" w:hAnsi="仿宋" w:eastAsia="仿宋" w:cs="仿宋"/>
          <w:color w:val="000000"/>
          <w:spacing w:val="0"/>
          <w:sz w:val="24"/>
          <w:szCs w:val="24"/>
        </w:rPr>
        <w:t>份。</w:t>
      </w:r>
    </w:p>
    <w:p w14:paraId="0EEAFF9F">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firstLine="486" w:firstLineChars="200"/>
        <w:jc w:val="both"/>
        <w:textAlignment w:val="auto"/>
        <w:rPr>
          <w:rFonts w:hint="eastAsia" w:ascii="仿宋" w:hAnsi="仿宋" w:eastAsia="仿宋" w:cs="仿宋"/>
          <w:i w:val="0"/>
          <w:iCs w:val="0"/>
          <w:caps w:val="0"/>
          <w:color w:val="000000"/>
          <w:spacing w:val="0"/>
          <w:sz w:val="24"/>
          <w:szCs w:val="24"/>
          <w:shd w:val="clear" w:color="auto" w:fill="FFFFFF"/>
        </w:rPr>
      </w:pPr>
      <w:r>
        <w:rPr>
          <w:rFonts w:hint="eastAsia" w:ascii="仿宋" w:hAnsi="仿宋" w:eastAsia="仿宋" w:cs="仿宋"/>
          <w:i w:val="0"/>
          <w:iCs w:val="0"/>
          <w:caps w:val="0"/>
          <w:color w:val="000000"/>
          <w:spacing w:val="0"/>
          <w:sz w:val="24"/>
          <w:szCs w:val="24"/>
          <w:shd w:val="clear" w:color="auto" w:fill="FFFFFF"/>
        </w:rPr>
        <w:t>（四）本合同经双方法定代表人签字并加盖公章后生效。</w:t>
      </w:r>
    </w:p>
    <w:p w14:paraId="18AED7E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十七、其它约定</w:t>
      </w:r>
    </w:p>
    <w:p w14:paraId="6FC5F904">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u w:val="single"/>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eastAsia="zh-CN"/>
        </w:rPr>
        <w:t>（一）合同签订后</w:t>
      </w:r>
      <w:r>
        <w:rPr>
          <w:rFonts w:hint="eastAsia" w:ascii="仿宋" w:hAnsi="仿宋" w:eastAsia="仿宋" w:cs="仿宋"/>
          <w:i w:val="0"/>
          <w:iCs w:val="0"/>
          <w:caps w:val="0"/>
          <w:color w:val="000000"/>
          <w:spacing w:val="4"/>
          <w:sz w:val="24"/>
          <w:szCs w:val="24"/>
          <w:u w:val="single"/>
          <w:shd w:val="clear" w:color="auto" w:fill="FFFFFF"/>
          <w:lang w:val="en-US" w:eastAsia="zh-CN"/>
        </w:rPr>
        <w:t xml:space="preserve">      </w:t>
      </w:r>
      <w:r>
        <w:rPr>
          <w:rFonts w:hint="eastAsia" w:ascii="仿宋" w:hAnsi="仿宋" w:eastAsia="仿宋" w:cs="仿宋"/>
          <w:i w:val="0"/>
          <w:iCs w:val="0"/>
          <w:caps w:val="0"/>
          <w:color w:val="000000"/>
          <w:spacing w:val="4"/>
          <w:sz w:val="24"/>
          <w:szCs w:val="24"/>
          <w:u w:val="none"/>
          <w:shd w:val="clear" w:color="auto" w:fill="FFFFFF"/>
          <w:lang w:val="en-US" w:eastAsia="zh-CN"/>
        </w:rPr>
        <w:t>日内向属地教育行政部门备案。</w:t>
      </w:r>
    </w:p>
    <w:p w14:paraId="5D6D5F2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w:t>
      </w:r>
      <w:r>
        <w:rPr>
          <w:rFonts w:hint="eastAsia" w:ascii="仿宋" w:hAnsi="仿宋" w:eastAsia="仿宋" w:cs="仿宋"/>
          <w:i w:val="0"/>
          <w:iCs w:val="0"/>
          <w:caps w:val="0"/>
          <w:color w:val="000000"/>
          <w:spacing w:val="4"/>
          <w:sz w:val="24"/>
          <w:szCs w:val="24"/>
          <w:shd w:val="clear" w:color="auto" w:fill="FFFFFF"/>
          <w:lang w:val="en-US" w:eastAsia="zh-CN"/>
        </w:rPr>
        <w:t>二</w:t>
      </w:r>
      <w:r>
        <w:rPr>
          <w:rFonts w:hint="eastAsia" w:ascii="仿宋" w:hAnsi="仿宋" w:eastAsia="仿宋" w:cs="仿宋"/>
          <w:i w:val="0"/>
          <w:iCs w:val="0"/>
          <w:caps w:val="0"/>
          <w:color w:val="000000"/>
          <w:spacing w:val="4"/>
          <w:sz w:val="24"/>
          <w:szCs w:val="24"/>
          <w:shd w:val="clear" w:color="auto" w:fill="FFFFFF"/>
        </w:rPr>
        <w:t>）在</w:t>
      </w:r>
      <w:r>
        <w:rPr>
          <w:rFonts w:hint="eastAsia" w:ascii="仿宋" w:hAnsi="仿宋" w:eastAsia="仿宋" w:cs="仿宋"/>
          <w:i w:val="0"/>
          <w:iCs w:val="0"/>
          <w:caps w:val="0"/>
          <w:color w:val="000000"/>
          <w:spacing w:val="4"/>
          <w:sz w:val="24"/>
          <w:szCs w:val="24"/>
          <w:shd w:val="clear" w:color="auto" w:fill="FFFFFF"/>
          <w:lang w:val="en-US" w:eastAsia="zh-CN"/>
        </w:rPr>
        <w:t>履行本合同过程</w:t>
      </w:r>
      <w:r>
        <w:rPr>
          <w:rFonts w:hint="eastAsia" w:ascii="仿宋" w:hAnsi="仿宋" w:eastAsia="仿宋" w:cs="仿宋"/>
          <w:i w:val="0"/>
          <w:iCs w:val="0"/>
          <w:caps w:val="0"/>
          <w:color w:val="000000"/>
          <w:spacing w:val="4"/>
          <w:sz w:val="24"/>
          <w:szCs w:val="24"/>
          <w:shd w:val="clear" w:color="auto" w:fill="FFFFFF"/>
        </w:rPr>
        <w:t>中涉及</w:t>
      </w:r>
      <w:r>
        <w:rPr>
          <w:rFonts w:hint="eastAsia" w:ascii="仿宋" w:hAnsi="仿宋" w:eastAsia="仿宋" w:cs="仿宋"/>
          <w:i w:val="0"/>
          <w:iCs w:val="0"/>
          <w:caps w:val="0"/>
          <w:color w:val="000000"/>
          <w:spacing w:val="4"/>
          <w:sz w:val="24"/>
          <w:szCs w:val="24"/>
          <w:shd w:val="clear" w:color="auto" w:fill="FFFFFF"/>
          <w:lang w:val="en-US" w:eastAsia="zh-CN"/>
        </w:rPr>
        <w:t>对中标</w:t>
      </w:r>
      <w:r>
        <w:rPr>
          <w:rFonts w:hint="eastAsia" w:ascii="仿宋" w:hAnsi="仿宋" w:eastAsia="仿宋" w:cs="仿宋"/>
          <w:i w:val="0"/>
          <w:iCs w:val="0"/>
          <w:caps w:val="0"/>
          <w:color w:val="000000"/>
          <w:spacing w:val="4"/>
          <w:sz w:val="24"/>
          <w:szCs w:val="24"/>
          <w:shd w:val="clear" w:color="auto" w:fill="FFFFFF"/>
        </w:rPr>
        <w:t>资金和</w:t>
      </w:r>
      <w:r>
        <w:rPr>
          <w:rFonts w:hint="eastAsia" w:ascii="仿宋" w:hAnsi="仿宋" w:eastAsia="仿宋" w:cs="仿宋"/>
          <w:i w:val="0"/>
          <w:iCs w:val="0"/>
          <w:caps w:val="0"/>
          <w:color w:val="000000"/>
          <w:spacing w:val="4"/>
          <w:sz w:val="24"/>
          <w:szCs w:val="24"/>
          <w:shd w:val="clear" w:color="auto" w:fill="FFFFFF"/>
          <w:lang w:val="en-US" w:eastAsia="zh-CN"/>
        </w:rPr>
        <w:t>本合同</w:t>
      </w:r>
      <w:r>
        <w:rPr>
          <w:rFonts w:hint="eastAsia" w:ascii="仿宋" w:hAnsi="仿宋" w:eastAsia="仿宋" w:cs="仿宋"/>
          <w:i w:val="0"/>
          <w:iCs w:val="0"/>
          <w:caps w:val="0"/>
          <w:color w:val="000000"/>
          <w:spacing w:val="4"/>
          <w:sz w:val="24"/>
          <w:szCs w:val="24"/>
          <w:shd w:val="clear" w:color="auto" w:fill="FFFFFF"/>
        </w:rPr>
        <w:t>内容修改或补充的，须经</w:t>
      </w:r>
      <w:r>
        <w:rPr>
          <w:rFonts w:hint="eastAsia" w:ascii="仿宋" w:hAnsi="仿宋" w:eastAsia="仿宋" w:cs="仿宋"/>
          <w:i w:val="0"/>
          <w:iCs w:val="0"/>
          <w:caps w:val="0"/>
          <w:color w:val="000000"/>
          <w:spacing w:val="4"/>
          <w:sz w:val="24"/>
          <w:szCs w:val="24"/>
          <w:shd w:val="clear" w:color="auto" w:fill="FFFFFF"/>
          <w:lang w:val="en-US" w:eastAsia="zh-CN"/>
        </w:rPr>
        <w:t>当地</w:t>
      </w:r>
      <w:r>
        <w:rPr>
          <w:rFonts w:hint="eastAsia" w:ascii="仿宋" w:hAnsi="仿宋" w:eastAsia="仿宋" w:cs="仿宋"/>
          <w:i w:val="0"/>
          <w:iCs w:val="0"/>
          <w:caps w:val="0"/>
          <w:color w:val="000000"/>
          <w:spacing w:val="4"/>
          <w:sz w:val="24"/>
          <w:szCs w:val="24"/>
          <w:shd w:val="clear" w:color="auto" w:fill="FFFFFF"/>
        </w:rPr>
        <w:t>财政部门审批，并签订书面补充协议报</w:t>
      </w:r>
      <w:r>
        <w:rPr>
          <w:rFonts w:hint="eastAsia" w:ascii="仿宋" w:hAnsi="仿宋" w:eastAsia="仿宋" w:cs="仿宋"/>
          <w:i w:val="0"/>
          <w:iCs w:val="0"/>
          <w:caps w:val="0"/>
          <w:color w:val="000000"/>
          <w:spacing w:val="4"/>
          <w:sz w:val="24"/>
          <w:szCs w:val="24"/>
          <w:shd w:val="clear" w:color="auto" w:fill="FFFFFF"/>
          <w:lang w:eastAsia="zh-CN"/>
        </w:rPr>
        <w:t>教育行政部门和市场监管部门</w:t>
      </w:r>
      <w:r>
        <w:rPr>
          <w:rFonts w:hint="eastAsia" w:ascii="仿宋" w:hAnsi="仿宋" w:eastAsia="仿宋" w:cs="仿宋"/>
          <w:i w:val="0"/>
          <w:iCs w:val="0"/>
          <w:caps w:val="0"/>
          <w:color w:val="000000"/>
          <w:spacing w:val="4"/>
          <w:sz w:val="24"/>
          <w:szCs w:val="24"/>
          <w:shd w:val="clear" w:color="auto" w:fill="FFFFFF"/>
        </w:rPr>
        <w:t>备案，方可作为主合同不可分割的一部分。</w:t>
      </w:r>
    </w:p>
    <w:p w14:paraId="768AF27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lang w:val="en-US" w:eastAsia="zh-CN"/>
        </w:rPr>
      </w:pPr>
      <w:r>
        <w:rPr>
          <w:rFonts w:hint="eastAsia" w:ascii="仿宋" w:hAnsi="仿宋" w:eastAsia="仿宋" w:cs="仿宋"/>
          <w:i w:val="0"/>
          <w:iCs w:val="0"/>
          <w:caps w:val="0"/>
          <w:color w:val="000000"/>
          <w:spacing w:val="4"/>
          <w:sz w:val="24"/>
          <w:szCs w:val="24"/>
          <w:shd w:val="clear" w:color="auto" w:fill="FFFFFF"/>
          <w:lang w:val="en-US" w:eastAsia="zh-CN"/>
        </w:rPr>
        <w:t>（三）本合同所有附件、采购文件、投标文件、中标通知书均为合同的有效组成部分，与本合同具有同等法律效力。本合同应实质性响应招标要求，优于或满足招投标文件，如有降低要求或不满足等不一致情况，以招投标文件为准。</w:t>
      </w:r>
    </w:p>
    <w:p w14:paraId="6E4B1B3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lang w:val="en-US" w:eastAsia="zh-CN"/>
        </w:rPr>
        <w:t>（四）</w:t>
      </w:r>
      <w:r>
        <w:rPr>
          <w:rFonts w:hint="eastAsia" w:ascii="仿宋" w:hAnsi="仿宋" w:eastAsia="仿宋" w:cs="仿宋"/>
          <w:i w:val="0"/>
          <w:iCs w:val="0"/>
          <w:caps w:val="0"/>
          <w:color w:val="000000"/>
          <w:spacing w:val="4"/>
          <w:sz w:val="24"/>
          <w:szCs w:val="24"/>
          <w:shd w:val="clear" w:color="auto" w:fill="FFFFFF"/>
        </w:rPr>
        <w:t>本合同</w:t>
      </w:r>
      <w:r>
        <w:rPr>
          <w:rFonts w:hint="eastAsia" w:ascii="仿宋" w:hAnsi="仿宋" w:eastAsia="仿宋" w:cs="仿宋"/>
          <w:i w:val="0"/>
          <w:iCs w:val="0"/>
          <w:caps w:val="0"/>
          <w:color w:val="000000"/>
          <w:spacing w:val="4"/>
          <w:sz w:val="24"/>
          <w:szCs w:val="24"/>
          <w:shd w:val="clear" w:color="auto" w:fill="FFFFFF"/>
          <w:lang w:val="en-US" w:eastAsia="zh-CN"/>
        </w:rPr>
        <w:t>如有</w:t>
      </w:r>
      <w:r>
        <w:rPr>
          <w:rFonts w:hint="eastAsia" w:ascii="仿宋" w:hAnsi="仿宋" w:eastAsia="仿宋" w:cs="仿宋"/>
          <w:i w:val="0"/>
          <w:iCs w:val="0"/>
          <w:caps w:val="0"/>
          <w:color w:val="000000"/>
          <w:spacing w:val="4"/>
          <w:sz w:val="24"/>
          <w:szCs w:val="24"/>
          <w:shd w:val="clear" w:color="auto" w:fill="FFFFFF"/>
        </w:rPr>
        <w:t>未尽事宜，由甲乙双方</w:t>
      </w:r>
      <w:r>
        <w:rPr>
          <w:rFonts w:hint="eastAsia" w:ascii="仿宋" w:hAnsi="仿宋" w:eastAsia="仿宋" w:cs="仿宋"/>
          <w:i w:val="0"/>
          <w:iCs w:val="0"/>
          <w:caps w:val="0"/>
          <w:color w:val="000000"/>
          <w:spacing w:val="4"/>
          <w:sz w:val="24"/>
          <w:szCs w:val="24"/>
          <w:shd w:val="clear" w:color="auto" w:fill="FFFFFF"/>
          <w:lang w:val="en-US" w:eastAsia="zh-CN"/>
        </w:rPr>
        <w:t>协商解决。达成一致后签订</w:t>
      </w:r>
      <w:r>
        <w:rPr>
          <w:rFonts w:hint="eastAsia" w:ascii="仿宋" w:hAnsi="仿宋" w:eastAsia="仿宋" w:cs="仿宋"/>
          <w:i w:val="0"/>
          <w:iCs w:val="0"/>
          <w:caps w:val="0"/>
          <w:color w:val="000000"/>
          <w:spacing w:val="4"/>
          <w:sz w:val="24"/>
          <w:szCs w:val="24"/>
          <w:shd w:val="clear" w:color="auto" w:fill="FFFFFF"/>
        </w:rPr>
        <w:t>补充</w:t>
      </w:r>
      <w:r>
        <w:rPr>
          <w:rFonts w:hint="eastAsia" w:ascii="仿宋" w:hAnsi="仿宋" w:eastAsia="仿宋" w:cs="仿宋"/>
          <w:i w:val="0"/>
          <w:iCs w:val="0"/>
          <w:caps w:val="0"/>
          <w:color w:val="000000"/>
          <w:spacing w:val="4"/>
          <w:sz w:val="24"/>
          <w:szCs w:val="24"/>
          <w:shd w:val="clear" w:color="auto" w:fill="FFFFFF"/>
          <w:lang w:val="en-US" w:eastAsia="zh-CN"/>
        </w:rPr>
        <w:t>协议</w:t>
      </w:r>
      <w:r>
        <w:rPr>
          <w:rFonts w:hint="eastAsia" w:ascii="仿宋" w:hAnsi="仿宋" w:eastAsia="仿宋" w:cs="仿宋"/>
          <w:i w:val="0"/>
          <w:iCs w:val="0"/>
          <w:caps w:val="0"/>
          <w:color w:val="000000"/>
          <w:spacing w:val="4"/>
          <w:sz w:val="24"/>
          <w:szCs w:val="24"/>
          <w:shd w:val="clear" w:color="auto" w:fill="FFFFFF"/>
        </w:rPr>
        <w:t>，</w:t>
      </w:r>
      <w:r>
        <w:rPr>
          <w:rFonts w:hint="eastAsia" w:ascii="仿宋" w:hAnsi="仿宋" w:eastAsia="仿宋" w:cs="仿宋"/>
          <w:i w:val="0"/>
          <w:iCs w:val="0"/>
          <w:caps w:val="0"/>
          <w:color w:val="000000"/>
          <w:spacing w:val="4"/>
          <w:sz w:val="24"/>
          <w:szCs w:val="24"/>
          <w:shd w:val="clear" w:color="auto" w:fill="FFFFFF"/>
          <w:lang w:val="en-US" w:eastAsia="zh-CN"/>
        </w:rPr>
        <w:t>补充协议的约定</w:t>
      </w:r>
      <w:r>
        <w:rPr>
          <w:rFonts w:hint="eastAsia" w:ascii="仿宋" w:hAnsi="仿宋" w:eastAsia="仿宋" w:cs="仿宋"/>
          <w:i w:val="0"/>
          <w:iCs w:val="0"/>
          <w:caps w:val="0"/>
          <w:color w:val="000000"/>
          <w:spacing w:val="4"/>
          <w:sz w:val="24"/>
          <w:szCs w:val="24"/>
          <w:shd w:val="clear" w:color="auto" w:fill="FFFFFF"/>
        </w:rPr>
        <w:t>原则上不能</w:t>
      </w:r>
      <w:r>
        <w:rPr>
          <w:rFonts w:hint="eastAsia" w:ascii="仿宋" w:hAnsi="仿宋" w:eastAsia="仿宋" w:cs="仿宋"/>
          <w:i w:val="0"/>
          <w:iCs w:val="0"/>
          <w:caps w:val="0"/>
          <w:color w:val="000000"/>
          <w:spacing w:val="4"/>
          <w:sz w:val="24"/>
          <w:szCs w:val="24"/>
          <w:shd w:val="clear" w:color="auto" w:fill="FFFFFF"/>
          <w:lang w:val="en-US" w:eastAsia="zh-CN"/>
        </w:rPr>
        <w:t>与本合同及中标通知书的核心内容相抵触，否则不具有法律效力</w:t>
      </w:r>
      <w:r>
        <w:rPr>
          <w:rFonts w:hint="eastAsia" w:ascii="仿宋" w:hAnsi="仿宋" w:eastAsia="仿宋" w:cs="仿宋"/>
          <w:i w:val="0"/>
          <w:iCs w:val="0"/>
          <w:caps w:val="0"/>
          <w:color w:val="000000"/>
          <w:spacing w:val="4"/>
          <w:sz w:val="24"/>
          <w:szCs w:val="24"/>
          <w:shd w:val="clear" w:color="auto" w:fill="FFFFFF"/>
        </w:rPr>
        <w:t>。</w:t>
      </w:r>
    </w:p>
    <w:p w14:paraId="7E5C3643">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b/>
          <w:bCs/>
          <w:i w:val="0"/>
          <w:iCs w:val="0"/>
          <w:caps w:val="0"/>
          <w:color w:val="000000"/>
          <w:spacing w:val="4"/>
          <w:sz w:val="24"/>
          <w:szCs w:val="24"/>
          <w:shd w:val="clear" w:color="auto" w:fill="FFFFFF"/>
          <w:lang w:eastAsia="zh-CN"/>
        </w:rPr>
      </w:pPr>
      <w:r>
        <w:rPr>
          <w:rFonts w:hint="eastAsia" w:ascii="仿宋" w:hAnsi="仿宋" w:eastAsia="仿宋" w:cs="仿宋"/>
          <w:b/>
          <w:bCs/>
          <w:i w:val="0"/>
          <w:iCs w:val="0"/>
          <w:caps w:val="0"/>
          <w:color w:val="000000"/>
          <w:spacing w:val="4"/>
          <w:sz w:val="24"/>
          <w:szCs w:val="24"/>
          <w:shd w:val="clear" w:color="auto" w:fill="FFFFFF"/>
          <w:lang w:eastAsia="zh-CN"/>
        </w:rPr>
        <w:t>十八、合同生效</w:t>
      </w:r>
    </w:p>
    <w:p w14:paraId="44C5AA87">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本合同</w:t>
      </w:r>
      <w:r>
        <w:rPr>
          <w:rFonts w:hint="eastAsia" w:ascii="仿宋" w:hAnsi="仿宋" w:eastAsia="仿宋" w:cs="仿宋"/>
          <w:i w:val="0"/>
          <w:iCs w:val="0"/>
          <w:caps w:val="0"/>
          <w:color w:val="000000"/>
          <w:spacing w:val="4"/>
          <w:sz w:val="24"/>
          <w:szCs w:val="24"/>
          <w:shd w:val="clear" w:color="auto" w:fill="FFFFFF"/>
          <w:lang w:val="en-US" w:eastAsia="zh-CN"/>
        </w:rPr>
        <w:t>自</w:t>
      </w:r>
      <w:r>
        <w:rPr>
          <w:rFonts w:hint="eastAsia" w:ascii="仿宋" w:hAnsi="仿宋" w:eastAsia="仿宋" w:cs="仿宋"/>
          <w:i w:val="0"/>
          <w:iCs w:val="0"/>
          <w:caps w:val="0"/>
          <w:color w:val="000000"/>
          <w:spacing w:val="4"/>
          <w:sz w:val="24"/>
          <w:szCs w:val="24"/>
          <w:shd w:val="clear" w:color="auto" w:fill="FFFFFF"/>
        </w:rPr>
        <w:t>甲乙双方</w:t>
      </w:r>
      <w:r>
        <w:rPr>
          <w:rFonts w:hint="eastAsia" w:ascii="仿宋" w:hAnsi="仿宋" w:eastAsia="仿宋" w:cs="仿宋"/>
          <w:i w:val="0"/>
          <w:iCs w:val="0"/>
          <w:caps w:val="0"/>
          <w:color w:val="000000"/>
          <w:spacing w:val="4"/>
          <w:sz w:val="24"/>
          <w:szCs w:val="24"/>
          <w:shd w:val="clear" w:color="auto" w:fill="FFFFFF"/>
          <w:lang w:val="en-US" w:eastAsia="zh-CN"/>
        </w:rPr>
        <w:t>法定</w:t>
      </w:r>
      <w:r>
        <w:rPr>
          <w:rFonts w:hint="eastAsia" w:ascii="仿宋" w:hAnsi="仿宋" w:eastAsia="仿宋" w:cs="仿宋"/>
          <w:i w:val="0"/>
          <w:iCs w:val="0"/>
          <w:caps w:val="0"/>
          <w:color w:val="000000"/>
          <w:spacing w:val="4"/>
          <w:sz w:val="24"/>
          <w:szCs w:val="24"/>
          <w:shd w:val="clear" w:color="auto" w:fill="FFFFFF"/>
        </w:rPr>
        <w:t>代表</w:t>
      </w:r>
      <w:r>
        <w:rPr>
          <w:rFonts w:hint="eastAsia" w:ascii="仿宋" w:hAnsi="仿宋" w:eastAsia="仿宋" w:cs="仿宋"/>
          <w:i w:val="0"/>
          <w:iCs w:val="0"/>
          <w:caps w:val="0"/>
          <w:color w:val="000000"/>
          <w:spacing w:val="4"/>
          <w:sz w:val="24"/>
          <w:szCs w:val="24"/>
          <w:shd w:val="clear" w:color="auto" w:fill="FFFFFF"/>
          <w:lang w:val="en-US" w:eastAsia="zh-CN"/>
        </w:rPr>
        <w:t>人</w:t>
      </w:r>
      <w:r>
        <w:rPr>
          <w:rFonts w:hint="eastAsia" w:ascii="仿宋" w:hAnsi="仿宋" w:eastAsia="仿宋" w:cs="仿宋"/>
          <w:i w:val="0"/>
          <w:iCs w:val="0"/>
          <w:caps w:val="0"/>
          <w:color w:val="000000"/>
          <w:spacing w:val="4"/>
          <w:sz w:val="24"/>
          <w:szCs w:val="24"/>
          <w:shd w:val="clear" w:color="auto" w:fill="FFFFFF"/>
        </w:rPr>
        <w:t>签</w:t>
      </w:r>
      <w:r>
        <w:rPr>
          <w:rFonts w:hint="eastAsia" w:ascii="仿宋" w:hAnsi="仿宋" w:eastAsia="仿宋" w:cs="仿宋"/>
          <w:i w:val="0"/>
          <w:iCs w:val="0"/>
          <w:caps w:val="0"/>
          <w:color w:val="000000"/>
          <w:spacing w:val="4"/>
          <w:sz w:val="24"/>
          <w:szCs w:val="24"/>
          <w:shd w:val="clear" w:color="auto" w:fill="FFFFFF"/>
          <w:lang w:eastAsia="zh-CN"/>
        </w:rPr>
        <w:t>章</w:t>
      </w:r>
      <w:r>
        <w:rPr>
          <w:rFonts w:hint="eastAsia" w:ascii="仿宋" w:hAnsi="仿宋" w:eastAsia="仿宋" w:cs="仿宋"/>
          <w:i w:val="0"/>
          <w:iCs w:val="0"/>
          <w:caps w:val="0"/>
          <w:color w:val="000000"/>
          <w:spacing w:val="4"/>
          <w:sz w:val="24"/>
          <w:szCs w:val="24"/>
          <w:shd w:val="clear" w:color="auto" w:fill="FFFFFF"/>
          <w:lang w:val="en-US" w:eastAsia="zh-CN"/>
        </w:rPr>
        <w:t>并加</w:t>
      </w:r>
      <w:r>
        <w:rPr>
          <w:rFonts w:hint="eastAsia" w:ascii="仿宋" w:hAnsi="仿宋" w:eastAsia="仿宋" w:cs="仿宋"/>
          <w:i w:val="0"/>
          <w:iCs w:val="0"/>
          <w:caps w:val="0"/>
          <w:color w:val="000000"/>
          <w:spacing w:val="4"/>
          <w:sz w:val="24"/>
          <w:szCs w:val="24"/>
          <w:shd w:val="clear" w:color="auto" w:fill="FFFFFF"/>
        </w:rPr>
        <w:t>盖</w:t>
      </w:r>
      <w:r>
        <w:rPr>
          <w:rFonts w:hint="eastAsia" w:ascii="仿宋" w:hAnsi="仿宋" w:eastAsia="仿宋" w:cs="仿宋"/>
          <w:i w:val="0"/>
          <w:iCs w:val="0"/>
          <w:caps w:val="0"/>
          <w:color w:val="000000"/>
          <w:spacing w:val="4"/>
          <w:sz w:val="24"/>
          <w:szCs w:val="24"/>
          <w:shd w:val="clear" w:color="auto" w:fill="FFFFFF"/>
          <w:lang w:val="en-US" w:eastAsia="zh-CN"/>
        </w:rPr>
        <w:t>单位公</w:t>
      </w:r>
      <w:r>
        <w:rPr>
          <w:rFonts w:hint="eastAsia" w:ascii="仿宋" w:hAnsi="仿宋" w:eastAsia="仿宋" w:cs="仿宋"/>
          <w:i w:val="0"/>
          <w:iCs w:val="0"/>
          <w:caps w:val="0"/>
          <w:color w:val="000000"/>
          <w:spacing w:val="4"/>
          <w:sz w:val="24"/>
          <w:szCs w:val="24"/>
          <w:shd w:val="clear" w:color="auto" w:fill="FFFFFF"/>
        </w:rPr>
        <w:t xml:space="preserve">章（加盖骑缝章）后生效。 </w:t>
      </w:r>
    </w:p>
    <w:p w14:paraId="42F85136">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甲方（公章）：</w:t>
      </w:r>
      <w:r>
        <w:rPr>
          <w:rFonts w:hint="eastAsia" w:ascii="仿宋" w:hAnsi="仿宋" w:eastAsia="仿宋" w:cs="仿宋"/>
          <w:i w:val="0"/>
          <w:iCs w:val="0"/>
          <w:caps w:val="0"/>
          <w:color w:val="000000"/>
          <w:spacing w:val="4"/>
          <w:sz w:val="24"/>
          <w:szCs w:val="24"/>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乙方（公章）：</w:t>
      </w:r>
    </w:p>
    <w:p w14:paraId="740A7B64">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账户：</w:t>
      </w:r>
      <w:r>
        <w:rPr>
          <w:rFonts w:hint="eastAsia" w:ascii="仿宋" w:hAnsi="仿宋" w:eastAsia="仿宋" w:cs="仿宋"/>
          <w:i w:val="0"/>
          <w:iCs w:val="0"/>
          <w:caps w:val="0"/>
          <w:color w:val="000000"/>
          <w:spacing w:val="4"/>
          <w:sz w:val="24"/>
          <w:szCs w:val="24"/>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账户：</w:t>
      </w:r>
    </w:p>
    <w:p w14:paraId="054F1155">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开户行：</w:t>
      </w:r>
      <w:r>
        <w:rPr>
          <w:rFonts w:hint="eastAsia" w:ascii="仿宋" w:hAnsi="仿宋" w:eastAsia="仿宋" w:cs="仿宋"/>
          <w:i w:val="0"/>
          <w:iCs w:val="0"/>
          <w:caps w:val="0"/>
          <w:color w:val="000000"/>
          <w:spacing w:val="4"/>
          <w:sz w:val="24"/>
          <w:szCs w:val="24"/>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开户行：</w:t>
      </w:r>
    </w:p>
    <w:p w14:paraId="65731E17">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纳税人识别号：</w:t>
      </w:r>
      <w:r>
        <w:rPr>
          <w:rFonts w:hint="eastAsia" w:ascii="仿宋" w:hAnsi="仿宋" w:eastAsia="仿宋" w:cs="仿宋"/>
          <w:i w:val="0"/>
          <w:iCs w:val="0"/>
          <w:caps w:val="0"/>
          <w:color w:val="000000"/>
          <w:spacing w:val="4"/>
          <w:sz w:val="24"/>
          <w:szCs w:val="24"/>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纳税人识别号：</w:t>
      </w:r>
    </w:p>
    <w:p w14:paraId="1ED7D67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地址：</w:t>
      </w:r>
      <w:r>
        <w:rPr>
          <w:rFonts w:hint="eastAsia" w:ascii="仿宋" w:hAnsi="仿宋" w:eastAsia="仿宋" w:cs="仿宋"/>
          <w:i w:val="0"/>
          <w:iCs w:val="0"/>
          <w:caps w:val="0"/>
          <w:color w:val="000000"/>
          <w:spacing w:val="4"/>
          <w:sz w:val="24"/>
          <w:szCs w:val="24"/>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地址：</w:t>
      </w:r>
    </w:p>
    <w:p w14:paraId="190CCBBE">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联系人：</w:t>
      </w:r>
      <w:r>
        <w:rPr>
          <w:rFonts w:hint="eastAsia" w:ascii="仿宋" w:hAnsi="仿宋" w:eastAsia="仿宋" w:cs="仿宋"/>
          <w:i w:val="0"/>
          <w:iCs w:val="0"/>
          <w:caps w:val="0"/>
          <w:color w:val="000000"/>
          <w:spacing w:val="4"/>
          <w:sz w:val="24"/>
          <w:szCs w:val="24"/>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联系人：</w:t>
      </w:r>
    </w:p>
    <w:p w14:paraId="284B4DC6">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i w:val="0"/>
          <w:iCs w:val="0"/>
          <w:caps w:val="0"/>
          <w:color w:val="000000"/>
          <w:spacing w:val="4"/>
          <w:sz w:val="24"/>
          <w:szCs w:val="24"/>
          <w:shd w:val="clear" w:color="auto" w:fill="FFFFFF"/>
        </w:rPr>
      </w:pPr>
      <w:r>
        <w:rPr>
          <w:rFonts w:hint="eastAsia" w:ascii="仿宋" w:hAnsi="仿宋" w:eastAsia="仿宋" w:cs="仿宋"/>
          <w:i w:val="0"/>
          <w:iCs w:val="0"/>
          <w:caps w:val="0"/>
          <w:color w:val="000000"/>
          <w:spacing w:val="4"/>
          <w:sz w:val="24"/>
          <w:szCs w:val="24"/>
          <w:shd w:val="clear" w:color="auto" w:fill="FFFFFF"/>
        </w:rPr>
        <w:t>联系电话：</w:t>
      </w:r>
      <w:r>
        <w:rPr>
          <w:rFonts w:hint="eastAsia" w:ascii="仿宋" w:hAnsi="仿宋" w:eastAsia="仿宋" w:cs="仿宋"/>
          <w:i w:val="0"/>
          <w:iCs w:val="0"/>
          <w:caps w:val="0"/>
          <w:color w:val="000000"/>
          <w:spacing w:val="4"/>
          <w:sz w:val="24"/>
          <w:szCs w:val="24"/>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联系电话：</w:t>
      </w:r>
    </w:p>
    <w:p w14:paraId="5EE4D710">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02" w:firstLineChars="200"/>
        <w:jc w:val="both"/>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000000"/>
          <w:spacing w:val="4"/>
          <w:sz w:val="24"/>
          <w:szCs w:val="24"/>
          <w:shd w:val="clear" w:color="auto" w:fill="FFFFFF"/>
        </w:rPr>
        <w:t>法人（签字）：</w:t>
      </w:r>
      <w:r>
        <w:rPr>
          <w:rFonts w:hint="eastAsia" w:ascii="仿宋" w:hAnsi="仿宋" w:eastAsia="仿宋" w:cs="仿宋"/>
          <w:i w:val="0"/>
          <w:iCs w:val="0"/>
          <w:caps w:val="0"/>
          <w:color w:val="000000"/>
          <w:spacing w:val="4"/>
          <w:sz w:val="24"/>
          <w:szCs w:val="24"/>
          <w:shd w:val="clear" w:color="auto" w:fill="FFFFFF"/>
          <w:lang w:val="en-US" w:eastAsia="zh-CN"/>
        </w:rPr>
        <w:t xml:space="preserve">                   </w:t>
      </w:r>
      <w:r>
        <w:rPr>
          <w:rFonts w:hint="eastAsia" w:ascii="仿宋" w:hAnsi="仿宋" w:eastAsia="仿宋" w:cs="仿宋"/>
          <w:i w:val="0"/>
          <w:iCs w:val="0"/>
          <w:caps w:val="0"/>
          <w:color w:val="000000"/>
          <w:spacing w:val="4"/>
          <w:sz w:val="24"/>
          <w:szCs w:val="24"/>
          <w:shd w:val="clear" w:color="auto" w:fill="FFFFFF"/>
        </w:rPr>
        <w:t>法人（签字）：</w:t>
      </w:r>
    </w:p>
    <w:p w14:paraId="4839E9F9">
      <w:pPr>
        <w:keepNext w:val="0"/>
        <w:keepLines w:val="0"/>
        <w:pageBreakBefore w:val="0"/>
        <w:kinsoku/>
        <w:wordWrap/>
        <w:overflowPunct/>
        <w:topLinePunct w:val="0"/>
        <w:autoSpaceDE/>
        <w:autoSpaceDN/>
        <w:bidi w:val="0"/>
        <w:adjustRightInd/>
        <w:snapToGrid/>
        <w:spacing w:line="500" w:lineRule="exact"/>
        <w:ind w:firstLine="486" w:firstLineChars="200"/>
        <w:textAlignment w:val="auto"/>
        <w:rPr>
          <w:rFonts w:hint="eastAsia" w:ascii="宋体" w:hAnsi="宋体" w:eastAsia="宋体" w:cs="宋体"/>
          <w:color w:val="000000"/>
          <w:spacing w:val="0"/>
          <w:sz w:val="24"/>
          <w:szCs w:val="24"/>
        </w:rPr>
      </w:pPr>
      <w:r>
        <w:rPr>
          <w:rFonts w:hint="eastAsia" w:ascii="仿宋" w:hAnsi="仿宋" w:eastAsia="仿宋" w:cs="仿宋"/>
          <w:color w:val="000000"/>
          <w:spacing w:val="0"/>
          <w:sz w:val="24"/>
          <w:szCs w:val="24"/>
        </w:rPr>
        <w:t>注意事项：本合同条款未尽事宜，由甲乙双方以补充合同约定，原则上不能超越和违背</w:t>
      </w:r>
      <w:r>
        <w:rPr>
          <w:rFonts w:hint="eastAsia" w:ascii="仿宋" w:hAnsi="仿宋" w:eastAsia="仿宋" w:cs="仿宋"/>
          <w:color w:val="000000"/>
          <w:spacing w:val="0"/>
          <w:sz w:val="24"/>
          <w:szCs w:val="24"/>
          <w:lang w:eastAsia="zh-CN"/>
        </w:rPr>
        <w:t>采购</w:t>
      </w:r>
      <w:r>
        <w:rPr>
          <w:rFonts w:hint="eastAsia" w:ascii="仿宋" w:hAnsi="仿宋" w:eastAsia="仿宋" w:cs="仿宋"/>
          <w:color w:val="000000"/>
          <w:spacing w:val="0"/>
          <w:sz w:val="24"/>
          <w:szCs w:val="24"/>
        </w:rPr>
        <w:t>文件、投标文件及投标有关承诺的范围及内容。</w:t>
      </w:r>
    </w:p>
    <w:p w14:paraId="031448DF">
      <w:pPr>
        <w:pStyle w:val="5"/>
        <w:spacing w:line="240" w:lineRule="atLeast"/>
        <w:rPr>
          <w:rFonts w:ascii="仿宋" w:hAnsi="仿宋" w:eastAsia="仿宋" w:cs="仿宋"/>
          <w:bCs/>
          <w:color w:val="auto"/>
          <w:sz w:val="24"/>
          <w:highlight w:val="none"/>
          <w:lang w:eastAsia="zh-CN"/>
        </w:rPr>
      </w:pPr>
    </w:p>
    <w:p w14:paraId="18CC36F4">
      <w:pPr>
        <w:pStyle w:val="33"/>
        <w:keepNext/>
        <w:keepLines/>
        <w:spacing w:before="0" w:after="1160"/>
        <w:rPr>
          <w:rFonts w:hint="eastAsia" w:ascii="仿宋" w:hAnsi="仿宋" w:eastAsia="仿宋" w:cs="仿宋"/>
          <w:b/>
          <w:bCs/>
          <w:color w:val="auto"/>
          <w:highlight w:val="none"/>
        </w:rPr>
      </w:pPr>
    </w:p>
    <w:p w14:paraId="00167F5C">
      <w:pPr>
        <w:pStyle w:val="33"/>
        <w:keepNext/>
        <w:keepLines/>
        <w:spacing w:before="0" w:after="1160"/>
        <w:rPr>
          <w:rFonts w:hint="eastAsia" w:ascii="仿宋" w:hAnsi="仿宋" w:eastAsia="仿宋" w:cs="仿宋"/>
          <w:b/>
          <w:bCs/>
          <w:color w:val="auto"/>
          <w:highlight w:val="none"/>
        </w:rPr>
      </w:pPr>
    </w:p>
    <w:p w14:paraId="2D45213C">
      <w:pPr>
        <w:pStyle w:val="5"/>
        <w:spacing w:line="240" w:lineRule="atLeast"/>
        <w:rPr>
          <w:rFonts w:hint="eastAsia" w:ascii="仿宋" w:hAnsi="仿宋" w:eastAsia="仿宋" w:cs="仿宋"/>
          <w:bCs/>
          <w:color w:val="auto"/>
          <w:szCs w:val="21"/>
          <w:highlight w:val="none"/>
          <w:lang w:eastAsia="zh-CN"/>
        </w:rPr>
      </w:pPr>
    </w:p>
    <w:p w14:paraId="7EF777B9">
      <w:pPr>
        <w:pStyle w:val="5"/>
        <w:spacing w:line="240" w:lineRule="atLeast"/>
        <w:rPr>
          <w:rFonts w:hint="eastAsia" w:ascii="仿宋" w:hAnsi="仿宋" w:eastAsia="仿宋" w:cs="仿宋"/>
          <w:bCs/>
          <w:color w:val="auto"/>
          <w:szCs w:val="21"/>
          <w:highlight w:val="none"/>
          <w:lang w:eastAsia="zh-CN"/>
        </w:rPr>
      </w:pPr>
    </w:p>
    <w:p w14:paraId="453E964D">
      <w:pPr>
        <w:pStyle w:val="33"/>
        <w:keepNext/>
        <w:keepLines/>
        <w:spacing w:before="0" w:after="1160"/>
        <w:rPr>
          <w:rFonts w:ascii="仿宋" w:hAnsi="仿宋" w:eastAsia="仿宋" w:cs="仿宋"/>
          <w:b/>
          <w:bCs/>
          <w:color w:val="auto"/>
          <w:highlight w:val="none"/>
        </w:rPr>
      </w:pPr>
      <w:r>
        <w:rPr>
          <w:rFonts w:hint="eastAsia" w:ascii="仿宋" w:hAnsi="仿宋" w:eastAsia="仿宋" w:cs="仿宋"/>
          <w:b/>
          <w:bCs/>
          <w:color w:val="auto"/>
          <w:highlight w:val="none"/>
        </w:rPr>
        <w:t>第</w:t>
      </w:r>
      <w:r>
        <w:rPr>
          <w:rFonts w:hint="eastAsia" w:ascii="仿宋" w:hAnsi="仿宋" w:eastAsia="仿宋" w:cs="仿宋"/>
          <w:b/>
          <w:bCs/>
          <w:color w:val="auto"/>
          <w:highlight w:val="none"/>
          <w:lang w:eastAsia="zh-CN"/>
        </w:rPr>
        <w:t>六章</w:t>
      </w:r>
      <w:r>
        <w:rPr>
          <w:rFonts w:hint="eastAsia" w:ascii="仿宋" w:hAnsi="仿宋" w:eastAsia="仿宋" w:cs="仿宋"/>
          <w:b/>
          <w:bCs/>
          <w:color w:val="auto"/>
          <w:highlight w:val="none"/>
          <w:lang w:val="en-US" w:eastAsia="zh-CN"/>
        </w:rPr>
        <w:t xml:space="preserve">  </w:t>
      </w:r>
      <w:r>
        <w:rPr>
          <w:rFonts w:hint="eastAsia" w:ascii="仿宋" w:hAnsi="仿宋" w:eastAsia="仿宋" w:cs="仿宋"/>
          <w:b/>
          <w:bCs/>
          <w:color w:val="auto"/>
          <w:highlight w:val="none"/>
        </w:rPr>
        <w:t>投标文件格式</w:t>
      </w:r>
    </w:p>
    <w:p w14:paraId="36F08533">
      <w:pPr>
        <w:adjustRightInd w:val="0"/>
        <w:snapToGrid w:val="0"/>
        <w:spacing w:line="360" w:lineRule="auto"/>
        <w:ind w:left="602" w:right="70" w:hanging="602"/>
        <w:jc w:val="right"/>
        <w:rPr>
          <w:rFonts w:ascii="仿宋" w:hAnsi="仿宋" w:eastAsia="仿宋" w:cs="仿宋"/>
          <w:b/>
          <w:bCs/>
          <w:color w:val="auto"/>
          <w:sz w:val="28"/>
          <w:szCs w:val="28"/>
          <w:highlight w:val="none"/>
          <w:bdr w:val="single" w:color="auto" w:sz="4" w:space="0"/>
          <w:lang w:eastAsia="zh-CN"/>
        </w:rPr>
      </w:pPr>
    </w:p>
    <w:p w14:paraId="1F13FFB1">
      <w:pPr>
        <w:adjustRightInd w:val="0"/>
        <w:snapToGrid w:val="0"/>
        <w:spacing w:line="360" w:lineRule="auto"/>
        <w:jc w:val="center"/>
        <w:rPr>
          <w:rFonts w:ascii="仿宋" w:hAnsi="仿宋" w:eastAsia="仿宋" w:cs="仿宋"/>
          <w:b/>
          <w:caps/>
          <w:color w:val="auto"/>
          <w:highlight w:val="none"/>
          <w:lang w:eastAsia="zh-CN"/>
        </w:rPr>
      </w:pPr>
    </w:p>
    <w:p w14:paraId="0C761AA9">
      <w:pPr>
        <w:adjustRightInd w:val="0"/>
        <w:snapToGrid w:val="0"/>
        <w:spacing w:line="360" w:lineRule="auto"/>
        <w:jc w:val="center"/>
        <w:rPr>
          <w:rFonts w:ascii="仿宋" w:hAnsi="仿宋" w:eastAsia="仿宋" w:cs="仿宋"/>
          <w:bCs/>
          <w:color w:val="auto"/>
          <w:sz w:val="32"/>
          <w:szCs w:val="32"/>
          <w:highlight w:val="none"/>
          <w:lang w:eastAsia="zh-CN"/>
        </w:rPr>
      </w:pPr>
      <w:r>
        <w:rPr>
          <w:rFonts w:hint="eastAsia" w:ascii="仿宋" w:hAnsi="仿宋" w:eastAsia="仿宋" w:cs="仿宋"/>
          <w:b/>
          <w:caps/>
          <w:color w:val="auto"/>
          <w:sz w:val="32"/>
          <w:szCs w:val="32"/>
          <w:highlight w:val="none"/>
          <w:lang w:eastAsia="zh-CN"/>
        </w:rPr>
        <w:t>（项目名称）</w:t>
      </w:r>
    </w:p>
    <w:p w14:paraId="2436813C">
      <w:pPr>
        <w:adjustRightInd w:val="0"/>
        <w:snapToGrid w:val="0"/>
        <w:spacing w:line="360" w:lineRule="auto"/>
        <w:jc w:val="both"/>
        <w:rPr>
          <w:rFonts w:ascii="仿宋" w:hAnsi="仿宋" w:eastAsia="仿宋" w:cs="仿宋"/>
          <w:bCs/>
          <w:color w:val="auto"/>
          <w:sz w:val="32"/>
          <w:szCs w:val="32"/>
          <w:highlight w:val="none"/>
          <w:lang w:eastAsia="zh-CN"/>
        </w:rPr>
      </w:pPr>
    </w:p>
    <w:p w14:paraId="78FD6296">
      <w:pPr>
        <w:adjustRightInd w:val="0"/>
        <w:snapToGrid w:val="0"/>
        <w:spacing w:line="360" w:lineRule="auto"/>
        <w:jc w:val="center"/>
        <w:rPr>
          <w:rFonts w:ascii="仿宋" w:hAnsi="仿宋" w:eastAsia="仿宋" w:cs="仿宋"/>
          <w:bCs/>
          <w:color w:val="auto"/>
          <w:sz w:val="32"/>
          <w:szCs w:val="32"/>
          <w:highlight w:val="none"/>
          <w:lang w:eastAsia="zh-CN"/>
        </w:rPr>
      </w:pPr>
    </w:p>
    <w:p w14:paraId="3057A161">
      <w:pPr>
        <w:adjustRightInd w:val="0"/>
        <w:snapToGrid w:val="0"/>
        <w:spacing w:line="360" w:lineRule="auto"/>
        <w:jc w:val="center"/>
        <w:rPr>
          <w:rFonts w:ascii="仿宋" w:hAnsi="仿宋" w:eastAsia="仿宋" w:cs="仿宋"/>
          <w:bCs/>
          <w:color w:val="auto"/>
          <w:sz w:val="32"/>
          <w:szCs w:val="32"/>
          <w:highlight w:val="none"/>
          <w:lang w:eastAsia="zh-CN"/>
        </w:rPr>
      </w:pPr>
      <w:r>
        <w:rPr>
          <w:rFonts w:hint="eastAsia" w:ascii="仿宋" w:hAnsi="仿宋" w:eastAsia="仿宋" w:cs="仿宋"/>
          <w:b/>
          <w:bCs/>
          <w:color w:val="auto"/>
          <w:sz w:val="44"/>
          <w:szCs w:val="44"/>
          <w:highlight w:val="none"/>
          <w:lang w:eastAsia="zh-CN"/>
        </w:rPr>
        <w:t>投标文件</w:t>
      </w:r>
    </w:p>
    <w:p w14:paraId="4FB7B913">
      <w:pPr>
        <w:adjustRightInd w:val="0"/>
        <w:snapToGrid w:val="0"/>
        <w:spacing w:line="360" w:lineRule="auto"/>
        <w:jc w:val="center"/>
        <w:rPr>
          <w:rFonts w:ascii="仿宋" w:hAnsi="仿宋" w:eastAsia="仿宋" w:cs="仿宋"/>
          <w:bCs/>
          <w:color w:val="auto"/>
          <w:sz w:val="32"/>
          <w:szCs w:val="32"/>
          <w:highlight w:val="none"/>
          <w:lang w:eastAsia="zh-CN"/>
        </w:rPr>
      </w:pPr>
    </w:p>
    <w:p w14:paraId="6F9E21CA">
      <w:pPr>
        <w:adjustRightInd w:val="0"/>
        <w:snapToGrid w:val="0"/>
        <w:spacing w:line="360" w:lineRule="auto"/>
        <w:jc w:val="both"/>
        <w:rPr>
          <w:rFonts w:ascii="仿宋" w:hAnsi="仿宋" w:eastAsia="仿宋" w:cs="仿宋"/>
          <w:bCs/>
          <w:color w:val="auto"/>
          <w:sz w:val="32"/>
          <w:szCs w:val="32"/>
          <w:highlight w:val="none"/>
          <w:lang w:eastAsia="zh-CN"/>
        </w:rPr>
      </w:pPr>
    </w:p>
    <w:p w14:paraId="50344D22">
      <w:pPr>
        <w:adjustRightInd w:val="0"/>
        <w:snapToGrid w:val="0"/>
        <w:spacing w:line="360" w:lineRule="auto"/>
        <w:ind w:right="-155" w:rightChars="-64"/>
        <w:rPr>
          <w:rFonts w:ascii="仿宋" w:hAnsi="仿宋" w:eastAsia="仿宋" w:cs="仿宋"/>
          <w:b/>
          <w:caps/>
          <w:color w:val="auto"/>
          <w:sz w:val="28"/>
          <w:szCs w:val="28"/>
          <w:highlight w:val="none"/>
          <w:lang w:eastAsia="zh-CN"/>
        </w:rPr>
      </w:pPr>
      <w:r>
        <w:rPr>
          <w:rFonts w:hint="eastAsia" w:ascii="仿宋" w:hAnsi="仿宋" w:eastAsia="仿宋" w:cs="仿宋"/>
          <w:b/>
          <w:caps/>
          <w:color w:val="auto"/>
          <w:spacing w:val="0"/>
          <w:kern w:val="0"/>
          <w:sz w:val="28"/>
          <w:szCs w:val="28"/>
          <w:highlight w:val="none"/>
          <w:fitText w:val="2810" w:id="1914966154"/>
          <w:lang w:eastAsia="zh-CN"/>
        </w:rPr>
        <w:t>供应商名称（公章）：</w:t>
      </w:r>
    </w:p>
    <w:p w14:paraId="3F01CF81">
      <w:pPr>
        <w:adjustRightInd w:val="0"/>
        <w:snapToGrid w:val="0"/>
        <w:spacing w:line="360" w:lineRule="auto"/>
        <w:ind w:right="-155" w:rightChars="-64"/>
        <w:rPr>
          <w:rFonts w:ascii="仿宋" w:hAnsi="仿宋" w:eastAsia="仿宋" w:cs="仿宋"/>
          <w:b/>
          <w:caps/>
          <w:color w:val="auto"/>
          <w:sz w:val="28"/>
          <w:szCs w:val="28"/>
          <w:highlight w:val="none"/>
          <w:lang w:eastAsia="zh-CN"/>
        </w:rPr>
      </w:pPr>
    </w:p>
    <w:p w14:paraId="0ABCF046">
      <w:pPr>
        <w:adjustRightInd w:val="0"/>
        <w:snapToGrid w:val="0"/>
        <w:spacing w:line="360" w:lineRule="auto"/>
        <w:ind w:right="-155" w:rightChars="-64"/>
        <w:rPr>
          <w:rFonts w:ascii="仿宋" w:hAnsi="仿宋" w:eastAsia="仿宋" w:cs="仿宋"/>
          <w:b/>
          <w:caps/>
          <w:color w:val="auto"/>
          <w:sz w:val="28"/>
          <w:szCs w:val="28"/>
          <w:highlight w:val="none"/>
          <w:lang w:eastAsia="zh-CN"/>
        </w:rPr>
      </w:pPr>
      <w:r>
        <w:rPr>
          <w:rFonts w:hint="eastAsia" w:ascii="仿宋" w:hAnsi="仿宋" w:eastAsia="仿宋" w:cs="仿宋"/>
          <w:b/>
          <w:caps/>
          <w:color w:val="auto"/>
          <w:spacing w:val="0"/>
          <w:w w:val="77"/>
          <w:kern w:val="0"/>
          <w:sz w:val="28"/>
          <w:szCs w:val="28"/>
          <w:highlight w:val="none"/>
          <w:fitText w:val="2810" w:id="747534147"/>
          <w:lang w:eastAsia="zh-CN"/>
        </w:rPr>
        <w:t>法定代表人（签章或盖章）</w:t>
      </w:r>
      <w:r>
        <w:rPr>
          <w:rFonts w:hint="eastAsia" w:ascii="仿宋" w:hAnsi="仿宋" w:eastAsia="仿宋" w:cs="仿宋"/>
          <w:b/>
          <w:caps/>
          <w:color w:val="auto"/>
          <w:spacing w:val="-1"/>
          <w:w w:val="77"/>
          <w:kern w:val="0"/>
          <w:sz w:val="28"/>
          <w:szCs w:val="28"/>
          <w:highlight w:val="none"/>
          <w:fitText w:val="2810" w:id="747534147"/>
          <w:lang w:eastAsia="zh-CN"/>
        </w:rPr>
        <w:t>：</w:t>
      </w:r>
    </w:p>
    <w:p w14:paraId="1E6D11A0">
      <w:pPr>
        <w:adjustRightInd w:val="0"/>
        <w:snapToGrid w:val="0"/>
        <w:spacing w:line="360" w:lineRule="auto"/>
        <w:ind w:right="-155" w:rightChars="-64"/>
        <w:rPr>
          <w:rFonts w:ascii="仿宋" w:hAnsi="仿宋" w:eastAsia="仿宋" w:cs="仿宋"/>
          <w:b/>
          <w:caps/>
          <w:color w:val="auto"/>
          <w:sz w:val="28"/>
          <w:szCs w:val="28"/>
          <w:highlight w:val="none"/>
          <w:lang w:eastAsia="zh-CN"/>
        </w:rPr>
      </w:pPr>
    </w:p>
    <w:p w14:paraId="4F5410DE">
      <w:pPr>
        <w:adjustRightInd w:val="0"/>
        <w:snapToGrid w:val="0"/>
        <w:spacing w:line="360" w:lineRule="auto"/>
        <w:ind w:right="-155" w:rightChars="-64"/>
        <w:rPr>
          <w:rFonts w:ascii="仿宋" w:hAnsi="仿宋" w:eastAsia="仿宋" w:cs="仿宋"/>
          <w:b/>
          <w:caps/>
          <w:color w:val="auto"/>
          <w:sz w:val="28"/>
          <w:szCs w:val="28"/>
          <w:highlight w:val="none"/>
          <w:lang w:eastAsia="zh-CN"/>
        </w:rPr>
      </w:pPr>
      <w:r>
        <w:rPr>
          <w:rFonts w:hint="eastAsia" w:ascii="仿宋" w:hAnsi="仿宋" w:eastAsia="仿宋" w:cs="仿宋"/>
          <w:b/>
          <w:caps/>
          <w:color w:val="auto"/>
          <w:spacing w:val="113"/>
          <w:kern w:val="0"/>
          <w:sz w:val="28"/>
          <w:szCs w:val="28"/>
          <w:highlight w:val="none"/>
          <w:fitText w:val="2810" w:id="1821718376"/>
          <w:lang w:eastAsia="zh-CN"/>
        </w:rPr>
        <w:t>供应商地址</w:t>
      </w:r>
      <w:r>
        <w:rPr>
          <w:rFonts w:hint="eastAsia" w:ascii="仿宋" w:hAnsi="仿宋" w:eastAsia="仿宋" w:cs="仿宋"/>
          <w:b/>
          <w:caps/>
          <w:color w:val="auto"/>
          <w:spacing w:val="0"/>
          <w:kern w:val="0"/>
          <w:sz w:val="28"/>
          <w:szCs w:val="28"/>
          <w:highlight w:val="none"/>
          <w:fitText w:val="2810" w:id="1821718376"/>
          <w:lang w:eastAsia="zh-CN"/>
        </w:rPr>
        <w:t>：</w:t>
      </w:r>
    </w:p>
    <w:p w14:paraId="6DE74369">
      <w:pPr>
        <w:adjustRightInd w:val="0"/>
        <w:snapToGrid w:val="0"/>
        <w:spacing w:line="360" w:lineRule="auto"/>
        <w:ind w:right="-155" w:rightChars="-64"/>
        <w:rPr>
          <w:rFonts w:ascii="仿宋" w:hAnsi="仿宋" w:eastAsia="仿宋" w:cs="仿宋"/>
          <w:b/>
          <w:caps/>
          <w:color w:val="auto"/>
          <w:sz w:val="28"/>
          <w:szCs w:val="28"/>
          <w:highlight w:val="none"/>
          <w:lang w:eastAsia="zh-CN"/>
        </w:rPr>
      </w:pPr>
    </w:p>
    <w:p w14:paraId="08DE765B">
      <w:pPr>
        <w:adjustRightInd w:val="0"/>
        <w:snapToGrid w:val="0"/>
        <w:spacing w:line="360" w:lineRule="auto"/>
        <w:ind w:right="-155" w:rightChars="-64"/>
        <w:rPr>
          <w:rFonts w:ascii="仿宋" w:hAnsi="仿宋" w:eastAsia="仿宋" w:cs="仿宋"/>
          <w:b/>
          <w:caps/>
          <w:color w:val="auto"/>
          <w:sz w:val="28"/>
          <w:szCs w:val="28"/>
          <w:highlight w:val="none"/>
          <w:lang w:eastAsia="zh-CN"/>
        </w:rPr>
      </w:pPr>
      <w:r>
        <w:rPr>
          <w:rFonts w:hint="eastAsia" w:ascii="仿宋" w:hAnsi="仿宋" w:eastAsia="仿宋" w:cs="仿宋"/>
          <w:b/>
          <w:caps/>
          <w:color w:val="auto"/>
          <w:spacing w:val="281"/>
          <w:kern w:val="0"/>
          <w:sz w:val="28"/>
          <w:szCs w:val="28"/>
          <w:highlight w:val="none"/>
          <w:fitText w:val="2810" w:id="330257"/>
          <w:lang w:eastAsia="zh-CN"/>
        </w:rPr>
        <w:t>联系人</w:t>
      </w:r>
      <w:r>
        <w:rPr>
          <w:rFonts w:hint="eastAsia" w:ascii="仿宋" w:hAnsi="仿宋" w:eastAsia="仿宋" w:cs="仿宋"/>
          <w:b/>
          <w:caps/>
          <w:color w:val="auto"/>
          <w:spacing w:val="2"/>
          <w:kern w:val="0"/>
          <w:sz w:val="28"/>
          <w:szCs w:val="28"/>
          <w:highlight w:val="none"/>
          <w:fitText w:val="2810" w:id="330257"/>
          <w:lang w:eastAsia="zh-CN"/>
        </w:rPr>
        <w:t>：</w:t>
      </w:r>
    </w:p>
    <w:p w14:paraId="703F8319">
      <w:pPr>
        <w:adjustRightInd w:val="0"/>
        <w:snapToGrid w:val="0"/>
        <w:spacing w:line="360" w:lineRule="auto"/>
        <w:ind w:right="-155" w:rightChars="-64"/>
        <w:rPr>
          <w:rFonts w:ascii="仿宋" w:hAnsi="仿宋" w:eastAsia="仿宋" w:cs="仿宋"/>
          <w:b/>
          <w:caps/>
          <w:color w:val="auto"/>
          <w:sz w:val="28"/>
          <w:szCs w:val="28"/>
          <w:highlight w:val="none"/>
          <w:lang w:eastAsia="zh-CN"/>
        </w:rPr>
      </w:pPr>
    </w:p>
    <w:p w14:paraId="70B90514">
      <w:pPr>
        <w:adjustRightInd w:val="0"/>
        <w:snapToGrid w:val="0"/>
        <w:spacing w:line="360" w:lineRule="auto"/>
        <w:ind w:right="-155" w:rightChars="-64"/>
        <w:rPr>
          <w:rFonts w:ascii="仿宋" w:hAnsi="仿宋" w:eastAsia="仿宋" w:cs="仿宋"/>
          <w:b/>
          <w:caps/>
          <w:color w:val="auto"/>
          <w:sz w:val="28"/>
          <w:szCs w:val="28"/>
          <w:highlight w:val="none"/>
          <w:lang w:eastAsia="zh-CN"/>
        </w:rPr>
      </w:pPr>
      <w:r>
        <w:rPr>
          <w:rFonts w:hint="eastAsia" w:ascii="仿宋" w:hAnsi="仿宋" w:eastAsia="仿宋" w:cs="仿宋"/>
          <w:b/>
          <w:caps/>
          <w:color w:val="auto"/>
          <w:spacing w:val="176"/>
          <w:kern w:val="0"/>
          <w:sz w:val="28"/>
          <w:szCs w:val="28"/>
          <w:highlight w:val="none"/>
          <w:fitText w:val="2810" w:id="508781218"/>
          <w:lang w:eastAsia="zh-CN"/>
        </w:rPr>
        <w:t>联系电话</w:t>
      </w:r>
      <w:r>
        <w:rPr>
          <w:rFonts w:hint="eastAsia" w:ascii="仿宋" w:hAnsi="仿宋" w:eastAsia="仿宋" w:cs="仿宋"/>
          <w:b/>
          <w:caps/>
          <w:color w:val="auto"/>
          <w:spacing w:val="1"/>
          <w:kern w:val="0"/>
          <w:sz w:val="28"/>
          <w:szCs w:val="28"/>
          <w:highlight w:val="none"/>
          <w:fitText w:val="2810" w:id="508781218"/>
          <w:lang w:eastAsia="zh-CN"/>
        </w:rPr>
        <w:t>：</w:t>
      </w:r>
    </w:p>
    <w:p w14:paraId="0AE3E491">
      <w:pPr>
        <w:adjustRightInd w:val="0"/>
        <w:snapToGrid w:val="0"/>
        <w:spacing w:line="360" w:lineRule="auto"/>
        <w:jc w:val="center"/>
        <w:rPr>
          <w:rFonts w:ascii="仿宋" w:hAnsi="仿宋" w:eastAsia="仿宋" w:cs="仿宋"/>
          <w:b/>
          <w:caps/>
          <w:color w:val="auto"/>
          <w:sz w:val="28"/>
          <w:szCs w:val="28"/>
          <w:highlight w:val="none"/>
          <w:lang w:eastAsia="zh-CN"/>
        </w:rPr>
      </w:pPr>
    </w:p>
    <w:p w14:paraId="3279A563">
      <w:pPr>
        <w:adjustRightInd w:val="0"/>
        <w:snapToGrid w:val="0"/>
        <w:spacing w:line="360" w:lineRule="auto"/>
        <w:jc w:val="center"/>
        <w:rPr>
          <w:rFonts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_</w:t>
      </w:r>
      <w:r>
        <w:rPr>
          <w:rFonts w:hint="eastAsia" w:ascii="仿宋" w:hAnsi="仿宋" w:eastAsia="仿宋" w:cs="仿宋"/>
          <w:b/>
          <w:color w:val="auto"/>
          <w:sz w:val="28"/>
          <w:szCs w:val="28"/>
          <w:highlight w:val="none"/>
          <w:u w:val="single"/>
          <w:lang w:eastAsia="zh-CN"/>
        </w:rPr>
        <w:t xml:space="preserve">    </w:t>
      </w:r>
      <w:r>
        <w:rPr>
          <w:rFonts w:hint="eastAsia" w:ascii="仿宋" w:hAnsi="仿宋" w:eastAsia="仿宋" w:cs="仿宋"/>
          <w:b/>
          <w:color w:val="auto"/>
          <w:sz w:val="28"/>
          <w:szCs w:val="28"/>
          <w:highlight w:val="none"/>
          <w:lang w:eastAsia="zh-CN"/>
        </w:rPr>
        <w:t>_年__</w:t>
      </w:r>
      <w:r>
        <w:rPr>
          <w:rFonts w:hint="eastAsia" w:ascii="仿宋" w:hAnsi="仿宋" w:eastAsia="仿宋" w:cs="仿宋"/>
          <w:b/>
          <w:color w:val="auto"/>
          <w:sz w:val="28"/>
          <w:szCs w:val="28"/>
          <w:highlight w:val="none"/>
          <w:u w:val="single"/>
          <w:lang w:eastAsia="zh-CN"/>
        </w:rPr>
        <w:t xml:space="preserve">   </w:t>
      </w:r>
      <w:r>
        <w:rPr>
          <w:rFonts w:hint="eastAsia" w:ascii="仿宋" w:hAnsi="仿宋" w:eastAsia="仿宋" w:cs="仿宋"/>
          <w:b/>
          <w:color w:val="auto"/>
          <w:sz w:val="28"/>
          <w:szCs w:val="28"/>
          <w:highlight w:val="none"/>
          <w:lang w:eastAsia="zh-CN"/>
        </w:rPr>
        <w:t>_月__</w:t>
      </w:r>
      <w:r>
        <w:rPr>
          <w:rFonts w:hint="eastAsia" w:ascii="仿宋" w:hAnsi="仿宋" w:eastAsia="仿宋" w:cs="仿宋"/>
          <w:b/>
          <w:color w:val="auto"/>
          <w:sz w:val="28"/>
          <w:szCs w:val="28"/>
          <w:highlight w:val="none"/>
          <w:u w:val="single"/>
          <w:lang w:eastAsia="zh-CN"/>
        </w:rPr>
        <w:t xml:space="preserve">   </w:t>
      </w:r>
      <w:r>
        <w:rPr>
          <w:rFonts w:hint="eastAsia" w:ascii="仿宋" w:hAnsi="仿宋" w:eastAsia="仿宋" w:cs="仿宋"/>
          <w:b/>
          <w:color w:val="auto"/>
          <w:sz w:val="28"/>
          <w:szCs w:val="28"/>
          <w:highlight w:val="none"/>
          <w:lang w:eastAsia="zh-CN"/>
        </w:rPr>
        <w:t>_日</w:t>
      </w:r>
    </w:p>
    <w:p w14:paraId="284DE1C8">
      <w:pPr>
        <w:pStyle w:val="5"/>
        <w:spacing w:line="240" w:lineRule="atLeast"/>
        <w:rPr>
          <w:rFonts w:hint="eastAsia" w:ascii="仿宋" w:hAnsi="仿宋" w:eastAsia="仿宋" w:cs="仿宋"/>
          <w:bCs/>
          <w:color w:val="auto"/>
          <w:szCs w:val="21"/>
          <w:highlight w:val="none"/>
          <w:lang w:eastAsia="zh-CN"/>
        </w:rPr>
      </w:pPr>
    </w:p>
    <w:p w14:paraId="67B080BC">
      <w:pPr>
        <w:pStyle w:val="5"/>
        <w:spacing w:line="240" w:lineRule="atLeast"/>
        <w:rPr>
          <w:rFonts w:hint="eastAsia" w:ascii="仿宋" w:hAnsi="仿宋" w:eastAsia="仿宋" w:cs="仿宋"/>
          <w:bCs/>
          <w:color w:val="auto"/>
          <w:szCs w:val="21"/>
          <w:highlight w:val="none"/>
          <w:lang w:eastAsia="zh-CN"/>
        </w:rPr>
      </w:pPr>
    </w:p>
    <w:p w14:paraId="757C4511">
      <w:pPr>
        <w:pStyle w:val="5"/>
        <w:spacing w:line="240" w:lineRule="atLeast"/>
        <w:rPr>
          <w:rFonts w:hint="eastAsia" w:ascii="仿宋" w:hAnsi="仿宋" w:eastAsia="仿宋" w:cs="仿宋"/>
          <w:bCs/>
          <w:color w:val="auto"/>
          <w:szCs w:val="21"/>
          <w:highlight w:val="none"/>
          <w:lang w:eastAsia="zh-CN"/>
        </w:rPr>
      </w:pPr>
    </w:p>
    <w:p w14:paraId="54C7BCAD">
      <w:pPr>
        <w:pStyle w:val="5"/>
        <w:spacing w:line="240" w:lineRule="atLeast"/>
        <w:rPr>
          <w:rFonts w:ascii="仿宋" w:hAnsi="仿宋" w:eastAsia="仿宋" w:cs="仿宋"/>
          <w:color w:val="auto"/>
          <w:szCs w:val="21"/>
          <w:highlight w:val="none"/>
          <w:lang w:eastAsia="zh-CN"/>
        </w:rPr>
      </w:pPr>
      <w:r>
        <w:rPr>
          <w:rFonts w:hint="eastAsia" w:ascii="仿宋" w:hAnsi="仿宋" w:eastAsia="仿宋" w:cs="仿宋"/>
          <w:bCs/>
          <w:color w:val="auto"/>
          <w:szCs w:val="21"/>
          <w:highlight w:val="none"/>
          <w:lang w:eastAsia="zh-CN"/>
        </w:rPr>
        <w:t>第一部分 资格证明文件</w:t>
      </w:r>
      <w:bookmarkEnd w:id="49"/>
      <w:bookmarkEnd w:id="50"/>
      <w:bookmarkEnd w:id="51"/>
      <w:bookmarkEnd w:id="52"/>
    </w:p>
    <w:p w14:paraId="201DEDF1">
      <w:pPr>
        <w:spacing w:line="240" w:lineRule="atLeast"/>
        <w:ind w:left="717" w:hanging="716" w:hangingChars="295"/>
        <w:jc w:val="center"/>
        <w:rPr>
          <w:rFonts w:ascii="仿宋" w:hAnsi="仿宋" w:eastAsia="仿宋" w:cs="仿宋"/>
          <w:color w:val="auto"/>
          <w:highlight w:val="none"/>
          <w:lang w:eastAsia="zh-CN"/>
        </w:rPr>
      </w:pPr>
    </w:p>
    <w:p w14:paraId="73CF7D29">
      <w:pPr>
        <w:tabs>
          <w:tab w:val="left" w:pos="5580"/>
        </w:tabs>
        <w:spacing w:line="500" w:lineRule="atLeast"/>
        <w:ind w:left="1" w:firstLine="571" w:firstLineChars="235"/>
        <w:rPr>
          <w:rFonts w:ascii="仿宋" w:hAnsi="仿宋" w:eastAsia="仿宋" w:cs="仿宋"/>
          <w:color w:val="auto"/>
          <w:highlight w:val="none"/>
          <w:lang w:eastAsia="zh-CN"/>
        </w:rPr>
      </w:pPr>
      <w:r>
        <w:rPr>
          <w:rFonts w:hint="eastAsia" w:ascii="仿宋" w:hAnsi="仿宋" w:eastAsia="仿宋" w:cs="仿宋"/>
          <w:color w:val="auto"/>
          <w:highlight w:val="none"/>
          <w:lang w:eastAsia="zh-CN"/>
        </w:rPr>
        <w:t>1、法人或者非法人组织的营业执照等证明文件复印件（须加盖本单位章）或自然人的身份证明复印件;</w:t>
      </w:r>
    </w:p>
    <w:p w14:paraId="42A53734">
      <w:pPr>
        <w:tabs>
          <w:tab w:val="left" w:pos="5580"/>
        </w:tabs>
        <w:spacing w:line="500" w:lineRule="atLeast"/>
        <w:ind w:left="1" w:firstLine="571" w:firstLineChars="235"/>
        <w:rPr>
          <w:rFonts w:ascii="仿宋" w:hAnsi="仿宋" w:eastAsia="仿宋" w:cs="仿宋"/>
          <w:color w:val="auto"/>
          <w:highlight w:val="none"/>
          <w:lang w:eastAsia="zh-CN"/>
        </w:rPr>
      </w:pPr>
      <w:r>
        <w:rPr>
          <w:rFonts w:hint="eastAsia" w:ascii="仿宋" w:hAnsi="仿宋" w:eastAsia="仿宋" w:cs="仿宋"/>
          <w:color w:val="auto"/>
          <w:highlight w:val="none"/>
          <w:lang w:eastAsia="zh-CN"/>
        </w:rPr>
        <w:t>2、法定代表人资格证明书；</w:t>
      </w:r>
    </w:p>
    <w:p w14:paraId="4B46FF60">
      <w:pPr>
        <w:tabs>
          <w:tab w:val="left" w:pos="5580"/>
        </w:tabs>
        <w:spacing w:line="500" w:lineRule="atLeast"/>
        <w:ind w:left="1" w:firstLine="571" w:firstLineChars="235"/>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3、法定代表人授权委托书；</w:t>
      </w:r>
    </w:p>
    <w:p w14:paraId="78A68EF3">
      <w:pPr>
        <w:tabs>
          <w:tab w:val="left" w:pos="5580"/>
        </w:tabs>
        <w:spacing w:line="500" w:lineRule="atLeast"/>
        <w:ind w:left="1" w:firstLine="571" w:firstLineChars="235"/>
        <w:rPr>
          <w:color w:val="auto"/>
          <w:highlight w:val="none"/>
          <w:lang w:eastAsia="zh-CN"/>
        </w:rPr>
      </w:pP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lang w:eastAsia="zh-CN"/>
        </w:rPr>
        <w:t>、参加政府采购活动前3年内在经营活动中没有重大违法记录的书面声明;</w:t>
      </w:r>
    </w:p>
    <w:p w14:paraId="7066F9C2">
      <w:pPr>
        <w:tabs>
          <w:tab w:val="left" w:pos="5580"/>
        </w:tabs>
        <w:spacing w:line="500" w:lineRule="atLeast"/>
        <w:ind w:left="1" w:firstLine="571" w:firstLineChars="235"/>
        <w:rPr>
          <w:rFonts w:ascii="仿宋" w:hAnsi="仿宋" w:eastAsia="仿宋" w:cs="仿宋"/>
          <w:color w:val="auto"/>
          <w:highlight w:val="none"/>
          <w:lang w:eastAsia="zh-CN"/>
        </w:rPr>
      </w:pP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lang w:eastAsia="zh-CN"/>
        </w:rPr>
        <w:t>、投标保证金缴纳凭证或投标担保函；</w:t>
      </w:r>
    </w:p>
    <w:p w14:paraId="6663010F">
      <w:pPr>
        <w:tabs>
          <w:tab w:val="left" w:pos="5580"/>
        </w:tabs>
        <w:spacing w:line="500" w:lineRule="atLeast"/>
        <w:ind w:left="1" w:firstLine="571" w:firstLineChars="235"/>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lang w:eastAsia="zh-CN"/>
        </w:rPr>
        <w:t>、投标企业须提供投标人（被授权在职人员）近6个月内任意一个月有效的社保证明；</w:t>
      </w:r>
    </w:p>
    <w:p w14:paraId="057EC7F4">
      <w:pPr>
        <w:tabs>
          <w:tab w:val="left" w:pos="5580"/>
        </w:tabs>
        <w:spacing w:line="500" w:lineRule="atLeast"/>
        <w:ind w:left="1" w:firstLine="571" w:firstLineChars="235"/>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参加政府采购活动前三年内，在经营活动中没有重大违法记录；未被“信用中国”（www.creditchina.gov.cn）、中国政府采购网（www.ccgp.gov.cn）列入失信被执行人、税收违法黑名单、政府采购严重违法失信行为记录名单</w:t>
      </w:r>
      <w:r>
        <w:rPr>
          <w:rFonts w:hint="eastAsia" w:ascii="仿宋" w:hAnsi="仿宋" w:eastAsia="仿宋" w:cs="仿宋"/>
          <w:color w:val="auto"/>
          <w:highlight w:val="none"/>
          <w:lang w:eastAsia="zh-CN"/>
        </w:rPr>
        <w:t>。</w:t>
      </w:r>
    </w:p>
    <w:p w14:paraId="52836355">
      <w:pPr>
        <w:tabs>
          <w:tab w:val="left" w:pos="5580"/>
        </w:tabs>
        <w:spacing w:line="500" w:lineRule="atLeast"/>
        <w:ind w:left="1" w:firstLine="571" w:firstLineChars="235"/>
        <w:rPr>
          <w:rFonts w:hint="eastAsia" w:ascii="仿宋" w:hAnsi="仿宋" w:eastAsia="仿宋" w:cs="仿宋"/>
          <w:b w:val="0"/>
          <w:bCs w:val="0"/>
          <w:i w:val="0"/>
          <w:iCs w:val="0"/>
          <w:caps w:val="0"/>
          <w:color w:val="000000"/>
          <w:spacing w:val="0"/>
          <w:sz w:val="24"/>
          <w:szCs w:val="24"/>
          <w:highlight w:val="none"/>
          <w:lang w:val="en-US" w:eastAsia="zh-CN"/>
        </w:rPr>
      </w:pPr>
      <w:r>
        <w:rPr>
          <w:rFonts w:hint="eastAsia" w:ascii="仿宋" w:hAnsi="仿宋" w:eastAsia="仿宋" w:cs="仿宋"/>
          <w:color w:val="auto"/>
          <w:highlight w:val="none"/>
          <w:lang w:val="en-US" w:eastAsia="zh-CN"/>
        </w:rPr>
        <w:t>8、</w:t>
      </w:r>
      <w:r>
        <w:rPr>
          <w:rFonts w:hint="eastAsia" w:ascii="仿宋" w:hAnsi="仿宋" w:eastAsia="仿宋" w:cs="仿宋"/>
          <w:b w:val="0"/>
          <w:bCs w:val="0"/>
          <w:i w:val="0"/>
          <w:iCs w:val="0"/>
          <w:caps w:val="0"/>
          <w:color w:val="000000"/>
          <w:spacing w:val="0"/>
          <w:sz w:val="24"/>
          <w:szCs w:val="24"/>
          <w:lang w:val="en-US" w:eastAsia="zh-CN"/>
        </w:rPr>
        <w:t>投标企业</w:t>
      </w:r>
      <w:r>
        <w:rPr>
          <w:rFonts w:hint="eastAsia" w:ascii="仿宋" w:hAnsi="仿宋" w:eastAsia="仿宋" w:cs="仿宋"/>
          <w:b w:val="0"/>
          <w:bCs w:val="0"/>
          <w:i w:val="0"/>
          <w:iCs w:val="0"/>
          <w:caps w:val="0"/>
          <w:color w:val="000000"/>
          <w:spacing w:val="0"/>
          <w:sz w:val="24"/>
          <w:szCs w:val="24"/>
        </w:rPr>
        <w:t>须提供有效</w:t>
      </w:r>
      <w:r>
        <w:rPr>
          <w:rFonts w:hint="eastAsia" w:ascii="仿宋" w:hAnsi="仿宋" w:eastAsia="仿宋" w:cs="仿宋"/>
          <w:b w:val="0"/>
          <w:bCs w:val="0"/>
          <w:i w:val="0"/>
          <w:iCs w:val="0"/>
          <w:caps w:val="0"/>
          <w:color w:val="000000"/>
          <w:spacing w:val="0"/>
          <w:sz w:val="24"/>
          <w:szCs w:val="24"/>
          <w:lang w:eastAsia="zh-CN"/>
        </w:rPr>
        <w:t>期内</w:t>
      </w:r>
      <w:r>
        <w:rPr>
          <w:rFonts w:hint="eastAsia" w:ascii="仿宋" w:hAnsi="仿宋" w:eastAsia="仿宋" w:cs="仿宋"/>
          <w:b w:val="0"/>
          <w:bCs w:val="0"/>
          <w:i w:val="0"/>
          <w:iCs w:val="0"/>
          <w:caps w:val="0"/>
          <w:color w:val="000000"/>
          <w:spacing w:val="0"/>
          <w:sz w:val="24"/>
          <w:szCs w:val="24"/>
          <w:highlight w:val="none"/>
          <w:lang w:eastAsia="zh-CN"/>
        </w:rPr>
        <w:t>的《食品经营许可证》或《食品生产许可证》</w:t>
      </w:r>
      <w:r>
        <w:rPr>
          <w:rFonts w:hint="eastAsia" w:ascii="仿宋" w:hAnsi="仿宋" w:eastAsia="仿宋" w:cs="仿宋"/>
          <w:b w:val="0"/>
          <w:bCs w:val="0"/>
          <w:i w:val="0"/>
          <w:iCs w:val="0"/>
          <w:caps w:val="0"/>
          <w:color w:val="000000"/>
          <w:spacing w:val="0"/>
          <w:sz w:val="24"/>
          <w:szCs w:val="24"/>
          <w:highlight w:val="none"/>
          <w:lang w:val="en-US" w:eastAsia="zh-CN"/>
        </w:rPr>
        <w:t>；</w:t>
      </w:r>
    </w:p>
    <w:p w14:paraId="3A21D025">
      <w:pPr>
        <w:tabs>
          <w:tab w:val="left" w:pos="5580"/>
        </w:tabs>
        <w:spacing w:line="500" w:lineRule="atLeast"/>
        <w:ind w:left="1" w:firstLine="571" w:firstLineChars="235"/>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9、投标供应商需提供屠宰场、养殖场出具的《动物防疫条件合格证》；屠宰场、养殖场的销售授权书或供应商与屠宰场的合作协议。注：本条款只限定牛肉、羊肉、鸡肉类供应。</w:t>
      </w:r>
    </w:p>
    <w:p w14:paraId="49E34CDD">
      <w:pPr>
        <w:tabs>
          <w:tab w:val="left" w:pos="5580"/>
        </w:tabs>
        <w:spacing w:line="500" w:lineRule="atLeast"/>
        <w:ind w:left="1" w:firstLine="571" w:firstLineChars="235"/>
        <w:rPr>
          <w:rFonts w:ascii="仿宋" w:hAnsi="仿宋" w:eastAsia="仿宋" w:cs="仿宋"/>
          <w:color w:val="auto"/>
          <w:highlight w:val="none"/>
          <w:lang w:eastAsia="zh-CN"/>
        </w:rPr>
      </w:pPr>
      <w:r>
        <w:rPr>
          <w:rFonts w:hint="eastAsia" w:ascii="仿宋" w:hAnsi="仿宋" w:eastAsia="仿宋" w:cs="仿宋"/>
          <w:color w:val="auto"/>
          <w:highlight w:val="none"/>
          <w:lang w:val="en-US" w:eastAsia="zh-CN"/>
        </w:rPr>
        <w:t>10</w:t>
      </w:r>
      <w:r>
        <w:rPr>
          <w:rFonts w:hint="eastAsia" w:ascii="仿宋" w:hAnsi="仿宋" w:eastAsia="仿宋" w:cs="仿宋"/>
          <w:color w:val="auto"/>
          <w:highlight w:val="none"/>
          <w:lang w:eastAsia="zh-CN"/>
        </w:rPr>
        <w:t>、供应商须知资料表要求的其他资格证明文件。</w:t>
      </w:r>
    </w:p>
    <w:p w14:paraId="25F2A753">
      <w:pPr>
        <w:pStyle w:val="10"/>
        <w:numPr>
          <w:ilvl w:val="0"/>
          <w:numId w:val="0"/>
        </w:numPr>
        <w:kinsoku w:val="0"/>
        <w:overflowPunct w:val="0"/>
        <w:spacing w:before="130" w:line="355" w:lineRule="auto"/>
        <w:ind w:left="480" w:right="7"/>
        <w:jc w:val="center"/>
        <w:rPr>
          <w:rFonts w:ascii="仿宋" w:hAnsi="仿宋" w:eastAsia="仿宋" w:cs="仿宋"/>
          <w:b/>
          <w:bCs/>
          <w:color w:val="auto"/>
          <w:sz w:val="36"/>
          <w:szCs w:val="36"/>
          <w:highlight w:val="none"/>
          <w:lang w:eastAsia="zh-CN"/>
        </w:rPr>
      </w:pPr>
    </w:p>
    <w:p w14:paraId="4BC2ECAF">
      <w:pPr>
        <w:pStyle w:val="31"/>
        <w:rPr>
          <w:rFonts w:ascii="仿宋" w:hAnsi="仿宋" w:eastAsia="仿宋" w:cs="仿宋"/>
          <w:b/>
          <w:bCs/>
          <w:color w:val="auto"/>
          <w:sz w:val="36"/>
          <w:szCs w:val="36"/>
          <w:highlight w:val="none"/>
          <w:lang w:eastAsia="zh-CN"/>
        </w:rPr>
      </w:pPr>
    </w:p>
    <w:p w14:paraId="0692AE09">
      <w:pPr>
        <w:pStyle w:val="10"/>
        <w:numPr>
          <w:ilvl w:val="0"/>
          <w:numId w:val="0"/>
        </w:numPr>
        <w:kinsoku w:val="0"/>
        <w:overflowPunct w:val="0"/>
        <w:spacing w:before="34" w:line="440" w:lineRule="exact"/>
        <w:ind w:left="480" w:right="126"/>
        <w:jc w:val="center"/>
        <w:rPr>
          <w:rFonts w:hint="eastAsia" w:ascii="仿宋" w:hAnsi="仿宋" w:eastAsia="仿宋" w:cs="仿宋"/>
          <w:b/>
          <w:bCs/>
          <w:color w:val="auto"/>
          <w:sz w:val="36"/>
          <w:szCs w:val="36"/>
          <w:highlight w:val="none"/>
          <w:lang w:eastAsia="zh-CN"/>
        </w:rPr>
      </w:pPr>
      <w:bookmarkStart w:id="53" w:name="_Toc515647805"/>
      <w:bookmarkStart w:id="54" w:name="_Toc4844"/>
      <w:bookmarkStart w:id="55" w:name="_Toc29899"/>
      <w:bookmarkStart w:id="56" w:name="_Toc17577"/>
    </w:p>
    <w:p w14:paraId="477824F2">
      <w:pPr>
        <w:rPr>
          <w:rFonts w:hint="eastAsia" w:ascii="仿宋" w:hAnsi="仿宋" w:eastAsia="仿宋" w:cs="仿宋"/>
          <w:b/>
          <w:bCs/>
          <w:color w:val="auto"/>
          <w:sz w:val="36"/>
          <w:szCs w:val="36"/>
          <w:highlight w:val="none"/>
          <w:lang w:eastAsia="zh-CN"/>
        </w:rPr>
      </w:pPr>
    </w:p>
    <w:p w14:paraId="5740D473">
      <w:pPr>
        <w:pStyle w:val="28"/>
        <w:rPr>
          <w:rFonts w:hint="eastAsia" w:ascii="仿宋" w:hAnsi="仿宋" w:eastAsia="仿宋" w:cs="仿宋"/>
          <w:b/>
          <w:bCs/>
          <w:color w:val="auto"/>
          <w:sz w:val="36"/>
          <w:szCs w:val="36"/>
          <w:highlight w:val="none"/>
          <w:lang w:eastAsia="zh-CN"/>
        </w:rPr>
      </w:pPr>
    </w:p>
    <w:p w14:paraId="76FBBB60">
      <w:pPr>
        <w:pStyle w:val="28"/>
        <w:rPr>
          <w:rFonts w:hint="eastAsia" w:ascii="仿宋" w:hAnsi="仿宋" w:eastAsia="仿宋" w:cs="仿宋"/>
          <w:b/>
          <w:bCs/>
          <w:color w:val="auto"/>
          <w:sz w:val="36"/>
          <w:szCs w:val="36"/>
          <w:highlight w:val="none"/>
          <w:lang w:eastAsia="zh-CN"/>
        </w:rPr>
      </w:pPr>
    </w:p>
    <w:p w14:paraId="7EF2F16D">
      <w:pPr>
        <w:pStyle w:val="7"/>
        <w:rPr>
          <w:rFonts w:hint="eastAsia" w:ascii="仿宋" w:hAnsi="仿宋" w:eastAsia="仿宋" w:cs="仿宋"/>
          <w:b/>
          <w:bCs/>
          <w:color w:val="auto"/>
          <w:sz w:val="36"/>
          <w:szCs w:val="36"/>
          <w:highlight w:val="none"/>
          <w:lang w:eastAsia="zh-CN"/>
        </w:rPr>
      </w:pPr>
    </w:p>
    <w:p w14:paraId="6F066CAD">
      <w:pPr>
        <w:pStyle w:val="10"/>
        <w:numPr>
          <w:ilvl w:val="0"/>
          <w:numId w:val="0"/>
        </w:numPr>
        <w:kinsoku w:val="0"/>
        <w:overflowPunct w:val="0"/>
        <w:spacing w:before="34" w:line="440" w:lineRule="exact"/>
        <w:ind w:left="480" w:right="126"/>
        <w:jc w:val="center"/>
        <w:rPr>
          <w:rFonts w:hint="eastAsia" w:ascii="仿宋" w:hAnsi="仿宋" w:eastAsia="仿宋" w:cs="仿宋"/>
          <w:b/>
          <w:bCs/>
          <w:color w:val="auto"/>
          <w:sz w:val="36"/>
          <w:szCs w:val="36"/>
          <w:highlight w:val="none"/>
          <w:lang w:eastAsia="zh-CN"/>
        </w:rPr>
      </w:pPr>
    </w:p>
    <w:p w14:paraId="543543C4">
      <w:pPr>
        <w:rPr>
          <w:rFonts w:hint="eastAsia" w:ascii="仿宋" w:hAnsi="仿宋" w:eastAsia="仿宋" w:cs="仿宋"/>
          <w:b/>
          <w:bCs/>
          <w:color w:val="auto"/>
          <w:sz w:val="36"/>
          <w:szCs w:val="36"/>
          <w:highlight w:val="none"/>
          <w:lang w:eastAsia="zh-CN"/>
        </w:rPr>
      </w:pPr>
    </w:p>
    <w:p w14:paraId="519B4FD8">
      <w:pPr>
        <w:pStyle w:val="2"/>
        <w:rPr>
          <w:rFonts w:hint="eastAsia"/>
          <w:lang w:eastAsia="zh-CN"/>
        </w:rPr>
      </w:pPr>
    </w:p>
    <w:p w14:paraId="6FFA9FBB">
      <w:pPr>
        <w:pStyle w:val="10"/>
        <w:numPr>
          <w:ilvl w:val="0"/>
          <w:numId w:val="0"/>
        </w:numPr>
        <w:kinsoku w:val="0"/>
        <w:overflowPunct w:val="0"/>
        <w:spacing w:before="34" w:line="440" w:lineRule="exact"/>
        <w:ind w:left="480" w:right="126"/>
        <w:jc w:val="center"/>
        <w:rPr>
          <w:rFonts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1、 法人或者非法人组织的营业执照等证明文件</w:t>
      </w:r>
      <w:bookmarkEnd w:id="53"/>
      <w:bookmarkStart w:id="57" w:name="_Toc515647806"/>
      <w:r>
        <w:rPr>
          <w:rFonts w:hint="eastAsia" w:ascii="仿宋" w:hAnsi="仿宋" w:eastAsia="仿宋" w:cs="仿宋"/>
          <w:b/>
          <w:bCs/>
          <w:color w:val="auto"/>
          <w:sz w:val="28"/>
          <w:szCs w:val="28"/>
          <w:highlight w:val="none"/>
          <w:lang w:eastAsia="zh-CN"/>
        </w:rPr>
        <w:t>或自然人的身份证明</w:t>
      </w:r>
      <w:bookmarkEnd w:id="54"/>
      <w:bookmarkEnd w:id="55"/>
      <w:bookmarkEnd w:id="56"/>
      <w:bookmarkEnd w:id="57"/>
    </w:p>
    <w:p w14:paraId="7A114A20">
      <w:pPr>
        <w:pStyle w:val="13"/>
        <w:tabs>
          <w:tab w:val="left" w:pos="5580"/>
        </w:tabs>
        <w:spacing w:line="400" w:lineRule="exact"/>
        <w:ind w:left="1164" w:leftChars="257" w:hanging="540"/>
        <w:jc w:val="center"/>
        <w:rPr>
          <w:rFonts w:ascii="仿宋" w:hAnsi="仿宋" w:eastAsia="仿宋" w:cs="仿宋"/>
          <w:b/>
          <w:color w:val="auto"/>
          <w:highlight w:val="none"/>
          <w:lang w:eastAsia="zh-CN"/>
        </w:rPr>
      </w:pPr>
    </w:p>
    <w:p w14:paraId="44B5BABE">
      <w:pPr>
        <w:pStyle w:val="13"/>
        <w:tabs>
          <w:tab w:val="left" w:pos="5580"/>
        </w:tabs>
        <w:spacing w:line="400" w:lineRule="exact"/>
        <w:ind w:left="1164" w:leftChars="257" w:hanging="540"/>
        <w:rPr>
          <w:rFonts w:ascii="仿宋" w:hAnsi="仿宋" w:eastAsia="仿宋" w:cs="仿宋"/>
          <w:b/>
          <w:color w:val="auto"/>
          <w:highlight w:val="none"/>
          <w:lang w:eastAsia="zh-CN"/>
        </w:rPr>
      </w:pPr>
    </w:p>
    <w:p w14:paraId="69F0BBC3">
      <w:pPr>
        <w:pStyle w:val="13"/>
        <w:tabs>
          <w:tab w:val="left" w:pos="5580"/>
        </w:tabs>
        <w:spacing w:line="400" w:lineRule="exact"/>
        <w:ind w:left="1164" w:leftChars="257" w:hanging="540"/>
        <w:rPr>
          <w:rFonts w:ascii="仿宋" w:hAnsi="仿宋" w:eastAsia="仿宋" w:cs="仿宋"/>
          <w:b/>
          <w:color w:val="auto"/>
          <w:highlight w:val="none"/>
          <w:lang w:eastAsia="zh-CN"/>
        </w:rPr>
      </w:pPr>
    </w:p>
    <w:p w14:paraId="59B95F53">
      <w:pPr>
        <w:pStyle w:val="13"/>
        <w:tabs>
          <w:tab w:val="left" w:pos="5580"/>
        </w:tabs>
        <w:spacing w:line="400" w:lineRule="exact"/>
        <w:ind w:left="1164" w:leftChars="257" w:hanging="540"/>
        <w:rPr>
          <w:rFonts w:ascii="仿宋" w:hAnsi="仿宋" w:eastAsia="仿宋" w:cs="仿宋"/>
          <w:color w:val="auto"/>
          <w:highlight w:val="none"/>
          <w:lang w:eastAsia="zh-CN"/>
        </w:rPr>
      </w:pPr>
      <w:r>
        <w:rPr>
          <w:rFonts w:hint="eastAsia" w:ascii="仿宋" w:hAnsi="仿宋" w:eastAsia="仿宋" w:cs="仿宋"/>
          <w:color w:val="auto"/>
          <w:highlight w:val="none"/>
          <w:lang w:eastAsia="zh-CN"/>
        </w:rPr>
        <w:t>说明：1.提供有效的营业执照等证明文件复印件，复印件上应加盖本单位章。</w:t>
      </w:r>
    </w:p>
    <w:p w14:paraId="0B007E69">
      <w:pPr>
        <w:pStyle w:val="13"/>
        <w:tabs>
          <w:tab w:val="left" w:pos="5580"/>
        </w:tabs>
        <w:spacing w:line="400" w:lineRule="exact"/>
        <w:ind w:left="1164" w:leftChars="257" w:hanging="54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2.供应商为自然人的，应提供身份证明。</w:t>
      </w:r>
    </w:p>
    <w:p w14:paraId="602C29FB">
      <w:pPr>
        <w:pStyle w:val="10"/>
        <w:numPr>
          <w:ilvl w:val="0"/>
          <w:numId w:val="0"/>
        </w:numPr>
        <w:kinsoku w:val="0"/>
        <w:overflowPunct w:val="0"/>
        <w:spacing w:before="34" w:line="440" w:lineRule="exact"/>
        <w:ind w:left="480" w:right="126"/>
        <w:jc w:val="center"/>
        <w:rPr>
          <w:rFonts w:ascii="仿宋" w:hAnsi="仿宋" w:eastAsia="仿宋" w:cs="仿宋"/>
          <w:b/>
          <w:bCs/>
          <w:color w:val="auto"/>
          <w:sz w:val="36"/>
          <w:szCs w:val="36"/>
          <w:highlight w:val="none"/>
          <w:lang w:eastAsia="zh-CN"/>
        </w:rPr>
      </w:pPr>
    </w:p>
    <w:p w14:paraId="095F7249">
      <w:pPr>
        <w:pStyle w:val="10"/>
        <w:numPr>
          <w:ilvl w:val="0"/>
          <w:numId w:val="0"/>
        </w:numPr>
        <w:kinsoku w:val="0"/>
        <w:overflowPunct w:val="0"/>
        <w:spacing w:before="34" w:line="440" w:lineRule="exact"/>
        <w:ind w:left="480" w:right="126"/>
        <w:jc w:val="center"/>
        <w:rPr>
          <w:rFonts w:ascii="仿宋" w:hAnsi="仿宋" w:eastAsia="仿宋" w:cs="仿宋"/>
          <w:b/>
          <w:bCs/>
          <w:color w:val="auto"/>
          <w:sz w:val="36"/>
          <w:szCs w:val="36"/>
          <w:highlight w:val="none"/>
          <w:lang w:eastAsia="zh-CN"/>
        </w:rPr>
      </w:pPr>
    </w:p>
    <w:p w14:paraId="70F40E5B">
      <w:pPr>
        <w:pStyle w:val="10"/>
        <w:numPr>
          <w:ilvl w:val="0"/>
          <w:numId w:val="0"/>
        </w:numPr>
        <w:kinsoku w:val="0"/>
        <w:overflowPunct w:val="0"/>
        <w:spacing w:before="34" w:line="440" w:lineRule="exact"/>
        <w:ind w:left="480" w:right="126"/>
        <w:jc w:val="center"/>
        <w:rPr>
          <w:rFonts w:ascii="仿宋" w:hAnsi="仿宋" w:eastAsia="仿宋" w:cs="仿宋"/>
          <w:b/>
          <w:bCs/>
          <w:color w:val="auto"/>
          <w:sz w:val="36"/>
          <w:szCs w:val="36"/>
          <w:highlight w:val="none"/>
          <w:lang w:eastAsia="zh-CN"/>
        </w:rPr>
      </w:pPr>
    </w:p>
    <w:p w14:paraId="7CB6C55F">
      <w:pPr>
        <w:pStyle w:val="10"/>
        <w:numPr>
          <w:ilvl w:val="0"/>
          <w:numId w:val="0"/>
        </w:numPr>
        <w:kinsoku w:val="0"/>
        <w:overflowPunct w:val="0"/>
        <w:spacing w:before="34" w:line="440" w:lineRule="exact"/>
        <w:ind w:left="480" w:right="126"/>
        <w:jc w:val="center"/>
        <w:rPr>
          <w:rFonts w:ascii="仿宋" w:hAnsi="仿宋" w:eastAsia="仿宋" w:cs="仿宋"/>
          <w:b/>
          <w:bCs/>
          <w:color w:val="auto"/>
          <w:sz w:val="36"/>
          <w:szCs w:val="36"/>
          <w:highlight w:val="none"/>
          <w:lang w:eastAsia="zh-CN"/>
        </w:rPr>
      </w:pPr>
    </w:p>
    <w:p w14:paraId="69B38A85">
      <w:pPr>
        <w:pStyle w:val="10"/>
        <w:numPr>
          <w:ilvl w:val="0"/>
          <w:numId w:val="0"/>
        </w:numPr>
        <w:kinsoku w:val="0"/>
        <w:overflowPunct w:val="0"/>
        <w:spacing w:before="34" w:line="440" w:lineRule="exact"/>
        <w:ind w:left="480" w:right="126"/>
        <w:jc w:val="center"/>
        <w:rPr>
          <w:rFonts w:ascii="仿宋" w:hAnsi="仿宋" w:eastAsia="仿宋" w:cs="仿宋"/>
          <w:b/>
          <w:bCs/>
          <w:color w:val="auto"/>
          <w:sz w:val="36"/>
          <w:szCs w:val="36"/>
          <w:highlight w:val="none"/>
          <w:lang w:eastAsia="zh-CN"/>
        </w:rPr>
      </w:pPr>
    </w:p>
    <w:p w14:paraId="1023DC59">
      <w:pPr>
        <w:pStyle w:val="10"/>
        <w:numPr>
          <w:ilvl w:val="0"/>
          <w:numId w:val="0"/>
        </w:numPr>
        <w:kinsoku w:val="0"/>
        <w:overflowPunct w:val="0"/>
        <w:spacing w:before="34" w:line="440" w:lineRule="exact"/>
        <w:ind w:right="126"/>
        <w:jc w:val="both"/>
        <w:rPr>
          <w:rFonts w:ascii="仿宋" w:hAnsi="仿宋" w:eastAsia="仿宋" w:cs="仿宋"/>
          <w:b/>
          <w:bCs/>
          <w:color w:val="auto"/>
          <w:sz w:val="36"/>
          <w:szCs w:val="36"/>
          <w:highlight w:val="none"/>
          <w:lang w:eastAsia="zh-CN"/>
        </w:rPr>
      </w:pPr>
    </w:p>
    <w:p w14:paraId="084EE1B3">
      <w:pPr>
        <w:rPr>
          <w:rFonts w:ascii="仿宋" w:hAnsi="仿宋" w:eastAsia="仿宋" w:cs="仿宋"/>
          <w:b/>
          <w:bCs/>
          <w:color w:val="auto"/>
          <w:sz w:val="36"/>
          <w:szCs w:val="36"/>
          <w:highlight w:val="none"/>
          <w:lang w:eastAsia="zh-CN"/>
        </w:rPr>
      </w:pPr>
    </w:p>
    <w:p w14:paraId="2F2BA2BC">
      <w:pPr>
        <w:pStyle w:val="31"/>
        <w:rPr>
          <w:rFonts w:ascii="仿宋" w:hAnsi="仿宋" w:eastAsia="仿宋" w:cs="仿宋"/>
          <w:b/>
          <w:bCs/>
          <w:color w:val="auto"/>
          <w:sz w:val="36"/>
          <w:szCs w:val="36"/>
          <w:highlight w:val="none"/>
          <w:lang w:eastAsia="zh-CN"/>
        </w:rPr>
      </w:pPr>
    </w:p>
    <w:p w14:paraId="198C174F">
      <w:pPr>
        <w:pStyle w:val="31"/>
        <w:rPr>
          <w:rFonts w:ascii="仿宋" w:hAnsi="仿宋" w:eastAsia="仿宋" w:cs="仿宋"/>
          <w:b/>
          <w:bCs/>
          <w:color w:val="auto"/>
          <w:sz w:val="36"/>
          <w:szCs w:val="36"/>
          <w:highlight w:val="none"/>
          <w:lang w:eastAsia="zh-CN"/>
        </w:rPr>
      </w:pPr>
    </w:p>
    <w:p w14:paraId="61182D4E">
      <w:pPr>
        <w:pStyle w:val="31"/>
        <w:rPr>
          <w:rFonts w:ascii="仿宋" w:hAnsi="仿宋" w:eastAsia="仿宋" w:cs="仿宋"/>
          <w:b/>
          <w:bCs/>
          <w:color w:val="auto"/>
          <w:sz w:val="36"/>
          <w:szCs w:val="36"/>
          <w:highlight w:val="none"/>
          <w:lang w:eastAsia="zh-CN"/>
        </w:rPr>
      </w:pPr>
    </w:p>
    <w:p w14:paraId="1B7ADF7A">
      <w:pPr>
        <w:pStyle w:val="31"/>
        <w:rPr>
          <w:rFonts w:ascii="仿宋" w:hAnsi="仿宋" w:eastAsia="仿宋" w:cs="仿宋"/>
          <w:b/>
          <w:bCs/>
          <w:color w:val="auto"/>
          <w:sz w:val="36"/>
          <w:szCs w:val="36"/>
          <w:highlight w:val="none"/>
          <w:lang w:eastAsia="zh-CN"/>
        </w:rPr>
      </w:pPr>
    </w:p>
    <w:p w14:paraId="677517D1">
      <w:pPr>
        <w:pStyle w:val="31"/>
        <w:rPr>
          <w:rFonts w:ascii="仿宋" w:hAnsi="仿宋" w:eastAsia="仿宋" w:cs="仿宋"/>
          <w:b/>
          <w:bCs/>
          <w:color w:val="auto"/>
          <w:sz w:val="36"/>
          <w:szCs w:val="36"/>
          <w:highlight w:val="none"/>
          <w:lang w:eastAsia="zh-CN"/>
        </w:rPr>
      </w:pPr>
    </w:p>
    <w:p w14:paraId="7B64A486">
      <w:pPr>
        <w:pStyle w:val="31"/>
        <w:rPr>
          <w:rFonts w:ascii="仿宋" w:hAnsi="仿宋" w:eastAsia="仿宋" w:cs="仿宋"/>
          <w:b/>
          <w:bCs/>
          <w:color w:val="auto"/>
          <w:sz w:val="36"/>
          <w:szCs w:val="36"/>
          <w:highlight w:val="none"/>
          <w:lang w:eastAsia="zh-CN"/>
        </w:rPr>
      </w:pPr>
    </w:p>
    <w:p w14:paraId="7B39AE9D">
      <w:pPr>
        <w:pStyle w:val="31"/>
        <w:rPr>
          <w:rFonts w:ascii="仿宋" w:hAnsi="仿宋" w:eastAsia="仿宋" w:cs="仿宋"/>
          <w:b/>
          <w:bCs/>
          <w:color w:val="auto"/>
          <w:sz w:val="36"/>
          <w:szCs w:val="36"/>
          <w:highlight w:val="none"/>
          <w:lang w:eastAsia="zh-CN"/>
        </w:rPr>
      </w:pPr>
    </w:p>
    <w:p w14:paraId="6E067F6E">
      <w:pPr>
        <w:pStyle w:val="31"/>
        <w:rPr>
          <w:rFonts w:ascii="仿宋" w:hAnsi="仿宋" w:eastAsia="仿宋" w:cs="仿宋"/>
          <w:b/>
          <w:bCs/>
          <w:color w:val="auto"/>
          <w:sz w:val="36"/>
          <w:szCs w:val="36"/>
          <w:highlight w:val="none"/>
          <w:lang w:eastAsia="zh-CN"/>
        </w:rPr>
      </w:pPr>
    </w:p>
    <w:p w14:paraId="06F93713">
      <w:pPr>
        <w:pStyle w:val="31"/>
        <w:rPr>
          <w:rFonts w:ascii="仿宋" w:hAnsi="仿宋" w:eastAsia="仿宋" w:cs="仿宋"/>
          <w:b/>
          <w:bCs/>
          <w:color w:val="auto"/>
          <w:sz w:val="36"/>
          <w:szCs w:val="36"/>
          <w:highlight w:val="none"/>
          <w:lang w:eastAsia="zh-CN"/>
        </w:rPr>
      </w:pPr>
    </w:p>
    <w:p w14:paraId="72E8D869">
      <w:pPr>
        <w:pStyle w:val="31"/>
        <w:rPr>
          <w:rFonts w:ascii="仿宋" w:hAnsi="仿宋" w:eastAsia="仿宋" w:cs="仿宋"/>
          <w:b/>
          <w:bCs/>
          <w:color w:val="auto"/>
          <w:sz w:val="36"/>
          <w:szCs w:val="36"/>
          <w:highlight w:val="none"/>
          <w:lang w:eastAsia="zh-CN"/>
        </w:rPr>
      </w:pPr>
    </w:p>
    <w:p w14:paraId="7D27B173">
      <w:pPr>
        <w:pStyle w:val="31"/>
        <w:rPr>
          <w:rFonts w:ascii="仿宋" w:hAnsi="仿宋" w:eastAsia="仿宋" w:cs="仿宋"/>
          <w:b/>
          <w:bCs/>
          <w:color w:val="auto"/>
          <w:sz w:val="36"/>
          <w:szCs w:val="36"/>
          <w:highlight w:val="none"/>
          <w:lang w:eastAsia="zh-CN"/>
        </w:rPr>
      </w:pPr>
    </w:p>
    <w:p w14:paraId="3B6BEE27">
      <w:pPr>
        <w:pStyle w:val="31"/>
        <w:rPr>
          <w:rFonts w:ascii="仿宋" w:hAnsi="仿宋" w:eastAsia="仿宋" w:cs="仿宋"/>
          <w:b/>
          <w:bCs/>
          <w:color w:val="auto"/>
          <w:sz w:val="36"/>
          <w:szCs w:val="36"/>
          <w:highlight w:val="none"/>
          <w:lang w:eastAsia="zh-CN"/>
        </w:rPr>
      </w:pPr>
    </w:p>
    <w:p w14:paraId="6B83BCC4">
      <w:pPr>
        <w:pStyle w:val="31"/>
        <w:ind w:firstLine="0"/>
        <w:rPr>
          <w:rFonts w:ascii="仿宋" w:hAnsi="仿宋" w:eastAsia="仿宋" w:cs="仿宋"/>
          <w:b/>
          <w:bCs/>
          <w:color w:val="auto"/>
          <w:sz w:val="36"/>
          <w:szCs w:val="36"/>
          <w:highlight w:val="none"/>
          <w:lang w:eastAsia="zh-CN"/>
        </w:rPr>
      </w:pPr>
    </w:p>
    <w:p w14:paraId="5D4C352D">
      <w:pPr>
        <w:pStyle w:val="10"/>
        <w:numPr>
          <w:ilvl w:val="0"/>
          <w:numId w:val="0"/>
        </w:numPr>
        <w:kinsoku w:val="0"/>
        <w:overflowPunct w:val="0"/>
        <w:spacing w:before="34" w:line="440" w:lineRule="exact"/>
        <w:ind w:left="480" w:right="126"/>
        <w:jc w:val="center"/>
        <w:rPr>
          <w:rFonts w:hint="eastAsia" w:ascii="仿宋" w:hAnsi="仿宋" w:eastAsia="仿宋" w:cs="仿宋"/>
          <w:b/>
          <w:bCs/>
          <w:color w:val="auto"/>
          <w:sz w:val="28"/>
          <w:szCs w:val="28"/>
          <w:highlight w:val="none"/>
          <w:lang w:eastAsia="zh-CN"/>
        </w:rPr>
      </w:pPr>
    </w:p>
    <w:p w14:paraId="465ED1EB">
      <w:pPr>
        <w:pStyle w:val="10"/>
        <w:numPr>
          <w:ilvl w:val="0"/>
          <w:numId w:val="0"/>
        </w:numPr>
        <w:kinsoku w:val="0"/>
        <w:overflowPunct w:val="0"/>
        <w:spacing w:before="34" w:line="440" w:lineRule="exact"/>
        <w:ind w:left="480" w:right="126"/>
        <w:jc w:val="center"/>
        <w:rPr>
          <w:rFonts w:ascii="仿宋" w:hAnsi="仿宋" w:eastAsia="仿宋" w:cs="仿宋"/>
          <w:color w:val="auto"/>
          <w:sz w:val="28"/>
          <w:szCs w:val="28"/>
          <w:highlight w:val="none"/>
          <w:lang w:eastAsia="zh-CN"/>
        </w:rPr>
      </w:pPr>
      <w:r>
        <w:rPr>
          <w:rFonts w:hint="eastAsia" w:ascii="仿宋" w:hAnsi="仿宋" w:eastAsia="仿宋" w:cs="仿宋"/>
          <w:b/>
          <w:bCs/>
          <w:color w:val="auto"/>
          <w:sz w:val="28"/>
          <w:szCs w:val="28"/>
          <w:highlight w:val="none"/>
          <w:lang w:eastAsia="zh-CN"/>
        </w:rPr>
        <w:t>2、法定代表人身份证明</w:t>
      </w:r>
    </w:p>
    <w:p w14:paraId="44537690">
      <w:pPr>
        <w:spacing w:line="420" w:lineRule="exact"/>
        <w:ind w:firstLine="486" w:firstLineChars="200"/>
        <w:rPr>
          <w:rFonts w:ascii="仿宋" w:hAnsi="仿宋" w:eastAsia="仿宋" w:cs="仿宋"/>
          <w:color w:val="auto"/>
          <w:highlight w:val="none"/>
          <w:u w:val="single"/>
          <w:lang w:eastAsia="zh-CN"/>
        </w:rPr>
      </w:pPr>
      <w:r>
        <w:rPr>
          <w:rFonts w:hint="eastAsia" w:ascii="仿宋" w:hAnsi="仿宋" w:eastAsia="仿宋" w:cs="仿宋"/>
          <w:color w:val="auto"/>
          <w:highlight w:val="none"/>
          <w:lang w:eastAsia="zh-CN"/>
        </w:rPr>
        <w:t>投标单位名称：</w:t>
      </w:r>
      <w:r>
        <w:rPr>
          <w:rFonts w:hint="eastAsia" w:ascii="仿宋" w:hAnsi="仿宋" w:eastAsia="仿宋" w:cs="仿宋"/>
          <w:color w:val="auto"/>
          <w:highlight w:val="none"/>
          <w:u w:val="single"/>
          <w:lang w:eastAsia="zh-CN"/>
        </w:rPr>
        <w:t xml:space="preserve">                       </w:t>
      </w:r>
    </w:p>
    <w:p w14:paraId="34881E48">
      <w:pPr>
        <w:spacing w:line="420" w:lineRule="exact"/>
        <w:ind w:firstLine="486" w:firstLineChars="200"/>
        <w:rPr>
          <w:rFonts w:ascii="仿宋" w:hAnsi="仿宋" w:eastAsia="仿宋" w:cs="仿宋"/>
          <w:color w:val="auto"/>
          <w:highlight w:val="none"/>
          <w:u w:val="single"/>
          <w:lang w:eastAsia="zh-CN"/>
        </w:rPr>
      </w:pPr>
      <w:r>
        <w:rPr>
          <w:rFonts w:hint="eastAsia" w:ascii="仿宋" w:hAnsi="仿宋" w:eastAsia="仿宋" w:cs="仿宋"/>
          <w:color w:val="auto"/>
          <w:highlight w:val="none"/>
          <w:lang w:eastAsia="zh-CN"/>
        </w:rPr>
        <w:t>单位性质：</w:t>
      </w:r>
      <w:r>
        <w:rPr>
          <w:rFonts w:hint="eastAsia" w:ascii="仿宋" w:hAnsi="仿宋" w:eastAsia="仿宋" w:cs="仿宋"/>
          <w:color w:val="auto"/>
          <w:highlight w:val="none"/>
          <w:u w:val="single"/>
          <w:lang w:eastAsia="zh-CN"/>
        </w:rPr>
        <w:t xml:space="preserve">                           </w:t>
      </w:r>
    </w:p>
    <w:p w14:paraId="55EF5977">
      <w:pPr>
        <w:spacing w:line="420" w:lineRule="exact"/>
        <w:ind w:firstLine="486" w:firstLineChars="200"/>
        <w:rPr>
          <w:rFonts w:ascii="仿宋" w:hAnsi="仿宋" w:eastAsia="仿宋" w:cs="仿宋"/>
          <w:color w:val="auto"/>
          <w:highlight w:val="none"/>
          <w:u w:val="single"/>
          <w:lang w:eastAsia="zh-CN"/>
        </w:rPr>
      </w:pPr>
      <w:r>
        <w:rPr>
          <w:rFonts w:hint="eastAsia" w:ascii="仿宋" w:hAnsi="仿宋" w:eastAsia="仿宋" w:cs="仿宋"/>
          <w:color w:val="auto"/>
          <w:highlight w:val="none"/>
          <w:lang w:eastAsia="zh-CN"/>
        </w:rPr>
        <w:t>地址：</w:t>
      </w:r>
      <w:r>
        <w:rPr>
          <w:rFonts w:hint="eastAsia" w:ascii="仿宋" w:hAnsi="仿宋" w:eastAsia="仿宋" w:cs="仿宋"/>
          <w:color w:val="auto"/>
          <w:highlight w:val="none"/>
          <w:u w:val="single"/>
          <w:lang w:eastAsia="zh-CN"/>
        </w:rPr>
        <w:t xml:space="preserve">                               </w:t>
      </w:r>
    </w:p>
    <w:p w14:paraId="7D14BD18">
      <w:pPr>
        <w:spacing w:line="42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成立时间：</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年</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月</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日</w:t>
      </w:r>
    </w:p>
    <w:p w14:paraId="726D1520">
      <w:pPr>
        <w:spacing w:line="420" w:lineRule="exact"/>
        <w:ind w:firstLine="486" w:firstLineChars="200"/>
        <w:rPr>
          <w:rFonts w:ascii="仿宋" w:hAnsi="仿宋" w:eastAsia="仿宋" w:cs="仿宋"/>
          <w:color w:val="auto"/>
          <w:highlight w:val="none"/>
          <w:u w:val="single"/>
          <w:lang w:eastAsia="zh-CN"/>
        </w:rPr>
      </w:pPr>
      <w:r>
        <w:rPr>
          <w:rFonts w:hint="eastAsia" w:ascii="仿宋" w:hAnsi="仿宋" w:eastAsia="仿宋" w:cs="仿宋"/>
          <w:color w:val="auto"/>
          <w:highlight w:val="none"/>
          <w:lang w:eastAsia="zh-CN"/>
        </w:rPr>
        <w:t>经营期限：</w:t>
      </w:r>
      <w:r>
        <w:rPr>
          <w:rFonts w:hint="eastAsia" w:ascii="仿宋" w:hAnsi="仿宋" w:eastAsia="仿宋" w:cs="仿宋"/>
          <w:color w:val="auto"/>
          <w:highlight w:val="none"/>
          <w:u w:val="single"/>
          <w:lang w:eastAsia="zh-CN"/>
        </w:rPr>
        <w:t xml:space="preserve">             </w:t>
      </w:r>
    </w:p>
    <w:p w14:paraId="178092F5">
      <w:pPr>
        <w:spacing w:line="420" w:lineRule="exact"/>
        <w:ind w:firstLine="486" w:firstLineChars="200"/>
        <w:rPr>
          <w:rFonts w:ascii="仿宋" w:hAnsi="仿宋" w:eastAsia="仿宋" w:cs="仿宋"/>
          <w:color w:val="auto"/>
          <w:highlight w:val="none"/>
          <w:u w:val="single"/>
          <w:lang w:eastAsia="zh-CN"/>
        </w:rPr>
      </w:pPr>
      <w:r>
        <w:rPr>
          <w:rFonts w:hint="eastAsia" w:ascii="仿宋" w:hAnsi="仿宋" w:eastAsia="仿宋" w:cs="仿宋"/>
          <w:color w:val="auto"/>
          <w:highlight w:val="none"/>
          <w:lang w:eastAsia="zh-CN"/>
        </w:rPr>
        <w:t>姓名：</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性别：</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年龄：</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职务：</w:t>
      </w:r>
      <w:r>
        <w:rPr>
          <w:rFonts w:hint="eastAsia" w:ascii="仿宋" w:hAnsi="仿宋" w:eastAsia="仿宋" w:cs="仿宋"/>
          <w:color w:val="auto"/>
          <w:highlight w:val="none"/>
          <w:u w:val="single"/>
          <w:lang w:eastAsia="zh-CN"/>
        </w:rPr>
        <w:t xml:space="preserve">           </w:t>
      </w:r>
    </w:p>
    <w:p w14:paraId="5142BF5C">
      <w:pPr>
        <w:spacing w:line="420" w:lineRule="exact"/>
        <w:ind w:firstLine="486" w:firstLineChars="200"/>
        <w:rPr>
          <w:rFonts w:ascii="仿宋" w:hAnsi="仿宋" w:eastAsia="仿宋" w:cs="仿宋"/>
          <w:color w:val="auto"/>
          <w:highlight w:val="none"/>
          <w:u w:val="single"/>
          <w:lang w:eastAsia="zh-CN"/>
        </w:rPr>
      </w:pPr>
      <w:r>
        <w:rPr>
          <w:rFonts w:hint="eastAsia" w:ascii="仿宋" w:hAnsi="仿宋" w:eastAsia="仿宋" w:cs="仿宋"/>
          <w:color w:val="auto"/>
          <w:highlight w:val="none"/>
          <w:lang w:eastAsia="zh-CN"/>
        </w:rPr>
        <w:t>身份证号码：</w:t>
      </w:r>
      <w:r>
        <w:rPr>
          <w:rFonts w:hint="eastAsia" w:ascii="仿宋" w:hAnsi="仿宋" w:eastAsia="仿宋" w:cs="仿宋"/>
          <w:color w:val="auto"/>
          <w:highlight w:val="none"/>
          <w:u w:val="single"/>
          <w:lang w:eastAsia="zh-CN"/>
        </w:rPr>
        <w:t xml:space="preserve">                                                     </w:t>
      </w:r>
    </w:p>
    <w:p w14:paraId="08A26B73">
      <w:pPr>
        <w:spacing w:line="42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系</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（投标单位名称）的法定代表人。</w:t>
      </w:r>
    </w:p>
    <w:p w14:paraId="37BEAEFE">
      <w:pPr>
        <w:spacing w:line="420" w:lineRule="exact"/>
        <w:ind w:firstLine="972" w:firstLineChars="400"/>
        <w:rPr>
          <w:rFonts w:ascii="仿宋" w:hAnsi="仿宋" w:eastAsia="仿宋" w:cs="仿宋"/>
          <w:color w:val="auto"/>
          <w:highlight w:val="none"/>
        </w:rPr>
      </w:pPr>
      <w:r>
        <w:rPr>
          <w:rFonts w:hint="eastAsia" w:ascii="仿宋" w:hAnsi="仿宋" w:eastAsia="仿宋" w:cs="仿宋"/>
          <w:color w:val="auto"/>
          <w:highlight w:val="none"/>
        </w:rPr>
        <w:t>特此证明。</w:t>
      </w:r>
    </w:p>
    <w:p w14:paraId="463EB15B">
      <w:pPr>
        <w:pStyle w:val="10"/>
        <w:numPr>
          <w:ilvl w:val="0"/>
          <w:numId w:val="0"/>
        </w:numPr>
        <w:kinsoku w:val="0"/>
        <w:overflowPunct w:val="0"/>
        <w:rPr>
          <w:rFonts w:ascii="仿宋" w:hAnsi="仿宋" w:eastAsia="仿宋" w:cs="仿宋"/>
          <w:color w:val="auto"/>
          <w:sz w:val="20"/>
          <w:szCs w:val="20"/>
          <w:highlight w:val="none"/>
        </w:rPr>
      </w:pPr>
    </w:p>
    <w:p w14:paraId="3566C600">
      <w:pPr>
        <w:pStyle w:val="10"/>
        <w:numPr>
          <w:ilvl w:val="0"/>
          <w:numId w:val="0"/>
        </w:numPr>
        <w:kinsoku w:val="0"/>
        <w:overflowPunct w:val="0"/>
        <w:spacing w:before="7"/>
        <w:rPr>
          <w:rFonts w:ascii="仿宋" w:hAnsi="仿宋" w:eastAsia="仿宋" w:cs="仿宋"/>
          <w:color w:val="auto"/>
          <w:sz w:val="25"/>
          <w:szCs w:val="25"/>
          <w:highlight w:val="none"/>
        </w:rPr>
      </w:pPr>
      <w:r>
        <w:rPr>
          <w:color w:val="auto"/>
          <w:sz w:val="25"/>
          <w:highlight w:val="none"/>
        </w:rPr>
        <mc:AlternateContent>
          <mc:Choice Requires="wps">
            <w:drawing>
              <wp:anchor distT="0" distB="0" distL="114300" distR="114300" simplePos="0" relativeHeight="251665408" behindDoc="1" locked="0" layoutInCell="1" allowOverlap="1">
                <wp:simplePos x="0" y="0"/>
                <wp:positionH relativeFrom="column">
                  <wp:posOffset>560705</wp:posOffset>
                </wp:positionH>
                <wp:positionV relativeFrom="paragraph">
                  <wp:posOffset>17145</wp:posOffset>
                </wp:positionV>
                <wp:extent cx="4188460" cy="1403350"/>
                <wp:effectExtent l="5080" t="4445" r="16510" b="20955"/>
                <wp:wrapTight wrapText="bothSides">
                  <wp:wrapPolygon>
                    <wp:start x="465" y="-68"/>
                    <wp:lineTo x="-26" y="1398"/>
                    <wp:lineTo x="-26" y="19870"/>
                    <wp:lineTo x="367" y="21336"/>
                    <wp:lineTo x="21096" y="21336"/>
                    <wp:lineTo x="21489" y="20163"/>
                    <wp:lineTo x="21489" y="1104"/>
                    <wp:lineTo x="21096" y="-68"/>
                    <wp:lineTo x="465" y="-68"/>
                  </wp:wrapPolygon>
                </wp:wrapTight>
                <wp:docPr id="5" name="自选图形 91"/>
                <wp:cNvGraphicFramePr/>
                <a:graphic xmlns:a="http://schemas.openxmlformats.org/drawingml/2006/main">
                  <a:graphicData uri="http://schemas.microsoft.com/office/word/2010/wordprocessingShape">
                    <wps:wsp>
                      <wps:cNvSpPr/>
                      <wps:spPr>
                        <a:xfrm>
                          <a:off x="0" y="0"/>
                          <a:ext cx="4188460" cy="14033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13843AF">
                            <w:pPr>
                              <w:jc w:val="center"/>
                              <w:rPr>
                                <w:rFonts w:hint="eastAsia" w:ascii="仿宋" w:hAnsi="仿宋" w:eastAsia="仿宋" w:cs="仿宋"/>
                                <w:sz w:val="24"/>
                                <w:szCs w:val="24"/>
                              </w:rPr>
                            </w:pPr>
                          </w:p>
                          <w:p w14:paraId="2267AA49">
                            <w:pPr>
                              <w:jc w:val="center"/>
                              <w:rPr>
                                <w:rFonts w:hint="eastAsia" w:ascii="仿宋" w:hAnsi="仿宋" w:eastAsia="仿宋" w:cs="仿宋"/>
                                <w:sz w:val="24"/>
                                <w:szCs w:val="24"/>
                              </w:rPr>
                            </w:pPr>
                          </w:p>
                          <w:p w14:paraId="64F102BA">
                            <w:pPr>
                              <w:jc w:val="center"/>
                              <w:rPr>
                                <w:rFonts w:hint="eastAsia" w:ascii="仿宋" w:hAnsi="仿宋" w:eastAsia="仿宋" w:cs="仿宋"/>
                                <w:sz w:val="24"/>
                                <w:szCs w:val="24"/>
                              </w:rPr>
                            </w:pPr>
                            <w:r>
                              <w:rPr>
                                <w:rFonts w:hint="eastAsia" w:ascii="仿宋" w:hAnsi="仿宋" w:eastAsia="仿宋" w:cs="仿宋"/>
                                <w:sz w:val="24"/>
                                <w:szCs w:val="24"/>
                              </w:rPr>
                              <w:t>法定代表人身份证正</w:t>
                            </w:r>
                            <w:r>
                              <w:rPr>
                                <w:rFonts w:hint="eastAsia" w:ascii="仿宋" w:hAnsi="仿宋" w:eastAsia="仿宋" w:cs="仿宋"/>
                                <w:sz w:val="24"/>
                                <w:szCs w:val="24"/>
                                <w:lang w:eastAsia="zh-CN"/>
                              </w:rPr>
                              <w:t>反</w:t>
                            </w:r>
                            <w:r>
                              <w:rPr>
                                <w:rFonts w:hint="eastAsia" w:ascii="仿宋" w:hAnsi="仿宋" w:eastAsia="仿宋" w:cs="仿宋"/>
                                <w:sz w:val="24"/>
                                <w:szCs w:val="24"/>
                              </w:rPr>
                              <w:t>面</w:t>
                            </w:r>
                          </w:p>
                          <w:p w14:paraId="57BB2906"/>
                        </w:txbxContent>
                      </wps:txbx>
                      <wps:bodyPr upright="1"/>
                    </wps:wsp>
                  </a:graphicData>
                </a:graphic>
              </wp:anchor>
            </w:drawing>
          </mc:Choice>
          <mc:Fallback>
            <w:pict>
              <v:roundrect id="自选图形 91" o:spid="_x0000_s1026" o:spt="2" style="position:absolute;left:0pt;margin-left:44.15pt;margin-top:1.35pt;height:110.5pt;width:329.8pt;mso-wrap-distance-left:9pt;mso-wrap-distance-right:9pt;z-index:-251651072;mso-width-relative:page;mso-height-relative:page;" fillcolor="#FFFFFF" filled="t" stroked="t" coordsize="21600,21600" wrapcoords="465 -68 -26 1398 -26 19870 367 21336 21096 21336 21489 20163 21489 1104 21096 -68 465 -68" arcsize="0.166666666666667" o:gfxdata="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rJis&#10;lNUAAAAIAQAADwAAAAAAAAABACAAAAAiAAAAZHJzL2Rvd25yZXYueG1sUEsBAhQAFAAAAAgAh07i&#10;QCAW6t8lAgAAWAQAAA4AAAAAAAAAAQAgAAAAJAEAAGRycy9lMm9Eb2MueG1sUEsFBgAAAAAGAAYA&#10;WQEAALsFAAAAAA==&#10;">
                <v:fill on="t" focussize="0,0"/>
                <v:stroke color="#000000" joinstyle="round"/>
                <v:imagedata o:title=""/>
                <o:lock v:ext="edit" aspectratio="f"/>
                <v:textbox>
                  <w:txbxContent>
                    <w:p w14:paraId="313843AF">
                      <w:pPr>
                        <w:jc w:val="center"/>
                        <w:rPr>
                          <w:rFonts w:hint="eastAsia" w:ascii="仿宋" w:hAnsi="仿宋" w:eastAsia="仿宋" w:cs="仿宋"/>
                          <w:sz w:val="24"/>
                          <w:szCs w:val="24"/>
                        </w:rPr>
                      </w:pPr>
                    </w:p>
                    <w:p w14:paraId="2267AA49">
                      <w:pPr>
                        <w:jc w:val="center"/>
                        <w:rPr>
                          <w:rFonts w:hint="eastAsia" w:ascii="仿宋" w:hAnsi="仿宋" w:eastAsia="仿宋" w:cs="仿宋"/>
                          <w:sz w:val="24"/>
                          <w:szCs w:val="24"/>
                        </w:rPr>
                      </w:pPr>
                    </w:p>
                    <w:p w14:paraId="64F102BA">
                      <w:pPr>
                        <w:jc w:val="center"/>
                        <w:rPr>
                          <w:rFonts w:hint="eastAsia" w:ascii="仿宋" w:hAnsi="仿宋" w:eastAsia="仿宋" w:cs="仿宋"/>
                          <w:sz w:val="24"/>
                          <w:szCs w:val="24"/>
                        </w:rPr>
                      </w:pPr>
                      <w:r>
                        <w:rPr>
                          <w:rFonts w:hint="eastAsia" w:ascii="仿宋" w:hAnsi="仿宋" w:eastAsia="仿宋" w:cs="仿宋"/>
                          <w:sz w:val="24"/>
                          <w:szCs w:val="24"/>
                        </w:rPr>
                        <w:t>法定代表人身份证正</w:t>
                      </w:r>
                      <w:r>
                        <w:rPr>
                          <w:rFonts w:hint="eastAsia" w:ascii="仿宋" w:hAnsi="仿宋" w:eastAsia="仿宋" w:cs="仿宋"/>
                          <w:sz w:val="24"/>
                          <w:szCs w:val="24"/>
                          <w:lang w:eastAsia="zh-CN"/>
                        </w:rPr>
                        <w:t>反</w:t>
                      </w:r>
                      <w:r>
                        <w:rPr>
                          <w:rFonts w:hint="eastAsia" w:ascii="仿宋" w:hAnsi="仿宋" w:eastAsia="仿宋" w:cs="仿宋"/>
                          <w:sz w:val="24"/>
                          <w:szCs w:val="24"/>
                        </w:rPr>
                        <w:t>面</w:t>
                      </w:r>
                    </w:p>
                    <w:p w14:paraId="57BB2906"/>
                  </w:txbxContent>
                </v:textbox>
                <w10:wrap type="tight"/>
              </v:roundrect>
            </w:pict>
          </mc:Fallback>
        </mc:AlternateContent>
      </w:r>
    </w:p>
    <w:p w14:paraId="72A9FAC5">
      <w:pPr>
        <w:pStyle w:val="10"/>
        <w:numPr>
          <w:ilvl w:val="0"/>
          <w:numId w:val="0"/>
        </w:numPr>
        <w:kinsoku w:val="0"/>
        <w:overflowPunct w:val="0"/>
        <w:spacing w:line="200" w:lineRule="atLeast"/>
        <w:rPr>
          <w:rFonts w:ascii="仿宋" w:hAnsi="仿宋" w:eastAsia="仿宋" w:cs="仿宋"/>
          <w:color w:val="auto"/>
          <w:sz w:val="20"/>
          <w:szCs w:val="20"/>
          <w:highlight w:val="none"/>
        </w:rPr>
      </w:pPr>
    </w:p>
    <w:p w14:paraId="618B13AF">
      <w:pPr>
        <w:wordWrap w:val="0"/>
        <w:spacing w:line="420" w:lineRule="exact"/>
        <w:ind w:firstLine="486" w:firstLineChars="200"/>
        <w:jc w:val="right"/>
        <w:rPr>
          <w:rFonts w:ascii="仿宋" w:hAnsi="仿宋" w:eastAsia="仿宋" w:cs="仿宋"/>
          <w:color w:val="auto"/>
          <w:highlight w:val="none"/>
        </w:rPr>
      </w:pPr>
    </w:p>
    <w:p w14:paraId="278A8372">
      <w:pPr>
        <w:pStyle w:val="10"/>
        <w:numPr>
          <w:ilvl w:val="0"/>
          <w:numId w:val="0"/>
        </w:numPr>
        <w:kinsoku w:val="0"/>
        <w:overflowPunct w:val="0"/>
        <w:spacing w:before="34" w:line="357" w:lineRule="auto"/>
        <w:ind w:right="126"/>
        <w:jc w:val="both"/>
        <w:rPr>
          <w:rFonts w:ascii="仿宋" w:hAnsi="仿宋" w:eastAsia="仿宋" w:cs="仿宋"/>
          <w:color w:val="auto"/>
          <w:highlight w:val="none"/>
          <w:lang w:eastAsia="zh-CN"/>
        </w:rPr>
      </w:pPr>
    </w:p>
    <w:p w14:paraId="1885360C">
      <w:pPr>
        <w:pStyle w:val="10"/>
        <w:numPr>
          <w:ilvl w:val="0"/>
          <w:numId w:val="0"/>
        </w:numPr>
        <w:kinsoku w:val="0"/>
        <w:overflowPunct w:val="0"/>
        <w:spacing w:before="34" w:line="357" w:lineRule="auto"/>
        <w:ind w:right="126"/>
        <w:jc w:val="both"/>
        <w:rPr>
          <w:rFonts w:hint="eastAsia" w:ascii="仿宋" w:hAnsi="仿宋" w:eastAsia="仿宋" w:cs="仿宋"/>
          <w:color w:val="auto"/>
          <w:sz w:val="24"/>
          <w:highlight w:val="none"/>
          <w:lang w:eastAsia="zh-CN"/>
        </w:rPr>
      </w:pPr>
    </w:p>
    <w:p w14:paraId="0D8A8CB8">
      <w:pPr>
        <w:pStyle w:val="10"/>
        <w:numPr>
          <w:ilvl w:val="0"/>
          <w:numId w:val="0"/>
        </w:numPr>
        <w:kinsoku w:val="0"/>
        <w:overflowPunct w:val="0"/>
        <w:spacing w:before="34" w:line="357" w:lineRule="auto"/>
        <w:ind w:right="126"/>
        <w:jc w:val="both"/>
        <w:rPr>
          <w:rFonts w:hint="eastAsia" w:ascii="仿宋" w:hAnsi="仿宋" w:eastAsia="仿宋" w:cs="仿宋"/>
          <w:color w:val="auto"/>
          <w:sz w:val="24"/>
          <w:highlight w:val="none"/>
          <w:lang w:eastAsia="zh-CN"/>
        </w:rPr>
      </w:pPr>
    </w:p>
    <w:p w14:paraId="07B3233B">
      <w:pPr>
        <w:pStyle w:val="10"/>
        <w:numPr>
          <w:ilvl w:val="0"/>
          <w:numId w:val="0"/>
        </w:numPr>
        <w:kinsoku w:val="0"/>
        <w:overflowPunct w:val="0"/>
        <w:spacing w:before="34" w:line="357" w:lineRule="auto"/>
        <w:ind w:right="126"/>
        <w:jc w:val="both"/>
        <w:rPr>
          <w:rFonts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投标单位名称：                       （公章）</w:t>
      </w:r>
    </w:p>
    <w:p w14:paraId="48415FEF">
      <w:pPr>
        <w:pStyle w:val="10"/>
        <w:numPr>
          <w:ilvl w:val="0"/>
          <w:numId w:val="0"/>
        </w:numPr>
        <w:kinsoku w:val="0"/>
        <w:overflowPunct w:val="0"/>
        <w:spacing w:before="34" w:line="357" w:lineRule="auto"/>
        <w:ind w:right="126"/>
        <w:jc w:val="both"/>
        <w:rPr>
          <w:rFonts w:ascii="仿宋" w:hAnsi="仿宋" w:eastAsia="仿宋" w:cs="仿宋"/>
          <w:color w:val="auto"/>
          <w:highlight w:val="none"/>
          <w:lang w:eastAsia="zh-CN"/>
        </w:rPr>
      </w:pPr>
      <w:r>
        <w:rPr>
          <w:rFonts w:hint="eastAsia" w:ascii="仿宋" w:hAnsi="仿宋" w:eastAsia="仿宋" w:cs="仿宋"/>
          <w:color w:val="auto"/>
          <w:sz w:val="24"/>
          <w:highlight w:val="none"/>
          <w:lang w:eastAsia="zh-CN"/>
        </w:rPr>
        <w:t xml:space="preserve">法定代表人（签字或盖章）：           </w:t>
      </w:r>
      <w:r>
        <w:rPr>
          <w:rFonts w:hint="eastAsia" w:ascii="仿宋" w:hAnsi="仿宋" w:eastAsia="仿宋" w:cs="仿宋"/>
          <w:color w:val="auto"/>
          <w:highlight w:val="none"/>
          <w:lang w:eastAsia="zh-CN"/>
        </w:rPr>
        <w:t xml:space="preserve">      </w:t>
      </w:r>
    </w:p>
    <w:p w14:paraId="001956DE">
      <w:pPr>
        <w:pStyle w:val="10"/>
        <w:numPr>
          <w:ilvl w:val="0"/>
          <w:numId w:val="0"/>
        </w:numPr>
        <w:kinsoku w:val="0"/>
        <w:overflowPunct w:val="0"/>
        <w:spacing w:before="34" w:line="357" w:lineRule="auto"/>
        <w:ind w:right="126"/>
        <w:jc w:val="both"/>
        <w:rPr>
          <w:rFonts w:ascii="仿宋" w:hAnsi="仿宋" w:eastAsia="仿宋" w:cs="仿宋"/>
          <w:color w:val="auto"/>
          <w:highlight w:val="none"/>
          <w:lang w:eastAsia="zh-CN"/>
        </w:rPr>
      </w:pPr>
    </w:p>
    <w:p w14:paraId="458B0CD8">
      <w:pPr>
        <w:pStyle w:val="10"/>
        <w:numPr>
          <w:ilvl w:val="0"/>
          <w:numId w:val="0"/>
        </w:numPr>
        <w:kinsoku w:val="0"/>
        <w:overflowPunct w:val="0"/>
        <w:spacing w:before="34" w:line="357" w:lineRule="auto"/>
        <w:ind w:right="126"/>
        <w:jc w:val="both"/>
        <w:rPr>
          <w:rFonts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日  期：   年  月  日</w:t>
      </w:r>
    </w:p>
    <w:p w14:paraId="52EEC254">
      <w:pPr>
        <w:pStyle w:val="10"/>
        <w:numPr>
          <w:ilvl w:val="0"/>
          <w:numId w:val="0"/>
        </w:numPr>
        <w:kinsoku w:val="0"/>
        <w:overflowPunct w:val="0"/>
        <w:spacing w:before="34" w:line="357" w:lineRule="auto"/>
        <w:ind w:left="480" w:right="126"/>
        <w:jc w:val="center"/>
        <w:rPr>
          <w:rFonts w:ascii="仿宋" w:hAnsi="仿宋" w:eastAsia="仿宋" w:cs="仿宋"/>
          <w:b/>
          <w:bCs/>
          <w:color w:val="auto"/>
          <w:szCs w:val="21"/>
          <w:highlight w:val="none"/>
          <w:lang w:eastAsia="zh-CN"/>
        </w:rPr>
      </w:pPr>
      <w:r>
        <w:rPr>
          <w:rFonts w:hint="eastAsia" w:ascii="仿宋" w:hAnsi="仿宋" w:eastAsia="仿宋" w:cs="仿宋"/>
          <w:color w:val="auto"/>
          <w:highlight w:val="none"/>
          <w:lang w:eastAsia="zh-CN"/>
        </w:rPr>
        <w:br w:type="page"/>
      </w:r>
      <w:r>
        <w:rPr>
          <w:rFonts w:hint="eastAsia" w:ascii="仿宋" w:hAnsi="仿宋" w:eastAsia="仿宋" w:cs="仿宋"/>
          <w:b/>
          <w:bCs/>
          <w:color w:val="auto"/>
          <w:sz w:val="28"/>
          <w:szCs w:val="28"/>
          <w:highlight w:val="none"/>
          <w:lang w:eastAsia="zh-CN"/>
        </w:rPr>
        <w:t>3、法人授权委托书</w:t>
      </w:r>
    </w:p>
    <w:p w14:paraId="18DB6BDB">
      <w:pPr>
        <w:spacing w:line="42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致：采购人名称 </w:t>
      </w:r>
    </w:p>
    <w:p w14:paraId="75AD562F">
      <w:pPr>
        <w:spacing w:line="42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本授权书声明：注册于</w:t>
      </w:r>
      <w:r>
        <w:rPr>
          <w:rFonts w:hint="eastAsia" w:ascii="仿宋" w:hAnsi="仿宋" w:eastAsia="仿宋" w:cs="仿宋"/>
          <w:color w:val="auto"/>
          <w:highlight w:val="none"/>
          <w:u w:val="single"/>
          <w:lang w:eastAsia="zh-CN"/>
        </w:rPr>
        <w:t>（供应商地址）</w:t>
      </w:r>
      <w:r>
        <w:rPr>
          <w:rFonts w:hint="eastAsia" w:ascii="仿宋" w:hAnsi="仿宋" w:eastAsia="仿宋" w:cs="仿宋"/>
          <w:color w:val="auto"/>
          <w:highlight w:val="none"/>
          <w:lang w:eastAsia="zh-CN"/>
        </w:rPr>
        <w:t>的</w:t>
      </w:r>
      <w:r>
        <w:rPr>
          <w:rFonts w:hint="eastAsia" w:ascii="仿宋" w:hAnsi="仿宋" w:eastAsia="仿宋" w:cs="仿宋"/>
          <w:color w:val="auto"/>
          <w:highlight w:val="none"/>
          <w:u w:val="single"/>
          <w:lang w:eastAsia="zh-CN"/>
        </w:rPr>
        <w:t>（供应商名称）</w:t>
      </w:r>
      <w:r>
        <w:rPr>
          <w:rFonts w:hint="eastAsia" w:ascii="仿宋" w:hAnsi="仿宋" w:eastAsia="仿宋" w:cs="仿宋"/>
          <w:color w:val="auto"/>
          <w:highlight w:val="none"/>
          <w:lang w:eastAsia="zh-CN"/>
        </w:rPr>
        <w:t>法定代表人（负责人）</w:t>
      </w:r>
      <w:r>
        <w:rPr>
          <w:rFonts w:hint="eastAsia" w:ascii="仿宋" w:hAnsi="仿宋" w:eastAsia="仿宋" w:cs="仿宋"/>
          <w:color w:val="auto"/>
          <w:highlight w:val="none"/>
          <w:u w:val="single"/>
          <w:lang w:eastAsia="zh-CN"/>
        </w:rPr>
        <w:t>姓名、职务或职称）</w:t>
      </w:r>
      <w:r>
        <w:rPr>
          <w:rFonts w:hint="eastAsia" w:ascii="仿宋" w:hAnsi="仿宋" w:eastAsia="仿宋" w:cs="仿宋"/>
          <w:color w:val="auto"/>
          <w:highlight w:val="none"/>
          <w:lang w:eastAsia="zh-CN"/>
        </w:rPr>
        <w:t>代表本公司授权</w:t>
      </w:r>
      <w:r>
        <w:rPr>
          <w:rFonts w:hint="eastAsia" w:ascii="仿宋" w:hAnsi="仿宋" w:eastAsia="仿宋" w:cs="仿宋"/>
          <w:color w:val="auto"/>
          <w:highlight w:val="none"/>
          <w:u w:val="single"/>
          <w:lang w:eastAsia="zh-CN"/>
        </w:rPr>
        <w:t>（姓名）</w:t>
      </w:r>
      <w:r>
        <w:rPr>
          <w:rFonts w:hint="eastAsia" w:ascii="仿宋" w:hAnsi="仿宋" w:eastAsia="仿宋" w:cs="仿宋"/>
          <w:color w:val="auto"/>
          <w:highlight w:val="none"/>
          <w:lang w:eastAsia="zh-CN"/>
        </w:rPr>
        <w:t>为本单位的合法代理人，参与贵方组织的</w:t>
      </w:r>
      <w:r>
        <w:rPr>
          <w:rFonts w:hint="eastAsia" w:ascii="仿宋" w:hAnsi="仿宋" w:eastAsia="仿宋" w:cs="仿宋"/>
          <w:color w:val="auto"/>
          <w:highlight w:val="none"/>
          <w:u w:val="single"/>
          <w:lang w:eastAsia="zh-CN"/>
        </w:rPr>
        <w:t>（项目名称及项目编号）</w:t>
      </w:r>
      <w:r>
        <w:rPr>
          <w:rFonts w:hint="eastAsia" w:ascii="仿宋" w:hAnsi="仿宋" w:eastAsia="仿宋" w:cs="仿宋"/>
          <w:color w:val="auto"/>
          <w:highlight w:val="none"/>
          <w:lang w:eastAsia="zh-CN"/>
        </w:rPr>
        <w:t xml:space="preserve"> 的投标、谈判、签约等具体工作，并签署全部有关文件、协议及合同。</w:t>
      </w:r>
    </w:p>
    <w:p w14:paraId="4C6239A6">
      <w:pPr>
        <w:adjustRightInd w:val="0"/>
        <w:snapToGrid w:val="0"/>
        <w:spacing w:line="42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我单位对被授权人的上述经济活动负全部责任。在撤销授权的书面通知前，本授权书一直有效。被授权人在授权书有效期内签署的所有文件不因授权的撤消而失效。</w:t>
      </w:r>
    </w:p>
    <w:p w14:paraId="2FCBB87C">
      <w:pPr>
        <w:pStyle w:val="10"/>
        <w:tabs>
          <w:tab w:val="left" w:pos="780"/>
        </w:tabs>
        <w:kinsoku w:val="0"/>
        <w:overflowPunct w:val="0"/>
        <w:adjustRightInd w:val="0"/>
        <w:snapToGrid w:val="0"/>
        <w:spacing w:before="12"/>
        <w:rPr>
          <w:rFonts w:ascii="仿宋" w:hAnsi="仿宋" w:eastAsia="仿宋" w:cs="仿宋"/>
          <w:color w:val="auto"/>
          <w:sz w:val="4"/>
          <w:szCs w:val="4"/>
          <w:highlight w:val="none"/>
          <w:lang w:eastAsia="zh-CN"/>
        </w:rPr>
      </w:pPr>
    </w:p>
    <w:p w14:paraId="6692A664">
      <w:pPr>
        <w:pStyle w:val="10"/>
        <w:numPr>
          <w:ilvl w:val="0"/>
          <w:numId w:val="0"/>
        </w:numPr>
        <w:kinsoku w:val="0"/>
        <w:overflowPunct w:val="0"/>
        <w:adjustRightInd w:val="0"/>
        <w:snapToGrid w:val="0"/>
        <w:spacing w:line="200" w:lineRule="atLeast"/>
        <w:ind w:right="1931" w:rightChars="795"/>
        <w:jc w:val="both"/>
        <w:rPr>
          <w:rFonts w:ascii="仿宋" w:hAnsi="仿宋" w:eastAsia="仿宋" w:cs="仿宋"/>
          <w:color w:val="auto"/>
          <w:sz w:val="18"/>
          <w:szCs w:val="20"/>
          <w:highlight w:val="none"/>
        </w:rPr>
      </w:pPr>
      <w:r>
        <w:rPr>
          <w:rFonts w:hint="default"/>
          <w:color w:val="auto"/>
          <w:sz w:val="18"/>
          <w:highlight w:val="none"/>
          <w:lang w:val="en-US"/>
        </w:rPr>
        <mc:AlternateContent>
          <mc:Choice Requires="wps">
            <w:drawing>
              <wp:anchor distT="0" distB="0" distL="114300" distR="114300" simplePos="0" relativeHeight="251661312" behindDoc="1" locked="0" layoutInCell="1" allowOverlap="1">
                <wp:simplePos x="0" y="0"/>
                <wp:positionH relativeFrom="column">
                  <wp:posOffset>792480</wp:posOffset>
                </wp:positionH>
                <wp:positionV relativeFrom="paragraph">
                  <wp:posOffset>62865</wp:posOffset>
                </wp:positionV>
                <wp:extent cx="3997960" cy="1367155"/>
                <wp:effectExtent l="4445" t="4445" r="17145" b="19050"/>
                <wp:wrapTight wrapText="bothSides">
                  <wp:wrapPolygon>
                    <wp:start x="388" y="-70"/>
                    <wp:lineTo x="-24" y="1134"/>
                    <wp:lineTo x="-24" y="20095"/>
                    <wp:lineTo x="388" y="21299"/>
                    <wp:lineTo x="21075" y="21299"/>
                    <wp:lineTo x="21487" y="20095"/>
                    <wp:lineTo x="21487" y="1134"/>
                    <wp:lineTo x="21075" y="-70"/>
                    <wp:lineTo x="388" y="-70"/>
                  </wp:wrapPolygon>
                </wp:wrapTight>
                <wp:docPr id="2" name="自选图形 60"/>
                <wp:cNvGraphicFramePr/>
                <a:graphic xmlns:a="http://schemas.openxmlformats.org/drawingml/2006/main">
                  <a:graphicData uri="http://schemas.microsoft.com/office/word/2010/wordprocessingShape">
                    <wps:wsp>
                      <wps:cNvSpPr/>
                      <wps:spPr>
                        <a:xfrm>
                          <a:off x="0" y="0"/>
                          <a:ext cx="3997960" cy="13671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F2E0E40">
                            <w:pPr>
                              <w:jc w:val="center"/>
                              <w:rPr>
                                <w:rFonts w:hint="eastAsia" w:ascii="仿宋" w:hAnsi="仿宋" w:eastAsia="仿宋" w:cs="仿宋"/>
                                <w:sz w:val="24"/>
                                <w:szCs w:val="24"/>
                              </w:rPr>
                            </w:pPr>
                          </w:p>
                          <w:p w14:paraId="3DABC7D0">
                            <w:pPr>
                              <w:jc w:val="center"/>
                              <w:rPr>
                                <w:rFonts w:hint="eastAsia" w:ascii="仿宋" w:hAnsi="仿宋" w:eastAsia="仿宋" w:cs="仿宋"/>
                                <w:sz w:val="24"/>
                                <w:szCs w:val="24"/>
                              </w:rPr>
                            </w:pPr>
                          </w:p>
                          <w:p w14:paraId="28FBA422">
                            <w:pPr>
                              <w:jc w:val="center"/>
                              <w:rPr>
                                <w:rFonts w:hint="eastAsia" w:ascii="仿宋" w:hAnsi="仿宋" w:eastAsia="仿宋" w:cs="仿宋"/>
                                <w:sz w:val="24"/>
                                <w:szCs w:val="24"/>
                                <w:lang w:eastAsia="zh-CN"/>
                              </w:rPr>
                            </w:pPr>
                            <w:r>
                              <w:rPr>
                                <w:rFonts w:hint="eastAsia" w:ascii="仿宋" w:hAnsi="仿宋" w:eastAsia="仿宋" w:cs="仿宋"/>
                                <w:sz w:val="24"/>
                                <w:szCs w:val="24"/>
                              </w:rPr>
                              <w:t>授权委托人身份证</w:t>
                            </w:r>
                            <w:r>
                              <w:rPr>
                                <w:rFonts w:hint="eastAsia" w:ascii="仿宋" w:hAnsi="仿宋" w:eastAsia="仿宋" w:cs="仿宋"/>
                                <w:sz w:val="24"/>
                                <w:szCs w:val="24"/>
                                <w:lang w:eastAsia="zh-CN"/>
                              </w:rPr>
                              <w:t>正反面</w:t>
                            </w:r>
                          </w:p>
                          <w:p w14:paraId="0E593AD9">
                            <w:pPr>
                              <w:rPr>
                                <w:rFonts w:hint="eastAsia"/>
                                <w:lang w:val="en-US" w:eastAsia="zh-CN"/>
                              </w:rPr>
                            </w:pPr>
                          </w:p>
                        </w:txbxContent>
                      </wps:txbx>
                      <wps:bodyPr upright="1"/>
                    </wps:wsp>
                  </a:graphicData>
                </a:graphic>
              </wp:anchor>
            </w:drawing>
          </mc:Choice>
          <mc:Fallback>
            <w:pict>
              <v:roundrect id="自选图形 60" o:spid="_x0000_s1026" o:spt="2" style="position:absolute;left:0pt;margin-left:62.4pt;margin-top:4.95pt;height:107.65pt;width:314.8pt;mso-wrap-distance-left:9pt;mso-wrap-distance-right:9pt;z-index:-251655168;mso-width-relative:page;mso-height-relative:page;" fillcolor="#FFFFFF" filled="t" stroked="t" coordsize="21600,21600" wrapcoords="388 -70 -24 1134 -24 20095 388 21299 21075 21299 21487 20095 21487 1134 21075 -70 388 -70" arcsize="0.166666666666667" o:gfxdata="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nCDJXV&#10;AAAACQEAAA8AAAAAAAAAAQAgAAAAIgAAAGRycy9kb3ducmV2LnhtbFBLAQIUABQAAAAIAIdO4kDc&#10;+mP5IwIAAFgEAAAOAAAAAAAAAAEAIAAAACQBAABkcnMvZTJvRG9jLnhtbFBLBQYAAAAABgAGAFkB&#10;AAC5BQAAAAA=&#10;">
                <v:fill on="t" focussize="0,0"/>
                <v:stroke color="#000000" joinstyle="round"/>
                <v:imagedata o:title=""/>
                <o:lock v:ext="edit" aspectratio="f"/>
                <v:textbox>
                  <w:txbxContent>
                    <w:p w14:paraId="5F2E0E40">
                      <w:pPr>
                        <w:jc w:val="center"/>
                        <w:rPr>
                          <w:rFonts w:hint="eastAsia" w:ascii="仿宋" w:hAnsi="仿宋" w:eastAsia="仿宋" w:cs="仿宋"/>
                          <w:sz w:val="24"/>
                          <w:szCs w:val="24"/>
                        </w:rPr>
                      </w:pPr>
                    </w:p>
                    <w:p w14:paraId="3DABC7D0">
                      <w:pPr>
                        <w:jc w:val="center"/>
                        <w:rPr>
                          <w:rFonts w:hint="eastAsia" w:ascii="仿宋" w:hAnsi="仿宋" w:eastAsia="仿宋" w:cs="仿宋"/>
                          <w:sz w:val="24"/>
                          <w:szCs w:val="24"/>
                        </w:rPr>
                      </w:pPr>
                    </w:p>
                    <w:p w14:paraId="28FBA422">
                      <w:pPr>
                        <w:jc w:val="center"/>
                        <w:rPr>
                          <w:rFonts w:hint="eastAsia" w:ascii="仿宋" w:hAnsi="仿宋" w:eastAsia="仿宋" w:cs="仿宋"/>
                          <w:sz w:val="24"/>
                          <w:szCs w:val="24"/>
                          <w:lang w:eastAsia="zh-CN"/>
                        </w:rPr>
                      </w:pPr>
                      <w:r>
                        <w:rPr>
                          <w:rFonts w:hint="eastAsia" w:ascii="仿宋" w:hAnsi="仿宋" w:eastAsia="仿宋" w:cs="仿宋"/>
                          <w:sz w:val="24"/>
                          <w:szCs w:val="24"/>
                        </w:rPr>
                        <w:t>授权委托人身份证</w:t>
                      </w:r>
                      <w:r>
                        <w:rPr>
                          <w:rFonts w:hint="eastAsia" w:ascii="仿宋" w:hAnsi="仿宋" w:eastAsia="仿宋" w:cs="仿宋"/>
                          <w:sz w:val="24"/>
                          <w:szCs w:val="24"/>
                          <w:lang w:eastAsia="zh-CN"/>
                        </w:rPr>
                        <w:t>正反面</w:t>
                      </w:r>
                    </w:p>
                    <w:p w14:paraId="0E593AD9">
                      <w:pPr>
                        <w:rPr>
                          <w:rFonts w:hint="eastAsia"/>
                          <w:lang w:val="en-US" w:eastAsia="zh-CN"/>
                        </w:rPr>
                      </w:pPr>
                    </w:p>
                  </w:txbxContent>
                </v:textbox>
                <w10:wrap type="tight"/>
              </v:roundrect>
            </w:pict>
          </mc:Fallback>
        </mc:AlternateContent>
      </w:r>
    </w:p>
    <w:p w14:paraId="2077CA4E">
      <w:pPr>
        <w:pStyle w:val="10"/>
        <w:numPr>
          <w:ilvl w:val="0"/>
          <w:numId w:val="0"/>
        </w:numPr>
        <w:kinsoku w:val="0"/>
        <w:overflowPunct w:val="0"/>
        <w:adjustRightInd w:val="0"/>
        <w:snapToGrid w:val="0"/>
        <w:spacing w:line="200" w:lineRule="atLeast"/>
        <w:rPr>
          <w:rFonts w:ascii="仿宋" w:hAnsi="仿宋" w:eastAsia="仿宋" w:cs="仿宋"/>
          <w:color w:val="auto"/>
          <w:sz w:val="18"/>
          <w:szCs w:val="20"/>
          <w:highlight w:val="none"/>
        </w:rPr>
      </w:pPr>
    </w:p>
    <w:p w14:paraId="71B02008">
      <w:pPr>
        <w:rPr>
          <w:rFonts w:ascii="仿宋" w:hAnsi="仿宋" w:eastAsia="仿宋" w:cs="仿宋"/>
          <w:color w:val="auto"/>
          <w:sz w:val="18"/>
          <w:szCs w:val="20"/>
          <w:highlight w:val="none"/>
        </w:rPr>
      </w:pPr>
    </w:p>
    <w:p w14:paraId="15166C0C">
      <w:pPr>
        <w:pStyle w:val="31"/>
        <w:rPr>
          <w:rFonts w:ascii="仿宋" w:hAnsi="仿宋" w:eastAsia="仿宋" w:cs="仿宋"/>
          <w:color w:val="auto"/>
          <w:sz w:val="18"/>
          <w:szCs w:val="20"/>
          <w:highlight w:val="none"/>
        </w:rPr>
      </w:pPr>
    </w:p>
    <w:p w14:paraId="51ECC641">
      <w:pPr>
        <w:pStyle w:val="31"/>
        <w:rPr>
          <w:rFonts w:ascii="仿宋" w:hAnsi="仿宋" w:eastAsia="仿宋" w:cs="仿宋"/>
          <w:color w:val="auto"/>
          <w:sz w:val="18"/>
          <w:szCs w:val="20"/>
          <w:highlight w:val="none"/>
        </w:rPr>
      </w:pPr>
    </w:p>
    <w:p w14:paraId="48A0A958">
      <w:pPr>
        <w:pStyle w:val="31"/>
        <w:rPr>
          <w:rFonts w:ascii="仿宋" w:hAnsi="仿宋" w:eastAsia="仿宋" w:cs="仿宋"/>
          <w:color w:val="auto"/>
          <w:sz w:val="18"/>
          <w:szCs w:val="20"/>
          <w:highlight w:val="none"/>
        </w:rPr>
      </w:pPr>
    </w:p>
    <w:p w14:paraId="06AD74EB">
      <w:pPr>
        <w:pStyle w:val="31"/>
        <w:rPr>
          <w:rFonts w:ascii="仿宋" w:hAnsi="仿宋" w:eastAsia="仿宋" w:cs="仿宋"/>
          <w:color w:val="auto"/>
          <w:sz w:val="18"/>
          <w:szCs w:val="20"/>
          <w:highlight w:val="none"/>
        </w:rPr>
      </w:pPr>
    </w:p>
    <w:p w14:paraId="3113108D">
      <w:pPr>
        <w:pStyle w:val="10"/>
        <w:numPr>
          <w:ilvl w:val="0"/>
          <w:numId w:val="0"/>
        </w:numPr>
        <w:tabs>
          <w:tab w:val="left" w:pos="5295"/>
        </w:tabs>
        <w:kinsoku w:val="0"/>
        <w:overflowPunct w:val="0"/>
        <w:adjustRightInd w:val="0"/>
        <w:snapToGrid w:val="0"/>
        <w:spacing w:line="360" w:lineRule="auto"/>
        <w:ind w:left="709"/>
        <w:rPr>
          <w:rFonts w:hint="eastAsia" w:ascii="仿宋" w:hAnsi="仿宋" w:eastAsia="仿宋" w:cs="仿宋"/>
          <w:color w:val="auto"/>
          <w:sz w:val="24"/>
          <w:highlight w:val="none"/>
          <w:lang w:eastAsia="zh-CN"/>
        </w:rPr>
      </w:pPr>
      <w:r>
        <w:rPr>
          <w:color w:val="auto"/>
          <w:sz w:val="18"/>
          <w:highlight w:val="none"/>
        </w:rPr>
        <mc:AlternateContent>
          <mc:Choice Requires="wps">
            <w:drawing>
              <wp:anchor distT="0" distB="0" distL="114300" distR="114300" simplePos="0" relativeHeight="251664384" behindDoc="0" locked="0" layoutInCell="1" allowOverlap="1">
                <wp:simplePos x="0" y="0"/>
                <wp:positionH relativeFrom="column">
                  <wp:posOffset>783590</wp:posOffset>
                </wp:positionH>
                <wp:positionV relativeFrom="paragraph">
                  <wp:posOffset>5715</wp:posOffset>
                </wp:positionV>
                <wp:extent cx="4068445" cy="1367155"/>
                <wp:effectExtent l="4445" t="4445" r="22860" b="19050"/>
                <wp:wrapSquare wrapText="bothSides"/>
                <wp:docPr id="4" name="自选图形 62"/>
                <wp:cNvGraphicFramePr/>
                <a:graphic xmlns:a="http://schemas.openxmlformats.org/drawingml/2006/main">
                  <a:graphicData uri="http://schemas.microsoft.com/office/word/2010/wordprocessingShape">
                    <wps:wsp>
                      <wps:cNvSpPr/>
                      <wps:spPr>
                        <a:xfrm>
                          <a:off x="0" y="0"/>
                          <a:ext cx="4068445" cy="13671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2B06F70">
                            <w:pPr>
                              <w:jc w:val="center"/>
                              <w:rPr>
                                <w:rFonts w:hint="eastAsia" w:ascii="仿宋" w:hAnsi="仿宋" w:eastAsia="仿宋" w:cs="仿宋"/>
                                <w:sz w:val="24"/>
                                <w:szCs w:val="24"/>
                              </w:rPr>
                            </w:pPr>
                          </w:p>
                          <w:p w14:paraId="70C7336B">
                            <w:pPr>
                              <w:jc w:val="center"/>
                              <w:rPr>
                                <w:rFonts w:hint="eastAsia" w:ascii="仿宋" w:hAnsi="仿宋" w:eastAsia="仿宋" w:cs="仿宋"/>
                                <w:sz w:val="24"/>
                                <w:szCs w:val="24"/>
                              </w:rPr>
                            </w:pPr>
                          </w:p>
                          <w:p w14:paraId="005F2573">
                            <w:pPr>
                              <w:jc w:val="center"/>
                              <w:rPr>
                                <w:rFonts w:hint="eastAsia" w:ascii="仿宋" w:hAnsi="仿宋" w:eastAsia="仿宋" w:cs="仿宋"/>
                                <w:sz w:val="24"/>
                                <w:szCs w:val="24"/>
                              </w:rPr>
                            </w:pPr>
                            <w:r>
                              <w:rPr>
                                <w:rFonts w:hint="eastAsia" w:ascii="仿宋" w:hAnsi="仿宋" w:eastAsia="仿宋" w:cs="仿宋"/>
                                <w:sz w:val="24"/>
                                <w:szCs w:val="24"/>
                              </w:rPr>
                              <w:t>法定代表人身份证正</w:t>
                            </w:r>
                            <w:r>
                              <w:rPr>
                                <w:rFonts w:hint="eastAsia" w:ascii="仿宋" w:hAnsi="仿宋" w:eastAsia="仿宋" w:cs="仿宋"/>
                                <w:sz w:val="24"/>
                                <w:szCs w:val="24"/>
                                <w:lang w:eastAsia="zh-CN"/>
                              </w:rPr>
                              <w:t>反</w:t>
                            </w:r>
                            <w:r>
                              <w:rPr>
                                <w:rFonts w:hint="eastAsia" w:ascii="仿宋" w:hAnsi="仿宋" w:eastAsia="仿宋" w:cs="仿宋"/>
                                <w:sz w:val="24"/>
                                <w:szCs w:val="24"/>
                              </w:rPr>
                              <w:t>面</w:t>
                            </w:r>
                          </w:p>
                          <w:p w14:paraId="2D21859E"/>
                        </w:txbxContent>
                      </wps:txbx>
                      <wps:bodyPr upright="1"/>
                    </wps:wsp>
                  </a:graphicData>
                </a:graphic>
              </wp:anchor>
            </w:drawing>
          </mc:Choice>
          <mc:Fallback>
            <w:pict>
              <v:roundrect id="自选图形 62" o:spid="_x0000_s1026" o:spt="2" style="position:absolute;left:0pt;margin-left:61.7pt;margin-top:0.45pt;height:107.65pt;width:320.35pt;mso-wrap-distance-bottom:0pt;mso-wrap-distance-left:9pt;mso-wrap-distance-right:9pt;mso-wrap-distance-top:0pt;z-index:251664384;mso-width-relative:page;mso-height-relative:page;" fillcolor="#FFFFFF" filled="t" stroked="t" coordsize="21600,21600" arcsize="0.166666666666667" o:gfxdata="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NRnzm7U&#10;AAAACAEAAA8AAAAAAAAAAQAgAAAAIgAAAGRycy9kb3ducmV2LnhtbFBLAQIUABQAAAAIAIdO4kAs&#10;cseMJAIAAFgEAAAOAAAAAAAAAAEAIAAAACMBAABkcnMvZTJvRG9jLnhtbFBLBQYAAAAABgAGAFkB&#10;AAC5BQAAAAA=&#10;">
                <v:fill on="t" focussize="0,0"/>
                <v:stroke color="#000000" joinstyle="round"/>
                <v:imagedata o:title=""/>
                <o:lock v:ext="edit" aspectratio="f"/>
                <v:textbox>
                  <w:txbxContent>
                    <w:p w14:paraId="62B06F70">
                      <w:pPr>
                        <w:jc w:val="center"/>
                        <w:rPr>
                          <w:rFonts w:hint="eastAsia" w:ascii="仿宋" w:hAnsi="仿宋" w:eastAsia="仿宋" w:cs="仿宋"/>
                          <w:sz w:val="24"/>
                          <w:szCs w:val="24"/>
                        </w:rPr>
                      </w:pPr>
                    </w:p>
                    <w:p w14:paraId="70C7336B">
                      <w:pPr>
                        <w:jc w:val="center"/>
                        <w:rPr>
                          <w:rFonts w:hint="eastAsia" w:ascii="仿宋" w:hAnsi="仿宋" w:eastAsia="仿宋" w:cs="仿宋"/>
                          <w:sz w:val="24"/>
                          <w:szCs w:val="24"/>
                        </w:rPr>
                      </w:pPr>
                    </w:p>
                    <w:p w14:paraId="005F2573">
                      <w:pPr>
                        <w:jc w:val="center"/>
                        <w:rPr>
                          <w:rFonts w:hint="eastAsia" w:ascii="仿宋" w:hAnsi="仿宋" w:eastAsia="仿宋" w:cs="仿宋"/>
                          <w:sz w:val="24"/>
                          <w:szCs w:val="24"/>
                        </w:rPr>
                      </w:pPr>
                      <w:r>
                        <w:rPr>
                          <w:rFonts w:hint="eastAsia" w:ascii="仿宋" w:hAnsi="仿宋" w:eastAsia="仿宋" w:cs="仿宋"/>
                          <w:sz w:val="24"/>
                          <w:szCs w:val="24"/>
                        </w:rPr>
                        <w:t>法定代表人身份证正</w:t>
                      </w:r>
                      <w:r>
                        <w:rPr>
                          <w:rFonts w:hint="eastAsia" w:ascii="仿宋" w:hAnsi="仿宋" w:eastAsia="仿宋" w:cs="仿宋"/>
                          <w:sz w:val="24"/>
                          <w:szCs w:val="24"/>
                          <w:lang w:eastAsia="zh-CN"/>
                        </w:rPr>
                        <w:t>反</w:t>
                      </w:r>
                      <w:r>
                        <w:rPr>
                          <w:rFonts w:hint="eastAsia" w:ascii="仿宋" w:hAnsi="仿宋" w:eastAsia="仿宋" w:cs="仿宋"/>
                          <w:sz w:val="24"/>
                          <w:szCs w:val="24"/>
                        </w:rPr>
                        <w:t>面</w:t>
                      </w:r>
                    </w:p>
                    <w:p w14:paraId="2D21859E"/>
                  </w:txbxContent>
                </v:textbox>
                <w10:wrap type="square"/>
              </v:roundrect>
            </w:pict>
          </mc:Fallback>
        </mc:AlternateContent>
      </w:r>
    </w:p>
    <w:p w14:paraId="5B5972DD">
      <w:pPr>
        <w:pStyle w:val="10"/>
        <w:numPr>
          <w:ilvl w:val="0"/>
          <w:numId w:val="0"/>
        </w:numPr>
        <w:tabs>
          <w:tab w:val="left" w:pos="5295"/>
        </w:tabs>
        <w:kinsoku w:val="0"/>
        <w:overflowPunct w:val="0"/>
        <w:adjustRightInd w:val="0"/>
        <w:snapToGrid w:val="0"/>
        <w:spacing w:line="360" w:lineRule="auto"/>
        <w:ind w:left="709"/>
        <w:rPr>
          <w:rFonts w:hint="eastAsia" w:ascii="仿宋" w:hAnsi="仿宋" w:eastAsia="仿宋" w:cs="仿宋"/>
          <w:color w:val="auto"/>
          <w:sz w:val="24"/>
          <w:highlight w:val="none"/>
          <w:lang w:eastAsia="zh-CN"/>
        </w:rPr>
      </w:pPr>
    </w:p>
    <w:p w14:paraId="34C58251">
      <w:pPr>
        <w:pStyle w:val="10"/>
        <w:numPr>
          <w:ilvl w:val="0"/>
          <w:numId w:val="0"/>
        </w:numPr>
        <w:tabs>
          <w:tab w:val="left" w:pos="5295"/>
        </w:tabs>
        <w:kinsoku w:val="0"/>
        <w:overflowPunct w:val="0"/>
        <w:adjustRightInd w:val="0"/>
        <w:snapToGrid w:val="0"/>
        <w:spacing w:line="360" w:lineRule="auto"/>
        <w:ind w:left="709"/>
        <w:rPr>
          <w:rFonts w:hint="eastAsia" w:ascii="仿宋" w:hAnsi="仿宋" w:eastAsia="仿宋" w:cs="仿宋"/>
          <w:color w:val="auto"/>
          <w:sz w:val="24"/>
          <w:highlight w:val="none"/>
          <w:lang w:eastAsia="zh-CN"/>
        </w:rPr>
      </w:pPr>
    </w:p>
    <w:p w14:paraId="74B7C179">
      <w:pPr>
        <w:pStyle w:val="10"/>
        <w:numPr>
          <w:ilvl w:val="0"/>
          <w:numId w:val="0"/>
        </w:numPr>
        <w:tabs>
          <w:tab w:val="left" w:pos="5295"/>
        </w:tabs>
        <w:kinsoku w:val="0"/>
        <w:overflowPunct w:val="0"/>
        <w:adjustRightInd w:val="0"/>
        <w:snapToGrid w:val="0"/>
        <w:spacing w:line="360" w:lineRule="auto"/>
        <w:ind w:left="709"/>
        <w:rPr>
          <w:rFonts w:hint="eastAsia" w:ascii="仿宋" w:hAnsi="仿宋" w:eastAsia="仿宋" w:cs="仿宋"/>
          <w:color w:val="auto"/>
          <w:sz w:val="24"/>
          <w:highlight w:val="none"/>
          <w:lang w:eastAsia="zh-CN"/>
        </w:rPr>
      </w:pPr>
    </w:p>
    <w:p w14:paraId="2FF16768">
      <w:pPr>
        <w:pStyle w:val="10"/>
        <w:numPr>
          <w:ilvl w:val="0"/>
          <w:numId w:val="0"/>
        </w:numPr>
        <w:tabs>
          <w:tab w:val="left" w:pos="5295"/>
        </w:tabs>
        <w:kinsoku w:val="0"/>
        <w:overflowPunct w:val="0"/>
        <w:adjustRightInd w:val="0"/>
        <w:snapToGrid w:val="0"/>
        <w:spacing w:line="360" w:lineRule="auto"/>
        <w:ind w:left="709"/>
        <w:rPr>
          <w:rFonts w:hint="eastAsia" w:ascii="仿宋" w:hAnsi="仿宋" w:eastAsia="仿宋" w:cs="仿宋"/>
          <w:color w:val="auto"/>
          <w:sz w:val="24"/>
          <w:highlight w:val="none"/>
          <w:lang w:eastAsia="zh-CN"/>
        </w:rPr>
      </w:pPr>
    </w:p>
    <w:p w14:paraId="6AFBDC5E">
      <w:pPr>
        <w:pStyle w:val="10"/>
        <w:numPr>
          <w:ilvl w:val="0"/>
          <w:numId w:val="0"/>
        </w:numPr>
        <w:tabs>
          <w:tab w:val="left" w:pos="5295"/>
        </w:tabs>
        <w:kinsoku w:val="0"/>
        <w:overflowPunct w:val="0"/>
        <w:adjustRightInd w:val="0"/>
        <w:snapToGrid w:val="0"/>
        <w:spacing w:line="360" w:lineRule="auto"/>
        <w:ind w:left="709"/>
        <w:rPr>
          <w:rFonts w:hint="eastAsia" w:ascii="仿宋" w:hAnsi="仿宋" w:eastAsia="仿宋" w:cs="仿宋"/>
          <w:color w:val="auto"/>
          <w:sz w:val="24"/>
          <w:highlight w:val="none"/>
          <w:lang w:eastAsia="zh-CN"/>
        </w:rPr>
      </w:pPr>
    </w:p>
    <w:p w14:paraId="5A825DB7">
      <w:pPr>
        <w:pStyle w:val="10"/>
        <w:numPr>
          <w:ilvl w:val="0"/>
          <w:numId w:val="0"/>
        </w:numPr>
        <w:tabs>
          <w:tab w:val="left" w:pos="5295"/>
        </w:tabs>
        <w:kinsoku w:val="0"/>
        <w:overflowPunct w:val="0"/>
        <w:adjustRightInd w:val="0"/>
        <w:snapToGrid w:val="0"/>
        <w:spacing w:line="360" w:lineRule="auto"/>
        <w:ind w:left="709"/>
        <w:rPr>
          <w:rFonts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被授权代表（签章）：          供应商法定代表人（签章）：</w:t>
      </w:r>
    </w:p>
    <w:p w14:paraId="5EF96F2E">
      <w:pPr>
        <w:pStyle w:val="10"/>
        <w:numPr>
          <w:ilvl w:val="0"/>
          <w:numId w:val="0"/>
        </w:numPr>
        <w:tabs>
          <w:tab w:val="left" w:pos="1098"/>
          <w:tab w:val="left" w:pos="5298"/>
          <w:tab w:val="left" w:pos="5778"/>
        </w:tabs>
        <w:kinsoku w:val="0"/>
        <w:overflowPunct w:val="0"/>
        <w:adjustRightInd w:val="0"/>
        <w:snapToGrid w:val="0"/>
        <w:spacing w:line="360" w:lineRule="auto"/>
        <w:ind w:left="709"/>
        <w:rPr>
          <w:rFonts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职</w:t>
      </w:r>
      <w:r>
        <w:rPr>
          <w:rFonts w:hint="eastAsia" w:ascii="仿宋" w:hAnsi="仿宋" w:eastAsia="仿宋" w:cs="仿宋"/>
          <w:color w:val="auto"/>
          <w:sz w:val="24"/>
          <w:highlight w:val="none"/>
          <w:lang w:eastAsia="zh-CN"/>
        </w:rPr>
        <w:tab/>
      </w:r>
      <w:r>
        <w:rPr>
          <w:rFonts w:hint="eastAsia" w:ascii="仿宋" w:hAnsi="仿宋" w:eastAsia="仿宋" w:cs="仿宋"/>
          <w:color w:val="auto"/>
          <w:sz w:val="24"/>
          <w:highlight w:val="none"/>
          <w:lang w:eastAsia="zh-CN"/>
        </w:rPr>
        <w:t>务：</w:t>
      </w:r>
      <w:r>
        <w:rPr>
          <w:rFonts w:hint="eastAsia" w:ascii="仿宋" w:hAnsi="仿宋" w:eastAsia="仿宋" w:cs="仿宋"/>
          <w:color w:val="auto"/>
          <w:sz w:val="24"/>
          <w:highlight w:val="none"/>
          <w:lang w:eastAsia="zh-CN"/>
        </w:rPr>
        <w:tab/>
      </w:r>
      <w:r>
        <w:rPr>
          <w:rFonts w:hint="eastAsia" w:ascii="仿宋" w:hAnsi="仿宋" w:eastAsia="仿宋" w:cs="仿宋"/>
          <w:color w:val="auto"/>
          <w:sz w:val="24"/>
          <w:highlight w:val="none"/>
          <w:lang w:eastAsia="zh-CN"/>
        </w:rPr>
        <w:t>职</w:t>
      </w:r>
      <w:r>
        <w:rPr>
          <w:rFonts w:hint="eastAsia" w:ascii="仿宋" w:hAnsi="仿宋" w:eastAsia="仿宋" w:cs="仿宋"/>
          <w:color w:val="auto"/>
          <w:sz w:val="24"/>
          <w:highlight w:val="none"/>
          <w:lang w:eastAsia="zh-CN"/>
        </w:rPr>
        <w:tab/>
      </w:r>
      <w:r>
        <w:rPr>
          <w:rFonts w:hint="eastAsia" w:ascii="仿宋" w:hAnsi="仿宋" w:eastAsia="仿宋" w:cs="仿宋"/>
          <w:color w:val="auto"/>
          <w:sz w:val="24"/>
          <w:highlight w:val="none"/>
          <w:lang w:eastAsia="zh-CN"/>
        </w:rPr>
        <w:t>务：</w:t>
      </w:r>
    </w:p>
    <w:p w14:paraId="23C856C7">
      <w:pPr>
        <w:pStyle w:val="10"/>
        <w:numPr>
          <w:ilvl w:val="0"/>
          <w:numId w:val="0"/>
        </w:numPr>
        <w:tabs>
          <w:tab w:val="left" w:pos="1098"/>
          <w:tab w:val="left" w:pos="5298"/>
          <w:tab w:val="left" w:pos="5778"/>
        </w:tabs>
        <w:kinsoku w:val="0"/>
        <w:overflowPunct w:val="0"/>
        <w:adjustRightInd w:val="0"/>
        <w:snapToGrid w:val="0"/>
        <w:spacing w:line="360" w:lineRule="auto"/>
        <w:ind w:left="709"/>
        <w:rPr>
          <w:rFonts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w:t>
      </w:r>
      <w:r>
        <w:rPr>
          <w:rFonts w:hint="eastAsia" w:ascii="仿宋" w:hAnsi="仿宋" w:eastAsia="仿宋" w:cs="仿宋"/>
          <w:color w:val="auto"/>
          <w:sz w:val="24"/>
          <w:highlight w:val="none"/>
          <w:lang w:eastAsia="zh-CN"/>
        </w:rPr>
        <w:tab/>
      </w:r>
      <w:r>
        <w:rPr>
          <w:rFonts w:hint="eastAsia" w:ascii="仿宋" w:hAnsi="仿宋" w:eastAsia="仿宋" w:cs="仿宋"/>
          <w:color w:val="auto"/>
          <w:sz w:val="24"/>
          <w:highlight w:val="none"/>
          <w:lang w:eastAsia="zh-CN"/>
        </w:rPr>
        <w:t>话：</w:t>
      </w:r>
      <w:r>
        <w:rPr>
          <w:rFonts w:hint="eastAsia" w:ascii="仿宋" w:hAnsi="仿宋" w:eastAsia="仿宋" w:cs="仿宋"/>
          <w:color w:val="auto"/>
          <w:sz w:val="24"/>
          <w:highlight w:val="none"/>
          <w:lang w:eastAsia="zh-CN"/>
        </w:rPr>
        <w:tab/>
      </w:r>
      <w:r>
        <w:rPr>
          <w:rFonts w:hint="eastAsia" w:ascii="仿宋" w:hAnsi="仿宋" w:eastAsia="仿宋" w:cs="仿宋"/>
          <w:color w:val="auto"/>
          <w:sz w:val="24"/>
          <w:highlight w:val="none"/>
          <w:lang w:eastAsia="zh-CN"/>
        </w:rPr>
        <w:t>电</w:t>
      </w:r>
      <w:r>
        <w:rPr>
          <w:rFonts w:hint="eastAsia" w:ascii="仿宋" w:hAnsi="仿宋" w:eastAsia="仿宋" w:cs="仿宋"/>
          <w:color w:val="auto"/>
          <w:sz w:val="24"/>
          <w:highlight w:val="none"/>
          <w:lang w:eastAsia="zh-CN"/>
        </w:rPr>
        <w:tab/>
      </w:r>
      <w:r>
        <w:rPr>
          <w:rFonts w:hint="eastAsia" w:ascii="仿宋" w:hAnsi="仿宋" w:eastAsia="仿宋" w:cs="仿宋"/>
          <w:color w:val="auto"/>
          <w:sz w:val="24"/>
          <w:highlight w:val="none"/>
          <w:lang w:eastAsia="zh-CN"/>
        </w:rPr>
        <w:t>话：</w:t>
      </w:r>
    </w:p>
    <w:p w14:paraId="235046BE">
      <w:pPr>
        <w:pStyle w:val="10"/>
        <w:numPr>
          <w:ilvl w:val="0"/>
          <w:numId w:val="0"/>
        </w:numPr>
        <w:tabs>
          <w:tab w:val="left" w:pos="5631"/>
          <w:tab w:val="left" w:pos="6591"/>
          <w:tab w:val="left" w:pos="7191"/>
          <w:tab w:val="left" w:pos="7791"/>
          <w:tab w:val="left" w:pos="8247"/>
        </w:tabs>
        <w:kinsoku w:val="0"/>
        <w:overflowPunct w:val="0"/>
        <w:adjustRightInd w:val="0"/>
        <w:snapToGrid w:val="0"/>
        <w:spacing w:line="360" w:lineRule="auto"/>
        <w:ind w:left="709" w:right="238"/>
        <w:rPr>
          <w:rFonts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lang w:eastAsia="zh-CN"/>
        </w:rPr>
        <w:t>（盖章）</w:t>
      </w:r>
    </w:p>
    <w:p w14:paraId="77BD39E1">
      <w:pPr>
        <w:pStyle w:val="10"/>
        <w:numPr>
          <w:ilvl w:val="0"/>
          <w:numId w:val="0"/>
        </w:numPr>
        <w:tabs>
          <w:tab w:val="left" w:pos="5145"/>
          <w:tab w:val="left" w:pos="6591"/>
          <w:tab w:val="left" w:pos="7191"/>
          <w:tab w:val="left" w:pos="7791"/>
          <w:tab w:val="left" w:pos="8247"/>
        </w:tabs>
        <w:kinsoku w:val="0"/>
        <w:overflowPunct w:val="0"/>
        <w:adjustRightInd w:val="0"/>
        <w:snapToGrid w:val="0"/>
        <w:spacing w:line="360" w:lineRule="auto"/>
        <w:ind w:left="121" w:leftChars="50" w:right="238" w:firstLine="2916" w:firstLineChars="1200"/>
        <w:jc w:val="both"/>
        <w:rPr>
          <w:rFonts w:ascii="仿宋" w:hAnsi="仿宋" w:eastAsia="仿宋" w:cs="仿宋"/>
          <w:color w:val="auto"/>
          <w:sz w:val="20"/>
          <w:highlight w:val="none"/>
          <w:lang w:eastAsia="zh-CN"/>
        </w:rPr>
      </w:pPr>
      <w:r>
        <w:rPr>
          <w:rFonts w:hint="eastAsia" w:ascii="仿宋" w:hAnsi="仿宋" w:eastAsia="仿宋" w:cs="仿宋"/>
          <w:color w:val="auto"/>
          <w:sz w:val="24"/>
          <w:highlight w:val="none"/>
          <w:lang w:eastAsia="zh-CN"/>
        </w:rPr>
        <w:t xml:space="preserve"> 日期：</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日 </w:t>
      </w:r>
      <w:r>
        <w:rPr>
          <w:rFonts w:hint="eastAsia" w:ascii="仿宋" w:hAnsi="仿宋" w:eastAsia="仿宋" w:cs="仿宋"/>
          <w:color w:val="auto"/>
          <w:sz w:val="20"/>
          <w:highlight w:val="none"/>
          <w:lang w:eastAsia="zh-CN"/>
        </w:rPr>
        <w:t xml:space="preserve">               </w:t>
      </w:r>
    </w:p>
    <w:p w14:paraId="5F45E830">
      <w:pPr>
        <w:pStyle w:val="31"/>
        <w:rPr>
          <w:rFonts w:ascii="仿宋" w:hAnsi="仿宋" w:eastAsia="仿宋" w:cs="仿宋"/>
          <w:b/>
          <w:bCs/>
          <w:color w:val="auto"/>
          <w:sz w:val="36"/>
          <w:szCs w:val="36"/>
          <w:highlight w:val="none"/>
          <w:lang w:eastAsia="zh-CN"/>
        </w:rPr>
      </w:pPr>
      <w:r>
        <w:rPr>
          <w:rFonts w:hint="eastAsia" w:ascii="仿宋" w:hAnsi="仿宋" w:eastAsia="仿宋" w:cs="仿宋"/>
          <w:color w:val="auto"/>
          <w:highlight w:val="none"/>
          <w:lang w:eastAsia="zh-CN"/>
        </w:rPr>
        <w:br w:type="page"/>
      </w:r>
    </w:p>
    <w:p w14:paraId="6BCC306A">
      <w:pPr>
        <w:pStyle w:val="5"/>
        <w:spacing w:line="240" w:lineRule="atLeast"/>
        <w:rPr>
          <w:rFonts w:hint="eastAsia" w:ascii="仿宋" w:hAnsi="仿宋" w:eastAsia="仿宋" w:cs="仿宋"/>
          <w:b/>
          <w:bCs/>
          <w:color w:val="auto"/>
          <w:sz w:val="24"/>
          <w:szCs w:val="24"/>
          <w:highlight w:val="none"/>
          <w:lang w:val="en-US" w:eastAsia="zh-CN" w:bidi="en-US"/>
        </w:rPr>
      </w:pPr>
      <w:r>
        <w:rPr>
          <w:rFonts w:hint="eastAsia" w:ascii="仿宋" w:hAnsi="仿宋" w:eastAsia="仿宋" w:cs="仿宋"/>
          <w:b/>
          <w:bCs/>
          <w:color w:val="auto"/>
          <w:sz w:val="24"/>
          <w:szCs w:val="24"/>
          <w:highlight w:val="none"/>
          <w:lang w:val="en-US" w:eastAsia="zh-CN" w:bidi="en-US"/>
        </w:rPr>
        <w:t>4、参加政府采购活动前3年内</w:t>
      </w:r>
      <w:bookmarkStart w:id="58" w:name="_Toc6008"/>
      <w:bookmarkStart w:id="59" w:name="_Toc515647812"/>
      <w:bookmarkStart w:id="60" w:name="_Toc1137"/>
      <w:r>
        <w:rPr>
          <w:rFonts w:hint="eastAsia" w:ascii="仿宋" w:hAnsi="仿宋" w:eastAsia="仿宋" w:cs="仿宋"/>
          <w:b/>
          <w:bCs/>
          <w:color w:val="auto"/>
          <w:sz w:val="24"/>
          <w:szCs w:val="24"/>
          <w:highlight w:val="none"/>
          <w:lang w:val="en-US" w:eastAsia="zh-CN" w:bidi="en-US"/>
        </w:rPr>
        <w:t>在经营活动中没有重大违法记录的书面声明</w:t>
      </w:r>
      <w:bookmarkEnd w:id="58"/>
      <w:bookmarkEnd w:id="59"/>
      <w:bookmarkEnd w:id="60"/>
    </w:p>
    <w:p w14:paraId="3EF8743A">
      <w:pPr>
        <w:pStyle w:val="13"/>
        <w:tabs>
          <w:tab w:val="left" w:pos="5580"/>
        </w:tabs>
        <w:spacing w:line="240" w:lineRule="atLeast"/>
        <w:ind w:left="1164" w:leftChars="257" w:hanging="540"/>
        <w:jc w:val="center"/>
        <w:rPr>
          <w:rFonts w:ascii="仿宋" w:hAnsi="仿宋" w:eastAsia="仿宋" w:cs="仿宋"/>
          <w:b/>
          <w:color w:val="auto"/>
          <w:highlight w:val="none"/>
          <w:lang w:eastAsia="zh-CN"/>
        </w:rPr>
      </w:pPr>
    </w:p>
    <w:p w14:paraId="639F808D">
      <w:pPr>
        <w:pStyle w:val="13"/>
        <w:tabs>
          <w:tab w:val="left" w:pos="5580"/>
        </w:tabs>
        <w:spacing w:line="240" w:lineRule="atLeast"/>
        <w:ind w:left="1164" w:leftChars="257" w:hanging="540"/>
        <w:rPr>
          <w:rFonts w:ascii="仿宋" w:hAnsi="仿宋" w:eastAsia="仿宋" w:cs="仿宋"/>
          <w:color w:val="auto"/>
          <w:highlight w:val="none"/>
          <w:lang w:eastAsia="zh-CN"/>
        </w:rPr>
      </w:pPr>
    </w:p>
    <w:p w14:paraId="4495C09B">
      <w:pPr>
        <w:pStyle w:val="13"/>
        <w:tabs>
          <w:tab w:val="left" w:pos="5580"/>
        </w:tabs>
        <w:spacing w:line="240" w:lineRule="atLeast"/>
        <w:ind w:left="1164" w:leftChars="257" w:hanging="540"/>
        <w:rPr>
          <w:rFonts w:ascii="仿宋" w:hAnsi="仿宋" w:eastAsia="仿宋" w:cs="仿宋"/>
          <w:color w:val="auto"/>
          <w:highlight w:val="none"/>
          <w:lang w:eastAsia="zh-CN"/>
        </w:rPr>
      </w:pPr>
    </w:p>
    <w:p w14:paraId="6BA79DD6">
      <w:pPr>
        <w:pStyle w:val="13"/>
        <w:tabs>
          <w:tab w:val="left" w:pos="5580"/>
        </w:tabs>
        <w:spacing w:line="360" w:lineRule="auto"/>
        <w:ind w:left="1164" w:leftChars="257" w:hanging="540"/>
        <w:rPr>
          <w:rFonts w:ascii="仿宋" w:hAnsi="仿宋" w:eastAsia="仿宋" w:cs="仿宋"/>
          <w:color w:val="auto"/>
          <w:highlight w:val="none"/>
          <w:lang w:eastAsia="zh-CN"/>
        </w:rPr>
      </w:pPr>
      <w:r>
        <w:rPr>
          <w:rFonts w:hint="eastAsia" w:ascii="仿宋" w:hAnsi="仿宋" w:eastAsia="仿宋" w:cs="仿宋"/>
          <w:color w:val="auto"/>
          <w:highlight w:val="none"/>
          <w:lang w:eastAsia="zh-CN"/>
        </w:rPr>
        <w:t>说明：1.供应商应按照相关法规规定如实作出说明。</w:t>
      </w:r>
    </w:p>
    <w:p w14:paraId="2A7C6DF7">
      <w:pPr>
        <w:pStyle w:val="13"/>
        <w:tabs>
          <w:tab w:val="left" w:pos="5580"/>
        </w:tabs>
        <w:spacing w:line="360" w:lineRule="auto"/>
        <w:ind w:left="746" w:leftChars="307" w:firstLine="607" w:firstLineChars="250"/>
        <w:rPr>
          <w:rFonts w:ascii="仿宋" w:hAnsi="仿宋" w:eastAsia="仿宋" w:cs="仿宋"/>
          <w:color w:val="auto"/>
          <w:highlight w:val="none"/>
          <w:lang w:eastAsia="zh-CN"/>
        </w:rPr>
      </w:pPr>
      <w:r>
        <w:rPr>
          <w:rFonts w:hint="eastAsia" w:ascii="仿宋" w:hAnsi="仿宋" w:eastAsia="仿宋" w:cs="仿宋"/>
          <w:color w:val="auto"/>
          <w:highlight w:val="none"/>
          <w:lang w:eastAsia="zh-CN"/>
        </w:rPr>
        <w:t>2．按照招标文件的规定加盖单位章（自然人投标的无需盖章，需要签字）。</w:t>
      </w:r>
    </w:p>
    <w:p w14:paraId="404E64B4">
      <w:pPr>
        <w:pStyle w:val="13"/>
        <w:tabs>
          <w:tab w:val="left" w:pos="5580"/>
        </w:tabs>
        <w:spacing w:line="360" w:lineRule="auto"/>
        <w:ind w:left="1164" w:leftChars="257" w:hanging="54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w:t>
      </w:r>
    </w:p>
    <w:p w14:paraId="661F8889">
      <w:pPr>
        <w:pStyle w:val="6"/>
        <w:rPr>
          <w:rFonts w:ascii="仿宋" w:hAnsi="仿宋" w:eastAsia="仿宋" w:cs="仿宋"/>
          <w:color w:val="auto"/>
          <w:sz w:val="36"/>
          <w:szCs w:val="36"/>
          <w:highlight w:val="none"/>
          <w:lang w:eastAsia="zh-CN"/>
        </w:rPr>
      </w:pPr>
    </w:p>
    <w:p w14:paraId="61317B35">
      <w:pPr>
        <w:rPr>
          <w:rFonts w:ascii="仿宋" w:hAnsi="仿宋" w:eastAsia="仿宋" w:cs="仿宋"/>
          <w:b/>
          <w:bCs/>
          <w:color w:val="auto"/>
          <w:sz w:val="36"/>
          <w:szCs w:val="36"/>
          <w:highlight w:val="none"/>
          <w:lang w:eastAsia="zh-CN"/>
        </w:rPr>
      </w:pPr>
    </w:p>
    <w:p w14:paraId="4039B775">
      <w:pPr>
        <w:pStyle w:val="6"/>
        <w:rPr>
          <w:rFonts w:ascii="仿宋" w:hAnsi="仿宋" w:eastAsia="仿宋" w:cs="仿宋"/>
          <w:color w:val="auto"/>
          <w:sz w:val="36"/>
          <w:szCs w:val="36"/>
          <w:highlight w:val="none"/>
          <w:lang w:eastAsia="zh-CN"/>
        </w:rPr>
      </w:pPr>
    </w:p>
    <w:p w14:paraId="11212531">
      <w:pPr>
        <w:rPr>
          <w:rFonts w:ascii="仿宋" w:hAnsi="仿宋" w:eastAsia="仿宋" w:cs="仿宋"/>
          <w:b/>
          <w:bCs/>
          <w:color w:val="auto"/>
          <w:sz w:val="36"/>
          <w:szCs w:val="36"/>
          <w:highlight w:val="none"/>
          <w:lang w:eastAsia="zh-CN"/>
        </w:rPr>
      </w:pPr>
    </w:p>
    <w:p w14:paraId="493A9E0C">
      <w:pPr>
        <w:pStyle w:val="6"/>
        <w:rPr>
          <w:rFonts w:ascii="仿宋" w:hAnsi="仿宋" w:eastAsia="仿宋" w:cs="仿宋"/>
          <w:color w:val="auto"/>
          <w:sz w:val="36"/>
          <w:szCs w:val="36"/>
          <w:highlight w:val="none"/>
          <w:lang w:eastAsia="zh-CN"/>
        </w:rPr>
      </w:pPr>
    </w:p>
    <w:p w14:paraId="66F551FD">
      <w:pPr>
        <w:rPr>
          <w:rFonts w:ascii="仿宋" w:hAnsi="仿宋" w:eastAsia="仿宋" w:cs="仿宋"/>
          <w:b/>
          <w:bCs/>
          <w:color w:val="auto"/>
          <w:sz w:val="36"/>
          <w:szCs w:val="36"/>
          <w:highlight w:val="none"/>
          <w:lang w:eastAsia="zh-CN"/>
        </w:rPr>
      </w:pPr>
    </w:p>
    <w:p w14:paraId="2D1CB831">
      <w:pPr>
        <w:pStyle w:val="6"/>
        <w:rPr>
          <w:rFonts w:ascii="仿宋" w:hAnsi="仿宋" w:eastAsia="仿宋" w:cs="仿宋"/>
          <w:color w:val="auto"/>
          <w:sz w:val="36"/>
          <w:szCs w:val="36"/>
          <w:highlight w:val="none"/>
          <w:lang w:eastAsia="zh-CN"/>
        </w:rPr>
      </w:pPr>
    </w:p>
    <w:p w14:paraId="671DDDB3">
      <w:pPr>
        <w:rPr>
          <w:rFonts w:ascii="仿宋" w:hAnsi="仿宋" w:eastAsia="仿宋" w:cs="仿宋"/>
          <w:b/>
          <w:bCs/>
          <w:color w:val="auto"/>
          <w:sz w:val="36"/>
          <w:szCs w:val="36"/>
          <w:highlight w:val="none"/>
          <w:lang w:eastAsia="zh-CN"/>
        </w:rPr>
      </w:pPr>
    </w:p>
    <w:p w14:paraId="615C8D2A">
      <w:pPr>
        <w:pStyle w:val="6"/>
        <w:rPr>
          <w:rFonts w:ascii="仿宋" w:hAnsi="仿宋" w:eastAsia="仿宋" w:cs="仿宋"/>
          <w:color w:val="auto"/>
          <w:sz w:val="36"/>
          <w:szCs w:val="36"/>
          <w:highlight w:val="none"/>
          <w:lang w:eastAsia="zh-CN"/>
        </w:rPr>
      </w:pPr>
    </w:p>
    <w:p w14:paraId="49DA119C">
      <w:pPr>
        <w:rPr>
          <w:rFonts w:ascii="仿宋" w:hAnsi="仿宋" w:eastAsia="仿宋" w:cs="仿宋"/>
          <w:b/>
          <w:bCs/>
          <w:color w:val="auto"/>
          <w:sz w:val="36"/>
          <w:szCs w:val="36"/>
          <w:highlight w:val="none"/>
          <w:lang w:eastAsia="zh-CN"/>
        </w:rPr>
      </w:pPr>
    </w:p>
    <w:p w14:paraId="2ACFDB17">
      <w:pPr>
        <w:pStyle w:val="5"/>
        <w:spacing w:line="240" w:lineRule="atLeast"/>
        <w:rPr>
          <w:rFonts w:hint="eastAsia" w:ascii="仿宋" w:hAnsi="仿宋" w:eastAsia="仿宋" w:cs="仿宋"/>
          <w:color w:val="auto"/>
          <w:sz w:val="24"/>
          <w:highlight w:val="none"/>
          <w:lang w:eastAsia="zh-CN"/>
        </w:rPr>
      </w:pPr>
    </w:p>
    <w:p w14:paraId="4E0C246B">
      <w:pPr>
        <w:rPr>
          <w:rFonts w:hint="eastAsia" w:ascii="仿宋" w:hAnsi="仿宋" w:eastAsia="仿宋" w:cs="仿宋"/>
          <w:color w:val="auto"/>
          <w:sz w:val="24"/>
          <w:highlight w:val="none"/>
          <w:lang w:eastAsia="zh-CN"/>
        </w:rPr>
      </w:pPr>
    </w:p>
    <w:p w14:paraId="20542830">
      <w:pPr>
        <w:pStyle w:val="28"/>
        <w:rPr>
          <w:rFonts w:hint="eastAsia" w:ascii="仿宋" w:hAnsi="仿宋" w:eastAsia="仿宋" w:cs="仿宋"/>
          <w:color w:val="auto"/>
          <w:sz w:val="24"/>
          <w:highlight w:val="none"/>
          <w:lang w:eastAsia="zh-CN"/>
        </w:rPr>
      </w:pPr>
    </w:p>
    <w:p w14:paraId="320B0332">
      <w:pPr>
        <w:pStyle w:val="28"/>
        <w:rPr>
          <w:rFonts w:hint="eastAsia" w:ascii="仿宋" w:hAnsi="仿宋" w:eastAsia="仿宋" w:cs="仿宋"/>
          <w:color w:val="auto"/>
          <w:sz w:val="24"/>
          <w:highlight w:val="none"/>
          <w:lang w:eastAsia="zh-CN"/>
        </w:rPr>
      </w:pPr>
    </w:p>
    <w:p w14:paraId="4935EE6E">
      <w:pPr>
        <w:pStyle w:val="5"/>
        <w:spacing w:line="240" w:lineRule="atLeast"/>
        <w:rPr>
          <w:rFonts w:hint="eastAsia" w:ascii="仿宋" w:hAnsi="仿宋" w:eastAsia="仿宋" w:cs="仿宋"/>
          <w:b/>
          <w:bCs/>
          <w:color w:val="auto"/>
          <w:sz w:val="36"/>
          <w:szCs w:val="36"/>
          <w:highlight w:val="none"/>
          <w:lang w:val="en-US" w:eastAsia="zh-CN" w:bidi="en-US"/>
        </w:rPr>
      </w:pPr>
    </w:p>
    <w:p w14:paraId="787F7E37">
      <w:pPr>
        <w:pStyle w:val="5"/>
        <w:spacing w:line="240" w:lineRule="atLeast"/>
        <w:rPr>
          <w:rFonts w:hint="eastAsia" w:ascii="仿宋" w:hAnsi="仿宋" w:eastAsia="仿宋" w:cs="仿宋"/>
          <w:b/>
          <w:bCs/>
          <w:color w:val="auto"/>
          <w:sz w:val="28"/>
          <w:szCs w:val="28"/>
          <w:highlight w:val="none"/>
          <w:lang w:val="en-US" w:eastAsia="zh-CN" w:bidi="en-US"/>
        </w:rPr>
      </w:pPr>
      <w:r>
        <w:rPr>
          <w:rFonts w:hint="eastAsia" w:ascii="仿宋" w:hAnsi="仿宋" w:eastAsia="仿宋" w:cs="仿宋"/>
          <w:b/>
          <w:bCs/>
          <w:color w:val="auto"/>
          <w:sz w:val="28"/>
          <w:szCs w:val="28"/>
          <w:highlight w:val="none"/>
          <w:lang w:val="en-US" w:eastAsia="zh-CN" w:bidi="en-US"/>
        </w:rPr>
        <w:t>5、投标保证金缴纳凭证或投标担保函</w:t>
      </w:r>
    </w:p>
    <w:p w14:paraId="0B8E4C27">
      <w:pPr>
        <w:ind w:firstLine="486" w:firstLineChars="200"/>
        <w:rPr>
          <w:rFonts w:ascii="仿宋" w:hAnsi="仿宋" w:eastAsia="仿宋" w:cs="仿宋"/>
          <w:color w:val="auto"/>
          <w:highlight w:val="none"/>
          <w:lang w:eastAsia="zh-CN"/>
        </w:rPr>
      </w:pPr>
      <w:bookmarkStart w:id="61" w:name="_Toc494296991"/>
      <w:bookmarkStart w:id="62" w:name="_Toc494296665"/>
    </w:p>
    <w:bookmarkEnd w:id="61"/>
    <w:bookmarkEnd w:id="62"/>
    <w:p w14:paraId="64DFF8FA">
      <w:pPr>
        <w:pStyle w:val="7"/>
        <w:rPr>
          <w:rFonts w:ascii="仿宋" w:hAnsi="仿宋" w:eastAsia="仿宋" w:cs="仿宋"/>
          <w:color w:val="auto"/>
          <w:highlight w:val="none"/>
          <w:lang w:eastAsia="zh-CN"/>
        </w:rPr>
      </w:pPr>
    </w:p>
    <w:p w14:paraId="295F0D05">
      <w:pPr>
        <w:pStyle w:val="7"/>
        <w:rPr>
          <w:rFonts w:ascii="仿宋" w:hAnsi="仿宋" w:eastAsia="仿宋" w:cs="仿宋"/>
          <w:color w:val="auto"/>
          <w:highlight w:val="none"/>
        </w:rPr>
      </w:pPr>
    </w:p>
    <w:tbl>
      <w:tblPr>
        <w:tblStyle w:val="21"/>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14:paraId="1113B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tcPr>
          <w:p w14:paraId="0B251B80">
            <w:pPr>
              <w:rPr>
                <w:rFonts w:ascii="仿宋" w:hAnsi="仿宋" w:eastAsia="仿宋" w:cs="仿宋"/>
                <w:b/>
                <w:bCs/>
                <w:color w:val="auto"/>
                <w:sz w:val="30"/>
                <w:szCs w:val="30"/>
                <w:highlight w:val="none"/>
              </w:rPr>
            </w:pPr>
          </w:p>
          <w:p w14:paraId="18F6990C">
            <w:pPr>
              <w:jc w:val="center"/>
              <w:rPr>
                <w:rFonts w:ascii="仿宋" w:hAnsi="仿宋" w:eastAsia="仿宋" w:cs="仿宋"/>
                <w:b/>
                <w:bCs/>
                <w:color w:val="auto"/>
                <w:sz w:val="30"/>
                <w:szCs w:val="30"/>
                <w:highlight w:val="none"/>
              </w:rPr>
            </w:pPr>
          </w:p>
          <w:p w14:paraId="2D3AAC0A">
            <w:pPr>
              <w:jc w:val="center"/>
              <w:rPr>
                <w:rFonts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打款凭证</w:t>
            </w:r>
          </w:p>
        </w:tc>
      </w:tr>
    </w:tbl>
    <w:p w14:paraId="416323C6">
      <w:pPr>
        <w:pStyle w:val="7"/>
        <w:rPr>
          <w:rFonts w:ascii="仿宋" w:hAnsi="仿宋" w:eastAsia="仿宋" w:cs="仿宋"/>
          <w:color w:val="auto"/>
          <w:highlight w:val="none"/>
        </w:rPr>
      </w:pPr>
    </w:p>
    <w:p w14:paraId="3F9671B7">
      <w:pPr>
        <w:pStyle w:val="7"/>
        <w:rPr>
          <w:rFonts w:ascii="仿宋" w:hAnsi="仿宋" w:eastAsia="仿宋" w:cs="仿宋"/>
          <w:color w:val="auto"/>
          <w:highlight w:val="none"/>
        </w:rPr>
      </w:pPr>
    </w:p>
    <w:p w14:paraId="4A7F0DB3">
      <w:pPr>
        <w:pStyle w:val="7"/>
        <w:rPr>
          <w:rFonts w:ascii="仿宋" w:hAnsi="仿宋" w:eastAsia="仿宋" w:cs="仿宋"/>
          <w:color w:val="auto"/>
          <w:highlight w:val="none"/>
        </w:rPr>
      </w:pPr>
    </w:p>
    <w:p w14:paraId="202D2824">
      <w:pPr>
        <w:pStyle w:val="7"/>
        <w:rPr>
          <w:rFonts w:ascii="仿宋" w:hAnsi="仿宋" w:eastAsia="仿宋" w:cs="仿宋"/>
          <w:color w:val="auto"/>
          <w:highlight w:val="none"/>
        </w:rPr>
      </w:pPr>
    </w:p>
    <w:p w14:paraId="68F0551A">
      <w:pPr>
        <w:pStyle w:val="7"/>
        <w:rPr>
          <w:rFonts w:ascii="仿宋" w:hAnsi="仿宋" w:eastAsia="仿宋" w:cs="仿宋"/>
          <w:color w:val="auto"/>
          <w:highlight w:val="none"/>
        </w:rPr>
      </w:pPr>
    </w:p>
    <w:p w14:paraId="3E1AF219">
      <w:pPr>
        <w:pStyle w:val="7"/>
        <w:rPr>
          <w:rFonts w:ascii="仿宋" w:hAnsi="仿宋" w:eastAsia="仿宋" w:cs="仿宋"/>
          <w:color w:val="auto"/>
          <w:highlight w:val="none"/>
        </w:rPr>
      </w:pPr>
    </w:p>
    <w:p w14:paraId="7C579C32">
      <w:pPr>
        <w:rPr>
          <w:rFonts w:ascii="仿宋" w:hAnsi="仿宋" w:eastAsia="仿宋" w:cs="仿宋"/>
          <w:color w:val="auto"/>
          <w:highlight w:val="none"/>
        </w:rPr>
      </w:pPr>
    </w:p>
    <w:p w14:paraId="6B071C51">
      <w:pPr>
        <w:pStyle w:val="6"/>
        <w:rPr>
          <w:rFonts w:ascii="仿宋" w:hAnsi="仿宋" w:eastAsia="仿宋" w:cs="仿宋"/>
          <w:color w:val="auto"/>
          <w:highlight w:val="none"/>
        </w:rPr>
      </w:pPr>
    </w:p>
    <w:p w14:paraId="6B65E368">
      <w:pPr>
        <w:rPr>
          <w:rFonts w:ascii="仿宋" w:hAnsi="仿宋" w:eastAsia="仿宋" w:cs="仿宋"/>
          <w:color w:val="auto"/>
          <w:highlight w:val="none"/>
        </w:rPr>
      </w:pPr>
    </w:p>
    <w:p w14:paraId="615BBD2C">
      <w:pPr>
        <w:rPr>
          <w:rFonts w:ascii="仿宋" w:hAnsi="仿宋" w:eastAsia="仿宋" w:cs="仿宋"/>
          <w:color w:val="auto"/>
          <w:highlight w:val="none"/>
        </w:rPr>
      </w:pPr>
    </w:p>
    <w:p w14:paraId="2A453F81">
      <w:pPr>
        <w:rPr>
          <w:rFonts w:ascii="仿宋" w:hAnsi="仿宋" w:eastAsia="仿宋" w:cs="仿宋"/>
          <w:color w:val="auto"/>
          <w:highlight w:val="none"/>
        </w:rPr>
      </w:pPr>
    </w:p>
    <w:p w14:paraId="52BB8031">
      <w:pPr>
        <w:jc w:val="center"/>
        <w:rPr>
          <w:rFonts w:ascii="仿宋" w:hAnsi="仿宋" w:eastAsia="仿宋" w:cs="仿宋"/>
          <w:color w:val="auto"/>
          <w:sz w:val="28"/>
          <w:szCs w:val="28"/>
          <w:highlight w:val="none"/>
        </w:rPr>
      </w:pPr>
    </w:p>
    <w:p w14:paraId="050AE8D8">
      <w:pPr>
        <w:jc w:val="center"/>
        <w:rPr>
          <w:rFonts w:ascii="仿宋" w:hAnsi="仿宋" w:eastAsia="仿宋" w:cs="仿宋"/>
          <w:color w:val="auto"/>
          <w:sz w:val="28"/>
          <w:szCs w:val="28"/>
          <w:highlight w:val="none"/>
        </w:rPr>
      </w:pPr>
    </w:p>
    <w:p w14:paraId="6D7D4DB5">
      <w:pPr>
        <w:jc w:val="center"/>
        <w:rPr>
          <w:rFonts w:ascii="仿宋" w:hAnsi="仿宋" w:eastAsia="仿宋" w:cs="仿宋"/>
          <w:color w:val="auto"/>
          <w:sz w:val="28"/>
          <w:szCs w:val="28"/>
          <w:highlight w:val="none"/>
        </w:rPr>
      </w:pPr>
    </w:p>
    <w:p w14:paraId="4501E05B">
      <w:pPr>
        <w:jc w:val="center"/>
        <w:rPr>
          <w:rFonts w:ascii="仿宋" w:hAnsi="仿宋" w:eastAsia="仿宋" w:cs="仿宋"/>
          <w:color w:val="auto"/>
          <w:sz w:val="28"/>
          <w:szCs w:val="28"/>
          <w:highlight w:val="none"/>
        </w:rPr>
      </w:pPr>
    </w:p>
    <w:p w14:paraId="2D9DF56A">
      <w:pPr>
        <w:jc w:val="center"/>
        <w:rPr>
          <w:rFonts w:ascii="仿宋" w:hAnsi="仿宋" w:eastAsia="仿宋" w:cs="仿宋"/>
          <w:color w:val="auto"/>
          <w:sz w:val="28"/>
          <w:szCs w:val="28"/>
          <w:highlight w:val="none"/>
        </w:rPr>
      </w:pPr>
    </w:p>
    <w:p w14:paraId="39B358BF">
      <w:pPr>
        <w:jc w:val="center"/>
        <w:rPr>
          <w:rFonts w:ascii="仿宋" w:hAnsi="仿宋" w:eastAsia="仿宋" w:cs="仿宋"/>
          <w:color w:val="auto"/>
          <w:sz w:val="28"/>
          <w:szCs w:val="28"/>
          <w:highlight w:val="none"/>
        </w:rPr>
      </w:pPr>
    </w:p>
    <w:p w14:paraId="63530918">
      <w:pPr>
        <w:jc w:val="center"/>
        <w:rPr>
          <w:rFonts w:ascii="仿宋" w:hAnsi="仿宋" w:eastAsia="仿宋" w:cs="仿宋"/>
          <w:color w:val="auto"/>
          <w:sz w:val="28"/>
          <w:szCs w:val="28"/>
          <w:highlight w:val="none"/>
        </w:rPr>
      </w:pPr>
    </w:p>
    <w:p w14:paraId="2248F435">
      <w:pPr>
        <w:jc w:val="center"/>
        <w:rPr>
          <w:rFonts w:ascii="仿宋" w:hAnsi="仿宋" w:eastAsia="仿宋" w:cs="仿宋"/>
          <w:color w:val="auto"/>
          <w:sz w:val="28"/>
          <w:szCs w:val="28"/>
          <w:highlight w:val="none"/>
        </w:rPr>
      </w:pPr>
    </w:p>
    <w:p w14:paraId="1215A471">
      <w:pPr>
        <w:spacing w:line="360" w:lineRule="auto"/>
        <w:jc w:val="both"/>
        <w:rPr>
          <w:rFonts w:ascii="仿宋" w:hAnsi="仿宋" w:eastAsia="仿宋" w:cs="仿宋"/>
          <w:b/>
          <w:bCs/>
          <w:color w:val="auto"/>
          <w:sz w:val="28"/>
          <w:szCs w:val="28"/>
          <w:highlight w:val="none"/>
          <w:lang w:eastAsia="zh-CN"/>
        </w:rPr>
      </w:pPr>
    </w:p>
    <w:p w14:paraId="1A89D36D">
      <w:pPr>
        <w:spacing w:line="360" w:lineRule="auto"/>
        <w:jc w:val="center"/>
        <w:rPr>
          <w:rFonts w:hint="eastAsia" w:ascii="仿宋" w:hAnsi="仿宋" w:eastAsia="仿宋" w:cs="仿宋"/>
          <w:b/>
          <w:bCs/>
          <w:color w:val="auto"/>
          <w:sz w:val="28"/>
          <w:szCs w:val="28"/>
          <w:highlight w:val="none"/>
          <w:lang w:eastAsia="zh-CN"/>
        </w:rPr>
      </w:pPr>
    </w:p>
    <w:p w14:paraId="2E5ADB62">
      <w:pPr>
        <w:spacing w:line="360" w:lineRule="auto"/>
        <w:jc w:val="center"/>
        <w:rPr>
          <w:rFonts w:hint="eastAsia" w:ascii="仿宋" w:hAnsi="仿宋" w:eastAsia="仿宋" w:cs="仿宋"/>
          <w:b/>
          <w:bCs/>
          <w:color w:val="auto"/>
          <w:sz w:val="28"/>
          <w:szCs w:val="28"/>
          <w:highlight w:val="none"/>
          <w:lang w:eastAsia="zh-CN"/>
        </w:rPr>
      </w:pPr>
    </w:p>
    <w:p w14:paraId="6F97C2FC">
      <w:pPr>
        <w:spacing w:line="360" w:lineRule="auto"/>
        <w:jc w:val="center"/>
        <w:rPr>
          <w:rFonts w:hint="eastAsia" w:ascii="仿宋" w:hAnsi="仿宋" w:eastAsia="仿宋" w:cs="仿宋"/>
          <w:b/>
          <w:bCs/>
          <w:color w:val="auto"/>
          <w:sz w:val="36"/>
          <w:szCs w:val="36"/>
          <w:highlight w:val="none"/>
          <w:lang w:val="en-US" w:eastAsia="zh-CN" w:bidi="en-US"/>
        </w:rPr>
      </w:pPr>
    </w:p>
    <w:p w14:paraId="404006AD">
      <w:pPr>
        <w:spacing w:line="360" w:lineRule="auto"/>
        <w:jc w:val="center"/>
        <w:rPr>
          <w:rFonts w:hint="eastAsia" w:ascii="仿宋" w:hAnsi="仿宋" w:eastAsia="仿宋" w:cs="仿宋"/>
          <w:b/>
          <w:bCs/>
          <w:color w:val="auto"/>
          <w:sz w:val="28"/>
          <w:szCs w:val="28"/>
          <w:highlight w:val="none"/>
          <w:lang w:val="en-US" w:eastAsia="zh-CN" w:bidi="en-US"/>
        </w:rPr>
      </w:pPr>
      <w:r>
        <w:rPr>
          <w:rFonts w:hint="eastAsia" w:ascii="仿宋" w:hAnsi="仿宋" w:eastAsia="仿宋" w:cs="仿宋"/>
          <w:b/>
          <w:bCs/>
          <w:color w:val="auto"/>
          <w:sz w:val="28"/>
          <w:szCs w:val="28"/>
          <w:highlight w:val="none"/>
          <w:lang w:val="en-US" w:eastAsia="zh-CN" w:bidi="en-US"/>
        </w:rPr>
        <w:t>政府采购投标担保函 （项目用）</w:t>
      </w:r>
    </w:p>
    <w:p w14:paraId="205EC78A">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编号：</w:t>
      </w:r>
    </w:p>
    <w:p w14:paraId="59C6E461">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（采购人或采购代理机构）：</w:t>
      </w:r>
    </w:p>
    <w:p w14:paraId="52B0D1E3">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鉴于</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（以下简称“供应商”）拟参加编号为</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的</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w:t>
      </w:r>
    </w:p>
    <w:p w14:paraId="056F3D93">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项目（以下简称“本项目”）投标，根据本项目询价通知书，供应商参加投标时应向你方缴纳投标保证金，且可以投标担保函的形式缴纳投标保证金。应供应商的申请，我方以保证的方式向你方提供如下投标保证金担保：</w:t>
      </w:r>
    </w:p>
    <w:p w14:paraId="54E4B466">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一、保证责任的情形及保证金额</w:t>
      </w:r>
    </w:p>
    <w:p w14:paraId="31AD260A">
      <w:pPr>
        <w:spacing w:line="360" w:lineRule="auto"/>
        <w:ind w:firstLine="243" w:firstLineChars="1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（一）在供应商出现下列情形之一时，我方承担保证责任：</w:t>
      </w:r>
    </w:p>
    <w:p w14:paraId="7D193145">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1．中标后供应商无正当理由不与采购人或者采购代理机构签订《政府采购合同》；</w:t>
      </w:r>
    </w:p>
    <w:p w14:paraId="608A1FB6">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2．询价通知书规定的供应商应当缴纳保证金的其他情形。</w:t>
      </w:r>
    </w:p>
    <w:p w14:paraId="0485221D">
      <w:pPr>
        <w:spacing w:line="360" w:lineRule="auto"/>
        <w:ind w:firstLine="243" w:firstLineChars="1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（二）我方承担保证责任的最高金额为人民币</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元（大写</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），即本项目的投标保证金金额。</w:t>
      </w:r>
    </w:p>
    <w:p w14:paraId="403BDBB2">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二、保证的方式及保证期间</w:t>
      </w:r>
    </w:p>
    <w:p w14:paraId="567E237E">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我方保证的方式为：连带责任保证。</w:t>
      </w:r>
    </w:p>
    <w:p w14:paraId="3E74143B">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我方的保证期间为：自本保函生效之日起</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个月止。</w:t>
      </w:r>
    </w:p>
    <w:p w14:paraId="650D4459">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三、承担保证责任的程序</w:t>
      </w:r>
    </w:p>
    <w:p w14:paraId="4EEB5CDD">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1．你方要求我方承担保证责任的，应在本保函保证期间内向我方发出书面索赔通知。索赔通知应写明要求索赔的金额，支付款项应到达的账号，并附有证明供应商发生我方应承担保证责任情形的事实材料。</w:t>
      </w:r>
    </w:p>
    <w:p w14:paraId="63502F29">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2．我方在收到索赔通知及相关证明材料后，在</w:t>
      </w:r>
      <w:r>
        <w:rPr>
          <w:rFonts w:hint="eastAsia" w:ascii="仿宋" w:hAnsi="仿宋" w:eastAsia="仿宋" w:cs="仿宋"/>
          <w:color w:val="auto"/>
          <w:highlight w:val="none"/>
          <w:u w:val="single"/>
          <w:lang w:eastAsia="zh-CN"/>
        </w:rPr>
        <w:t>　　　</w:t>
      </w:r>
      <w:r>
        <w:rPr>
          <w:rFonts w:hint="eastAsia" w:ascii="仿宋" w:hAnsi="仿宋" w:eastAsia="仿宋" w:cs="仿宋"/>
          <w:color w:val="auto"/>
          <w:highlight w:val="none"/>
          <w:lang w:eastAsia="zh-CN"/>
        </w:rPr>
        <w:t>个工作日内进行审查，符合应承担保证责任情形的，我方应按照你方的要求代供应商向你方支付投标保证金。</w:t>
      </w:r>
    </w:p>
    <w:p w14:paraId="054C2FE9">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四、保证责任的终止</w:t>
      </w:r>
    </w:p>
    <w:p w14:paraId="7CB31366">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1．保证期间届满你方未向我方书面主张保证责任的，自保证期间届满次日起，我方保证责任自动终止。</w:t>
      </w:r>
    </w:p>
    <w:p w14:paraId="513F7EDB">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2．我方按照本保函向你贵方履行了保证责任后，自我方向你贵方支付款项（支付款项从我方账户划出）之日起，保证责任终止。</w:t>
      </w:r>
    </w:p>
    <w:p w14:paraId="4C16E148">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3．按照法律法规的规定或出现我方保证责任终止的其它情形的，我方在本保函项下的保证责任亦终止。</w:t>
      </w:r>
    </w:p>
    <w:p w14:paraId="0BF364E2">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五、免责条款</w:t>
      </w:r>
    </w:p>
    <w:p w14:paraId="75FFC1B7">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1．依照法律规定或你方与供应商的另行约定，全部或者部分免除供应商投标保证金义务时，我方亦免除相应的保证责任。</w:t>
      </w:r>
    </w:p>
    <w:p w14:paraId="1F01ACB0">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2．因你方原因致使供应商发生本保函第一条第（一）款约定情形的，我方不承担保证责任。</w:t>
      </w:r>
    </w:p>
    <w:p w14:paraId="248F5BAC">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3．因不可抗力造成供应商发生本保函第一条约定情形的，我方不承担保证责任。</w:t>
      </w:r>
    </w:p>
    <w:p w14:paraId="4F11D340">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4．你方或其他有权机关对询价通知书进行任何澄清或修改，加重我方保证责任的，我方对加重部分不承担保证责任，但该澄清或修改经我方事先书面同意的除外。</w:t>
      </w:r>
    </w:p>
    <w:p w14:paraId="5863070D">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六、争议的解决</w:t>
      </w:r>
    </w:p>
    <w:p w14:paraId="56CE3FB0">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因本保函发生的纠纷，由你我双方协商解决，协商不成的，通过诉讼程序解决，诉讼管辖地法院为</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法院。</w:t>
      </w:r>
    </w:p>
    <w:p w14:paraId="1485726B">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七、保函的生效</w:t>
      </w:r>
    </w:p>
    <w:p w14:paraId="6F9D1155">
      <w:pPr>
        <w:spacing w:line="360" w:lineRule="auto"/>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本保函自我方加盖公章之日起生效。</w:t>
      </w:r>
    </w:p>
    <w:p w14:paraId="01C72348">
      <w:pPr>
        <w:spacing w:line="360" w:lineRule="auto"/>
        <w:ind w:firstLine="6439" w:firstLineChars="2650"/>
        <w:rPr>
          <w:rFonts w:ascii="仿宋" w:hAnsi="仿宋" w:eastAsia="仿宋" w:cs="仿宋"/>
          <w:color w:val="auto"/>
          <w:highlight w:val="none"/>
          <w:lang w:eastAsia="zh-CN"/>
        </w:rPr>
      </w:pPr>
    </w:p>
    <w:p w14:paraId="16CBEA17">
      <w:pPr>
        <w:spacing w:line="360" w:lineRule="auto"/>
        <w:ind w:firstLine="6439" w:firstLineChars="2650"/>
        <w:rPr>
          <w:rFonts w:ascii="仿宋" w:hAnsi="仿宋" w:eastAsia="仿宋" w:cs="仿宋"/>
          <w:color w:val="auto"/>
          <w:highlight w:val="none"/>
          <w:lang w:eastAsia="zh-CN"/>
        </w:rPr>
      </w:pPr>
    </w:p>
    <w:p w14:paraId="29E6BA9E">
      <w:pPr>
        <w:spacing w:line="360" w:lineRule="auto"/>
        <w:ind w:firstLine="6439" w:firstLineChars="2650"/>
        <w:rPr>
          <w:rFonts w:ascii="仿宋" w:hAnsi="仿宋" w:eastAsia="仿宋" w:cs="仿宋"/>
          <w:color w:val="auto"/>
          <w:highlight w:val="none"/>
          <w:lang w:eastAsia="zh-CN"/>
        </w:rPr>
      </w:pPr>
      <w:r>
        <w:rPr>
          <w:rFonts w:hint="eastAsia" w:ascii="仿宋" w:hAnsi="仿宋" w:eastAsia="仿宋" w:cs="仿宋"/>
          <w:color w:val="auto"/>
          <w:highlight w:val="none"/>
          <w:lang w:eastAsia="zh-CN"/>
        </w:rPr>
        <w:t>保证人：（公章）</w:t>
      </w:r>
    </w:p>
    <w:p w14:paraId="5FA15084">
      <w:pPr>
        <w:spacing w:line="360" w:lineRule="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w:t>
      </w:r>
    </w:p>
    <w:p w14:paraId="7BE4D16D">
      <w:pPr>
        <w:spacing w:line="360" w:lineRule="auto"/>
        <w:ind w:firstLine="6318" w:firstLineChars="2600"/>
        <w:rPr>
          <w:rFonts w:ascii="仿宋" w:hAnsi="仿宋" w:eastAsia="仿宋" w:cs="仿宋"/>
          <w:color w:val="auto"/>
          <w:highlight w:val="none"/>
          <w:lang w:eastAsia="zh-CN"/>
        </w:rPr>
        <w:sectPr>
          <w:headerReference r:id="rId9" w:type="default"/>
          <w:footerReference r:id="rId10" w:type="default"/>
          <w:pgSz w:w="11905" w:h="16838"/>
          <w:pgMar w:top="1440" w:right="1417" w:bottom="1440" w:left="1417" w:header="850" w:footer="992" w:gutter="0"/>
          <w:pgNumType w:fmt="decimal"/>
          <w:cols w:space="0" w:num="1"/>
          <w:docGrid w:type="linesAndChars" w:linePitch="325" w:charSpace="635"/>
        </w:sectPr>
      </w:pPr>
      <w:r>
        <w:rPr>
          <w:rFonts w:hint="eastAsia" w:ascii="仿宋" w:hAnsi="仿宋" w:eastAsia="仿宋" w:cs="仿宋"/>
          <w:color w:val="auto"/>
          <w:highlight w:val="none"/>
          <w:lang w:eastAsia="zh-CN"/>
        </w:rPr>
        <w:t>年     月      日</w:t>
      </w:r>
    </w:p>
    <w:p w14:paraId="3D21689C">
      <w:pPr>
        <w:spacing w:line="400" w:lineRule="exact"/>
        <w:ind w:firstLine="486" w:firstLineChars="200"/>
        <w:rPr>
          <w:rFonts w:ascii="仿宋" w:hAnsi="仿宋" w:eastAsia="仿宋" w:cs="仿宋"/>
          <w:b/>
          <w:bCs/>
          <w:color w:val="auto"/>
          <w:highlight w:val="none"/>
          <w:lang w:eastAsia="zh-CN"/>
        </w:rPr>
      </w:pPr>
      <w:r>
        <w:rPr>
          <w:rFonts w:hint="eastAsia" w:ascii="仿宋" w:hAnsi="仿宋" w:eastAsia="仿宋" w:cs="仿宋"/>
          <w:b/>
          <w:bCs/>
          <w:color w:val="auto"/>
          <w:highlight w:val="none"/>
          <w:lang w:val="en-US" w:eastAsia="zh-CN"/>
        </w:rPr>
        <w:t>6</w:t>
      </w:r>
      <w:r>
        <w:rPr>
          <w:rFonts w:hint="eastAsia" w:ascii="仿宋" w:hAnsi="仿宋" w:eastAsia="仿宋" w:cs="仿宋"/>
          <w:b/>
          <w:bCs/>
          <w:color w:val="auto"/>
          <w:highlight w:val="none"/>
          <w:lang w:eastAsia="zh-CN"/>
        </w:rPr>
        <w:t>、投标企业须提供投标人（被授权在职人员）近6个月内任意一个月有效的社保证明；</w:t>
      </w:r>
    </w:p>
    <w:p w14:paraId="3B4A4F1F">
      <w:pPr>
        <w:spacing w:line="400" w:lineRule="exact"/>
        <w:ind w:firstLine="486" w:firstLineChars="200"/>
        <w:rPr>
          <w:rFonts w:ascii="仿宋" w:hAnsi="仿宋" w:eastAsia="仿宋" w:cs="仿宋"/>
          <w:b/>
          <w:bCs/>
          <w:color w:val="auto"/>
          <w:highlight w:val="none"/>
          <w:lang w:eastAsia="zh-CN"/>
        </w:rPr>
      </w:pPr>
      <w:r>
        <w:rPr>
          <w:rFonts w:hint="eastAsia" w:ascii="仿宋" w:hAnsi="仿宋" w:eastAsia="仿宋" w:cs="仿宋"/>
          <w:b/>
          <w:bCs/>
          <w:color w:val="auto"/>
          <w:highlight w:val="none"/>
          <w:lang w:eastAsia="zh-CN"/>
        </w:rPr>
        <w:t>说明：复印件上应加盖本单位章</w:t>
      </w:r>
    </w:p>
    <w:p w14:paraId="76D37987">
      <w:pPr>
        <w:pStyle w:val="31"/>
        <w:ind w:firstLine="0"/>
        <w:rPr>
          <w:rFonts w:ascii="仿宋" w:hAnsi="仿宋" w:eastAsia="仿宋" w:cs="仿宋"/>
          <w:color w:val="auto"/>
          <w:highlight w:val="none"/>
          <w:lang w:eastAsia="zh-CN"/>
        </w:rPr>
      </w:pPr>
    </w:p>
    <w:p w14:paraId="75ECBD84">
      <w:pPr>
        <w:pStyle w:val="31"/>
        <w:rPr>
          <w:rFonts w:ascii="仿宋" w:hAnsi="仿宋" w:eastAsia="仿宋" w:cs="仿宋"/>
          <w:color w:val="auto"/>
          <w:highlight w:val="none"/>
          <w:lang w:eastAsia="zh-CN"/>
        </w:rPr>
      </w:pPr>
    </w:p>
    <w:p w14:paraId="200ACC13">
      <w:pPr>
        <w:pStyle w:val="31"/>
        <w:rPr>
          <w:rFonts w:ascii="仿宋" w:hAnsi="仿宋" w:eastAsia="仿宋" w:cs="仿宋"/>
          <w:color w:val="auto"/>
          <w:highlight w:val="none"/>
          <w:lang w:eastAsia="zh-CN"/>
        </w:rPr>
      </w:pPr>
    </w:p>
    <w:p w14:paraId="057C2867">
      <w:pPr>
        <w:pStyle w:val="31"/>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lang w:val="en-US" w:eastAsia="zh-CN"/>
        </w:rPr>
        <w:t>7</w:t>
      </w:r>
      <w:r>
        <w:rPr>
          <w:rFonts w:hint="eastAsia" w:ascii="仿宋" w:hAnsi="仿宋" w:eastAsia="仿宋" w:cs="仿宋"/>
          <w:b/>
          <w:bCs/>
          <w:color w:val="auto"/>
          <w:highlight w:val="none"/>
          <w:lang w:eastAsia="zh-CN"/>
        </w:rPr>
        <w:t>、</w:t>
      </w:r>
      <w:r>
        <w:rPr>
          <w:rFonts w:hint="eastAsia" w:ascii="仿宋" w:hAnsi="仿宋" w:eastAsia="仿宋" w:cs="仿宋"/>
          <w:b/>
          <w:bCs/>
          <w:color w:val="auto"/>
          <w:highlight w:val="none"/>
          <w:lang w:val="en-US" w:eastAsia="zh-CN"/>
        </w:rPr>
        <w:t>参加政府采购活动前三年内，在经营活动中没有重大违法记录；未被“信用中国”（www.creditchina.gov.cn）、中国政府采购网（www.ccgp.gov.cn）列入失信被执行人、税收违法黑名单、政府采购严重违法失信行为记录名单</w:t>
      </w:r>
      <w:r>
        <w:rPr>
          <w:rFonts w:hint="eastAsia" w:ascii="仿宋" w:hAnsi="仿宋" w:eastAsia="仿宋" w:cs="仿宋"/>
          <w:b/>
          <w:bCs/>
          <w:color w:val="auto"/>
          <w:highlight w:val="none"/>
          <w:lang w:eastAsia="zh-CN"/>
        </w:rPr>
        <w:t>；</w:t>
      </w:r>
    </w:p>
    <w:p w14:paraId="5B9201A3">
      <w:pPr>
        <w:pStyle w:val="31"/>
        <w:rPr>
          <w:rFonts w:ascii="仿宋" w:hAnsi="仿宋" w:eastAsia="仿宋" w:cs="仿宋"/>
          <w:b/>
          <w:bCs/>
          <w:color w:val="auto"/>
          <w:highlight w:val="none"/>
          <w:lang w:eastAsia="zh-CN"/>
        </w:rPr>
      </w:pPr>
    </w:p>
    <w:p w14:paraId="7E93A674">
      <w:pPr>
        <w:pStyle w:val="31"/>
        <w:rPr>
          <w:rFonts w:ascii="仿宋" w:hAnsi="仿宋" w:eastAsia="仿宋" w:cs="仿宋"/>
          <w:b/>
          <w:bCs/>
          <w:color w:val="auto"/>
          <w:highlight w:val="none"/>
          <w:lang w:eastAsia="zh-CN"/>
        </w:rPr>
      </w:pPr>
    </w:p>
    <w:p w14:paraId="3A064F8B">
      <w:pPr>
        <w:rPr>
          <w:rFonts w:ascii="仿宋" w:hAnsi="仿宋" w:eastAsia="仿宋" w:cs="仿宋"/>
          <w:color w:val="auto"/>
          <w:highlight w:val="none"/>
          <w:lang w:eastAsia="zh-CN"/>
        </w:rPr>
      </w:pPr>
    </w:p>
    <w:p w14:paraId="35B71B3C">
      <w:pPr>
        <w:spacing w:line="400" w:lineRule="exact"/>
        <w:ind w:firstLine="486" w:firstLineChars="200"/>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8、投标企业须提供有效期内的《食品经营许可证》或《食品生产许可证》；</w:t>
      </w:r>
    </w:p>
    <w:p w14:paraId="434FF86D">
      <w:pPr>
        <w:spacing w:line="400" w:lineRule="exact"/>
        <w:ind w:firstLine="486" w:firstLineChars="200"/>
        <w:rPr>
          <w:rFonts w:hint="default" w:ascii="仿宋" w:hAnsi="仿宋" w:eastAsia="仿宋" w:cs="仿宋"/>
          <w:b/>
          <w:bCs/>
          <w:color w:val="auto"/>
          <w:highlight w:val="none"/>
          <w:lang w:val="en-US" w:eastAsia="zh-CN"/>
        </w:rPr>
      </w:pPr>
    </w:p>
    <w:p w14:paraId="063AD995">
      <w:pPr>
        <w:spacing w:line="400" w:lineRule="exact"/>
        <w:ind w:firstLine="486" w:firstLineChars="200"/>
        <w:rPr>
          <w:rFonts w:hint="eastAsia" w:ascii="仿宋" w:hAnsi="仿宋" w:eastAsia="仿宋" w:cs="仿宋"/>
          <w:b/>
          <w:bCs/>
          <w:color w:val="auto"/>
          <w:highlight w:val="none"/>
          <w:lang w:val="en-US" w:eastAsia="zh-CN"/>
        </w:rPr>
      </w:pPr>
    </w:p>
    <w:p w14:paraId="5C26803D">
      <w:pPr>
        <w:spacing w:line="400" w:lineRule="exact"/>
        <w:ind w:firstLine="486" w:firstLineChars="200"/>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9、投标供应商需提供屠宰场、养殖场出具的《动物防疫条件合格证》；屠宰场、养殖场的销售授权书或供应商与屠宰场的合作协议。注：本条款只限定牛肉、羊肉、鸡肉类供应。</w:t>
      </w:r>
    </w:p>
    <w:p w14:paraId="249C11C9">
      <w:pPr>
        <w:spacing w:line="400" w:lineRule="exact"/>
        <w:ind w:firstLine="486" w:firstLineChars="200"/>
        <w:rPr>
          <w:rFonts w:hint="eastAsia" w:ascii="仿宋" w:hAnsi="仿宋" w:eastAsia="仿宋" w:cs="仿宋"/>
          <w:b/>
          <w:bCs/>
          <w:color w:val="auto"/>
          <w:highlight w:val="none"/>
          <w:lang w:val="en-US" w:eastAsia="zh-CN"/>
        </w:rPr>
      </w:pPr>
    </w:p>
    <w:p w14:paraId="15F753EA">
      <w:pPr>
        <w:spacing w:line="400" w:lineRule="exact"/>
        <w:ind w:firstLine="486" w:firstLineChars="200"/>
        <w:rPr>
          <w:rFonts w:hint="eastAsia" w:ascii="仿宋" w:hAnsi="仿宋" w:eastAsia="仿宋" w:cs="仿宋"/>
          <w:b/>
          <w:bCs/>
          <w:color w:val="auto"/>
          <w:highlight w:val="yellow"/>
          <w:lang w:val="en-US" w:eastAsia="zh-CN"/>
        </w:rPr>
      </w:pPr>
      <w:r>
        <w:rPr>
          <w:rFonts w:hint="eastAsia" w:ascii="仿宋" w:hAnsi="仿宋" w:eastAsia="仿宋" w:cs="仿宋"/>
          <w:b/>
          <w:bCs/>
          <w:color w:val="auto"/>
          <w:highlight w:val="none"/>
          <w:lang w:val="en-US" w:eastAsia="zh-CN"/>
        </w:rPr>
        <w:t>10</w:t>
      </w:r>
      <w:r>
        <w:rPr>
          <w:rFonts w:hint="eastAsia" w:ascii="仿宋" w:hAnsi="仿宋" w:eastAsia="仿宋" w:cs="仿宋"/>
          <w:b/>
          <w:bCs/>
          <w:color w:val="auto"/>
          <w:highlight w:val="none"/>
          <w:lang w:eastAsia="zh-CN"/>
        </w:rPr>
        <w:t>、供应商须知资料表要求的其他资格证明文件。</w:t>
      </w:r>
    </w:p>
    <w:p w14:paraId="3DAFAE0D">
      <w:pPr>
        <w:spacing w:line="400" w:lineRule="exact"/>
        <w:ind w:firstLine="486" w:firstLineChars="200"/>
        <w:rPr>
          <w:rFonts w:hint="eastAsia" w:ascii="仿宋" w:hAnsi="仿宋" w:eastAsia="仿宋" w:cs="仿宋"/>
          <w:b/>
          <w:bCs/>
          <w:color w:val="auto"/>
          <w:highlight w:val="yellow"/>
          <w:lang w:val="en-US" w:eastAsia="zh-CN"/>
        </w:rPr>
      </w:pPr>
    </w:p>
    <w:p w14:paraId="36199F78">
      <w:pPr>
        <w:spacing w:line="400" w:lineRule="exact"/>
        <w:ind w:firstLine="486" w:firstLineChars="200"/>
        <w:rPr>
          <w:rFonts w:hint="eastAsia" w:ascii="仿宋" w:hAnsi="仿宋" w:eastAsia="仿宋" w:cs="仿宋"/>
          <w:b/>
          <w:bCs/>
          <w:color w:val="auto"/>
          <w:highlight w:val="yellow"/>
          <w:lang w:val="en-US" w:eastAsia="zh-CN"/>
        </w:rPr>
      </w:pPr>
    </w:p>
    <w:p w14:paraId="5384DD8A">
      <w:pPr>
        <w:spacing w:line="400" w:lineRule="exact"/>
        <w:ind w:firstLine="486" w:firstLineChars="200"/>
        <w:rPr>
          <w:rFonts w:hint="eastAsia" w:ascii="仿宋" w:hAnsi="仿宋" w:eastAsia="仿宋" w:cs="仿宋"/>
          <w:b/>
          <w:bCs/>
          <w:color w:val="auto"/>
          <w:highlight w:val="yellow"/>
          <w:lang w:val="en-US" w:eastAsia="zh-CN"/>
        </w:rPr>
      </w:pPr>
    </w:p>
    <w:p w14:paraId="2D5646C2">
      <w:pPr>
        <w:spacing w:line="400" w:lineRule="exact"/>
        <w:ind w:firstLine="486" w:firstLineChars="200"/>
        <w:rPr>
          <w:rFonts w:hint="eastAsia" w:ascii="仿宋" w:hAnsi="仿宋" w:eastAsia="仿宋" w:cs="仿宋"/>
          <w:b/>
          <w:bCs/>
          <w:color w:val="auto"/>
          <w:highlight w:val="yellow"/>
          <w:lang w:val="en-US" w:eastAsia="zh-CN"/>
        </w:rPr>
      </w:pPr>
    </w:p>
    <w:p w14:paraId="7801DEA9">
      <w:pPr>
        <w:spacing w:line="400" w:lineRule="exact"/>
        <w:ind w:firstLine="486" w:firstLineChars="200"/>
        <w:rPr>
          <w:rFonts w:hint="eastAsia" w:ascii="仿宋" w:hAnsi="仿宋" w:eastAsia="仿宋" w:cs="仿宋"/>
          <w:b/>
          <w:bCs/>
          <w:color w:val="auto"/>
          <w:highlight w:val="yellow"/>
          <w:lang w:val="en-US" w:eastAsia="zh-CN"/>
        </w:rPr>
      </w:pPr>
    </w:p>
    <w:p w14:paraId="63F3C863">
      <w:pPr>
        <w:spacing w:line="400" w:lineRule="exact"/>
        <w:ind w:firstLine="486" w:firstLineChars="200"/>
        <w:rPr>
          <w:rFonts w:hint="eastAsia" w:ascii="仿宋" w:hAnsi="仿宋" w:eastAsia="仿宋" w:cs="仿宋"/>
          <w:b/>
          <w:bCs/>
          <w:color w:val="auto"/>
          <w:highlight w:val="yellow"/>
          <w:lang w:val="en-US" w:eastAsia="zh-CN"/>
        </w:rPr>
      </w:pPr>
    </w:p>
    <w:p w14:paraId="551FA934">
      <w:pPr>
        <w:spacing w:line="400" w:lineRule="exact"/>
        <w:ind w:firstLine="486" w:firstLineChars="200"/>
        <w:rPr>
          <w:rFonts w:hint="eastAsia" w:ascii="仿宋" w:hAnsi="仿宋" w:eastAsia="仿宋" w:cs="仿宋"/>
          <w:b/>
          <w:bCs/>
          <w:color w:val="auto"/>
          <w:highlight w:val="yellow"/>
          <w:lang w:val="en-US" w:eastAsia="zh-CN"/>
        </w:rPr>
      </w:pPr>
    </w:p>
    <w:p w14:paraId="7B213211">
      <w:pPr>
        <w:spacing w:line="400" w:lineRule="exact"/>
        <w:ind w:firstLine="486" w:firstLineChars="200"/>
        <w:rPr>
          <w:rFonts w:hint="eastAsia" w:ascii="仿宋" w:hAnsi="仿宋" w:eastAsia="仿宋" w:cs="仿宋"/>
          <w:b/>
          <w:bCs/>
          <w:color w:val="auto"/>
          <w:highlight w:val="yellow"/>
          <w:lang w:val="en-US" w:eastAsia="zh-CN"/>
        </w:rPr>
      </w:pPr>
    </w:p>
    <w:p w14:paraId="46DE7B90">
      <w:pPr>
        <w:spacing w:line="400" w:lineRule="exact"/>
        <w:ind w:firstLine="486" w:firstLineChars="200"/>
        <w:rPr>
          <w:rFonts w:hint="eastAsia" w:ascii="仿宋" w:hAnsi="仿宋" w:eastAsia="仿宋" w:cs="仿宋"/>
          <w:b/>
          <w:bCs/>
          <w:color w:val="auto"/>
          <w:highlight w:val="yellow"/>
          <w:lang w:val="en-US" w:eastAsia="zh-CN"/>
        </w:rPr>
      </w:pPr>
    </w:p>
    <w:p w14:paraId="32DD6B8D">
      <w:pPr>
        <w:spacing w:line="400" w:lineRule="exact"/>
        <w:ind w:firstLine="486" w:firstLineChars="200"/>
        <w:rPr>
          <w:rFonts w:hint="eastAsia" w:ascii="仿宋" w:hAnsi="仿宋" w:eastAsia="仿宋" w:cs="仿宋"/>
          <w:b/>
          <w:bCs/>
          <w:color w:val="auto"/>
          <w:highlight w:val="yellow"/>
          <w:lang w:val="en-US" w:eastAsia="zh-CN"/>
        </w:rPr>
      </w:pPr>
    </w:p>
    <w:p w14:paraId="6E47310D">
      <w:pPr>
        <w:spacing w:line="400" w:lineRule="exact"/>
        <w:ind w:firstLine="486" w:firstLineChars="200"/>
        <w:rPr>
          <w:rFonts w:hint="eastAsia" w:ascii="仿宋" w:hAnsi="仿宋" w:eastAsia="仿宋" w:cs="仿宋"/>
          <w:b/>
          <w:bCs/>
          <w:color w:val="auto"/>
          <w:highlight w:val="yellow"/>
          <w:lang w:val="en-US" w:eastAsia="zh-CN"/>
        </w:rPr>
      </w:pPr>
    </w:p>
    <w:p w14:paraId="5E64859F">
      <w:pPr>
        <w:spacing w:line="400" w:lineRule="exact"/>
        <w:ind w:firstLine="486" w:firstLineChars="200"/>
        <w:rPr>
          <w:rFonts w:hint="eastAsia" w:ascii="仿宋" w:hAnsi="仿宋" w:eastAsia="仿宋" w:cs="仿宋"/>
          <w:b/>
          <w:bCs/>
          <w:color w:val="auto"/>
          <w:highlight w:val="yellow"/>
          <w:lang w:val="en-US" w:eastAsia="zh-CN"/>
        </w:rPr>
      </w:pPr>
    </w:p>
    <w:p w14:paraId="23B839CC">
      <w:pPr>
        <w:spacing w:line="400" w:lineRule="exact"/>
        <w:ind w:firstLine="486" w:firstLineChars="200"/>
        <w:rPr>
          <w:rFonts w:hint="eastAsia" w:ascii="仿宋" w:hAnsi="仿宋" w:eastAsia="仿宋" w:cs="仿宋"/>
          <w:b/>
          <w:bCs/>
          <w:color w:val="auto"/>
          <w:highlight w:val="yellow"/>
          <w:lang w:val="en-US" w:eastAsia="zh-CN"/>
        </w:rPr>
      </w:pPr>
    </w:p>
    <w:p w14:paraId="26A1459A">
      <w:pPr>
        <w:spacing w:line="400" w:lineRule="exact"/>
        <w:rPr>
          <w:rFonts w:hint="eastAsia" w:ascii="仿宋" w:hAnsi="仿宋" w:eastAsia="仿宋" w:cs="仿宋"/>
          <w:b/>
          <w:bCs/>
          <w:color w:val="auto"/>
          <w:highlight w:val="yellow"/>
          <w:lang w:val="en-US" w:eastAsia="zh-CN"/>
        </w:rPr>
      </w:pPr>
    </w:p>
    <w:p w14:paraId="55B9A58F">
      <w:pPr>
        <w:pStyle w:val="4"/>
        <w:spacing w:before="40" w:after="40" w:line="579" w:lineRule="auto"/>
        <w:jc w:val="center"/>
        <w:rPr>
          <w:rFonts w:ascii="仿宋" w:hAnsi="仿宋" w:eastAsia="仿宋" w:cs="仿宋"/>
          <w:color w:val="auto"/>
          <w:sz w:val="32"/>
          <w:szCs w:val="32"/>
          <w:highlight w:val="none"/>
          <w:lang w:eastAsia="zh-CN"/>
        </w:rPr>
      </w:pPr>
      <w:bookmarkStart w:id="63" w:name="_Toc5695"/>
      <w:bookmarkStart w:id="64" w:name="_Toc22967"/>
      <w:bookmarkStart w:id="65" w:name="_Toc11180"/>
      <w:bookmarkStart w:id="66" w:name="_Toc515647816"/>
      <w:r>
        <w:rPr>
          <w:rFonts w:hint="eastAsia" w:ascii="仿宋" w:hAnsi="仿宋" w:eastAsia="仿宋" w:cs="仿宋"/>
          <w:color w:val="auto"/>
          <w:sz w:val="32"/>
          <w:szCs w:val="32"/>
          <w:highlight w:val="none"/>
          <w:lang w:eastAsia="zh-CN"/>
        </w:rPr>
        <w:t>第二部分  商务及技术文件</w:t>
      </w:r>
      <w:bookmarkEnd w:id="63"/>
      <w:bookmarkEnd w:id="64"/>
      <w:bookmarkEnd w:id="65"/>
      <w:bookmarkEnd w:id="66"/>
    </w:p>
    <w:p w14:paraId="55D27F43">
      <w:pPr>
        <w:pStyle w:val="13"/>
        <w:spacing w:line="40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1、投标函</w:t>
      </w:r>
    </w:p>
    <w:p w14:paraId="6D29DB93">
      <w:pPr>
        <w:pStyle w:val="13"/>
        <w:spacing w:line="40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2、开标一览表</w:t>
      </w:r>
    </w:p>
    <w:p w14:paraId="546A3F3C">
      <w:pPr>
        <w:pStyle w:val="13"/>
        <w:spacing w:line="40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3、货物说明一览表</w:t>
      </w:r>
    </w:p>
    <w:p w14:paraId="5777A00C">
      <w:pPr>
        <w:pStyle w:val="13"/>
        <w:spacing w:line="40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4、</w:t>
      </w:r>
      <w:r>
        <w:rPr>
          <w:rFonts w:hint="eastAsia" w:ascii="仿宋" w:hAnsi="仿宋" w:eastAsia="仿宋" w:cs="仿宋"/>
          <w:bCs/>
          <w:color w:val="auto"/>
          <w:szCs w:val="21"/>
          <w:highlight w:val="none"/>
          <w:lang w:eastAsia="zh-CN"/>
        </w:rPr>
        <w:t>投标分项报价明细表</w:t>
      </w:r>
    </w:p>
    <w:p w14:paraId="01765175">
      <w:pPr>
        <w:pStyle w:val="13"/>
        <w:spacing w:line="40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5、技术规格偏离表</w:t>
      </w:r>
    </w:p>
    <w:p w14:paraId="751550EA">
      <w:pPr>
        <w:pStyle w:val="13"/>
        <w:spacing w:line="40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6、商务条款偏离表</w:t>
      </w:r>
    </w:p>
    <w:p w14:paraId="3EE23B16">
      <w:pPr>
        <w:pStyle w:val="13"/>
        <w:spacing w:line="400" w:lineRule="exact"/>
        <w:ind w:firstLine="486" w:firstLineChars="200"/>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7、供应商基本情况表</w:t>
      </w:r>
    </w:p>
    <w:p w14:paraId="288E099C">
      <w:pPr>
        <w:pStyle w:val="13"/>
        <w:spacing w:line="400" w:lineRule="exact"/>
        <w:ind w:firstLine="486" w:firstLineChars="200"/>
        <w:jc w:val="both"/>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8、中标服务费支付承诺书</w:t>
      </w:r>
    </w:p>
    <w:p w14:paraId="0166E1F0">
      <w:pPr>
        <w:pStyle w:val="13"/>
        <w:spacing w:line="400" w:lineRule="exact"/>
        <w:ind w:firstLine="486" w:firstLineChars="200"/>
        <w:jc w:val="both"/>
        <w:rPr>
          <w:rFonts w:ascii="仿宋" w:hAnsi="仿宋" w:eastAsia="仿宋" w:cs="仿宋"/>
          <w:color w:val="auto"/>
          <w:highlight w:val="none"/>
          <w:lang w:eastAsia="zh-CN"/>
        </w:rPr>
      </w:pPr>
      <w:r>
        <w:rPr>
          <w:rFonts w:hint="eastAsia" w:ascii="仿宋" w:hAnsi="仿宋" w:eastAsia="仿宋" w:cs="仿宋"/>
          <w:color w:val="auto"/>
          <w:highlight w:val="none"/>
          <w:lang w:val="en-US" w:eastAsia="zh-CN"/>
        </w:rPr>
        <w:t>9、</w:t>
      </w:r>
      <w:r>
        <w:rPr>
          <w:rFonts w:hint="eastAsia" w:ascii="仿宋" w:hAnsi="仿宋" w:eastAsia="仿宋" w:cs="仿宋"/>
          <w:color w:val="auto"/>
          <w:highlight w:val="none"/>
          <w:lang w:eastAsia="zh-CN"/>
        </w:rPr>
        <w:t>中小企业声明函（货物）</w:t>
      </w:r>
    </w:p>
    <w:p w14:paraId="505288DC">
      <w:pPr>
        <w:pStyle w:val="13"/>
        <w:spacing w:line="400" w:lineRule="exact"/>
        <w:ind w:firstLine="486" w:firstLineChars="200"/>
        <w:jc w:val="both"/>
        <w:rPr>
          <w:rFonts w:ascii="仿宋" w:hAnsi="仿宋" w:eastAsia="仿宋" w:cs="仿宋"/>
          <w:color w:val="auto"/>
          <w:highlight w:val="none"/>
          <w:lang w:eastAsia="zh-CN"/>
        </w:rPr>
      </w:pPr>
      <w:r>
        <w:rPr>
          <w:rFonts w:hint="eastAsia" w:ascii="仿宋" w:hAnsi="仿宋" w:eastAsia="仿宋" w:cs="仿宋"/>
          <w:color w:val="auto"/>
          <w:highlight w:val="none"/>
          <w:lang w:val="en-US" w:eastAsia="zh-CN"/>
        </w:rPr>
        <w:t>10</w:t>
      </w:r>
      <w:r>
        <w:rPr>
          <w:rFonts w:hint="eastAsia" w:ascii="仿宋" w:hAnsi="仿宋" w:eastAsia="仿宋" w:cs="仿宋"/>
          <w:color w:val="auto"/>
          <w:highlight w:val="none"/>
          <w:lang w:eastAsia="zh-CN"/>
        </w:rPr>
        <w:t>、《残疾人福利性单位声明函》</w:t>
      </w:r>
    </w:p>
    <w:p w14:paraId="2FA8FBA4">
      <w:pPr>
        <w:pStyle w:val="13"/>
        <w:spacing w:line="400" w:lineRule="exact"/>
        <w:ind w:firstLine="486" w:firstLineChars="200"/>
        <w:jc w:val="both"/>
        <w:rPr>
          <w:rFonts w:ascii="仿宋" w:hAnsi="仿宋" w:eastAsia="仿宋" w:cs="仿宋"/>
          <w:color w:val="auto"/>
          <w:highlight w:val="none"/>
          <w:lang w:eastAsia="zh-CN"/>
        </w:rPr>
      </w:pPr>
      <w:r>
        <w:rPr>
          <w:rFonts w:hint="eastAsia" w:ascii="仿宋" w:hAnsi="仿宋" w:eastAsia="仿宋" w:cs="仿宋"/>
          <w:color w:val="auto"/>
          <w:highlight w:val="none"/>
          <w:lang w:val="en-US" w:eastAsia="zh-CN"/>
        </w:rPr>
        <w:t>11</w:t>
      </w:r>
      <w:r>
        <w:rPr>
          <w:rFonts w:hint="eastAsia" w:ascii="仿宋" w:hAnsi="仿宋" w:eastAsia="仿宋" w:cs="仿宋"/>
          <w:color w:val="auto"/>
          <w:highlight w:val="none"/>
          <w:lang w:eastAsia="zh-CN"/>
        </w:rPr>
        <w:t>、评分标准和细则中技术部分证明材料（格式自拟）</w:t>
      </w:r>
    </w:p>
    <w:p w14:paraId="65B1C838">
      <w:pPr>
        <w:pStyle w:val="13"/>
        <w:spacing w:line="400" w:lineRule="exact"/>
        <w:ind w:firstLine="486" w:firstLineChars="200"/>
        <w:jc w:val="both"/>
        <w:rPr>
          <w:rFonts w:ascii="仿宋" w:hAnsi="仿宋" w:eastAsia="仿宋" w:cs="仿宋"/>
          <w:color w:val="auto"/>
          <w:highlight w:val="none"/>
          <w:lang w:eastAsia="zh-CN"/>
        </w:rPr>
      </w:pPr>
      <w:r>
        <w:rPr>
          <w:rFonts w:hint="eastAsia" w:ascii="仿宋" w:hAnsi="仿宋" w:eastAsia="仿宋" w:cs="仿宋"/>
          <w:color w:val="auto"/>
          <w:highlight w:val="none"/>
          <w:lang w:val="en-US" w:eastAsia="zh-CN"/>
        </w:rPr>
        <w:t>12</w:t>
      </w:r>
      <w:r>
        <w:rPr>
          <w:rFonts w:hint="eastAsia" w:ascii="仿宋" w:hAnsi="仿宋" w:eastAsia="仿宋" w:cs="仿宋"/>
          <w:color w:val="auto"/>
          <w:highlight w:val="none"/>
          <w:lang w:eastAsia="zh-CN"/>
        </w:rPr>
        <w:t>、评分标准和细则中商务部分证明材料（格式自拟）</w:t>
      </w:r>
    </w:p>
    <w:p w14:paraId="0F49DCD8">
      <w:pPr>
        <w:pStyle w:val="13"/>
        <w:spacing w:line="400" w:lineRule="exact"/>
        <w:ind w:firstLine="486" w:firstLineChars="200"/>
        <w:jc w:val="both"/>
        <w:rPr>
          <w:rFonts w:ascii="仿宋" w:hAnsi="仿宋" w:eastAsia="仿宋" w:cs="仿宋"/>
          <w:color w:val="auto"/>
          <w:highlight w:val="none"/>
          <w:lang w:eastAsia="zh-CN"/>
        </w:rPr>
      </w:pPr>
      <w:r>
        <w:rPr>
          <w:rFonts w:hint="eastAsia" w:ascii="仿宋" w:hAnsi="仿宋" w:eastAsia="仿宋" w:cs="仿宋"/>
          <w:color w:val="auto"/>
          <w:highlight w:val="none"/>
          <w:lang w:val="en-US" w:eastAsia="zh-CN"/>
        </w:rPr>
        <w:t>13</w:t>
      </w:r>
      <w:r>
        <w:rPr>
          <w:rFonts w:hint="eastAsia" w:ascii="仿宋" w:hAnsi="仿宋" w:eastAsia="仿宋" w:cs="仿宋"/>
          <w:color w:val="auto"/>
          <w:highlight w:val="none"/>
          <w:lang w:eastAsia="zh-CN"/>
        </w:rPr>
        <w:t>、供应商认为有必要提供的其他证明材料（格式自拟）</w:t>
      </w:r>
    </w:p>
    <w:p w14:paraId="5790961A">
      <w:pPr>
        <w:pStyle w:val="13"/>
        <w:tabs>
          <w:tab w:val="left" w:pos="5580"/>
        </w:tabs>
        <w:spacing w:line="400" w:lineRule="exact"/>
        <w:ind w:left="648" w:leftChars="267"/>
        <w:rPr>
          <w:rFonts w:ascii="仿宋" w:hAnsi="仿宋" w:eastAsia="仿宋" w:cs="仿宋"/>
          <w:color w:val="auto"/>
          <w:sz w:val="21"/>
          <w:szCs w:val="21"/>
          <w:highlight w:val="none"/>
          <w:lang w:eastAsia="zh-CN"/>
        </w:rPr>
      </w:pPr>
      <w:r>
        <w:rPr>
          <w:rFonts w:hint="eastAsia" w:ascii="仿宋" w:hAnsi="仿宋" w:eastAsia="仿宋" w:cs="仿宋"/>
          <w:color w:val="auto"/>
          <w:highlight w:val="none"/>
          <w:lang w:eastAsia="zh-CN"/>
        </w:rPr>
        <w:br w:type="page"/>
      </w:r>
    </w:p>
    <w:p w14:paraId="19CA4AC1">
      <w:pPr>
        <w:pStyle w:val="10"/>
        <w:numPr>
          <w:ilvl w:val="0"/>
          <w:numId w:val="0"/>
        </w:numPr>
        <w:kinsoku w:val="0"/>
        <w:overflowPunct w:val="0"/>
        <w:spacing w:before="130" w:line="355" w:lineRule="auto"/>
        <w:ind w:left="480" w:right="7"/>
        <w:jc w:val="center"/>
        <w:rPr>
          <w:rFonts w:ascii="仿宋" w:hAnsi="仿宋" w:eastAsia="仿宋" w:cs="仿宋"/>
          <w:b/>
          <w:bCs/>
          <w:color w:val="auto"/>
          <w:sz w:val="36"/>
          <w:szCs w:val="36"/>
          <w:highlight w:val="none"/>
          <w:lang w:eastAsia="zh-CN"/>
        </w:rPr>
      </w:pPr>
      <w:r>
        <w:rPr>
          <w:rFonts w:hint="eastAsia" w:ascii="仿宋" w:hAnsi="仿宋" w:eastAsia="仿宋" w:cs="仿宋"/>
          <w:b/>
          <w:bCs/>
          <w:color w:val="auto"/>
          <w:sz w:val="36"/>
          <w:szCs w:val="36"/>
          <w:highlight w:val="none"/>
          <w:lang w:eastAsia="zh-CN"/>
        </w:rPr>
        <w:t>1、投标函</w:t>
      </w:r>
    </w:p>
    <w:p w14:paraId="795DB19A">
      <w:pPr>
        <w:spacing w:line="440" w:lineRule="exact"/>
        <w:rPr>
          <w:rFonts w:ascii="仿宋" w:hAnsi="仿宋" w:eastAsia="仿宋" w:cs="仿宋"/>
          <w:color w:val="auto"/>
          <w:highlight w:val="none"/>
          <w:u w:val="single"/>
          <w:lang w:eastAsia="zh-CN"/>
        </w:rPr>
      </w:pPr>
      <w:r>
        <w:rPr>
          <w:rFonts w:hint="eastAsia" w:ascii="仿宋" w:hAnsi="仿宋" w:eastAsia="仿宋" w:cs="仿宋"/>
          <w:color w:val="auto"/>
          <w:highlight w:val="none"/>
          <w:lang w:eastAsia="zh-CN"/>
        </w:rPr>
        <w:t>致：</w:t>
      </w:r>
      <w:r>
        <w:rPr>
          <w:rFonts w:hint="eastAsia" w:ascii="仿宋" w:hAnsi="仿宋" w:eastAsia="仿宋" w:cs="仿宋"/>
          <w:color w:val="auto"/>
          <w:highlight w:val="none"/>
          <w:u w:val="single"/>
          <w:lang w:eastAsia="zh-CN"/>
        </w:rPr>
        <w:t xml:space="preserve">                     </w:t>
      </w:r>
    </w:p>
    <w:p w14:paraId="64E2260A">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为响应你方组织的</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项目的招标[项目编号为：</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]，我方愿参与投标。</w:t>
      </w:r>
    </w:p>
    <w:p w14:paraId="6860A764">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我方确认收到贵方提供的</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招标文件的全部内容。</w:t>
      </w:r>
    </w:p>
    <w:p w14:paraId="58C9E880">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我方在参与投标前已详细研究了招标文件的所有内容，包括澄清、修改文件（如果有）和所有已提供的参考资料以及有关附件，我方完全明白并认为此招标文件没有倾向性，也不存在排斥潜在报价供应商的内容，我方同意招标文件的相关条款，放弃对招标文件提出误解和质疑的一切权力。</w:t>
      </w:r>
    </w:p>
    <w:p w14:paraId="7120CA56">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u w:val="single"/>
          <w:lang w:eastAsia="zh-CN"/>
        </w:rPr>
        <w:t xml:space="preserve">      (供应商名称)      </w:t>
      </w:r>
      <w:r>
        <w:rPr>
          <w:rFonts w:hint="eastAsia" w:ascii="仿宋" w:hAnsi="仿宋" w:eastAsia="仿宋" w:cs="仿宋"/>
          <w:color w:val="auto"/>
          <w:highlight w:val="none"/>
          <w:lang w:eastAsia="zh-CN"/>
        </w:rPr>
        <w:t>作为供应商正式授权</w:t>
      </w:r>
      <w:r>
        <w:rPr>
          <w:rFonts w:hint="eastAsia" w:ascii="仿宋" w:hAnsi="仿宋" w:eastAsia="仿宋" w:cs="仿宋"/>
          <w:color w:val="auto"/>
          <w:highlight w:val="none"/>
          <w:u w:val="single"/>
          <w:lang w:eastAsia="zh-CN"/>
        </w:rPr>
        <w:t xml:space="preserve">  (授权代表全名, 职务)  </w:t>
      </w:r>
      <w:r>
        <w:rPr>
          <w:rFonts w:hint="eastAsia" w:ascii="仿宋" w:hAnsi="仿宋" w:eastAsia="仿宋" w:cs="仿宋"/>
          <w:color w:val="auto"/>
          <w:highlight w:val="none"/>
          <w:lang w:eastAsia="zh-CN"/>
        </w:rPr>
        <w:t>代表我方全权处理有关本报价的一切事宜。</w:t>
      </w:r>
    </w:p>
    <w:p w14:paraId="445D919C">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我方已完全明白招标文件的所有条款要求，并申明如下：</w:t>
      </w:r>
    </w:p>
    <w:p w14:paraId="17B0BC23">
      <w:pPr>
        <w:spacing w:line="48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（一）按招标文件提供的全部货物与相关服务的投标总价详见《报价一览表》。</w:t>
      </w:r>
    </w:p>
    <w:p w14:paraId="7AFA710F">
      <w:pPr>
        <w:spacing w:line="48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（二）本投标文件的有效期为投标截止时间起</w:t>
      </w:r>
      <w:r>
        <w:rPr>
          <w:rFonts w:hint="eastAsia" w:ascii="仿宋" w:hAnsi="仿宋" w:eastAsia="仿宋" w:cs="仿宋"/>
          <w:color w:val="auto"/>
          <w:highlight w:val="none"/>
          <w:u w:val="single"/>
          <w:lang w:eastAsia="zh-CN"/>
        </w:rPr>
        <w:t>60</w:t>
      </w:r>
      <w:r>
        <w:rPr>
          <w:rFonts w:hint="eastAsia" w:ascii="仿宋" w:hAnsi="仿宋" w:eastAsia="仿宋" w:cs="仿宋"/>
          <w:color w:val="auto"/>
          <w:highlight w:val="none"/>
          <w:lang w:eastAsia="zh-CN"/>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37E69D95">
      <w:pPr>
        <w:spacing w:line="48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（三）我方同意按照贵方可能提出的要求而提供与投标有关的任何其它数据、信息或资料。</w:t>
      </w:r>
    </w:p>
    <w:p w14:paraId="0FCE46DB">
      <w:pPr>
        <w:spacing w:line="48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（四）我方理解贵方不一定接受最低投标价或任何贵方可能收到的投标。</w:t>
      </w:r>
    </w:p>
    <w:p w14:paraId="49D95294">
      <w:pPr>
        <w:spacing w:line="48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（五）我方如果中标，将保证履行招标文件及其澄清、修改文件（如果有）中的全部责任和义务，按质、按量、按期完成《招标内容》及《合同书》中的全部任务。</w:t>
      </w:r>
    </w:p>
    <w:p w14:paraId="55EEE5C7">
      <w:pPr>
        <w:spacing w:line="48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（六）如我方被授予合同，我方承诺支付就本次招标应支付或将支付的中标服务费（详见按招标文件要求格式填写的《中标服务费支付承诺书》）。</w:t>
      </w:r>
    </w:p>
    <w:p w14:paraId="5B984894">
      <w:pPr>
        <w:spacing w:line="48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（七）我方作为在法律、财务和运作上独立于采购人、招标代理机构的供应商，在此保证所提交的所有文件和全部说明是真实的和正确的。</w:t>
      </w:r>
    </w:p>
    <w:p w14:paraId="577DB3EE">
      <w:pPr>
        <w:spacing w:line="48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（八）我方投标报价已包含应向知识产权所有权人支付的所有相关税费，并保证采购人在中国使用我方提供的货物时，如有第三方提出侵犯其知识产权主张的，责任由我方承担。</w:t>
      </w:r>
    </w:p>
    <w:p w14:paraId="38D83E77">
      <w:pPr>
        <w:spacing w:line="48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（九）我方与其他供应商不存在单位负责人为同一人或者存在直接控股、管理关系。</w:t>
      </w:r>
    </w:p>
    <w:p w14:paraId="3A29E991">
      <w:pPr>
        <w:spacing w:line="48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（十）我方承诺未为本项目提供整体设计、规范编制或者项目管理、监理、检测等服务。</w:t>
      </w:r>
    </w:p>
    <w:p w14:paraId="06897875">
      <w:pPr>
        <w:spacing w:line="48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（十一）我方具备《政府采购法》第二十二条规定的条件，承诺如下：</w:t>
      </w:r>
    </w:p>
    <w:p w14:paraId="3685AE7D">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（1）我方已依法缴纳了各项税费及社会保险费用，如有需要，可随时向采购人提供近三个月内的相关缴费证明，以便核查。</w:t>
      </w:r>
    </w:p>
    <w:p w14:paraId="0F302076">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（2）我方已依法建立健全的财务会计制度，如有需要，可随时向采购人提供相关的证明材料，以便核查。</w:t>
      </w:r>
    </w:p>
    <w:p w14:paraId="4D75F691">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（3）我方参加本项目政府采购活动前3年内在经营活动中没有重大违法记录。</w:t>
      </w:r>
    </w:p>
    <w:p w14:paraId="3B072E1A">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（4）我方具备履行合同所必需的设备和专业技术能力。</w:t>
      </w:r>
    </w:p>
    <w:p w14:paraId="1E1E4BB5">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（5）我方符合法律、行政法规规定的其他条件。</w:t>
      </w:r>
    </w:p>
    <w:p w14:paraId="7F497022">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以上内容如有虚假或与事实不符的，评审委员会可将我方做无效投标处理，我方愿意承担相应的法律责任。</w:t>
      </w:r>
    </w:p>
    <w:p w14:paraId="1E89CD49">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（十三）我方对在本函及投标文件中所作的所有承诺承担法律责任。</w:t>
      </w:r>
    </w:p>
    <w:p w14:paraId="57847A1E">
      <w:pPr>
        <w:spacing w:line="440" w:lineRule="exact"/>
        <w:ind w:firstLine="486"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（十四）所有与本招标有关的函件请发往下列地址：</w:t>
      </w:r>
    </w:p>
    <w:p w14:paraId="7B24C7B8">
      <w:pPr>
        <w:spacing w:line="44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地    址：</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.邮政编码：</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w:t>
      </w:r>
    </w:p>
    <w:p w14:paraId="1FE26D91">
      <w:pPr>
        <w:spacing w:line="44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电    话：</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w:t>
      </w:r>
    </w:p>
    <w:p w14:paraId="11D2A013">
      <w:pPr>
        <w:spacing w:line="44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传    真：</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w:t>
      </w:r>
    </w:p>
    <w:p w14:paraId="3882B14F">
      <w:pPr>
        <w:spacing w:line="44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代表姓名：</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.职    务：</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w:t>
      </w:r>
    </w:p>
    <w:p w14:paraId="5A459888">
      <w:pPr>
        <w:spacing w:line="440" w:lineRule="exact"/>
        <w:ind w:right="480"/>
        <w:jc w:val="right"/>
        <w:rPr>
          <w:rFonts w:ascii="仿宋" w:hAnsi="仿宋" w:eastAsia="仿宋" w:cs="仿宋"/>
          <w:color w:val="auto"/>
          <w:highlight w:val="none"/>
          <w:lang w:eastAsia="zh-CN"/>
        </w:rPr>
      </w:pPr>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u w:val="single"/>
          <w:lang w:eastAsia="zh-CN"/>
        </w:rPr>
        <w:tab/>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（公章） </w:t>
      </w:r>
    </w:p>
    <w:p w14:paraId="53AE5F3C">
      <w:pPr>
        <w:wordWrap w:val="0"/>
        <w:spacing w:line="440" w:lineRule="exact"/>
        <w:ind w:firstLine="486" w:firstLineChars="200"/>
        <w:jc w:val="right"/>
        <w:rPr>
          <w:rFonts w:ascii="仿宋" w:hAnsi="仿宋" w:eastAsia="仿宋" w:cs="仿宋"/>
          <w:color w:val="auto"/>
          <w:highlight w:val="none"/>
          <w:lang w:eastAsia="zh-CN"/>
        </w:rPr>
      </w:pPr>
      <w:r>
        <w:rPr>
          <w:rFonts w:hint="eastAsia" w:ascii="仿宋" w:hAnsi="仿宋" w:eastAsia="仿宋" w:cs="仿宋"/>
          <w:color w:val="auto"/>
          <w:highlight w:val="none"/>
          <w:lang w:eastAsia="zh-CN"/>
        </w:rPr>
        <w:t>法定代表人或委托人：</w:t>
      </w:r>
      <w:r>
        <w:rPr>
          <w:rFonts w:hint="eastAsia" w:ascii="仿宋" w:hAnsi="仿宋" w:eastAsia="仿宋" w:cs="仿宋"/>
          <w:color w:val="auto"/>
          <w:highlight w:val="none"/>
          <w:lang w:eastAsia="zh-CN"/>
        </w:rPr>
        <w:tab/>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（签章）  </w:t>
      </w:r>
    </w:p>
    <w:p w14:paraId="07326FBF">
      <w:pPr>
        <w:wordWrap w:val="0"/>
        <w:spacing w:line="440" w:lineRule="exact"/>
        <w:ind w:firstLine="486" w:firstLineChars="200"/>
        <w:jc w:val="right"/>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u w:val="single"/>
          <w:lang w:eastAsia="zh-CN"/>
        </w:rPr>
        <w:tab/>
      </w:r>
      <w:r>
        <w:rPr>
          <w:rFonts w:hint="eastAsia" w:ascii="仿宋" w:hAnsi="仿宋" w:eastAsia="仿宋" w:cs="仿宋"/>
          <w:color w:val="auto"/>
          <w:highlight w:val="none"/>
          <w:lang w:eastAsia="zh-CN"/>
        </w:rPr>
        <w:t>年</w:t>
      </w:r>
      <w:r>
        <w:rPr>
          <w:rFonts w:hint="eastAsia" w:ascii="仿宋" w:hAnsi="仿宋" w:eastAsia="仿宋" w:cs="仿宋"/>
          <w:color w:val="auto"/>
          <w:highlight w:val="none"/>
          <w:u w:val="single"/>
          <w:lang w:eastAsia="zh-CN"/>
        </w:rPr>
        <w:tab/>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月</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日</w:t>
      </w:r>
    </w:p>
    <w:p w14:paraId="5370F0DC">
      <w:pPr>
        <w:pStyle w:val="31"/>
        <w:rPr>
          <w:rFonts w:ascii="仿宋" w:hAnsi="仿宋" w:eastAsia="仿宋" w:cs="仿宋"/>
          <w:color w:val="auto"/>
          <w:highlight w:val="none"/>
          <w:lang w:eastAsia="zh-CN"/>
        </w:rPr>
      </w:pPr>
      <w:r>
        <w:rPr>
          <w:rFonts w:hint="eastAsia" w:ascii="仿宋" w:hAnsi="仿宋" w:eastAsia="仿宋" w:cs="仿宋"/>
          <w:color w:val="auto"/>
          <w:highlight w:val="none"/>
          <w:lang w:eastAsia="zh-CN"/>
        </w:rPr>
        <w:br w:type="page"/>
      </w:r>
    </w:p>
    <w:p w14:paraId="102B0006">
      <w:pPr>
        <w:pStyle w:val="7"/>
        <w:tabs>
          <w:tab w:val="left" w:pos="5580"/>
        </w:tabs>
        <w:spacing w:line="240" w:lineRule="atLeast"/>
        <w:ind w:firstLine="3364" w:firstLineChars="927"/>
        <w:jc w:val="both"/>
        <w:rPr>
          <w:rFonts w:ascii="仿宋" w:hAnsi="仿宋" w:eastAsia="仿宋" w:cs="仿宋"/>
          <w:color w:val="auto"/>
          <w:highlight w:val="none"/>
          <w:lang w:eastAsia="zh-CN"/>
        </w:rPr>
      </w:pPr>
      <w:r>
        <w:rPr>
          <w:rFonts w:hint="eastAsia" w:ascii="仿宋" w:hAnsi="仿宋" w:eastAsia="仿宋" w:cs="仿宋"/>
          <w:b/>
          <w:color w:val="auto"/>
          <w:sz w:val="36"/>
          <w:szCs w:val="24"/>
          <w:highlight w:val="none"/>
          <w:lang w:eastAsia="zh-CN"/>
        </w:rPr>
        <w:t>2、开标一览表</w:t>
      </w:r>
      <w:r>
        <w:rPr>
          <w:rFonts w:hint="eastAsia" w:ascii="仿宋" w:hAnsi="仿宋" w:eastAsia="仿宋" w:cs="仿宋"/>
          <w:b/>
          <w:color w:val="auto"/>
          <w:sz w:val="36"/>
          <w:szCs w:val="24"/>
          <w:highlight w:val="none"/>
          <w:lang w:eastAsia="zh-CN"/>
        </w:rPr>
        <w:cr/>
      </w:r>
    </w:p>
    <w:p w14:paraId="5D58E5EF">
      <w:pPr>
        <w:adjustRightInd w:val="0"/>
        <w:snapToGrid w:val="0"/>
        <w:spacing w:line="500" w:lineRule="exact"/>
        <w:rPr>
          <w:rFonts w:ascii="仿宋" w:hAnsi="仿宋" w:eastAsia="仿宋" w:cs="仿宋"/>
          <w:color w:val="auto"/>
          <w:szCs w:val="21"/>
          <w:highlight w:val="none"/>
          <w:u w:val="single"/>
          <w:lang w:eastAsia="zh-CN"/>
        </w:rPr>
      </w:pPr>
      <w:r>
        <w:rPr>
          <w:rFonts w:hint="eastAsia" w:ascii="仿宋" w:hAnsi="仿宋" w:eastAsia="仿宋" w:cs="仿宋"/>
          <w:color w:val="auto"/>
          <w:szCs w:val="21"/>
          <w:highlight w:val="none"/>
          <w:lang w:eastAsia="zh-CN"/>
        </w:rPr>
        <w:t xml:space="preserve">招标项目名称： </w:t>
      </w:r>
      <w:r>
        <w:rPr>
          <w:rFonts w:hint="eastAsia" w:ascii="仿宋" w:hAnsi="仿宋" w:eastAsia="仿宋" w:cs="仿宋"/>
          <w:color w:val="auto"/>
          <w:szCs w:val="21"/>
          <w:highlight w:val="none"/>
          <w:u w:val="single"/>
          <w:lang w:eastAsia="zh-CN"/>
        </w:rPr>
        <w:t xml:space="preserve">                         </w:t>
      </w:r>
    </w:p>
    <w:p w14:paraId="3B253264">
      <w:pPr>
        <w:adjustRightInd w:val="0"/>
        <w:snapToGrid w:val="0"/>
        <w:spacing w:line="500" w:lineRule="exact"/>
        <w:rPr>
          <w:rFonts w:ascii="仿宋" w:hAnsi="仿宋" w:eastAsia="仿宋" w:cs="仿宋"/>
          <w:i/>
          <w:iCs/>
          <w:color w:val="auto"/>
          <w:szCs w:val="21"/>
          <w:highlight w:val="none"/>
          <w:lang w:eastAsia="zh-CN"/>
        </w:rPr>
      </w:pPr>
      <w:r>
        <w:rPr>
          <w:rFonts w:hint="eastAsia" w:ascii="仿宋" w:hAnsi="仿宋" w:eastAsia="仿宋" w:cs="仿宋"/>
          <w:color w:val="auto"/>
          <w:szCs w:val="21"/>
          <w:highlight w:val="none"/>
          <w:lang w:eastAsia="zh-CN"/>
        </w:rPr>
        <w:t>招标项目编号：</w:t>
      </w:r>
      <w:r>
        <w:rPr>
          <w:rFonts w:hint="eastAsia" w:ascii="仿宋" w:hAnsi="仿宋" w:eastAsia="仿宋" w:cs="仿宋"/>
          <w:i/>
          <w:iCs/>
          <w:color w:val="auto"/>
          <w:szCs w:val="21"/>
          <w:highlight w:val="none"/>
          <w:lang w:eastAsia="zh-CN"/>
        </w:rPr>
        <w:t xml:space="preserve"> </w:t>
      </w:r>
      <w:r>
        <w:rPr>
          <w:rFonts w:hint="eastAsia" w:ascii="仿宋" w:hAnsi="仿宋" w:eastAsia="仿宋" w:cs="仿宋"/>
          <w:color w:val="auto"/>
          <w:szCs w:val="21"/>
          <w:highlight w:val="none"/>
          <w:u w:val="single"/>
          <w:lang w:eastAsia="zh-CN"/>
        </w:rPr>
        <w:t xml:space="preserve">                         </w:t>
      </w:r>
    </w:p>
    <w:p w14:paraId="46076900">
      <w:pPr>
        <w:spacing w:line="500" w:lineRule="exact"/>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 xml:space="preserve">                                                 单位：</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（下浮率）</w:t>
      </w:r>
    </w:p>
    <w:tbl>
      <w:tblPr>
        <w:tblStyle w:val="21"/>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14:paraId="589BB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vAlign w:val="center"/>
          </w:tcPr>
          <w:p w14:paraId="07DFE525">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项目名称</w:t>
            </w:r>
          </w:p>
        </w:tc>
        <w:tc>
          <w:tcPr>
            <w:tcW w:w="6185" w:type="dxa"/>
            <w:vAlign w:val="center"/>
          </w:tcPr>
          <w:p w14:paraId="18A0B1B7">
            <w:pPr>
              <w:rPr>
                <w:rFonts w:ascii="仿宋" w:hAnsi="仿宋" w:eastAsia="仿宋" w:cs="仿宋"/>
                <w:color w:val="auto"/>
                <w:szCs w:val="21"/>
                <w:highlight w:val="none"/>
              </w:rPr>
            </w:pPr>
          </w:p>
        </w:tc>
      </w:tr>
      <w:tr w14:paraId="07E51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vAlign w:val="center"/>
          </w:tcPr>
          <w:p w14:paraId="56AA85A6">
            <w:pPr>
              <w:jc w:val="center"/>
              <w:rPr>
                <w:rFonts w:ascii="仿宋" w:hAnsi="仿宋" w:eastAsia="仿宋" w:cs="仿宋"/>
                <w:color w:val="auto"/>
                <w:szCs w:val="21"/>
                <w:highlight w:val="none"/>
                <w:lang w:eastAsia="zh-CN"/>
              </w:rPr>
            </w:pPr>
            <w:r>
              <w:rPr>
                <w:rFonts w:ascii="仿宋" w:hAnsi="仿宋" w:eastAsia="仿宋" w:cs="仿宋"/>
                <w:color w:val="auto"/>
                <w:szCs w:val="21"/>
                <w:highlight w:val="none"/>
                <w:lang w:val="en-US" w:eastAsia="zh-CN"/>
              </w:rPr>
              <w:t>合同履约期限</w:t>
            </w:r>
          </w:p>
        </w:tc>
        <w:tc>
          <w:tcPr>
            <w:tcW w:w="6185" w:type="dxa"/>
            <w:vAlign w:val="center"/>
          </w:tcPr>
          <w:p w14:paraId="569880E8">
            <w:pPr>
              <w:jc w:val="center"/>
              <w:rPr>
                <w:rFonts w:ascii="仿宋" w:hAnsi="仿宋" w:eastAsia="仿宋" w:cs="仿宋"/>
                <w:color w:val="auto"/>
                <w:szCs w:val="21"/>
                <w:highlight w:val="none"/>
                <w:lang w:eastAsia="zh-CN"/>
              </w:rPr>
            </w:pPr>
          </w:p>
        </w:tc>
      </w:tr>
      <w:tr w14:paraId="6FD8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vAlign w:val="center"/>
          </w:tcPr>
          <w:p w14:paraId="75EE010E">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投标有效期</w:t>
            </w:r>
          </w:p>
        </w:tc>
        <w:tc>
          <w:tcPr>
            <w:tcW w:w="6185" w:type="dxa"/>
            <w:vAlign w:val="center"/>
          </w:tcPr>
          <w:p w14:paraId="306065A9">
            <w:pPr>
              <w:jc w:val="center"/>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60天</w:t>
            </w:r>
          </w:p>
        </w:tc>
      </w:tr>
      <w:tr w14:paraId="50A0B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vAlign w:val="center"/>
          </w:tcPr>
          <w:p w14:paraId="38004D88">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投标报价</w:t>
            </w:r>
          </w:p>
          <w:p w14:paraId="36A6E16B">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w:t>
            </w:r>
          </w:p>
        </w:tc>
        <w:tc>
          <w:tcPr>
            <w:tcW w:w="974" w:type="dxa"/>
            <w:tcBorders>
              <w:top w:val="single" w:color="auto" w:sz="4" w:space="0"/>
              <w:bottom w:val="single" w:color="auto" w:sz="4" w:space="0"/>
            </w:tcBorders>
            <w:vAlign w:val="center"/>
          </w:tcPr>
          <w:p w14:paraId="64D42B14">
            <w:pPr>
              <w:widowControl/>
              <w:jc w:val="center"/>
              <w:rPr>
                <w:rFonts w:ascii="仿宋" w:hAnsi="仿宋" w:eastAsia="仿宋" w:cs="仿宋"/>
                <w:color w:val="auto"/>
                <w:szCs w:val="21"/>
                <w:highlight w:val="none"/>
              </w:rPr>
            </w:pPr>
            <w:r>
              <w:rPr>
                <w:rFonts w:hint="eastAsia" w:ascii="仿宋" w:hAnsi="仿宋" w:eastAsia="仿宋" w:cs="仿宋"/>
                <w:color w:val="auto"/>
                <w:szCs w:val="21"/>
                <w:highlight w:val="none"/>
              </w:rPr>
              <w:t>小写</w:t>
            </w:r>
          </w:p>
        </w:tc>
        <w:tc>
          <w:tcPr>
            <w:tcW w:w="6185" w:type="dxa"/>
            <w:vAlign w:val="center"/>
          </w:tcPr>
          <w:p w14:paraId="547B2D3A">
            <w:pPr>
              <w:jc w:val="center"/>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合计下浮</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lang w:val="en-US" w:eastAsia="zh-CN"/>
              </w:rPr>
              <w:t>%</w:t>
            </w:r>
          </w:p>
        </w:tc>
      </w:tr>
      <w:tr w14:paraId="4B58C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vAlign w:val="center"/>
          </w:tcPr>
          <w:p w14:paraId="27CBA3E2">
            <w:pPr>
              <w:jc w:val="center"/>
              <w:rPr>
                <w:rFonts w:ascii="仿宋" w:hAnsi="仿宋" w:eastAsia="仿宋" w:cs="仿宋"/>
                <w:color w:val="auto"/>
                <w:szCs w:val="21"/>
                <w:highlight w:val="none"/>
              </w:rPr>
            </w:pPr>
          </w:p>
        </w:tc>
        <w:tc>
          <w:tcPr>
            <w:tcW w:w="974" w:type="dxa"/>
            <w:tcBorders>
              <w:top w:val="single" w:color="auto" w:sz="4" w:space="0"/>
              <w:bottom w:val="single" w:color="auto" w:sz="4" w:space="0"/>
            </w:tcBorders>
            <w:vAlign w:val="center"/>
          </w:tcPr>
          <w:p w14:paraId="4DA8B79E">
            <w:pPr>
              <w:widowControl/>
              <w:jc w:val="center"/>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大写</w:t>
            </w:r>
          </w:p>
        </w:tc>
        <w:tc>
          <w:tcPr>
            <w:tcW w:w="6185" w:type="dxa"/>
            <w:vAlign w:val="center"/>
          </w:tcPr>
          <w:p w14:paraId="05449699">
            <w:pPr>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eastAsia="zh-CN"/>
              </w:rPr>
              <w:t>合计下浮百之</w:t>
            </w:r>
            <w:r>
              <w:rPr>
                <w:rFonts w:hint="eastAsia" w:ascii="仿宋" w:hAnsi="仿宋" w:eastAsia="仿宋" w:cs="仿宋"/>
                <w:color w:val="auto"/>
                <w:szCs w:val="21"/>
                <w:highlight w:val="none"/>
                <w:u w:val="single"/>
                <w:lang w:val="en-US" w:eastAsia="zh-CN"/>
              </w:rPr>
              <w:t xml:space="preserve">    </w:t>
            </w:r>
          </w:p>
        </w:tc>
      </w:tr>
    </w:tbl>
    <w:p w14:paraId="145C7A37">
      <w:pPr>
        <w:spacing w:line="500" w:lineRule="exact"/>
        <w:ind w:firstLine="475" w:firstLineChars="196"/>
        <w:rPr>
          <w:rFonts w:ascii="仿宋" w:hAnsi="仿宋" w:eastAsia="仿宋" w:cs="仿宋"/>
          <w:color w:val="auto"/>
          <w:szCs w:val="21"/>
          <w:highlight w:val="none"/>
        </w:rPr>
      </w:pPr>
      <w:r>
        <w:rPr>
          <w:rFonts w:hint="eastAsia" w:ascii="仿宋" w:hAnsi="仿宋" w:eastAsia="仿宋" w:cs="仿宋"/>
          <w:color w:val="auto"/>
          <w:szCs w:val="21"/>
          <w:highlight w:val="none"/>
        </w:rPr>
        <w:t>填写说明：</w:t>
      </w:r>
    </w:p>
    <w:p w14:paraId="51E5ED75">
      <w:pPr>
        <w:spacing w:line="500" w:lineRule="exact"/>
        <w:ind w:firstLine="486"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1.开标时，本表中的内容与投标文件中的投标函、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00DFF29A">
      <w:pPr>
        <w:spacing w:line="500" w:lineRule="exact"/>
        <w:ind w:firstLine="486"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.投标报价为招标范围所列全部招标项目的报价总和，并应与投标报价明细表及分项价格表保持一致。</w:t>
      </w:r>
    </w:p>
    <w:p w14:paraId="6D64C015">
      <w:pPr>
        <w:spacing w:line="500" w:lineRule="exact"/>
        <w:ind w:firstLine="486"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.必须在投标文件中装订。</w:t>
      </w:r>
    </w:p>
    <w:p w14:paraId="7BF09F43">
      <w:pPr>
        <w:spacing w:line="500" w:lineRule="exact"/>
        <w:ind w:firstLine="486"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.投标报价不得填报选择性报价。</w:t>
      </w:r>
    </w:p>
    <w:p w14:paraId="70D23A26">
      <w:pPr>
        <w:spacing w:line="500" w:lineRule="exact"/>
        <w:ind w:firstLine="486"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供应商名称：</w:t>
      </w:r>
      <w:r>
        <w:rPr>
          <w:rFonts w:hint="eastAsia" w:ascii="仿宋" w:hAnsi="仿宋" w:eastAsia="仿宋" w:cs="仿宋"/>
          <w:color w:val="auto"/>
          <w:szCs w:val="21"/>
          <w:highlight w:val="none"/>
          <w:u w:val="single"/>
          <w:lang w:eastAsia="zh-CN"/>
        </w:rPr>
        <w:t xml:space="preserve">    （加盖公章）     </w:t>
      </w:r>
      <w:r>
        <w:rPr>
          <w:rFonts w:hint="eastAsia" w:ascii="仿宋" w:hAnsi="仿宋" w:eastAsia="仿宋" w:cs="仿宋"/>
          <w:color w:val="auto"/>
          <w:szCs w:val="21"/>
          <w:highlight w:val="none"/>
          <w:lang w:eastAsia="zh-CN"/>
        </w:rPr>
        <w:t xml:space="preserve">       </w:t>
      </w:r>
    </w:p>
    <w:p w14:paraId="56A44AF0">
      <w:pPr>
        <w:spacing w:line="500" w:lineRule="exact"/>
        <w:ind w:firstLine="486"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法定代表人签字或盖章：</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lang w:eastAsia="zh-CN"/>
        </w:rPr>
        <w:t xml:space="preserve"> </w:t>
      </w:r>
    </w:p>
    <w:p w14:paraId="6CF5AB3D">
      <w:pPr>
        <w:spacing w:line="500" w:lineRule="exact"/>
        <w:ind w:firstLine="486"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授权代表签字或盖章：</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lang w:eastAsia="zh-CN"/>
        </w:rPr>
        <w:t xml:space="preserve">  </w:t>
      </w:r>
    </w:p>
    <w:p w14:paraId="6243AA11">
      <w:pPr>
        <w:spacing w:line="500" w:lineRule="exact"/>
        <w:ind w:firstLine="486" w:firstLineChars="2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签署日期：</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lang w:eastAsia="zh-CN"/>
        </w:rPr>
        <w:t xml:space="preserve"> 年</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lang w:eastAsia="zh-CN"/>
        </w:rPr>
        <w:t xml:space="preserve">月 </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lang w:eastAsia="zh-CN"/>
        </w:rPr>
        <w:t>日</w:t>
      </w:r>
    </w:p>
    <w:p w14:paraId="3BD32720">
      <w:pPr>
        <w:pStyle w:val="5"/>
        <w:spacing w:line="240" w:lineRule="atLeast"/>
        <w:rPr>
          <w:rFonts w:ascii="宋体" w:hAnsi="宋体" w:eastAsia="宋体" w:cs="宋体"/>
          <w:bCs/>
          <w:color w:val="auto"/>
          <w:sz w:val="24"/>
          <w:highlight w:val="none"/>
          <w:lang w:eastAsia="zh-CN"/>
        </w:rPr>
      </w:pPr>
    </w:p>
    <w:p w14:paraId="53481C50">
      <w:pPr>
        <w:pStyle w:val="5"/>
        <w:spacing w:line="240" w:lineRule="atLeast"/>
        <w:rPr>
          <w:rFonts w:ascii="宋体" w:hAnsi="宋体" w:eastAsia="宋体" w:cs="宋体"/>
          <w:bCs/>
          <w:color w:val="auto"/>
          <w:sz w:val="24"/>
          <w:highlight w:val="none"/>
          <w:lang w:eastAsia="zh-CN"/>
        </w:rPr>
      </w:pPr>
    </w:p>
    <w:p w14:paraId="443BE917">
      <w:pPr>
        <w:pStyle w:val="33"/>
        <w:keepNext/>
        <w:keepLines/>
        <w:spacing w:before="0" w:after="220"/>
        <w:rPr>
          <w:rFonts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3、货物说明一览表</w:t>
      </w:r>
    </w:p>
    <w:p w14:paraId="61E65C03">
      <w:pPr>
        <w:pStyle w:val="13"/>
        <w:spacing w:line="240" w:lineRule="atLeast"/>
        <w:ind w:left="1164" w:leftChars="257" w:hanging="540"/>
        <w:rPr>
          <w:rFonts w:ascii="仿宋" w:hAnsi="仿宋" w:eastAsia="仿宋" w:cs="仿宋"/>
          <w:color w:val="auto"/>
          <w:highlight w:val="none"/>
          <w:lang w:eastAsia="zh-CN"/>
        </w:rPr>
      </w:pPr>
    </w:p>
    <w:p w14:paraId="4A0F7DA4">
      <w:pPr>
        <w:pStyle w:val="13"/>
        <w:spacing w:line="240" w:lineRule="atLeast"/>
        <w:ind w:left="1164" w:leftChars="257" w:hanging="54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项目名称:                           </w:t>
      </w:r>
    </w:p>
    <w:p w14:paraId="2FF39B9D">
      <w:pPr>
        <w:pStyle w:val="13"/>
        <w:spacing w:line="240" w:lineRule="atLeast"/>
        <w:ind w:left="1164" w:leftChars="257" w:hanging="54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招标编号:                       包号:                      </w:t>
      </w:r>
    </w:p>
    <w:p w14:paraId="0690BAB0">
      <w:pPr>
        <w:pStyle w:val="13"/>
        <w:spacing w:line="240" w:lineRule="atLeast"/>
        <w:ind w:left="1164" w:leftChars="257" w:hanging="540"/>
        <w:rPr>
          <w:rFonts w:ascii="仿宋" w:hAnsi="仿宋" w:eastAsia="仿宋" w:cs="仿宋"/>
          <w:color w:val="auto"/>
          <w:highlight w:val="none"/>
          <w:lang w:eastAsia="zh-CN"/>
        </w:rPr>
      </w:pPr>
    </w:p>
    <w:tbl>
      <w:tblPr>
        <w:tblStyle w:val="21"/>
        <w:tblW w:w="8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1400"/>
        <w:gridCol w:w="1410"/>
        <w:gridCol w:w="1040"/>
        <w:gridCol w:w="1186"/>
        <w:gridCol w:w="1365"/>
        <w:gridCol w:w="1080"/>
      </w:tblGrid>
      <w:tr w14:paraId="4400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61" w:type="dxa"/>
            <w:vAlign w:val="center"/>
          </w:tcPr>
          <w:p w14:paraId="4030AA5A">
            <w:pPr>
              <w:jc w:val="center"/>
              <w:rPr>
                <w:rFonts w:ascii="仿宋" w:hAnsi="仿宋" w:eastAsia="仿宋" w:cs="仿宋"/>
                <w:color w:val="auto"/>
                <w:kern w:val="2"/>
                <w:szCs w:val="20"/>
                <w:highlight w:val="none"/>
                <w:u w:color="000000"/>
                <w:lang w:eastAsia="zh-CN" w:bidi="ar-SA"/>
              </w:rPr>
            </w:pPr>
            <w:r>
              <w:rPr>
                <w:rFonts w:hint="eastAsia" w:ascii="仿宋" w:hAnsi="仿宋" w:eastAsia="仿宋" w:cs="仿宋"/>
                <w:color w:val="auto"/>
                <w:kern w:val="2"/>
                <w:szCs w:val="20"/>
                <w:highlight w:val="none"/>
                <w:u w:color="000000"/>
                <w:lang w:eastAsia="zh-CN" w:bidi="ar-SA"/>
              </w:rPr>
              <w:t>序号</w:t>
            </w:r>
          </w:p>
        </w:tc>
        <w:tc>
          <w:tcPr>
            <w:tcW w:w="1400" w:type="dxa"/>
            <w:vAlign w:val="center"/>
          </w:tcPr>
          <w:p w14:paraId="6E35352C">
            <w:pPr>
              <w:jc w:val="center"/>
              <w:rPr>
                <w:rFonts w:ascii="仿宋" w:hAnsi="仿宋" w:eastAsia="仿宋" w:cs="仿宋"/>
                <w:color w:val="auto"/>
                <w:kern w:val="2"/>
                <w:szCs w:val="20"/>
                <w:highlight w:val="none"/>
                <w:u w:color="000000"/>
                <w:lang w:eastAsia="zh-CN" w:bidi="ar-SA"/>
              </w:rPr>
            </w:pPr>
            <w:r>
              <w:rPr>
                <w:rFonts w:hint="eastAsia" w:ascii="仿宋" w:hAnsi="仿宋" w:eastAsia="仿宋" w:cs="仿宋"/>
                <w:color w:val="auto"/>
                <w:kern w:val="2"/>
                <w:szCs w:val="20"/>
                <w:highlight w:val="none"/>
                <w:u w:color="000000"/>
                <w:lang w:eastAsia="zh-CN" w:bidi="ar-SA"/>
              </w:rPr>
              <w:t>名称</w:t>
            </w:r>
          </w:p>
        </w:tc>
        <w:tc>
          <w:tcPr>
            <w:tcW w:w="1410" w:type="dxa"/>
            <w:vAlign w:val="center"/>
          </w:tcPr>
          <w:p w14:paraId="31397B58">
            <w:pPr>
              <w:jc w:val="center"/>
              <w:rPr>
                <w:rFonts w:ascii="仿宋" w:hAnsi="仿宋" w:eastAsia="仿宋" w:cs="仿宋"/>
                <w:color w:val="auto"/>
                <w:kern w:val="2"/>
                <w:szCs w:val="20"/>
                <w:highlight w:val="none"/>
                <w:u w:color="000000"/>
                <w:lang w:eastAsia="zh-CN" w:bidi="ar-SA"/>
              </w:rPr>
            </w:pPr>
            <w:r>
              <w:rPr>
                <w:rFonts w:hint="eastAsia" w:ascii="仿宋" w:hAnsi="仿宋" w:eastAsia="仿宋" w:cs="仿宋"/>
                <w:color w:val="auto"/>
                <w:kern w:val="2"/>
                <w:szCs w:val="20"/>
                <w:highlight w:val="none"/>
                <w:u w:color="000000"/>
                <w:lang w:eastAsia="zh-CN" w:bidi="ar-SA"/>
              </w:rPr>
              <w:t>主要规格</w:t>
            </w:r>
          </w:p>
        </w:tc>
        <w:tc>
          <w:tcPr>
            <w:tcW w:w="1040" w:type="dxa"/>
            <w:vAlign w:val="center"/>
          </w:tcPr>
          <w:p w14:paraId="06976C37">
            <w:pPr>
              <w:jc w:val="center"/>
              <w:rPr>
                <w:rFonts w:ascii="仿宋" w:hAnsi="仿宋" w:eastAsia="仿宋" w:cs="仿宋"/>
                <w:color w:val="auto"/>
                <w:kern w:val="2"/>
                <w:szCs w:val="20"/>
                <w:highlight w:val="none"/>
                <w:u w:color="000000"/>
                <w:lang w:eastAsia="zh-CN" w:bidi="ar-SA"/>
              </w:rPr>
            </w:pPr>
            <w:r>
              <w:rPr>
                <w:rFonts w:hint="eastAsia" w:ascii="仿宋" w:hAnsi="仿宋" w:eastAsia="仿宋" w:cs="仿宋"/>
                <w:color w:val="auto"/>
                <w:kern w:val="2"/>
                <w:szCs w:val="20"/>
                <w:highlight w:val="none"/>
                <w:u w:color="000000"/>
                <w:lang w:eastAsia="zh-CN" w:bidi="ar-SA"/>
              </w:rPr>
              <w:t>数量</w:t>
            </w:r>
          </w:p>
        </w:tc>
        <w:tc>
          <w:tcPr>
            <w:tcW w:w="1186" w:type="dxa"/>
            <w:vAlign w:val="center"/>
          </w:tcPr>
          <w:p w14:paraId="3BCA58BF">
            <w:pPr>
              <w:jc w:val="center"/>
              <w:rPr>
                <w:rFonts w:hint="eastAsia" w:ascii="仿宋" w:hAnsi="仿宋" w:eastAsia="仿宋" w:cs="仿宋"/>
                <w:color w:val="auto"/>
                <w:kern w:val="2"/>
                <w:szCs w:val="20"/>
                <w:highlight w:val="none"/>
                <w:u w:color="000000"/>
                <w:lang w:eastAsia="zh-CN" w:bidi="ar-SA"/>
              </w:rPr>
            </w:pPr>
            <w:r>
              <w:rPr>
                <w:rFonts w:hint="eastAsia" w:ascii="仿宋" w:hAnsi="仿宋" w:eastAsia="仿宋" w:cs="仿宋"/>
                <w:color w:val="auto"/>
                <w:kern w:val="2"/>
                <w:szCs w:val="20"/>
                <w:highlight w:val="none"/>
                <w:u w:color="000000"/>
                <w:lang w:eastAsia="zh-CN" w:bidi="ar-SA"/>
              </w:rPr>
              <w:t>单位</w:t>
            </w:r>
          </w:p>
        </w:tc>
        <w:tc>
          <w:tcPr>
            <w:tcW w:w="1365" w:type="dxa"/>
            <w:vAlign w:val="center"/>
          </w:tcPr>
          <w:p w14:paraId="6BE14072">
            <w:pPr>
              <w:jc w:val="center"/>
              <w:rPr>
                <w:rFonts w:ascii="仿宋" w:hAnsi="仿宋" w:eastAsia="仿宋" w:cs="仿宋"/>
                <w:color w:val="auto"/>
                <w:kern w:val="2"/>
                <w:szCs w:val="20"/>
                <w:highlight w:val="none"/>
                <w:u w:color="000000"/>
                <w:lang w:eastAsia="zh-CN" w:bidi="ar-SA"/>
              </w:rPr>
            </w:pPr>
            <w:r>
              <w:rPr>
                <w:rFonts w:hint="eastAsia" w:ascii="仿宋" w:hAnsi="仿宋" w:eastAsia="仿宋" w:cs="仿宋"/>
                <w:color w:val="auto"/>
                <w:kern w:val="2"/>
                <w:szCs w:val="20"/>
                <w:highlight w:val="none"/>
                <w:u w:color="000000"/>
                <w:lang w:eastAsia="zh-CN" w:bidi="ar-SA"/>
              </w:rPr>
              <w:t>交货地点</w:t>
            </w:r>
          </w:p>
        </w:tc>
        <w:tc>
          <w:tcPr>
            <w:tcW w:w="1080" w:type="dxa"/>
            <w:vAlign w:val="center"/>
          </w:tcPr>
          <w:p w14:paraId="5670B15F">
            <w:pPr>
              <w:jc w:val="center"/>
              <w:rPr>
                <w:rFonts w:ascii="仿宋" w:hAnsi="仿宋" w:eastAsia="仿宋" w:cs="仿宋"/>
                <w:color w:val="auto"/>
                <w:kern w:val="2"/>
                <w:szCs w:val="20"/>
                <w:highlight w:val="none"/>
                <w:u w:color="000000"/>
                <w:lang w:eastAsia="zh-CN" w:bidi="ar-SA"/>
              </w:rPr>
            </w:pPr>
            <w:r>
              <w:rPr>
                <w:rFonts w:hint="eastAsia" w:ascii="仿宋" w:hAnsi="仿宋" w:eastAsia="仿宋" w:cs="仿宋"/>
                <w:color w:val="auto"/>
                <w:kern w:val="2"/>
                <w:szCs w:val="20"/>
                <w:highlight w:val="none"/>
                <w:u w:color="000000"/>
                <w:lang w:eastAsia="zh-CN" w:bidi="ar-SA"/>
              </w:rPr>
              <w:t>其它</w:t>
            </w:r>
          </w:p>
        </w:tc>
      </w:tr>
      <w:tr w14:paraId="67C6A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61" w:type="dxa"/>
          </w:tcPr>
          <w:p w14:paraId="448F97AA">
            <w:pPr>
              <w:pStyle w:val="13"/>
              <w:spacing w:line="240" w:lineRule="atLeast"/>
              <w:ind w:left="1164" w:leftChars="257" w:hanging="540"/>
              <w:rPr>
                <w:rFonts w:ascii="仿宋" w:hAnsi="仿宋" w:eastAsia="仿宋" w:cs="仿宋"/>
                <w:color w:val="auto"/>
                <w:highlight w:val="none"/>
                <w:lang w:eastAsia="zh-CN"/>
              </w:rPr>
            </w:pPr>
          </w:p>
        </w:tc>
        <w:tc>
          <w:tcPr>
            <w:tcW w:w="1400" w:type="dxa"/>
          </w:tcPr>
          <w:p w14:paraId="47046C67">
            <w:pPr>
              <w:pStyle w:val="13"/>
              <w:spacing w:line="240" w:lineRule="atLeast"/>
              <w:ind w:left="1164" w:leftChars="257" w:hanging="540"/>
              <w:rPr>
                <w:rFonts w:ascii="仿宋" w:hAnsi="仿宋" w:eastAsia="仿宋" w:cs="仿宋"/>
                <w:color w:val="auto"/>
                <w:highlight w:val="none"/>
                <w:lang w:eastAsia="zh-CN"/>
              </w:rPr>
            </w:pPr>
          </w:p>
        </w:tc>
        <w:tc>
          <w:tcPr>
            <w:tcW w:w="1410" w:type="dxa"/>
          </w:tcPr>
          <w:p w14:paraId="23DA5D92">
            <w:pPr>
              <w:pStyle w:val="13"/>
              <w:spacing w:line="240" w:lineRule="atLeast"/>
              <w:ind w:left="1164" w:leftChars="257" w:hanging="540"/>
              <w:rPr>
                <w:rFonts w:ascii="仿宋" w:hAnsi="仿宋" w:eastAsia="仿宋" w:cs="仿宋"/>
                <w:color w:val="auto"/>
                <w:highlight w:val="none"/>
                <w:lang w:eastAsia="zh-CN"/>
              </w:rPr>
            </w:pPr>
          </w:p>
        </w:tc>
        <w:tc>
          <w:tcPr>
            <w:tcW w:w="1040" w:type="dxa"/>
          </w:tcPr>
          <w:p w14:paraId="5A93B9F7">
            <w:pPr>
              <w:pStyle w:val="13"/>
              <w:spacing w:line="240" w:lineRule="atLeast"/>
              <w:ind w:left="1164" w:leftChars="257" w:hanging="540"/>
              <w:rPr>
                <w:rFonts w:ascii="仿宋" w:hAnsi="仿宋" w:eastAsia="仿宋" w:cs="仿宋"/>
                <w:color w:val="auto"/>
                <w:highlight w:val="none"/>
                <w:lang w:eastAsia="zh-CN"/>
              </w:rPr>
            </w:pPr>
          </w:p>
        </w:tc>
        <w:tc>
          <w:tcPr>
            <w:tcW w:w="1186" w:type="dxa"/>
          </w:tcPr>
          <w:p w14:paraId="3C665405">
            <w:pPr>
              <w:pStyle w:val="13"/>
              <w:spacing w:line="240" w:lineRule="atLeast"/>
              <w:ind w:left="1164" w:leftChars="257" w:hanging="540"/>
              <w:rPr>
                <w:rFonts w:ascii="仿宋" w:hAnsi="仿宋" w:eastAsia="仿宋" w:cs="仿宋"/>
                <w:color w:val="auto"/>
                <w:highlight w:val="none"/>
                <w:lang w:eastAsia="zh-CN"/>
              </w:rPr>
            </w:pPr>
          </w:p>
        </w:tc>
        <w:tc>
          <w:tcPr>
            <w:tcW w:w="1365" w:type="dxa"/>
          </w:tcPr>
          <w:p w14:paraId="5600923D">
            <w:pPr>
              <w:pStyle w:val="13"/>
              <w:spacing w:line="240" w:lineRule="atLeast"/>
              <w:ind w:left="1164" w:leftChars="257" w:hanging="540"/>
              <w:rPr>
                <w:rFonts w:ascii="仿宋" w:hAnsi="仿宋" w:eastAsia="仿宋" w:cs="仿宋"/>
                <w:color w:val="auto"/>
                <w:highlight w:val="none"/>
                <w:lang w:eastAsia="zh-CN"/>
              </w:rPr>
            </w:pPr>
          </w:p>
        </w:tc>
        <w:tc>
          <w:tcPr>
            <w:tcW w:w="1080" w:type="dxa"/>
          </w:tcPr>
          <w:p w14:paraId="6323AB24">
            <w:pPr>
              <w:pStyle w:val="13"/>
              <w:spacing w:line="240" w:lineRule="atLeast"/>
              <w:ind w:left="1164" w:leftChars="257" w:hanging="540"/>
              <w:rPr>
                <w:rFonts w:ascii="仿宋" w:hAnsi="仿宋" w:eastAsia="仿宋" w:cs="仿宋"/>
                <w:color w:val="auto"/>
                <w:highlight w:val="none"/>
                <w:lang w:eastAsia="zh-CN"/>
              </w:rPr>
            </w:pPr>
          </w:p>
        </w:tc>
      </w:tr>
      <w:tr w14:paraId="5B8E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61" w:type="dxa"/>
          </w:tcPr>
          <w:p w14:paraId="312317B7">
            <w:pPr>
              <w:pStyle w:val="13"/>
              <w:spacing w:line="240" w:lineRule="atLeast"/>
              <w:ind w:left="1164" w:leftChars="257" w:hanging="540"/>
              <w:rPr>
                <w:rFonts w:ascii="仿宋" w:hAnsi="仿宋" w:eastAsia="仿宋" w:cs="仿宋"/>
                <w:color w:val="auto"/>
                <w:highlight w:val="none"/>
                <w:lang w:eastAsia="zh-CN"/>
              </w:rPr>
            </w:pPr>
          </w:p>
        </w:tc>
        <w:tc>
          <w:tcPr>
            <w:tcW w:w="1400" w:type="dxa"/>
          </w:tcPr>
          <w:p w14:paraId="5E271E9C">
            <w:pPr>
              <w:pStyle w:val="13"/>
              <w:spacing w:line="240" w:lineRule="atLeast"/>
              <w:ind w:left="1164" w:leftChars="257" w:hanging="540"/>
              <w:rPr>
                <w:rFonts w:ascii="仿宋" w:hAnsi="仿宋" w:eastAsia="仿宋" w:cs="仿宋"/>
                <w:color w:val="auto"/>
                <w:highlight w:val="none"/>
                <w:lang w:eastAsia="zh-CN"/>
              </w:rPr>
            </w:pPr>
          </w:p>
        </w:tc>
        <w:tc>
          <w:tcPr>
            <w:tcW w:w="1410" w:type="dxa"/>
          </w:tcPr>
          <w:p w14:paraId="402BC26A">
            <w:pPr>
              <w:pStyle w:val="13"/>
              <w:spacing w:line="240" w:lineRule="atLeast"/>
              <w:ind w:left="1164" w:leftChars="257" w:hanging="540"/>
              <w:rPr>
                <w:rFonts w:ascii="仿宋" w:hAnsi="仿宋" w:eastAsia="仿宋" w:cs="仿宋"/>
                <w:color w:val="auto"/>
                <w:highlight w:val="none"/>
                <w:lang w:eastAsia="zh-CN"/>
              </w:rPr>
            </w:pPr>
          </w:p>
        </w:tc>
        <w:tc>
          <w:tcPr>
            <w:tcW w:w="1040" w:type="dxa"/>
          </w:tcPr>
          <w:p w14:paraId="1C637128">
            <w:pPr>
              <w:pStyle w:val="13"/>
              <w:spacing w:line="240" w:lineRule="atLeast"/>
              <w:ind w:left="1164" w:leftChars="257" w:hanging="540"/>
              <w:rPr>
                <w:rFonts w:ascii="仿宋" w:hAnsi="仿宋" w:eastAsia="仿宋" w:cs="仿宋"/>
                <w:color w:val="auto"/>
                <w:highlight w:val="none"/>
                <w:lang w:eastAsia="zh-CN"/>
              </w:rPr>
            </w:pPr>
          </w:p>
        </w:tc>
        <w:tc>
          <w:tcPr>
            <w:tcW w:w="1186" w:type="dxa"/>
          </w:tcPr>
          <w:p w14:paraId="6D9C48F9">
            <w:pPr>
              <w:pStyle w:val="13"/>
              <w:spacing w:line="240" w:lineRule="atLeast"/>
              <w:ind w:left="1164" w:leftChars="257" w:hanging="540"/>
              <w:rPr>
                <w:rFonts w:ascii="仿宋" w:hAnsi="仿宋" w:eastAsia="仿宋" w:cs="仿宋"/>
                <w:color w:val="auto"/>
                <w:highlight w:val="none"/>
                <w:lang w:eastAsia="zh-CN"/>
              </w:rPr>
            </w:pPr>
          </w:p>
        </w:tc>
        <w:tc>
          <w:tcPr>
            <w:tcW w:w="1365" w:type="dxa"/>
          </w:tcPr>
          <w:p w14:paraId="617BC424">
            <w:pPr>
              <w:pStyle w:val="13"/>
              <w:spacing w:line="240" w:lineRule="atLeast"/>
              <w:ind w:left="1164" w:leftChars="257" w:hanging="540"/>
              <w:rPr>
                <w:rFonts w:ascii="仿宋" w:hAnsi="仿宋" w:eastAsia="仿宋" w:cs="仿宋"/>
                <w:color w:val="auto"/>
                <w:highlight w:val="none"/>
                <w:lang w:eastAsia="zh-CN"/>
              </w:rPr>
            </w:pPr>
          </w:p>
        </w:tc>
        <w:tc>
          <w:tcPr>
            <w:tcW w:w="1080" w:type="dxa"/>
          </w:tcPr>
          <w:p w14:paraId="56D92DBD">
            <w:pPr>
              <w:pStyle w:val="13"/>
              <w:spacing w:line="240" w:lineRule="atLeast"/>
              <w:ind w:left="1164" w:leftChars="257" w:hanging="540"/>
              <w:rPr>
                <w:rFonts w:ascii="仿宋" w:hAnsi="仿宋" w:eastAsia="仿宋" w:cs="仿宋"/>
                <w:color w:val="auto"/>
                <w:highlight w:val="none"/>
                <w:lang w:eastAsia="zh-CN"/>
              </w:rPr>
            </w:pPr>
          </w:p>
        </w:tc>
      </w:tr>
      <w:tr w14:paraId="5A4F8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61" w:type="dxa"/>
          </w:tcPr>
          <w:p w14:paraId="6FA51D59">
            <w:pPr>
              <w:pStyle w:val="13"/>
              <w:spacing w:line="240" w:lineRule="atLeast"/>
              <w:ind w:left="1164" w:leftChars="257" w:hanging="540"/>
              <w:rPr>
                <w:rFonts w:ascii="仿宋" w:hAnsi="仿宋" w:eastAsia="仿宋" w:cs="仿宋"/>
                <w:color w:val="auto"/>
                <w:highlight w:val="none"/>
                <w:lang w:eastAsia="zh-CN"/>
              </w:rPr>
            </w:pPr>
          </w:p>
        </w:tc>
        <w:tc>
          <w:tcPr>
            <w:tcW w:w="1400" w:type="dxa"/>
          </w:tcPr>
          <w:p w14:paraId="3EB84167">
            <w:pPr>
              <w:pStyle w:val="13"/>
              <w:spacing w:line="240" w:lineRule="atLeast"/>
              <w:ind w:left="1164" w:leftChars="257" w:hanging="540"/>
              <w:rPr>
                <w:rFonts w:ascii="仿宋" w:hAnsi="仿宋" w:eastAsia="仿宋" w:cs="仿宋"/>
                <w:color w:val="auto"/>
                <w:highlight w:val="none"/>
                <w:lang w:eastAsia="zh-CN"/>
              </w:rPr>
            </w:pPr>
          </w:p>
        </w:tc>
        <w:tc>
          <w:tcPr>
            <w:tcW w:w="1410" w:type="dxa"/>
          </w:tcPr>
          <w:p w14:paraId="3BAE8C0D">
            <w:pPr>
              <w:pStyle w:val="13"/>
              <w:spacing w:line="240" w:lineRule="atLeast"/>
              <w:ind w:left="1164" w:leftChars="257" w:hanging="540"/>
              <w:rPr>
                <w:rFonts w:ascii="仿宋" w:hAnsi="仿宋" w:eastAsia="仿宋" w:cs="仿宋"/>
                <w:color w:val="auto"/>
                <w:highlight w:val="none"/>
                <w:lang w:eastAsia="zh-CN"/>
              </w:rPr>
            </w:pPr>
          </w:p>
        </w:tc>
        <w:tc>
          <w:tcPr>
            <w:tcW w:w="1040" w:type="dxa"/>
          </w:tcPr>
          <w:p w14:paraId="2A06ED95">
            <w:pPr>
              <w:pStyle w:val="13"/>
              <w:spacing w:line="240" w:lineRule="atLeast"/>
              <w:ind w:left="1164" w:leftChars="257" w:hanging="540"/>
              <w:rPr>
                <w:rFonts w:ascii="仿宋" w:hAnsi="仿宋" w:eastAsia="仿宋" w:cs="仿宋"/>
                <w:color w:val="auto"/>
                <w:highlight w:val="none"/>
                <w:lang w:eastAsia="zh-CN"/>
              </w:rPr>
            </w:pPr>
          </w:p>
        </w:tc>
        <w:tc>
          <w:tcPr>
            <w:tcW w:w="1186" w:type="dxa"/>
          </w:tcPr>
          <w:p w14:paraId="0CA52BB4">
            <w:pPr>
              <w:pStyle w:val="13"/>
              <w:spacing w:line="240" w:lineRule="atLeast"/>
              <w:ind w:left="1164" w:leftChars="257" w:hanging="540"/>
              <w:rPr>
                <w:rFonts w:ascii="仿宋" w:hAnsi="仿宋" w:eastAsia="仿宋" w:cs="仿宋"/>
                <w:color w:val="auto"/>
                <w:highlight w:val="none"/>
                <w:lang w:eastAsia="zh-CN"/>
              </w:rPr>
            </w:pPr>
          </w:p>
        </w:tc>
        <w:tc>
          <w:tcPr>
            <w:tcW w:w="1365" w:type="dxa"/>
          </w:tcPr>
          <w:p w14:paraId="0FE15D61">
            <w:pPr>
              <w:pStyle w:val="13"/>
              <w:spacing w:line="240" w:lineRule="atLeast"/>
              <w:ind w:left="1164" w:leftChars="257" w:hanging="540"/>
              <w:rPr>
                <w:rFonts w:ascii="仿宋" w:hAnsi="仿宋" w:eastAsia="仿宋" w:cs="仿宋"/>
                <w:color w:val="auto"/>
                <w:highlight w:val="none"/>
                <w:lang w:eastAsia="zh-CN"/>
              </w:rPr>
            </w:pPr>
          </w:p>
        </w:tc>
        <w:tc>
          <w:tcPr>
            <w:tcW w:w="1080" w:type="dxa"/>
          </w:tcPr>
          <w:p w14:paraId="3E3ED9AB">
            <w:pPr>
              <w:pStyle w:val="13"/>
              <w:spacing w:line="240" w:lineRule="atLeast"/>
              <w:ind w:left="1164" w:leftChars="257" w:hanging="540"/>
              <w:rPr>
                <w:rFonts w:ascii="仿宋" w:hAnsi="仿宋" w:eastAsia="仿宋" w:cs="仿宋"/>
                <w:color w:val="auto"/>
                <w:highlight w:val="none"/>
                <w:lang w:eastAsia="zh-CN"/>
              </w:rPr>
            </w:pPr>
          </w:p>
        </w:tc>
      </w:tr>
      <w:tr w14:paraId="0FD2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61" w:type="dxa"/>
          </w:tcPr>
          <w:p w14:paraId="165E035B">
            <w:pPr>
              <w:pStyle w:val="13"/>
              <w:spacing w:line="240" w:lineRule="atLeast"/>
              <w:ind w:left="1164" w:leftChars="257" w:hanging="540"/>
              <w:rPr>
                <w:rFonts w:ascii="仿宋" w:hAnsi="仿宋" w:eastAsia="仿宋" w:cs="仿宋"/>
                <w:color w:val="auto"/>
                <w:highlight w:val="none"/>
                <w:lang w:eastAsia="zh-CN"/>
              </w:rPr>
            </w:pPr>
          </w:p>
        </w:tc>
        <w:tc>
          <w:tcPr>
            <w:tcW w:w="1400" w:type="dxa"/>
          </w:tcPr>
          <w:p w14:paraId="59E1EFEC">
            <w:pPr>
              <w:pStyle w:val="13"/>
              <w:spacing w:line="240" w:lineRule="atLeast"/>
              <w:ind w:left="1164" w:leftChars="257" w:hanging="540"/>
              <w:rPr>
                <w:rFonts w:ascii="仿宋" w:hAnsi="仿宋" w:eastAsia="仿宋" w:cs="仿宋"/>
                <w:color w:val="auto"/>
                <w:highlight w:val="none"/>
                <w:lang w:eastAsia="zh-CN"/>
              </w:rPr>
            </w:pPr>
          </w:p>
        </w:tc>
        <w:tc>
          <w:tcPr>
            <w:tcW w:w="1410" w:type="dxa"/>
          </w:tcPr>
          <w:p w14:paraId="3C271FC4">
            <w:pPr>
              <w:pStyle w:val="13"/>
              <w:spacing w:line="240" w:lineRule="atLeast"/>
              <w:ind w:left="1164" w:leftChars="257" w:hanging="540"/>
              <w:rPr>
                <w:rFonts w:ascii="仿宋" w:hAnsi="仿宋" w:eastAsia="仿宋" w:cs="仿宋"/>
                <w:color w:val="auto"/>
                <w:highlight w:val="none"/>
                <w:lang w:eastAsia="zh-CN"/>
              </w:rPr>
            </w:pPr>
          </w:p>
        </w:tc>
        <w:tc>
          <w:tcPr>
            <w:tcW w:w="1040" w:type="dxa"/>
          </w:tcPr>
          <w:p w14:paraId="53A240D9">
            <w:pPr>
              <w:pStyle w:val="13"/>
              <w:spacing w:line="240" w:lineRule="atLeast"/>
              <w:ind w:left="1164" w:leftChars="257" w:hanging="540"/>
              <w:rPr>
                <w:rFonts w:ascii="仿宋" w:hAnsi="仿宋" w:eastAsia="仿宋" w:cs="仿宋"/>
                <w:color w:val="auto"/>
                <w:highlight w:val="none"/>
                <w:lang w:eastAsia="zh-CN"/>
              </w:rPr>
            </w:pPr>
          </w:p>
        </w:tc>
        <w:tc>
          <w:tcPr>
            <w:tcW w:w="1186" w:type="dxa"/>
          </w:tcPr>
          <w:p w14:paraId="335B88C9">
            <w:pPr>
              <w:pStyle w:val="13"/>
              <w:spacing w:line="240" w:lineRule="atLeast"/>
              <w:ind w:left="1164" w:leftChars="257" w:hanging="540"/>
              <w:rPr>
                <w:rFonts w:ascii="仿宋" w:hAnsi="仿宋" w:eastAsia="仿宋" w:cs="仿宋"/>
                <w:color w:val="auto"/>
                <w:highlight w:val="none"/>
                <w:lang w:eastAsia="zh-CN"/>
              </w:rPr>
            </w:pPr>
          </w:p>
        </w:tc>
        <w:tc>
          <w:tcPr>
            <w:tcW w:w="1365" w:type="dxa"/>
          </w:tcPr>
          <w:p w14:paraId="2A9A40D5">
            <w:pPr>
              <w:pStyle w:val="13"/>
              <w:spacing w:line="240" w:lineRule="atLeast"/>
              <w:ind w:left="1164" w:leftChars="257" w:hanging="540"/>
              <w:rPr>
                <w:rFonts w:ascii="仿宋" w:hAnsi="仿宋" w:eastAsia="仿宋" w:cs="仿宋"/>
                <w:color w:val="auto"/>
                <w:highlight w:val="none"/>
                <w:lang w:eastAsia="zh-CN"/>
              </w:rPr>
            </w:pPr>
          </w:p>
        </w:tc>
        <w:tc>
          <w:tcPr>
            <w:tcW w:w="1080" w:type="dxa"/>
          </w:tcPr>
          <w:p w14:paraId="3671306F">
            <w:pPr>
              <w:pStyle w:val="13"/>
              <w:spacing w:line="240" w:lineRule="atLeast"/>
              <w:ind w:left="1164" w:leftChars="257" w:hanging="540"/>
              <w:rPr>
                <w:rFonts w:ascii="仿宋" w:hAnsi="仿宋" w:eastAsia="仿宋" w:cs="仿宋"/>
                <w:color w:val="auto"/>
                <w:highlight w:val="none"/>
                <w:lang w:eastAsia="zh-CN"/>
              </w:rPr>
            </w:pPr>
          </w:p>
        </w:tc>
      </w:tr>
      <w:tr w14:paraId="4C9F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61" w:type="dxa"/>
          </w:tcPr>
          <w:p w14:paraId="3FF05C5F">
            <w:pPr>
              <w:pStyle w:val="13"/>
              <w:spacing w:line="240" w:lineRule="atLeast"/>
              <w:ind w:left="1164" w:leftChars="257" w:hanging="540"/>
              <w:rPr>
                <w:rFonts w:ascii="仿宋" w:hAnsi="仿宋" w:eastAsia="仿宋" w:cs="仿宋"/>
                <w:color w:val="auto"/>
                <w:highlight w:val="none"/>
                <w:lang w:eastAsia="zh-CN"/>
              </w:rPr>
            </w:pPr>
          </w:p>
        </w:tc>
        <w:tc>
          <w:tcPr>
            <w:tcW w:w="1400" w:type="dxa"/>
          </w:tcPr>
          <w:p w14:paraId="2CB2A6E8">
            <w:pPr>
              <w:pStyle w:val="13"/>
              <w:spacing w:line="240" w:lineRule="atLeast"/>
              <w:ind w:left="1164" w:leftChars="257" w:hanging="540"/>
              <w:rPr>
                <w:rFonts w:ascii="仿宋" w:hAnsi="仿宋" w:eastAsia="仿宋" w:cs="仿宋"/>
                <w:color w:val="auto"/>
                <w:highlight w:val="none"/>
                <w:lang w:eastAsia="zh-CN"/>
              </w:rPr>
            </w:pPr>
          </w:p>
        </w:tc>
        <w:tc>
          <w:tcPr>
            <w:tcW w:w="1410" w:type="dxa"/>
          </w:tcPr>
          <w:p w14:paraId="1AC5E267">
            <w:pPr>
              <w:pStyle w:val="13"/>
              <w:spacing w:line="240" w:lineRule="atLeast"/>
              <w:ind w:left="1164" w:leftChars="257" w:hanging="540"/>
              <w:rPr>
                <w:rFonts w:ascii="仿宋" w:hAnsi="仿宋" w:eastAsia="仿宋" w:cs="仿宋"/>
                <w:color w:val="auto"/>
                <w:highlight w:val="none"/>
                <w:lang w:eastAsia="zh-CN"/>
              </w:rPr>
            </w:pPr>
          </w:p>
        </w:tc>
        <w:tc>
          <w:tcPr>
            <w:tcW w:w="1040" w:type="dxa"/>
          </w:tcPr>
          <w:p w14:paraId="642053F8">
            <w:pPr>
              <w:pStyle w:val="13"/>
              <w:spacing w:line="240" w:lineRule="atLeast"/>
              <w:ind w:left="1164" w:leftChars="257" w:hanging="540"/>
              <w:rPr>
                <w:rFonts w:ascii="仿宋" w:hAnsi="仿宋" w:eastAsia="仿宋" w:cs="仿宋"/>
                <w:color w:val="auto"/>
                <w:highlight w:val="none"/>
                <w:lang w:eastAsia="zh-CN"/>
              </w:rPr>
            </w:pPr>
          </w:p>
        </w:tc>
        <w:tc>
          <w:tcPr>
            <w:tcW w:w="1186" w:type="dxa"/>
          </w:tcPr>
          <w:p w14:paraId="36876BCB">
            <w:pPr>
              <w:pStyle w:val="13"/>
              <w:spacing w:line="240" w:lineRule="atLeast"/>
              <w:ind w:left="1164" w:leftChars="257" w:hanging="540"/>
              <w:rPr>
                <w:rFonts w:ascii="仿宋" w:hAnsi="仿宋" w:eastAsia="仿宋" w:cs="仿宋"/>
                <w:color w:val="auto"/>
                <w:highlight w:val="none"/>
                <w:lang w:eastAsia="zh-CN"/>
              </w:rPr>
            </w:pPr>
          </w:p>
        </w:tc>
        <w:tc>
          <w:tcPr>
            <w:tcW w:w="1365" w:type="dxa"/>
          </w:tcPr>
          <w:p w14:paraId="446CBD5D">
            <w:pPr>
              <w:pStyle w:val="13"/>
              <w:spacing w:line="240" w:lineRule="atLeast"/>
              <w:ind w:left="1164" w:leftChars="257" w:hanging="540"/>
              <w:rPr>
                <w:rFonts w:ascii="仿宋" w:hAnsi="仿宋" w:eastAsia="仿宋" w:cs="仿宋"/>
                <w:color w:val="auto"/>
                <w:highlight w:val="none"/>
                <w:lang w:eastAsia="zh-CN"/>
              </w:rPr>
            </w:pPr>
          </w:p>
        </w:tc>
        <w:tc>
          <w:tcPr>
            <w:tcW w:w="1080" w:type="dxa"/>
          </w:tcPr>
          <w:p w14:paraId="7AFB1E14">
            <w:pPr>
              <w:pStyle w:val="13"/>
              <w:spacing w:line="240" w:lineRule="atLeast"/>
              <w:ind w:left="1164" w:leftChars="257" w:hanging="540"/>
              <w:rPr>
                <w:rFonts w:ascii="仿宋" w:hAnsi="仿宋" w:eastAsia="仿宋" w:cs="仿宋"/>
                <w:color w:val="auto"/>
                <w:highlight w:val="none"/>
                <w:lang w:eastAsia="zh-CN"/>
              </w:rPr>
            </w:pPr>
          </w:p>
        </w:tc>
      </w:tr>
      <w:tr w14:paraId="2FD4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961" w:type="dxa"/>
          </w:tcPr>
          <w:p w14:paraId="035CC726">
            <w:pPr>
              <w:pStyle w:val="13"/>
              <w:spacing w:line="240" w:lineRule="atLeast"/>
              <w:ind w:left="1164" w:leftChars="257" w:hanging="540"/>
              <w:rPr>
                <w:rFonts w:ascii="仿宋" w:hAnsi="仿宋" w:eastAsia="仿宋" w:cs="仿宋"/>
                <w:color w:val="auto"/>
                <w:highlight w:val="none"/>
                <w:lang w:eastAsia="zh-CN"/>
              </w:rPr>
            </w:pPr>
          </w:p>
        </w:tc>
        <w:tc>
          <w:tcPr>
            <w:tcW w:w="1400" w:type="dxa"/>
          </w:tcPr>
          <w:p w14:paraId="6983E6A8">
            <w:pPr>
              <w:pStyle w:val="13"/>
              <w:spacing w:line="240" w:lineRule="atLeast"/>
              <w:ind w:left="1164" w:leftChars="257" w:hanging="540"/>
              <w:rPr>
                <w:rFonts w:ascii="仿宋" w:hAnsi="仿宋" w:eastAsia="仿宋" w:cs="仿宋"/>
                <w:color w:val="auto"/>
                <w:highlight w:val="none"/>
                <w:lang w:eastAsia="zh-CN"/>
              </w:rPr>
            </w:pPr>
          </w:p>
        </w:tc>
        <w:tc>
          <w:tcPr>
            <w:tcW w:w="1410" w:type="dxa"/>
          </w:tcPr>
          <w:p w14:paraId="11163A87">
            <w:pPr>
              <w:pStyle w:val="13"/>
              <w:spacing w:line="240" w:lineRule="atLeast"/>
              <w:ind w:left="1164" w:leftChars="257" w:hanging="540"/>
              <w:rPr>
                <w:rFonts w:ascii="仿宋" w:hAnsi="仿宋" w:eastAsia="仿宋" w:cs="仿宋"/>
                <w:color w:val="auto"/>
                <w:highlight w:val="none"/>
                <w:lang w:eastAsia="zh-CN"/>
              </w:rPr>
            </w:pPr>
          </w:p>
        </w:tc>
        <w:tc>
          <w:tcPr>
            <w:tcW w:w="1040" w:type="dxa"/>
          </w:tcPr>
          <w:p w14:paraId="528AF363">
            <w:pPr>
              <w:pStyle w:val="13"/>
              <w:spacing w:line="240" w:lineRule="atLeast"/>
              <w:ind w:left="1164" w:leftChars="257" w:hanging="540"/>
              <w:rPr>
                <w:rFonts w:ascii="仿宋" w:hAnsi="仿宋" w:eastAsia="仿宋" w:cs="仿宋"/>
                <w:color w:val="auto"/>
                <w:highlight w:val="none"/>
                <w:lang w:eastAsia="zh-CN"/>
              </w:rPr>
            </w:pPr>
          </w:p>
        </w:tc>
        <w:tc>
          <w:tcPr>
            <w:tcW w:w="1186" w:type="dxa"/>
          </w:tcPr>
          <w:p w14:paraId="44D43452">
            <w:pPr>
              <w:pStyle w:val="13"/>
              <w:spacing w:line="240" w:lineRule="atLeast"/>
              <w:ind w:left="1164" w:leftChars="257" w:hanging="540"/>
              <w:rPr>
                <w:rFonts w:ascii="仿宋" w:hAnsi="仿宋" w:eastAsia="仿宋" w:cs="仿宋"/>
                <w:color w:val="auto"/>
                <w:highlight w:val="none"/>
                <w:lang w:eastAsia="zh-CN"/>
              </w:rPr>
            </w:pPr>
          </w:p>
        </w:tc>
        <w:tc>
          <w:tcPr>
            <w:tcW w:w="1365" w:type="dxa"/>
          </w:tcPr>
          <w:p w14:paraId="3FD5B6E0">
            <w:pPr>
              <w:pStyle w:val="13"/>
              <w:spacing w:line="240" w:lineRule="atLeast"/>
              <w:ind w:left="1164" w:leftChars="257" w:hanging="540"/>
              <w:rPr>
                <w:rFonts w:ascii="仿宋" w:hAnsi="仿宋" w:eastAsia="仿宋" w:cs="仿宋"/>
                <w:color w:val="auto"/>
                <w:highlight w:val="none"/>
                <w:lang w:eastAsia="zh-CN"/>
              </w:rPr>
            </w:pPr>
          </w:p>
        </w:tc>
        <w:tc>
          <w:tcPr>
            <w:tcW w:w="1080" w:type="dxa"/>
          </w:tcPr>
          <w:p w14:paraId="1584371B">
            <w:pPr>
              <w:pStyle w:val="13"/>
              <w:spacing w:line="240" w:lineRule="atLeast"/>
              <w:ind w:left="1164" w:leftChars="257" w:hanging="540"/>
              <w:rPr>
                <w:rFonts w:ascii="仿宋" w:hAnsi="仿宋" w:eastAsia="仿宋" w:cs="仿宋"/>
                <w:color w:val="auto"/>
                <w:highlight w:val="none"/>
                <w:lang w:eastAsia="zh-CN"/>
              </w:rPr>
            </w:pPr>
          </w:p>
        </w:tc>
      </w:tr>
      <w:tr w14:paraId="04AB8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1" w:type="dxa"/>
          </w:tcPr>
          <w:p w14:paraId="2D875AEF">
            <w:pPr>
              <w:pStyle w:val="13"/>
              <w:spacing w:line="240" w:lineRule="atLeast"/>
              <w:ind w:left="1164" w:leftChars="257" w:hanging="540"/>
              <w:rPr>
                <w:rFonts w:ascii="仿宋" w:hAnsi="仿宋" w:eastAsia="仿宋" w:cs="仿宋"/>
                <w:color w:val="auto"/>
                <w:highlight w:val="none"/>
                <w:lang w:eastAsia="zh-CN"/>
              </w:rPr>
            </w:pPr>
          </w:p>
        </w:tc>
        <w:tc>
          <w:tcPr>
            <w:tcW w:w="1400" w:type="dxa"/>
          </w:tcPr>
          <w:p w14:paraId="2A751FD4">
            <w:pPr>
              <w:pStyle w:val="13"/>
              <w:spacing w:line="240" w:lineRule="atLeast"/>
              <w:ind w:left="1164" w:leftChars="257" w:hanging="540"/>
              <w:rPr>
                <w:rFonts w:ascii="仿宋" w:hAnsi="仿宋" w:eastAsia="仿宋" w:cs="仿宋"/>
                <w:color w:val="auto"/>
                <w:highlight w:val="none"/>
                <w:lang w:eastAsia="zh-CN"/>
              </w:rPr>
            </w:pPr>
          </w:p>
        </w:tc>
        <w:tc>
          <w:tcPr>
            <w:tcW w:w="1410" w:type="dxa"/>
          </w:tcPr>
          <w:p w14:paraId="6B5015A3">
            <w:pPr>
              <w:pStyle w:val="13"/>
              <w:spacing w:line="240" w:lineRule="atLeast"/>
              <w:ind w:left="1164" w:leftChars="257" w:hanging="540"/>
              <w:rPr>
                <w:rFonts w:ascii="仿宋" w:hAnsi="仿宋" w:eastAsia="仿宋" w:cs="仿宋"/>
                <w:color w:val="auto"/>
                <w:highlight w:val="none"/>
                <w:lang w:eastAsia="zh-CN"/>
              </w:rPr>
            </w:pPr>
          </w:p>
        </w:tc>
        <w:tc>
          <w:tcPr>
            <w:tcW w:w="1040" w:type="dxa"/>
          </w:tcPr>
          <w:p w14:paraId="35DE8BE3">
            <w:pPr>
              <w:pStyle w:val="13"/>
              <w:spacing w:line="240" w:lineRule="atLeast"/>
              <w:ind w:left="1164" w:leftChars="257" w:hanging="540"/>
              <w:rPr>
                <w:rFonts w:ascii="仿宋" w:hAnsi="仿宋" w:eastAsia="仿宋" w:cs="仿宋"/>
                <w:color w:val="auto"/>
                <w:highlight w:val="none"/>
                <w:lang w:eastAsia="zh-CN"/>
              </w:rPr>
            </w:pPr>
          </w:p>
        </w:tc>
        <w:tc>
          <w:tcPr>
            <w:tcW w:w="1186" w:type="dxa"/>
          </w:tcPr>
          <w:p w14:paraId="79534318">
            <w:pPr>
              <w:pStyle w:val="13"/>
              <w:spacing w:line="240" w:lineRule="atLeast"/>
              <w:ind w:left="1164" w:leftChars="257" w:hanging="540"/>
              <w:rPr>
                <w:rFonts w:ascii="仿宋" w:hAnsi="仿宋" w:eastAsia="仿宋" w:cs="仿宋"/>
                <w:color w:val="auto"/>
                <w:highlight w:val="none"/>
                <w:lang w:eastAsia="zh-CN"/>
              </w:rPr>
            </w:pPr>
          </w:p>
        </w:tc>
        <w:tc>
          <w:tcPr>
            <w:tcW w:w="1365" w:type="dxa"/>
          </w:tcPr>
          <w:p w14:paraId="027F038B">
            <w:pPr>
              <w:pStyle w:val="13"/>
              <w:spacing w:line="240" w:lineRule="atLeast"/>
              <w:ind w:left="1164" w:leftChars="257" w:hanging="540"/>
              <w:rPr>
                <w:rFonts w:ascii="仿宋" w:hAnsi="仿宋" w:eastAsia="仿宋" w:cs="仿宋"/>
                <w:color w:val="auto"/>
                <w:highlight w:val="none"/>
                <w:lang w:eastAsia="zh-CN"/>
              </w:rPr>
            </w:pPr>
          </w:p>
        </w:tc>
        <w:tc>
          <w:tcPr>
            <w:tcW w:w="1080" w:type="dxa"/>
          </w:tcPr>
          <w:p w14:paraId="79BFAB0E">
            <w:pPr>
              <w:pStyle w:val="13"/>
              <w:spacing w:line="240" w:lineRule="atLeast"/>
              <w:ind w:left="1164" w:leftChars="257" w:hanging="540"/>
              <w:rPr>
                <w:rFonts w:ascii="仿宋" w:hAnsi="仿宋" w:eastAsia="仿宋" w:cs="仿宋"/>
                <w:color w:val="auto"/>
                <w:highlight w:val="none"/>
                <w:lang w:eastAsia="zh-CN"/>
              </w:rPr>
            </w:pPr>
          </w:p>
        </w:tc>
      </w:tr>
      <w:tr w14:paraId="02634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61" w:type="dxa"/>
          </w:tcPr>
          <w:p w14:paraId="07548CB2">
            <w:pPr>
              <w:pStyle w:val="13"/>
              <w:spacing w:line="240" w:lineRule="atLeast"/>
              <w:ind w:left="1164" w:leftChars="257" w:hanging="540"/>
              <w:rPr>
                <w:rFonts w:ascii="仿宋" w:hAnsi="仿宋" w:eastAsia="仿宋" w:cs="仿宋"/>
                <w:color w:val="auto"/>
                <w:highlight w:val="none"/>
                <w:lang w:eastAsia="zh-CN"/>
              </w:rPr>
            </w:pPr>
          </w:p>
        </w:tc>
        <w:tc>
          <w:tcPr>
            <w:tcW w:w="1400" w:type="dxa"/>
          </w:tcPr>
          <w:p w14:paraId="50743901">
            <w:pPr>
              <w:pStyle w:val="13"/>
              <w:spacing w:line="240" w:lineRule="atLeast"/>
              <w:ind w:left="1164" w:leftChars="257" w:hanging="540"/>
              <w:rPr>
                <w:rFonts w:ascii="仿宋" w:hAnsi="仿宋" w:eastAsia="仿宋" w:cs="仿宋"/>
                <w:color w:val="auto"/>
                <w:highlight w:val="none"/>
                <w:lang w:eastAsia="zh-CN"/>
              </w:rPr>
            </w:pPr>
          </w:p>
        </w:tc>
        <w:tc>
          <w:tcPr>
            <w:tcW w:w="1410" w:type="dxa"/>
          </w:tcPr>
          <w:p w14:paraId="10564157">
            <w:pPr>
              <w:pStyle w:val="13"/>
              <w:spacing w:line="240" w:lineRule="atLeast"/>
              <w:ind w:left="1164" w:leftChars="257" w:hanging="540"/>
              <w:rPr>
                <w:rFonts w:ascii="仿宋" w:hAnsi="仿宋" w:eastAsia="仿宋" w:cs="仿宋"/>
                <w:color w:val="auto"/>
                <w:highlight w:val="none"/>
                <w:lang w:eastAsia="zh-CN"/>
              </w:rPr>
            </w:pPr>
          </w:p>
        </w:tc>
        <w:tc>
          <w:tcPr>
            <w:tcW w:w="1040" w:type="dxa"/>
          </w:tcPr>
          <w:p w14:paraId="62CFACF1">
            <w:pPr>
              <w:pStyle w:val="13"/>
              <w:spacing w:line="240" w:lineRule="atLeast"/>
              <w:ind w:left="1164" w:leftChars="257" w:hanging="540"/>
              <w:rPr>
                <w:rFonts w:ascii="仿宋" w:hAnsi="仿宋" w:eastAsia="仿宋" w:cs="仿宋"/>
                <w:color w:val="auto"/>
                <w:highlight w:val="none"/>
                <w:lang w:eastAsia="zh-CN"/>
              </w:rPr>
            </w:pPr>
          </w:p>
        </w:tc>
        <w:tc>
          <w:tcPr>
            <w:tcW w:w="1186" w:type="dxa"/>
          </w:tcPr>
          <w:p w14:paraId="0ADF4F73">
            <w:pPr>
              <w:pStyle w:val="13"/>
              <w:spacing w:line="240" w:lineRule="atLeast"/>
              <w:ind w:left="1164" w:leftChars="257" w:hanging="540"/>
              <w:rPr>
                <w:rFonts w:ascii="仿宋" w:hAnsi="仿宋" w:eastAsia="仿宋" w:cs="仿宋"/>
                <w:color w:val="auto"/>
                <w:highlight w:val="none"/>
                <w:lang w:eastAsia="zh-CN"/>
              </w:rPr>
            </w:pPr>
          </w:p>
        </w:tc>
        <w:tc>
          <w:tcPr>
            <w:tcW w:w="1365" w:type="dxa"/>
          </w:tcPr>
          <w:p w14:paraId="731E7E2C">
            <w:pPr>
              <w:pStyle w:val="13"/>
              <w:spacing w:line="240" w:lineRule="atLeast"/>
              <w:ind w:left="1164" w:leftChars="257" w:hanging="540"/>
              <w:rPr>
                <w:rFonts w:ascii="仿宋" w:hAnsi="仿宋" w:eastAsia="仿宋" w:cs="仿宋"/>
                <w:color w:val="auto"/>
                <w:highlight w:val="none"/>
                <w:lang w:eastAsia="zh-CN"/>
              </w:rPr>
            </w:pPr>
          </w:p>
        </w:tc>
        <w:tc>
          <w:tcPr>
            <w:tcW w:w="1080" w:type="dxa"/>
          </w:tcPr>
          <w:p w14:paraId="2CF263D4">
            <w:pPr>
              <w:pStyle w:val="13"/>
              <w:spacing w:line="240" w:lineRule="atLeast"/>
              <w:ind w:left="1164" w:leftChars="257" w:hanging="540"/>
              <w:rPr>
                <w:rFonts w:ascii="仿宋" w:hAnsi="仿宋" w:eastAsia="仿宋" w:cs="仿宋"/>
                <w:color w:val="auto"/>
                <w:highlight w:val="none"/>
                <w:lang w:eastAsia="zh-CN"/>
              </w:rPr>
            </w:pPr>
          </w:p>
        </w:tc>
      </w:tr>
    </w:tbl>
    <w:p w14:paraId="60B86C1B">
      <w:pPr>
        <w:pStyle w:val="13"/>
        <w:spacing w:line="240" w:lineRule="atLeast"/>
        <w:ind w:left="1164" w:leftChars="257" w:hanging="540"/>
        <w:rPr>
          <w:rFonts w:ascii="仿宋" w:hAnsi="仿宋" w:eastAsia="仿宋" w:cs="仿宋"/>
          <w:color w:val="auto"/>
          <w:highlight w:val="none"/>
        </w:rPr>
      </w:pPr>
    </w:p>
    <w:p w14:paraId="48AD85EA">
      <w:pPr>
        <w:pStyle w:val="13"/>
        <w:spacing w:line="240" w:lineRule="atLeast"/>
        <w:ind w:left="1164" w:leftChars="257" w:hanging="540"/>
        <w:rPr>
          <w:rFonts w:hAnsi="宋体" w:eastAsia="宋体" w:cs="宋体"/>
          <w:color w:val="auto"/>
          <w:highlight w:val="none"/>
          <w:lang w:eastAsia="zh-CN"/>
        </w:rPr>
      </w:pPr>
      <w:r>
        <w:rPr>
          <w:rFonts w:hint="eastAsia" w:ascii="仿宋" w:hAnsi="仿宋" w:eastAsia="仿宋" w:cs="仿宋"/>
          <w:color w:val="auto"/>
          <w:highlight w:val="none"/>
          <w:lang w:eastAsia="zh-CN"/>
        </w:rPr>
        <w:t>法定代表人或其委托代理人签字:</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u w:val="single"/>
          <w:lang w:eastAsia="zh-CN"/>
        </w:rPr>
        <w:tab/>
      </w:r>
      <w:r>
        <w:rPr>
          <w:rFonts w:hint="eastAsia" w:ascii="仿宋" w:hAnsi="仿宋" w:eastAsia="仿宋" w:cs="仿宋"/>
          <w:color w:val="auto"/>
          <w:highlight w:val="none"/>
          <w:u w:val="single"/>
          <w:lang w:eastAsia="zh-CN"/>
        </w:rPr>
        <w:t xml:space="preserve">        </w:t>
      </w:r>
      <w:r>
        <w:rPr>
          <w:rFonts w:hint="eastAsia" w:hAnsi="宋体" w:eastAsia="宋体" w:cs="宋体"/>
          <w:color w:val="auto"/>
          <w:highlight w:val="none"/>
          <w:u w:val="single"/>
          <w:lang w:eastAsia="zh-CN"/>
        </w:rPr>
        <w:t xml:space="preserve">         </w:t>
      </w:r>
    </w:p>
    <w:p w14:paraId="631EA37D">
      <w:pPr>
        <w:pStyle w:val="13"/>
        <w:tabs>
          <w:tab w:val="left" w:pos="5370"/>
        </w:tabs>
        <w:spacing w:line="240" w:lineRule="atLeast"/>
        <w:ind w:left="1164" w:leftChars="257" w:hanging="540"/>
        <w:rPr>
          <w:rFonts w:ascii="仿宋" w:hAnsi="仿宋" w:eastAsia="仿宋" w:cs="仿宋"/>
          <w:color w:val="auto"/>
          <w:highlight w:val="none"/>
          <w:lang w:eastAsia="zh-CN"/>
        </w:rPr>
      </w:pPr>
    </w:p>
    <w:p w14:paraId="10A088AA">
      <w:pPr>
        <w:pStyle w:val="13"/>
        <w:tabs>
          <w:tab w:val="left" w:pos="5370"/>
        </w:tabs>
        <w:spacing w:line="240" w:lineRule="atLeast"/>
        <w:ind w:left="1164" w:leftChars="257" w:hanging="540"/>
        <w:rPr>
          <w:rFonts w:ascii="仿宋" w:hAnsi="仿宋" w:eastAsia="仿宋" w:cs="仿宋"/>
          <w:color w:val="auto"/>
          <w:highlight w:val="none"/>
          <w:u w:val="single"/>
          <w:lang w:eastAsia="zh-CN"/>
        </w:rPr>
      </w:pPr>
      <w:r>
        <w:rPr>
          <w:rFonts w:hint="eastAsia" w:ascii="仿宋" w:hAnsi="仿宋" w:eastAsia="仿宋" w:cs="仿宋"/>
          <w:color w:val="auto"/>
          <w:highlight w:val="none"/>
          <w:lang w:eastAsia="zh-CN"/>
        </w:rPr>
        <w:t>供应商(盖单位章):</w:t>
      </w:r>
      <w:r>
        <w:rPr>
          <w:rFonts w:hint="eastAsia" w:ascii="仿宋" w:hAnsi="仿宋" w:eastAsia="仿宋" w:cs="仿宋"/>
          <w:color w:val="auto"/>
          <w:highlight w:val="none"/>
          <w:u w:val="single"/>
          <w:lang w:eastAsia="zh-CN"/>
        </w:rPr>
        <w:tab/>
      </w:r>
    </w:p>
    <w:p w14:paraId="4F0083DD">
      <w:pPr>
        <w:pStyle w:val="13"/>
        <w:spacing w:line="240" w:lineRule="atLeast"/>
        <w:ind w:left="1164" w:leftChars="257" w:hanging="540"/>
        <w:rPr>
          <w:rFonts w:ascii="仿宋" w:hAnsi="仿宋" w:eastAsia="仿宋" w:cs="仿宋"/>
          <w:color w:val="auto"/>
          <w:highlight w:val="none"/>
          <w:lang w:eastAsia="zh-CN"/>
        </w:rPr>
      </w:pPr>
    </w:p>
    <w:p w14:paraId="14016B70">
      <w:pPr>
        <w:spacing w:line="500" w:lineRule="exact"/>
        <w:ind w:firstLine="729" w:firstLineChars="300"/>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日期：</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lang w:eastAsia="zh-CN"/>
        </w:rPr>
        <w:t xml:space="preserve"> 年</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lang w:eastAsia="zh-CN"/>
        </w:rPr>
        <w:t xml:space="preserve">月 </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lang w:eastAsia="zh-CN"/>
        </w:rPr>
        <w:t>日</w:t>
      </w:r>
    </w:p>
    <w:p w14:paraId="3811FA2E">
      <w:pPr>
        <w:pStyle w:val="13"/>
        <w:spacing w:line="240" w:lineRule="atLeast"/>
        <w:ind w:left="1164" w:leftChars="257" w:hanging="540"/>
        <w:jc w:val="center"/>
        <w:rPr>
          <w:rFonts w:hAnsi="宋体" w:eastAsia="宋体" w:cs="宋体"/>
          <w:color w:val="auto"/>
          <w:highlight w:val="none"/>
          <w:lang w:eastAsia="zh-CN"/>
        </w:rPr>
      </w:pPr>
    </w:p>
    <w:p w14:paraId="23F90ED2">
      <w:pPr>
        <w:pStyle w:val="13"/>
        <w:spacing w:line="240" w:lineRule="atLeast"/>
        <w:ind w:left="1164" w:leftChars="257" w:hanging="540"/>
        <w:jc w:val="center"/>
        <w:rPr>
          <w:rFonts w:hAnsi="宋体" w:eastAsia="宋体" w:cs="宋体"/>
          <w:color w:val="auto"/>
          <w:highlight w:val="none"/>
          <w:lang w:eastAsia="zh-CN"/>
        </w:rPr>
        <w:sectPr>
          <w:footerReference r:id="rId11" w:type="default"/>
          <w:pgSz w:w="11905" w:h="16838"/>
          <w:pgMar w:top="1440" w:right="1797" w:bottom="1440" w:left="1797" w:header="850" w:footer="992" w:gutter="0"/>
          <w:pgNumType w:fmt="decimal"/>
          <w:cols w:space="720" w:num="1"/>
          <w:docGrid w:type="linesAndChars" w:linePitch="325" w:charSpace="635"/>
        </w:sectPr>
      </w:pPr>
    </w:p>
    <w:p w14:paraId="321ECF6F">
      <w:pPr>
        <w:pStyle w:val="33"/>
        <w:keepNext/>
        <w:keepLines/>
        <w:spacing w:before="0" w:after="220"/>
        <w:rPr>
          <w:rFonts w:ascii="仿宋" w:hAnsi="仿宋" w:eastAsia="仿宋" w:cs="仿宋"/>
          <w:b/>
          <w:bCs/>
          <w:color w:val="auto"/>
          <w:highlight w:val="none"/>
        </w:rPr>
      </w:pPr>
      <w:r>
        <w:rPr>
          <w:rFonts w:hint="eastAsia" w:ascii="仿宋" w:hAnsi="仿宋" w:eastAsia="仿宋" w:cs="仿宋"/>
          <w:b/>
          <w:bCs/>
          <w:color w:val="auto"/>
          <w:highlight w:val="none"/>
          <w:lang w:val="en-US" w:eastAsia="zh-CN"/>
        </w:rPr>
        <w:t>4</w:t>
      </w:r>
      <w:r>
        <w:rPr>
          <w:rFonts w:hint="eastAsia" w:ascii="仿宋" w:hAnsi="仿宋" w:eastAsia="仿宋" w:cs="仿宋"/>
          <w:b/>
          <w:bCs/>
          <w:color w:val="auto"/>
          <w:highlight w:val="none"/>
          <w:lang w:eastAsia="zh-CN"/>
        </w:rPr>
        <w:t>、投标分项报价明细表</w:t>
      </w:r>
    </w:p>
    <w:p w14:paraId="25AE0265">
      <w:pPr>
        <w:pStyle w:val="33"/>
        <w:keepNext/>
        <w:keepLines/>
        <w:pageBreakBefore w:val="0"/>
        <w:widowControl w:val="0"/>
        <w:kinsoku/>
        <w:wordWrap/>
        <w:overflowPunct/>
        <w:topLinePunct w:val="0"/>
        <w:autoSpaceDE/>
        <w:autoSpaceDN/>
        <w:bidi w:val="0"/>
        <w:adjustRightInd/>
        <w:snapToGrid/>
        <w:spacing w:before="0" w:after="220" w:line="280" w:lineRule="exact"/>
        <w:jc w:val="both"/>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7AB87379">
      <w:pPr>
        <w:pStyle w:val="33"/>
        <w:keepNext/>
        <w:keepLines/>
        <w:pageBreakBefore w:val="0"/>
        <w:widowControl w:val="0"/>
        <w:kinsoku/>
        <w:wordWrap/>
        <w:overflowPunct/>
        <w:topLinePunct w:val="0"/>
        <w:autoSpaceDE/>
        <w:autoSpaceDN/>
        <w:bidi w:val="0"/>
        <w:adjustRightInd/>
        <w:snapToGrid/>
        <w:spacing w:before="0" w:after="220" w:line="280" w:lineRule="exact"/>
        <w:jc w:val="both"/>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招标编号: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包号: 　 </w:t>
      </w:r>
    </w:p>
    <w:p w14:paraId="4077F8B5">
      <w:pPr>
        <w:pStyle w:val="13"/>
        <w:pageBreakBefore w:val="0"/>
        <w:widowControl w:val="0"/>
        <w:kinsoku/>
        <w:wordWrap/>
        <w:overflowPunct/>
        <w:topLinePunct w:val="0"/>
        <w:autoSpaceDE/>
        <w:autoSpaceDN/>
        <w:bidi w:val="0"/>
        <w:adjustRightInd/>
        <w:snapToGrid/>
        <w:spacing w:line="280" w:lineRule="exact"/>
        <w:ind w:left="1157" w:leftChars="257" w:hanging="540"/>
        <w:jc w:val="center"/>
        <w:textAlignment w:val="auto"/>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单位：</w:t>
      </w:r>
      <w:r>
        <w:rPr>
          <w:rFonts w:hint="eastAsia" w:ascii="仿宋" w:hAnsi="仿宋" w:eastAsia="仿宋" w:cs="仿宋"/>
          <w:color w:val="auto"/>
          <w:highlight w:val="none"/>
          <w:lang w:val="en-US" w:eastAsia="zh-CN"/>
        </w:rPr>
        <w:t>%</w:t>
      </w:r>
      <w:r>
        <w:rPr>
          <w:rFonts w:hint="eastAsia" w:ascii="仿宋" w:hAnsi="仿宋" w:eastAsia="仿宋" w:cs="仿宋"/>
          <w:color w:val="auto"/>
          <w:szCs w:val="21"/>
          <w:highlight w:val="none"/>
          <w:lang w:eastAsia="zh-CN"/>
        </w:rPr>
        <w:t>（下浮率）</w:t>
      </w:r>
    </w:p>
    <w:tbl>
      <w:tblPr>
        <w:tblStyle w:val="21"/>
        <w:tblW w:w="86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0"/>
        <w:gridCol w:w="1209"/>
        <w:gridCol w:w="1412"/>
        <w:gridCol w:w="850"/>
        <w:gridCol w:w="1902"/>
        <w:gridCol w:w="1459"/>
        <w:gridCol w:w="846"/>
      </w:tblGrid>
      <w:tr w14:paraId="2F0366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2F44046F">
            <w:pPr>
              <w:spacing w:line="24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209" w:type="dxa"/>
            <w:tcBorders>
              <w:top w:val="single" w:color="auto" w:sz="4" w:space="0"/>
              <w:left w:val="single" w:color="auto" w:sz="4" w:space="0"/>
              <w:bottom w:val="single" w:color="auto" w:sz="4" w:space="0"/>
              <w:right w:val="single" w:color="auto" w:sz="4" w:space="0"/>
            </w:tcBorders>
            <w:vAlign w:val="center"/>
          </w:tcPr>
          <w:p w14:paraId="3491389C">
            <w:pPr>
              <w:spacing w:line="24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lang w:val="en-US" w:eastAsia="zh-CN"/>
              </w:rPr>
              <w:t>名称</w:t>
            </w:r>
          </w:p>
        </w:tc>
        <w:tc>
          <w:tcPr>
            <w:tcW w:w="1412" w:type="dxa"/>
            <w:tcBorders>
              <w:top w:val="single" w:color="auto" w:sz="4" w:space="0"/>
              <w:left w:val="single" w:color="auto" w:sz="4" w:space="0"/>
              <w:bottom w:val="single" w:color="auto" w:sz="4" w:space="0"/>
              <w:right w:val="single" w:color="auto" w:sz="4" w:space="0"/>
            </w:tcBorders>
            <w:vAlign w:val="center"/>
          </w:tcPr>
          <w:p w14:paraId="23086C9C">
            <w:pPr>
              <w:spacing w:line="240" w:lineRule="auto"/>
              <w:jc w:val="center"/>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技术参数</w:t>
            </w:r>
          </w:p>
        </w:tc>
        <w:tc>
          <w:tcPr>
            <w:tcW w:w="850" w:type="dxa"/>
            <w:tcBorders>
              <w:top w:val="single" w:color="auto" w:sz="4" w:space="0"/>
              <w:left w:val="single" w:color="auto" w:sz="4" w:space="0"/>
              <w:bottom w:val="single" w:color="auto" w:sz="4" w:space="0"/>
              <w:right w:val="single" w:color="auto" w:sz="4" w:space="0"/>
            </w:tcBorders>
            <w:vAlign w:val="center"/>
          </w:tcPr>
          <w:p w14:paraId="59DCDF8A">
            <w:pPr>
              <w:spacing w:line="240" w:lineRule="auto"/>
              <w:jc w:val="center"/>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单位</w:t>
            </w:r>
          </w:p>
        </w:tc>
        <w:tc>
          <w:tcPr>
            <w:tcW w:w="1902" w:type="dxa"/>
            <w:tcBorders>
              <w:top w:val="single" w:color="auto" w:sz="4" w:space="0"/>
              <w:left w:val="single" w:color="auto" w:sz="4" w:space="0"/>
              <w:bottom w:val="single" w:color="auto" w:sz="4" w:space="0"/>
              <w:right w:val="single" w:color="auto" w:sz="4" w:space="0"/>
            </w:tcBorders>
            <w:vAlign w:val="center"/>
          </w:tcPr>
          <w:p w14:paraId="6C839AF5">
            <w:pPr>
              <w:spacing w:line="240" w:lineRule="auto"/>
              <w:jc w:val="center"/>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投标下浮率</w:t>
            </w:r>
            <w:r>
              <w:rPr>
                <w:rFonts w:hint="eastAsia" w:ascii="仿宋" w:hAnsi="仿宋" w:eastAsia="仿宋" w:cs="仿宋"/>
                <w:color w:val="auto"/>
                <w:szCs w:val="21"/>
                <w:highlight w:val="none"/>
                <w:lang w:val="en-US" w:eastAsia="zh-CN"/>
              </w:rPr>
              <w:t>(%)</w:t>
            </w:r>
          </w:p>
        </w:tc>
        <w:tc>
          <w:tcPr>
            <w:tcW w:w="1459" w:type="dxa"/>
            <w:tcBorders>
              <w:top w:val="single" w:color="auto" w:sz="4" w:space="0"/>
              <w:left w:val="single" w:color="auto" w:sz="4" w:space="0"/>
              <w:bottom w:val="single" w:color="auto" w:sz="4" w:space="0"/>
              <w:right w:val="single" w:color="auto" w:sz="4" w:space="0"/>
            </w:tcBorders>
            <w:vAlign w:val="center"/>
          </w:tcPr>
          <w:p w14:paraId="6698216F">
            <w:pPr>
              <w:spacing w:line="240"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eastAsia="zh-CN"/>
              </w:rPr>
              <w:t>品牌</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型号</w:t>
            </w:r>
          </w:p>
        </w:tc>
        <w:tc>
          <w:tcPr>
            <w:tcW w:w="846" w:type="dxa"/>
            <w:tcBorders>
              <w:top w:val="single" w:color="auto" w:sz="4" w:space="0"/>
              <w:left w:val="single" w:color="auto" w:sz="4" w:space="0"/>
              <w:bottom w:val="single" w:color="auto" w:sz="4" w:space="0"/>
              <w:right w:val="single" w:color="auto" w:sz="4" w:space="0"/>
            </w:tcBorders>
            <w:vAlign w:val="center"/>
          </w:tcPr>
          <w:p w14:paraId="14D4A8ED">
            <w:pPr>
              <w:spacing w:line="240" w:lineRule="auto"/>
              <w:jc w:val="center"/>
              <w:rPr>
                <w:rFonts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备注</w:t>
            </w:r>
          </w:p>
        </w:tc>
      </w:tr>
      <w:tr w14:paraId="17C36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037F410C">
            <w:pPr>
              <w:spacing w:line="240" w:lineRule="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w:t>
            </w:r>
          </w:p>
        </w:tc>
        <w:tc>
          <w:tcPr>
            <w:tcW w:w="1209" w:type="dxa"/>
            <w:tcBorders>
              <w:top w:val="single" w:color="auto" w:sz="4" w:space="0"/>
              <w:left w:val="single" w:color="auto" w:sz="4" w:space="0"/>
              <w:bottom w:val="single" w:color="auto" w:sz="4" w:space="0"/>
              <w:right w:val="single" w:color="auto" w:sz="4" w:space="0"/>
            </w:tcBorders>
            <w:vAlign w:val="center"/>
          </w:tcPr>
          <w:p w14:paraId="156DC2B3">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22BAE12E">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2BCEEB4E">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69E7ADD6">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4E0755F4">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4963C80B">
            <w:pPr>
              <w:spacing w:line="240" w:lineRule="auto"/>
              <w:jc w:val="center"/>
              <w:rPr>
                <w:rFonts w:ascii="仿宋" w:hAnsi="仿宋" w:eastAsia="仿宋" w:cs="仿宋"/>
                <w:color w:val="auto"/>
                <w:szCs w:val="21"/>
                <w:highlight w:val="none"/>
              </w:rPr>
            </w:pPr>
          </w:p>
        </w:tc>
      </w:tr>
      <w:tr w14:paraId="182878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0"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6F290942">
            <w:pPr>
              <w:spacing w:line="240" w:lineRule="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2</w:t>
            </w:r>
          </w:p>
        </w:tc>
        <w:tc>
          <w:tcPr>
            <w:tcW w:w="1209" w:type="dxa"/>
            <w:tcBorders>
              <w:top w:val="single" w:color="auto" w:sz="4" w:space="0"/>
              <w:left w:val="single" w:color="auto" w:sz="4" w:space="0"/>
              <w:bottom w:val="single" w:color="auto" w:sz="4" w:space="0"/>
              <w:right w:val="single" w:color="auto" w:sz="4" w:space="0"/>
            </w:tcBorders>
            <w:vAlign w:val="center"/>
          </w:tcPr>
          <w:p w14:paraId="4D533440">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3018153C">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2091B192">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11176455">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74C89241">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6618F621">
            <w:pPr>
              <w:spacing w:line="240" w:lineRule="auto"/>
              <w:jc w:val="center"/>
              <w:rPr>
                <w:rFonts w:ascii="仿宋" w:hAnsi="仿宋" w:eastAsia="仿宋" w:cs="仿宋"/>
                <w:color w:val="auto"/>
                <w:szCs w:val="21"/>
                <w:highlight w:val="none"/>
              </w:rPr>
            </w:pPr>
          </w:p>
        </w:tc>
      </w:tr>
      <w:tr w14:paraId="325AB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5910EEA2">
            <w:pPr>
              <w:spacing w:line="240" w:lineRule="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3</w:t>
            </w:r>
          </w:p>
        </w:tc>
        <w:tc>
          <w:tcPr>
            <w:tcW w:w="1209" w:type="dxa"/>
            <w:tcBorders>
              <w:top w:val="single" w:color="auto" w:sz="4" w:space="0"/>
              <w:left w:val="single" w:color="auto" w:sz="4" w:space="0"/>
              <w:bottom w:val="single" w:color="auto" w:sz="4" w:space="0"/>
              <w:right w:val="single" w:color="auto" w:sz="4" w:space="0"/>
            </w:tcBorders>
            <w:vAlign w:val="center"/>
          </w:tcPr>
          <w:p w14:paraId="0AB9C5E2">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01048719">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310C58F4">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73080898">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6AF8138B">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14DFF2F8">
            <w:pPr>
              <w:spacing w:line="240" w:lineRule="auto"/>
              <w:jc w:val="center"/>
              <w:rPr>
                <w:rFonts w:ascii="仿宋" w:hAnsi="仿宋" w:eastAsia="仿宋" w:cs="仿宋"/>
                <w:color w:val="auto"/>
                <w:szCs w:val="21"/>
                <w:highlight w:val="none"/>
              </w:rPr>
            </w:pPr>
          </w:p>
        </w:tc>
      </w:tr>
      <w:tr w14:paraId="4C84E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1DB61976">
            <w:pPr>
              <w:spacing w:line="240" w:lineRule="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4</w:t>
            </w:r>
          </w:p>
        </w:tc>
        <w:tc>
          <w:tcPr>
            <w:tcW w:w="1209" w:type="dxa"/>
            <w:tcBorders>
              <w:top w:val="single" w:color="auto" w:sz="4" w:space="0"/>
              <w:left w:val="single" w:color="auto" w:sz="4" w:space="0"/>
              <w:bottom w:val="single" w:color="auto" w:sz="4" w:space="0"/>
              <w:right w:val="single" w:color="auto" w:sz="4" w:space="0"/>
            </w:tcBorders>
            <w:vAlign w:val="center"/>
          </w:tcPr>
          <w:p w14:paraId="5C16C49E">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5D98526B">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383AB35A">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5C2220B7">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26B8ED51">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6F05706E">
            <w:pPr>
              <w:spacing w:line="240" w:lineRule="auto"/>
              <w:jc w:val="center"/>
              <w:rPr>
                <w:rFonts w:ascii="仿宋" w:hAnsi="仿宋" w:eastAsia="仿宋" w:cs="仿宋"/>
                <w:color w:val="auto"/>
                <w:szCs w:val="21"/>
                <w:highlight w:val="none"/>
              </w:rPr>
            </w:pPr>
          </w:p>
        </w:tc>
      </w:tr>
      <w:tr w14:paraId="656BAD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5DFF8DAC">
            <w:pPr>
              <w:spacing w:line="240" w:lineRule="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5</w:t>
            </w:r>
          </w:p>
        </w:tc>
        <w:tc>
          <w:tcPr>
            <w:tcW w:w="1209" w:type="dxa"/>
            <w:tcBorders>
              <w:top w:val="single" w:color="auto" w:sz="4" w:space="0"/>
              <w:left w:val="single" w:color="auto" w:sz="4" w:space="0"/>
              <w:bottom w:val="single" w:color="auto" w:sz="4" w:space="0"/>
              <w:right w:val="single" w:color="auto" w:sz="4" w:space="0"/>
            </w:tcBorders>
            <w:vAlign w:val="center"/>
          </w:tcPr>
          <w:p w14:paraId="0976EDC9">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58E848DB">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2030A0B0">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3B23DA66">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460CDA60">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6361CCFB">
            <w:pPr>
              <w:spacing w:line="240" w:lineRule="auto"/>
              <w:jc w:val="center"/>
              <w:rPr>
                <w:rFonts w:ascii="仿宋" w:hAnsi="仿宋" w:eastAsia="仿宋" w:cs="仿宋"/>
                <w:color w:val="auto"/>
                <w:szCs w:val="21"/>
                <w:highlight w:val="none"/>
              </w:rPr>
            </w:pPr>
          </w:p>
        </w:tc>
      </w:tr>
      <w:tr w14:paraId="0CF833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60F4804E">
            <w:pPr>
              <w:spacing w:line="240" w:lineRule="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w:t>
            </w:r>
          </w:p>
        </w:tc>
        <w:tc>
          <w:tcPr>
            <w:tcW w:w="1209" w:type="dxa"/>
            <w:tcBorders>
              <w:top w:val="single" w:color="auto" w:sz="4" w:space="0"/>
              <w:left w:val="single" w:color="auto" w:sz="4" w:space="0"/>
              <w:bottom w:val="single" w:color="auto" w:sz="4" w:space="0"/>
              <w:right w:val="single" w:color="auto" w:sz="4" w:space="0"/>
            </w:tcBorders>
            <w:vAlign w:val="center"/>
          </w:tcPr>
          <w:p w14:paraId="7FD58778">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1A1D0B8">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56DFE467">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4F0D567C">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3A0417B4">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0F02059A">
            <w:pPr>
              <w:spacing w:line="240" w:lineRule="auto"/>
              <w:jc w:val="center"/>
              <w:rPr>
                <w:rFonts w:ascii="仿宋" w:hAnsi="仿宋" w:eastAsia="仿宋" w:cs="仿宋"/>
                <w:color w:val="auto"/>
                <w:szCs w:val="21"/>
                <w:highlight w:val="none"/>
              </w:rPr>
            </w:pPr>
          </w:p>
        </w:tc>
      </w:tr>
      <w:tr w14:paraId="7E4BD7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5"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60A1DA18">
            <w:pPr>
              <w:spacing w:line="240" w:lineRule="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7</w:t>
            </w:r>
          </w:p>
        </w:tc>
        <w:tc>
          <w:tcPr>
            <w:tcW w:w="1209" w:type="dxa"/>
            <w:tcBorders>
              <w:top w:val="single" w:color="auto" w:sz="4" w:space="0"/>
              <w:left w:val="single" w:color="auto" w:sz="4" w:space="0"/>
              <w:bottom w:val="single" w:color="auto" w:sz="4" w:space="0"/>
              <w:right w:val="single" w:color="auto" w:sz="4" w:space="0"/>
            </w:tcBorders>
            <w:vAlign w:val="center"/>
          </w:tcPr>
          <w:p w14:paraId="6250398D">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3D1022EA">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6E0271A1">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44EA261D">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04B6E785">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0CB888E7">
            <w:pPr>
              <w:spacing w:line="240" w:lineRule="auto"/>
              <w:jc w:val="center"/>
              <w:rPr>
                <w:rFonts w:ascii="仿宋" w:hAnsi="仿宋" w:eastAsia="仿宋" w:cs="仿宋"/>
                <w:color w:val="auto"/>
                <w:szCs w:val="21"/>
                <w:highlight w:val="none"/>
              </w:rPr>
            </w:pPr>
          </w:p>
        </w:tc>
      </w:tr>
      <w:tr w14:paraId="4BE2C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50659CAF">
            <w:pPr>
              <w:spacing w:line="240" w:lineRule="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8</w:t>
            </w:r>
          </w:p>
        </w:tc>
        <w:tc>
          <w:tcPr>
            <w:tcW w:w="1209" w:type="dxa"/>
            <w:tcBorders>
              <w:top w:val="single" w:color="auto" w:sz="4" w:space="0"/>
              <w:left w:val="single" w:color="auto" w:sz="4" w:space="0"/>
              <w:bottom w:val="single" w:color="auto" w:sz="4" w:space="0"/>
              <w:right w:val="single" w:color="auto" w:sz="4" w:space="0"/>
            </w:tcBorders>
            <w:vAlign w:val="center"/>
          </w:tcPr>
          <w:p w14:paraId="6DD5478E">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6CDC22FD">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73656491">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26CC247D">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443D2ECD">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636B0FAA">
            <w:pPr>
              <w:spacing w:line="240" w:lineRule="auto"/>
              <w:jc w:val="center"/>
              <w:rPr>
                <w:rFonts w:ascii="仿宋" w:hAnsi="仿宋" w:eastAsia="仿宋" w:cs="仿宋"/>
                <w:color w:val="auto"/>
                <w:szCs w:val="21"/>
                <w:highlight w:val="none"/>
              </w:rPr>
            </w:pPr>
          </w:p>
        </w:tc>
      </w:tr>
      <w:tr w14:paraId="0DE184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5"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1C4AC7C8">
            <w:pPr>
              <w:spacing w:line="240" w:lineRule="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9</w:t>
            </w:r>
          </w:p>
        </w:tc>
        <w:tc>
          <w:tcPr>
            <w:tcW w:w="1209" w:type="dxa"/>
            <w:tcBorders>
              <w:top w:val="single" w:color="auto" w:sz="4" w:space="0"/>
              <w:left w:val="single" w:color="auto" w:sz="4" w:space="0"/>
              <w:bottom w:val="single" w:color="auto" w:sz="4" w:space="0"/>
              <w:right w:val="single" w:color="auto" w:sz="4" w:space="0"/>
            </w:tcBorders>
            <w:vAlign w:val="center"/>
          </w:tcPr>
          <w:p w14:paraId="14E135A1">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1BF3934B">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1FD5A47F">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7C453F47">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35AD764D">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18BD16E6">
            <w:pPr>
              <w:spacing w:line="240" w:lineRule="auto"/>
              <w:jc w:val="center"/>
              <w:rPr>
                <w:rFonts w:ascii="仿宋" w:hAnsi="仿宋" w:eastAsia="仿宋" w:cs="仿宋"/>
                <w:color w:val="auto"/>
                <w:szCs w:val="21"/>
                <w:highlight w:val="none"/>
              </w:rPr>
            </w:pPr>
          </w:p>
        </w:tc>
      </w:tr>
      <w:tr w14:paraId="49B1A7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3A6DE350">
            <w:pPr>
              <w:spacing w:line="240"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10</w:t>
            </w:r>
          </w:p>
        </w:tc>
        <w:tc>
          <w:tcPr>
            <w:tcW w:w="1209" w:type="dxa"/>
            <w:tcBorders>
              <w:top w:val="single" w:color="auto" w:sz="4" w:space="0"/>
              <w:left w:val="single" w:color="auto" w:sz="4" w:space="0"/>
              <w:bottom w:val="single" w:color="auto" w:sz="4" w:space="0"/>
              <w:right w:val="single" w:color="auto" w:sz="4" w:space="0"/>
            </w:tcBorders>
            <w:vAlign w:val="center"/>
          </w:tcPr>
          <w:p w14:paraId="188C9BB2">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6758DA6D">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083E6430">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61E6516B">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1015C8C7">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23871DA8">
            <w:pPr>
              <w:spacing w:line="240" w:lineRule="auto"/>
              <w:jc w:val="center"/>
              <w:rPr>
                <w:rFonts w:ascii="仿宋" w:hAnsi="仿宋" w:eastAsia="仿宋" w:cs="仿宋"/>
                <w:color w:val="auto"/>
                <w:szCs w:val="21"/>
                <w:highlight w:val="none"/>
              </w:rPr>
            </w:pPr>
          </w:p>
        </w:tc>
      </w:tr>
      <w:tr w14:paraId="470E55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3899567C">
            <w:pPr>
              <w:spacing w:line="240"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11</w:t>
            </w:r>
          </w:p>
        </w:tc>
        <w:tc>
          <w:tcPr>
            <w:tcW w:w="1209" w:type="dxa"/>
            <w:tcBorders>
              <w:top w:val="single" w:color="auto" w:sz="4" w:space="0"/>
              <w:left w:val="single" w:color="auto" w:sz="4" w:space="0"/>
              <w:bottom w:val="single" w:color="auto" w:sz="4" w:space="0"/>
              <w:right w:val="single" w:color="auto" w:sz="4" w:space="0"/>
            </w:tcBorders>
            <w:vAlign w:val="center"/>
          </w:tcPr>
          <w:p w14:paraId="3F2835F0">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50CFADC5">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2C5833B0">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324BF2EC">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5AD55BC4">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42834D5E">
            <w:pPr>
              <w:spacing w:line="240" w:lineRule="auto"/>
              <w:jc w:val="center"/>
              <w:rPr>
                <w:rFonts w:ascii="仿宋" w:hAnsi="仿宋" w:eastAsia="仿宋" w:cs="仿宋"/>
                <w:color w:val="auto"/>
                <w:szCs w:val="21"/>
                <w:highlight w:val="none"/>
              </w:rPr>
            </w:pPr>
          </w:p>
        </w:tc>
      </w:tr>
      <w:tr w14:paraId="1EE65A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20A930C2">
            <w:pPr>
              <w:spacing w:line="240"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12</w:t>
            </w:r>
          </w:p>
        </w:tc>
        <w:tc>
          <w:tcPr>
            <w:tcW w:w="1209" w:type="dxa"/>
            <w:tcBorders>
              <w:top w:val="single" w:color="auto" w:sz="4" w:space="0"/>
              <w:left w:val="single" w:color="auto" w:sz="4" w:space="0"/>
              <w:bottom w:val="single" w:color="auto" w:sz="4" w:space="0"/>
              <w:right w:val="single" w:color="auto" w:sz="4" w:space="0"/>
            </w:tcBorders>
            <w:vAlign w:val="center"/>
          </w:tcPr>
          <w:p w14:paraId="6248CDC1">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289C33A8">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7BCB4064">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6B8491D6">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6F68D2B6">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0A3E7F9E">
            <w:pPr>
              <w:spacing w:line="240" w:lineRule="auto"/>
              <w:jc w:val="center"/>
              <w:rPr>
                <w:rFonts w:ascii="仿宋" w:hAnsi="仿宋" w:eastAsia="仿宋" w:cs="仿宋"/>
                <w:color w:val="auto"/>
                <w:szCs w:val="21"/>
                <w:highlight w:val="none"/>
              </w:rPr>
            </w:pPr>
          </w:p>
        </w:tc>
      </w:tr>
      <w:tr w14:paraId="30894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7B8506A8">
            <w:pPr>
              <w:spacing w:line="240"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13</w:t>
            </w:r>
          </w:p>
        </w:tc>
        <w:tc>
          <w:tcPr>
            <w:tcW w:w="1209" w:type="dxa"/>
            <w:tcBorders>
              <w:top w:val="single" w:color="auto" w:sz="4" w:space="0"/>
              <w:left w:val="single" w:color="auto" w:sz="4" w:space="0"/>
              <w:bottom w:val="single" w:color="auto" w:sz="4" w:space="0"/>
              <w:right w:val="single" w:color="auto" w:sz="4" w:space="0"/>
            </w:tcBorders>
            <w:vAlign w:val="center"/>
          </w:tcPr>
          <w:p w14:paraId="5267DDF0">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5639240B">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062A2230">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4C557061">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7656FEF3">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53B43278">
            <w:pPr>
              <w:spacing w:line="240" w:lineRule="auto"/>
              <w:jc w:val="center"/>
              <w:rPr>
                <w:rFonts w:ascii="仿宋" w:hAnsi="仿宋" w:eastAsia="仿宋" w:cs="仿宋"/>
                <w:color w:val="auto"/>
                <w:szCs w:val="21"/>
                <w:highlight w:val="none"/>
              </w:rPr>
            </w:pPr>
          </w:p>
        </w:tc>
      </w:tr>
      <w:tr w14:paraId="51B8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17C5D0C1">
            <w:pPr>
              <w:spacing w:line="240"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14</w:t>
            </w:r>
          </w:p>
        </w:tc>
        <w:tc>
          <w:tcPr>
            <w:tcW w:w="1209" w:type="dxa"/>
            <w:tcBorders>
              <w:top w:val="single" w:color="auto" w:sz="4" w:space="0"/>
              <w:left w:val="single" w:color="auto" w:sz="4" w:space="0"/>
              <w:bottom w:val="single" w:color="auto" w:sz="4" w:space="0"/>
              <w:right w:val="single" w:color="auto" w:sz="4" w:space="0"/>
            </w:tcBorders>
            <w:vAlign w:val="center"/>
          </w:tcPr>
          <w:p w14:paraId="02190766">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1636517C">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157EF06B">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4F020626">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3DCCF6FA">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014EA98C">
            <w:pPr>
              <w:spacing w:line="240" w:lineRule="auto"/>
              <w:jc w:val="center"/>
              <w:rPr>
                <w:rFonts w:ascii="仿宋" w:hAnsi="仿宋" w:eastAsia="仿宋" w:cs="仿宋"/>
                <w:color w:val="auto"/>
                <w:szCs w:val="21"/>
                <w:highlight w:val="none"/>
              </w:rPr>
            </w:pPr>
          </w:p>
        </w:tc>
      </w:tr>
      <w:tr w14:paraId="2EFF04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17B7B51A">
            <w:pPr>
              <w:spacing w:line="240"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15</w:t>
            </w:r>
          </w:p>
        </w:tc>
        <w:tc>
          <w:tcPr>
            <w:tcW w:w="1209" w:type="dxa"/>
            <w:tcBorders>
              <w:top w:val="single" w:color="auto" w:sz="4" w:space="0"/>
              <w:left w:val="single" w:color="auto" w:sz="4" w:space="0"/>
              <w:bottom w:val="single" w:color="auto" w:sz="4" w:space="0"/>
              <w:right w:val="single" w:color="auto" w:sz="4" w:space="0"/>
            </w:tcBorders>
            <w:vAlign w:val="center"/>
          </w:tcPr>
          <w:p w14:paraId="67B6E7CD">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6AAFF98F">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59B249C5">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36109E17">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2980CF58">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2C371008">
            <w:pPr>
              <w:spacing w:line="240" w:lineRule="auto"/>
              <w:jc w:val="center"/>
              <w:rPr>
                <w:rFonts w:ascii="仿宋" w:hAnsi="仿宋" w:eastAsia="仿宋" w:cs="仿宋"/>
                <w:color w:val="auto"/>
                <w:szCs w:val="21"/>
                <w:highlight w:val="none"/>
              </w:rPr>
            </w:pPr>
          </w:p>
        </w:tc>
      </w:tr>
      <w:tr w14:paraId="729427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30F09438">
            <w:pPr>
              <w:spacing w:line="240"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16</w:t>
            </w:r>
          </w:p>
        </w:tc>
        <w:tc>
          <w:tcPr>
            <w:tcW w:w="1209" w:type="dxa"/>
            <w:tcBorders>
              <w:top w:val="single" w:color="auto" w:sz="4" w:space="0"/>
              <w:left w:val="single" w:color="auto" w:sz="4" w:space="0"/>
              <w:bottom w:val="single" w:color="auto" w:sz="4" w:space="0"/>
              <w:right w:val="single" w:color="auto" w:sz="4" w:space="0"/>
            </w:tcBorders>
            <w:vAlign w:val="center"/>
          </w:tcPr>
          <w:p w14:paraId="445B3765">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14338009">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6EC17DDD">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2AB33672">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19FD69F5">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245736F6">
            <w:pPr>
              <w:spacing w:line="240" w:lineRule="auto"/>
              <w:jc w:val="center"/>
              <w:rPr>
                <w:rFonts w:ascii="仿宋" w:hAnsi="仿宋" w:eastAsia="仿宋" w:cs="仿宋"/>
                <w:color w:val="auto"/>
                <w:szCs w:val="21"/>
                <w:highlight w:val="none"/>
              </w:rPr>
            </w:pPr>
          </w:p>
        </w:tc>
      </w:tr>
      <w:tr w14:paraId="7CBBA7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631A0E15">
            <w:pPr>
              <w:spacing w:line="240"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17</w:t>
            </w:r>
          </w:p>
        </w:tc>
        <w:tc>
          <w:tcPr>
            <w:tcW w:w="1209" w:type="dxa"/>
            <w:tcBorders>
              <w:top w:val="single" w:color="auto" w:sz="4" w:space="0"/>
              <w:left w:val="single" w:color="auto" w:sz="4" w:space="0"/>
              <w:bottom w:val="single" w:color="auto" w:sz="4" w:space="0"/>
              <w:right w:val="single" w:color="auto" w:sz="4" w:space="0"/>
            </w:tcBorders>
            <w:vAlign w:val="center"/>
          </w:tcPr>
          <w:p w14:paraId="5B4FACBF">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5AEEB430">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39743F3F">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44745D7F">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7319AFD6">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381ED694">
            <w:pPr>
              <w:spacing w:line="240" w:lineRule="auto"/>
              <w:jc w:val="center"/>
              <w:rPr>
                <w:rFonts w:ascii="仿宋" w:hAnsi="仿宋" w:eastAsia="仿宋" w:cs="仿宋"/>
                <w:color w:val="auto"/>
                <w:szCs w:val="21"/>
                <w:highlight w:val="none"/>
              </w:rPr>
            </w:pPr>
          </w:p>
        </w:tc>
      </w:tr>
      <w:tr w14:paraId="37604B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14:paraId="6208219D">
            <w:pPr>
              <w:spacing w:line="240"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18</w:t>
            </w:r>
          </w:p>
        </w:tc>
        <w:tc>
          <w:tcPr>
            <w:tcW w:w="1209" w:type="dxa"/>
            <w:tcBorders>
              <w:top w:val="single" w:color="auto" w:sz="4" w:space="0"/>
              <w:left w:val="single" w:color="auto" w:sz="4" w:space="0"/>
              <w:bottom w:val="single" w:color="auto" w:sz="4" w:space="0"/>
              <w:right w:val="single" w:color="auto" w:sz="4" w:space="0"/>
            </w:tcBorders>
            <w:vAlign w:val="center"/>
          </w:tcPr>
          <w:p w14:paraId="0FB3B8E4">
            <w:pPr>
              <w:spacing w:line="240" w:lineRule="auto"/>
              <w:jc w:val="center"/>
              <w:rPr>
                <w:rFonts w:ascii="仿宋" w:hAnsi="仿宋" w:eastAsia="仿宋" w:cs="仿宋"/>
                <w:color w:val="auto"/>
                <w:szCs w:val="21"/>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5DBD6F94">
            <w:pPr>
              <w:spacing w:line="240" w:lineRule="auto"/>
              <w:jc w:val="center"/>
              <w:rPr>
                <w:rFonts w:ascii="仿宋" w:hAnsi="仿宋" w:eastAsia="仿宋" w:cs="仿宋"/>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4FB4E95C">
            <w:pPr>
              <w:spacing w:line="240" w:lineRule="auto"/>
              <w:jc w:val="center"/>
              <w:rPr>
                <w:rFonts w:ascii="仿宋" w:hAnsi="仿宋" w:eastAsia="仿宋" w:cs="仿宋"/>
                <w:color w:val="auto"/>
                <w:szCs w:val="21"/>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6D76D82A">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51FAE71E">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76560B2F">
            <w:pPr>
              <w:spacing w:line="240" w:lineRule="auto"/>
              <w:jc w:val="center"/>
              <w:rPr>
                <w:rFonts w:ascii="仿宋" w:hAnsi="仿宋" w:eastAsia="仿宋" w:cs="仿宋"/>
                <w:color w:val="auto"/>
                <w:szCs w:val="21"/>
                <w:highlight w:val="none"/>
              </w:rPr>
            </w:pPr>
          </w:p>
        </w:tc>
      </w:tr>
      <w:tr w14:paraId="4CF3DE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4421" w:type="dxa"/>
            <w:gridSpan w:val="4"/>
            <w:tcBorders>
              <w:top w:val="single" w:color="auto" w:sz="4" w:space="0"/>
              <w:left w:val="single" w:color="auto" w:sz="4" w:space="0"/>
              <w:bottom w:val="single" w:color="auto" w:sz="4" w:space="0"/>
              <w:right w:val="single" w:color="auto" w:sz="4" w:space="0"/>
            </w:tcBorders>
            <w:vAlign w:val="center"/>
          </w:tcPr>
          <w:p w14:paraId="655AE8B2">
            <w:pPr>
              <w:spacing w:line="240" w:lineRule="auto"/>
              <w:jc w:val="center"/>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eastAsia="zh-CN"/>
              </w:rPr>
              <w:t>合计下浮</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lang w:val="en-US" w:eastAsia="zh-CN"/>
              </w:rPr>
              <w:t>%</w:t>
            </w:r>
          </w:p>
        </w:tc>
        <w:tc>
          <w:tcPr>
            <w:tcW w:w="1902" w:type="dxa"/>
            <w:tcBorders>
              <w:top w:val="single" w:color="auto" w:sz="4" w:space="0"/>
              <w:left w:val="single" w:color="auto" w:sz="4" w:space="0"/>
              <w:bottom w:val="single" w:color="auto" w:sz="4" w:space="0"/>
              <w:right w:val="single" w:color="auto" w:sz="4" w:space="0"/>
            </w:tcBorders>
            <w:vAlign w:val="center"/>
          </w:tcPr>
          <w:p w14:paraId="78C4BB98">
            <w:pPr>
              <w:spacing w:line="240" w:lineRule="auto"/>
              <w:jc w:val="center"/>
              <w:rPr>
                <w:rFonts w:ascii="仿宋" w:hAnsi="仿宋" w:eastAsia="仿宋" w:cs="仿宋"/>
                <w:color w:val="auto"/>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4A72052E">
            <w:pPr>
              <w:spacing w:line="240" w:lineRule="auto"/>
              <w:jc w:val="center"/>
              <w:rPr>
                <w:rFonts w:ascii="仿宋" w:hAnsi="仿宋" w:eastAsia="仿宋" w:cs="仿宋"/>
                <w:color w:val="auto"/>
                <w:szCs w:val="21"/>
                <w:highlight w:val="none"/>
              </w:rPr>
            </w:pPr>
          </w:p>
        </w:tc>
        <w:tc>
          <w:tcPr>
            <w:tcW w:w="846" w:type="dxa"/>
            <w:tcBorders>
              <w:top w:val="single" w:color="auto" w:sz="4" w:space="0"/>
              <w:left w:val="single" w:color="auto" w:sz="4" w:space="0"/>
              <w:bottom w:val="single" w:color="auto" w:sz="4" w:space="0"/>
              <w:right w:val="single" w:color="auto" w:sz="4" w:space="0"/>
            </w:tcBorders>
            <w:vAlign w:val="center"/>
          </w:tcPr>
          <w:p w14:paraId="54DAE4BC">
            <w:pPr>
              <w:spacing w:line="240" w:lineRule="auto"/>
              <w:jc w:val="center"/>
              <w:rPr>
                <w:rFonts w:ascii="仿宋" w:hAnsi="仿宋" w:eastAsia="仿宋" w:cs="仿宋"/>
                <w:color w:val="auto"/>
                <w:szCs w:val="21"/>
                <w:highlight w:val="none"/>
              </w:rPr>
            </w:pPr>
          </w:p>
        </w:tc>
      </w:tr>
    </w:tbl>
    <w:p w14:paraId="671D8D7D">
      <w:pPr>
        <w:pStyle w:val="37"/>
        <w:spacing w:line="317"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所有价格均用</w:t>
      </w:r>
      <w:r>
        <w:rPr>
          <w:rFonts w:hint="eastAsia" w:ascii="仿宋" w:hAnsi="仿宋" w:eastAsia="仿宋" w:cs="仿宋"/>
          <w:color w:val="auto"/>
          <w:sz w:val="24"/>
          <w:szCs w:val="24"/>
          <w:highlight w:val="none"/>
          <w:lang w:eastAsia="zh-CN"/>
        </w:rPr>
        <w:t>下浮率</w:t>
      </w:r>
      <w:r>
        <w:rPr>
          <w:rFonts w:hint="eastAsia" w:ascii="仿宋" w:hAnsi="仿宋" w:eastAsia="仿宋" w:cs="仿宋"/>
          <w:color w:val="auto"/>
          <w:sz w:val="24"/>
          <w:szCs w:val="24"/>
          <w:highlight w:val="none"/>
        </w:rPr>
        <w:t>表示，单位为</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w:t>
      </w:r>
    </w:p>
    <w:p w14:paraId="3CA2990B">
      <w:pPr>
        <w:pStyle w:val="37"/>
        <w:tabs>
          <w:tab w:val="left" w:pos="378"/>
        </w:tabs>
        <w:spacing w:line="317" w:lineRule="exact"/>
        <w:ind w:firstLine="720" w:firstLineChars="3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报价总计价格必须与《</w:t>
      </w:r>
      <w:r>
        <w:rPr>
          <w:rFonts w:hint="eastAsia" w:ascii="仿宋" w:hAnsi="仿宋" w:eastAsia="仿宋" w:cs="仿宋"/>
          <w:color w:val="auto"/>
          <w:sz w:val="24"/>
          <w:szCs w:val="24"/>
          <w:highlight w:val="none"/>
          <w:lang w:eastAsia="zh-CN"/>
        </w:rPr>
        <w:t>开标一览表</w:t>
      </w:r>
      <w:r>
        <w:rPr>
          <w:rFonts w:hint="eastAsia" w:ascii="仿宋" w:hAnsi="仿宋" w:eastAsia="仿宋" w:cs="仿宋"/>
          <w:color w:val="auto"/>
          <w:sz w:val="24"/>
          <w:szCs w:val="24"/>
          <w:highlight w:val="none"/>
        </w:rPr>
        <w:t>》报价一致。</w:t>
      </w:r>
    </w:p>
    <w:p w14:paraId="34D7F36A">
      <w:pPr>
        <w:pStyle w:val="37"/>
        <w:tabs>
          <w:tab w:val="left" w:pos="493"/>
        </w:tabs>
        <w:spacing w:line="317" w:lineRule="exact"/>
        <w:ind w:left="240" w:leftChars="100"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供应商必须按此表格式中的对应栏目内容填写，若需增加栏目，请在栏目</w:t>
      </w:r>
      <w:r>
        <w:rPr>
          <w:rFonts w:hint="eastAsia" w:ascii="仿宋" w:hAnsi="仿宋" w:eastAsia="仿宋" w:cs="仿宋"/>
          <w:color w:val="auto"/>
          <w:sz w:val="24"/>
          <w:szCs w:val="24"/>
          <w:highlight w:val="none"/>
          <w:lang w:val="zh-CN" w:eastAsia="zh-CN" w:bidi="zh-CN"/>
        </w:rPr>
        <w:t>“其</w:t>
      </w:r>
      <w:r>
        <w:rPr>
          <w:rFonts w:hint="eastAsia" w:ascii="仿宋" w:hAnsi="仿宋" w:eastAsia="仿宋" w:cs="仿宋"/>
          <w:color w:val="auto"/>
          <w:sz w:val="24"/>
          <w:szCs w:val="24"/>
          <w:highlight w:val="none"/>
        </w:rPr>
        <w:t>它”中填写，并作详细说明。</w:t>
      </w:r>
    </w:p>
    <w:p w14:paraId="3FA53003">
      <w:pPr>
        <w:pStyle w:val="10"/>
        <w:numPr>
          <w:ilvl w:val="0"/>
          <w:numId w:val="0"/>
        </w:numPr>
        <w:tabs>
          <w:tab w:val="left" w:pos="8227"/>
        </w:tabs>
        <w:kinsoku w:val="0"/>
        <w:overflowPunct w:val="0"/>
        <w:spacing w:line="381" w:lineRule="auto"/>
        <w:ind w:left="1680" w:right="118"/>
        <w:rPr>
          <w:rFonts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w w:val="95"/>
          <w:sz w:val="24"/>
          <w:highlight w:val="none"/>
          <w:lang w:eastAsia="zh-CN"/>
        </w:rPr>
        <w:t>（盖章）</w:t>
      </w:r>
      <w:r>
        <w:rPr>
          <w:rFonts w:hint="eastAsia" w:ascii="仿宋" w:hAnsi="仿宋" w:eastAsia="仿宋" w:cs="仿宋"/>
          <w:color w:val="auto"/>
          <w:sz w:val="24"/>
          <w:highlight w:val="none"/>
          <w:lang w:eastAsia="zh-CN"/>
        </w:rPr>
        <w:t xml:space="preserve"> </w:t>
      </w:r>
    </w:p>
    <w:p w14:paraId="7FF8F2AC">
      <w:pPr>
        <w:pStyle w:val="10"/>
        <w:numPr>
          <w:ilvl w:val="0"/>
          <w:numId w:val="0"/>
        </w:numPr>
        <w:tabs>
          <w:tab w:val="left" w:pos="8227"/>
        </w:tabs>
        <w:kinsoku w:val="0"/>
        <w:overflowPunct w:val="0"/>
        <w:spacing w:line="381" w:lineRule="auto"/>
        <w:ind w:left="1680" w:right="118"/>
        <w:rPr>
          <w:rFonts w:ascii="仿宋" w:hAnsi="仿宋" w:eastAsia="仿宋" w:cs="仿宋"/>
          <w:color w:val="auto"/>
          <w:w w:val="95"/>
          <w:sz w:val="24"/>
          <w:highlight w:val="none"/>
          <w:lang w:eastAsia="zh-CN"/>
        </w:rPr>
      </w:pPr>
      <w:r>
        <w:rPr>
          <w:rFonts w:hint="eastAsia" w:ascii="仿宋" w:hAnsi="仿宋" w:eastAsia="仿宋" w:cs="仿宋"/>
          <w:color w:val="auto"/>
          <w:sz w:val="24"/>
          <w:highlight w:val="none"/>
          <w:lang w:eastAsia="zh-CN"/>
        </w:rPr>
        <w:t>法定代表人或被授权人：</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w w:val="95"/>
          <w:sz w:val="24"/>
          <w:highlight w:val="none"/>
          <w:lang w:eastAsia="zh-CN"/>
        </w:rPr>
        <w:t>（签章）</w:t>
      </w:r>
    </w:p>
    <w:p w14:paraId="35C07796">
      <w:pPr>
        <w:pStyle w:val="10"/>
        <w:numPr>
          <w:ilvl w:val="0"/>
          <w:numId w:val="0"/>
        </w:numPr>
        <w:tabs>
          <w:tab w:val="left" w:pos="5551"/>
          <w:tab w:val="left" w:pos="6511"/>
          <w:tab w:val="left" w:pos="7111"/>
          <w:tab w:val="left" w:pos="7711"/>
        </w:tabs>
        <w:kinsoku w:val="0"/>
        <w:overflowPunct w:val="0"/>
        <w:spacing w:before="46"/>
        <w:ind w:left="3928"/>
        <w:rPr>
          <w:rFonts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日期：</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lang w:eastAsia="zh-CN"/>
        </w:rPr>
        <w:t>日</w:t>
      </w:r>
    </w:p>
    <w:p w14:paraId="0BD2B201">
      <w:pPr>
        <w:spacing w:line="360" w:lineRule="auto"/>
        <w:jc w:val="center"/>
        <w:rPr>
          <w:rFonts w:hint="eastAsia" w:ascii="仿宋" w:hAnsi="仿宋" w:eastAsia="仿宋" w:cs="仿宋"/>
          <w:b/>
          <w:color w:val="auto"/>
          <w:sz w:val="36"/>
          <w:szCs w:val="36"/>
          <w:highlight w:val="none"/>
          <w:lang w:eastAsia="zh-CN"/>
        </w:rPr>
      </w:pPr>
    </w:p>
    <w:p w14:paraId="06A1BA47">
      <w:pPr>
        <w:spacing w:line="360" w:lineRule="auto"/>
        <w:jc w:val="center"/>
        <w:rPr>
          <w:rFonts w:ascii="仿宋" w:hAnsi="仿宋" w:eastAsia="仿宋" w:cs="仿宋"/>
          <w:b/>
          <w:bCs/>
          <w:color w:val="auto"/>
          <w:sz w:val="32"/>
          <w:szCs w:val="32"/>
          <w:highlight w:val="none"/>
          <w:lang w:eastAsia="zh-CN"/>
        </w:rPr>
      </w:pPr>
      <w:r>
        <w:rPr>
          <w:rFonts w:hint="eastAsia" w:ascii="仿宋" w:hAnsi="仿宋" w:eastAsia="仿宋" w:cs="仿宋"/>
          <w:b/>
          <w:color w:val="auto"/>
          <w:sz w:val="36"/>
          <w:szCs w:val="36"/>
          <w:highlight w:val="none"/>
          <w:lang w:eastAsia="zh-CN"/>
        </w:rPr>
        <w:t>5、</w:t>
      </w:r>
      <w:r>
        <w:rPr>
          <w:rFonts w:hint="eastAsia" w:ascii="仿宋" w:hAnsi="仿宋" w:eastAsia="仿宋" w:cs="仿宋"/>
          <w:b/>
          <w:bCs/>
          <w:color w:val="auto"/>
          <w:sz w:val="32"/>
          <w:szCs w:val="32"/>
          <w:highlight w:val="none"/>
          <w:lang w:eastAsia="zh-CN"/>
        </w:rPr>
        <w:t>技术规格偏离表</w:t>
      </w:r>
    </w:p>
    <w:tbl>
      <w:tblPr>
        <w:tblStyle w:val="21"/>
        <w:tblW w:w="78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6"/>
        <w:gridCol w:w="1236"/>
        <w:gridCol w:w="1716"/>
        <w:gridCol w:w="1326"/>
        <w:gridCol w:w="1327"/>
        <w:gridCol w:w="1327"/>
      </w:tblGrid>
      <w:tr w14:paraId="042811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6" w:type="dxa"/>
            <w:vAlign w:val="center"/>
          </w:tcPr>
          <w:p w14:paraId="0A0CACD3">
            <w:pPr>
              <w:jc w:val="center"/>
              <w:rPr>
                <w:rFonts w:ascii="仿宋" w:hAnsi="仿宋" w:eastAsia="仿宋" w:cs="仿宋"/>
                <w:bCs/>
                <w:color w:val="auto"/>
                <w:highlight w:val="none"/>
              </w:rPr>
            </w:pPr>
            <w:r>
              <w:rPr>
                <w:rFonts w:hint="eastAsia" w:ascii="仿宋" w:hAnsi="仿宋" w:eastAsia="仿宋" w:cs="仿宋"/>
                <w:bCs/>
                <w:color w:val="auto"/>
                <w:highlight w:val="none"/>
              </w:rPr>
              <w:t>序号</w:t>
            </w:r>
          </w:p>
        </w:tc>
        <w:tc>
          <w:tcPr>
            <w:tcW w:w="1236" w:type="dxa"/>
            <w:vAlign w:val="center"/>
          </w:tcPr>
          <w:p w14:paraId="57C2EB90">
            <w:pPr>
              <w:jc w:val="center"/>
              <w:rPr>
                <w:rFonts w:ascii="仿宋" w:hAnsi="仿宋" w:eastAsia="仿宋" w:cs="仿宋"/>
                <w:bCs/>
                <w:color w:val="auto"/>
                <w:highlight w:val="none"/>
              </w:rPr>
            </w:pPr>
            <w:r>
              <w:rPr>
                <w:rFonts w:hint="eastAsia" w:ascii="仿宋" w:hAnsi="仿宋" w:eastAsia="仿宋" w:cs="仿宋"/>
                <w:bCs/>
                <w:color w:val="auto"/>
                <w:highlight w:val="none"/>
                <w:lang w:val="en-US" w:eastAsia="zh-CN"/>
              </w:rPr>
              <w:t>名称</w:t>
            </w:r>
          </w:p>
        </w:tc>
        <w:tc>
          <w:tcPr>
            <w:tcW w:w="1716" w:type="dxa"/>
            <w:vAlign w:val="center"/>
          </w:tcPr>
          <w:p w14:paraId="51AFB71D">
            <w:pPr>
              <w:jc w:val="center"/>
              <w:rPr>
                <w:rFonts w:hint="eastAsia" w:ascii="仿宋" w:hAnsi="仿宋" w:eastAsia="仿宋" w:cs="仿宋"/>
                <w:bCs/>
                <w:color w:val="auto"/>
                <w:highlight w:val="none"/>
                <w:lang w:eastAsia="zh-CN"/>
              </w:rPr>
            </w:pPr>
            <w:r>
              <w:rPr>
                <w:rFonts w:hint="eastAsia" w:ascii="仿宋" w:hAnsi="仿宋" w:eastAsia="仿宋" w:cs="仿宋"/>
                <w:bCs/>
                <w:color w:val="auto"/>
                <w:highlight w:val="none"/>
              </w:rPr>
              <w:t>招标文件</w:t>
            </w:r>
            <w:r>
              <w:rPr>
                <w:rFonts w:hint="eastAsia" w:ascii="仿宋" w:hAnsi="仿宋" w:eastAsia="仿宋" w:cs="仿宋"/>
                <w:bCs/>
                <w:color w:val="auto"/>
                <w:highlight w:val="none"/>
                <w:lang w:val="en-US" w:eastAsia="zh-CN"/>
              </w:rPr>
              <w:t>要求</w:t>
            </w:r>
          </w:p>
        </w:tc>
        <w:tc>
          <w:tcPr>
            <w:tcW w:w="1326" w:type="dxa"/>
            <w:vAlign w:val="center"/>
          </w:tcPr>
          <w:p w14:paraId="30F92214">
            <w:pPr>
              <w:jc w:val="center"/>
              <w:rPr>
                <w:rFonts w:hint="eastAsia" w:ascii="仿宋" w:hAnsi="仿宋" w:eastAsia="仿宋" w:cs="仿宋"/>
                <w:bCs/>
                <w:color w:val="auto"/>
                <w:highlight w:val="none"/>
                <w:lang w:eastAsia="zh-CN"/>
              </w:rPr>
            </w:pPr>
            <w:r>
              <w:rPr>
                <w:rFonts w:hint="eastAsia" w:ascii="仿宋" w:hAnsi="仿宋" w:eastAsia="仿宋" w:cs="仿宋"/>
                <w:bCs/>
                <w:color w:val="auto"/>
                <w:highlight w:val="none"/>
              </w:rPr>
              <w:t>投标</w:t>
            </w:r>
            <w:r>
              <w:rPr>
                <w:rFonts w:hint="eastAsia" w:ascii="仿宋" w:hAnsi="仿宋" w:eastAsia="仿宋" w:cs="仿宋"/>
                <w:bCs/>
                <w:color w:val="auto"/>
                <w:highlight w:val="none"/>
                <w:lang w:val="en-US" w:eastAsia="zh-CN"/>
              </w:rPr>
              <w:t>要求</w:t>
            </w:r>
          </w:p>
        </w:tc>
        <w:tc>
          <w:tcPr>
            <w:tcW w:w="1327" w:type="dxa"/>
            <w:vAlign w:val="center"/>
          </w:tcPr>
          <w:p w14:paraId="3D79B3A8">
            <w:pPr>
              <w:jc w:val="center"/>
              <w:rPr>
                <w:rFonts w:ascii="仿宋" w:hAnsi="仿宋" w:eastAsia="仿宋" w:cs="仿宋"/>
                <w:bCs/>
                <w:color w:val="auto"/>
                <w:highlight w:val="none"/>
              </w:rPr>
            </w:pPr>
            <w:r>
              <w:rPr>
                <w:rFonts w:hint="eastAsia" w:ascii="仿宋" w:hAnsi="仿宋" w:eastAsia="仿宋" w:cs="仿宋"/>
                <w:bCs/>
                <w:color w:val="auto"/>
                <w:highlight w:val="none"/>
              </w:rPr>
              <w:t>偏离</w:t>
            </w:r>
          </w:p>
        </w:tc>
        <w:tc>
          <w:tcPr>
            <w:tcW w:w="1327" w:type="dxa"/>
            <w:vAlign w:val="center"/>
          </w:tcPr>
          <w:p w14:paraId="6F0EBEC9">
            <w:pPr>
              <w:jc w:val="center"/>
              <w:rPr>
                <w:rFonts w:ascii="仿宋" w:hAnsi="仿宋" w:eastAsia="仿宋" w:cs="仿宋"/>
                <w:bCs/>
                <w:color w:val="auto"/>
                <w:highlight w:val="none"/>
              </w:rPr>
            </w:pPr>
            <w:r>
              <w:rPr>
                <w:rFonts w:hint="eastAsia" w:ascii="仿宋" w:hAnsi="仿宋" w:eastAsia="仿宋" w:cs="仿宋"/>
                <w:bCs/>
                <w:color w:val="auto"/>
                <w:highlight w:val="none"/>
              </w:rPr>
              <w:t>说明</w:t>
            </w:r>
          </w:p>
        </w:tc>
      </w:tr>
      <w:tr w14:paraId="5E59B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jc w:val="center"/>
        </w:trPr>
        <w:tc>
          <w:tcPr>
            <w:tcW w:w="956" w:type="dxa"/>
          </w:tcPr>
          <w:p w14:paraId="565368A2">
            <w:pPr>
              <w:jc w:val="center"/>
              <w:rPr>
                <w:rFonts w:ascii="仿宋" w:hAnsi="仿宋" w:eastAsia="仿宋" w:cs="仿宋"/>
                <w:b/>
                <w:bCs/>
                <w:color w:val="auto"/>
                <w:highlight w:val="none"/>
              </w:rPr>
            </w:pPr>
          </w:p>
        </w:tc>
        <w:tc>
          <w:tcPr>
            <w:tcW w:w="1236" w:type="dxa"/>
          </w:tcPr>
          <w:p w14:paraId="102BD695">
            <w:pPr>
              <w:jc w:val="center"/>
              <w:rPr>
                <w:rFonts w:ascii="仿宋" w:hAnsi="仿宋" w:eastAsia="仿宋" w:cs="仿宋"/>
                <w:b/>
                <w:bCs/>
                <w:color w:val="auto"/>
                <w:highlight w:val="none"/>
              </w:rPr>
            </w:pPr>
          </w:p>
        </w:tc>
        <w:tc>
          <w:tcPr>
            <w:tcW w:w="1716" w:type="dxa"/>
          </w:tcPr>
          <w:p w14:paraId="76A9DDF9">
            <w:pPr>
              <w:jc w:val="center"/>
              <w:rPr>
                <w:rFonts w:ascii="仿宋" w:hAnsi="仿宋" w:eastAsia="仿宋" w:cs="仿宋"/>
                <w:b/>
                <w:bCs/>
                <w:color w:val="auto"/>
                <w:highlight w:val="none"/>
              </w:rPr>
            </w:pPr>
          </w:p>
        </w:tc>
        <w:tc>
          <w:tcPr>
            <w:tcW w:w="1326" w:type="dxa"/>
          </w:tcPr>
          <w:p w14:paraId="3D605866">
            <w:pPr>
              <w:jc w:val="center"/>
              <w:rPr>
                <w:rFonts w:ascii="仿宋" w:hAnsi="仿宋" w:eastAsia="仿宋" w:cs="仿宋"/>
                <w:b/>
                <w:bCs/>
                <w:color w:val="auto"/>
                <w:highlight w:val="none"/>
              </w:rPr>
            </w:pPr>
          </w:p>
        </w:tc>
        <w:tc>
          <w:tcPr>
            <w:tcW w:w="1327" w:type="dxa"/>
          </w:tcPr>
          <w:p w14:paraId="4E77B370">
            <w:pPr>
              <w:jc w:val="center"/>
              <w:rPr>
                <w:rFonts w:ascii="仿宋" w:hAnsi="仿宋" w:eastAsia="仿宋" w:cs="仿宋"/>
                <w:b/>
                <w:bCs/>
                <w:color w:val="auto"/>
                <w:highlight w:val="none"/>
                <w:lang w:eastAsia="zh-CN"/>
              </w:rPr>
            </w:pPr>
          </w:p>
        </w:tc>
        <w:tc>
          <w:tcPr>
            <w:tcW w:w="1327" w:type="dxa"/>
          </w:tcPr>
          <w:p w14:paraId="0E32C2BC">
            <w:pPr>
              <w:jc w:val="center"/>
              <w:rPr>
                <w:rFonts w:ascii="仿宋" w:hAnsi="仿宋" w:eastAsia="仿宋" w:cs="仿宋"/>
                <w:b/>
                <w:bCs/>
                <w:color w:val="auto"/>
                <w:highlight w:val="none"/>
                <w:lang w:eastAsia="zh-CN"/>
              </w:rPr>
            </w:pPr>
          </w:p>
        </w:tc>
      </w:tr>
      <w:tr w14:paraId="477CD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jc w:val="center"/>
        </w:trPr>
        <w:tc>
          <w:tcPr>
            <w:tcW w:w="956" w:type="dxa"/>
          </w:tcPr>
          <w:p w14:paraId="0D70A7CA">
            <w:pPr>
              <w:jc w:val="center"/>
              <w:rPr>
                <w:rFonts w:ascii="仿宋" w:hAnsi="仿宋" w:eastAsia="仿宋" w:cs="仿宋"/>
                <w:b/>
                <w:bCs/>
                <w:color w:val="auto"/>
                <w:highlight w:val="none"/>
                <w:lang w:eastAsia="zh-CN"/>
              </w:rPr>
            </w:pPr>
          </w:p>
        </w:tc>
        <w:tc>
          <w:tcPr>
            <w:tcW w:w="1236" w:type="dxa"/>
          </w:tcPr>
          <w:p w14:paraId="2E5491CB">
            <w:pPr>
              <w:jc w:val="center"/>
              <w:rPr>
                <w:rFonts w:ascii="仿宋" w:hAnsi="仿宋" w:eastAsia="仿宋" w:cs="仿宋"/>
                <w:b/>
                <w:bCs/>
                <w:color w:val="auto"/>
                <w:highlight w:val="none"/>
                <w:lang w:eastAsia="zh-CN"/>
              </w:rPr>
            </w:pPr>
          </w:p>
        </w:tc>
        <w:tc>
          <w:tcPr>
            <w:tcW w:w="1716" w:type="dxa"/>
          </w:tcPr>
          <w:p w14:paraId="29AEAA66">
            <w:pPr>
              <w:jc w:val="center"/>
              <w:rPr>
                <w:rFonts w:ascii="仿宋" w:hAnsi="仿宋" w:eastAsia="仿宋" w:cs="仿宋"/>
                <w:b/>
                <w:bCs/>
                <w:color w:val="auto"/>
                <w:highlight w:val="none"/>
                <w:lang w:eastAsia="zh-CN"/>
              </w:rPr>
            </w:pPr>
          </w:p>
        </w:tc>
        <w:tc>
          <w:tcPr>
            <w:tcW w:w="1326" w:type="dxa"/>
          </w:tcPr>
          <w:p w14:paraId="0A17F553">
            <w:pPr>
              <w:jc w:val="center"/>
              <w:rPr>
                <w:rFonts w:ascii="仿宋" w:hAnsi="仿宋" w:eastAsia="仿宋" w:cs="仿宋"/>
                <w:b/>
                <w:bCs/>
                <w:color w:val="auto"/>
                <w:highlight w:val="none"/>
                <w:lang w:eastAsia="zh-CN"/>
              </w:rPr>
            </w:pPr>
          </w:p>
        </w:tc>
        <w:tc>
          <w:tcPr>
            <w:tcW w:w="1327" w:type="dxa"/>
          </w:tcPr>
          <w:p w14:paraId="18548A6D">
            <w:pPr>
              <w:jc w:val="center"/>
              <w:rPr>
                <w:rFonts w:ascii="仿宋" w:hAnsi="仿宋" w:eastAsia="仿宋" w:cs="仿宋"/>
                <w:b/>
                <w:bCs/>
                <w:color w:val="auto"/>
                <w:highlight w:val="none"/>
                <w:lang w:eastAsia="zh-CN"/>
              </w:rPr>
            </w:pPr>
          </w:p>
        </w:tc>
        <w:tc>
          <w:tcPr>
            <w:tcW w:w="1327" w:type="dxa"/>
          </w:tcPr>
          <w:p w14:paraId="57BDDC33">
            <w:pPr>
              <w:jc w:val="center"/>
              <w:rPr>
                <w:rFonts w:ascii="仿宋" w:hAnsi="仿宋" w:eastAsia="仿宋" w:cs="仿宋"/>
                <w:b/>
                <w:bCs/>
                <w:color w:val="auto"/>
                <w:highlight w:val="none"/>
                <w:lang w:eastAsia="zh-CN"/>
              </w:rPr>
            </w:pPr>
          </w:p>
        </w:tc>
      </w:tr>
      <w:tr w14:paraId="32F87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8" w:hRule="atLeast"/>
          <w:jc w:val="center"/>
        </w:trPr>
        <w:tc>
          <w:tcPr>
            <w:tcW w:w="956" w:type="dxa"/>
          </w:tcPr>
          <w:p w14:paraId="3475CBFB">
            <w:pPr>
              <w:jc w:val="center"/>
              <w:rPr>
                <w:rFonts w:ascii="仿宋" w:hAnsi="仿宋" w:eastAsia="仿宋" w:cs="仿宋"/>
                <w:b/>
                <w:bCs/>
                <w:color w:val="auto"/>
                <w:highlight w:val="none"/>
                <w:lang w:eastAsia="zh-CN"/>
              </w:rPr>
            </w:pPr>
          </w:p>
        </w:tc>
        <w:tc>
          <w:tcPr>
            <w:tcW w:w="1236" w:type="dxa"/>
          </w:tcPr>
          <w:p w14:paraId="2813464E">
            <w:pPr>
              <w:jc w:val="center"/>
              <w:rPr>
                <w:rFonts w:ascii="仿宋" w:hAnsi="仿宋" w:eastAsia="仿宋" w:cs="仿宋"/>
                <w:b/>
                <w:bCs/>
                <w:color w:val="auto"/>
                <w:highlight w:val="none"/>
                <w:lang w:eastAsia="zh-CN"/>
              </w:rPr>
            </w:pPr>
          </w:p>
        </w:tc>
        <w:tc>
          <w:tcPr>
            <w:tcW w:w="1716" w:type="dxa"/>
          </w:tcPr>
          <w:p w14:paraId="133277A2">
            <w:pPr>
              <w:jc w:val="center"/>
              <w:rPr>
                <w:rFonts w:ascii="仿宋" w:hAnsi="仿宋" w:eastAsia="仿宋" w:cs="仿宋"/>
                <w:b/>
                <w:bCs/>
                <w:color w:val="auto"/>
                <w:highlight w:val="none"/>
                <w:lang w:eastAsia="zh-CN"/>
              </w:rPr>
            </w:pPr>
          </w:p>
        </w:tc>
        <w:tc>
          <w:tcPr>
            <w:tcW w:w="1326" w:type="dxa"/>
          </w:tcPr>
          <w:p w14:paraId="700E6515">
            <w:pPr>
              <w:jc w:val="center"/>
              <w:rPr>
                <w:rFonts w:ascii="仿宋" w:hAnsi="仿宋" w:eastAsia="仿宋" w:cs="仿宋"/>
                <w:b/>
                <w:bCs/>
                <w:color w:val="auto"/>
                <w:highlight w:val="none"/>
                <w:lang w:eastAsia="zh-CN"/>
              </w:rPr>
            </w:pPr>
          </w:p>
        </w:tc>
        <w:tc>
          <w:tcPr>
            <w:tcW w:w="1327" w:type="dxa"/>
          </w:tcPr>
          <w:p w14:paraId="7640D343">
            <w:pPr>
              <w:jc w:val="center"/>
              <w:rPr>
                <w:rFonts w:ascii="仿宋" w:hAnsi="仿宋" w:eastAsia="仿宋" w:cs="仿宋"/>
                <w:b/>
                <w:bCs/>
                <w:color w:val="auto"/>
                <w:highlight w:val="none"/>
                <w:lang w:eastAsia="zh-CN"/>
              </w:rPr>
            </w:pPr>
          </w:p>
        </w:tc>
        <w:tc>
          <w:tcPr>
            <w:tcW w:w="1327" w:type="dxa"/>
          </w:tcPr>
          <w:p w14:paraId="5FE43078">
            <w:pPr>
              <w:jc w:val="center"/>
              <w:rPr>
                <w:rFonts w:ascii="仿宋" w:hAnsi="仿宋" w:eastAsia="仿宋" w:cs="仿宋"/>
                <w:b/>
                <w:bCs/>
                <w:color w:val="auto"/>
                <w:highlight w:val="none"/>
                <w:lang w:eastAsia="zh-CN"/>
              </w:rPr>
            </w:pPr>
          </w:p>
        </w:tc>
      </w:tr>
      <w:tr w14:paraId="34EA3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956" w:type="dxa"/>
          </w:tcPr>
          <w:p w14:paraId="53D3065A">
            <w:pPr>
              <w:jc w:val="center"/>
              <w:rPr>
                <w:rFonts w:ascii="仿宋" w:hAnsi="仿宋" w:eastAsia="仿宋" w:cs="仿宋"/>
                <w:b/>
                <w:bCs/>
                <w:color w:val="auto"/>
                <w:highlight w:val="none"/>
                <w:lang w:eastAsia="zh-CN"/>
              </w:rPr>
            </w:pPr>
          </w:p>
        </w:tc>
        <w:tc>
          <w:tcPr>
            <w:tcW w:w="1236" w:type="dxa"/>
          </w:tcPr>
          <w:p w14:paraId="5511A7EA">
            <w:pPr>
              <w:jc w:val="center"/>
              <w:rPr>
                <w:rFonts w:ascii="仿宋" w:hAnsi="仿宋" w:eastAsia="仿宋" w:cs="仿宋"/>
                <w:b/>
                <w:bCs/>
                <w:color w:val="auto"/>
                <w:highlight w:val="none"/>
                <w:lang w:eastAsia="zh-CN"/>
              </w:rPr>
            </w:pPr>
          </w:p>
        </w:tc>
        <w:tc>
          <w:tcPr>
            <w:tcW w:w="1716" w:type="dxa"/>
          </w:tcPr>
          <w:p w14:paraId="67009535">
            <w:pPr>
              <w:jc w:val="center"/>
              <w:rPr>
                <w:rFonts w:ascii="仿宋" w:hAnsi="仿宋" w:eastAsia="仿宋" w:cs="仿宋"/>
                <w:b/>
                <w:bCs/>
                <w:color w:val="auto"/>
                <w:highlight w:val="none"/>
                <w:lang w:eastAsia="zh-CN"/>
              </w:rPr>
            </w:pPr>
          </w:p>
        </w:tc>
        <w:tc>
          <w:tcPr>
            <w:tcW w:w="1326" w:type="dxa"/>
          </w:tcPr>
          <w:p w14:paraId="66AA5465">
            <w:pPr>
              <w:jc w:val="center"/>
              <w:rPr>
                <w:rFonts w:ascii="仿宋" w:hAnsi="仿宋" w:eastAsia="仿宋" w:cs="仿宋"/>
                <w:b/>
                <w:bCs/>
                <w:color w:val="auto"/>
                <w:highlight w:val="none"/>
                <w:lang w:eastAsia="zh-CN"/>
              </w:rPr>
            </w:pPr>
          </w:p>
        </w:tc>
        <w:tc>
          <w:tcPr>
            <w:tcW w:w="1327" w:type="dxa"/>
          </w:tcPr>
          <w:p w14:paraId="58E225E7">
            <w:pPr>
              <w:jc w:val="center"/>
              <w:rPr>
                <w:rFonts w:ascii="仿宋" w:hAnsi="仿宋" w:eastAsia="仿宋" w:cs="仿宋"/>
                <w:b/>
                <w:bCs/>
                <w:color w:val="auto"/>
                <w:highlight w:val="none"/>
                <w:lang w:eastAsia="zh-CN"/>
              </w:rPr>
            </w:pPr>
          </w:p>
        </w:tc>
        <w:tc>
          <w:tcPr>
            <w:tcW w:w="1327" w:type="dxa"/>
          </w:tcPr>
          <w:p w14:paraId="12E3344F">
            <w:pPr>
              <w:jc w:val="center"/>
              <w:rPr>
                <w:rFonts w:ascii="仿宋" w:hAnsi="仿宋" w:eastAsia="仿宋" w:cs="仿宋"/>
                <w:b/>
                <w:bCs/>
                <w:color w:val="auto"/>
                <w:highlight w:val="none"/>
                <w:lang w:eastAsia="zh-CN"/>
              </w:rPr>
            </w:pPr>
          </w:p>
        </w:tc>
      </w:tr>
      <w:tr w14:paraId="5F44ED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956" w:type="dxa"/>
          </w:tcPr>
          <w:p w14:paraId="6FBE232E">
            <w:pPr>
              <w:jc w:val="center"/>
              <w:rPr>
                <w:rFonts w:ascii="仿宋" w:hAnsi="仿宋" w:eastAsia="仿宋" w:cs="仿宋"/>
                <w:b/>
                <w:bCs/>
                <w:color w:val="auto"/>
                <w:highlight w:val="none"/>
                <w:lang w:eastAsia="zh-CN"/>
              </w:rPr>
            </w:pPr>
          </w:p>
        </w:tc>
        <w:tc>
          <w:tcPr>
            <w:tcW w:w="1236" w:type="dxa"/>
          </w:tcPr>
          <w:p w14:paraId="2F5AA882">
            <w:pPr>
              <w:jc w:val="center"/>
              <w:rPr>
                <w:rFonts w:ascii="仿宋" w:hAnsi="仿宋" w:eastAsia="仿宋" w:cs="仿宋"/>
                <w:b/>
                <w:bCs/>
                <w:color w:val="auto"/>
                <w:highlight w:val="none"/>
                <w:lang w:eastAsia="zh-CN"/>
              </w:rPr>
            </w:pPr>
          </w:p>
        </w:tc>
        <w:tc>
          <w:tcPr>
            <w:tcW w:w="1716" w:type="dxa"/>
          </w:tcPr>
          <w:p w14:paraId="36CAC569">
            <w:pPr>
              <w:jc w:val="center"/>
              <w:rPr>
                <w:rFonts w:ascii="仿宋" w:hAnsi="仿宋" w:eastAsia="仿宋" w:cs="仿宋"/>
                <w:b/>
                <w:bCs/>
                <w:color w:val="auto"/>
                <w:highlight w:val="none"/>
                <w:lang w:eastAsia="zh-CN"/>
              </w:rPr>
            </w:pPr>
          </w:p>
        </w:tc>
        <w:tc>
          <w:tcPr>
            <w:tcW w:w="1326" w:type="dxa"/>
          </w:tcPr>
          <w:p w14:paraId="5538D748">
            <w:pPr>
              <w:jc w:val="center"/>
              <w:rPr>
                <w:rFonts w:ascii="仿宋" w:hAnsi="仿宋" w:eastAsia="仿宋" w:cs="仿宋"/>
                <w:b/>
                <w:bCs/>
                <w:color w:val="auto"/>
                <w:highlight w:val="none"/>
                <w:lang w:eastAsia="zh-CN"/>
              </w:rPr>
            </w:pPr>
          </w:p>
        </w:tc>
        <w:tc>
          <w:tcPr>
            <w:tcW w:w="1327" w:type="dxa"/>
          </w:tcPr>
          <w:p w14:paraId="5E2435E8">
            <w:pPr>
              <w:jc w:val="center"/>
              <w:rPr>
                <w:rFonts w:ascii="仿宋" w:hAnsi="仿宋" w:eastAsia="仿宋" w:cs="仿宋"/>
                <w:b/>
                <w:bCs/>
                <w:color w:val="auto"/>
                <w:highlight w:val="none"/>
                <w:lang w:eastAsia="zh-CN"/>
              </w:rPr>
            </w:pPr>
          </w:p>
        </w:tc>
        <w:tc>
          <w:tcPr>
            <w:tcW w:w="1327" w:type="dxa"/>
          </w:tcPr>
          <w:p w14:paraId="563547DB">
            <w:pPr>
              <w:jc w:val="center"/>
              <w:rPr>
                <w:rFonts w:ascii="仿宋" w:hAnsi="仿宋" w:eastAsia="仿宋" w:cs="仿宋"/>
                <w:b/>
                <w:bCs/>
                <w:color w:val="auto"/>
                <w:highlight w:val="none"/>
                <w:lang w:eastAsia="zh-CN"/>
              </w:rPr>
            </w:pPr>
          </w:p>
        </w:tc>
      </w:tr>
    </w:tbl>
    <w:p w14:paraId="268E2243">
      <w:pPr>
        <w:spacing w:line="360" w:lineRule="auto"/>
        <w:ind w:firstLine="475" w:firstLineChars="198"/>
        <w:rPr>
          <w:rFonts w:ascii="仿宋" w:hAnsi="仿宋" w:eastAsia="仿宋" w:cs="仿宋"/>
          <w:color w:val="auto"/>
          <w:highlight w:val="none"/>
          <w:lang w:eastAsia="zh-CN"/>
        </w:rPr>
      </w:pPr>
      <w:r>
        <w:rPr>
          <w:rFonts w:hint="eastAsia" w:ascii="仿宋" w:hAnsi="仿宋" w:eastAsia="仿宋" w:cs="仿宋"/>
          <w:color w:val="auto"/>
          <w:highlight w:val="none"/>
          <w:lang w:eastAsia="zh-CN"/>
        </w:rPr>
        <w:t>备注：供应商应根据其提供的货物，对照招标文件第四章“技术规格、数量及质量要求”中的要求，有差异的，则在此表中列明实际响应的内容提要并加以说明，以便查对。本表包括所有的技术响应及差异。无差异说明表示完全响应。</w:t>
      </w:r>
    </w:p>
    <w:p w14:paraId="5E0BAC3D">
      <w:pPr>
        <w:pStyle w:val="13"/>
        <w:tabs>
          <w:tab w:val="left" w:pos="5580"/>
        </w:tabs>
        <w:spacing w:line="360" w:lineRule="auto"/>
        <w:ind w:firstLine="3120" w:firstLineChars="1300"/>
        <w:rPr>
          <w:rFonts w:ascii="仿宋" w:hAnsi="仿宋" w:eastAsia="仿宋" w:cs="仿宋"/>
          <w:color w:val="auto"/>
          <w:highlight w:val="none"/>
          <w:lang w:eastAsia="zh-CN"/>
        </w:rPr>
      </w:pPr>
    </w:p>
    <w:p w14:paraId="2435AB02">
      <w:pPr>
        <w:pStyle w:val="13"/>
        <w:tabs>
          <w:tab w:val="left" w:pos="5580"/>
        </w:tabs>
        <w:spacing w:line="360" w:lineRule="auto"/>
        <w:ind w:firstLine="3120" w:firstLineChars="13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供应商（盖章）：</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 xml:space="preserve">                    </w:t>
      </w:r>
    </w:p>
    <w:p w14:paraId="4DAF3FBE">
      <w:pPr>
        <w:pStyle w:val="13"/>
        <w:tabs>
          <w:tab w:val="left" w:pos="5580"/>
        </w:tabs>
        <w:spacing w:line="360" w:lineRule="auto"/>
        <w:ind w:firstLine="3120" w:firstLineChars="1300"/>
        <w:rPr>
          <w:rFonts w:ascii="仿宋" w:hAnsi="仿宋" w:eastAsia="仿宋" w:cs="仿宋"/>
          <w:color w:val="auto"/>
          <w:szCs w:val="24"/>
          <w:highlight w:val="none"/>
          <w:u w:val="single"/>
          <w:lang w:eastAsia="zh-CN"/>
        </w:rPr>
      </w:pPr>
      <w:r>
        <w:rPr>
          <w:rFonts w:hint="eastAsia" w:ascii="仿宋" w:hAnsi="仿宋" w:eastAsia="仿宋" w:cs="仿宋"/>
          <w:color w:val="auto"/>
          <w:highlight w:val="none"/>
          <w:lang w:eastAsia="zh-CN"/>
        </w:rPr>
        <w:t>法定代表人或</w:t>
      </w:r>
      <w:r>
        <w:rPr>
          <w:rFonts w:hint="eastAsia" w:ascii="仿宋" w:hAnsi="仿宋" w:eastAsia="仿宋" w:cs="仿宋"/>
          <w:color w:val="auto"/>
          <w:szCs w:val="24"/>
          <w:highlight w:val="none"/>
          <w:lang w:eastAsia="zh-CN"/>
        </w:rPr>
        <w:t>委托代理人</w:t>
      </w:r>
      <w:r>
        <w:rPr>
          <w:rFonts w:hint="eastAsia" w:ascii="仿宋" w:hAnsi="仿宋" w:eastAsia="仿宋" w:cs="仿宋"/>
          <w:color w:val="auto"/>
          <w:highlight w:val="none"/>
          <w:lang w:eastAsia="zh-CN"/>
        </w:rPr>
        <w:t>（签章）</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eastAsia="zh-CN"/>
        </w:rPr>
        <w:t xml:space="preserve">             </w:t>
      </w:r>
    </w:p>
    <w:p w14:paraId="550EC453">
      <w:pPr>
        <w:spacing w:line="360" w:lineRule="auto"/>
        <w:ind w:firstLine="3120" w:firstLineChars="13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日期：       年   月   日</w:t>
      </w:r>
    </w:p>
    <w:p w14:paraId="78D24739">
      <w:pPr>
        <w:pStyle w:val="6"/>
        <w:rPr>
          <w:rFonts w:ascii="仿宋" w:hAnsi="仿宋" w:eastAsia="仿宋" w:cs="仿宋"/>
          <w:color w:val="auto"/>
          <w:sz w:val="36"/>
          <w:szCs w:val="36"/>
          <w:highlight w:val="none"/>
          <w:lang w:eastAsia="zh-CN"/>
        </w:rPr>
      </w:pPr>
    </w:p>
    <w:p w14:paraId="470B72DE">
      <w:pPr>
        <w:rPr>
          <w:rFonts w:ascii="仿宋" w:hAnsi="仿宋" w:eastAsia="仿宋" w:cs="仿宋"/>
          <w:color w:val="auto"/>
          <w:highlight w:val="none"/>
          <w:lang w:eastAsia="zh-CN"/>
        </w:rPr>
      </w:pPr>
    </w:p>
    <w:p w14:paraId="3E62BFC3">
      <w:pPr>
        <w:pStyle w:val="38"/>
        <w:spacing w:after="0"/>
        <w:ind w:firstLine="420"/>
        <w:jc w:val="center"/>
        <w:rPr>
          <w:rFonts w:ascii="仿宋" w:hAnsi="仿宋" w:eastAsia="仿宋" w:cs="仿宋"/>
          <w:color w:val="auto"/>
          <w:sz w:val="36"/>
          <w:szCs w:val="36"/>
          <w:highlight w:val="none"/>
          <w:lang w:eastAsia="zh-CN"/>
        </w:rPr>
      </w:pPr>
    </w:p>
    <w:p w14:paraId="4ED9987D">
      <w:pPr>
        <w:pStyle w:val="38"/>
        <w:spacing w:after="0"/>
        <w:ind w:firstLine="420"/>
        <w:jc w:val="center"/>
        <w:rPr>
          <w:rFonts w:ascii="仿宋" w:hAnsi="仿宋" w:eastAsia="仿宋" w:cs="仿宋"/>
          <w:color w:val="auto"/>
          <w:sz w:val="36"/>
          <w:szCs w:val="36"/>
          <w:highlight w:val="none"/>
          <w:lang w:eastAsia="zh-CN"/>
        </w:rPr>
      </w:pPr>
    </w:p>
    <w:p w14:paraId="00EA74A6">
      <w:pPr>
        <w:pStyle w:val="38"/>
        <w:spacing w:after="0"/>
        <w:ind w:firstLine="420"/>
        <w:jc w:val="center"/>
        <w:rPr>
          <w:rFonts w:ascii="仿宋" w:hAnsi="仿宋" w:eastAsia="仿宋" w:cs="仿宋"/>
          <w:color w:val="auto"/>
          <w:sz w:val="36"/>
          <w:szCs w:val="36"/>
          <w:highlight w:val="none"/>
          <w:lang w:eastAsia="zh-CN"/>
        </w:rPr>
      </w:pPr>
    </w:p>
    <w:p w14:paraId="762EEE3E">
      <w:pPr>
        <w:pStyle w:val="38"/>
        <w:spacing w:after="0"/>
        <w:ind w:firstLine="420"/>
        <w:jc w:val="center"/>
        <w:rPr>
          <w:rFonts w:ascii="仿宋" w:hAnsi="仿宋" w:eastAsia="仿宋" w:cs="仿宋"/>
          <w:color w:val="auto"/>
          <w:sz w:val="36"/>
          <w:szCs w:val="36"/>
          <w:highlight w:val="none"/>
          <w:lang w:eastAsia="zh-CN"/>
        </w:rPr>
      </w:pPr>
    </w:p>
    <w:p w14:paraId="37807CEF">
      <w:pPr>
        <w:pStyle w:val="38"/>
        <w:spacing w:after="0"/>
        <w:ind w:firstLine="420"/>
        <w:jc w:val="center"/>
        <w:rPr>
          <w:rFonts w:ascii="仿宋" w:hAnsi="仿宋" w:eastAsia="仿宋" w:cs="仿宋"/>
          <w:color w:val="auto"/>
          <w:sz w:val="36"/>
          <w:szCs w:val="36"/>
          <w:highlight w:val="none"/>
          <w:lang w:eastAsia="zh-CN"/>
        </w:rPr>
      </w:pPr>
    </w:p>
    <w:p w14:paraId="18A941D3">
      <w:pPr>
        <w:pStyle w:val="38"/>
        <w:spacing w:after="0"/>
        <w:ind w:firstLine="420"/>
        <w:jc w:val="center"/>
        <w:rPr>
          <w:rFonts w:ascii="仿宋" w:hAnsi="仿宋" w:eastAsia="仿宋" w:cs="仿宋"/>
          <w:color w:val="auto"/>
          <w:sz w:val="36"/>
          <w:szCs w:val="36"/>
          <w:highlight w:val="none"/>
          <w:lang w:eastAsia="zh-CN"/>
        </w:rPr>
      </w:pPr>
    </w:p>
    <w:p w14:paraId="0DD35AB8">
      <w:pPr>
        <w:pStyle w:val="38"/>
        <w:spacing w:after="0"/>
        <w:ind w:firstLine="420"/>
        <w:jc w:val="center"/>
        <w:rPr>
          <w:rFonts w:ascii="仿宋" w:hAnsi="仿宋" w:eastAsia="仿宋" w:cs="仿宋"/>
          <w:color w:val="auto"/>
          <w:sz w:val="36"/>
          <w:szCs w:val="36"/>
          <w:highlight w:val="none"/>
          <w:lang w:eastAsia="zh-CN"/>
        </w:rPr>
      </w:pPr>
    </w:p>
    <w:p w14:paraId="303BB020">
      <w:pPr>
        <w:jc w:val="center"/>
        <w:rPr>
          <w:rFonts w:hint="eastAsia" w:ascii="仿宋" w:hAnsi="仿宋" w:eastAsia="仿宋" w:cs="仿宋"/>
          <w:b/>
          <w:bCs/>
          <w:color w:val="auto"/>
          <w:sz w:val="30"/>
          <w:szCs w:val="30"/>
          <w:highlight w:val="none"/>
          <w:lang w:eastAsia="zh-CN"/>
        </w:rPr>
      </w:pPr>
    </w:p>
    <w:p w14:paraId="5F34699A">
      <w:pPr>
        <w:jc w:val="center"/>
        <w:rPr>
          <w:rFonts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6、商务条款偏离表</w:t>
      </w:r>
    </w:p>
    <w:tbl>
      <w:tblPr>
        <w:tblStyle w:val="21"/>
        <w:tblW w:w="6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477"/>
        <w:gridCol w:w="2454"/>
        <w:gridCol w:w="1130"/>
      </w:tblGrid>
      <w:tr w14:paraId="3EFA3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0768DC03">
            <w:pPr>
              <w:rPr>
                <w:rFonts w:ascii="仿宋" w:hAnsi="仿宋" w:eastAsia="仿宋" w:cs="仿宋"/>
                <w:color w:val="auto"/>
                <w:spacing w:val="-1"/>
                <w:highlight w:val="none"/>
              </w:rPr>
            </w:pPr>
            <w:r>
              <w:rPr>
                <w:rFonts w:hint="eastAsia" w:ascii="仿宋" w:hAnsi="仿宋" w:eastAsia="仿宋" w:cs="仿宋"/>
                <w:color w:val="auto"/>
                <w:spacing w:val="-1"/>
                <w:highlight w:val="none"/>
              </w:rPr>
              <w:t>序号</w:t>
            </w:r>
          </w:p>
        </w:tc>
        <w:tc>
          <w:tcPr>
            <w:tcW w:w="2477" w:type="dxa"/>
          </w:tcPr>
          <w:p w14:paraId="28CBA359">
            <w:pPr>
              <w:pStyle w:val="13"/>
              <w:spacing w:line="240" w:lineRule="atLeast"/>
              <w:jc w:val="center"/>
              <w:rPr>
                <w:rFonts w:ascii="仿宋" w:hAnsi="仿宋" w:eastAsia="仿宋" w:cs="仿宋"/>
                <w:color w:val="auto"/>
                <w:spacing w:val="-1"/>
                <w:highlight w:val="none"/>
              </w:rPr>
            </w:pPr>
            <w:r>
              <w:rPr>
                <w:rFonts w:hint="eastAsia" w:ascii="仿宋" w:hAnsi="仿宋" w:eastAsia="仿宋" w:cs="仿宋"/>
                <w:color w:val="auto"/>
                <w:highlight w:val="none"/>
                <w:lang w:eastAsia="zh-CN"/>
              </w:rPr>
              <w:t>招标文件的商务条款</w:t>
            </w:r>
          </w:p>
        </w:tc>
        <w:tc>
          <w:tcPr>
            <w:tcW w:w="2454" w:type="dxa"/>
          </w:tcPr>
          <w:p w14:paraId="188ED774">
            <w:pPr>
              <w:pStyle w:val="13"/>
              <w:spacing w:line="240" w:lineRule="atLeast"/>
              <w:jc w:val="center"/>
              <w:rPr>
                <w:rFonts w:ascii="仿宋" w:hAnsi="仿宋" w:eastAsia="仿宋" w:cs="仿宋"/>
                <w:color w:val="auto"/>
                <w:spacing w:val="-1"/>
                <w:highlight w:val="none"/>
              </w:rPr>
            </w:pPr>
            <w:r>
              <w:rPr>
                <w:rFonts w:hint="eastAsia" w:ascii="仿宋" w:hAnsi="仿宋" w:eastAsia="仿宋" w:cs="仿宋"/>
                <w:color w:val="auto"/>
                <w:highlight w:val="none"/>
                <w:lang w:eastAsia="zh-CN"/>
              </w:rPr>
              <w:t>投标文件的商务条款</w:t>
            </w:r>
          </w:p>
        </w:tc>
        <w:tc>
          <w:tcPr>
            <w:tcW w:w="1130" w:type="dxa"/>
          </w:tcPr>
          <w:p w14:paraId="7C7F4BAD">
            <w:pPr>
              <w:pStyle w:val="13"/>
              <w:spacing w:line="240" w:lineRule="atLeast"/>
              <w:jc w:val="center"/>
              <w:rPr>
                <w:rFonts w:ascii="仿宋" w:hAnsi="仿宋" w:eastAsia="仿宋" w:cs="仿宋"/>
                <w:color w:val="auto"/>
                <w:spacing w:val="-1"/>
                <w:highlight w:val="none"/>
              </w:rPr>
            </w:pPr>
            <w:r>
              <w:rPr>
                <w:rFonts w:hint="eastAsia" w:ascii="仿宋" w:hAnsi="仿宋" w:eastAsia="仿宋" w:cs="仿宋"/>
                <w:color w:val="auto"/>
                <w:highlight w:val="none"/>
                <w:lang w:eastAsia="zh-CN"/>
              </w:rPr>
              <w:t>说明</w:t>
            </w:r>
          </w:p>
        </w:tc>
      </w:tr>
      <w:tr w14:paraId="5A0D4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7CBF4CEB">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1</w:t>
            </w:r>
          </w:p>
        </w:tc>
        <w:tc>
          <w:tcPr>
            <w:tcW w:w="2477" w:type="dxa"/>
            <w:vAlign w:val="center"/>
          </w:tcPr>
          <w:p w14:paraId="4D95E53E">
            <w:pPr>
              <w:rPr>
                <w:rFonts w:ascii="仿宋" w:hAnsi="仿宋" w:eastAsia="仿宋" w:cs="仿宋"/>
                <w:color w:val="auto"/>
                <w:spacing w:val="-1"/>
                <w:highlight w:val="none"/>
              </w:rPr>
            </w:pPr>
          </w:p>
        </w:tc>
        <w:tc>
          <w:tcPr>
            <w:tcW w:w="2454" w:type="dxa"/>
            <w:vAlign w:val="center"/>
          </w:tcPr>
          <w:p w14:paraId="30CD0DD6">
            <w:pPr>
              <w:rPr>
                <w:rFonts w:ascii="仿宋" w:hAnsi="仿宋" w:eastAsia="仿宋" w:cs="仿宋"/>
                <w:color w:val="auto"/>
                <w:spacing w:val="-1"/>
                <w:highlight w:val="none"/>
              </w:rPr>
            </w:pPr>
          </w:p>
        </w:tc>
        <w:tc>
          <w:tcPr>
            <w:tcW w:w="1130" w:type="dxa"/>
            <w:vAlign w:val="center"/>
          </w:tcPr>
          <w:p w14:paraId="5C53FA40">
            <w:pPr>
              <w:rPr>
                <w:rFonts w:ascii="仿宋" w:hAnsi="仿宋" w:eastAsia="仿宋" w:cs="仿宋"/>
                <w:color w:val="auto"/>
                <w:spacing w:val="-1"/>
                <w:highlight w:val="none"/>
              </w:rPr>
            </w:pPr>
          </w:p>
        </w:tc>
      </w:tr>
      <w:tr w14:paraId="20F20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297C4A84">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2</w:t>
            </w:r>
          </w:p>
        </w:tc>
        <w:tc>
          <w:tcPr>
            <w:tcW w:w="2477" w:type="dxa"/>
            <w:vAlign w:val="center"/>
          </w:tcPr>
          <w:p w14:paraId="068FA86C">
            <w:pPr>
              <w:rPr>
                <w:rFonts w:ascii="仿宋" w:hAnsi="仿宋" w:eastAsia="仿宋" w:cs="仿宋"/>
                <w:color w:val="auto"/>
                <w:spacing w:val="-1"/>
                <w:highlight w:val="none"/>
              </w:rPr>
            </w:pPr>
          </w:p>
        </w:tc>
        <w:tc>
          <w:tcPr>
            <w:tcW w:w="2454" w:type="dxa"/>
            <w:vAlign w:val="center"/>
          </w:tcPr>
          <w:p w14:paraId="4AD00FEF">
            <w:pPr>
              <w:rPr>
                <w:rFonts w:ascii="仿宋" w:hAnsi="仿宋" w:eastAsia="仿宋" w:cs="仿宋"/>
                <w:color w:val="auto"/>
                <w:spacing w:val="-1"/>
                <w:highlight w:val="none"/>
              </w:rPr>
            </w:pPr>
          </w:p>
        </w:tc>
        <w:tc>
          <w:tcPr>
            <w:tcW w:w="1130" w:type="dxa"/>
            <w:vAlign w:val="center"/>
          </w:tcPr>
          <w:p w14:paraId="5A857280">
            <w:pPr>
              <w:rPr>
                <w:rFonts w:ascii="仿宋" w:hAnsi="仿宋" w:eastAsia="仿宋" w:cs="仿宋"/>
                <w:color w:val="auto"/>
                <w:spacing w:val="-1"/>
                <w:highlight w:val="none"/>
              </w:rPr>
            </w:pPr>
          </w:p>
        </w:tc>
      </w:tr>
      <w:tr w14:paraId="7BE7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4F30B035">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3</w:t>
            </w:r>
          </w:p>
        </w:tc>
        <w:tc>
          <w:tcPr>
            <w:tcW w:w="2477" w:type="dxa"/>
            <w:vAlign w:val="center"/>
          </w:tcPr>
          <w:p w14:paraId="60C054EC">
            <w:pPr>
              <w:rPr>
                <w:rFonts w:ascii="仿宋" w:hAnsi="仿宋" w:eastAsia="仿宋" w:cs="仿宋"/>
                <w:color w:val="auto"/>
                <w:spacing w:val="-1"/>
                <w:highlight w:val="none"/>
              </w:rPr>
            </w:pPr>
          </w:p>
        </w:tc>
        <w:tc>
          <w:tcPr>
            <w:tcW w:w="2454" w:type="dxa"/>
            <w:vAlign w:val="center"/>
          </w:tcPr>
          <w:p w14:paraId="2DFBF44A">
            <w:pPr>
              <w:rPr>
                <w:rFonts w:ascii="仿宋" w:hAnsi="仿宋" w:eastAsia="仿宋" w:cs="仿宋"/>
                <w:color w:val="auto"/>
                <w:spacing w:val="-1"/>
                <w:highlight w:val="none"/>
              </w:rPr>
            </w:pPr>
          </w:p>
        </w:tc>
        <w:tc>
          <w:tcPr>
            <w:tcW w:w="1130" w:type="dxa"/>
            <w:vAlign w:val="center"/>
          </w:tcPr>
          <w:p w14:paraId="17C31C8B">
            <w:pPr>
              <w:rPr>
                <w:rFonts w:ascii="仿宋" w:hAnsi="仿宋" w:eastAsia="仿宋" w:cs="仿宋"/>
                <w:color w:val="auto"/>
                <w:spacing w:val="-1"/>
                <w:highlight w:val="none"/>
              </w:rPr>
            </w:pPr>
          </w:p>
        </w:tc>
      </w:tr>
      <w:tr w14:paraId="5628C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5A31557F">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4</w:t>
            </w:r>
          </w:p>
        </w:tc>
        <w:tc>
          <w:tcPr>
            <w:tcW w:w="2477" w:type="dxa"/>
            <w:vAlign w:val="center"/>
          </w:tcPr>
          <w:p w14:paraId="6DC075A5">
            <w:pPr>
              <w:rPr>
                <w:rFonts w:ascii="仿宋" w:hAnsi="仿宋" w:eastAsia="仿宋" w:cs="仿宋"/>
                <w:color w:val="auto"/>
                <w:spacing w:val="-1"/>
                <w:highlight w:val="none"/>
              </w:rPr>
            </w:pPr>
          </w:p>
        </w:tc>
        <w:tc>
          <w:tcPr>
            <w:tcW w:w="2454" w:type="dxa"/>
            <w:vAlign w:val="center"/>
          </w:tcPr>
          <w:p w14:paraId="02EC0AE5">
            <w:pPr>
              <w:rPr>
                <w:rFonts w:ascii="仿宋" w:hAnsi="仿宋" w:eastAsia="仿宋" w:cs="仿宋"/>
                <w:color w:val="auto"/>
                <w:spacing w:val="-1"/>
                <w:highlight w:val="none"/>
              </w:rPr>
            </w:pPr>
          </w:p>
        </w:tc>
        <w:tc>
          <w:tcPr>
            <w:tcW w:w="1130" w:type="dxa"/>
            <w:vAlign w:val="center"/>
          </w:tcPr>
          <w:p w14:paraId="1813436E">
            <w:pPr>
              <w:rPr>
                <w:rFonts w:ascii="仿宋" w:hAnsi="仿宋" w:eastAsia="仿宋" w:cs="仿宋"/>
                <w:color w:val="auto"/>
                <w:spacing w:val="-1"/>
                <w:highlight w:val="none"/>
              </w:rPr>
            </w:pPr>
          </w:p>
        </w:tc>
      </w:tr>
      <w:tr w14:paraId="64F57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66A8CE5F">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5</w:t>
            </w:r>
          </w:p>
        </w:tc>
        <w:tc>
          <w:tcPr>
            <w:tcW w:w="2477" w:type="dxa"/>
            <w:vAlign w:val="center"/>
          </w:tcPr>
          <w:p w14:paraId="785828A7">
            <w:pPr>
              <w:rPr>
                <w:rFonts w:ascii="仿宋" w:hAnsi="仿宋" w:eastAsia="仿宋" w:cs="仿宋"/>
                <w:color w:val="auto"/>
                <w:spacing w:val="-1"/>
                <w:highlight w:val="none"/>
              </w:rPr>
            </w:pPr>
          </w:p>
        </w:tc>
        <w:tc>
          <w:tcPr>
            <w:tcW w:w="2454" w:type="dxa"/>
            <w:vAlign w:val="center"/>
          </w:tcPr>
          <w:p w14:paraId="5AE51D2B">
            <w:pPr>
              <w:rPr>
                <w:rFonts w:ascii="仿宋" w:hAnsi="仿宋" w:eastAsia="仿宋" w:cs="仿宋"/>
                <w:color w:val="auto"/>
                <w:spacing w:val="-1"/>
                <w:highlight w:val="none"/>
              </w:rPr>
            </w:pPr>
          </w:p>
        </w:tc>
        <w:tc>
          <w:tcPr>
            <w:tcW w:w="1130" w:type="dxa"/>
            <w:vAlign w:val="center"/>
          </w:tcPr>
          <w:p w14:paraId="0C577105">
            <w:pPr>
              <w:rPr>
                <w:rFonts w:ascii="仿宋" w:hAnsi="仿宋" w:eastAsia="仿宋" w:cs="仿宋"/>
                <w:color w:val="auto"/>
                <w:spacing w:val="-1"/>
                <w:highlight w:val="none"/>
              </w:rPr>
            </w:pPr>
          </w:p>
        </w:tc>
      </w:tr>
      <w:tr w14:paraId="6F80D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60FB1CFA">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6</w:t>
            </w:r>
          </w:p>
        </w:tc>
        <w:tc>
          <w:tcPr>
            <w:tcW w:w="2477" w:type="dxa"/>
            <w:vAlign w:val="center"/>
          </w:tcPr>
          <w:p w14:paraId="28171493">
            <w:pPr>
              <w:rPr>
                <w:rFonts w:ascii="仿宋" w:hAnsi="仿宋" w:eastAsia="仿宋" w:cs="仿宋"/>
                <w:color w:val="auto"/>
                <w:spacing w:val="-1"/>
                <w:highlight w:val="none"/>
              </w:rPr>
            </w:pPr>
          </w:p>
        </w:tc>
        <w:tc>
          <w:tcPr>
            <w:tcW w:w="2454" w:type="dxa"/>
            <w:vAlign w:val="center"/>
          </w:tcPr>
          <w:p w14:paraId="04B5D188">
            <w:pPr>
              <w:rPr>
                <w:rFonts w:ascii="仿宋" w:hAnsi="仿宋" w:eastAsia="仿宋" w:cs="仿宋"/>
                <w:color w:val="auto"/>
                <w:spacing w:val="-1"/>
                <w:highlight w:val="none"/>
              </w:rPr>
            </w:pPr>
          </w:p>
        </w:tc>
        <w:tc>
          <w:tcPr>
            <w:tcW w:w="1130" w:type="dxa"/>
            <w:vAlign w:val="center"/>
          </w:tcPr>
          <w:p w14:paraId="672624FB">
            <w:pPr>
              <w:rPr>
                <w:rFonts w:ascii="仿宋" w:hAnsi="仿宋" w:eastAsia="仿宋" w:cs="仿宋"/>
                <w:color w:val="auto"/>
                <w:spacing w:val="-1"/>
                <w:highlight w:val="none"/>
              </w:rPr>
            </w:pPr>
          </w:p>
        </w:tc>
      </w:tr>
      <w:tr w14:paraId="350B5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0277E7F8">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7</w:t>
            </w:r>
          </w:p>
        </w:tc>
        <w:tc>
          <w:tcPr>
            <w:tcW w:w="2477" w:type="dxa"/>
            <w:vAlign w:val="center"/>
          </w:tcPr>
          <w:p w14:paraId="7A3ECB80">
            <w:pPr>
              <w:rPr>
                <w:rFonts w:ascii="仿宋" w:hAnsi="仿宋" w:eastAsia="仿宋" w:cs="仿宋"/>
                <w:color w:val="auto"/>
                <w:spacing w:val="-1"/>
                <w:highlight w:val="none"/>
              </w:rPr>
            </w:pPr>
          </w:p>
        </w:tc>
        <w:tc>
          <w:tcPr>
            <w:tcW w:w="2454" w:type="dxa"/>
            <w:vAlign w:val="center"/>
          </w:tcPr>
          <w:p w14:paraId="56596E3F">
            <w:pPr>
              <w:rPr>
                <w:rFonts w:ascii="仿宋" w:hAnsi="仿宋" w:eastAsia="仿宋" w:cs="仿宋"/>
                <w:color w:val="auto"/>
                <w:spacing w:val="-1"/>
                <w:highlight w:val="none"/>
              </w:rPr>
            </w:pPr>
          </w:p>
        </w:tc>
        <w:tc>
          <w:tcPr>
            <w:tcW w:w="1130" w:type="dxa"/>
            <w:vAlign w:val="center"/>
          </w:tcPr>
          <w:p w14:paraId="2A14EFC5">
            <w:pPr>
              <w:rPr>
                <w:rFonts w:ascii="仿宋" w:hAnsi="仿宋" w:eastAsia="仿宋" w:cs="仿宋"/>
                <w:color w:val="auto"/>
                <w:spacing w:val="-1"/>
                <w:highlight w:val="none"/>
              </w:rPr>
            </w:pPr>
          </w:p>
        </w:tc>
      </w:tr>
      <w:tr w14:paraId="7B07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74EB7480">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8</w:t>
            </w:r>
          </w:p>
        </w:tc>
        <w:tc>
          <w:tcPr>
            <w:tcW w:w="2477" w:type="dxa"/>
            <w:vAlign w:val="center"/>
          </w:tcPr>
          <w:p w14:paraId="40477CA9">
            <w:pPr>
              <w:rPr>
                <w:rFonts w:ascii="仿宋" w:hAnsi="仿宋" w:eastAsia="仿宋" w:cs="仿宋"/>
                <w:color w:val="auto"/>
                <w:spacing w:val="-1"/>
                <w:highlight w:val="none"/>
              </w:rPr>
            </w:pPr>
          </w:p>
        </w:tc>
        <w:tc>
          <w:tcPr>
            <w:tcW w:w="2454" w:type="dxa"/>
            <w:vAlign w:val="center"/>
          </w:tcPr>
          <w:p w14:paraId="58B91499">
            <w:pPr>
              <w:rPr>
                <w:rFonts w:ascii="仿宋" w:hAnsi="仿宋" w:eastAsia="仿宋" w:cs="仿宋"/>
                <w:color w:val="auto"/>
                <w:spacing w:val="-1"/>
                <w:highlight w:val="none"/>
              </w:rPr>
            </w:pPr>
          </w:p>
        </w:tc>
        <w:tc>
          <w:tcPr>
            <w:tcW w:w="1130" w:type="dxa"/>
            <w:vAlign w:val="center"/>
          </w:tcPr>
          <w:p w14:paraId="48B46414">
            <w:pPr>
              <w:rPr>
                <w:rFonts w:ascii="仿宋" w:hAnsi="仿宋" w:eastAsia="仿宋" w:cs="仿宋"/>
                <w:color w:val="auto"/>
                <w:spacing w:val="-1"/>
                <w:highlight w:val="none"/>
              </w:rPr>
            </w:pPr>
          </w:p>
        </w:tc>
      </w:tr>
      <w:tr w14:paraId="26FFA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0B00F150">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9</w:t>
            </w:r>
          </w:p>
        </w:tc>
        <w:tc>
          <w:tcPr>
            <w:tcW w:w="2477" w:type="dxa"/>
            <w:vAlign w:val="center"/>
          </w:tcPr>
          <w:p w14:paraId="2654A64F">
            <w:pPr>
              <w:rPr>
                <w:rFonts w:ascii="仿宋" w:hAnsi="仿宋" w:eastAsia="仿宋" w:cs="仿宋"/>
                <w:color w:val="auto"/>
                <w:spacing w:val="-1"/>
                <w:highlight w:val="none"/>
              </w:rPr>
            </w:pPr>
          </w:p>
        </w:tc>
        <w:tc>
          <w:tcPr>
            <w:tcW w:w="2454" w:type="dxa"/>
            <w:vAlign w:val="center"/>
          </w:tcPr>
          <w:p w14:paraId="5A014542">
            <w:pPr>
              <w:rPr>
                <w:rFonts w:ascii="仿宋" w:hAnsi="仿宋" w:eastAsia="仿宋" w:cs="仿宋"/>
                <w:color w:val="auto"/>
                <w:spacing w:val="-1"/>
                <w:highlight w:val="none"/>
              </w:rPr>
            </w:pPr>
          </w:p>
        </w:tc>
        <w:tc>
          <w:tcPr>
            <w:tcW w:w="1130" w:type="dxa"/>
            <w:vAlign w:val="center"/>
          </w:tcPr>
          <w:p w14:paraId="34C176D1">
            <w:pPr>
              <w:rPr>
                <w:rFonts w:ascii="仿宋" w:hAnsi="仿宋" w:eastAsia="仿宋" w:cs="仿宋"/>
                <w:color w:val="auto"/>
                <w:spacing w:val="-1"/>
                <w:highlight w:val="none"/>
              </w:rPr>
            </w:pPr>
          </w:p>
        </w:tc>
      </w:tr>
      <w:tr w14:paraId="6EBB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32C025DC">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10</w:t>
            </w:r>
          </w:p>
        </w:tc>
        <w:tc>
          <w:tcPr>
            <w:tcW w:w="2477" w:type="dxa"/>
            <w:vAlign w:val="center"/>
          </w:tcPr>
          <w:p w14:paraId="679BC40D">
            <w:pPr>
              <w:rPr>
                <w:rFonts w:ascii="仿宋" w:hAnsi="仿宋" w:eastAsia="仿宋" w:cs="仿宋"/>
                <w:color w:val="auto"/>
                <w:spacing w:val="-1"/>
                <w:highlight w:val="none"/>
              </w:rPr>
            </w:pPr>
          </w:p>
        </w:tc>
        <w:tc>
          <w:tcPr>
            <w:tcW w:w="2454" w:type="dxa"/>
            <w:vAlign w:val="center"/>
          </w:tcPr>
          <w:p w14:paraId="0415AF3E">
            <w:pPr>
              <w:rPr>
                <w:rFonts w:ascii="仿宋" w:hAnsi="仿宋" w:eastAsia="仿宋" w:cs="仿宋"/>
                <w:color w:val="auto"/>
                <w:spacing w:val="-1"/>
                <w:highlight w:val="none"/>
              </w:rPr>
            </w:pPr>
          </w:p>
        </w:tc>
        <w:tc>
          <w:tcPr>
            <w:tcW w:w="1130" w:type="dxa"/>
            <w:vAlign w:val="center"/>
          </w:tcPr>
          <w:p w14:paraId="390B44E1">
            <w:pPr>
              <w:rPr>
                <w:rFonts w:ascii="仿宋" w:hAnsi="仿宋" w:eastAsia="仿宋" w:cs="仿宋"/>
                <w:color w:val="auto"/>
                <w:spacing w:val="-1"/>
                <w:highlight w:val="none"/>
              </w:rPr>
            </w:pPr>
          </w:p>
        </w:tc>
      </w:tr>
      <w:tr w14:paraId="40457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2B6D7696">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11</w:t>
            </w:r>
          </w:p>
        </w:tc>
        <w:tc>
          <w:tcPr>
            <w:tcW w:w="2477" w:type="dxa"/>
            <w:vAlign w:val="center"/>
          </w:tcPr>
          <w:p w14:paraId="155A00B0">
            <w:pPr>
              <w:rPr>
                <w:rFonts w:ascii="仿宋" w:hAnsi="仿宋" w:eastAsia="仿宋" w:cs="仿宋"/>
                <w:color w:val="auto"/>
                <w:spacing w:val="-1"/>
                <w:highlight w:val="none"/>
              </w:rPr>
            </w:pPr>
          </w:p>
        </w:tc>
        <w:tc>
          <w:tcPr>
            <w:tcW w:w="2454" w:type="dxa"/>
            <w:vAlign w:val="center"/>
          </w:tcPr>
          <w:p w14:paraId="01D8F3A7">
            <w:pPr>
              <w:rPr>
                <w:rFonts w:ascii="仿宋" w:hAnsi="仿宋" w:eastAsia="仿宋" w:cs="仿宋"/>
                <w:color w:val="auto"/>
                <w:spacing w:val="-1"/>
                <w:highlight w:val="none"/>
              </w:rPr>
            </w:pPr>
          </w:p>
        </w:tc>
        <w:tc>
          <w:tcPr>
            <w:tcW w:w="1130" w:type="dxa"/>
            <w:vAlign w:val="center"/>
          </w:tcPr>
          <w:p w14:paraId="0AD747BF">
            <w:pPr>
              <w:rPr>
                <w:rFonts w:ascii="仿宋" w:hAnsi="仿宋" w:eastAsia="仿宋" w:cs="仿宋"/>
                <w:color w:val="auto"/>
                <w:spacing w:val="-1"/>
                <w:highlight w:val="none"/>
              </w:rPr>
            </w:pPr>
          </w:p>
        </w:tc>
      </w:tr>
      <w:tr w14:paraId="574A9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02975862">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12</w:t>
            </w:r>
          </w:p>
        </w:tc>
        <w:tc>
          <w:tcPr>
            <w:tcW w:w="2477" w:type="dxa"/>
            <w:vAlign w:val="center"/>
          </w:tcPr>
          <w:p w14:paraId="4FB70AB2">
            <w:pPr>
              <w:rPr>
                <w:rFonts w:ascii="仿宋" w:hAnsi="仿宋" w:eastAsia="仿宋" w:cs="仿宋"/>
                <w:color w:val="auto"/>
                <w:spacing w:val="-1"/>
                <w:highlight w:val="none"/>
              </w:rPr>
            </w:pPr>
          </w:p>
        </w:tc>
        <w:tc>
          <w:tcPr>
            <w:tcW w:w="2454" w:type="dxa"/>
            <w:vAlign w:val="center"/>
          </w:tcPr>
          <w:p w14:paraId="798ADBDA">
            <w:pPr>
              <w:rPr>
                <w:rFonts w:ascii="仿宋" w:hAnsi="仿宋" w:eastAsia="仿宋" w:cs="仿宋"/>
                <w:color w:val="auto"/>
                <w:spacing w:val="-1"/>
                <w:highlight w:val="none"/>
              </w:rPr>
            </w:pPr>
          </w:p>
        </w:tc>
        <w:tc>
          <w:tcPr>
            <w:tcW w:w="1130" w:type="dxa"/>
            <w:vAlign w:val="center"/>
          </w:tcPr>
          <w:p w14:paraId="421BB3E1">
            <w:pPr>
              <w:rPr>
                <w:rFonts w:ascii="仿宋" w:hAnsi="仿宋" w:eastAsia="仿宋" w:cs="仿宋"/>
                <w:color w:val="auto"/>
                <w:spacing w:val="-1"/>
                <w:highlight w:val="none"/>
              </w:rPr>
            </w:pPr>
          </w:p>
        </w:tc>
      </w:tr>
      <w:tr w14:paraId="599C1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45A174AC">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13</w:t>
            </w:r>
          </w:p>
        </w:tc>
        <w:tc>
          <w:tcPr>
            <w:tcW w:w="2477" w:type="dxa"/>
            <w:vAlign w:val="center"/>
          </w:tcPr>
          <w:p w14:paraId="690E78B5">
            <w:pPr>
              <w:rPr>
                <w:rFonts w:ascii="仿宋" w:hAnsi="仿宋" w:eastAsia="仿宋" w:cs="仿宋"/>
                <w:color w:val="auto"/>
                <w:spacing w:val="-1"/>
                <w:highlight w:val="none"/>
              </w:rPr>
            </w:pPr>
          </w:p>
        </w:tc>
        <w:tc>
          <w:tcPr>
            <w:tcW w:w="2454" w:type="dxa"/>
            <w:vAlign w:val="center"/>
          </w:tcPr>
          <w:p w14:paraId="2C0D23DA">
            <w:pPr>
              <w:rPr>
                <w:rFonts w:ascii="仿宋" w:hAnsi="仿宋" w:eastAsia="仿宋" w:cs="仿宋"/>
                <w:color w:val="auto"/>
                <w:spacing w:val="-1"/>
                <w:highlight w:val="none"/>
              </w:rPr>
            </w:pPr>
          </w:p>
        </w:tc>
        <w:tc>
          <w:tcPr>
            <w:tcW w:w="1130" w:type="dxa"/>
            <w:vAlign w:val="center"/>
          </w:tcPr>
          <w:p w14:paraId="39C9CAAE">
            <w:pPr>
              <w:rPr>
                <w:rFonts w:ascii="仿宋" w:hAnsi="仿宋" w:eastAsia="仿宋" w:cs="仿宋"/>
                <w:color w:val="auto"/>
                <w:spacing w:val="-1"/>
                <w:highlight w:val="none"/>
              </w:rPr>
            </w:pPr>
          </w:p>
        </w:tc>
      </w:tr>
      <w:tr w14:paraId="00CE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03DAC4BF">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14</w:t>
            </w:r>
          </w:p>
        </w:tc>
        <w:tc>
          <w:tcPr>
            <w:tcW w:w="2477" w:type="dxa"/>
            <w:vAlign w:val="center"/>
          </w:tcPr>
          <w:p w14:paraId="63A27BA9">
            <w:pPr>
              <w:rPr>
                <w:rFonts w:ascii="仿宋" w:hAnsi="仿宋" w:eastAsia="仿宋" w:cs="仿宋"/>
                <w:color w:val="auto"/>
                <w:spacing w:val="-1"/>
                <w:highlight w:val="none"/>
              </w:rPr>
            </w:pPr>
          </w:p>
        </w:tc>
        <w:tc>
          <w:tcPr>
            <w:tcW w:w="2454" w:type="dxa"/>
            <w:vAlign w:val="center"/>
          </w:tcPr>
          <w:p w14:paraId="562B0BDD">
            <w:pPr>
              <w:rPr>
                <w:rFonts w:ascii="仿宋" w:hAnsi="仿宋" w:eastAsia="仿宋" w:cs="仿宋"/>
                <w:color w:val="auto"/>
                <w:spacing w:val="-1"/>
                <w:highlight w:val="none"/>
              </w:rPr>
            </w:pPr>
          </w:p>
        </w:tc>
        <w:tc>
          <w:tcPr>
            <w:tcW w:w="1130" w:type="dxa"/>
            <w:vAlign w:val="center"/>
          </w:tcPr>
          <w:p w14:paraId="44B371D9">
            <w:pPr>
              <w:rPr>
                <w:rFonts w:ascii="仿宋" w:hAnsi="仿宋" w:eastAsia="仿宋" w:cs="仿宋"/>
                <w:color w:val="auto"/>
                <w:spacing w:val="-1"/>
                <w:highlight w:val="none"/>
              </w:rPr>
            </w:pPr>
          </w:p>
        </w:tc>
      </w:tr>
      <w:tr w14:paraId="58625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vAlign w:val="center"/>
          </w:tcPr>
          <w:p w14:paraId="422830C0">
            <w:pPr>
              <w:jc w:val="center"/>
              <w:rPr>
                <w:rFonts w:ascii="仿宋" w:hAnsi="仿宋" w:eastAsia="仿宋" w:cs="仿宋"/>
                <w:color w:val="auto"/>
                <w:spacing w:val="-1"/>
                <w:highlight w:val="none"/>
              </w:rPr>
            </w:pPr>
            <w:r>
              <w:rPr>
                <w:rFonts w:hint="eastAsia" w:ascii="仿宋" w:hAnsi="仿宋" w:eastAsia="仿宋" w:cs="仿宋"/>
                <w:color w:val="auto"/>
                <w:spacing w:val="-1"/>
                <w:highlight w:val="none"/>
              </w:rPr>
              <w:t>15</w:t>
            </w:r>
          </w:p>
        </w:tc>
        <w:tc>
          <w:tcPr>
            <w:tcW w:w="2477" w:type="dxa"/>
            <w:vAlign w:val="center"/>
          </w:tcPr>
          <w:p w14:paraId="05A067CD">
            <w:pPr>
              <w:rPr>
                <w:rFonts w:ascii="仿宋" w:hAnsi="仿宋" w:eastAsia="仿宋" w:cs="仿宋"/>
                <w:color w:val="auto"/>
                <w:spacing w:val="-1"/>
                <w:highlight w:val="none"/>
              </w:rPr>
            </w:pPr>
          </w:p>
        </w:tc>
        <w:tc>
          <w:tcPr>
            <w:tcW w:w="2454" w:type="dxa"/>
            <w:vAlign w:val="center"/>
          </w:tcPr>
          <w:p w14:paraId="5A4E9166">
            <w:pPr>
              <w:rPr>
                <w:rFonts w:ascii="仿宋" w:hAnsi="仿宋" w:eastAsia="仿宋" w:cs="仿宋"/>
                <w:color w:val="auto"/>
                <w:spacing w:val="-1"/>
                <w:highlight w:val="none"/>
              </w:rPr>
            </w:pPr>
          </w:p>
        </w:tc>
        <w:tc>
          <w:tcPr>
            <w:tcW w:w="1130" w:type="dxa"/>
            <w:vAlign w:val="center"/>
          </w:tcPr>
          <w:p w14:paraId="645B8058">
            <w:pPr>
              <w:rPr>
                <w:rFonts w:ascii="仿宋" w:hAnsi="仿宋" w:eastAsia="仿宋" w:cs="仿宋"/>
                <w:color w:val="auto"/>
                <w:spacing w:val="-1"/>
                <w:highlight w:val="none"/>
              </w:rPr>
            </w:pPr>
          </w:p>
        </w:tc>
      </w:tr>
    </w:tbl>
    <w:p w14:paraId="3411990C">
      <w:pPr>
        <w:rPr>
          <w:rFonts w:hint="eastAsia" w:ascii="仿宋" w:hAnsi="仿宋" w:eastAsia="仿宋" w:cs="仿宋"/>
          <w:color w:val="auto"/>
          <w:spacing w:val="-1"/>
          <w:highlight w:val="none"/>
          <w:lang w:eastAsia="zh-CN"/>
        </w:rPr>
      </w:pPr>
      <w:r>
        <w:rPr>
          <w:rFonts w:hint="eastAsia" w:ascii="仿宋" w:hAnsi="仿宋" w:eastAsia="仿宋" w:cs="仿宋"/>
          <w:color w:val="auto"/>
          <w:spacing w:val="-1"/>
          <w:highlight w:val="none"/>
          <w:lang w:eastAsia="zh-CN"/>
        </w:rPr>
        <w:t>注：</w:t>
      </w:r>
      <w:r>
        <w:rPr>
          <w:rFonts w:hint="eastAsia" w:ascii="仿宋" w:hAnsi="仿宋" w:eastAsia="仿宋" w:cs="仿宋"/>
          <w:color w:val="auto"/>
          <w:spacing w:val="-1"/>
          <w:highlight w:val="none"/>
          <w:lang w:val="en-US" w:eastAsia="zh-CN"/>
        </w:rPr>
        <w:t>凡投标文件中商务条款(包括供货期、付款方式、投标保证金以及其它所有商务内容）与招标文件存在正偏差的，均应在此表列出（不允许存在负偏离），未在此表中列出的视同完全满足招标文件要求</w:t>
      </w:r>
    </w:p>
    <w:p w14:paraId="1FFAD8B2">
      <w:pPr>
        <w:rPr>
          <w:rFonts w:ascii="仿宋" w:hAnsi="仿宋" w:eastAsia="仿宋" w:cs="仿宋"/>
          <w:color w:val="auto"/>
          <w:spacing w:val="-1"/>
          <w:highlight w:val="none"/>
          <w:lang w:eastAsia="zh-CN"/>
        </w:rPr>
      </w:pPr>
    </w:p>
    <w:p w14:paraId="3DDAC61E">
      <w:pPr>
        <w:pStyle w:val="10"/>
        <w:numPr>
          <w:ilvl w:val="0"/>
          <w:numId w:val="0"/>
        </w:numPr>
        <w:tabs>
          <w:tab w:val="left" w:pos="8227"/>
        </w:tabs>
        <w:kinsoku w:val="0"/>
        <w:overflowPunct w:val="0"/>
        <w:spacing w:line="381" w:lineRule="auto"/>
        <w:ind w:left="1680" w:right="118"/>
        <w:rPr>
          <w:rFonts w:ascii="仿宋" w:hAnsi="仿宋" w:eastAsia="仿宋" w:cs="仿宋"/>
          <w:color w:val="auto"/>
          <w:highlight w:val="none"/>
          <w:lang w:eastAsia="zh-CN"/>
        </w:rPr>
      </w:pPr>
    </w:p>
    <w:p w14:paraId="5A0BA4CC">
      <w:pPr>
        <w:pStyle w:val="10"/>
        <w:numPr>
          <w:ilvl w:val="0"/>
          <w:numId w:val="0"/>
        </w:numPr>
        <w:tabs>
          <w:tab w:val="left" w:pos="8227"/>
        </w:tabs>
        <w:kinsoku w:val="0"/>
        <w:overflowPunct w:val="0"/>
        <w:spacing w:line="381" w:lineRule="auto"/>
        <w:ind w:left="1680" w:right="118"/>
        <w:rPr>
          <w:rFonts w:ascii="仿宋" w:hAnsi="仿宋" w:eastAsia="仿宋" w:cs="仿宋"/>
          <w:color w:val="auto"/>
          <w:highlight w:val="none"/>
          <w:lang w:eastAsia="zh-CN"/>
        </w:rPr>
      </w:pPr>
    </w:p>
    <w:p w14:paraId="3798AD3D">
      <w:pPr>
        <w:pStyle w:val="10"/>
        <w:numPr>
          <w:ilvl w:val="0"/>
          <w:numId w:val="0"/>
        </w:numPr>
        <w:tabs>
          <w:tab w:val="left" w:pos="8227"/>
        </w:tabs>
        <w:kinsoku w:val="0"/>
        <w:overflowPunct w:val="0"/>
        <w:spacing w:line="381" w:lineRule="auto"/>
        <w:ind w:left="1680" w:right="118"/>
        <w:rPr>
          <w:rFonts w:ascii="仿宋" w:hAnsi="仿宋" w:eastAsia="仿宋" w:cs="仿宋"/>
          <w:color w:val="auto"/>
          <w:sz w:val="24"/>
          <w:highlight w:val="none"/>
          <w:lang w:eastAsia="zh-CN"/>
        </w:rPr>
      </w:pPr>
    </w:p>
    <w:p w14:paraId="4D0B23BC">
      <w:pPr>
        <w:pStyle w:val="10"/>
        <w:numPr>
          <w:ilvl w:val="0"/>
          <w:numId w:val="0"/>
        </w:numPr>
        <w:tabs>
          <w:tab w:val="left" w:pos="8227"/>
        </w:tabs>
        <w:kinsoku w:val="0"/>
        <w:overflowPunct w:val="0"/>
        <w:spacing w:line="381" w:lineRule="auto"/>
        <w:ind w:left="1680" w:right="118"/>
        <w:rPr>
          <w:rFonts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w w:val="95"/>
          <w:sz w:val="24"/>
          <w:highlight w:val="none"/>
          <w:lang w:eastAsia="zh-CN"/>
        </w:rPr>
        <w:t>（盖章）</w:t>
      </w:r>
      <w:r>
        <w:rPr>
          <w:rFonts w:hint="eastAsia" w:ascii="仿宋" w:hAnsi="仿宋" w:eastAsia="仿宋" w:cs="仿宋"/>
          <w:color w:val="auto"/>
          <w:sz w:val="24"/>
          <w:highlight w:val="none"/>
          <w:lang w:eastAsia="zh-CN"/>
        </w:rPr>
        <w:t xml:space="preserve"> </w:t>
      </w:r>
    </w:p>
    <w:p w14:paraId="7A140543">
      <w:pPr>
        <w:pStyle w:val="10"/>
        <w:numPr>
          <w:ilvl w:val="0"/>
          <w:numId w:val="0"/>
        </w:numPr>
        <w:tabs>
          <w:tab w:val="left" w:pos="8227"/>
        </w:tabs>
        <w:kinsoku w:val="0"/>
        <w:overflowPunct w:val="0"/>
        <w:spacing w:line="381" w:lineRule="auto"/>
        <w:ind w:left="1680" w:right="118"/>
        <w:rPr>
          <w:rFonts w:ascii="仿宋" w:hAnsi="仿宋" w:eastAsia="仿宋" w:cs="仿宋"/>
          <w:color w:val="auto"/>
          <w:w w:val="95"/>
          <w:sz w:val="24"/>
          <w:highlight w:val="none"/>
          <w:lang w:eastAsia="zh-CN"/>
        </w:rPr>
      </w:pPr>
      <w:r>
        <w:rPr>
          <w:rFonts w:hint="eastAsia" w:ascii="仿宋" w:hAnsi="仿宋" w:eastAsia="仿宋" w:cs="仿宋"/>
          <w:color w:val="auto"/>
          <w:sz w:val="24"/>
          <w:highlight w:val="none"/>
          <w:lang w:eastAsia="zh-CN"/>
        </w:rPr>
        <w:t>法定代表人或被授权人：</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w w:val="95"/>
          <w:sz w:val="24"/>
          <w:highlight w:val="none"/>
          <w:lang w:eastAsia="zh-CN"/>
        </w:rPr>
        <w:t>（签章）</w:t>
      </w:r>
    </w:p>
    <w:p w14:paraId="048BE931">
      <w:pPr>
        <w:pStyle w:val="38"/>
        <w:spacing w:after="0"/>
        <w:ind w:firstLine="420"/>
        <w:jc w:val="center"/>
        <w:rPr>
          <w:rFonts w:ascii="仿宋" w:hAnsi="仿宋" w:eastAsia="仿宋" w:cs="仿宋"/>
          <w:color w:val="auto"/>
          <w:sz w:val="36"/>
          <w:szCs w:val="36"/>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14:paraId="704D45B2">
      <w:pPr>
        <w:pStyle w:val="38"/>
        <w:spacing w:after="0"/>
        <w:ind w:firstLine="420"/>
        <w:jc w:val="center"/>
        <w:rPr>
          <w:rFonts w:ascii="仿宋" w:hAnsi="仿宋" w:eastAsia="仿宋" w:cs="仿宋"/>
          <w:color w:val="auto"/>
          <w:sz w:val="36"/>
          <w:szCs w:val="36"/>
          <w:highlight w:val="none"/>
        </w:rPr>
      </w:pPr>
    </w:p>
    <w:p w14:paraId="02244E9B">
      <w:pPr>
        <w:pStyle w:val="36"/>
        <w:tabs>
          <w:tab w:val="left" w:pos="826"/>
        </w:tabs>
        <w:spacing w:line="470" w:lineRule="exact"/>
        <w:ind w:firstLine="0"/>
        <w:jc w:val="center"/>
        <w:rPr>
          <w:rFonts w:ascii="仿宋" w:hAnsi="仿宋" w:eastAsia="仿宋" w:cs="仿宋"/>
          <w:color w:val="auto"/>
          <w:sz w:val="21"/>
          <w:szCs w:val="21"/>
          <w:highlight w:val="none"/>
        </w:rPr>
      </w:pPr>
    </w:p>
    <w:p w14:paraId="02772022">
      <w:pPr>
        <w:pStyle w:val="36"/>
        <w:tabs>
          <w:tab w:val="left" w:pos="826"/>
        </w:tabs>
        <w:spacing w:line="470" w:lineRule="exact"/>
        <w:ind w:firstLine="0"/>
        <w:jc w:val="center"/>
        <w:rPr>
          <w:rFonts w:ascii="仿宋" w:hAnsi="仿宋" w:eastAsia="仿宋" w:cs="仿宋"/>
          <w:color w:val="auto"/>
          <w:sz w:val="21"/>
          <w:szCs w:val="21"/>
          <w:highlight w:val="none"/>
        </w:rPr>
      </w:pPr>
    </w:p>
    <w:p w14:paraId="51F244CA">
      <w:pPr>
        <w:pStyle w:val="36"/>
        <w:tabs>
          <w:tab w:val="left" w:pos="826"/>
        </w:tabs>
        <w:spacing w:line="470" w:lineRule="exact"/>
        <w:ind w:firstLine="0"/>
        <w:jc w:val="center"/>
        <w:rPr>
          <w:rFonts w:ascii="仿宋" w:hAnsi="仿宋" w:eastAsia="仿宋" w:cs="仿宋"/>
          <w:color w:val="auto"/>
          <w:sz w:val="21"/>
          <w:szCs w:val="21"/>
          <w:highlight w:val="none"/>
        </w:rPr>
      </w:pPr>
    </w:p>
    <w:p w14:paraId="6C11448D">
      <w:pPr>
        <w:jc w:val="center"/>
        <w:rPr>
          <w:rFonts w:hint="eastAsia" w:ascii="仿宋" w:hAnsi="仿宋" w:eastAsia="仿宋" w:cs="仿宋"/>
          <w:b/>
          <w:bCs/>
          <w:color w:val="auto"/>
          <w:sz w:val="30"/>
          <w:szCs w:val="30"/>
          <w:highlight w:val="none"/>
          <w:lang w:eastAsia="zh-CN"/>
        </w:rPr>
      </w:pPr>
    </w:p>
    <w:p w14:paraId="1B8A655E">
      <w:pPr>
        <w:jc w:val="center"/>
        <w:rPr>
          <w:rFonts w:hint="eastAsia" w:ascii="仿宋" w:hAnsi="仿宋" w:eastAsia="仿宋" w:cs="仿宋"/>
          <w:b/>
          <w:bCs/>
          <w:color w:val="auto"/>
          <w:sz w:val="30"/>
          <w:szCs w:val="30"/>
          <w:highlight w:val="none"/>
          <w:lang w:eastAsia="zh-CN"/>
        </w:rPr>
      </w:pPr>
    </w:p>
    <w:p w14:paraId="64D31589">
      <w:pPr>
        <w:jc w:val="center"/>
        <w:rPr>
          <w:rFonts w:ascii="仿宋" w:hAnsi="仿宋" w:eastAsia="仿宋" w:cs="仿宋"/>
          <w:color w:val="auto"/>
          <w:sz w:val="30"/>
          <w:szCs w:val="30"/>
          <w:highlight w:val="none"/>
          <w:lang w:eastAsia="zh-CN"/>
        </w:rPr>
      </w:pPr>
      <w:r>
        <w:rPr>
          <w:rFonts w:hint="eastAsia" w:ascii="仿宋" w:hAnsi="仿宋" w:eastAsia="仿宋" w:cs="仿宋"/>
          <w:b/>
          <w:bCs/>
          <w:color w:val="auto"/>
          <w:sz w:val="30"/>
          <w:szCs w:val="30"/>
          <w:highlight w:val="none"/>
          <w:lang w:eastAsia="zh-CN"/>
        </w:rPr>
        <w:t>7、供应商基本情况表</w:t>
      </w:r>
    </w:p>
    <w:p w14:paraId="4413736B">
      <w:pPr>
        <w:pStyle w:val="10"/>
        <w:numPr>
          <w:ilvl w:val="0"/>
          <w:numId w:val="0"/>
        </w:numPr>
        <w:kinsoku w:val="0"/>
        <w:overflowPunct w:val="0"/>
        <w:spacing w:before="5"/>
        <w:rPr>
          <w:rFonts w:ascii="仿宋" w:hAnsi="仿宋" w:eastAsia="仿宋" w:cs="仿宋"/>
          <w:b/>
          <w:bCs/>
          <w:color w:val="auto"/>
          <w:sz w:val="6"/>
          <w:szCs w:val="6"/>
          <w:highlight w:val="none"/>
          <w:lang w:eastAsia="zh-CN"/>
        </w:rPr>
      </w:pPr>
    </w:p>
    <w:tbl>
      <w:tblPr>
        <w:tblStyle w:val="21"/>
        <w:tblW w:w="8714" w:type="dxa"/>
        <w:jc w:val="center"/>
        <w:tblLayout w:type="fixed"/>
        <w:tblCellMar>
          <w:top w:w="0" w:type="dxa"/>
          <w:left w:w="0" w:type="dxa"/>
          <w:bottom w:w="0" w:type="dxa"/>
          <w:right w:w="0" w:type="dxa"/>
        </w:tblCellMar>
      </w:tblPr>
      <w:tblGrid>
        <w:gridCol w:w="1242"/>
        <w:gridCol w:w="1445"/>
        <w:gridCol w:w="849"/>
        <w:gridCol w:w="493"/>
        <w:gridCol w:w="655"/>
        <w:gridCol w:w="688"/>
        <w:gridCol w:w="458"/>
        <w:gridCol w:w="367"/>
        <w:gridCol w:w="552"/>
        <w:gridCol w:w="1965"/>
      </w:tblGrid>
      <w:tr w14:paraId="3FEC74EC">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tcPr>
          <w:p w14:paraId="18EA9CF6">
            <w:pPr>
              <w:pStyle w:val="39"/>
              <w:kinsoku w:val="0"/>
              <w:overflowPunct w:val="0"/>
              <w:spacing w:before="145"/>
              <w:ind w:left="137"/>
              <w:rPr>
                <w:rFonts w:ascii="仿宋" w:hAnsi="仿宋" w:eastAsia="仿宋" w:cs="仿宋"/>
                <w:color w:val="auto"/>
                <w:highlight w:val="none"/>
              </w:rPr>
            </w:pPr>
            <w:r>
              <w:rPr>
                <w:rFonts w:hint="eastAsia" w:ascii="仿宋" w:hAnsi="仿宋" w:eastAsia="仿宋" w:cs="仿宋"/>
                <w:color w:val="auto"/>
                <w:highlight w:val="none"/>
              </w:rPr>
              <w:t>单位名称</w:t>
            </w:r>
          </w:p>
        </w:tc>
        <w:tc>
          <w:tcPr>
            <w:tcW w:w="7472" w:type="dxa"/>
            <w:gridSpan w:val="9"/>
            <w:tcBorders>
              <w:top w:val="single" w:color="000000" w:sz="4" w:space="0"/>
              <w:left w:val="single" w:color="000000" w:sz="4" w:space="0"/>
              <w:bottom w:val="single" w:color="000000" w:sz="4" w:space="0"/>
              <w:right w:val="single" w:color="000000" w:sz="4" w:space="0"/>
            </w:tcBorders>
          </w:tcPr>
          <w:p w14:paraId="120C8066">
            <w:pPr>
              <w:rPr>
                <w:rFonts w:ascii="仿宋" w:hAnsi="仿宋" w:eastAsia="仿宋" w:cs="仿宋"/>
                <w:color w:val="auto"/>
                <w:highlight w:val="none"/>
              </w:rPr>
            </w:pPr>
          </w:p>
        </w:tc>
      </w:tr>
      <w:tr w14:paraId="7DE4F0E8">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tcPr>
          <w:p w14:paraId="45E2E67B">
            <w:pPr>
              <w:pStyle w:val="39"/>
              <w:kinsoku w:val="0"/>
              <w:overflowPunct w:val="0"/>
              <w:spacing w:before="145"/>
              <w:ind w:left="137"/>
              <w:rPr>
                <w:rFonts w:ascii="仿宋" w:hAnsi="仿宋" w:eastAsia="仿宋" w:cs="仿宋"/>
                <w:color w:val="auto"/>
                <w:highlight w:val="none"/>
              </w:rPr>
            </w:pPr>
            <w:r>
              <w:rPr>
                <w:rFonts w:hint="eastAsia" w:ascii="仿宋" w:hAnsi="仿宋" w:eastAsia="仿宋" w:cs="仿宋"/>
                <w:color w:val="auto"/>
                <w:highlight w:val="none"/>
              </w:rPr>
              <w:t>单位地址</w:t>
            </w:r>
          </w:p>
        </w:tc>
        <w:tc>
          <w:tcPr>
            <w:tcW w:w="7472" w:type="dxa"/>
            <w:gridSpan w:val="9"/>
            <w:tcBorders>
              <w:top w:val="single" w:color="000000" w:sz="4" w:space="0"/>
              <w:left w:val="single" w:color="000000" w:sz="4" w:space="0"/>
              <w:bottom w:val="single" w:color="000000" w:sz="4" w:space="0"/>
              <w:right w:val="single" w:color="000000" w:sz="4" w:space="0"/>
            </w:tcBorders>
          </w:tcPr>
          <w:p w14:paraId="532642B5">
            <w:pPr>
              <w:rPr>
                <w:rFonts w:ascii="仿宋" w:hAnsi="仿宋" w:eastAsia="仿宋" w:cs="仿宋"/>
                <w:color w:val="auto"/>
                <w:highlight w:val="none"/>
              </w:rPr>
            </w:pPr>
          </w:p>
        </w:tc>
      </w:tr>
      <w:tr w14:paraId="40BFAA03">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tcPr>
          <w:p w14:paraId="28688C5E">
            <w:pPr>
              <w:pStyle w:val="39"/>
              <w:kinsoku w:val="0"/>
              <w:overflowPunct w:val="0"/>
              <w:spacing w:before="145"/>
              <w:ind w:left="137"/>
              <w:rPr>
                <w:rFonts w:ascii="仿宋" w:hAnsi="仿宋" w:eastAsia="仿宋" w:cs="仿宋"/>
                <w:color w:val="auto"/>
                <w:highlight w:val="none"/>
              </w:rPr>
            </w:pPr>
            <w:r>
              <w:rPr>
                <w:rFonts w:hint="eastAsia" w:ascii="仿宋" w:hAnsi="仿宋" w:eastAsia="仿宋" w:cs="仿宋"/>
                <w:color w:val="auto"/>
                <w:highlight w:val="none"/>
              </w:rPr>
              <w:t>主管部门</w:t>
            </w:r>
          </w:p>
        </w:tc>
        <w:tc>
          <w:tcPr>
            <w:tcW w:w="7472" w:type="dxa"/>
            <w:gridSpan w:val="9"/>
            <w:tcBorders>
              <w:top w:val="single" w:color="000000" w:sz="4" w:space="0"/>
              <w:left w:val="single" w:color="000000" w:sz="4" w:space="0"/>
              <w:bottom w:val="single" w:color="000000" w:sz="4" w:space="0"/>
              <w:right w:val="single" w:color="000000" w:sz="4" w:space="0"/>
            </w:tcBorders>
          </w:tcPr>
          <w:p w14:paraId="6084243B">
            <w:pPr>
              <w:rPr>
                <w:rFonts w:ascii="仿宋" w:hAnsi="仿宋" w:eastAsia="仿宋" w:cs="仿宋"/>
                <w:color w:val="auto"/>
                <w:highlight w:val="none"/>
              </w:rPr>
            </w:pPr>
          </w:p>
        </w:tc>
      </w:tr>
      <w:tr w14:paraId="180F9C26">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tcPr>
          <w:p w14:paraId="73540206">
            <w:pPr>
              <w:pStyle w:val="39"/>
              <w:kinsoku w:val="0"/>
              <w:overflowPunct w:val="0"/>
              <w:spacing w:before="145"/>
              <w:ind w:left="137"/>
              <w:rPr>
                <w:rFonts w:ascii="仿宋" w:hAnsi="仿宋" w:eastAsia="仿宋" w:cs="仿宋"/>
                <w:color w:val="auto"/>
                <w:highlight w:val="none"/>
              </w:rPr>
            </w:pPr>
            <w:r>
              <w:rPr>
                <w:rFonts w:hint="eastAsia" w:ascii="仿宋" w:hAnsi="仿宋" w:eastAsia="仿宋" w:cs="仿宋"/>
                <w:color w:val="auto"/>
                <w:highlight w:val="none"/>
              </w:rPr>
              <w:t>成立时间</w:t>
            </w:r>
          </w:p>
        </w:tc>
        <w:tc>
          <w:tcPr>
            <w:tcW w:w="2294" w:type="dxa"/>
            <w:gridSpan w:val="2"/>
            <w:tcBorders>
              <w:top w:val="single" w:color="000000" w:sz="4" w:space="0"/>
              <w:left w:val="single" w:color="000000" w:sz="4" w:space="0"/>
              <w:bottom w:val="single" w:color="000000" w:sz="4" w:space="0"/>
              <w:right w:val="single" w:color="000000" w:sz="4" w:space="0"/>
            </w:tcBorders>
          </w:tcPr>
          <w:p w14:paraId="03695340">
            <w:pPr>
              <w:rPr>
                <w:rFonts w:ascii="仿宋" w:hAnsi="仿宋" w:eastAsia="仿宋" w:cs="仿宋"/>
                <w:color w:val="auto"/>
                <w:highlight w:val="none"/>
              </w:rPr>
            </w:pPr>
          </w:p>
        </w:tc>
        <w:tc>
          <w:tcPr>
            <w:tcW w:w="2294" w:type="dxa"/>
            <w:gridSpan w:val="4"/>
            <w:tcBorders>
              <w:top w:val="single" w:color="000000" w:sz="4" w:space="0"/>
              <w:left w:val="single" w:color="000000" w:sz="4" w:space="0"/>
              <w:bottom w:val="single" w:color="000000" w:sz="4" w:space="0"/>
              <w:right w:val="single" w:color="000000" w:sz="4" w:space="0"/>
            </w:tcBorders>
          </w:tcPr>
          <w:p w14:paraId="2CD6B643">
            <w:pPr>
              <w:pStyle w:val="39"/>
              <w:kinsoku w:val="0"/>
              <w:overflowPunct w:val="0"/>
              <w:spacing w:before="145"/>
              <w:ind w:left="181"/>
              <w:rPr>
                <w:rFonts w:ascii="仿宋" w:hAnsi="仿宋" w:eastAsia="仿宋" w:cs="仿宋"/>
                <w:color w:val="auto"/>
                <w:highlight w:val="none"/>
              </w:rPr>
            </w:pPr>
            <w:r>
              <w:rPr>
                <w:rFonts w:hint="eastAsia" w:ascii="仿宋" w:hAnsi="仿宋" w:eastAsia="仿宋" w:cs="仿宋"/>
                <w:color w:val="auto"/>
                <w:highlight w:val="none"/>
              </w:rPr>
              <w:t>注册资金（万元）</w:t>
            </w:r>
          </w:p>
        </w:tc>
        <w:tc>
          <w:tcPr>
            <w:tcW w:w="2884" w:type="dxa"/>
            <w:gridSpan w:val="3"/>
            <w:tcBorders>
              <w:top w:val="single" w:color="000000" w:sz="4" w:space="0"/>
              <w:left w:val="single" w:color="000000" w:sz="4" w:space="0"/>
              <w:bottom w:val="single" w:color="000000" w:sz="4" w:space="0"/>
              <w:right w:val="single" w:color="000000" w:sz="4" w:space="0"/>
            </w:tcBorders>
          </w:tcPr>
          <w:p w14:paraId="68BC6CC6">
            <w:pPr>
              <w:rPr>
                <w:rFonts w:ascii="仿宋" w:hAnsi="仿宋" w:eastAsia="仿宋" w:cs="仿宋"/>
                <w:color w:val="auto"/>
                <w:highlight w:val="none"/>
              </w:rPr>
            </w:pPr>
          </w:p>
        </w:tc>
      </w:tr>
      <w:tr w14:paraId="04B407FB">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tcPr>
          <w:p w14:paraId="19C55B82">
            <w:pPr>
              <w:pStyle w:val="39"/>
              <w:kinsoku w:val="0"/>
              <w:overflowPunct w:val="0"/>
              <w:spacing w:before="146"/>
              <w:ind w:left="137"/>
              <w:rPr>
                <w:rFonts w:ascii="仿宋" w:hAnsi="仿宋" w:eastAsia="仿宋" w:cs="仿宋"/>
                <w:color w:val="auto"/>
                <w:highlight w:val="none"/>
              </w:rPr>
            </w:pPr>
            <w:r>
              <w:rPr>
                <w:rFonts w:hint="eastAsia" w:ascii="仿宋" w:hAnsi="仿宋" w:eastAsia="仿宋" w:cs="仿宋"/>
                <w:color w:val="auto"/>
                <w:highlight w:val="none"/>
              </w:rPr>
              <w:t>单位性质</w:t>
            </w:r>
          </w:p>
        </w:tc>
        <w:tc>
          <w:tcPr>
            <w:tcW w:w="7472" w:type="dxa"/>
            <w:gridSpan w:val="9"/>
            <w:tcBorders>
              <w:top w:val="single" w:color="000000" w:sz="4" w:space="0"/>
              <w:left w:val="single" w:color="000000" w:sz="4" w:space="0"/>
              <w:bottom w:val="single" w:color="000000" w:sz="4" w:space="0"/>
              <w:right w:val="single" w:color="000000" w:sz="4" w:space="0"/>
            </w:tcBorders>
          </w:tcPr>
          <w:p w14:paraId="631BCC96">
            <w:pPr>
              <w:rPr>
                <w:rFonts w:ascii="仿宋" w:hAnsi="仿宋" w:eastAsia="仿宋" w:cs="仿宋"/>
                <w:color w:val="auto"/>
                <w:highlight w:val="none"/>
              </w:rPr>
            </w:pPr>
          </w:p>
        </w:tc>
      </w:tr>
      <w:tr w14:paraId="48B14082">
        <w:tblPrEx>
          <w:tblCellMar>
            <w:top w:w="0" w:type="dxa"/>
            <w:left w:w="0" w:type="dxa"/>
            <w:bottom w:w="0" w:type="dxa"/>
            <w:right w:w="0" w:type="dxa"/>
          </w:tblCellMar>
        </w:tblPrEx>
        <w:trPr>
          <w:trHeight w:val="933" w:hRule="exact"/>
          <w:jc w:val="center"/>
        </w:trPr>
        <w:tc>
          <w:tcPr>
            <w:tcW w:w="1242" w:type="dxa"/>
            <w:tcBorders>
              <w:top w:val="single" w:color="000000" w:sz="4" w:space="0"/>
              <w:left w:val="single" w:color="000000" w:sz="4" w:space="0"/>
              <w:bottom w:val="single" w:color="000000" w:sz="4" w:space="0"/>
              <w:right w:val="single" w:color="000000" w:sz="4" w:space="0"/>
            </w:tcBorders>
          </w:tcPr>
          <w:p w14:paraId="5E22B6C5">
            <w:pPr>
              <w:pStyle w:val="39"/>
              <w:kinsoku w:val="0"/>
              <w:overflowPunct w:val="0"/>
              <w:spacing w:before="141" w:line="312" w:lineRule="exact"/>
              <w:ind w:left="257" w:right="133" w:hanging="120"/>
              <w:rPr>
                <w:rFonts w:ascii="仿宋" w:hAnsi="仿宋" w:eastAsia="仿宋" w:cs="仿宋"/>
                <w:color w:val="auto"/>
                <w:highlight w:val="none"/>
              </w:rPr>
            </w:pPr>
            <w:r>
              <w:rPr>
                <w:rFonts w:hint="eastAsia" w:ascii="仿宋" w:hAnsi="仿宋" w:eastAsia="仿宋" w:cs="仿宋"/>
                <w:color w:val="auto"/>
                <w:highlight w:val="none"/>
              </w:rPr>
              <w:t>投标期间 联系人</w:t>
            </w:r>
          </w:p>
        </w:tc>
        <w:tc>
          <w:tcPr>
            <w:tcW w:w="1445" w:type="dxa"/>
            <w:tcBorders>
              <w:top w:val="single" w:color="000000" w:sz="4" w:space="0"/>
              <w:left w:val="single" w:color="000000" w:sz="4" w:space="0"/>
              <w:bottom w:val="single" w:color="000000" w:sz="4" w:space="0"/>
              <w:right w:val="single" w:color="000000" w:sz="4" w:space="0"/>
            </w:tcBorders>
          </w:tcPr>
          <w:p w14:paraId="2B497261">
            <w:pPr>
              <w:rPr>
                <w:rFonts w:ascii="仿宋" w:hAnsi="仿宋" w:eastAsia="仿宋" w:cs="仿宋"/>
                <w:color w:val="auto"/>
                <w:highlight w:val="none"/>
              </w:rPr>
            </w:pPr>
          </w:p>
        </w:tc>
        <w:tc>
          <w:tcPr>
            <w:tcW w:w="1342" w:type="dxa"/>
            <w:gridSpan w:val="2"/>
            <w:tcBorders>
              <w:top w:val="single" w:color="000000" w:sz="4" w:space="0"/>
              <w:left w:val="single" w:color="000000" w:sz="4" w:space="0"/>
              <w:bottom w:val="single" w:color="000000" w:sz="4" w:space="0"/>
              <w:right w:val="single" w:color="000000" w:sz="4" w:space="0"/>
            </w:tcBorders>
          </w:tcPr>
          <w:p w14:paraId="00B805DF">
            <w:pPr>
              <w:pStyle w:val="39"/>
              <w:kinsoku w:val="0"/>
              <w:overflowPunct w:val="0"/>
              <w:spacing w:before="4"/>
              <w:rPr>
                <w:rFonts w:ascii="仿宋" w:hAnsi="仿宋" w:eastAsia="仿宋" w:cs="仿宋"/>
                <w:b/>
                <w:bCs/>
                <w:color w:val="auto"/>
                <w:sz w:val="20"/>
                <w:szCs w:val="20"/>
                <w:highlight w:val="none"/>
              </w:rPr>
            </w:pPr>
          </w:p>
          <w:p w14:paraId="7CC75B13">
            <w:pPr>
              <w:pStyle w:val="39"/>
              <w:kinsoku w:val="0"/>
              <w:overflowPunct w:val="0"/>
              <w:ind w:left="366"/>
              <w:rPr>
                <w:rFonts w:ascii="仿宋" w:hAnsi="仿宋" w:eastAsia="仿宋" w:cs="仿宋"/>
                <w:color w:val="auto"/>
                <w:highlight w:val="none"/>
              </w:rPr>
            </w:pPr>
            <w:r>
              <w:rPr>
                <w:rFonts w:hint="eastAsia" w:ascii="仿宋" w:hAnsi="仿宋" w:eastAsia="仿宋" w:cs="仿宋"/>
                <w:color w:val="auto"/>
                <w:highlight w:val="none"/>
              </w:rPr>
              <w:t>电 话</w:t>
            </w:r>
          </w:p>
        </w:tc>
        <w:tc>
          <w:tcPr>
            <w:tcW w:w="1343" w:type="dxa"/>
            <w:gridSpan w:val="2"/>
            <w:tcBorders>
              <w:top w:val="single" w:color="000000" w:sz="4" w:space="0"/>
              <w:left w:val="single" w:color="000000" w:sz="4" w:space="0"/>
              <w:bottom w:val="single" w:color="000000" w:sz="4" w:space="0"/>
              <w:right w:val="single" w:color="000000" w:sz="4" w:space="0"/>
            </w:tcBorders>
          </w:tcPr>
          <w:p w14:paraId="02FF95DD">
            <w:pPr>
              <w:rPr>
                <w:rFonts w:ascii="仿宋" w:hAnsi="仿宋" w:eastAsia="仿宋" w:cs="仿宋"/>
                <w:color w:val="auto"/>
                <w:highlight w:val="none"/>
              </w:rPr>
            </w:pPr>
          </w:p>
        </w:tc>
        <w:tc>
          <w:tcPr>
            <w:tcW w:w="1377" w:type="dxa"/>
            <w:gridSpan w:val="3"/>
            <w:tcBorders>
              <w:top w:val="single" w:color="000000" w:sz="4" w:space="0"/>
              <w:left w:val="single" w:color="000000" w:sz="4" w:space="0"/>
              <w:bottom w:val="single" w:color="000000" w:sz="4" w:space="0"/>
              <w:right w:val="single" w:color="000000" w:sz="4" w:space="0"/>
            </w:tcBorders>
          </w:tcPr>
          <w:p w14:paraId="230725B9">
            <w:pPr>
              <w:pStyle w:val="39"/>
              <w:kinsoku w:val="0"/>
              <w:overflowPunct w:val="0"/>
              <w:spacing w:before="4"/>
              <w:rPr>
                <w:rFonts w:ascii="仿宋" w:hAnsi="仿宋" w:eastAsia="仿宋" w:cs="仿宋"/>
                <w:b/>
                <w:bCs/>
                <w:color w:val="auto"/>
                <w:sz w:val="20"/>
                <w:szCs w:val="20"/>
                <w:highlight w:val="none"/>
              </w:rPr>
            </w:pPr>
          </w:p>
          <w:p w14:paraId="0E1D15D2">
            <w:pPr>
              <w:pStyle w:val="39"/>
              <w:kinsoku w:val="0"/>
              <w:overflowPunct w:val="0"/>
              <w:ind w:left="383"/>
              <w:rPr>
                <w:rFonts w:ascii="仿宋" w:hAnsi="仿宋" w:eastAsia="仿宋" w:cs="仿宋"/>
                <w:color w:val="auto"/>
                <w:highlight w:val="none"/>
              </w:rPr>
            </w:pPr>
            <w:r>
              <w:rPr>
                <w:rFonts w:hint="eastAsia" w:ascii="仿宋" w:hAnsi="仿宋" w:eastAsia="仿宋" w:cs="仿宋"/>
                <w:color w:val="auto"/>
                <w:highlight w:val="none"/>
              </w:rPr>
              <w:t>传 真</w:t>
            </w:r>
          </w:p>
        </w:tc>
        <w:tc>
          <w:tcPr>
            <w:tcW w:w="1965" w:type="dxa"/>
            <w:tcBorders>
              <w:top w:val="single" w:color="000000" w:sz="4" w:space="0"/>
              <w:left w:val="single" w:color="000000" w:sz="4" w:space="0"/>
              <w:bottom w:val="single" w:color="000000" w:sz="4" w:space="0"/>
              <w:right w:val="single" w:color="000000" w:sz="4" w:space="0"/>
            </w:tcBorders>
          </w:tcPr>
          <w:p w14:paraId="20C3D89F">
            <w:pPr>
              <w:rPr>
                <w:rFonts w:ascii="仿宋" w:hAnsi="仿宋" w:eastAsia="仿宋" w:cs="仿宋"/>
                <w:color w:val="auto"/>
                <w:highlight w:val="none"/>
              </w:rPr>
            </w:pPr>
          </w:p>
        </w:tc>
      </w:tr>
      <w:tr w14:paraId="46A3E3D0">
        <w:tblPrEx>
          <w:tblCellMar>
            <w:top w:w="0" w:type="dxa"/>
            <w:left w:w="0" w:type="dxa"/>
            <w:bottom w:w="0" w:type="dxa"/>
            <w:right w:w="0" w:type="dxa"/>
          </w:tblCellMar>
        </w:tblPrEx>
        <w:trPr>
          <w:trHeight w:val="691" w:hRule="exact"/>
          <w:jc w:val="center"/>
        </w:trPr>
        <w:tc>
          <w:tcPr>
            <w:tcW w:w="1242" w:type="dxa"/>
            <w:vMerge w:val="restart"/>
            <w:tcBorders>
              <w:top w:val="single" w:color="000000" w:sz="4" w:space="0"/>
              <w:left w:val="single" w:color="000000" w:sz="4" w:space="0"/>
              <w:bottom w:val="single" w:color="000000" w:sz="4" w:space="0"/>
              <w:right w:val="single" w:color="000000" w:sz="4" w:space="0"/>
            </w:tcBorders>
          </w:tcPr>
          <w:p w14:paraId="4641D096">
            <w:pPr>
              <w:pStyle w:val="39"/>
              <w:kinsoku w:val="0"/>
              <w:overflowPunct w:val="0"/>
              <w:rPr>
                <w:rFonts w:ascii="仿宋" w:hAnsi="仿宋" w:eastAsia="仿宋" w:cs="仿宋"/>
                <w:b/>
                <w:bCs/>
                <w:color w:val="auto"/>
                <w:highlight w:val="none"/>
              </w:rPr>
            </w:pPr>
          </w:p>
          <w:p w14:paraId="076DD9F1">
            <w:pPr>
              <w:pStyle w:val="39"/>
              <w:kinsoku w:val="0"/>
              <w:overflowPunct w:val="0"/>
              <w:rPr>
                <w:rFonts w:ascii="仿宋" w:hAnsi="仿宋" w:eastAsia="仿宋" w:cs="仿宋"/>
                <w:b/>
                <w:bCs/>
                <w:color w:val="auto"/>
                <w:highlight w:val="none"/>
              </w:rPr>
            </w:pPr>
          </w:p>
          <w:p w14:paraId="5B696CBD">
            <w:pPr>
              <w:pStyle w:val="39"/>
              <w:kinsoku w:val="0"/>
              <w:overflowPunct w:val="0"/>
              <w:rPr>
                <w:rFonts w:ascii="仿宋" w:hAnsi="仿宋" w:eastAsia="仿宋" w:cs="仿宋"/>
                <w:b/>
                <w:bCs/>
                <w:color w:val="auto"/>
                <w:highlight w:val="none"/>
              </w:rPr>
            </w:pPr>
          </w:p>
          <w:p w14:paraId="07BABBEE">
            <w:pPr>
              <w:pStyle w:val="39"/>
              <w:kinsoku w:val="0"/>
              <w:overflowPunct w:val="0"/>
              <w:spacing w:line="475" w:lineRule="auto"/>
              <w:ind w:left="497" w:right="493"/>
              <w:jc w:val="both"/>
              <w:rPr>
                <w:rFonts w:ascii="仿宋" w:hAnsi="仿宋" w:eastAsia="仿宋" w:cs="仿宋"/>
                <w:color w:val="auto"/>
                <w:highlight w:val="none"/>
              </w:rPr>
            </w:pPr>
            <w:r>
              <w:rPr>
                <w:rFonts w:hint="eastAsia" w:ascii="仿宋" w:hAnsi="仿宋" w:eastAsia="仿宋" w:cs="仿宋"/>
                <w:color w:val="auto"/>
                <w:highlight w:val="none"/>
              </w:rPr>
              <w:t>职 工 概 况</w:t>
            </w:r>
          </w:p>
        </w:tc>
        <w:tc>
          <w:tcPr>
            <w:tcW w:w="1445" w:type="dxa"/>
            <w:tcBorders>
              <w:top w:val="single" w:color="000000" w:sz="4" w:space="0"/>
              <w:left w:val="single" w:color="000000" w:sz="4" w:space="0"/>
              <w:bottom w:val="single" w:color="000000" w:sz="4" w:space="0"/>
              <w:right w:val="single" w:color="000000" w:sz="4" w:space="0"/>
            </w:tcBorders>
          </w:tcPr>
          <w:p w14:paraId="69E90EF8">
            <w:pPr>
              <w:pStyle w:val="39"/>
              <w:kinsoku w:val="0"/>
              <w:overflowPunct w:val="0"/>
              <w:spacing w:before="144"/>
              <w:ind w:left="236"/>
              <w:rPr>
                <w:rFonts w:ascii="仿宋" w:hAnsi="仿宋" w:eastAsia="仿宋" w:cs="仿宋"/>
                <w:color w:val="auto"/>
                <w:highlight w:val="none"/>
              </w:rPr>
            </w:pPr>
            <w:r>
              <w:rPr>
                <w:rFonts w:hint="eastAsia" w:ascii="仿宋" w:hAnsi="仿宋" w:eastAsia="仿宋" w:cs="仿宋"/>
                <w:color w:val="auto"/>
                <w:highlight w:val="none"/>
              </w:rPr>
              <w:t>职工总数</w:t>
            </w:r>
          </w:p>
        </w:tc>
        <w:tc>
          <w:tcPr>
            <w:tcW w:w="1342" w:type="dxa"/>
            <w:gridSpan w:val="2"/>
            <w:tcBorders>
              <w:top w:val="single" w:color="000000" w:sz="4" w:space="0"/>
              <w:left w:val="single" w:color="000000" w:sz="4" w:space="0"/>
              <w:bottom w:val="single" w:color="000000" w:sz="4" w:space="0"/>
              <w:right w:val="single" w:color="000000" w:sz="4" w:space="0"/>
            </w:tcBorders>
          </w:tcPr>
          <w:p w14:paraId="36C69BE1">
            <w:pPr>
              <w:rPr>
                <w:rFonts w:ascii="仿宋" w:hAnsi="仿宋" w:eastAsia="仿宋" w:cs="仿宋"/>
                <w:color w:val="auto"/>
                <w:highlight w:val="none"/>
              </w:rPr>
            </w:pPr>
          </w:p>
        </w:tc>
        <w:tc>
          <w:tcPr>
            <w:tcW w:w="2168" w:type="dxa"/>
            <w:gridSpan w:val="4"/>
            <w:tcBorders>
              <w:top w:val="single" w:color="000000" w:sz="4" w:space="0"/>
              <w:left w:val="single" w:color="000000" w:sz="4" w:space="0"/>
              <w:bottom w:val="single" w:color="000000" w:sz="4" w:space="0"/>
              <w:right w:val="single" w:color="000000" w:sz="4" w:space="0"/>
            </w:tcBorders>
          </w:tcPr>
          <w:p w14:paraId="43CD3EE9">
            <w:pPr>
              <w:pStyle w:val="39"/>
              <w:kinsoku w:val="0"/>
              <w:overflowPunct w:val="0"/>
              <w:spacing w:before="144"/>
              <w:ind w:left="118"/>
              <w:rPr>
                <w:rFonts w:ascii="仿宋" w:hAnsi="仿宋" w:eastAsia="仿宋" w:cs="仿宋"/>
                <w:color w:val="auto"/>
                <w:highlight w:val="none"/>
              </w:rPr>
            </w:pPr>
            <w:r>
              <w:rPr>
                <w:rFonts w:hint="eastAsia" w:ascii="仿宋" w:hAnsi="仿宋" w:eastAsia="仿宋" w:cs="仿宋"/>
                <w:color w:val="auto"/>
                <w:highlight w:val="none"/>
              </w:rPr>
              <w:t>其中：技术人员数</w:t>
            </w:r>
          </w:p>
        </w:tc>
        <w:tc>
          <w:tcPr>
            <w:tcW w:w="2517" w:type="dxa"/>
            <w:gridSpan w:val="2"/>
            <w:tcBorders>
              <w:top w:val="single" w:color="000000" w:sz="4" w:space="0"/>
              <w:left w:val="single" w:color="000000" w:sz="4" w:space="0"/>
              <w:bottom w:val="single" w:color="000000" w:sz="4" w:space="0"/>
              <w:right w:val="single" w:color="000000" w:sz="4" w:space="0"/>
            </w:tcBorders>
          </w:tcPr>
          <w:p w14:paraId="7B6FF2CB">
            <w:pPr>
              <w:rPr>
                <w:rFonts w:ascii="仿宋" w:hAnsi="仿宋" w:eastAsia="仿宋" w:cs="仿宋"/>
                <w:color w:val="auto"/>
                <w:highlight w:val="none"/>
              </w:rPr>
            </w:pPr>
          </w:p>
        </w:tc>
      </w:tr>
      <w:tr w14:paraId="66C3F9E6">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tcPr>
          <w:p w14:paraId="1AEFA0F7">
            <w:pPr>
              <w:rPr>
                <w:rFonts w:ascii="仿宋" w:hAnsi="仿宋" w:eastAsia="仿宋" w:cs="仿宋"/>
                <w:color w:val="auto"/>
                <w:highlight w:val="none"/>
              </w:rPr>
            </w:pPr>
          </w:p>
        </w:tc>
        <w:tc>
          <w:tcPr>
            <w:tcW w:w="7472" w:type="dxa"/>
            <w:gridSpan w:val="9"/>
            <w:tcBorders>
              <w:top w:val="single" w:color="000000" w:sz="4" w:space="0"/>
              <w:left w:val="single" w:color="000000" w:sz="4" w:space="0"/>
              <w:bottom w:val="single" w:color="000000" w:sz="4" w:space="0"/>
              <w:right w:val="single" w:color="000000" w:sz="4" w:space="0"/>
            </w:tcBorders>
          </w:tcPr>
          <w:p w14:paraId="076A792D">
            <w:pPr>
              <w:pStyle w:val="39"/>
              <w:kinsoku w:val="0"/>
              <w:overflowPunct w:val="0"/>
              <w:spacing w:before="145"/>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单位行政和技术负责人</w:t>
            </w:r>
          </w:p>
        </w:tc>
      </w:tr>
      <w:tr w14:paraId="0E8200B7">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tcPr>
          <w:p w14:paraId="3B6DF482">
            <w:pPr>
              <w:pStyle w:val="39"/>
              <w:kinsoku w:val="0"/>
              <w:overflowPunct w:val="0"/>
              <w:spacing w:before="145"/>
              <w:jc w:val="center"/>
              <w:rPr>
                <w:rFonts w:ascii="仿宋" w:hAnsi="仿宋" w:eastAsia="仿宋" w:cs="仿宋"/>
                <w:color w:val="auto"/>
                <w:highlight w:val="none"/>
                <w:lang w:eastAsia="zh-CN"/>
              </w:rPr>
            </w:pPr>
          </w:p>
        </w:tc>
        <w:tc>
          <w:tcPr>
            <w:tcW w:w="1445" w:type="dxa"/>
            <w:tcBorders>
              <w:top w:val="single" w:color="000000" w:sz="4" w:space="0"/>
              <w:left w:val="single" w:color="000000" w:sz="4" w:space="0"/>
              <w:bottom w:val="single" w:color="000000" w:sz="4" w:space="0"/>
              <w:right w:val="single" w:color="000000" w:sz="4" w:space="0"/>
            </w:tcBorders>
          </w:tcPr>
          <w:p w14:paraId="2A99F9A8">
            <w:pPr>
              <w:pStyle w:val="39"/>
              <w:kinsoku w:val="0"/>
              <w:overflowPunct w:val="0"/>
              <w:spacing w:before="145"/>
              <w:ind w:left="416"/>
              <w:rPr>
                <w:rFonts w:ascii="仿宋" w:hAnsi="仿宋" w:eastAsia="仿宋" w:cs="仿宋"/>
                <w:color w:val="auto"/>
                <w:highlight w:val="none"/>
              </w:rPr>
            </w:pPr>
            <w:r>
              <w:rPr>
                <w:rFonts w:hint="eastAsia" w:ascii="仿宋" w:hAnsi="仿宋" w:eastAsia="仿宋" w:cs="仿宋"/>
                <w:color w:val="auto"/>
                <w:highlight w:val="none"/>
              </w:rPr>
              <w:t>姓 名</w:t>
            </w:r>
          </w:p>
        </w:tc>
        <w:tc>
          <w:tcPr>
            <w:tcW w:w="1997" w:type="dxa"/>
            <w:gridSpan w:val="3"/>
            <w:tcBorders>
              <w:top w:val="single" w:color="000000" w:sz="4" w:space="0"/>
              <w:left w:val="single" w:color="000000" w:sz="4" w:space="0"/>
              <w:bottom w:val="single" w:color="000000" w:sz="4" w:space="0"/>
              <w:right w:val="single" w:color="000000" w:sz="4" w:space="0"/>
            </w:tcBorders>
          </w:tcPr>
          <w:p w14:paraId="55C5F4DC">
            <w:pPr>
              <w:pStyle w:val="39"/>
              <w:kinsoku w:val="0"/>
              <w:overflowPunct w:val="0"/>
              <w:spacing w:before="145"/>
              <w:ind w:left="452"/>
              <w:rPr>
                <w:rFonts w:ascii="仿宋" w:hAnsi="仿宋" w:eastAsia="仿宋" w:cs="仿宋"/>
                <w:color w:val="auto"/>
                <w:highlight w:val="none"/>
              </w:rPr>
            </w:pPr>
            <w:r>
              <w:rPr>
                <w:rFonts w:hint="eastAsia" w:ascii="仿宋" w:hAnsi="仿宋" w:eastAsia="仿宋" w:cs="仿宋"/>
                <w:color w:val="auto"/>
                <w:highlight w:val="none"/>
              </w:rPr>
              <w:t>职务/职称</w:t>
            </w:r>
          </w:p>
        </w:tc>
        <w:tc>
          <w:tcPr>
            <w:tcW w:w="1513" w:type="dxa"/>
            <w:gridSpan w:val="3"/>
            <w:tcBorders>
              <w:top w:val="single" w:color="000000" w:sz="4" w:space="0"/>
              <w:left w:val="single" w:color="000000" w:sz="4" w:space="0"/>
              <w:bottom w:val="single" w:color="000000" w:sz="4" w:space="0"/>
              <w:right w:val="single" w:color="000000" w:sz="4" w:space="0"/>
            </w:tcBorders>
          </w:tcPr>
          <w:p w14:paraId="5A8A01F7">
            <w:pPr>
              <w:pStyle w:val="39"/>
              <w:kinsoku w:val="0"/>
              <w:overflowPunct w:val="0"/>
              <w:spacing w:before="145"/>
              <w:ind w:left="450"/>
              <w:rPr>
                <w:rFonts w:ascii="仿宋" w:hAnsi="仿宋" w:eastAsia="仿宋" w:cs="仿宋"/>
                <w:color w:val="auto"/>
                <w:highlight w:val="none"/>
              </w:rPr>
            </w:pPr>
            <w:r>
              <w:rPr>
                <w:rFonts w:hint="eastAsia" w:ascii="仿宋" w:hAnsi="仿宋" w:eastAsia="仿宋" w:cs="仿宋"/>
                <w:color w:val="auto"/>
                <w:highlight w:val="none"/>
              </w:rPr>
              <w:t>年 龄</w:t>
            </w:r>
          </w:p>
        </w:tc>
        <w:tc>
          <w:tcPr>
            <w:tcW w:w="2517" w:type="dxa"/>
            <w:gridSpan w:val="2"/>
            <w:tcBorders>
              <w:top w:val="single" w:color="000000" w:sz="4" w:space="0"/>
              <w:left w:val="single" w:color="000000" w:sz="4" w:space="0"/>
              <w:bottom w:val="single" w:color="000000" w:sz="4" w:space="0"/>
              <w:right w:val="single" w:color="000000" w:sz="4" w:space="0"/>
            </w:tcBorders>
          </w:tcPr>
          <w:p w14:paraId="3A9074FE">
            <w:pPr>
              <w:pStyle w:val="39"/>
              <w:tabs>
                <w:tab w:val="left" w:pos="479"/>
              </w:tabs>
              <w:kinsoku w:val="0"/>
              <w:overflowPunct w:val="0"/>
              <w:spacing w:before="145"/>
              <w:ind w:right="1"/>
              <w:jc w:val="center"/>
              <w:rPr>
                <w:rFonts w:ascii="仿宋" w:hAnsi="仿宋" w:eastAsia="仿宋" w:cs="仿宋"/>
                <w:color w:val="auto"/>
                <w:highlight w:val="none"/>
              </w:rPr>
            </w:pPr>
            <w:r>
              <w:rPr>
                <w:rFonts w:hint="eastAsia" w:ascii="仿宋" w:hAnsi="仿宋" w:eastAsia="仿宋" w:cs="仿宋"/>
                <w:color w:val="auto"/>
                <w:highlight w:val="none"/>
              </w:rPr>
              <w:t>专</w:t>
            </w:r>
            <w:r>
              <w:rPr>
                <w:rFonts w:hint="eastAsia" w:ascii="仿宋" w:hAnsi="仿宋" w:eastAsia="仿宋" w:cs="仿宋"/>
                <w:color w:val="auto"/>
                <w:highlight w:val="none"/>
              </w:rPr>
              <w:tab/>
            </w:r>
            <w:r>
              <w:rPr>
                <w:rFonts w:hint="eastAsia" w:ascii="仿宋" w:hAnsi="仿宋" w:eastAsia="仿宋" w:cs="仿宋"/>
                <w:color w:val="auto"/>
                <w:highlight w:val="none"/>
              </w:rPr>
              <w:t>业</w:t>
            </w:r>
          </w:p>
        </w:tc>
      </w:tr>
      <w:tr w14:paraId="031DE5E1">
        <w:tblPrEx>
          <w:tblCellMar>
            <w:top w:w="0" w:type="dxa"/>
            <w:left w:w="0" w:type="dxa"/>
            <w:bottom w:w="0" w:type="dxa"/>
            <w:right w:w="0" w:type="dxa"/>
          </w:tblCellMar>
        </w:tblPrEx>
        <w:trPr>
          <w:trHeight w:val="425"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tcPr>
          <w:p w14:paraId="19508910">
            <w:pPr>
              <w:pStyle w:val="39"/>
              <w:tabs>
                <w:tab w:val="left" w:pos="479"/>
              </w:tabs>
              <w:kinsoku w:val="0"/>
              <w:overflowPunct w:val="0"/>
              <w:spacing w:before="145"/>
              <w:ind w:right="1"/>
              <w:jc w:val="center"/>
              <w:rPr>
                <w:rFonts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tcPr>
          <w:p w14:paraId="59EFC43E">
            <w:pPr>
              <w:rPr>
                <w:rFonts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tcPr>
          <w:p w14:paraId="637ED567">
            <w:pPr>
              <w:rPr>
                <w:rFonts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tcPr>
          <w:p w14:paraId="4A79F8BF">
            <w:pPr>
              <w:rPr>
                <w:rFonts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tcPr>
          <w:p w14:paraId="0659E80E">
            <w:pPr>
              <w:rPr>
                <w:rFonts w:ascii="仿宋" w:hAnsi="仿宋" w:eastAsia="仿宋" w:cs="仿宋"/>
                <w:color w:val="auto"/>
                <w:highlight w:val="none"/>
              </w:rPr>
            </w:pPr>
          </w:p>
        </w:tc>
      </w:tr>
      <w:tr w14:paraId="1F7A54D0">
        <w:tblPrEx>
          <w:tblCellMar>
            <w:top w:w="0" w:type="dxa"/>
            <w:left w:w="0" w:type="dxa"/>
            <w:bottom w:w="0" w:type="dxa"/>
            <w:right w:w="0" w:type="dxa"/>
          </w:tblCellMar>
        </w:tblPrEx>
        <w:trPr>
          <w:trHeight w:val="37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tcPr>
          <w:p w14:paraId="2A3ABC52">
            <w:pPr>
              <w:rPr>
                <w:rFonts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tcPr>
          <w:p w14:paraId="00C240D3">
            <w:pPr>
              <w:rPr>
                <w:rFonts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tcPr>
          <w:p w14:paraId="77D007C2">
            <w:pPr>
              <w:rPr>
                <w:rFonts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tcPr>
          <w:p w14:paraId="22F6220E">
            <w:pPr>
              <w:rPr>
                <w:rFonts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tcPr>
          <w:p w14:paraId="2D10F43F">
            <w:pPr>
              <w:rPr>
                <w:rFonts w:ascii="仿宋" w:hAnsi="仿宋" w:eastAsia="仿宋" w:cs="仿宋"/>
                <w:color w:val="auto"/>
                <w:highlight w:val="none"/>
              </w:rPr>
            </w:pPr>
          </w:p>
        </w:tc>
      </w:tr>
      <w:tr w14:paraId="353DE00A">
        <w:tblPrEx>
          <w:tblCellMar>
            <w:top w:w="0" w:type="dxa"/>
            <w:left w:w="0" w:type="dxa"/>
            <w:bottom w:w="0" w:type="dxa"/>
            <w:right w:w="0" w:type="dxa"/>
          </w:tblCellMar>
        </w:tblPrEx>
        <w:trPr>
          <w:trHeight w:val="439"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tcPr>
          <w:p w14:paraId="3DA9CE56">
            <w:pPr>
              <w:rPr>
                <w:rFonts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tcPr>
          <w:p w14:paraId="6D5C84F6">
            <w:pPr>
              <w:rPr>
                <w:rFonts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tcPr>
          <w:p w14:paraId="31D4750C">
            <w:pPr>
              <w:rPr>
                <w:rFonts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tcPr>
          <w:p w14:paraId="13C23428">
            <w:pPr>
              <w:rPr>
                <w:rFonts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tcPr>
          <w:p w14:paraId="2F41F7A5">
            <w:pPr>
              <w:rPr>
                <w:rFonts w:ascii="仿宋" w:hAnsi="仿宋" w:eastAsia="仿宋" w:cs="仿宋"/>
                <w:color w:val="auto"/>
                <w:highlight w:val="none"/>
              </w:rPr>
            </w:pPr>
          </w:p>
        </w:tc>
      </w:tr>
      <w:tr w14:paraId="1186F1B6">
        <w:tblPrEx>
          <w:tblCellMar>
            <w:top w:w="0" w:type="dxa"/>
            <w:left w:w="0" w:type="dxa"/>
            <w:bottom w:w="0" w:type="dxa"/>
            <w:right w:w="0" w:type="dxa"/>
          </w:tblCellMar>
        </w:tblPrEx>
        <w:trPr>
          <w:trHeight w:val="1620" w:hRule="exact"/>
          <w:jc w:val="center"/>
        </w:trPr>
        <w:tc>
          <w:tcPr>
            <w:tcW w:w="1242" w:type="dxa"/>
            <w:tcBorders>
              <w:top w:val="single" w:color="000000" w:sz="4" w:space="0"/>
              <w:left w:val="single" w:color="000000" w:sz="4" w:space="0"/>
              <w:bottom w:val="single" w:color="000000" w:sz="4" w:space="0"/>
              <w:right w:val="single" w:color="000000" w:sz="4" w:space="0"/>
            </w:tcBorders>
          </w:tcPr>
          <w:p w14:paraId="77D21BC8">
            <w:pPr>
              <w:pStyle w:val="39"/>
              <w:kinsoku w:val="0"/>
              <w:overflowPunct w:val="0"/>
              <w:spacing w:before="1"/>
              <w:rPr>
                <w:rFonts w:ascii="仿宋" w:hAnsi="仿宋" w:eastAsia="仿宋" w:cs="仿宋"/>
                <w:b/>
                <w:bCs/>
                <w:color w:val="auto"/>
                <w:sz w:val="23"/>
                <w:szCs w:val="23"/>
                <w:highlight w:val="none"/>
              </w:rPr>
            </w:pPr>
          </w:p>
          <w:p w14:paraId="47BA4454">
            <w:pPr>
              <w:pStyle w:val="39"/>
              <w:kinsoku w:val="0"/>
              <w:overflowPunct w:val="0"/>
              <w:spacing w:line="237" w:lineRule="auto"/>
              <w:ind w:left="497" w:right="493"/>
              <w:jc w:val="both"/>
              <w:rPr>
                <w:rFonts w:ascii="仿宋" w:hAnsi="仿宋" w:eastAsia="仿宋" w:cs="仿宋"/>
                <w:color w:val="auto"/>
                <w:highlight w:val="none"/>
              </w:rPr>
            </w:pPr>
            <w:r>
              <w:rPr>
                <w:rFonts w:hint="eastAsia" w:ascii="仿宋" w:hAnsi="仿宋" w:eastAsia="仿宋" w:cs="仿宋"/>
                <w:color w:val="auto"/>
                <w:highlight w:val="none"/>
              </w:rPr>
              <w:t>单 位 概 况</w:t>
            </w:r>
          </w:p>
        </w:tc>
        <w:tc>
          <w:tcPr>
            <w:tcW w:w="7472" w:type="dxa"/>
            <w:gridSpan w:val="9"/>
            <w:tcBorders>
              <w:top w:val="single" w:color="000000" w:sz="4" w:space="0"/>
              <w:left w:val="single" w:color="000000" w:sz="4" w:space="0"/>
              <w:bottom w:val="single" w:color="000000" w:sz="4" w:space="0"/>
              <w:right w:val="single" w:color="000000" w:sz="4" w:space="0"/>
            </w:tcBorders>
          </w:tcPr>
          <w:p w14:paraId="3F449A10">
            <w:pPr>
              <w:rPr>
                <w:rFonts w:ascii="仿宋" w:hAnsi="仿宋" w:eastAsia="仿宋" w:cs="仿宋"/>
                <w:color w:val="auto"/>
                <w:highlight w:val="none"/>
              </w:rPr>
            </w:pPr>
          </w:p>
        </w:tc>
      </w:tr>
    </w:tbl>
    <w:p w14:paraId="04C8A738">
      <w:pPr>
        <w:pStyle w:val="36"/>
        <w:spacing w:line="440" w:lineRule="exact"/>
        <w:ind w:firstLine="0"/>
        <w:jc w:val="both"/>
        <w:rPr>
          <w:rFonts w:ascii="仿宋" w:hAnsi="仿宋" w:eastAsia="仿宋" w:cs="仿宋"/>
          <w:b/>
          <w:color w:val="auto"/>
          <w:sz w:val="30"/>
          <w:szCs w:val="30"/>
          <w:highlight w:val="none"/>
        </w:rPr>
      </w:pPr>
    </w:p>
    <w:p w14:paraId="0EF06288">
      <w:pPr>
        <w:pStyle w:val="36"/>
        <w:spacing w:line="440" w:lineRule="exact"/>
        <w:ind w:firstLine="0"/>
        <w:jc w:val="both"/>
        <w:rPr>
          <w:rFonts w:ascii="仿宋" w:hAnsi="仿宋" w:eastAsia="仿宋" w:cs="仿宋"/>
          <w:b/>
          <w:color w:val="auto"/>
          <w:sz w:val="30"/>
          <w:szCs w:val="30"/>
          <w:highlight w:val="none"/>
        </w:rPr>
      </w:pPr>
    </w:p>
    <w:p w14:paraId="72F9F412">
      <w:pPr>
        <w:pStyle w:val="36"/>
        <w:spacing w:line="440" w:lineRule="exact"/>
        <w:ind w:firstLine="0"/>
        <w:jc w:val="both"/>
        <w:rPr>
          <w:rFonts w:ascii="仿宋" w:hAnsi="仿宋" w:eastAsia="仿宋" w:cs="仿宋"/>
          <w:b/>
          <w:color w:val="auto"/>
          <w:sz w:val="30"/>
          <w:szCs w:val="30"/>
          <w:highlight w:val="none"/>
        </w:rPr>
      </w:pPr>
    </w:p>
    <w:p w14:paraId="6DF95B1C">
      <w:pPr>
        <w:pStyle w:val="36"/>
        <w:spacing w:line="440" w:lineRule="exact"/>
        <w:ind w:firstLine="0"/>
        <w:jc w:val="both"/>
        <w:rPr>
          <w:rFonts w:ascii="仿宋" w:hAnsi="仿宋" w:eastAsia="仿宋" w:cs="仿宋"/>
          <w:b/>
          <w:color w:val="auto"/>
          <w:sz w:val="30"/>
          <w:szCs w:val="30"/>
          <w:highlight w:val="none"/>
        </w:rPr>
      </w:pPr>
    </w:p>
    <w:p w14:paraId="43250A08">
      <w:pPr>
        <w:pStyle w:val="36"/>
        <w:spacing w:line="440" w:lineRule="exact"/>
        <w:ind w:firstLine="0"/>
        <w:jc w:val="both"/>
        <w:rPr>
          <w:rFonts w:ascii="仿宋" w:hAnsi="仿宋" w:eastAsia="仿宋" w:cs="仿宋"/>
          <w:b/>
          <w:color w:val="auto"/>
          <w:sz w:val="30"/>
          <w:szCs w:val="30"/>
          <w:highlight w:val="none"/>
        </w:rPr>
      </w:pPr>
    </w:p>
    <w:p w14:paraId="1CF08FEA">
      <w:pPr>
        <w:pStyle w:val="36"/>
        <w:spacing w:line="440" w:lineRule="exact"/>
        <w:ind w:firstLine="0"/>
        <w:jc w:val="both"/>
        <w:rPr>
          <w:rFonts w:ascii="仿宋" w:hAnsi="仿宋" w:eastAsia="仿宋" w:cs="仿宋"/>
          <w:b/>
          <w:color w:val="auto"/>
          <w:sz w:val="30"/>
          <w:szCs w:val="30"/>
          <w:highlight w:val="none"/>
        </w:rPr>
      </w:pPr>
    </w:p>
    <w:p w14:paraId="3988941A">
      <w:pPr>
        <w:spacing w:line="360" w:lineRule="auto"/>
        <w:jc w:val="center"/>
        <w:rPr>
          <w:rFonts w:hint="eastAsia" w:ascii="仿宋" w:hAnsi="仿宋" w:eastAsia="仿宋" w:cs="仿宋"/>
          <w:b/>
          <w:color w:val="auto"/>
          <w:sz w:val="36"/>
          <w:szCs w:val="36"/>
          <w:highlight w:val="none"/>
          <w:lang w:val="en-US" w:eastAsia="zh-CN"/>
        </w:rPr>
      </w:pPr>
    </w:p>
    <w:p w14:paraId="07369CDD">
      <w:pPr>
        <w:spacing w:line="360" w:lineRule="auto"/>
        <w:jc w:val="center"/>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8、中标服务费支付承诺书</w:t>
      </w:r>
    </w:p>
    <w:p w14:paraId="0DF7B07A">
      <w:pPr>
        <w:adjustRightInd w:val="0"/>
        <w:snapToGrid w:val="0"/>
        <w:spacing w:before="240" w:beforeLines="100" w:after="240"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致： </w:t>
      </w:r>
    </w:p>
    <w:p w14:paraId="207BE590">
      <w:pPr>
        <w:spacing w:line="440" w:lineRule="exact"/>
        <w:ind w:left="360" w:leftChars="15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w:t>
      </w:r>
      <w:r>
        <w:rPr>
          <w:rFonts w:hint="eastAsia" w:ascii="仿宋" w:hAnsi="仿宋" w:eastAsia="仿宋" w:cs="仿宋"/>
          <w:color w:val="auto"/>
          <w:sz w:val="24"/>
          <w:szCs w:val="24"/>
          <w:highlight w:val="none"/>
          <w:u w:val="single"/>
        </w:rPr>
        <w:t xml:space="preserve">    </w:t>
      </w:r>
      <w:r>
        <w:rPr>
          <w:rFonts w:hint="eastAsia" w:ascii="仿宋" w:hAnsi="仿宋" w:eastAsia="仿宋" w:cs="仿宋"/>
          <w:i/>
          <w:color w:val="auto"/>
          <w:kern w:val="0"/>
          <w:sz w:val="24"/>
          <w:szCs w:val="24"/>
          <w:highlight w:val="none"/>
          <w:u w:val="single"/>
        </w:rPr>
        <w:t xml:space="preserve">       (投标人名称) </w:t>
      </w:r>
      <w:r>
        <w:rPr>
          <w:rFonts w:hint="eastAsia" w:ascii="仿宋" w:hAnsi="仿宋" w:eastAsia="仿宋" w:cs="仿宋"/>
          <w:color w:val="auto"/>
          <w:sz w:val="24"/>
          <w:szCs w:val="24"/>
          <w:highlight w:val="none"/>
        </w:rPr>
        <w:t>在参加贵公司举行的</w:t>
      </w:r>
      <w:r>
        <w:rPr>
          <w:rFonts w:hint="eastAsia" w:ascii="仿宋" w:hAnsi="仿宋" w:eastAsia="仿宋" w:cs="仿宋"/>
          <w:color w:val="auto"/>
          <w:sz w:val="24"/>
          <w:szCs w:val="24"/>
          <w:highlight w:val="none"/>
          <w:u w:val="single"/>
        </w:rPr>
        <w:t xml:space="preserve">              项目</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】招标中如获</w:t>
      </w:r>
      <w:r>
        <w:rPr>
          <w:rFonts w:hint="eastAsia" w:ascii="仿宋" w:hAnsi="仿宋" w:eastAsia="仿宋" w:cs="仿宋"/>
          <w:color w:val="auto"/>
          <w:sz w:val="24"/>
          <w:szCs w:val="24"/>
          <w:highlight w:val="none"/>
          <w:lang w:eastAsia="zh-CN"/>
        </w:rPr>
        <w:t>中标</w:t>
      </w:r>
      <w:r>
        <w:rPr>
          <w:rFonts w:hint="eastAsia" w:ascii="仿宋" w:hAnsi="仿宋" w:eastAsia="仿宋" w:cs="仿宋"/>
          <w:color w:val="auto"/>
          <w:sz w:val="24"/>
          <w:szCs w:val="24"/>
          <w:highlight w:val="none"/>
        </w:rPr>
        <w:t>,保证在收到贵公司发出的《</w:t>
      </w:r>
      <w:r>
        <w:rPr>
          <w:rFonts w:hint="eastAsia" w:ascii="仿宋" w:hAnsi="仿宋" w:eastAsia="仿宋" w:cs="仿宋"/>
          <w:color w:val="auto"/>
          <w:sz w:val="24"/>
          <w:szCs w:val="24"/>
          <w:highlight w:val="none"/>
          <w:lang w:eastAsia="zh-CN"/>
        </w:rPr>
        <w:t>中标</w:t>
      </w:r>
      <w:r>
        <w:rPr>
          <w:rFonts w:hint="eastAsia" w:ascii="仿宋" w:hAnsi="仿宋" w:eastAsia="仿宋" w:cs="仿宋"/>
          <w:color w:val="auto"/>
          <w:sz w:val="24"/>
          <w:szCs w:val="24"/>
          <w:highlight w:val="none"/>
        </w:rPr>
        <w:t>通知书》</w:t>
      </w:r>
      <w:r>
        <w:rPr>
          <w:rFonts w:hint="eastAsia" w:ascii="仿宋" w:hAnsi="仿宋" w:eastAsia="仿宋" w:cs="仿宋"/>
          <w:color w:val="auto"/>
          <w:sz w:val="24"/>
          <w:szCs w:val="24"/>
          <w:highlight w:val="none"/>
          <w:lang w:eastAsia="zh-CN"/>
        </w:rPr>
        <w:t>之前</w:t>
      </w:r>
      <w:r>
        <w:rPr>
          <w:rFonts w:hint="eastAsia" w:ascii="仿宋" w:hAnsi="仿宋" w:eastAsia="仿宋" w:cs="仿宋"/>
          <w:color w:val="auto"/>
          <w:sz w:val="24"/>
          <w:szCs w:val="24"/>
          <w:highlight w:val="none"/>
        </w:rPr>
        <w:t>向贵公司交纳招标文件规定的</w:t>
      </w:r>
      <w:r>
        <w:rPr>
          <w:rFonts w:hint="eastAsia" w:ascii="仿宋" w:hAnsi="仿宋" w:eastAsia="仿宋" w:cs="仿宋"/>
          <w:color w:val="auto"/>
          <w:sz w:val="24"/>
          <w:szCs w:val="24"/>
          <w:highlight w:val="none"/>
          <w:lang w:eastAsia="zh-CN"/>
        </w:rPr>
        <w:t>中标</w:t>
      </w:r>
      <w:r>
        <w:rPr>
          <w:rFonts w:hint="eastAsia" w:ascii="仿宋" w:hAnsi="仿宋" w:eastAsia="仿宋" w:cs="仿宋"/>
          <w:color w:val="auto"/>
          <w:sz w:val="24"/>
          <w:szCs w:val="24"/>
          <w:highlight w:val="none"/>
        </w:rPr>
        <w:t>服务费。</w:t>
      </w:r>
    </w:p>
    <w:p w14:paraId="0CF7E1EF">
      <w:pPr>
        <w:spacing w:line="440" w:lineRule="exact"/>
        <w:ind w:left="360" w:leftChars="15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如我公司违约,愿承担全部法律责任。</w:t>
      </w:r>
    </w:p>
    <w:p w14:paraId="2CCF1113">
      <w:pPr>
        <w:spacing w:line="440" w:lineRule="exact"/>
        <w:ind w:firstLine="960" w:firstLineChars="400"/>
        <w:rPr>
          <w:rFonts w:hint="eastAsia" w:ascii="仿宋" w:hAnsi="仿宋" w:eastAsia="仿宋" w:cs="仿宋"/>
          <w:color w:val="auto"/>
          <w:sz w:val="24"/>
          <w:szCs w:val="24"/>
          <w:highlight w:val="none"/>
        </w:rPr>
      </w:pPr>
    </w:p>
    <w:p w14:paraId="30ABD921">
      <w:pPr>
        <w:spacing w:line="440" w:lineRule="exact"/>
        <w:ind w:firstLine="960" w:firstLineChars="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特此承诺!</w:t>
      </w:r>
    </w:p>
    <w:p w14:paraId="4F9311FC">
      <w:pPr>
        <w:autoSpaceDE w:val="0"/>
        <w:autoSpaceDN w:val="0"/>
        <w:adjustRightInd w:val="0"/>
        <w:spacing w:line="440" w:lineRule="exact"/>
        <w:jc w:val="left"/>
        <w:rPr>
          <w:rFonts w:hint="eastAsia" w:ascii="仿宋" w:hAnsi="仿宋" w:eastAsia="仿宋" w:cs="仿宋"/>
          <w:color w:val="auto"/>
          <w:kern w:val="0"/>
          <w:sz w:val="24"/>
          <w:szCs w:val="24"/>
          <w:highlight w:val="none"/>
        </w:rPr>
      </w:pPr>
    </w:p>
    <w:p w14:paraId="3CF70767">
      <w:pPr>
        <w:adjustRightInd w:val="0"/>
        <w:snapToGrid w:val="0"/>
        <w:spacing w:line="440" w:lineRule="exact"/>
        <w:rPr>
          <w:rFonts w:hint="eastAsia" w:ascii="仿宋" w:hAnsi="仿宋" w:eastAsia="仿宋" w:cs="仿宋"/>
          <w:color w:val="auto"/>
          <w:sz w:val="24"/>
          <w:szCs w:val="24"/>
          <w:highlight w:val="none"/>
        </w:rPr>
      </w:pPr>
    </w:p>
    <w:p w14:paraId="4E2AB160">
      <w:pPr>
        <w:adjustRightInd w:val="0"/>
        <w:snapToGrid w:val="0"/>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（公章）</w:t>
      </w:r>
      <w:r>
        <w:rPr>
          <w:rFonts w:hint="eastAsia" w:ascii="仿宋" w:hAnsi="仿宋" w:eastAsia="仿宋" w:cs="仿宋"/>
          <w:color w:val="auto"/>
          <w:sz w:val="24"/>
          <w:szCs w:val="24"/>
          <w:highlight w:val="none"/>
        </w:rPr>
        <w:t xml:space="preserve">      </w:t>
      </w:r>
    </w:p>
    <w:p w14:paraId="5F3E9621">
      <w:pPr>
        <w:adjustRightInd w:val="0"/>
        <w:snapToGrid w:val="0"/>
        <w:spacing w:line="440" w:lineRule="exact"/>
        <w:rPr>
          <w:rFonts w:hint="eastAsia" w:ascii="仿宋" w:hAnsi="仿宋" w:eastAsia="仿宋" w:cs="仿宋"/>
          <w:color w:val="auto"/>
          <w:sz w:val="24"/>
          <w:szCs w:val="24"/>
          <w:highlight w:val="none"/>
        </w:rPr>
      </w:pPr>
    </w:p>
    <w:p w14:paraId="5D89E662">
      <w:pPr>
        <w:adjustRightInd w:val="0"/>
        <w:snapToGrid w:val="0"/>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2E4267CD">
      <w:pPr>
        <w:adjustRightInd w:val="0"/>
        <w:snapToGrid w:val="0"/>
        <w:spacing w:line="440" w:lineRule="exact"/>
        <w:rPr>
          <w:rFonts w:hint="eastAsia" w:ascii="仿宋" w:hAnsi="仿宋" w:eastAsia="仿宋" w:cs="仿宋"/>
          <w:color w:val="auto"/>
          <w:sz w:val="24"/>
          <w:szCs w:val="24"/>
          <w:highlight w:val="none"/>
        </w:rPr>
      </w:pPr>
    </w:p>
    <w:p w14:paraId="06235E9A">
      <w:pPr>
        <w:adjustRightInd w:val="0"/>
        <w:snapToGrid w:val="0"/>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3D75BE43">
      <w:pPr>
        <w:pStyle w:val="10"/>
        <w:numPr>
          <w:ilvl w:val="0"/>
          <w:numId w:val="0"/>
        </w:numPr>
        <w:kinsoku w:val="0"/>
        <w:overflowPunct w:val="0"/>
        <w:spacing w:before="34" w:line="357" w:lineRule="auto"/>
        <w:ind w:left="480" w:right="126"/>
        <w:jc w:val="center"/>
        <w:rPr>
          <w:rFonts w:ascii="仿宋" w:hAnsi="仿宋" w:eastAsia="仿宋" w:cs="仿宋"/>
          <w:bCs/>
          <w:color w:val="auto"/>
          <w:sz w:val="36"/>
          <w:szCs w:val="36"/>
          <w:highlight w:val="none"/>
          <w:lang w:eastAsia="zh-CN"/>
        </w:rPr>
      </w:pPr>
    </w:p>
    <w:p w14:paraId="4A626087">
      <w:pPr>
        <w:spacing w:line="360" w:lineRule="auto"/>
        <w:jc w:val="center"/>
        <w:rPr>
          <w:rFonts w:hint="eastAsia" w:ascii="仿宋" w:hAnsi="仿宋" w:eastAsia="仿宋" w:cs="仿宋"/>
          <w:bCs/>
          <w:color w:val="auto"/>
          <w:sz w:val="36"/>
          <w:szCs w:val="36"/>
          <w:lang w:val="en-US" w:eastAsia="zh-CN"/>
        </w:rPr>
      </w:pPr>
    </w:p>
    <w:p w14:paraId="05A23DCC">
      <w:pPr>
        <w:spacing w:line="360" w:lineRule="auto"/>
        <w:jc w:val="center"/>
        <w:rPr>
          <w:rFonts w:hint="eastAsia" w:ascii="仿宋" w:hAnsi="仿宋" w:eastAsia="仿宋" w:cs="仿宋"/>
          <w:bCs/>
          <w:color w:val="auto"/>
          <w:sz w:val="36"/>
          <w:szCs w:val="36"/>
          <w:lang w:val="en-US" w:eastAsia="zh-CN"/>
        </w:rPr>
      </w:pPr>
    </w:p>
    <w:p w14:paraId="32AFC368">
      <w:pPr>
        <w:spacing w:line="360" w:lineRule="auto"/>
        <w:jc w:val="center"/>
        <w:rPr>
          <w:rFonts w:hint="eastAsia" w:ascii="仿宋" w:hAnsi="仿宋" w:eastAsia="仿宋" w:cs="仿宋"/>
          <w:bCs/>
          <w:color w:val="auto"/>
          <w:sz w:val="36"/>
          <w:szCs w:val="36"/>
          <w:lang w:val="en-US" w:eastAsia="zh-CN"/>
        </w:rPr>
      </w:pPr>
    </w:p>
    <w:p w14:paraId="0FBB80B7">
      <w:pPr>
        <w:spacing w:line="360" w:lineRule="auto"/>
        <w:jc w:val="center"/>
        <w:rPr>
          <w:rFonts w:hint="eastAsia" w:ascii="仿宋" w:hAnsi="仿宋" w:eastAsia="仿宋" w:cs="仿宋"/>
          <w:bCs/>
          <w:color w:val="auto"/>
          <w:sz w:val="36"/>
          <w:szCs w:val="36"/>
          <w:lang w:val="en-US" w:eastAsia="zh-CN"/>
        </w:rPr>
      </w:pPr>
    </w:p>
    <w:p w14:paraId="6594B5E6">
      <w:pPr>
        <w:spacing w:line="360" w:lineRule="auto"/>
        <w:jc w:val="center"/>
        <w:rPr>
          <w:rFonts w:hint="eastAsia" w:ascii="仿宋" w:hAnsi="仿宋" w:eastAsia="仿宋" w:cs="仿宋"/>
          <w:bCs/>
          <w:color w:val="auto"/>
          <w:sz w:val="36"/>
          <w:szCs w:val="36"/>
          <w:lang w:val="en-US" w:eastAsia="zh-CN"/>
        </w:rPr>
      </w:pPr>
    </w:p>
    <w:p w14:paraId="00C40C3B">
      <w:pPr>
        <w:spacing w:line="360" w:lineRule="auto"/>
        <w:jc w:val="center"/>
        <w:rPr>
          <w:rFonts w:hint="eastAsia" w:ascii="仿宋" w:hAnsi="仿宋" w:eastAsia="仿宋" w:cs="仿宋"/>
          <w:bCs/>
          <w:color w:val="auto"/>
          <w:sz w:val="36"/>
          <w:szCs w:val="36"/>
          <w:lang w:val="en-US" w:eastAsia="zh-CN"/>
        </w:rPr>
      </w:pPr>
    </w:p>
    <w:p w14:paraId="28396AFA">
      <w:pPr>
        <w:spacing w:line="360" w:lineRule="auto"/>
        <w:jc w:val="center"/>
        <w:rPr>
          <w:rFonts w:hint="eastAsia" w:ascii="仿宋" w:hAnsi="仿宋" w:eastAsia="仿宋" w:cs="仿宋"/>
          <w:bCs/>
          <w:color w:val="auto"/>
          <w:sz w:val="36"/>
          <w:szCs w:val="36"/>
          <w:lang w:val="en-US" w:eastAsia="zh-CN"/>
        </w:rPr>
      </w:pPr>
    </w:p>
    <w:p w14:paraId="73DF4FD2">
      <w:pPr>
        <w:spacing w:line="360" w:lineRule="auto"/>
        <w:jc w:val="center"/>
        <w:rPr>
          <w:rFonts w:hint="eastAsia" w:ascii="仿宋" w:hAnsi="仿宋" w:eastAsia="仿宋" w:cs="仿宋"/>
          <w:bCs/>
          <w:color w:val="auto"/>
          <w:sz w:val="36"/>
          <w:szCs w:val="36"/>
          <w:lang w:val="en-US" w:eastAsia="zh-CN"/>
        </w:rPr>
      </w:pPr>
    </w:p>
    <w:p w14:paraId="37826DAE">
      <w:pPr>
        <w:spacing w:line="360" w:lineRule="auto"/>
        <w:jc w:val="center"/>
        <w:rPr>
          <w:rFonts w:hint="eastAsia" w:ascii="仿宋" w:hAnsi="仿宋" w:eastAsia="仿宋" w:cs="仿宋"/>
          <w:bCs/>
          <w:color w:val="auto"/>
          <w:sz w:val="36"/>
          <w:szCs w:val="36"/>
          <w:lang w:val="en-US" w:eastAsia="zh-CN"/>
        </w:rPr>
      </w:pPr>
    </w:p>
    <w:p w14:paraId="5DAC6CAC">
      <w:pPr>
        <w:spacing w:line="360" w:lineRule="auto"/>
        <w:jc w:val="center"/>
        <w:rPr>
          <w:rFonts w:ascii="仿宋" w:hAnsi="仿宋" w:eastAsia="仿宋" w:cs="仿宋"/>
          <w:b/>
          <w:color w:val="auto"/>
          <w:sz w:val="32"/>
          <w:szCs w:val="32"/>
          <w:highlight w:val="none"/>
          <w:lang w:eastAsia="zh-CN"/>
        </w:rPr>
      </w:pPr>
      <w:r>
        <w:rPr>
          <w:rFonts w:hint="eastAsia" w:ascii="仿宋" w:hAnsi="仿宋" w:eastAsia="仿宋" w:cs="仿宋"/>
          <w:bCs/>
          <w:color w:val="auto"/>
          <w:sz w:val="36"/>
          <w:szCs w:val="36"/>
          <w:lang w:val="en-US" w:eastAsia="zh-CN"/>
        </w:rPr>
        <w:t>9</w:t>
      </w:r>
      <w:r>
        <w:rPr>
          <w:rFonts w:hint="eastAsia" w:ascii="仿宋" w:hAnsi="仿宋" w:eastAsia="仿宋" w:cs="仿宋"/>
          <w:bCs/>
          <w:color w:val="auto"/>
          <w:sz w:val="36"/>
          <w:szCs w:val="36"/>
          <w:lang w:eastAsia="zh-CN"/>
        </w:rPr>
        <w:t>、</w:t>
      </w:r>
      <w:r>
        <w:rPr>
          <w:rFonts w:hint="eastAsia" w:ascii="仿宋" w:hAnsi="仿宋" w:eastAsia="仿宋" w:cs="仿宋"/>
          <w:b/>
          <w:color w:val="auto"/>
          <w:sz w:val="36"/>
          <w:szCs w:val="36"/>
          <w:highlight w:val="none"/>
          <w:lang w:eastAsia="zh-CN"/>
        </w:rPr>
        <w:t>中小企业声明函(货物)</w:t>
      </w:r>
    </w:p>
    <w:p w14:paraId="18533849">
      <w:pPr>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14:paraId="3F7A4B83">
      <w:pPr>
        <w:numPr>
          <w:ilvl w:val="0"/>
          <w:numId w:val="8"/>
        </w:numPr>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u w:val="single"/>
          <w:lang w:eastAsia="zh-CN"/>
        </w:rPr>
        <w:t xml:space="preserve">    （标的名称）</w:t>
      </w:r>
      <w:r>
        <w:rPr>
          <w:rFonts w:hint="eastAsia" w:ascii="仿宋" w:hAnsi="仿宋" w:eastAsia="仿宋" w:cs="仿宋"/>
          <w:color w:val="auto"/>
          <w:highlight w:val="none"/>
          <w:lang w:eastAsia="zh-CN"/>
        </w:rPr>
        <w:t>，属于</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lang w:eastAsia="zh-CN"/>
        </w:rPr>
        <w:t xml:space="preserve"> （采购文件中明确的所属行业）</w:t>
      </w:r>
      <w:r>
        <w:rPr>
          <w:rFonts w:hint="eastAsia" w:ascii="仿宋" w:hAnsi="仿宋" w:eastAsia="仿宋" w:cs="仿宋"/>
          <w:color w:val="auto"/>
          <w:highlight w:val="none"/>
          <w:lang w:eastAsia="zh-CN"/>
        </w:rPr>
        <w:t>；制造商为</w:t>
      </w:r>
      <w:r>
        <w:rPr>
          <w:rFonts w:hint="eastAsia" w:ascii="仿宋" w:hAnsi="仿宋" w:eastAsia="仿宋" w:cs="仿宋"/>
          <w:color w:val="auto"/>
          <w:highlight w:val="none"/>
          <w:u w:val="single"/>
          <w:lang w:eastAsia="zh-CN"/>
        </w:rPr>
        <w:t xml:space="preserve">   （企业名称）</w:t>
      </w:r>
      <w:r>
        <w:rPr>
          <w:rFonts w:hint="eastAsia" w:ascii="仿宋" w:hAnsi="仿宋" w:eastAsia="仿宋" w:cs="仿宋"/>
          <w:color w:val="auto"/>
          <w:highlight w:val="none"/>
          <w:lang w:eastAsia="zh-CN"/>
        </w:rPr>
        <w:t>，从业人员</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人，营业收入为</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万元，资产总额为</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万元，属于</w:t>
      </w:r>
      <w:r>
        <w:rPr>
          <w:rFonts w:hint="eastAsia" w:ascii="仿宋" w:hAnsi="仿宋" w:eastAsia="仿宋" w:cs="仿宋"/>
          <w:color w:val="auto"/>
          <w:highlight w:val="none"/>
          <w:u w:val="single"/>
          <w:lang w:eastAsia="zh-CN"/>
        </w:rPr>
        <w:t>（中型企业、小型企业、微型企业</w:t>
      </w:r>
      <w:r>
        <w:rPr>
          <w:rFonts w:hint="eastAsia" w:ascii="仿宋" w:hAnsi="仿宋" w:eastAsia="仿宋" w:cs="仿宋"/>
          <w:color w:val="auto"/>
          <w:highlight w:val="none"/>
          <w:lang w:eastAsia="zh-CN"/>
        </w:rPr>
        <w:t>）；</w:t>
      </w:r>
    </w:p>
    <w:p w14:paraId="19388A4A">
      <w:pPr>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2. </w:t>
      </w:r>
      <w:r>
        <w:rPr>
          <w:rFonts w:hint="eastAsia" w:ascii="仿宋" w:hAnsi="仿宋" w:eastAsia="仿宋" w:cs="仿宋"/>
          <w:color w:val="auto"/>
          <w:highlight w:val="none"/>
          <w:u w:val="single"/>
          <w:lang w:eastAsia="zh-CN"/>
        </w:rPr>
        <w:t xml:space="preserve">     （标的名称）</w:t>
      </w:r>
      <w:r>
        <w:rPr>
          <w:rFonts w:hint="eastAsia" w:ascii="仿宋" w:hAnsi="仿宋" w:eastAsia="仿宋" w:cs="仿宋"/>
          <w:color w:val="auto"/>
          <w:highlight w:val="none"/>
          <w:lang w:eastAsia="zh-CN"/>
        </w:rPr>
        <w:t>，属于</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lang w:eastAsia="zh-CN"/>
        </w:rPr>
        <w:t xml:space="preserve">（采购文件明中确的所属行业） </w:t>
      </w:r>
      <w:r>
        <w:rPr>
          <w:rFonts w:hint="eastAsia" w:ascii="仿宋" w:hAnsi="仿宋" w:eastAsia="仿宋" w:cs="仿宋"/>
          <w:color w:val="auto"/>
          <w:highlight w:val="none"/>
          <w:lang w:eastAsia="zh-CN"/>
        </w:rPr>
        <w:t>；制造商为</w:t>
      </w:r>
      <w:r>
        <w:rPr>
          <w:rFonts w:hint="eastAsia" w:ascii="仿宋" w:hAnsi="仿宋" w:eastAsia="仿宋" w:cs="仿宋"/>
          <w:color w:val="auto"/>
          <w:highlight w:val="none"/>
          <w:u w:val="single"/>
          <w:lang w:eastAsia="zh-CN"/>
        </w:rPr>
        <w:t xml:space="preserve">    （企业名称）</w:t>
      </w:r>
      <w:r>
        <w:rPr>
          <w:rFonts w:hint="eastAsia" w:ascii="仿宋" w:hAnsi="仿宋" w:eastAsia="仿宋" w:cs="仿宋"/>
          <w:color w:val="auto"/>
          <w:highlight w:val="none"/>
          <w:lang w:eastAsia="zh-CN"/>
        </w:rPr>
        <w:t>，从业人员</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人，营业收入为</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万元，资产总额为</w:t>
      </w:r>
      <w:r>
        <w:rPr>
          <w:rFonts w:hint="eastAsia" w:ascii="仿宋" w:hAnsi="仿宋" w:eastAsia="仿宋" w:cs="仿宋"/>
          <w:color w:val="auto"/>
          <w:highlight w:val="none"/>
          <w:u w:val="single"/>
          <w:lang w:eastAsia="zh-CN"/>
        </w:rPr>
        <w:t xml:space="preserve">    </w:t>
      </w:r>
      <w:r>
        <w:rPr>
          <w:rFonts w:hint="eastAsia" w:ascii="仿宋" w:hAnsi="仿宋" w:eastAsia="仿宋" w:cs="仿宋"/>
          <w:color w:val="auto"/>
          <w:highlight w:val="none"/>
          <w:lang w:eastAsia="zh-CN"/>
        </w:rPr>
        <w:t>万元，属于</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lang w:eastAsia="zh-CN"/>
        </w:rPr>
        <w:t>（中型企业、小型企业、微型企业）</w:t>
      </w:r>
      <w:r>
        <w:rPr>
          <w:rFonts w:hint="eastAsia" w:ascii="仿宋" w:hAnsi="仿宋" w:eastAsia="仿宋" w:cs="仿宋"/>
          <w:color w:val="auto"/>
          <w:highlight w:val="none"/>
          <w:lang w:eastAsia="zh-CN"/>
        </w:rPr>
        <w:t>；</w:t>
      </w:r>
    </w:p>
    <w:p w14:paraId="0E5AF472">
      <w:pPr>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w:t>
      </w:r>
    </w:p>
    <w:p w14:paraId="47107789">
      <w:pPr>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以上企业，不属于大企业的分支机构，不存在控股股东为大企业的情形，也不存在与大企业的负责人为同一人的情形。</w:t>
      </w:r>
    </w:p>
    <w:p w14:paraId="3028D87B">
      <w:pPr>
        <w:spacing w:line="360" w:lineRule="auto"/>
        <w:ind w:firstLine="480" w:firstLineChars="200"/>
        <w:rPr>
          <w:rFonts w:ascii="仿宋" w:hAnsi="仿宋" w:eastAsia="仿宋" w:cs="仿宋"/>
          <w:color w:val="auto"/>
          <w:highlight w:val="none"/>
          <w:lang w:eastAsia="zh-CN"/>
        </w:rPr>
      </w:pPr>
    </w:p>
    <w:p w14:paraId="0C8730E5">
      <w:pPr>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本企业对上述声明内容的真实性负责。如有虚假，将依法承担相应责任。</w:t>
      </w:r>
    </w:p>
    <w:p w14:paraId="16B651DA">
      <w:pPr>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w:t>
      </w:r>
    </w:p>
    <w:p w14:paraId="4CEC3F3C">
      <w:pPr>
        <w:spacing w:line="360" w:lineRule="auto"/>
        <w:ind w:firstLine="480" w:firstLineChars="200"/>
        <w:rPr>
          <w:rFonts w:ascii="仿宋" w:hAnsi="仿宋" w:eastAsia="仿宋" w:cs="仿宋"/>
          <w:color w:val="auto"/>
          <w:highlight w:val="none"/>
          <w:lang w:eastAsia="zh-CN"/>
        </w:rPr>
      </w:pPr>
    </w:p>
    <w:p w14:paraId="7E0AF1A2">
      <w:pPr>
        <w:spacing w:line="360" w:lineRule="auto"/>
        <w:ind w:firstLine="4560" w:firstLineChars="190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企业名称（盖章）：</w:t>
      </w:r>
    </w:p>
    <w:p w14:paraId="3A5A65F3">
      <w:pPr>
        <w:spacing w:line="360" w:lineRule="auto"/>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 xml:space="preserve">                                               日期：</w:t>
      </w:r>
    </w:p>
    <w:p w14:paraId="62670B65">
      <w:pPr>
        <w:pStyle w:val="17"/>
        <w:rPr>
          <w:rFonts w:ascii="仿宋" w:hAnsi="仿宋" w:eastAsia="仿宋" w:cs="仿宋"/>
          <w:color w:val="auto"/>
          <w:highlight w:val="none"/>
          <w:lang w:eastAsia="zh-CN"/>
        </w:rPr>
      </w:pPr>
    </w:p>
    <w:p w14:paraId="275BDD64">
      <w:pPr>
        <w:pStyle w:val="17"/>
        <w:rPr>
          <w:rFonts w:ascii="仿宋" w:hAnsi="仿宋" w:eastAsia="仿宋" w:cs="仿宋"/>
          <w:color w:val="auto"/>
          <w:highlight w:val="none"/>
          <w:lang w:eastAsia="zh-CN"/>
        </w:rPr>
      </w:pPr>
    </w:p>
    <w:p w14:paraId="78CD44F6">
      <w:pPr>
        <w:pStyle w:val="17"/>
        <w:rPr>
          <w:rFonts w:ascii="仿宋" w:hAnsi="仿宋" w:eastAsia="仿宋" w:cs="仿宋"/>
          <w:color w:val="auto"/>
          <w:highlight w:val="none"/>
          <w:lang w:eastAsia="zh-CN"/>
        </w:rPr>
      </w:pPr>
    </w:p>
    <w:p w14:paraId="25A68BE6">
      <w:pPr>
        <w:pStyle w:val="17"/>
        <w:rPr>
          <w:rFonts w:ascii="仿宋" w:hAnsi="仿宋" w:eastAsia="仿宋" w:cs="仿宋"/>
          <w:color w:val="auto"/>
          <w:highlight w:val="none"/>
          <w:lang w:eastAsia="zh-CN"/>
        </w:rPr>
      </w:pPr>
    </w:p>
    <w:p w14:paraId="43AF08B8">
      <w:pPr>
        <w:pStyle w:val="17"/>
        <w:rPr>
          <w:rFonts w:ascii="仿宋" w:hAnsi="仿宋" w:eastAsia="仿宋" w:cs="仿宋"/>
          <w:color w:val="auto"/>
          <w:highlight w:val="none"/>
          <w:lang w:eastAsia="zh-CN"/>
        </w:rPr>
      </w:pPr>
    </w:p>
    <w:p w14:paraId="623BCB70">
      <w:pPr>
        <w:pStyle w:val="17"/>
        <w:rPr>
          <w:rFonts w:ascii="仿宋" w:hAnsi="仿宋" w:eastAsia="仿宋" w:cs="仿宋"/>
          <w:color w:val="auto"/>
          <w:highlight w:val="none"/>
          <w:lang w:eastAsia="zh-CN"/>
        </w:rPr>
      </w:pPr>
    </w:p>
    <w:p w14:paraId="53B1FB7C">
      <w:pPr>
        <w:pStyle w:val="17"/>
        <w:rPr>
          <w:rFonts w:ascii="仿宋" w:hAnsi="仿宋" w:eastAsia="仿宋" w:cs="仿宋"/>
          <w:color w:val="auto"/>
          <w:highlight w:val="none"/>
          <w:lang w:eastAsia="zh-CN"/>
        </w:rPr>
      </w:pPr>
    </w:p>
    <w:p w14:paraId="132A4A20">
      <w:pPr>
        <w:pStyle w:val="17"/>
        <w:rPr>
          <w:rFonts w:ascii="仿宋" w:hAnsi="仿宋" w:eastAsia="仿宋" w:cs="仿宋"/>
          <w:color w:val="auto"/>
          <w:highlight w:val="none"/>
          <w:lang w:eastAsia="zh-CN"/>
        </w:rPr>
      </w:pPr>
    </w:p>
    <w:p w14:paraId="07207E8C">
      <w:pPr>
        <w:tabs>
          <w:tab w:val="left" w:pos="3600"/>
        </w:tabs>
        <w:adjustRightInd w:val="0"/>
        <w:snapToGrid w:val="0"/>
        <w:spacing w:line="440" w:lineRule="exact"/>
        <w:jc w:val="center"/>
        <w:rPr>
          <w:rFonts w:ascii="仿宋" w:hAnsi="仿宋" w:eastAsia="仿宋" w:cs="仿宋"/>
          <w:color w:val="auto"/>
          <w:sz w:val="36"/>
          <w:szCs w:val="36"/>
          <w:highlight w:val="none"/>
          <w:lang w:eastAsia="zh-CN"/>
        </w:rPr>
      </w:pPr>
    </w:p>
    <w:p w14:paraId="1ABF2E83">
      <w:pPr>
        <w:tabs>
          <w:tab w:val="left" w:pos="3600"/>
        </w:tabs>
        <w:adjustRightInd w:val="0"/>
        <w:snapToGrid w:val="0"/>
        <w:spacing w:line="440" w:lineRule="exact"/>
        <w:jc w:val="center"/>
        <w:rPr>
          <w:rFonts w:hint="eastAsia" w:ascii="仿宋" w:hAnsi="仿宋" w:eastAsia="仿宋" w:cs="仿宋"/>
          <w:color w:val="auto"/>
          <w:sz w:val="36"/>
          <w:szCs w:val="36"/>
          <w:highlight w:val="none"/>
          <w:lang w:eastAsia="zh-CN"/>
        </w:rPr>
      </w:pPr>
    </w:p>
    <w:p w14:paraId="131A6798">
      <w:pPr>
        <w:tabs>
          <w:tab w:val="left" w:pos="3600"/>
        </w:tabs>
        <w:adjustRightInd w:val="0"/>
        <w:snapToGrid w:val="0"/>
        <w:spacing w:line="440" w:lineRule="exact"/>
        <w:jc w:val="center"/>
        <w:rPr>
          <w:rFonts w:hint="eastAsia" w:ascii="仿宋" w:hAnsi="仿宋" w:eastAsia="仿宋" w:cs="仿宋"/>
          <w:color w:val="auto"/>
          <w:sz w:val="36"/>
          <w:szCs w:val="36"/>
          <w:highlight w:val="none"/>
          <w:lang w:val="en-US" w:eastAsia="zh-CN"/>
        </w:rPr>
      </w:pPr>
    </w:p>
    <w:p w14:paraId="62ED77B6">
      <w:pPr>
        <w:tabs>
          <w:tab w:val="left" w:pos="3600"/>
        </w:tabs>
        <w:adjustRightInd w:val="0"/>
        <w:snapToGrid w:val="0"/>
        <w:spacing w:line="440" w:lineRule="exact"/>
        <w:jc w:val="center"/>
        <w:rPr>
          <w:rFonts w:hint="eastAsia" w:ascii="仿宋" w:hAnsi="仿宋" w:eastAsia="仿宋" w:cs="仿宋"/>
          <w:color w:val="auto"/>
          <w:sz w:val="36"/>
          <w:szCs w:val="36"/>
          <w:highlight w:val="none"/>
          <w:lang w:val="en-US" w:eastAsia="zh-CN"/>
        </w:rPr>
      </w:pPr>
    </w:p>
    <w:p w14:paraId="07BE6C79">
      <w:pPr>
        <w:tabs>
          <w:tab w:val="left" w:pos="3600"/>
        </w:tabs>
        <w:adjustRightInd w:val="0"/>
        <w:snapToGrid w:val="0"/>
        <w:spacing w:line="440" w:lineRule="exact"/>
        <w:jc w:val="center"/>
        <w:rPr>
          <w:rFonts w:hint="eastAsia" w:ascii="仿宋" w:hAnsi="仿宋" w:eastAsia="仿宋" w:cs="仿宋"/>
          <w:color w:val="auto"/>
          <w:sz w:val="36"/>
          <w:szCs w:val="36"/>
          <w:highlight w:val="none"/>
          <w:lang w:val="en-US" w:eastAsia="zh-CN"/>
        </w:rPr>
      </w:pPr>
    </w:p>
    <w:p w14:paraId="0054CD3A">
      <w:pPr>
        <w:tabs>
          <w:tab w:val="left" w:pos="3600"/>
        </w:tabs>
        <w:adjustRightInd w:val="0"/>
        <w:snapToGrid w:val="0"/>
        <w:spacing w:line="440" w:lineRule="exact"/>
        <w:jc w:val="center"/>
        <w:rPr>
          <w:rFonts w:ascii="仿宋" w:hAnsi="仿宋" w:eastAsia="仿宋" w:cs="仿宋"/>
          <w:b/>
          <w:bCs/>
          <w:color w:val="auto"/>
          <w:spacing w:val="6"/>
          <w:sz w:val="36"/>
          <w:szCs w:val="36"/>
          <w:highlight w:val="none"/>
          <w:lang w:eastAsia="zh-CN"/>
        </w:rPr>
      </w:pPr>
      <w:r>
        <w:rPr>
          <w:rFonts w:hint="eastAsia" w:ascii="仿宋" w:hAnsi="仿宋" w:eastAsia="仿宋" w:cs="仿宋"/>
          <w:color w:val="auto"/>
          <w:sz w:val="36"/>
          <w:szCs w:val="36"/>
          <w:highlight w:val="none"/>
          <w:lang w:val="en-US" w:eastAsia="zh-CN"/>
        </w:rPr>
        <w:t>10</w:t>
      </w:r>
      <w:r>
        <w:rPr>
          <w:rFonts w:hint="eastAsia" w:ascii="仿宋" w:hAnsi="仿宋" w:eastAsia="仿宋" w:cs="仿宋"/>
          <w:color w:val="auto"/>
          <w:sz w:val="36"/>
          <w:szCs w:val="36"/>
          <w:highlight w:val="none"/>
          <w:lang w:eastAsia="zh-CN"/>
        </w:rPr>
        <w:t>、</w:t>
      </w:r>
      <w:r>
        <w:rPr>
          <w:rFonts w:hint="eastAsia" w:ascii="仿宋" w:hAnsi="仿宋" w:eastAsia="仿宋" w:cs="仿宋"/>
          <w:b/>
          <w:bCs/>
          <w:color w:val="auto"/>
          <w:spacing w:val="6"/>
          <w:sz w:val="36"/>
          <w:szCs w:val="36"/>
          <w:highlight w:val="none"/>
          <w:lang w:eastAsia="zh-CN"/>
        </w:rPr>
        <w:t>残疾人福利性单位声明函</w:t>
      </w:r>
    </w:p>
    <w:p w14:paraId="659D799F">
      <w:pPr>
        <w:widowControl/>
        <w:adjustRightInd w:val="0"/>
        <w:snapToGrid w:val="0"/>
        <w:spacing w:line="440" w:lineRule="exact"/>
        <w:ind w:firstLine="504" w:firstLineChars="200"/>
        <w:rPr>
          <w:rFonts w:ascii="仿宋" w:hAnsi="仿宋" w:eastAsia="仿宋" w:cs="仿宋"/>
          <w:color w:val="auto"/>
          <w:spacing w:val="6"/>
          <w:highlight w:val="none"/>
          <w:lang w:eastAsia="zh-CN"/>
        </w:rPr>
      </w:pPr>
    </w:p>
    <w:p w14:paraId="1E7A0491">
      <w:pPr>
        <w:widowControl/>
        <w:adjustRightInd w:val="0"/>
        <w:snapToGrid w:val="0"/>
        <w:spacing w:line="440" w:lineRule="exact"/>
        <w:ind w:firstLine="504" w:firstLineChars="200"/>
        <w:rPr>
          <w:rFonts w:ascii="仿宋" w:hAnsi="仿宋" w:eastAsia="仿宋" w:cs="仿宋"/>
          <w:color w:val="auto"/>
          <w:spacing w:val="6"/>
          <w:highlight w:val="none"/>
          <w:lang w:eastAsia="zh-CN"/>
        </w:rPr>
      </w:pPr>
      <w:r>
        <w:rPr>
          <w:rFonts w:hint="eastAsia" w:ascii="仿宋" w:hAnsi="仿宋" w:eastAsia="仿宋" w:cs="仿宋"/>
          <w:color w:val="auto"/>
          <w:spacing w:val="6"/>
          <w:highlight w:val="none"/>
          <w:lang w:eastAsia="zh-CN"/>
        </w:rPr>
        <w:t>本单位郑重声明，根据《财政部民政部中国残疾人联合会关于促进残疾人就业政府采购政策的通知》（财库〔2017〕141号）的规定，本单位为符合条件的残疾人福利性单位，且本单位参加</w:t>
      </w:r>
      <w:r>
        <w:rPr>
          <w:rFonts w:hint="eastAsia" w:ascii="仿宋" w:hAnsi="仿宋" w:eastAsia="仿宋" w:cs="仿宋"/>
          <w:color w:val="auto"/>
          <w:spacing w:val="6"/>
          <w:highlight w:val="none"/>
          <w:u w:val="single"/>
          <w:lang w:eastAsia="zh-CN"/>
        </w:rPr>
        <w:t xml:space="preserve">     </w:t>
      </w:r>
      <w:r>
        <w:rPr>
          <w:rFonts w:hint="eastAsia" w:ascii="仿宋" w:hAnsi="仿宋" w:eastAsia="仿宋" w:cs="仿宋"/>
          <w:color w:val="auto"/>
          <w:spacing w:val="6"/>
          <w:highlight w:val="none"/>
          <w:lang w:eastAsia="zh-CN"/>
        </w:rPr>
        <w:t>单位的</w:t>
      </w:r>
      <w:r>
        <w:rPr>
          <w:rFonts w:hint="eastAsia" w:ascii="仿宋" w:hAnsi="仿宋" w:eastAsia="仿宋" w:cs="仿宋"/>
          <w:color w:val="auto"/>
          <w:spacing w:val="6"/>
          <w:highlight w:val="none"/>
          <w:u w:val="single"/>
          <w:lang w:eastAsia="zh-CN"/>
        </w:rPr>
        <w:t xml:space="preserve">     </w:t>
      </w:r>
      <w:r>
        <w:rPr>
          <w:rFonts w:hint="eastAsia" w:ascii="仿宋" w:hAnsi="仿宋" w:eastAsia="仿宋" w:cs="仿宋"/>
          <w:color w:val="auto"/>
          <w:spacing w:val="6"/>
          <w:highlight w:val="none"/>
          <w:lang w:eastAsia="zh-CN"/>
        </w:rPr>
        <w:t>项目采购活动提供本单位制造的货物（由本单位承担工程/提供服务），或者提供其他残疾人福利性单位制造的货物（不包括使用非残疾人福利性单位注册商标的货物）。</w:t>
      </w:r>
    </w:p>
    <w:p w14:paraId="6B2896EE">
      <w:pPr>
        <w:widowControl/>
        <w:adjustRightInd w:val="0"/>
        <w:snapToGrid w:val="0"/>
        <w:spacing w:line="440" w:lineRule="exact"/>
        <w:ind w:firstLine="504" w:firstLineChars="200"/>
        <w:rPr>
          <w:rFonts w:ascii="仿宋" w:hAnsi="仿宋" w:eastAsia="仿宋" w:cs="仿宋"/>
          <w:color w:val="auto"/>
          <w:spacing w:val="6"/>
          <w:highlight w:val="none"/>
          <w:lang w:eastAsia="zh-CN"/>
        </w:rPr>
      </w:pPr>
      <w:r>
        <w:rPr>
          <w:rFonts w:hint="eastAsia" w:ascii="仿宋" w:hAnsi="仿宋" w:eastAsia="仿宋" w:cs="仿宋"/>
          <w:color w:val="auto"/>
          <w:spacing w:val="6"/>
          <w:highlight w:val="none"/>
          <w:lang w:eastAsia="zh-CN"/>
        </w:rPr>
        <w:t>本单位对上述声明的真实性负责。如有虚假，将依法承担相应责任。</w:t>
      </w:r>
    </w:p>
    <w:p w14:paraId="03B22FA2">
      <w:pPr>
        <w:widowControl/>
        <w:adjustRightInd w:val="0"/>
        <w:snapToGrid w:val="0"/>
        <w:spacing w:line="440" w:lineRule="exact"/>
        <w:ind w:firstLine="504" w:firstLineChars="200"/>
        <w:rPr>
          <w:rFonts w:ascii="仿宋" w:hAnsi="仿宋" w:eastAsia="仿宋" w:cs="仿宋"/>
          <w:color w:val="auto"/>
          <w:spacing w:val="6"/>
          <w:highlight w:val="none"/>
          <w:lang w:eastAsia="zh-CN"/>
        </w:rPr>
      </w:pPr>
      <w:r>
        <w:rPr>
          <w:rFonts w:hint="eastAsia" w:ascii="仿宋" w:hAnsi="仿宋" w:eastAsia="仿宋" w:cs="仿宋"/>
          <w:color w:val="auto"/>
          <w:spacing w:val="6"/>
          <w:highlight w:val="none"/>
          <w:lang w:eastAsia="zh-CN"/>
        </w:rPr>
        <w:t xml:space="preserve">                                     </w:t>
      </w:r>
    </w:p>
    <w:p w14:paraId="3DE7207E">
      <w:pPr>
        <w:widowControl/>
        <w:adjustRightInd w:val="0"/>
        <w:snapToGrid w:val="0"/>
        <w:spacing w:line="440" w:lineRule="exact"/>
        <w:ind w:firstLine="5544" w:firstLineChars="2200"/>
        <w:rPr>
          <w:rFonts w:ascii="仿宋" w:hAnsi="仿宋" w:eastAsia="仿宋" w:cs="仿宋"/>
          <w:color w:val="auto"/>
          <w:spacing w:val="6"/>
          <w:highlight w:val="none"/>
          <w:lang w:eastAsia="zh-CN"/>
        </w:rPr>
      </w:pPr>
      <w:r>
        <w:rPr>
          <w:rFonts w:hint="eastAsia" w:ascii="仿宋" w:hAnsi="仿宋" w:eastAsia="仿宋" w:cs="仿宋"/>
          <w:color w:val="auto"/>
          <w:spacing w:val="6"/>
          <w:highlight w:val="none"/>
          <w:lang w:eastAsia="zh-CN"/>
        </w:rPr>
        <w:t>单位名称（盖章）：</w:t>
      </w:r>
    </w:p>
    <w:p w14:paraId="54C878EE">
      <w:pPr>
        <w:widowControl/>
        <w:adjustRightInd w:val="0"/>
        <w:snapToGrid w:val="0"/>
        <w:spacing w:line="440" w:lineRule="exact"/>
        <w:ind w:firstLine="504" w:firstLineChars="200"/>
        <w:rPr>
          <w:rFonts w:ascii="仿宋" w:hAnsi="仿宋" w:eastAsia="仿宋" w:cs="仿宋"/>
          <w:color w:val="auto"/>
          <w:spacing w:val="6"/>
          <w:highlight w:val="none"/>
          <w:lang w:eastAsia="zh-CN"/>
        </w:rPr>
      </w:pPr>
      <w:r>
        <w:rPr>
          <w:rFonts w:hint="eastAsia" w:ascii="仿宋" w:hAnsi="仿宋" w:eastAsia="仿宋" w:cs="仿宋"/>
          <w:color w:val="auto"/>
          <w:spacing w:val="6"/>
          <w:highlight w:val="none"/>
          <w:lang w:eastAsia="zh-CN"/>
        </w:rPr>
        <w:t xml:space="preserve">                                      日  期：</w:t>
      </w:r>
    </w:p>
    <w:p w14:paraId="38274412">
      <w:pPr>
        <w:pStyle w:val="5"/>
        <w:numPr>
          <w:ilvl w:val="1"/>
          <w:numId w:val="0"/>
        </w:numPr>
        <w:spacing w:line="240" w:lineRule="atLeast"/>
        <w:jc w:val="left"/>
        <w:rPr>
          <w:rFonts w:ascii="仿宋" w:hAnsi="仿宋" w:eastAsia="仿宋" w:cs="仿宋"/>
          <w:bCs/>
          <w:color w:val="auto"/>
          <w:sz w:val="24"/>
          <w:highlight w:val="none"/>
          <w:lang w:eastAsia="zh-CN"/>
        </w:rPr>
      </w:pPr>
    </w:p>
    <w:p w14:paraId="2B772ADF">
      <w:pPr>
        <w:pStyle w:val="5"/>
        <w:numPr>
          <w:ilvl w:val="1"/>
          <w:numId w:val="0"/>
        </w:numPr>
        <w:spacing w:line="240" w:lineRule="atLeast"/>
        <w:jc w:val="left"/>
        <w:rPr>
          <w:rFonts w:ascii="仿宋" w:hAnsi="仿宋" w:eastAsia="仿宋" w:cs="仿宋"/>
          <w:bCs/>
          <w:color w:val="auto"/>
          <w:sz w:val="24"/>
          <w:highlight w:val="none"/>
          <w:lang w:eastAsia="zh-CN"/>
        </w:rPr>
      </w:pPr>
    </w:p>
    <w:p w14:paraId="7B12CF73">
      <w:pPr>
        <w:pStyle w:val="5"/>
        <w:numPr>
          <w:ilvl w:val="1"/>
          <w:numId w:val="0"/>
        </w:numPr>
        <w:spacing w:line="240" w:lineRule="atLeast"/>
        <w:jc w:val="left"/>
        <w:rPr>
          <w:rFonts w:ascii="仿宋" w:hAnsi="仿宋" w:eastAsia="仿宋" w:cs="仿宋"/>
          <w:bCs/>
          <w:color w:val="auto"/>
          <w:sz w:val="24"/>
          <w:highlight w:val="none"/>
          <w:lang w:eastAsia="zh-CN"/>
        </w:rPr>
      </w:pPr>
    </w:p>
    <w:p w14:paraId="44CBF05C">
      <w:pPr>
        <w:rPr>
          <w:rFonts w:ascii="仿宋" w:hAnsi="仿宋" w:eastAsia="仿宋" w:cs="仿宋"/>
          <w:b/>
          <w:bCs/>
          <w:color w:val="auto"/>
          <w:highlight w:val="none"/>
          <w:lang w:eastAsia="zh-CN"/>
        </w:rPr>
      </w:pPr>
    </w:p>
    <w:p w14:paraId="328D30FE">
      <w:pPr>
        <w:pStyle w:val="31"/>
        <w:rPr>
          <w:rFonts w:ascii="仿宋" w:hAnsi="仿宋" w:eastAsia="仿宋" w:cs="仿宋"/>
          <w:b/>
          <w:bCs/>
          <w:color w:val="auto"/>
          <w:highlight w:val="none"/>
          <w:lang w:eastAsia="zh-CN"/>
        </w:rPr>
      </w:pPr>
    </w:p>
    <w:p w14:paraId="4B31789E">
      <w:pPr>
        <w:pStyle w:val="31"/>
        <w:rPr>
          <w:rFonts w:ascii="仿宋" w:hAnsi="仿宋" w:eastAsia="仿宋" w:cs="仿宋"/>
          <w:b/>
          <w:bCs/>
          <w:color w:val="auto"/>
          <w:highlight w:val="none"/>
          <w:lang w:eastAsia="zh-CN"/>
        </w:rPr>
      </w:pPr>
    </w:p>
    <w:p w14:paraId="015C676A">
      <w:pPr>
        <w:pStyle w:val="31"/>
        <w:rPr>
          <w:rFonts w:ascii="仿宋" w:hAnsi="仿宋" w:eastAsia="仿宋" w:cs="仿宋"/>
          <w:b/>
          <w:bCs/>
          <w:color w:val="auto"/>
          <w:highlight w:val="none"/>
          <w:lang w:eastAsia="zh-CN"/>
        </w:rPr>
      </w:pPr>
    </w:p>
    <w:p w14:paraId="182E6D07">
      <w:pPr>
        <w:pStyle w:val="31"/>
        <w:rPr>
          <w:rFonts w:ascii="仿宋" w:hAnsi="仿宋" w:eastAsia="仿宋" w:cs="仿宋"/>
          <w:b/>
          <w:bCs/>
          <w:color w:val="auto"/>
          <w:highlight w:val="none"/>
          <w:lang w:eastAsia="zh-CN"/>
        </w:rPr>
      </w:pPr>
    </w:p>
    <w:p w14:paraId="7D188181">
      <w:pPr>
        <w:pStyle w:val="31"/>
        <w:rPr>
          <w:rFonts w:ascii="仿宋" w:hAnsi="仿宋" w:eastAsia="仿宋" w:cs="仿宋"/>
          <w:b/>
          <w:bCs/>
          <w:color w:val="auto"/>
          <w:highlight w:val="none"/>
          <w:lang w:eastAsia="zh-CN"/>
        </w:rPr>
      </w:pPr>
    </w:p>
    <w:p w14:paraId="78BE12F2">
      <w:pPr>
        <w:pStyle w:val="31"/>
        <w:rPr>
          <w:rFonts w:ascii="仿宋" w:hAnsi="仿宋" w:eastAsia="仿宋" w:cs="仿宋"/>
          <w:b/>
          <w:bCs/>
          <w:color w:val="auto"/>
          <w:highlight w:val="none"/>
          <w:lang w:eastAsia="zh-CN"/>
        </w:rPr>
      </w:pPr>
    </w:p>
    <w:p w14:paraId="43CABCE9">
      <w:pPr>
        <w:pStyle w:val="31"/>
        <w:rPr>
          <w:rFonts w:ascii="仿宋" w:hAnsi="仿宋" w:eastAsia="仿宋" w:cs="仿宋"/>
          <w:b/>
          <w:bCs/>
          <w:color w:val="auto"/>
          <w:highlight w:val="none"/>
          <w:lang w:eastAsia="zh-CN"/>
        </w:rPr>
      </w:pPr>
    </w:p>
    <w:p w14:paraId="4232DF51">
      <w:pPr>
        <w:pStyle w:val="31"/>
        <w:rPr>
          <w:rFonts w:ascii="仿宋" w:hAnsi="仿宋" w:eastAsia="仿宋" w:cs="仿宋"/>
          <w:b/>
          <w:bCs/>
          <w:color w:val="auto"/>
          <w:highlight w:val="none"/>
          <w:lang w:eastAsia="zh-CN"/>
        </w:rPr>
      </w:pPr>
    </w:p>
    <w:p w14:paraId="6995888F">
      <w:pPr>
        <w:pStyle w:val="31"/>
        <w:rPr>
          <w:rFonts w:ascii="仿宋" w:hAnsi="仿宋" w:eastAsia="仿宋" w:cs="仿宋"/>
          <w:b/>
          <w:bCs/>
          <w:color w:val="auto"/>
          <w:highlight w:val="none"/>
          <w:lang w:eastAsia="zh-CN"/>
        </w:rPr>
      </w:pPr>
    </w:p>
    <w:p w14:paraId="473B7E3F">
      <w:pPr>
        <w:pStyle w:val="31"/>
        <w:rPr>
          <w:rFonts w:ascii="仿宋" w:hAnsi="仿宋" w:eastAsia="仿宋" w:cs="仿宋"/>
          <w:b/>
          <w:bCs/>
          <w:color w:val="auto"/>
          <w:highlight w:val="none"/>
          <w:lang w:eastAsia="zh-CN"/>
        </w:rPr>
      </w:pPr>
    </w:p>
    <w:p w14:paraId="375163AE">
      <w:pPr>
        <w:pStyle w:val="31"/>
        <w:rPr>
          <w:rFonts w:ascii="仿宋" w:hAnsi="仿宋" w:eastAsia="仿宋" w:cs="仿宋"/>
          <w:b/>
          <w:bCs/>
          <w:color w:val="auto"/>
          <w:highlight w:val="none"/>
          <w:lang w:eastAsia="zh-CN"/>
        </w:rPr>
      </w:pPr>
    </w:p>
    <w:p w14:paraId="22411D68">
      <w:pPr>
        <w:pStyle w:val="31"/>
        <w:rPr>
          <w:rFonts w:ascii="仿宋" w:hAnsi="仿宋" w:eastAsia="仿宋" w:cs="仿宋"/>
          <w:b/>
          <w:bCs/>
          <w:color w:val="auto"/>
          <w:highlight w:val="none"/>
          <w:lang w:eastAsia="zh-CN"/>
        </w:rPr>
      </w:pPr>
    </w:p>
    <w:p w14:paraId="7EC1056B">
      <w:pPr>
        <w:pStyle w:val="31"/>
        <w:rPr>
          <w:rFonts w:ascii="仿宋" w:hAnsi="仿宋" w:eastAsia="仿宋" w:cs="仿宋"/>
          <w:b/>
          <w:bCs/>
          <w:color w:val="auto"/>
          <w:highlight w:val="none"/>
          <w:lang w:eastAsia="zh-CN"/>
        </w:rPr>
      </w:pPr>
    </w:p>
    <w:p w14:paraId="58D1B057">
      <w:pPr>
        <w:pStyle w:val="31"/>
        <w:rPr>
          <w:rFonts w:ascii="仿宋" w:hAnsi="仿宋" w:eastAsia="仿宋" w:cs="仿宋"/>
          <w:b/>
          <w:bCs/>
          <w:color w:val="auto"/>
          <w:highlight w:val="none"/>
          <w:lang w:eastAsia="zh-CN"/>
        </w:rPr>
      </w:pPr>
    </w:p>
    <w:p w14:paraId="47C6008B">
      <w:pPr>
        <w:pStyle w:val="31"/>
        <w:rPr>
          <w:rFonts w:ascii="仿宋" w:hAnsi="仿宋" w:eastAsia="仿宋" w:cs="仿宋"/>
          <w:b/>
          <w:bCs/>
          <w:color w:val="auto"/>
          <w:highlight w:val="none"/>
          <w:lang w:eastAsia="zh-CN"/>
        </w:rPr>
      </w:pPr>
    </w:p>
    <w:p w14:paraId="01D6A82D">
      <w:pPr>
        <w:pStyle w:val="31"/>
        <w:rPr>
          <w:rFonts w:ascii="仿宋" w:hAnsi="仿宋" w:eastAsia="仿宋" w:cs="仿宋"/>
          <w:b/>
          <w:bCs/>
          <w:color w:val="auto"/>
          <w:highlight w:val="none"/>
          <w:lang w:eastAsia="zh-CN"/>
        </w:rPr>
      </w:pPr>
    </w:p>
    <w:p w14:paraId="7F0D00C9">
      <w:pPr>
        <w:pStyle w:val="31"/>
        <w:rPr>
          <w:rFonts w:ascii="仿宋" w:hAnsi="仿宋" w:eastAsia="仿宋" w:cs="仿宋"/>
          <w:b/>
          <w:bCs/>
          <w:color w:val="auto"/>
          <w:highlight w:val="none"/>
          <w:lang w:eastAsia="zh-CN"/>
        </w:rPr>
      </w:pPr>
    </w:p>
    <w:p w14:paraId="41A106B6">
      <w:pPr>
        <w:pStyle w:val="31"/>
        <w:rPr>
          <w:rFonts w:ascii="仿宋" w:hAnsi="仿宋" w:eastAsia="仿宋" w:cs="仿宋"/>
          <w:b/>
          <w:bCs/>
          <w:color w:val="auto"/>
          <w:highlight w:val="none"/>
          <w:lang w:eastAsia="zh-CN"/>
        </w:rPr>
      </w:pPr>
    </w:p>
    <w:p w14:paraId="22F3B023">
      <w:pPr>
        <w:pStyle w:val="5"/>
        <w:numPr>
          <w:ilvl w:val="1"/>
          <w:numId w:val="0"/>
        </w:numPr>
        <w:spacing w:line="240" w:lineRule="atLeast"/>
        <w:jc w:val="left"/>
        <w:rPr>
          <w:rFonts w:ascii="仿宋" w:hAnsi="仿宋" w:eastAsia="仿宋" w:cs="仿宋"/>
          <w:bCs/>
          <w:color w:val="auto"/>
          <w:sz w:val="24"/>
          <w:highlight w:val="none"/>
          <w:lang w:eastAsia="zh-CN"/>
        </w:rPr>
      </w:pPr>
    </w:p>
    <w:p w14:paraId="3A2149AA">
      <w:pPr>
        <w:tabs>
          <w:tab w:val="left" w:pos="3600"/>
        </w:tabs>
        <w:adjustRightInd w:val="0"/>
        <w:snapToGrid w:val="0"/>
        <w:spacing w:line="440" w:lineRule="exact"/>
        <w:jc w:val="center"/>
        <w:rPr>
          <w:rFonts w:ascii="仿宋" w:hAnsi="仿宋" w:eastAsia="仿宋" w:cs="仿宋"/>
          <w:color w:val="auto"/>
          <w:sz w:val="36"/>
          <w:szCs w:val="36"/>
          <w:highlight w:val="none"/>
          <w:lang w:eastAsia="zh-CN"/>
        </w:rPr>
      </w:pPr>
      <w:r>
        <w:rPr>
          <w:rFonts w:hint="eastAsia" w:ascii="仿宋" w:hAnsi="仿宋" w:eastAsia="仿宋" w:cs="仿宋"/>
          <w:b/>
          <w:bCs/>
          <w:color w:val="auto"/>
          <w:sz w:val="36"/>
          <w:szCs w:val="36"/>
          <w:highlight w:val="none"/>
          <w:lang w:val="en-US" w:eastAsia="zh-CN"/>
        </w:rPr>
        <w:t>11</w:t>
      </w:r>
      <w:r>
        <w:rPr>
          <w:rFonts w:hint="eastAsia" w:ascii="仿宋" w:hAnsi="仿宋" w:eastAsia="仿宋" w:cs="仿宋"/>
          <w:b/>
          <w:bCs/>
          <w:color w:val="auto"/>
          <w:sz w:val="36"/>
          <w:szCs w:val="36"/>
          <w:highlight w:val="none"/>
          <w:lang w:eastAsia="zh-CN"/>
        </w:rPr>
        <w:t>、评分标准和细则中技术部分证明材料（格式自拟</w:t>
      </w:r>
      <w:r>
        <w:rPr>
          <w:rFonts w:hint="eastAsia" w:ascii="仿宋" w:hAnsi="仿宋" w:eastAsia="仿宋" w:cs="仿宋"/>
          <w:color w:val="auto"/>
          <w:sz w:val="36"/>
          <w:szCs w:val="36"/>
          <w:highlight w:val="none"/>
          <w:lang w:eastAsia="zh-CN"/>
        </w:rPr>
        <w:t>）</w:t>
      </w:r>
    </w:p>
    <w:p w14:paraId="32CFD62A">
      <w:pPr>
        <w:pStyle w:val="5"/>
        <w:numPr>
          <w:ilvl w:val="1"/>
          <w:numId w:val="0"/>
        </w:numPr>
        <w:spacing w:line="240" w:lineRule="atLeast"/>
        <w:ind w:left="617" w:leftChars="257"/>
        <w:rPr>
          <w:rFonts w:ascii="仿宋" w:hAnsi="仿宋" w:eastAsia="仿宋" w:cs="仿宋"/>
          <w:color w:val="auto"/>
          <w:sz w:val="24"/>
          <w:highlight w:val="none"/>
          <w:lang w:eastAsia="zh-CN"/>
        </w:rPr>
      </w:pPr>
    </w:p>
    <w:p w14:paraId="23FC570D">
      <w:pPr>
        <w:spacing w:line="44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说明：1.应提供</w:t>
      </w:r>
      <w:r>
        <w:rPr>
          <w:rFonts w:hint="eastAsia" w:ascii="仿宋" w:hAnsi="仿宋" w:eastAsia="仿宋" w:cs="仿宋"/>
          <w:color w:val="auto"/>
          <w:highlight w:val="none"/>
          <w:u w:val="single"/>
          <w:lang w:eastAsia="zh-CN"/>
        </w:rPr>
        <w:t>评分标准和细则中技术部分</w:t>
      </w:r>
      <w:r>
        <w:rPr>
          <w:rFonts w:hint="eastAsia" w:ascii="仿宋" w:hAnsi="仿宋" w:eastAsia="仿宋" w:cs="仿宋"/>
          <w:color w:val="auto"/>
          <w:highlight w:val="none"/>
          <w:lang w:eastAsia="zh-CN"/>
        </w:rPr>
        <w:t>要求的其他资格证明文件。</w:t>
      </w:r>
    </w:p>
    <w:p w14:paraId="43FFA445">
      <w:pPr>
        <w:pStyle w:val="13"/>
        <w:tabs>
          <w:tab w:val="left" w:pos="5580"/>
        </w:tabs>
        <w:spacing w:line="240" w:lineRule="atLeast"/>
        <w:ind w:firstLine="480" w:firstLineChars="200"/>
        <w:rPr>
          <w:rFonts w:ascii="仿宋" w:hAnsi="仿宋" w:eastAsia="仿宋" w:cs="仿宋"/>
          <w:color w:val="auto"/>
          <w:highlight w:val="none"/>
          <w:lang w:eastAsia="zh-CN"/>
        </w:rPr>
      </w:pPr>
      <w:r>
        <w:rPr>
          <w:rFonts w:hint="eastAsia" w:ascii="仿宋" w:hAnsi="仿宋" w:eastAsia="仿宋" w:cs="仿宋"/>
          <w:color w:val="auto"/>
          <w:highlight w:val="none"/>
          <w:lang w:eastAsia="zh-CN"/>
        </w:rPr>
        <w:t>2.复印件上应加盖本单位章（自然人投标的无需盖章，需要签字）。</w:t>
      </w:r>
    </w:p>
    <w:p w14:paraId="6F5E426A">
      <w:pPr>
        <w:pStyle w:val="6"/>
        <w:rPr>
          <w:rFonts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w:t>
      </w:r>
    </w:p>
    <w:p w14:paraId="1F85E0A2">
      <w:pPr>
        <w:rPr>
          <w:rFonts w:ascii="仿宋" w:hAnsi="仿宋" w:eastAsia="仿宋" w:cs="仿宋"/>
          <w:color w:val="auto"/>
          <w:highlight w:val="none"/>
          <w:lang w:eastAsia="zh-CN"/>
        </w:rPr>
      </w:pPr>
    </w:p>
    <w:p w14:paraId="42F6D7A5">
      <w:pPr>
        <w:pStyle w:val="5"/>
        <w:numPr>
          <w:ilvl w:val="1"/>
          <w:numId w:val="0"/>
        </w:numPr>
        <w:spacing w:line="240" w:lineRule="atLeast"/>
        <w:ind w:left="617" w:leftChars="257"/>
        <w:rPr>
          <w:rFonts w:ascii="仿宋" w:hAnsi="仿宋" w:eastAsia="仿宋" w:cs="仿宋"/>
          <w:color w:val="auto"/>
          <w:sz w:val="24"/>
          <w:highlight w:val="none"/>
          <w:lang w:eastAsia="zh-CN"/>
        </w:rPr>
      </w:pPr>
    </w:p>
    <w:p w14:paraId="2F5E113F">
      <w:pPr>
        <w:tabs>
          <w:tab w:val="left" w:pos="3600"/>
        </w:tabs>
        <w:adjustRightInd w:val="0"/>
        <w:snapToGrid w:val="0"/>
        <w:spacing w:line="440" w:lineRule="exact"/>
        <w:jc w:val="center"/>
        <w:rPr>
          <w:rFonts w:ascii="仿宋" w:hAnsi="仿宋" w:eastAsia="仿宋" w:cs="仿宋"/>
          <w:b/>
          <w:bCs/>
          <w:color w:val="auto"/>
          <w:sz w:val="36"/>
          <w:szCs w:val="36"/>
          <w:highlight w:val="none"/>
          <w:lang w:eastAsia="zh-CN"/>
        </w:rPr>
      </w:pPr>
      <w:r>
        <w:rPr>
          <w:rFonts w:hint="eastAsia" w:ascii="仿宋" w:hAnsi="仿宋" w:eastAsia="仿宋" w:cs="仿宋"/>
          <w:b/>
          <w:bCs/>
          <w:color w:val="auto"/>
          <w:sz w:val="36"/>
          <w:szCs w:val="36"/>
          <w:highlight w:val="none"/>
          <w:lang w:val="en-US" w:eastAsia="zh-CN"/>
        </w:rPr>
        <w:t>12</w:t>
      </w:r>
      <w:r>
        <w:rPr>
          <w:rFonts w:hint="eastAsia" w:ascii="仿宋" w:hAnsi="仿宋" w:eastAsia="仿宋" w:cs="仿宋"/>
          <w:b/>
          <w:bCs/>
          <w:color w:val="auto"/>
          <w:sz w:val="36"/>
          <w:szCs w:val="36"/>
          <w:highlight w:val="none"/>
          <w:lang w:eastAsia="zh-CN"/>
        </w:rPr>
        <w:t>、评分标准和细则中商务部分证明材料（格式自拟）</w:t>
      </w:r>
    </w:p>
    <w:p w14:paraId="3045DC9C">
      <w:pPr>
        <w:pStyle w:val="13"/>
        <w:tabs>
          <w:tab w:val="left" w:pos="5580"/>
        </w:tabs>
        <w:spacing w:line="240" w:lineRule="atLeast"/>
        <w:rPr>
          <w:rFonts w:ascii="仿宋" w:hAnsi="仿宋" w:eastAsia="仿宋" w:cs="仿宋"/>
          <w:color w:val="auto"/>
          <w:highlight w:val="none"/>
          <w:lang w:eastAsia="zh-CN"/>
        </w:rPr>
      </w:pPr>
    </w:p>
    <w:p w14:paraId="21ED6B0D">
      <w:pPr>
        <w:spacing w:line="440" w:lineRule="exact"/>
        <w:rPr>
          <w:rFonts w:ascii="仿宋" w:hAnsi="仿宋" w:eastAsia="仿宋" w:cs="仿宋"/>
          <w:color w:val="auto"/>
          <w:highlight w:val="none"/>
          <w:lang w:eastAsia="zh-CN"/>
        </w:rPr>
      </w:pPr>
      <w:r>
        <w:rPr>
          <w:rFonts w:hint="eastAsia" w:ascii="仿宋" w:hAnsi="仿宋" w:eastAsia="仿宋" w:cs="仿宋"/>
          <w:color w:val="auto"/>
          <w:highlight w:val="none"/>
          <w:lang w:eastAsia="zh-CN"/>
        </w:rPr>
        <w:t>说明：1.应提供</w:t>
      </w:r>
      <w:r>
        <w:rPr>
          <w:rFonts w:hint="eastAsia" w:ascii="仿宋" w:hAnsi="仿宋" w:eastAsia="仿宋" w:cs="仿宋"/>
          <w:color w:val="auto"/>
          <w:highlight w:val="none"/>
          <w:u w:val="single"/>
          <w:lang w:eastAsia="zh-CN"/>
        </w:rPr>
        <w:t>评分标准和细则中商务部分</w:t>
      </w:r>
      <w:r>
        <w:rPr>
          <w:rFonts w:hint="eastAsia" w:ascii="仿宋" w:hAnsi="仿宋" w:eastAsia="仿宋" w:cs="仿宋"/>
          <w:color w:val="auto"/>
          <w:highlight w:val="none"/>
          <w:lang w:eastAsia="zh-CN"/>
        </w:rPr>
        <w:t>要求的其他资格证明文件。</w:t>
      </w:r>
    </w:p>
    <w:p w14:paraId="1034F8BC">
      <w:pPr>
        <w:pStyle w:val="13"/>
        <w:tabs>
          <w:tab w:val="left" w:pos="5580"/>
        </w:tabs>
        <w:spacing w:line="240" w:lineRule="atLeast"/>
        <w:ind w:firstLine="720" w:firstLineChars="300"/>
        <w:rPr>
          <w:rFonts w:ascii="仿宋" w:hAnsi="仿宋" w:eastAsia="仿宋" w:cs="仿宋"/>
          <w:color w:val="auto"/>
          <w:highlight w:val="none"/>
          <w:lang w:eastAsia="zh-CN"/>
        </w:rPr>
      </w:pPr>
      <w:r>
        <w:rPr>
          <w:rFonts w:hint="eastAsia" w:ascii="仿宋" w:hAnsi="仿宋" w:eastAsia="仿宋" w:cs="仿宋"/>
          <w:color w:val="auto"/>
          <w:highlight w:val="none"/>
          <w:lang w:eastAsia="zh-CN"/>
        </w:rPr>
        <w:t>2.复印件上应加盖本单位章（自然人投标的无需盖章，需要签字）。</w:t>
      </w:r>
    </w:p>
    <w:p w14:paraId="3DABEA3A">
      <w:pPr>
        <w:pStyle w:val="5"/>
        <w:numPr>
          <w:ilvl w:val="1"/>
          <w:numId w:val="0"/>
        </w:numPr>
        <w:spacing w:line="240" w:lineRule="atLeast"/>
        <w:jc w:val="left"/>
        <w:rPr>
          <w:rFonts w:ascii="仿宋" w:hAnsi="仿宋" w:eastAsia="仿宋" w:cs="仿宋"/>
          <w:bCs/>
          <w:color w:val="auto"/>
          <w:sz w:val="24"/>
          <w:highlight w:val="none"/>
          <w:lang w:eastAsia="zh-CN"/>
        </w:rPr>
      </w:pPr>
      <w:r>
        <w:rPr>
          <w:rFonts w:hint="eastAsia" w:ascii="仿宋" w:hAnsi="仿宋" w:eastAsia="仿宋" w:cs="仿宋"/>
          <w:color w:val="auto"/>
          <w:sz w:val="24"/>
          <w:highlight w:val="none"/>
          <w:lang w:eastAsia="zh-CN"/>
        </w:rPr>
        <w:t xml:space="preserve">    </w:t>
      </w:r>
    </w:p>
    <w:p w14:paraId="5C6EEB07">
      <w:pPr>
        <w:pStyle w:val="5"/>
        <w:numPr>
          <w:ilvl w:val="1"/>
          <w:numId w:val="0"/>
        </w:numPr>
        <w:spacing w:line="240" w:lineRule="atLeast"/>
        <w:jc w:val="left"/>
        <w:rPr>
          <w:rFonts w:ascii="仿宋" w:hAnsi="仿宋" w:eastAsia="仿宋" w:cs="仿宋"/>
          <w:bCs/>
          <w:color w:val="auto"/>
          <w:sz w:val="24"/>
          <w:highlight w:val="none"/>
          <w:lang w:eastAsia="zh-CN"/>
        </w:rPr>
      </w:pPr>
    </w:p>
    <w:p w14:paraId="09CE5778">
      <w:pPr>
        <w:pStyle w:val="5"/>
        <w:numPr>
          <w:ilvl w:val="1"/>
          <w:numId w:val="0"/>
        </w:numPr>
        <w:spacing w:line="240" w:lineRule="atLeast"/>
        <w:jc w:val="left"/>
        <w:rPr>
          <w:rFonts w:ascii="仿宋" w:hAnsi="仿宋" w:eastAsia="仿宋" w:cs="仿宋"/>
          <w:bCs/>
          <w:color w:val="auto"/>
          <w:sz w:val="24"/>
          <w:highlight w:val="none"/>
          <w:lang w:eastAsia="zh-CN"/>
        </w:rPr>
      </w:pPr>
    </w:p>
    <w:p w14:paraId="669C0BCE">
      <w:pPr>
        <w:rPr>
          <w:rFonts w:ascii="仿宋" w:hAnsi="仿宋" w:eastAsia="仿宋" w:cs="仿宋"/>
          <w:color w:val="auto"/>
          <w:highlight w:val="none"/>
          <w:lang w:eastAsia="zh-CN"/>
        </w:rPr>
      </w:pPr>
    </w:p>
    <w:p w14:paraId="50A41673">
      <w:pPr>
        <w:pStyle w:val="5"/>
        <w:numPr>
          <w:ilvl w:val="1"/>
          <w:numId w:val="0"/>
        </w:numPr>
        <w:spacing w:line="240" w:lineRule="atLeast"/>
        <w:jc w:val="left"/>
        <w:rPr>
          <w:rFonts w:ascii="仿宋" w:hAnsi="仿宋" w:eastAsia="仿宋" w:cs="仿宋"/>
          <w:bCs/>
          <w:color w:val="auto"/>
          <w:sz w:val="24"/>
          <w:highlight w:val="none"/>
          <w:lang w:eastAsia="zh-CN"/>
        </w:rPr>
      </w:pPr>
    </w:p>
    <w:p w14:paraId="0A4D24D1">
      <w:pPr>
        <w:tabs>
          <w:tab w:val="left" w:pos="3600"/>
        </w:tabs>
        <w:adjustRightInd w:val="0"/>
        <w:snapToGrid w:val="0"/>
        <w:spacing w:line="440" w:lineRule="exact"/>
        <w:jc w:val="center"/>
        <w:rPr>
          <w:rFonts w:ascii="仿宋" w:hAnsi="仿宋" w:eastAsia="仿宋" w:cs="仿宋"/>
          <w:b/>
          <w:bCs/>
          <w:color w:val="auto"/>
          <w:w w:val="90"/>
          <w:sz w:val="36"/>
          <w:szCs w:val="36"/>
          <w:highlight w:val="none"/>
          <w:lang w:eastAsia="zh-CN"/>
        </w:rPr>
      </w:pPr>
      <w:r>
        <w:rPr>
          <w:rFonts w:hint="eastAsia" w:ascii="仿宋" w:hAnsi="仿宋" w:eastAsia="仿宋" w:cs="仿宋"/>
          <w:b/>
          <w:bCs/>
          <w:color w:val="auto"/>
          <w:sz w:val="36"/>
          <w:szCs w:val="36"/>
          <w:highlight w:val="none"/>
          <w:lang w:val="en-US" w:eastAsia="zh-CN"/>
        </w:rPr>
        <w:t>13</w:t>
      </w:r>
      <w:r>
        <w:rPr>
          <w:rFonts w:hint="eastAsia" w:ascii="仿宋" w:hAnsi="仿宋" w:eastAsia="仿宋" w:cs="仿宋"/>
          <w:b/>
          <w:bCs/>
          <w:color w:val="auto"/>
          <w:sz w:val="36"/>
          <w:szCs w:val="36"/>
          <w:highlight w:val="none"/>
          <w:lang w:eastAsia="zh-CN"/>
        </w:rPr>
        <w:t>、</w:t>
      </w:r>
      <w:r>
        <w:rPr>
          <w:rFonts w:hint="eastAsia" w:ascii="仿宋" w:hAnsi="仿宋" w:eastAsia="仿宋" w:cs="仿宋"/>
          <w:b/>
          <w:bCs/>
          <w:color w:val="auto"/>
          <w:w w:val="90"/>
          <w:sz w:val="36"/>
          <w:szCs w:val="36"/>
          <w:highlight w:val="none"/>
          <w:lang w:eastAsia="zh-CN"/>
        </w:rPr>
        <w:t>供应商认为有必要提供的其他证明材料（格式自拟）</w:t>
      </w:r>
    </w:p>
    <w:p w14:paraId="155BC578">
      <w:pPr>
        <w:pStyle w:val="13"/>
        <w:tabs>
          <w:tab w:val="left" w:pos="5580"/>
        </w:tabs>
        <w:spacing w:line="240" w:lineRule="atLeast"/>
        <w:ind w:firstLine="480" w:firstLineChars="200"/>
        <w:rPr>
          <w:rFonts w:ascii="仿宋" w:hAnsi="仿宋" w:eastAsia="仿宋" w:cs="仿宋"/>
          <w:color w:val="auto"/>
          <w:highlight w:val="none"/>
          <w:lang w:eastAsia="zh-CN"/>
        </w:rPr>
      </w:pPr>
    </w:p>
    <w:p w14:paraId="23C0A590">
      <w:pPr>
        <w:pStyle w:val="13"/>
        <w:tabs>
          <w:tab w:val="left" w:pos="5580"/>
        </w:tabs>
        <w:spacing w:line="240" w:lineRule="atLeast"/>
        <w:ind w:firstLine="480" w:firstLineChars="200"/>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说明：复印件上应加盖本单位章（自然人投标的无需盖章，需要签字）。</w:t>
      </w:r>
    </w:p>
    <w:p w14:paraId="5CD30681">
      <w:pPr>
        <w:pStyle w:val="18"/>
        <w:rPr>
          <w:rFonts w:hint="eastAsia" w:ascii="仿宋" w:hAnsi="仿宋" w:eastAsia="仿宋" w:cs="仿宋"/>
          <w:color w:val="auto"/>
          <w:highlight w:val="none"/>
          <w:lang w:eastAsia="zh-CN"/>
        </w:rPr>
      </w:pPr>
    </w:p>
    <w:p w14:paraId="3340CDDC">
      <w:pPr>
        <w:rPr>
          <w:rFonts w:hint="eastAsia" w:ascii="仿宋" w:hAnsi="仿宋" w:eastAsia="仿宋" w:cs="仿宋"/>
          <w:color w:val="auto"/>
          <w:highlight w:val="none"/>
          <w:lang w:eastAsia="zh-CN"/>
        </w:rPr>
      </w:pPr>
    </w:p>
    <w:p w14:paraId="56F14E9A"/>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w:panose1 w:val="02040503050406030204"/>
    <w:charset w:val="00"/>
    <w:family w:val="roman"/>
    <w:pitch w:val="default"/>
    <w:sig w:usb0="E00002FF" w:usb1="400004FF" w:usb2="00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方正仿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FACB6">
    <w:pPr>
      <w:pStyle w:val="15"/>
      <w:ind w:right="360"/>
      <w:jc w:val="both"/>
    </w:pPr>
    <w:r>
      <w:rPr>
        <w:sz w:val="16"/>
        <w:lang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6856B24"/>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OUHjVccBAACdAwAADgAAAAAAAAABACAAAAAeAQAAZHJzL2Uyb0RvYy54&#10;bWxQSwUGAAAAAAYABgBZAQAAVwUAAAAA&#10;">
              <v:fill on="f" focussize="0,0"/>
              <v:stroke on="f"/>
              <v:imagedata o:title=""/>
              <o:lock v:ext="edit" aspectratio="f"/>
              <v:textbox inset="0mm,0mm,0mm,0mm" style="mso-fit-shape-to-text:t;">
                <w:txbxContent>
                  <w:p w14:paraId="26856B24"/>
                </w:txbxContent>
              </v:textbox>
            </v:shape>
          </w:pict>
        </mc:Fallback>
      </mc:AlternateContent>
    </w:r>
    <w:r>
      <w:rPr>
        <w:rFonts w:hint="eastAsia"/>
        <w:sz w:val="16"/>
        <w:szCs w:val="16"/>
      </w:rPr>
      <w:t xml:space="preserve"> </w:t>
    </w:r>
    <w:r>
      <w:rPr>
        <w:rFonts w:hint="eastAsia"/>
        <w:color w:val="800000"/>
        <w:sz w:val="16"/>
        <w:szCs w:val="20"/>
        <w:lang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A0C1">
    <w:pPr>
      <w:pStyle w:val="15"/>
      <w:ind w:right="360"/>
      <w:jc w:val="both"/>
    </w:pPr>
    <w:r>
      <w:rPr>
        <w:sz w:val="16"/>
        <w:lang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E55115F">
                          <w:pPr>
                            <w:pStyle w:val="15"/>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HbBNzHIAQAAnQMAAA4AAAAAAAAAAQAgAAAAHgEAAGRycy9lMm9Eb2Mu&#10;eG1sUEsFBgAAAAAGAAYAWQEAAFgFAAAAAA==&#10;">
              <v:fill on="f" focussize="0,0"/>
              <v:stroke on="f"/>
              <v:imagedata o:title=""/>
              <o:lock v:ext="edit" aspectratio="f"/>
              <v:textbox inset="0mm,0mm,0mm,0mm" style="mso-fit-shape-to-text:t;">
                <w:txbxContent>
                  <w:p w14:paraId="7E55115F">
                    <w:pPr>
                      <w:pStyle w:val="15"/>
                    </w:pPr>
                  </w:p>
                </w:txbxContent>
              </v:textbox>
            </v:shape>
          </w:pict>
        </mc:Fallback>
      </mc:AlternateContent>
    </w:r>
    <w:r>
      <w:rPr>
        <w:rFonts w:hint="eastAsia"/>
        <w:sz w:val="16"/>
        <w:szCs w:val="16"/>
      </w:rPr>
      <w:t xml:space="preserve"> </w:t>
    </w:r>
    <w:r>
      <w:rPr>
        <w:rFonts w:hint="eastAsia"/>
        <w:color w:val="800000"/>
        <w:sz w:val="16"/>
        <w:szCs w:val="20"/>
        <w:lang w:eastAsia="zh-C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4494A">
    <w:pPr>
      <w:widowControl w:val="0"/>
      <w:spacing w:line="187" w:lineRule="auto"/>
      <w:jc w:val="both"/>
      <w:rPr>
        <w:rFonts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7258C8">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87258C8">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342D9">
    <w:pPr>
      <w:widowControl w:val="0"/>
      <w:spacing w:line="187" w:lineRule="auto"/>
      <w:jc w:val="both"/>
      <w:rPr>
        <w:rFonts w:ascii="Calibri" w:hAnsi="Calibri" w:eastAsia="宋体" w:cs="Times New Roman"/>
        <w:kern w:val="2"/>
        <w:sz w:val="18"/>
        <w:szCs w:val="18"/>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4ED4A9B">
                          <w:pPr>
                            <w:keepNext w:val="0"/>
                            <w:keepLines w:val="0"/>
                            <w:pageBreakBefore w:val="0"/>
                            <w:widowControl w:val="0"/>
                            <w:kinsoku/>
                            <w:wordWrap/>
                            <w:overflowPunct/>
                            <w:topLinePunct w:val="0"/>
                            <w:bidi w:val="0"/>
                            <w:adjustRightInd/>
                            <w:snapToGrid w:val="0"/>
                            <w:ind w:left="240" w:leftChars="100" w:right="24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16</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gcgsc0BAACp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UvOnLD04pefPy6//lx+f2cU&#10;I4F6jxXV3XuqjMM7GKh4jiMFE++hDTZ9iRGjPMl7vsqrhshkurRerdclpSTlZofwi4frPmB8r8Cy&#10;ZNQ80PtlWcXpI8axdC5J3RzcaWPyGxr3T4Awx4jKSzDdTkzGiZMVh/0w0dtDcyZ2PS1CzR3tPWfm&#10;gyOd087MRpiN/WwcfdCHLi9V6o7+9hhppDxp6jDCEsPk0AtmrtO2pRV57Oeqhz9s+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Xgcgsc0BAACpAwAADgAAAAAAAAABACAAAAAeAQAAZHJzL2Uy&#10;b0RvYy54bWxQSwUGAAAAAAYABgBZAQAAXQUAAAAA&#10;">
              <v:fill on="f" focussize="0,0"/>
              <v:stroke on="f"/>
              <v:imagedata o:title=""/>
              <o:lock v:ext="edit" aspectratio="f"/>
              <v:textbox inset="0mm,0mm,0mm,0mm" style="mso-fit-shape-to-text:t;">
                <w:txbxContent>
                  <w:p w14:paraId="14ED4A9B">
                    <w:pPr>
                      <w:keepNext w:val="0"/>
                      <w:keepLines w:val="0"/>
                      <w:pageBreakBefore w:val="0"/>
                      <w:widowControl w:val="0"/>
                      <w:kinsoku/>
                      <w:wordWrap/>
                      <w:overflowPunct/>
                      <w:topLinePunct w:val="0"/>
                      <w:bidi w:val="0"/>
                      <w:adjustRightInd/>
                      <w:snapToGrid w:val="0"/>
                      <w:ind w:left="240" w:leftChars="100" w:right="24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16</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3CE3A">
    <w:pPr>
      <w:widowControl w:val="0"/>
      <w:spacing w:line="189" w:lineRule="auto"/>
      <w:ind w:left="4124"/>
      <w:jc w:val="both"/>
      <w:rPr>
        <w:rFonts w:ascii="Calibri" w:hAnsi="Calibri" w:eastAsia="宋体" w:cs="Times New Roman"/>
        <w:kern w:val="2"/>
        <w:sz w:val="18"/>
        <w:szCs w:val="18"/>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30E6480">
                          <w:pPr>
                            <w:keepNext w:val="0"/>
                            <w:keepLines w:val="0"/>
                            <w:pageBreakBefore w:val="0"/>
                            <w:widowControl w:val="0"/>
                            <w:kinsoku/>
                            <w:wordWrap/>
                            <w:overflowPunct/>
                            <w:topLinePunct w:val="0"/>
                            <w:bidi w:val="0"/>
                            <w:adjustRightInd/>
                            <w:snapToGrid w:val="0"/>
                            <w:ind w:left="240" w:leftChars="100" w:right="24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30</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5oIF5zAEAAKkDAAAOAAAAAAAAAAEAIAAAAB4BAABkcnMvZTJv&#10;RG9jLnhtbFBLBQYAAAAABgAGAFkBAABcBQAAAAA=&#10;">
              <v:fill on="f" focussize="0,0"/>
              <v:stroke on="f"/>
              <v:imagedata o:title=""/>
              <o:lock v:ext="edit" aspectratio="f"/>
              <v:textbox inset="0mm,0mm,0mm,0mm" style="mso-fit-shape-to-text:t;">
                <w:txbxContent>
                  <w:p w14:paraId="730E6480">
                    <w:pPr>
                      <w:keepNext w:val="0"/>
                      <w:keepLines w:val="0"/>
                      <w:pageBreakBefore w:val="0"/>
                      <w:widowControl w:val="0"/>
                      <w:kinsoku/>
                      <w:wordWrap/>
                      <w:overflowPunct/>
                      <w:topLinePunct w:val="0"/>
                      <w:bidi w:val="0"/>
                      <w:adjustRightInd/>
                      <w:snapToGrid w:val="0"/>
                      <w:ind w:left="240" w:leftChars="100" w:right="24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30</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A7C16">
    <w:pPr>
      <w:pStyle w:val="15"/>
      <w:ind w:right="360"/>
      <w:jc w:val="both"/>
    </w:pPr>
    <w:r>
      <w:rPr>
        <w:sz w:val="13"/>
        <w:lang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2E08C8E">
                          <w:pPr>
                            <w:pStyle w:val="15"/>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HpxMyAgAAY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BQenEzICAABjBAAADgAAAAAAAAABACAAAAAfAQAAZHJzL2Uyb0RvYy54bWxQSwUG&#10;AAAAAAYABgBZAQAAwwUAAAAA&#10;">
              <v:fill on="f" focussize="0,0"/>
              <v:stroke on="f" weight="0.5pt"/>
              <v:imagedata o:title=""/>
              <o:lock v:ext="edit" aspectratio="f"/>
              <v:textbox inset="0mm,0mm,0mm,0mm" style="mso-fit-shape-to-text:t;">
                <w:txbxContent>
                  <w:p w14:paraId="42E08C8E">
                    <w:pPr>
                      <w:pStyle w:val="15"/>
                    </w:pPr>
                    <w:r>
                      <w:fldChar w:fldCharType="begin"/>
                    </w:r>
                    <w:r>
                      <w:instrText xml:space="preserve"> PAGE  \* MERGEFORMAT </w:instrText>
                    </w:r>
                    <w:r>
                      <w:fldChar w:fldCharType="separate"/>
                    </w:r>
                    <w:r>
                      <w:t>52</w:t>
                    </w:r>
                    <w:r>
                      <w:fldChar w:fldCharType="end"/>
                    </w:r>
                  </w:p>
                </w:txbxContent>
              </v:textbox>
            </v:shape>
          </w:pict>
        </mc:Fallback>
      </mc:AlternateContent>
    </w:r>
    <w:r>
      <w:rPr>
        <w:rFonts w:hint="eastAsia"/>
        <w:sz w:val="13"/>
        <w:szCs w:val="13"/>
      </w:rPr>
      <w:t xml:space="preserve"> </w:t>
    </w:r>
    <w:r>
      <w:rPr>
        <w:rFonts w:hint="eastAsia"/>
      </w:rPr>
      <w:t xml:space="preserve">  </w:t>
    </w:r>
  </w:p>
  <w:p w14:paraId="010DE869">
    <w:pPr>
      <w:pStyle w:val="15"/>
      <w:tabs>
        <w:tab w:val="center" w:pos="4320"/>
        <w:tab w:val="right" w:pos="8640"/>
        <w:tab w:val="clear" w:pos="4153"/>
        <w:tab w:val="clear" w:pos="8306"/>
      </w:tabs>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90CC1">
    <w:pPr>
      <w:pStyle w:val="15"/>
      <w:ind w:right="360"/>
      <w:jc w:val="both"/>
    </w:pPr>
    <w:r>
      <w:rPr>
        <w:sz w:val="24"/>
        <w:lang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6FD00D1">
                          <w:pPr>
                            <w:pStyle w:val="15"/>
                          </w:pPr>
                          <w:r>
                            <w:fldChar w:fldCharType="begin"/>
                          </w:r>
                          <w:r>
                            <w:instrText xml:space="preserve"> PAGE  \* MERGEFORMAT </w:instrText>
                          </w:r>
                          <w:r>
                            <w:fldChar w:fldCharType="separate"/>
                          </w:r>
                          <w:r>
                            <w:t>74</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5aG58cBAACdAwAADgAAAAAAAAABACAAAAAeAQAAZHJzL2Uyb0RvYy54&#10;bWxQSwUGAAAAAAYABgBZAQAAVwUAAAAA&#10;">
              <v:fill on="f" focussize="0,0"/>
              <v:stroke on="f"/>
              <v:imagedata o:title=""/>
              <o:lock v:ext="edit" aspectratio="f"/>
              <v:textbox inset="0mm,0mm,0mm,0mm" style="mso-fit-shape-to-text:t;">
                <w:txbxContent>
                  <w:p w14:paraId="76FD00D1">
                    <w:pPr>
                      <w:pStyle w:val="15"/>
                    </w:pPr>
                    <w:r>
                      <w:fldChar w:fldCharType="begin"/>
                    </w:r>
                    <w:r>
                      <w:instrText xml:space="preserve"> PAGE  \* MERGEFORMAT </w:instrText>
                    </w:r>
                    <w:r>
                      <w:fldChar w:fldCharType="separate"/>
                    </w:r>
                    <w:r>
                      <w:t>74</w:t>
                    </w:r>
                    <w:r>
                      <w:fldChar w:fldCharType="end"/>
                    </w:r>
                  </w:p>
                </w:txbxContent>
              </v:textbox>
            </v:shape>
          </w:pict>
        </mc:Fallback>
      </mc:AlternateContent>
    </w:r>
    <w:r>
      <w:rPr>
        <w:rFonts w:hint="eastAsia" w:ascii="宋体" w:hAnsi="宋体" w:eastAsia="宋体" w:cs="宋体"/>
        <w:color w:val="auto"/>
        <w:sz w:val="24"/>
        <w:lang w:eastAsia="zh-CN"/>
      </w:rPr>
      <w:t xml:space="preserve">  </w:t>
    </w:r>
    <w:r>
      <w:rPr>
        <w:rFonts w:hint="eastAsia"/>
        <w:sz w:val="13"/>
        <w:szCs w:val="13"/>
      </w:rPr>
      <w:t xml:space="preserve"> </w:t>
    </w:r>
    <w:r>
      <w:rPr>
        <w:rFonts w:hint="eastAsia"/>
      </w:rPr>
      <w:t xml:space="preserve"> </w:t>
    </w:r>
    <w:r>
      <w:rPr>
        <w:rFonts w:hint="eastAsia"/>
        <w:color w:val="800000"/>
        <w:sz w:val="16"/>
        <w:szCs w:val="20"/>
        <w:lang w:eastAsia="zh-CN"/>
      </w:rPr>
      <w:t xml:space="preserve">      </w:t>
    </w:r>
  </w:p>
  <w:p w14:paraId="54F02386">
    <w:pPr>
      <w:pStyle w:val="15"/>
      <w:autoSpaceDE w:val="0"/>
      <w:autoSpaceDN w:val="0"/>
      <w:adjustRightInd w:val="0"/>
      <w:ind w:left="7200" w:hanging="7200" w:hangingChars="4000"/>
      <w:jc w:val="both"/>
    </w:pPr>
  </w:p>
  <w:p w14:paraId="3D77E3A4">
    <w:pPr>
      <w:pStyle w:val="15"/>
      <w:ind w:right="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8122C">
    <w:pPr>
      <w:pStyle w:val="16"/>
      <w:pBdr>
        <w:bottom w:val="none" w:color="auto" w:sz="0" w:space="0"/>
      </w:pBdr>
      <w:tabs>
        <w:tab w:val="clear" w:pos="4153"/>
        <w:tab w:val="clear" w:pos="8306"/>
      </w:tabs>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0CA07">
    <w:pPr>
      <w:pStyle w:val="16"/>
      <w:rPr>
        <w:rFonts w:ascii="宋体" w:hAnsi="宋体" w:eastAsia="宋体" w:cs="宋体"/>
        <w:sz w:val="20"/>
        <w:szCs w:val="20"/>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DAD01"/>
    <w:multiLevelType w:val="singleLevel"/>
    <w:tmpl w:val="CF0DAD01"/>
    <w:lvl w:ilvl="0" w:tentative="0">
      <w:start w:val="1"/>
      <w:numFmt w:val="decimal"/>
      <w:suff w:val="space"/>
      <w:lvlText w:val="%1."/>
      <w:lvlJc w:val="left"/>
    </w:lvl>
  </w:abstractNum>
  <w:abstractNum w:abstractNumId="1">
    <w:nsid w:val="F9DB6DD1"/>
    <w:multiLevelType w:val="singleLevel"/>
    <w:tmpl w:val="F9DB6DD1"/>
    <w:lvl w:ilvl="0" w:tentative="0">
      <w:start w:val="1"/>
      <w:numFmt w:val="chineseCounting"/>
      <w:suff w:val="nothing"/>
      <w:lvlText w:val="（%1）"/>
      <w:lvlJc w:val="left"/>
      <w:rPr>
        <w:rFonts w:hint="eastAsia"/>
      </w:rPr>
    </w:lvl>
  </w:abstractNum>
  <w:abstractNum w:abstractNumId="2">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abstractNum w:abstractNumId="3">
    <w:nsid w:val="0D98F388"/>
    <w:multiLevelType w:val="singleLevel"/>
    <w:tmpl w:val="0D98F388"/>
    <w:lvl w:ilvl="0" w:tentative="0">
      <w:start w:val="1"/>
      <w:numFmt w:val="decimal"/>
      <w:pStyle w:val="14"/>
      <w:lvlText w:val="%1."/>
      <w:lvlJc w:val="left"/>
      <w:pPr>
        <w:tabs>
          <w:tab w:val="left" w:pos="2040"/>
        </w:tabs>
        <w:ind w:left="2040" w:hanging="360"/>
      </w:pPr>
    </w:lvl>
  </w:abstractNum>
  <w:abstractNum w:abstractNumId="4">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2EF576CD"/>
    <w:multiLevelType w:val="singleLevel"/>
    <w:tmpl w:val="2EF576CD"/>
    <w:lvl w:ilvl="0" w:tentative="0">
      <w:start w:val="5"/>
      <w:numFmt w:val="decimal"/>
      <w:lvlText w:val="%1."/>
      <w:lvlJc w:val="left"/>
      <w:pPr>
        <w:tabs>
          <w:tab w:val="left" w:pos="312"/>
        </w:tabs>
        <w:ind w:left="486" w:leftChars="0" w:firstLine="0" w:firstLineChars="0"/>
      </w:pPr>
    </w:lvl>
  </w:abstractNum>
  <w:abstractNum w:abstractNumId="6">
    <w:nsid w:val="55CD4C99"/>
    <w:multiLevelType w:val="singleLevel"/>
    <w:tmpl w:val="55CD4C99"/>
    <w:lvl w:ilvl="0" w:tentative="0">
      <w:start w:val="1"/>
      <w:numFmt w:val="chineseCounting"/>
      <w:suff w:val="nothing"/>
      <w:lvlText w:val="%1、"/>
      <w:lvlJc w:val="left"/>
    </w:lvl>
  </w:abstractNum>
  <w:abstractNum w:abstractNumId="7">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2"/>
  </w:num>
  <w:num w:numId="2">
    <w:abstractNumId w:val="3"/>
  </w:num>
  <w:num w:numId="3">
    <w:abstractNumId w:val="6"/>
  </w:num>
  <w:num w:numId="4">
    <w:abstractNumId w:val="4"/>
  </w:num>
  <w:num w:numId="5">
    <w:abstractNumId w:val="7"/>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4ODcxMTkxNmEwYzAzYTA5NzZlOTM1ZGVkNTE1NjQifQ=="/>
  </w:docVars>
  <w:rsids>
    <w:rsidRoot w:val="006949C2"/>
    <w:rsid w:val="006949C2"/>
    <w:rsid w:val="00BC757B"/>
    <w:rsid w:val="00D62B05"/>
    <w:rsid w:val="01582BC2"/>
    <w:rsid w:val="019B2F5B"/>
    <w:rsid w:val="01C701CF"/>
    <w:rsid w:val="01E04548"/>
    <w:rsid w:val="01FA1441"/>
    <w:rsid w:val="022B7772"/>
    <w:rsid w:val="02C60B85"/>
    <w:rsid w:val="02DB6087"/>
    <w:rsid w:val="03232EAE"/>
    <w:rsid w:val="03362583"/>
    <w:rsid w:val="03541B30"/>
    <w:rsid w:val="038B2DCC"/>
    <w:rsid w:val="04135459"/>
    <w:rsid w:val="04D91C1D"/>
    <w:rsid w:val="051A7753"/>
    <w:rsid w:val="056A12A9"/>
    <w:rsid w:val="0573173F"/>
    <w:rsid w:val="05A86320"/>
    <w:rsid w:val="06184FF8"/>
    <w:rsid w:val="066F1EC1"/>
    <w:rsid w:val="069B3242"/>
    <w:rsid w:val="069C170F"/>
    <w:rsid w:val="06E25862"/>
    <w:rsid w:val="06F106A0"/>
    <w:rsid w:val="07342C3E"/>
    <w:rsid w:val="07451EF3"/>
    <w:rsid w:val="07F41CF0"/>
    <w:rsid w:val="087D5842"/>
    <w:rsid w:val="08A00A2D"/>
    <w:rsid w:val="09736C45"/>
    <w:rsid w:val="098D41AA"/>
    <w:rsid w:val="0AC110ED"/>
    <w:rsid w:val="0AC97464"/>
    <w:rsid w:val="0ACF0E24"/>
    <w:rsid w:val="0AF52007"/>
    <w:rsid w:val="0B2B77D7"/>
    <w:rsid w:val="0B547A12"/>
    <w:rsid w:val="0B8576E7"/>
    <w:rsid w:val="0B9E67A8"/>
    <w:rsid w:val="0C06362D"/>
    <w:rsid w:val="0C560D2E"/>
    <w:rsid w:val="0C685366"/>
    <w:rsid w:val="0C931AD8"/>
    <w:rsid w:val="0CE63050"/>
    <w:rsid w:val="0CF06F2A"/>
    <w:rsid w:val="0D51498D"/>
    <w:rsid w:val="0DA970D9"/>
    <w:rsid w:val="0DCB7000"/>
    <w:rsid w:val="0DFD0D58"/>
    <w:rsid w:val="0E0B7D94"/>
    <w:rsid w:val="0E3344A1"/>
    <w:rsid w:val="0E8518F4"/>
    <w:rsid w:val="0F0B16DD"/>
    <w:rsid w:val="0F1B65E4"/>
    <w:rsid w:val="0F7E5F8C"/>
    <w:rsid w:val="0FD83CA6"/>
    <w:rsid w:val="10172A20"/>
    <w:rsid w:val="102A2753"/>
    <w:rsid w:val="10664D8D"/>
    <w:rsid w:val="109A13A3"/>
    <w:rsid w:val="11162CD7"/>
    <w:rsid w:val="113739DE"/>
    <w:rsid w:val="11484978"/>
    <w:rsid w:val="11A2456B"/>
    <w:rsid w:val="11B839AA"/>
    <w:rsid w:val="11D51A3C"/>
    <w:rsid w:val="11E83919"/>
    <w:rsid w:val="12807CE9"/>
    <w:rsid w:val="12A843E3"/>
    <w:rsid w:val="12AA1228"/>
    <w:rsid w:val="12E06125"/>
    <w:rsid w:val="1370740E"/>
    <w:rsid w:val="139F0F38"/>
    <w:rsid w:val="14EE7CC2"/>
    <w:rsid w:val="15BD4174"/>
    <w:rsid w:val="15F91ABD"/>
    <w:rsid w:val="16221893"/>
    <w:rsid w:val="16290DB7"/>
    <w:rsid w:val="16377944"/>
    <w:rsid w:val="168313B2"/>
    <w:rsid w:val="16AB1FF3"/>
    <w:rsid w:val="16DF075D"/>
    <w:rsid w:val="17342109"/>
    <w:rsid w:val="17AF353E"/>
    <w:rsid w:val="17EB4294"/>
    <w:rsid w:val="17F747BC"/>
    <w:rsid w:val="18340CD4"/>
    <w:rsid w:val="18AF3B51"/>
    <w:rsid w:val="18E5428A"/>
    <w:rsid w:val="18F27B86"/>
    <w:rsid w:val="19193C38"/>
    <w:rsid w:val="196443D0"/>
    <w:rsid w:val="19C974E1"/>
    <w:rsid w:val="19DE010A"/>
    <w:rsid w:val="19E83D12"/>
    <w:rsid w:val="1A4334AB"/>
    <w:rsid w:val="1A8E1B30"/>
    <w:rsid w:val="1B3F6E41"/>
    <w:rsid w:val="1B402A5A"/>
    <w:rsid w:val="1B52770B"/>
    <w:rsid w:val="1B6F1962"/>
    <w:rsid w:val="1B933B0A"/>
    <w:rsid w:val="1BAA17CD"/>
    <w:rsid w:val="1BB36032"/>
    <w:rsid w:val="1BE7774A"/>
    <w:rsid w:val="1C46337B"/>
    <w:rsid w:val="1C76327D"/>
    <w:rsid w:val="1C8651B5"/>
    <w:rsid w:val="1C871E69"/>
    <w:rsid w:val="1C983955"/>
    <w:rsid w:val="1C9A0C14"/>
    <w:rsid w:val="1CF57C45"/>
    <w:rsid w:val="1D701792"/>
    <w:rsid w:val="1D947315"/>
    <w:rsid w:val="1D964CFB"/>
    <w:rsid w:val="1DC35F95"/>
    <w:rsid w:val="1DD27F86"/>
    <w:rsid w:val="1E452544"/>
    <w:rsid w:val="1E4C2B2A"/>
    <w:rsid w:val="1EC81655"/>
    <w:rsid w:val="1ECC7F92"/>
    <w:rsid w:val="1F182311"/>
    <w:rsid w:val="1FFE5013"/>
    <w:rsid w:val="206C1E86"/>
    <w:rsid w:val="208C1636"/>
    <w:rsid w:val="20A949A1"/>
    <w:rsid w:val="21380CF8"/>
    <w:rsid w:val="21902632"/>
    <w:rsid w:val="224607AB"/>
    <w:rsid w:val="228A62C8"/>
    <w:rsid w:val="229B07A0"/>
    <w:rsid w:val="229D6D36"/>
    <w:rsid w:val="22F27CD1"/>
    <w:rsid w:val="230B610D"/>
    <w:rsid w:val="23386ADD"/>
    <w:rsid w:val="23423AC5"/>
    <w:rsid w:val="239F1742"/>
    <w:rsid w:val="23BC480B"/>
    <w:rsid w:val="23C465C3"/>
    <w:rsid w:val="23D52B8F"/>
    <w:rsid w:val="243C0291"/>
    <w:rsid w:val="2449417A"/>
    <w:rsid w:val="24AA3002"/>
    <w:rsid w:val="24AF2D92"/>
    <w:rsid w:val="25D50AF6"/>
    <w:rsid w:val="25ED1E01"/>
    <w:rsid w:val="26405FCA"/>
    <w:rsid w:val="26E37EAF"/>
    <w:rsid w:val="27983FEE"/>
    <w:rsid w:val="27FA6A57"/>
    <w:rsid w:val="28546167"/>
    <w:rsid w:val="28842606"/>
    <w:rsid w:val="28E82322"/>
    <w:rsid w:val="290D6316"/>
    <w:rsid w:val="290F02E0"/>
    <w:rsid w:val="29757179"/>
    <w:rsid w:val="298B6DEA"/>
    <w:rsid w:val="29C00BF8"/>
    <w:rsid w:val="2A3A3311"/>
    <w:rsid w:val="2A7A45FD"/>
    <w:rsid w:val="2AE632C3"/>
    <w:rsid w:val="2AF27EBA"/>
    <w:rsid w:val="2B1971F4"/>
    <w:rsid w:val="2B3909C6"/>
    <w:rsid w:val="2B3D4DAD"/>
    <w:rsid w:val="2B5826D1"/>
    <w:rsid w:val="2BBF5FEE"/>
    <w:rsid w:val="2BCE4B13"/>
    <w:rsid w:val="2BDF24F2"/>
    <w:rsid w:val="2BF15EE5"/>
    <w:rsid w:val="2C0954BB"/>
    <w:rsid w:val="2C2E5679"/>
    <w:rsid w:val="2C5C55E3"/>
    <w:rsid w:val="2C78619D"/>
    <w:rsid w:val="2D6F5F97"/>
    <w:rsid w:val="2DE70FEA"/>
    <w:rsid w:val="2DFB7085"/>
    <w:rsid w:val="2E204D3E"/>
    <w:rsid w:val="2E771A25"/>
    <w:rsid w:val="2E8627E4"/>
    <w:rsid w:val="2EB55486"/>
    <w:rsid w:val="2ECA3E47"/>
    <w:rsid w:val="2EE17461"/>
    <w:rsid w:val="2EFD6852"/>
    <w:rsid w:val="2F3B572D"/>
    <w:rsid w:val="2F9B28BE"/>
    <w:rsid w:val="30183384"/>
    <w:rsid w:val="303B7C0D"/>
    <w:rsid w:val="30C36FE8"/>
    <w:rsid w:val="30DD412D"/>
    <w:rsid w:val="319C06C8"/>
    <w:rsid w:val="320C70C0"/>
    <w:rsid w:val="32353BDC"/>
    <w:rsid w:val="32807B59"/>
    <w:rsid w:val="328F5FEE"/>
    <w:rsid w:val="32A83FB6"/>
    <w:rsid w:val="32AB107A"/>
    <w:rsid w:val="32AB4A08"/>
    <w:rsid w:val="32E43CCE"/>
    <w:rsid w:val="33323FDA"/>
    <w:rsid w:val="334763A7"/>
    <w:rsid w:val="33D24576"/>
    <w:rsid w:val="346040E6"/>
    <w:rsid w:val="34AC4D2E"/>
    <w:rsid w:val="34C53F49"/>
    <w:rsid w:val="352001C4"/>
    <w:rsid w:val="35780F02"/>
    <w:rsid w:val="360349BF"/>
    <w:rsid w:val="3643781B"/>
    <w:rsid w:val="370D68A1"/>
    <w:rsid w:val="375B269D"/>
    <w:rsid w:val="378679C0"/>
    <w:rsid w:val="378F5852"/>
    <w:rsid w:val="37903539"/>
    <w:rsid w:val="37E608D3"/>
    <w:rsid w:val="380C72B1"/>
    <w:rsid w:val="38B51E82"/>
    <w:rsid w:val="38D17501"/>
    <w:rsid w:val="38E62D3B"/>
    <w:rsid w:val="393B0C7E"/>
    <w:rsid w:val="39C94008"/>
    <w:rsid w:val="3A9E7AC3"/>
    <w:rsid w:val="3AB83302"/>
    <w:rsid w:val="3BF043B0"/>
    <w:rsid w:val="3C0B271F"/>
    <w:rsid w:val="3C40603B"/>
    <w:rsid w:val="3CD63197"/>
    <w:rsid w:val="3DC57DDB"/>
    <w:rsid w:val="3DE1432E"/>
    <w:rsid w:val="3DEC1895"/>
    <w:rsid w:val="3E7E291D"/>
    <w:rsid w:val="3EA87E77"/>
    <w:rsid w:val="3EB35A90"/>
    <w:rsid w:val="3EC9619F"/>
    <w:rsid w:val="3EF444E3"/>
    <w:rsid w:val="3F32157C"/>
    <w:rsid w:val="3FE10619"/>
    <w:rsid w:val="40077B0C"/>
    <w:rsid w:val="40235EFE"/>
    <w:rsid w:val="403432E0"/>
    <w:rsid w:val="40437AFB"/>
    <w:rsid w:val="409273D5"/>
    <w:rsid w:val="40BE1938"/>
    <w:rsid w:val="40CB57A4"/>
    <w:rsid w:val="40DA0D7C"/>
    <w:rsid w:val="41931657"/>
    <w:rsid w:val="420B5BD7"/>
    <w:rsid w:val="421344F7"/>
    <w:rsid w:val="42462B94"/>
    <w:rsid w:val="435C016E"/>
    <w:rsid w:val="437C2792"/>
    <w:rsid w:val="43A10992"/>
    <w:rsid w:val="43D47D05"/>
    <w:rsid w:val="443B2581"/>
    <w:rsid w:val="445E7506"/>
    <w:rsid w:val="44C57C19"/>
    <w:rsid w:val="44DC5352"/>
    <w:rsid w:val="452F5B3A"/>
    <w:rsid w:val="45594C4E"/>
    <w:rsid w:val="45D65FB6"/>
    <w:rsid w:val="45DB35CC"/>
    <w:rsid w:val="45DE5E9A"/>
    <w:rsid w:val="46295A03"/>
    <w:rsid w:val="4645059C"/>
    <w:rsid w:val="46CD058C"/>
    <w:rsid w:val="46E34806"/>
    <w:rsid w:val="4707219F"/>
    <w:rsid w:val="480418FF"/>
    <w:rsid w:val="48223734"/>
    <w:rsid w:val="48FD7CFE"/>
    <w:rsid w:val="49155047"/>
    <w:rsid w:val="495C5208"/>
    <w:rsid w:val="49E549CB"/>
    <w:rsid w:val="4A161077"/>
    <w:rsid w:val="4A364DC7"/>
    <w:rsid w:val="4A8C4A22"/>
    <w:rsid w:val="4ACF1226"/>
    <w:rsid w:val="4B882524"/>
    <w:rsid w:val="4C0F530F"/>
    <w:rsid w:val="4CDB0356"/>
    <w:rsid w:val="4CDD54E5"/>
    <w:rsid w:val="4D317F76"/>
    <w:rsid w:val="4DE273B5"/>
    <w:rsid w:val="4E5C1022"/>
    <w:rsid w:val="4EBB1B33"/>
    <w:rsid w:val="4EE456E3"/>
    <w:rsid w:val="4F5977A8"/>
    <w:rsid w:val="4F9509E7"/>
    <w:rsid w:val="4FE90FDC"/>
    <w:rsid w:val="4FF57980"/>
    <w:rsid w:val="500D4CCA"/>
    <w:rsid w:val="50373AF5"/>
    <w:rsid w:val="504F53B1"/>
    <w:rsid w:val="505C355C"/>
    <w:rsid w:val="50BD183C"/>
    <w:rsid w:val="51751C14"/>
    <w:rsid w:val="51FA74D0"/>
    <w:rsid w:val="52B53FF4"/>
    <w:rsid w:val="52D365B7"/>
    <w:rsid w:val="52D50913"/>
    <w:rsid w:val="52F3452C"/>
    <w:rsid w:val="533B21A0"/>
    <w:rsid w:val="53FF0DCE"/>
    <w:rsid w:val="54084657"/>
    <w:rsid w:val="54192377"/>
    <w:rsid w:val="5495703C"/>
    <w:rsid w:val="550D0E39"/>
    <w:rsid w:val="554A267C"/>
    <w:rsid w:val="55A00B58"/>
    <w:rsid w:val="55AB0D86"/>
    <w:rsid w:val="55D65B5E"/>
    <w:rsid w:val="56412E20"/>
    <w:rsid w:val="56441895"/>
    <w:rsid w:val="565F7902"/>
    <w:rsid w:val="56642AFA"/>
    <w:rsid w:val="56772E9D"/>
    <w:rsid w:val="56A21BC1"/>
    <w:rsid w:val="582052DF"/>
    <w:rsid w:val="58311772"/>
    <w:rsid w:val="583F45D6"/>
    <w:rsid w:val="58C1354C"/>
    <w:rsid w:val="591E2CAF"/>
    <w:rsid w:val="592279CA"/>
    <w:rsid w:val="59521B90"/>
    <w:rsid w:val="59D76A65"/>
    <w:rsid w:val="5A090A62"/>
    <w:rsid w:val="5A6279C1"/>
    <w:rsid w:val="5AD83297"/>
    <w:rsid w:val="5ADC7773"/>
    <w:rsid w:val="5BB66216"/>
    <w:rsid w:val="5C653798"/>
    <w:rsid w:val="5C835A5A"/>
    <w:rsid w:val="5D2030D3"/>
    <w:rsid w:val="5DF62961"/>
    <w:rsid w:val="5DF8760B"/>
    <w:rsid w:val="5E086673"/>
    <w:rsid w:val="5E1636E9"/>
    <w:rsid w:val="5E3046B5"/>
    <w:rsid w:val="5E7B6BFE"/>
    <w:rsid w:val="5E974DD2"/>
    <w:rsid w:val="5EEE6F7D"/>
    <w:rsid w:val="5FB26A0D"/>
    <w:rsid w:val="5FCE68EA"/>
    <w:rsid w:val="5FE122F1"/>
    <w:rsid w:val="5FE92CA4"/>
    <w:rsid w:val="5FED6187"/>
    <w:rsid w:val="5FEF7495"/>
    <w:rsid w:val="5FF93CA4"/>
    <w:rsid w:val="603242D9"/>
    <w:rsid w:val="60AB22F1"/>
    <w:rsid w:val="60DB5725"/>
    <w:rsid w:val="614742C1"/>
    <w:rsid w:val="614A3BE6"/>
    <w:rsid w:val="61782776"/>
    <w:rsid w:val="61BF2475"/>
    <w:rsid w:val="61C50A3D"/>
    <w:rsid w:val="61EB712F"/>
    <w:rsid w:val="61EF472C"/>
    <w:rsid w:val="62256420"/>
    <w:rsid w:val="62391786"/>
    <w:rsid w:val="62805B85"/>
    <w:rsid w:val="628232F6"/>
    <w:rsid w:val="62D954FE"/>
    <w:rsid w:val="62F15D85"/>
    <w:rsid w:val="63554566"/>
    <w:rsid w:val="64971FCF"/>
    <w:rsid w:val="6558264A"/>
    <w:rsid w:val="65E46F79"/>
    <w:rsid w:val="65FE7137"/>
    <w:rsid w:val="662F5CA4"/>
    <w:rsid w:val="665E3732"/>
    <w:rsid w:val="666B40A1"/>
    <w:rsid w:val="666D606B"/>
    <w:rsid w:val="66706ECC"/>
    <w:rsid w:val="667C005C"/>
    <w:rsid w:val="667F5CFA"/>
    <w:rsid w:val="66F67E0E"/>
    <w:rsid w:val="6716400D"/>
    <w:rsid w:val="678A29F2"/>
    <w:rsid w:val="67B543BF"/>
    <w:rsid w:val="68754CF7"/>
    <w:rsid w:val="69036813"/>
    <w:rsid w:val="69A00505"/>
    <w:rsid w:val="69C72A8C"/>
    <w:rsid w:val="6A3555C3"/>
    <w:rsid w:val="6AD96DFF"/>
    <w:rsid w:val="6AE82773"/>
    <w:rsid w:val="6B0D5727"/>
    <w:rsid w:val="6B0F22A8"/>
    <w:rsid w:val="6B4C0A62"/>
    <w:rsid w:val="6BCF2447"/>
    <w:rsid w:val="6BEE3EB6"/>
    <w:rsid w:val="6BEF6A0C"/>
    <w:rsid w:val="6C601A80"/>
    <w:rsid w:val="6C6D2921"/>
    <w:rsid w:val="6CCD2EC1"/>
    <w:rsid w:val="6D0112BB"/>
    <w:rsid w:val="6D583A83"/>
    <w:rsid w:val="6D603488"/>
    <w:rsid w:val="6D9D5488"/>
    <w:rsid w:val="6DEF71D9"/>
    <w:rsid w:val="6E250FD9"/>
    <w:rsid w:val="6E3A4A84"/>
    <w:rsid w:val="6E454B92"/>
    <w:rsid w:val="6E8412B1"/>
    <w:rsid w:val="6E855B2D"/>
    <w:rsid w:val="6F4A626A"/>
    <w:rsid w:val="6FC87F40"/>
    <w:rsid w:val="6FEC20F6"/>
    <w:rsid w:val="6FF3138F"/>
    <w:rsid w:val="70B13DD5"/>
    <w:rsid w:val="70FC0717"/>
    <w:rsid w:val="71520337"/>
    <w:rsid w:val="71597194"/>
    <w:rsid w:val="717F3CBA"/>
    <w:rsid w:val="71CF5CDA"/>
    <w:rsid w:val="73306456"/>
    <w:rsid w:val="733F5FF5"/>
    <w:rsid w:val="73770529"/>
    <w:rsid w:val="740B764F"/>
    <w:rsid w:val="7438313B"/>
    <w:rsid w:val="743B1B95"/>
    <w:rsid w:val="74536855"/>
    <w:rsid w:val="747B3109"/>
    <w:rsid w:val="75D72972"/>
    <w:rsid w:val="763374B0"/>
    <w:rsid w:val="76857CCE"/>
    <w:rsid w:val="76B540C1"/>
    <w:rsid w:val="76DB3119"/>
    <w:rsid w:val="771525CA"/>
    <w:rsid w:val="77204A34"/>
    <w:rsid w:val="7728009A"/>
    <w:rsid w:val="778A5F35"/>
    <w:rsid w:val="77920B98"/>
    <w:rsid w:val="779339C0"/>
    <w:rsid w:val="779864E0"/>
    <w:rsid w:val="77A86506"/>
    <w:rsid w:val="77F53C3F"/>
    <w:rsid w:val="78133A11"/>
    <w:rsid w:val="798A16ED"/>
    <w:rsid w:val="79D00993"/>
    <w:rsid w:val="7A1C3563"/>
    <w:rsid w:val="7A41719B"/>
    <w:rsid w:val="7A967497"/>
    <w:rsid w:val="7AB85B7A"/>
    <w:rsid w:val="7B8A691F"/>
    <w:rsid w:val="7BDE2448"/>
    <w:rsid w:val="7C0D640E"/>
    <w:rsid w:val="7CA834B2"/>
    <w:rsid w:val="7CAF4F49"/>
    <w:rsid w:val="7CF2748B"/>
    <w:rsid w:val="7DE844D6"/>
    <w:rsid w:val="7E4318D5"/>
    <w:rsid w:val="7E7538B7"/>
    <w:rsid w:val="7E8B3E88"/>
    <w:rsid w:val="7E8C63DA"/>
    <w:rsid w:val="7E945536"/>
    <w:rsid w:val="7EC84D2E"/>
    <w:rsid w:val="7F205D02"/>
    <w:rsid w:val="7F26339F"/>
    <w:rsid w:val="7F4F5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4">
    <w:name w:val="heading 1"/>
    <w:basedOn w:val="1"/>
    <w:next w:val="1"/>
    <w:qFormat/>
    <w:uiPriority w:val="0"/>
    <w:pPr>
      <w:keepNext/>
      <w:keepLines/>
      <w:spacing w:line="360" w:lineRule="auto"/>
      <w:jc w:val="center"/>
      <w:outlineLvl w:val="0"/>
    </w:pPr>
    <w:rPr>
      <w:b/>
      <w:bCs/>
      <w:kern w:val="44"/>
      <w:sz w:val="44"/>
      <w:szCs w:val="44"/>
    </w:rPr>
  </w:style>
  <w:style w:type="paragraph" w:styleId="5">
    <w:name w:val="heading 2"/>
    <w:basedOn w:val="1"/>
    <w:next w:val="1"/>
    <w:qFormat/>
    <w:uiPriority w:val="0"/>
    <w:pPr>
      <w:tabs>
        <w:tab w:val="left" w:pos="540"/>
      </w:tabs>
      <w:adjustRightInd w:val="0"/>
      <w:snapToGrid w:val="0"/>
      <w:spacing w:line="360" w:lineRule="auto"/>
      <w:jc w:val="center"/>
      <w:outlineLvl w:val="1"/>
    </w:pPr>
    <w:rPr>
      <w:rFonts w:ascii="Arial" w:hAnsi="Arial"/>
      <w:b/>
      <w:sz w:val="28"/>
      <w:szCs w:val="20"/>
    </w:rPr>
  </w:style>
  <w:style w:type="paragraph" w:styleId="6">
    <w:name w:val="heading 3"/>
    <w:basedOn w:val="1"/>
    <w:next w:val="1"/>
    <w:qFormat/>
    <w:uiPriority w:val="9"/>
    <w:pPr>
      <w:keepNext/>
      <w:keepLines/>
      <w:spacing w:before="260" w:after="260" w:line="416" w:lineRule="auto"/>
      <w:outlineLvl w:val="2"/>
    </w:pPr>
    <w:rPr>
      <w:b/>
      <w:bCs/>
      <w:sz w:val="32"/>
      <w:szCs w:val="32"/>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customStyle="1" w:styleId="2">
    <w:name w:val="Default"/>
    <w:basedOn w:val="3"/>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Title"/>
    <w:basedOn w:val="1"/>
    <w:next w:val="1"/>
    <w:qFormat/>
    <w:uiPriority w:val="99"/>
    <w:pPr>
      <w:spacing w:before="240" w:after="60"/>
      <w:jc w:val="center"/>
      <w:outlineLvl w:val="0"/>
    </w:pPr>
    <w:rPr>
      <w:rFonts w:ascii="新宋体" w:hAnsi="Cambria" w:eastAsia="新宋体"/>
      <w:b/>
      <w:bCs/>
      <w:sz w:val="40"/>
      <w:szCs w:val="32"/>
    </w:rPr>
  </w:style>
  <w:style w:type="paragraph" w:styleId="7">
    <w:name w:val="Normal Indent"/>
    <w:basedOn w:val="1"/>
    <w:qFormat/>
    <w:uiPriority w:val="0"/>
    <w:pPr>
      <w:autoSpaceDE w:val="0"/>
      <w:autoSpaceDN w:val="0"/>
      <w:adjustRightInd w:val="0"/>
      <w:ind w:firstLine="420"/>
    </w:pPr>
    <w:rPr>
      <w:rFonts w:ascii="宋体"/>
      <w:szCs w:val="20"/>
    </w:rPr>
  </w:style>
  <w:style w:type="paragraph" w:styleId="8">
    <w:name w:val="toa heading"/>
    <w:basedOn w:val="1"/>
    <w:next w:val="1"/>
    <w:qFormat/>
    <w:uiPriority w:val="0"/>
    <w:pPr>
      <w:spacing w:before="120"/>
    </w:pPr>
    <w:rPr>
      <w:rFonts w:ascii="Cambria" w:hAnsi="Cambria"/>
      <w:szCs w:val="20"/>
    </w:rPr>
  </w:style>
  <w:style w:type="paragraph" w:styleId="9">
    <w:name w:val="annotation text"/>
    <w:basedOn w:val="1"/>
    <w:qFormat/>
    <w:uiPriority w:val="0"/>
    <w:pPr>
      <w:jc w:val="left"/>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Body Text Indent"/>
    <w:basedOn w:val="1"/>
    <w:next w:val="12"/>
    <w:qFormat/>
    <w:uiPriority w:val="0"/>
    <w:pPr>
      <w:spacing w:after="120"/>
      <w:ind w:left="200" w:leftChars="200"/>
    </w:pPr>
  </w:style>
  <w:style w:type="paragraph" w:styleId="12">
    <w:name w:val="Body Text First Indent 2"/>
    <w:basedOn w:val="11"/>
    <w:next w:val="1"/>
    <w:qFormat/>
    <w:uiPriority w:val="0"/>
    <w:pPr>
      <w:ind w:firstLine="420" w:firstLineChars="200"/>
    </w:pPr>
  </w:style>
  <w:style w:type="paragraph" w:styleId="13">
    <w:name w:val="Plain Text"/>
    <w:basedOn w:val="1"/>
    <w:next w:val="14"/>
    <w:qFormat/>
    <w:uiPriority w:val="0"/>
    <w:rPr>
      <w:rFonts w:ascii="宋体"/>
      <w:szCs w:val="20"/>
      <w:u w:color="000000"/>
    </w:rPr>
  </w:style>
  <w:style w:type="paragraph" w:styleId="14">
    <w:name w:val="List Number 5"/>
    <w:basedOn w:val="1"/>
    <w:qFormat/>
    <w:uiPriority w:val="0"/>
    <w:pPr>
      <w:numPr>
        <w:ilvl w:val="0"/>
        <w:numId w:val="2"/>
      </w:numPr>
    </w:pPr>
  </w:style>
  <w:style w:type="paragraph" w:styleId="15">
    <w:name w:val="footer"/>
    <w:basedOn w:val="1"/>
    <w:qFormat/>
    <w:uiPriority w:val="0"/>
    <w:pPr>
      <w:tabs>
        <w:tab w:val="center" w:pos="4153"/>
        <w:tab w:val="right" w:pos="8306"/>
      </w:tabs>
      <w:snapToGrid w:val="0"/>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7">
    <w:name w:val="footnote text"/>
    <w:basedOn w:val="1"/>
    <w:semiHidden/>
    <w:unhideWhenUsed/>
    <w:qFormat/>
    <w:uiPriority w:val="99"/>
    <w:pPr>
      <w:snapToGrid w:val="0"/>
    </w:pPr>
    <w:rPr>
      <w:sz w:val="18"/>
      <w:szCs w:val="18"/>
    </w:rPr>
  </w:style>
  <w:style w:type="paragraph" w:styleId="18">
    <w:name w:val="index 7"/>
    <w:basedOn w:val="1"/>
    <w:next w:val="1"/>
    <w:qFormat/>
    <w:uiPriority w:val="0"/>
    <w:pPr>
      <w:ind w:left="1200" w:leftChars="1200"/>
    </w:pPr>
    <w:rPr>
      <w:color w:val="auto"/>
      <w:kern w:val="2"/>
    </w:rPr>
  </w:style>
  <w:style w:type="paragraph" w:styleId="19">
    <w:name w:val="Body Text 2"/>
    <w:basedOn w:val="1"/>
    <w:qFormat/>
    <w:uiPriority w:val="0"/>
    <w:pPr>
      <w:tabs>
        <w:tab w:val="left" w:pos="0"/>
      </w:tabs>
      <w:spacing w:line="400" w:lineRule="atLeast"/>
    </w:pPr>
    <w:rPr>
      <w:rFonts w:ascii="Arial" w:hAnsi="Arial"/>
    </w:rPr>
  </w:style>
  <w:style w:type="paragraph" w:styleId="20">
    <w:name w:val="Normal (Web)"/>
    <w:basedOn w:val="1"/>
    <w:qFormat/>
    <w:uiPriority w:val="99"/>
    <w:pPr>
      <w:widowControl/>
    </w:pPr>
    <w:rPr>
      <w:rFonts w:ascii="宋体" w:hAnsi="宋体" w:eastAsia="宋体" w:cs="宋体"/>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bCs/>
    </w:rPr>
  </w:style>
  <w:style w:type="character" w:styleId="25">
    <w:name w:val="Emphasis"/>
    <w:basedOn w:val="23"/>
    <w:qFormat/>
    <w:uiPriority w:val="0"/>
    <w:rPr>
      <w:i/>
    </w:rPr>
  </w:style>
  <w:style w:type="character" w:styleId="26">
    <w:name w:val="Hyperlink"/>
    <w:qFormat/>
    <w:uiPriority w:val="99"/>
    <w:rPr>
      <w:color w:val="0000FF"/>
      <w:u w:val="single"/>
    </w:rPr>
  </w:style>
  <w:style w:type="character" w:styleId="27">
    <w:name w:val="HTML Sample"/>
    <w:basedOn w:val="23"/>
    <w:qFormat/>
    <w:uiPriority w:val="0"/>
    <w:rPr>
      <w:rFonts w:ascii="Courier New" w:hAnsi="Courier New"/>
    </w:rPr>
  </w:style>
  <w:style w:type="paragraph" w:customStyle="1" w:styleId="28">
    <w:name w:val="样式 样式 左侧:  2 字符 + 左侧:  0.85 厘米 首行缩进:  2 字符1"/>
    <w:basedOn w:val="1"/>
    <w:qFormat/>
    <w:uiPriority w:val="0"/>
    <w:pPr>
      <w:ind w:left="482" w:firstLine="200" w:firstLineChars="200"/>
    </w:pPr>
    <w:rPr>
      <w:rFonts w:cs="宋体"/>
      <w:szCs w:val="20"/>
    </w:rPr>
  </w:style>
  <w:style w:type="paragraph" w:customStyle="1" w:styleId="29">
    <w:name w:val="样式 首行缩进:  2 字符"/>
    <w:basedOn w:val="1"/>
    <w:qFormat/>
    <w:uiPriority w:val="0"/>
    <w:pPr>
      <w:spacing w:line="360" w:lineRule="auto"/>
      <w:ind w:firstLine="480" w:firstLineChars="200"/>
    </w:pPr>
    <w:rPr>
      <w:rFonts w:ascii="宋体" w:hAnsi="宋体" w:cs="宋体"/>
      <w:szCs w:val="20"/>
    </w:rPr>
  </w:style>
  <w:style w:type="paragraph" w:customStyle="1" w:styleId="30">
    <w:name w:val="大标题"/>
    <w:basedOn w:val="1"/>
    <w:next w:val="12"/>
    <w:qFormat/>
    <w:uiPriority w:val="0"/>
    <w:pPr>
      <w:jc w:val="center"/>
    </w:pPr>
    <w:rPr>
      <w:rFonts w:ascii="Arial" w:hAnsi="Arial" w:eastAsia="宋体" w:cs="Times New Roman"/>
      <w:b/>
      <w:sz w:val="28"/>
      <w:szCs w:val="24"/>
    </w:rPr>
  </w:style>
  <w:style w:type="paragraph" w:customStyle="1" w:styleId="31">
    <w:name w:val="正文格式"/>
    <w:basedOn w:val="1"/>
    <w:qFormat/>
    <w:uiPriority w:val="99"/>
    <w:pPr>
      <w:widowControl/>
      <w:adjustRightInd w:val="0"/>
      <w:snapToGrid w:val="0"/>
      <w:spacing w:line="400" w:lineRule="atLeast"/>
      <w:ind w:firstLine="482"/>
      <w:textAlignment w:val="baseline"/>
    </w:pPr>
  </w:style>
  <w:style w:type="paragraph" w:customStyle="1" w:styleId="32">
    <w:name w:val="_Style 2"/>
    <w:basedOn w:val="4"/>
    <w:next w:val="1"/>
    <w:qFormat/>
    <w:uiPriority w:val="39"/>
    <w:pPr>
      <w:widowControl/>
      <w:tabs>
        <w:tab w:val="left" w:pos="715"/>
      </w:tabs>
      <w:spacing w:before="480" w:line="276" w:lineRule="auto"/>
      <w:jc w:val="left"/>
      <w:outlineLvl w:val="9"/>
    </w:pPr>
    <w:rPr>
      <w:rFonts w:ascii="Cambria" w:hAnsi="Cambria" w:eastAsia="宋体"/>
      <w:color w:val="365F91"/>
      <w:kern w:val="0"/>
      <w:sz w:val="28"/>
      <w:szCs w:val="28"/>
    </w:rPr>
  </w:style>
  <w:style w:type="paragraph" w:customStyle="1" w:styleId="33">
    <w:name w:val="Heading #2|1"/>
    <w:basedOn w:val="1"/>
    <w:qFormat/>
    <w:uiPriority w:val="0"/>
    <w:pPr>
      <w:spacing w:before="60" w:after="270"/>
      <w:jc w:val="center"/>
      <w:outlineLvl w:val="1"/>
    </w:pPr>
    <w:rPr>
      <w:rFonts w:ascii="宋体" w:hAnsi="宋体" w:eastAsia="宋体" w:cs="宋体"/>
      <w:sz w:val="36"/>
      <w:szCs w:val="36"/>
      <w:lang w:val="zh-TW" w:eastAsia="zh-TW" w:bidi="zh-TW"/>
    </w:rPr>
  </w:style>
  <w:style w:type="paragraph" w:customStyle="1" w:styleId="34">
    <w:name w:val="black1"/>
    <w:basedOn w:val="1"/>
    <w:qFormat/>
    <w:uiPriority w:val="0"/>
    <w:pPr>
      <w:widowControl/>
      <w:spacing w:before="100" w:beforeAutospacing="1" w:after="100" w:afterAutospacing="1" w:line="280" w:lineRule="atLeast"/>
    </w:pPr>
    <w:rPr>
      <w:rFonts w:ascii="_x000B__x000C_" w:hAnsi="_x000B__x000C_"/>
      <w:sz w:val="18"/>
      <w:szCs w:val="18"/>
    </w:rPr>
  </w:style>
  <w:style w:type="paragraph" w:customStyle="1" w:styleId="35">
    <w:name w:val="样式 左侧:  0 厘米 悬挂缩进: 2.5 字符"/>
    <w:basedOn w:val="1"/>
    <w:qFormat/>
    <w:uiPriority w:val="0"/>
    <w:pPr>
      <w:ind w:left="525" w:hanging="525" w:hangingChars="250"/>
    </w:pPr>
    <w:rPr>
      <w:szCs w:val="20"/>
    </w:rPr>
  </w:style>
  <w:style w:type="paragraph" w:customStyle="1" w:styleId="36">
    <w:name w:val="Body text|1"/>
    <w:basedOn w:val="1"/>
    <w:qFormat/>
    <w:uiPriority w:val="0"/>
    <w:pPr>
      <w:spacing w:line="454" w:lineRule="auto"/>
      <w:ind w:firstLine="140"/>
    </w:pPr>
    <w:rPr>
      <w:rFonts w:ascii="宋体" w:hAnsi="宋体" w:eastAsia="宋体" w:cs="宋体"/>
      <w:sz w:val="22"/>
      <w:szCs w:val="22"/>
      <w:lang w:val="zh-TW" w:eastAsia="zh-TW" w:bidi="zh-TW"/>
    </w:rPr>
  </w:style>
  <w:style w:type="paragraph" w:customStyle="1" w:styleId="37">
    <w:name w:val="Table caption|1"/>
    <w:basedOn w:val="1"/>
    <w:qFormat/>
    <w:uiPriority w:val="0"/>
    <w:rPr>
      <w:rFonts w:ascii="宋体" w:hAnsi="宋体" w:eastAsia="宋体" w:cs="宋体"/>
      <w:sz w:val="22"/>
      <w:szCs w:val="22"/>
      <w:lang w:val="zh-TW" w:eastAsia="zh-TW" w:bidi="zh-TW"/>
    </w:rPr>
  </w:style>
  <w:style w:type="paragraph" w:customStyle="1" w:styleId="38">
    <w:name w:val="Body text|2"/>
    <w:basedOn w:val="1"/>
    <w:qFormat/>
    <w:uiPriority w:val="0"/>
    <w:pPr>
      <w:spacing w:after="260"/>
      <w:ind w:firstLine="140"/>
    </w:pPr>
    <w:rPr>
      <w:rFonts w:ascii="宋体" w:hAnsi="宋体" w:eastAsia="宋体" w:cs="宋体"/>
      <w:sz w:val="30"/>
      <w:szCs w:val="30"/>
      <w:lang w:val="zh-TW" w:eastAsia="zh-TW" w:bidi="zh-TW"/>
    </w:rPr>
  </w:style>
  <w:style w:type="paragraph" w:customStyle="1" w:styleId="39">
    <w:name w:val="Table Paragraph"/>
    <w:basedOn w:val="1"/>
    <w:qFormat/>
    <w:uiPriority w:val="1"/>
    <w:pPr>
      <w:autoSpaceDE w:val="0"/>
      <w:autoSpaceDN w:val="0"/>
      <w:adjustRightInd w:val="0"/>
    </w:pPr>
    <w:rPr>
      <w:rFonts w:eastAsia="宋体"/>
    </w:rPr>
  </w:style>
  <w:style w:type="paragraph" w:customStyle="1" w:styleId="40">
    <w:name w:val="Other|1"/>
    <w:basedOn w:val="1"/>
    <w:qFormat/>
    <w:uiPriority w:val="0"/>
    <w:pPr>
      <w:spacing w:line="454" w:lineRule="auto"/>
      <w:ind w:firstLine="140"/>
    </w:pPr>
    <w:rPr>
      <w:rFonts w:ascii="宋体" w:hAnsi="宋体" w:eastAsia="宋体" w:cs="宋体"/>
      <w:sz w:val="22"/>
      <w:szCs w:val="22"/>
      <w:lang w:val="zh-TW" w:eastAsia="zh-TW" w:bidi="zh-TW"/>
    </w:rPr>
  </w:style>
  <w:style w:type="paragraph" w:customStyle="1" w:styleId="41">
    <w:name w:val="列出段落1"/>
    <w:basedOn w:val="1"/>
    <w:qFormat/>
    <w:uiPriority w:val="1"/>
    <w:pPr>
      <w:ind w:left="111" w:firstLine="640"/>
    </w:pPr>
  </w:style>
  <w:style w:type="character" w:customStyle="1" w:styleId="42">
    <w:name w:val="font61"/>
    <w:basedOn w:val="23"/>
    <w:qFormat/>
    <w:uiPriority w:val="0"/>
    <w:rPr>
      <w:rFonts w:hint="default" w:ascii="方正仿宋_GBK" w:hAnsi="方正仿宋_GBK" w:eastAsia="方正仿宋_GBK" w:cs="方正仿宋_GBK"/>
      <w:b/>
      <w:bCs/>
      <w:color w:val="000000"/>
      <w:sz w:val="24"/>
      <w:szCs w:val="24"/>
      <w:u w:val="none"/>
    </w:rPr>
  </w:style>
  <w:style w:type="character" w:customStyle="1" w:styleId="43">
    <w:name w:val="font71"/>
    <w:basedOn w:val="23"/>
    <w:qFormat/>
    <w:uiPriority w:val="0"/>
    <w:rPr>
      <w:rFonts w:hint="default"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93</Pages>
  <Words>14318</Words>
  <Characters>15678</Characters>
  <Lines>0</Lines>
  <Paragraphs>0</Paragraphs>
  <TotalTime>5</TotalTime>
  <ScaleCrop>false</ScaleCrop>
  <LinksUpToDate>false</LinksUpToDate>
  <CharactersWithSpaces>16090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2024-07-04T12:01:00Z</dcterms:created>
  <dc:creator>Administrator</dc:creator>
  <cp:lastModifiedBy>Administrator</cp:lastModifiedBy>
  <cp:lastPrinted>2025-05-19T08:21:00Z</cp:lastPrinted>
  <dcterms:modified xsi:type="dcterms:W3CDTF">2025-05-30T11:15:55Z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AE77CEB060134C76804B37B098E81F32_13</vt:lpwstr>
  </property>
  <property fmtid="{D5CDD505-2E9C-101B-9397-08002B2CF9AE}" pid="4" name="KSOTemplateDocerSaveRecord">
    <vt:lpwstr>eyJoZGlkIjoiNTA4ODcxMTkxNmEwYzAzYTA5NzZlOTM1ZGVkNTE1NjQifQ==</vt:lpwstr>
  </property>
</Properties>
</file>