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D10F0">
      <w:pPr>
        <w:pStyle w:val="4"/>
        <w:ind w:left="0" w:leftChars="0" w:firstLine="0" w:firstLine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设备类</w:t>
      </w:r>
    </w:p>
    <w:tbl>
      <w:tblPr>
        <w:tblStyle w:val="2"/>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122"/>
        <w:gridCol w:w="8844"/>
        <w:gridCol w:w="573"/>
        <w:gridCol w:w="710"/>
        <w:gridCol w:w="1017"/>
        <w:gridCol w:w="1130"/>
      </w:tblGrid>
      <w:tr w14:paraId="0FC3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4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FC9F">
            <w:pPr>
              <w:keepNext w:val="0"/>
              <w:keepLines w:val="0"/>
              <w:widowControl/>
              <w:suppressLineNumbers w:val="0"/>
              <w:jc w:val="center"/>
              <w:textAlignment w:val="center"/>
              <w:rPr>
                <w:rFonts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信息化设备清单</w:t>
            </w:r>
          </w:p>
        </w:tc>
      </w:tr>
      <w:tr w14:paraId="1D4C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8D29">
            <w:pPr>
              <w:jc w:val="left"/>
              <w:rPr>
                <w:rFonts w:hint="eastAsia" w:ascii="Arial" w:hAnsi="Arial" w:eastAsia="宋体" w:cs="Arial"/>
                <w:i w:val="0"/>
                <w:iCs w:val="0"/>
                <w:color w:val="000000"/>
                <w:sz w:val="21"/>
                <w:szCs w:val="21"/>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B414">
            <w:pPr>
              <w:jc w:val="left"/>
              <w:rPr>
                <w:rFonts w:hint="default" w:ascii="Arial" w:hAnsi="Arial" w:eastAsia="宋体" w:cs="Arial"/>
                <w:i w:val="0"/>
                <w:iCs w:val="0"/>
                <w:color w:val="000000"/>
                <w:sz w:val="21"/>
                <w:szCs w:val="21"/>
                <w:u w:val="none"/>
              </w:rPr>
            </w:pP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99B2">
            <w:pPr>
              <w:jc w:val="left"/>
              <w:rPr>
                <w:rFonts w:hint="default" w:ascii="Arial" w:hAnsi="Arial" w:eastAsia="宋体" w:cs="Arial"/>
                <w:i w:val="0"/>
                <w:iCs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9E91">
            <w:pPr>
              <w:jc w:val="left"/>
              <w:rPr>
                <w:rFonts w:hint="default" w:ascii="Arial" w:hAnsi="Arial" w:eastAsia="宋体" w:cs="Arial"/>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AF8B">
            <w:pPr>
              <w:jc w:val="left"/>
              <w:rPr>
                <w:rFonts w:hint="default" w:ascii="Arial" w:hAnsi="Arial" w:eastAsia="宋体" w:cs="Arial"/>
                <w:i w:val="0"/>
                <w:iCs w:val="0"/>
                <w:color w:val="000000"/>
                <w:sz w:val="21"/>
                <w:szCs w:val="21"/>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1E353">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Style w:val="5"/>
                <w:lang w:val="en-US" w:eastAsia="zh-CN" w:bidi="ar"/>
              </w:rPr>
              <w:t>金</w:t>
            </w:r>
            <w:r>
              <w:rPr>
                <w:rStyle w:val="6"/>
                <w:lang w:val="en-US" w:eastAsia="zh-CN" w:bidi="ar"/>
              </w:rPr>
              <w:t xml:space="preserve">  </w:t>
            </w:r>
            <w:r>
              <w:rPr>
                <w:rStyle w:val="5"/>
                <w:lang w:val="en-US" w:eastAsia="zh-CN" w:bidi="ar"/>
              </w:rPr>
              <w:t>额(元)</w:t>
            </w:r>
          </w:p>
        </w:tc>
      </w:tr>
      <w:tr w14:paraId="6CFD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516B">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9AB9">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项目名称</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F88C">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规格参数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7FE7">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计量单位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6EC1">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数量</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181F">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单价</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5DAD">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合价</w:t>
            </w:r>
          </w:p>
        </w:tc>
      </w:tr>
      <w:tr w14:paraId="1695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D37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一、显示系统</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4D6B">
            <w:pPr>
              <w:jc w:val="center"/>
              <w:rPr>
                <w:rFonts w:hint="eastAsia" w:ascii="微软雅黑" w:hAnsi="微软雅黑" w:eastAsia="微软雅黑" w:cs="微软雅黑"/>
                <w:i w:val="0"/>
                <w:iCs w:val="0"/>
                <w:color w:val="000000"/>
                <w:sz w:val="16"/>
                <w:szCs w:val="16"/>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A3CD">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C18A9">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B288">
            <w:pPr>
              <w:jc w:val="center"/>
              <w:rPr>
                <w:rFonts w:hint="eastAsia" w:ascii="微软雅黑" w:hAnsi="微软雅黑" w:eastAsia="微软雅黑" w:cs="微软雅黑"/>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38D77">
            <w:pPr>
              <w:jc w:val="center"/>
              <w:rPr>
                <w:rFonts w:hint="eastAsia" w:ascii="微软雅黑" w:hAnsi="微软雅黑" w:eastAsia="微软雅黑" w:cs="微软雅黑"/>
                <w:i w:val="0"/>
                <w:iCs w:val="0"/>
                <w:color w:val="000000"/>
                <w:sz w:val="20"/>
                <w:szCs w:val="20"/>
                <w:u w:val="none"/>
              </w:rPr>
            </w:pPr>
          </w:p>
        </w:tc>
      </w:tr>
      <w:tr w14:paraId="7D7D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9C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E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室内LED全彩屏</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EE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★1.像素点间距:≤1.86mm；</w:t>
            </w:r>
            <w:r>
              <w:rPr>
                <w:rStyle w:val="7"/>
                <w:lang w:val="en-US" w:eastAsia="zh-CN" w:bidi="ar"/>
              </w:rPr>
              <w:br w:type="textWrapping"/>
            </w:r>
            <w:r>
              <w:rPr>
                <w:rStyle w:val="7"/>
                <w:lang w:val="en-US" w:eastAsia="zh-CN" w:bidi="ar"/>
              </w:rPr>
              <w:t>2.像素密度≥288906点/㎡；</w:t>
            </w:r>
            <w:r>
              <w:rPr>
                <w:rStyle w:val="7"/>
                <w:lang w:val="en-US" w:eastAsia="zh-CN" w:bidi="ar"/>
              </w:rPr>
              <w:br w:type="textWrapping"/>
            </w:r>
            <w:r>
              <w:rPr>
                <w:rStyle w:val="7"/>
                <w:lang w:val="en-US" w:eastAsia="zh-CN" w:bidi="ar"/>
              </w:rPr>
              <w:t>3.NTSC色域覆盖率≥125%NTSC；</w:t>
            </w:r>
            <w:r>
              <w:rPr>
                <w:rStyle w:val="7"/>
                <w:lang w:val="en-US" w:eastAsia="zh-CN" w:bidi="ar"/>
              </w:rPr>
              <w:br w:type="textWrapping"/>
            </w:r>
            <w:r>
              <w:rPr>
                <w:rStyle w:val="7"/>
                <w:lang w:val="en-US" w:eastAsia="zh-CN" w:bidi="ar"/>
              </w:rPr>
              <w:t>4.1R1G1B，SMD表贴三合一，坚向线性排列；</w:t>
            </w:r>
            <w:r>
              <w:rPr>
                <w:rStyle w:val="7"/>
                <w:lang w:val="en-US" w:eastAsia="zh-CN" w:bidi="ar"/>
              </w:rPr>
              <w:br w:type="textWrapping"/>
            </w:r>
            <w:r>
              <w:rPr>
                <w:rStyle w:val="7"/>
                <w:lang w:val="en-US" w:eastAsia="zh-CN" w:bidi="ar"/>
              </w:rPr>
              <w:t>★5.箱体尺寸：</w:t>
            </w:r>
            <w:r>
              <w:rPr>
                <w:rStyle w:val="7"/>
                <w:color w:val="auto"/>
                <w:lang w:val="en-US" w:eastAsia="zh-CN" w:bidi="ar"/>
              </w:rPr>
              <w:t>≥640*320</w:t>
            </w:r>
            <w:r>
              <w:rPr>
                <w:rStyle w:val="7"/>
                <w:rFonts w:hint="eastAsia"/>
                <w:color w:val="auto"/>
                <w:lang w:val="en-US" w:eastAsia="zh-CN" w:bidi="ar"/>
              </w:rPr>
              <w:t>mm</w:t>
            </w:r>
            <w:r>
              <w:rPr>
                <w:rStyle w:val="7"/>
                <w:color w:val="auto"/>
                <w:lang w:val="en-US" w:eastAsia="zh-CN" w:bidi="ar"/>
              </w:rPr>
              <w:t>，</w:t>
            </w:r>
            <w:r>
              <w:rPr>
                <w:rStyle w:val="7"/>
                <w:lang w:val="en-US" w:eastAsia="zh-CN" w:bidi="ar"/>
              </w:rPr>
              <w:t>箱体结构压铸铝边框，三合一压铸铝后盖，支持45度切角，板卡后盖采用全压铸铝材质，散热性、兼容性更佳；采用防尘静音设计。箱体平整度≤0.05mm，单元箱体/模组间水平、垂直相对错位值≤0.05mm；不接受模组组装箱体，</w:t>
            </w:r>
            <w:r>
              <w:rPr>
                <w:rStyle w:val="8"/>
                <w:lang w:val="en-US" w:eastAsia="zh-CN" w:bidi="ar"/>
              </w:rPr>
              <w:t>提供原厂整机出厂证明函（供货时提供）。</w:t>
            </w:r>
            <w:r>
              <w:rPr>
                <w:rStyle w:val="7"/>
                <w:lang w:val="en-US" w:eastAsia="zh-CN" w:bidi="ar"/>
              </w:rPr>
              <w:br w:type="textWrapping"/>
            </w:r>
            <w:r>
              <w:rPr>
                <w:rStyle w:val="7"/>
                <w:lang w:val="en-US" w:eastAsia="zh-CN" w:bidi="ar"/>
              </w:rPr>
              <w:t>★6.刷新率≥3840HZ;</w:t>
            </w:r>
            <w:r>
              <w:rPr>
                <w:rStyle w:val="7"/>
                <w:lang w:val="en-US" w:eastAsia="zh-CN" w:bidi="ar"/>
              </w:rPr>
              <w:br w:type="textWrapping"/>
            </w:r>
            <w:r>
              <w:rPr>
                <w:rStyle w:val="7"/>
                <w:lang w:val="en-US" w:eastAsia="zh-CN" w:bidi="ar"/>
              </w:rPr>
              <w:t>★7.白平衡亮度(nit)≥1200cd/m’，支持屏体亮度在0-100%任意可调，持续亮度在0-255级灰度可调;</w:t>
            </w:r>
            <w:r>
              <w:rPr>
                <w:rStyle w:val="7"/>
                <w:lang w:val="en-US" w:eastAsia="zh-CN" w:bidi="ar"/>
              </w:rPr>
              <w:br w:type="textWrapping"/>
            </w:r>
            <w:r>
              <w:rPr>
                <w:rStyle w:val="7"/>
                <w:lang w:val="en-US" w:eastAsia="zh-CN" w:bidi="ar"/>
              </w:rPr>
              <w:t>8.色温1000K～20000K无级可调，</w:t>
            </w:r>
            <w:r>
              <w:rPr>
                <w:rStyle w:val="7"/>
                <w:lang w:val="en-US" w:eastAsia="zh-CN" w:bidi="ar"/>
              </w:rPr>
              <w:br w:type="textWrapping"/>
            </w:r>
            <w:r>
              <w:rPr>
                <w:rStyle w:val="7"/>
                <w:lang w:val="en-US" w:eastAsia="zh-CN" w:bidi="ar"/>
              </w:rPr>
              <w:t>★9.可视角度水平≥178°，垂直≥178°；</w:t>
            </w:r>
            <w:r>
              <w:rPr>
                <w:rStyle w:val="7"/>
                <w:lang w:val="en-US" w:eastAsia="zh-CN" w:bidi="ar"/>
              </w:rPr>
              <w:br w:type="textWrapping"/>
            </w:r>
            <w:r>
              <w:rPr>
                <w:rStyle w:val="7"/>
                <w:lang w:val="en-US" w:eastAsia="zh-CN" w:bidi="ar"/>
              </w:rPr>
              <w:t>10.亮度均匀性≥99.7%；</w:t>
            </w:r>
            <w:r>
              <w:rPr>
                <w:rStyle w:val="7"/>
                <w:lang w:val="en-US" w:eastAsia="zh-CN" w:bidi="ar"/>
              </w:rPr>
              <w:br w:type="textWrapping"/>
            </w:r>
            <w:r>
              <w:rPr>
                <w:rStyle w:val="7"/>
                <w:lang w:val="en-US" w:eastAsia="zh-CN" w:bidi="ar"/>
              </w:rPr>
              <w:t>11.对比度≥18000:1；</w:t>
            </w:r>
            <w:r>
              <w:rPr>
                <w:rStyle w:val="7"/>
                <w:lang w:val="en-US" w:eastAsia="zh-CN" w:bidi="ar"/>
              </w:rPr>
              <w:br w:type="textWrapping"/>
            </w:r>
            <w:r>
              <w:rPr>
                <w:rStyle w:val="7"/>
                <w:lang w:val="en-US" w:eastAsia="zh-CN" w:bidi="ar"/>
              </w:rPr>
              <w:t>12.灰度及颜色等级≥16bit；</w:t>
            </w:r>
            <w:r>
              <w:rPr>
                <w:rStyle w:val="7"/>
                <w:lang w:val="en-US" w:eastAsia="zh-CN" w:bidi="ar"/>
              </w:rPr>
              <w:br w:type="textWrapping"/>
            </w:r>
            <w:r>
              <w:rPr>
                <w:rStyle w:val="7"/>
                <w:color w:val="auto"/>
                <w:lang w:val="en-US" w:eastAsia="zh-CN" w:bidi="ar"/>
              </w:rPr>
              <w:t>★13.LED显示屏制造商所生产的产品质量及产品有害物质达到国家限量标准，符合《中国绿色产品》要求。</w:t>
            </w:r>
            <w:r>
              <w:rPr>
                <w:rStyle w:val="7"/>
                <w:color w:val="auto"/>
                <w:lang w:val="en-US" w:eastAsia="zh-CN" w:bidi="ar"/>
              </w:rPr>
              <w:br w:type="textWrapping"/>
            </w:r>
            <w:r>
              <w:rPr>
                <w:rStyle w:val="7"/>
                <w:lang w:val="en-US" w:eastAsia="zh-CN" w:bidi="ar"/>
              </w:rPr>
              <w:t>14.同时兼容前，后维护:模组采用前维护磁吸式结构,支持用户级模组前维护，可正面拆卸、安装灯板、接收卡、电源。同时箱体结构满足模组、电源、转接板等全部用户级模组后维护。支持模组、接收卡的带电维护、热插拔；（提供CNAS,MA,ILAC-MRA认证的第三方检测报告并加盖设备制造商公章）</w:t>
            </w:r>
            <w:r>
              <w:rPr>
                <w:rStyle w:val="7"/>
                <w:lang w:val="en-US" w:eastAsia="zh-CN" w:bidi="ar"/>
              </w:rPr>
              <w:br w:type="textWrapping"/>
            </w:r>
            <w:r>
              <w:rPr>
                <w:rStyle w:val="7"/>
                <w:lang w:val="en-US" w:eastAsia="zh-CN" w:bidi="ar"/>
              </w:rPr>
              <w:t>15.支持软件实现0-100%不同亮度情况下，灰度12-16bits任意设置:100%亮度@16bits，50%亮度@14bits，20%亮度@12bits，同时支持EPWM灰阶控制技术提升低灰视觉效果，0-100%亮度时，8-16bits任意灰度设置，70%亮度时，灰度≥16bits；（提供CNAS,MA,ILAC-MRA认证的第三方检测报告并加盖设备制造商公章）</w:t>
            </w:r>
            <w:r>
              <w:rPr>
                <w:rStyle w:val="7"/>
                <w:lang w:val="en-US" w:eastAsia="zh-CN" w:bidi="ar"/>
              </w:rPr>
              <w:br w:type="textWrapping"/>
            </w:r>
            <w:r>
              <w:rPr>
                <w:rStyle w:val="7"/>
                <w:lang w:val="en-US" w:eastAsia="zh-CN" w:bidi="ar"/>
              </w:rPr>
              <w:t>16.亮度鉴别等级：SJ/T11141-20175.10.6规定;C级，Bjz23；（提供CNAS,MA,ILAC-MRA认证的第三方检测报告并加盖</w:t>
            </w:r>
            <w:r>
              <w:rPr>
                <w:rStyle w:val="7"/>
                <w:color w:val="auto"/>
                <w:lang w:val="en-US" w:eastAsia="zh-CN" w:bidi="ar"/>
              </w:rPr>
              <w:t>设备制造商公章</w:t>
            </w:r>
            <w:r>
              <w:rPr>
                <w:rStyle w:val="7"/>
                <w:lang w:val="en-US" w:eastAsia="zh-CN" w:bidi="ar"/>
              </w:rPr>
              <w:t>）</w:t>
            </w:r>
            <w:r>
              <w:rPr>
                <w:rStyle w:val="7"/>
                <w:lang w:val="en-US" w:eastAsia="zh-CN" w:bidi="ar"/>
              </w:rPr>
              <w:br w:type="textWrapping"/>
            </w:r>
            <w:r>
              <w:rPr>
                <w:rStyle w:val="7"/>
                <w:lang w:val="en-US" w:eastAsia="zh-CN" w:bidi="ar"/>
              </w:rPr>
              <w:t>★17.使用寿命≥200000小时；灯珠寿命≥200000小时（提供CNAS,MA,ILAC-MRA认证的第三方检测报告并加盖设备制造商公章）</w:t>
            </w:r>
            <w:r>
              <w:rPr>
                <w:rStyle w:val="7"/>
                <w:lang w:val="en-US" w:eastAsia="zh-CN" w:bidi="ar"/>
              </w:rPr>
              <w:br w:type="textWrapping"/>
            </w:r>
            <w:r>
              <w:rPr>
                <w:rStyle w:val="7"/>
                <w:lang w:val="en-US" w:eastAsia="zh-CN" w:bidi="ar"/>
              </w:rPr>
              <w:t>18.符合IEC62471:2006标准的光生物安全及蓝光危害评估检测的无危害类要求(豁免级),具备防蓝光护眼模式防眩光功能:采用黑色防眩光设计，防止眩光影响可提升视觉观感（提供CNAS,MA,ILAC-MRA认证的第三方检测报告并加盖设备制造商公章）</w:t>
            </w:r>
            <w:r>
              <w:rPr>
                <w:rStyle w:val="7"/>
                <w:lang w:val="en-US" w:eastAsia="zh-CN" w:bidi="ar"/>
              </w:rPr>
              <w:br w:type="textWrapping"/>
            </w:r>
            <w:r>
              <w:rPr>
                <w:rStyle w:val="7"/>
                <w:lang w:val="en-US" w:eastAsia="zh-CN" w:bidi="ar"/>
              </w:rPr>
              <w:t>19.屏体可以实现支持双电力备份，屏体可以同时接入2路电力供电互为备份方式，任意一电力故障不影响单元显示；（提供CNAS,MA,ILAC-MRA认证的第三方检测报告并加盖设备制造商公章）</w:t>
            </w:r>
            <w:r>
              <w:rPr>
                <w:rStyle w:val="7"/>
                <w:lang w:val="en-US" w:eastAsia="zh-CN" w:bidi="ar"/>
              </w:rPr>
              <w:br w:type="textWrapping"/>
            </w:r>
            <w:r>
              <w:rPr>
                <w:rStyle w:val="7"/>
                <w:lang w:val="en-US" w:eastAsia="zh-CN" w:bidi="ar"/>
              </w:rPr>
              <w:t>20.防反光工艺：屏体正面为黑色哑光处理，反光率小于0.2%（处理后）；（提供CNAS,MA,ILAC-MRA认证的第三方检测报告并加盖设备制造商公章）</w:t>
            </w:r>
            <w:r>
              <w:rPr>
                <w:rStyle w:val="7"/>
                <w:lang w:val="en-US" w:eastAsia="zh-CN" w:bidi="ar"/>
              </w:rPr>
              <w:br w:type="textWrapping"/>
            </w:r>
            <w:r>
              <w:rPr>
                <w:rStyle w:val="7"/>
                <w:lang w:val="en-US" w:eastAsia="zh-CN" w:bidi="ar"/>
              </w:rPr>
              <w:t>21.灯珠外层：灯珠外层具备透明哑光保护层，采用纳米涂覆技术，阻隔灯珠与外部的接触，材质硬度等级HRC8级，灯珠表面使用无划痕；（提供CNAS,MA,ILAC-MRA认证的第三方检测报告并加盖设备制造商公章）</w:t>
            </w:r>
            <w:r>
              <w:rPr>
                <w:rStyle w:val="7"/>
                <w:lang w:val="en-US" w:eastAsia="zh-CN" w:bidi="ar"/>
              </w:rPr>
              <w:br w:type="textWrapping"/>
            </w:r>
            <w:r>
              <w:rPr>
                <w:rStyle w:val="7"/>
                <w:lang w:val="en-US" w:eastAsia="zh-CN" w:bidi="ar"/>
              </w:rPr>
              <w:t>22.除湿功能：超过2周时间没有使用产品，可以通过屏体控制系统来实现除湿模式，即使屏体从10%到100%亮度逐步显示，可以满足除湿效果；（提供CNAS,MA,ILAC-MRA认证的第三方检测报告并加盖设备制造商公章）</w:t>
            </w:r>
            <w:r>
              <w:rPr>
                <w:rStyle w:val="7"/>
                <w:lang w:val="en-US" w:eastAsia="zh-CN" w:bidi="ar"/>
              </w:rPr>
              <w:br w:type="textWrapping"/>
            </w:r>
            <w:r>
              <w:rPr>
                <w:rStyle w:val="7"/>
                <w:lang w:val="en-US" w:eastAsia="zh-CN" w:bidi="ar"/>
              </w:rPr>
              <w:t>23.响应国家号召减少碳排放,根据角电的二氧化碳排放量的计算标准，LED显示屏每平方每小时的碳放量≤0.06千克。（提供CNAS,MA,ILAC-MRA认证的第三方检测报告并加盖设备制造商公章）</w:t>
            </w:r>
            <w:r>
              <w:rPr>
                <w:rStyle w:val="7"/>
                <w:lang w:val="en-US" w:eastAsia="zh-CN" w:bidi="ar"/>
              </w:rPr>
              <w:br w:type="textWrapping"/>
            </w:r>
            <w:r>
              <w:rPr>
                <w:rStyle w:val="9"/>
                <w:color w:val="auto"/>
                <w:lang w:val="en-US" w:eastAsia="zh-CN" w:bidi="ar"/>
              </w:rPr>
              <w:t>★24.LED显示屏具备CCC认证</w:t>
            </w:r>
            <w:r>
              <w:rPr>
                <w:rStyle w:val="7"/>
                <w:color w:val="auto"/>
                <w:lang w:val="en-US" w:eastAsia="zh-CN" w:bidi="ar"/>
              </w:rPr>
              <w:br w:type="textWrapping"/>
            </w:r>
            <w:r>
              <w:rPr>
                <w:rStyle w:val="9"/>
                <w:color w:val="auto"/>
                <w:lang w:val="en-US" w:eastAsia="zh-CN" w:bidi="ar"/>
              </w:rPr>
              <w:t>★25.需提供LED显示屏厂家针对本项目的原厂质保函及授权书</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1F3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AE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C0F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843A">
            <w:pPr>
              <w:jc w:val="center"/>
              <w:rPr>
                <w:rFonts w:hint="eastAsia" w:ascii="宋体" w:hAnsi="宋体" w:eastAsia="宋体" w:cs="宋体"/>
                <w:i w:val="0"/>
                <w:iCs w:val="0"/>
                <w:color w:val="000000"/>
                <w:sz w:val="20"/>
                <w:szCs w:val="20"/>
                <w:u w:val="none"/>
              </w:rPr>
            </w:pPr>
          </w:p>
        </w:tc>
      </w:tr>
      <w:tr w14:paraId="065F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69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6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LED室内工程支架</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26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根据实际尺寸制作钢结构，大屏幕安装配套，国标钢材要求抗绣，抗腐蚀，稳定牢固，不允许存在安全隐患。黑色不锈钢拉丝材质包边，不锈钢厚度不低于1mm。</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114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5C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22.97</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2D941">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58B6B">
            <w:pPr>
              <w:jc w:val="center"/>
              <w:rPr>
                <w:rFonts w:hint="eastAsia" w:ascii="宋体" w:hAnsi="宋体" w:eastAsia="宋体" w:cs="宋体"/>
                <w:i w:val="0"/>
                <w:iCs w:val="0"/>
                <w:color w:val="000000"/>
                <w:sz w:val="20"/>
                <w:szCs w:val="20"/>
                <w:u w:val="none"/>
              </w:rPr>
            </w:pPr>
          </w:p>
        </w:tc>
      </w:tr>
      <w:tr w14:paraId="01BB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61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8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拼接处理器</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6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1.5U切换主箱体，支持输入8槽，输出8槽，标配一个电源模块。实际配置输入：16路HDMI;输出：16路DVI;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1.纯硬件架构、无操作系统的高性能视频图像处理工作站，全总线交换技术，背板等效带宽，不能内置PC/X86/X64架构硬件。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2.单张板卡支持4通道输入或输出，紧凑型机箱。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3.开机时间≤10s，启动电源至输出总画面的时间间隔。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4.对各个输入通道采用纯硬件处理技术，采用独享带宽方式为每个输入通道分配带宽，切换过程中对其他信号无影响，实现了对输入通道的实时处理功能。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5.支持集中采集DVI、HDMI等2K信号输入采集和输出显示。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6.单台设备最大规模支持32路高清输入，32路高清输出，均不需要设备级联（根据机箱规模而定）。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7.设备可实现任意一路画面的任意比例缩放、漫游、跨屏、叠加、开窗。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8.设备支持图像无缝实时切换功能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9.支持场景保存及快速调用，支持场景轮巡，适应于不同的应用场景。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10.图像信号无压缩、无失真实时传输，保证图像质量无损耗。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11.具备7x24 小时长时间连续开机工作的能力。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 RS232串口和网络TCP/IP、移动端控制，开放控制协议，可与各品牌中控系统轻松集成。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13.支持故障检测功能，支持输入信号丢失检测，使用灰色标示。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14.相应配套软件免费使用管理。</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6BCE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1A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5CE85">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453C0">
            <w:pPr>
              <w:jc w:val="center"/>
              <w:rPr>
                <w:rFonts w:hint="eastAsia" w:ascii="宋体" w:hAnsi="宋体" w:eastAsia="宋体" w:cs="宋体"/>
                <w:i w:val="0"/>
                <w:iCs w:val="0"/>
                <w:color w:val="000000"/>
                <w:sz w:val="20"/>
                <w:szCs w:val="20"/>
                <w:u w:val="none"/>
              </w:rPr>
            </w:pPr>
          </w:p>
        </w:tc>
      </w:tr>
      <w:tr w14:paraId="57A8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CD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0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发送卡</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A4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1.HDMI 音频输入/外部音频输入。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2.支持高位HDMI/DVI 视频输入。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3.阶视频输入，12bit/10bit/8bit。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4.普通视频源带载能力：1920×1200，2048×1152，2560×960，最大带载230万,4网口输出。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5.高位阶视频源带载能力：1440×900。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6.18bit 灰阶处理与显示。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7.一路光探头接口，根据环境光亮，对亮度进行有效调节。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8.支持视频格式：RGB，YCrCb4:2:2，YCrCb4:4:4。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9.标准 1u 机箱设计，独立供电。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▲支持逐点亮色度校正技术，校正过程快速高效，支持直接现场校正；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为保证产品稳定性，需要提供第三方检测机构出具的CNAS、 CMA、ilac-MRA的检测报告</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E7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B3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B6205">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673A">
            <w:pPr>
              <w:jc w:val="center"/>
              <w:rPr>
                <w:rFonts w:hint="eastAsia" w:ascii="宋体" w:hAnsi="宋体" w:eastAsia="宋体" w:cs="宋体"/>
                <w:i w:val="0"/>
                <w:iCs w:val="0"/>
                <w:color w:val="000000"/>
                <w:sz w:val="20"/>
                <w:szCs w:val="20"/>
                <w:u w:val="none"/>
              </w:rPr>
            </w:pPr>
          </w:p>
        </w:tc>
      </w:tr>
      <w:tr w14:paraId="1510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23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E1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视频线缆</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4C4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9405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网线导体采用多股铜丝绞合，线缆柔软，走线方便。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主网线支持自定义长度制作，布线更方便。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支持箱体级联网线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国标无氧铜导体，电阻低，损耗小，发热小，安全节能。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多股铜丝绞合，线缆柔软，布线方便。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主电源线支持自定义长度，使用便捷。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护套类型：PVC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导体类型：无氧铜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4C7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484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7D634">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67E6F">
            <w:pPr>
              <w:jc w:val="center"/>
              <w:rPr>
                <w:rFonts w:hint="eastAsia" w:ascii="宋体" w:hAnsi="宋体" w:eastAsia="宋体" w:cs="宋体"/>
                <w:i w:val="0"/>
                <w:iCs w:val="0"/>
                <w:color w:val="000000"/>
                <w:sz w:val="20"/>
                <w:szCs w:val="20"/>
                <w:u w:val="none"/>
              </w:rPr>
            </w:pPr>
          </w:p>
        </w:tc>
      </w:tr>
      <w:tr w14:paraId="303C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D8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E4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D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1、功率：≥30KW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2、箱体尺寸：≥400*600*150（宽*高*厚）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3、安装方式:放在显示屏内固定壁挂式，室内环境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4、手动控制方式:屏体一键启停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5、具有电源状态指示灯，工作状态指示灯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6、具有检修插座1路、常带电空开1路，有短路、断路、过压、欠压保护功能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7、具有分布延时启动功能，延时1次上电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8、远程控制方式: 预留卡托（可添加多功能卡）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9、输入接线方式:国标3相5线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10、输入电压(V): 3相380V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11、输入频率(HZ):50/60Hz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12、输出接线方式:单相，3线输出，L（火）、N（零）、PE（地）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13、输出路数:显示屏6路输出 （6火、6零、6地）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14、输出电压：220V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15、单路输出功率(KW): 每路5 KW(MAX)，须均匀接入显示屏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16、执行标准:GB/T7251.12-2013、GBTI9001-2016/IS09001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17、工作温度(°c): -20-60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18、工作湿度(%):10--90无凝结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19、接入电缆:4*10+1*6mm五芯国标铜线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20、接出电缆:3*4mm国标铜线6组</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983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01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B801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0B15">
            <w:pPr>
              <w:jc w:val="center"/>
              <w:rPr>
                <w:rFonts w:hint="eastAsia" w:ascii="宋体" w:hAnsi="宋体" w:eastAsia="宋体" w:cs="宋体"/>
                <w:i w:val="0"/>
                <w:iCs w:val="0"/>
                <w:color w:val="000000"/>
                <w:sz w:val="20"/>
                <w:szCs w:val="20"/>
                <w:u w:val="none"/>
              </w:rPr>
            </w:pPr>
          </w:p>
        </w:tc>
      </w:tr>
      <w:tr w14:paraId="4264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CE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CB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智能中控</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17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1.智能中控集成多路可编程串行通讯、多路可编程的I/O、多路可编程继电器功能模块、多路可自学习的红外控制模块。其强大学习功能对所有红外码都能有效学习，遥控灵敏；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2.支持11路可编程RS422/RS485/RS232，可用于控制各种串口通讯设备；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3.支持12路可编程I/O接口，支持编程触发执行各种功能需求，支持输入输出两种模式，输出电压为3.3V，最大支持5V；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4.支持12路可编程继电器接口；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5.支持12路红外发射器接口，用来连接自带红外发射等，电压在5V以下；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6.系统可选用安卓平板、iPad等无线或主机网络通信以实现对设备的控制；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7.具备开放式的可编程控制平台、人性化的操作界面和交互式的控制结构、可自由编辑图片、图标、文字； </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25A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CEF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D88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D0E3">
            <w:pPr>
              <w:jc w:val="center"/>
              <w:rPr>
                <w:rFonts w:hint="eastAsia" w:ascii="宋体" w:hAnsi="宋体" w:eastAsia="宋体" w:cs="宋体"/>
                <w:i w:val="0"/>
                <w:iCs w:val="0"/>
                <w:color w:val="000000"/>
                <w:sz w:val="20"/>
                <w:szCs w:val="20"/>
                <w:u w:val="none"/>
              </w:rPr>
            </w:pPr>
          </w:p>
        </w:tc>
      </w:tr>
      <w:tr w14:paraId="745F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68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1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室内LED全彩屏</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CADB">
            <w:pPr>
              <w:keepNext w:val="0"/>
              <w:keepLines w:val="0"/>
              <w:widowControl/>
              <w:suppressLineNumbers w:val="0"/>
              <w:jc w:val="left"/>
              <w:textAlignment w:val="center"/>
              <w:rPr>
                <w:rStyle w:val="7"/>
                <w:lang w:val="en-US" w:eastAsia="zh-CN" w:bidi="ar"/>
              </w:rPr>
            </w:pPr>
            <w:r>
              <w:rPr>
                <w:rStyle w:val="7"/>
                <w:lang w:val="en-US" w:eastAsia="zh-CN" w:bidi="ar"/>
              </w:rPr>
              <w:t>屏体尺寸：4.16*1.92</w:t>
            </w:r>
            <w:r>
              <w:rPr>
                <w:rStyle w:val="7"/>
                <w:rFonts w:hint="eastAsia"/>
                <w:lang w:val="en-US" w:eastAsia="zh-CN" w:bidi="ar"/>
              </w:rPr>
              <w:t>m</w:t>
            </w:r>
            <w:r>
              <w:rPr>
                <w:rStyle w:val="7"/>
                <w:lang w:val="en-US" w:eastAsia="zh-CN" w:bidi="ar"/>
              </w:rPr>
              <w:t xml:space="preserve">    含接收卡、电源、线材、结构、调试安装等</w:t>
            </w:r>
            <w:r>
              <w:rPr>
                <w:rStyle w:val="7"/>
                <w:lang w:val="en-US" w:eastAsia="zh-CN" w:bidi="ar"/>
              </w:rPr>
              <w:br w:type="textWrapping"/>
            </w:r>
            <w:r>
              <w:rPr>
                <w:rStyle w:val="7"/>
                <w:lang w:val="en-US" w:eastAsia="zh-CN" w:bidi="ar"/>
              </w:rPr>
              <w:t>★1. 采用表贴三合一纯黑灯技术，像素点间距：≤1.86mm，像素密度：≥288906点/㎡。</w:t>
            </w:r>
            <w:r>
              <w:rPr>
                <w:rStyle w:val="7"/>
                <w:lang w:val="en-US" w:eastAsia="zh-CN" w:bidi="ar"/>
              </w:rPr>
              <w:br w:type="textWrapping"/>
            </w:r>
            <w:r>
              <w:rPr>
                <w:rStyle w:val="7"/>
                <w:lang w:val="en-US" w:eastAsia="zh-CN" w:bidi="ar"/>
              </w:rPr>
              <w:t>2. 成像原理：LED主动式发光，像素组成与排列方式：1R1G1B，竖向线性排列。</w:t>
            </w:r>
            <w:r>
              <w:rPr>
                <w:rStyle w:val="7"/>
                <w:lang w:val="en-US" w:eastAsia="zh-CN" w:bidi="ar"/>
              </w:rPr>
              <w:br w:type="textWrapping"/>
            </w:r>
            <w:r>
              <w:rPr>
                <w:rStyle w:val="7"/>
                <w:lang w:val="en-US" w:eastAsia="zh-CN" w:bidi="ar"/>
              </w:rPr>
              <w:t>★3. 平整度≤0.05mm，亮度：≥800cd/㎡，0-100%任意可调。</w:t>
            </w:r>
            <w:r>
              <w:rPr>
                <w:rStyle w:val="7"/>
                <w:lang w:val="en-US" w:eastAsia="zh-CN" w:bidi="ar"/>
              </w:rPr>
              <w:br w:type="textWrapping"/>
            </w:r>
            <w:r>
              <w:rPr>
                <w:rStyle w:val="7"/>
                <w:lang w:val="en-US" w:eastAsia="zh-CN" w:bidi="ar"/>
              </w:rPr>
              <w:t>★4. 刷新率：3840Hz，高刷新，支持通过配套控制软件调节刷新率设计选项。</w:t>
            </w:r>
            <w:r>
              <w:rPr>
                <w:rStyle w:val="7"/>
                <w:lang w:val="en-US" w:eastAsia="zh-CN" w:bidi="ar"/>
              </w:rPr>
              <w:br w:type="textWrapping"/>
            </w:r>
            <w:r>
              <w:rPr>
                <w:rStyle w:val="7"/>
                <w:lang w:val="en-US" w:eastAsia="zh-CN" w:bidi="ar"/>
              </w:rPr>
              <w:t>★5. 对比度：≥10000：1，防护等级：IP65。</w:t>
            </w:r>
            <w:r>
              <w:rPr>
                <w:rStyle w:val="7"/>
                <w:lang w:val="en-US" w:eastAsia="zh-CN" w:bidi="ar"/>
              </w:rPr>
              <w:br w:type="textWrapping"/>
            </w:r>
            <w:r>
              <w:rPr>
                <w:rStyle w:val="7"/>
                <w:lang w:val="en-US" w:eastAsia="zh-CN" w:bidi="ar"/>
              </w:rPr>
              <w:t>6. 亮度均匀性（校正后）：≥99.3%，发光点中心距偏：≤0.9%。</w:t>
            </w:r>
            <w:r>
              <w:rPr>
                <w:rStyle w:val="7"/>
                <w:lang w:val="en-US" w:eastAsia="zh-CN" w:bidi="ar"/>
              </w:rPr>
              <w:br w:type="textWrapping"/>
            </w:r>
            <w:r>
              <w:rPr>
                <w:rStyle w:val="7"/>
                <w:lang w:val="en-US" w:eastAsia="zh-CN" w:bidi="ar"/>
              </w:rPr>
              <w:t>7. 驱动与控制方式：一体化驱动设计，恒流驱动，动态扫描，同步控制，点点对应</w:t>
            </w:r>
            <w:r>
              <w:rPr>
                <w:rStyle w:val="7"/>
                <w:lang w:val="en-US" w:eastAsia="zh-CN" w:bidi="ar"/>
              </w:rPr>
              <w:br w:type="textWrapping"/>
            </w:r>
            <w:r>
              <w:rPr>
                <w:rStyle w:val="7"/>
                <w:lang w:val="en-US" w:eastAsia="zh-CN" w:bidi="ar"/>
              </w:rPr>
              <w:t>8. 亮度调节：支持通过配套软件0-100%多级调节，设置亮度定时调节，及通过亮度传感器自动调节（手动/自动/软件任意调节）支持HDR高动态范围图像技术显示。</w:t>
            </w:r>
            <w:r>
              <w:rPr>
                <w:rStyle w:val="7"/>
                <w:lang w:val="en-US" w:eastAsia="zh-CN" w:bidi="ar"/>
              </w:rPr>
              <w:br w:type="textWrapping"/>
            </w:r>
            <w:r>
              <w:rPr>
                <w:rStyle w:val="7"/>
                <w:lang w:val="en-US" w:eastAsia="zh-CN" w:bidi="ar"/>
              </w:rPr>
              <w:t>9. 低亮高灰：支持软件实现0-100%不同亮度情况下，灰度12-16bits任意设置：100%亮度@16bits，50%亮度@14bits，20%亮度@12bits。</w:t>
            </w:r>
            <w:r>
              <w:rPr>
                <w:rStyle w:val="7"/>
                <w:lang w:val="en-US" w:eastAsia="zh-CN" w:bidi="ar"/>
              </w:rPr>
              <w:br w:type="textWrapping"/>
            </w:r>
            <w:r>
              <w:rPr>
                <w:rStyle w:val="7"/>
                <w:lang w:val="en-US" w:eastAsia="zh-CN" w:bidi="ar"/>
              </w:rPr>
              <w:t>10. 像素点失控（坏点或盲点）率：≤1/100000，无连续失控点。</w:t>
            </w:r>
            <w:r>
              <w:rPr>
                <w:rStyle w:val="7"/>
                <w:lang w:val="en-US" w:eastAsia="zh-CN" w:bidi="ar"/>
              </w:rPr>
              <w:br w:type="textWrapping"/>
            </w:r>
            <w:r>
              <w:rPr>
                <w:rStyle w:val="7"/>
                <w:lang w:val="en-US" w:eastAsia="zh-CN" w:bidi="ar"/>
              </w:rPr>
              <w:t>11. 模组智能储存：模组含智能存储电路，可以存储模组生产信息参数、运行参数等等，存储容量≥16kb</w:t>
            </w:r>
            <w:r>
              <w:rPr>
                <w:rStyle w:val="7"/>
                <w:lang w:val="en-US" w:eastAsia="zh-CN" w:bidi="ar"/>
              </w:rPr>
              <w:br w:type="textWrapping"/>
            </w:r>
            <w:r>
              <w:rPr>
                <w:rStyle w:val="7"/>
                <w:lang w:val="en-US" w:eastAsia="zh-CN" w:bidi="ar"/>
              </w:rPr>
              <w:t>12. 色温、色域：2000K-15000K连续可调，可设冷色、暖色、标准等多档白场调节。色域≥110%NTSC</w:t>
            </w:r>
            <w:r>
              <w:rPr>
                <w:rStyle w:val="7"/>
                <w:lang w:val="en-US" w:eastAsia="zh-CN" w:bidi="ar"/>
              </w:rPr>
              <w:br w:type="textWrapping"/>
            </w:r>
            <w:r>
              <w:rPr>
                <w:rStyle w:val="7"/>
                <w:lang w:val="en-US" w:eastAsia="zh-CN" w:bidi="ar"/>
              </w:rPr>
              <w:t>★13. 可以支持HDR显示，画面延时：≤0.5ms 。</w:t>
            </w:r>
            <w:r>
              <w:rPr>
                <w:rStyle w:val="7"/>
                <w:lang w:val="en-US" w:eastAsia="zh-CN" w:bidi="ar"/>
              </w:rPr>
              <w:br w:type="textWrapping"/>
            </w:r>
            <w:r>
              <w:rPr>
                <w:rStyle w:val="7"/>
                <w:lang w:val="en-US" w:eastAsia="zh-CN" w:bidi="ar"/>
              </w:rPr>
              <w:t>★14. 显示屏拍照等级：≥10bits。屏体正面为黑色哑光处理，反光率小于2%</w:t>
            </w:r>
            <w:r>
              <w:rPr>
                <w:rStyle w:val="7"/>
                <w:lang w:val="en-US" w:eastAsia="zh-CN" w:bidi="ar"/>
              </w:rPr>
              <w:br w:type="textWrapping"/>
            </w:r>
            <w:r>
              <w:rPr>
                <w:rStyle w:val="7"/>
                <w:lang w:val="en-US" w:eastAsia="zh-CN" w:bidi="ar"/>
              </w:rPr>
              <w:t>★15.水平视角≥170°/垂直视角≥170°</w:t>
            </w:r>
            <w:r>
              <w:rPr>
                <w:rStyle w:val="7"/>
                <w:lang w:val="en-US" w:eastAsia="zh-CN" w:bidi="ar"/>
              </w:rPr>
              <w:br w:type="textWrapping"/>
            </w:r>
            <w:r>
              <w:rPr>
                <w:rStyle w:val="7"/>
                <w:lang w:val="en-US" w:eastAsia="zh-CN" w:bidi="ar"/>
              </w:rPr>
              <w:t>16.电流增益调节级别：≥8位。</w:t>
            </w:r>
            <w:r>
              <w:rPr>
                <w:rStyle w:val="7"/>
                <w:lang w:val="en-US" w:eastAsia="zh-CN" w:bidi="ar"/>
              </w:rPr>
              <w:br w:type="textWrapping"/>
            </w:r>
            <w:r>
              <w:rPr>
                <w:rStyle w:val="7"/>
                <w:lang w:val="en-US" w:eastAsia="zh-CN" w:bidi="ar"/>
              </w:rPr>
              <w:t>17.具有显示模式调节功能，具备一键模式切换功能。</w:t>
            </w:r>
            <w:r>
              <w:rPr>
                <w:rStyle w:val="7"/>
                <w:lang w:val="en-US" w:eastAsia="zh-CN" w:bidi="ar"/>
              </w:rPr>
              <w:br w:type="textWrapping"/>
            </w:r>
            <w:r>
              <w:rPr>
                <w:rStyle w:val="7"/>
                <w:lang w:val="en-US" w:eastAsia="zh-CN" w:bidi="ar"/>
              </w:rPr>
              <w:t>★18.可承受≥5000N拉力，可承受≥45000N压力。</w:t>
            </w:r>
            <w:r>
              <w:rPr>
                <w:rStyle w:val="7"/>
                <w:lang w:val="en-US" w:eastAsia="zh-CN" w:bidi="ar"/>
              </w:rPr>
              <w:br w:type="textWrapping"/>
            </w:r>
            <w:r>
              <w:rPr>
                <w:rStyle w:val="7"/>
                <w:lang w:val="en-US" w:eastAsia="zh-CN" w:bidi="ar"/>
              </w:rPr>
              <w:t>★19. 超过2周时间没有使用产品，可以通过屏体控制系统来实现除湿模式，即使屏体从10%到100%亮度逐步显示，可以满足除湿效果。</w:t>
            </w:r>
            <w:r>
              <w:rPr>
                <w:rStyle w:val="7"/>
                <w:lang w:val="en-US" w:eastAsia="zh-CN" w:bidi="ar"/>
              </w:rPr>
              <w:br w:type="textWrapping"/>
            </w:r>
            <w:r>
              <w:rPr>
                <w:rStyle w:val="7"/>
                <w:lang w:val="en-US" w:eastAsia="zh-CN" w:bidi="ar"/>
              </w:rPr>
              <w:t>20.坏点监测：具有坏点监测功能，自动告警，方便快速维护。</w:t>
            </w:r>
            <w:r>
              <w:rPr>
                <w:rStyle w:val="7"/>
                <w:lang w:val="en-US" w:eastAsia="zh-CN" w:bidi="ar"/>
              </w:rPr>
              <w:br w:type="textWrapping"/>
            </w:r>
            <w:r>
              <w:rPr>
                <w:rStyle w:val="7"/>
                <w:lang w:val="en-US" w:eastAsia="zh-CN" w:bidi="ar"/>
              </w:rPr>
              <w:t>21.响应时间：纳秒级，急速响应不拖尾、无鬼影。</w:t>
            </w:r>
            <w:r>
              <w:rPr>
                <w:rStyle w:val="7"/>
                <w:lang w:val="en-US" w:eastAsia="zh-CN" w:bidi="ar"/>
              </w:rPr>
              <w:br w:type="textWrapping"/>
            </w:r>
            <w:r>
              <w:rPr>
                <w:rStyle w:val="7"/>
                <w:lang w:val="en-US" w:eastAsia="zh-CN" w:bidi="ar"/>
              </w:rPr>
              <w:t>22.模组间的相对错位值≤0.1mm，模组间拼缝与间隙≤0.1mm。</w:t>
            </w:r>
            <w:r>
              <w:rPr>
                <w:rStyle w:val="7"/>
                <w:lang w:val="en-US" w:eastAsia="zh-CN" w:bidi="ar"/>
              </w:rPr>
              <w:br w:type="textWrapping"/>
            </w:r>
            <w:r>
              <w:rPr>
                <w:rStyle w:val="7"/>
                <w:lang w:val="en-US" w:eastAsia="zh-CN" w:bidi="ar"/>
              </w:rPr>
              <w:t>★23. 灯珠外层具备透明哑光保护层，采用纳米涂覆技术，阻隔灯珠与外部的接触，材质硬度等级HRC8级，灯珠表面使用无划痕。</w:t>
            </w:r>
            <w:r>
              <w:rPr>
                <w:rStyle w:val="7"/>
                <w:lang w:val="en-US" w:eastAsia="zh-CN" w:bidi="ar"/>
              </w:rPr>
              <w:br w:type="textWrapping"/>
            </w:r>
            <w:r>
              <w:rPr>
                <w:rStyle w:val="7"/>
                <w:lang w:val="en-US" w:eastAsia="zh-CN" w:bidi="ar"/>
              </w:rPr>
              <w:t>24.平均无故障测试：平均无故障使用时间不低于200000h。</w:t>
            </w:r>
            <w:r>
              <w:rPr>
                <w:rStyle w:val="7"/>
                <w:lang w:val="en-US" w:eastAsia="zh-CN" w:bidi="ar"/>
              </w:rPr>
              <w:br w:type="textWrapping"/>
            </w:r>
            <w:r>
              <w:rPr>
                <w:rStyle w:val="7"/>
                <w:lang w:val="en-US" w:eastAsia="zh-CN" w:bidi="ar"/>
              </w:rPr>
              <w:t>25. 电源；产品使用无风扇静音设计并带PFC功能的开关电源，功率因素≥0.95。</w:t>
            </w:r>
            <w:r>
              <w:rPr>
                <w:rStyle w:val="7"/>
                <w:lang w:val="en-US" w:eastAsia="zh-CN" w:bidi="ar"/>
              </w:rPr>
              <w:br w:type="textWrapping"/>
            </w:r>
            <w:r>
              <w:rPr>
                <w:rStyle w:val="7"/>
                <w:lang w:val="en-US" w:eastAsia="zh-CN" w:bidi="ar"/>
              </w:rPr>
              <w:t>26. 工作稳定性试验：支持7x24小时工作：产品在正常工作条件下，连续工作7天*24H（168H），不应出现电、机械或操作系统的故障。</w:t>
            </w:r>
            <w:r>
              <w:rPr>
                <w:rStyle w:val="7"/>
                <w:lang w:val="en-US" w:eastAsia="zh-CN" w:bidi="ar"/>
              </w:rPr>
              <w:br w:type="textWrapping"/>
            </w:r>
            <w:r>
              <w:rPr>
                <w:rStyle w:val="7"/>
                <w:lang w:val="en-US" w:eastAsia="zh-CN" w:bidi="ar"/>
              </w:rPr>
              <w:t>27. 平均修复时间（MTTR）：3次故障修好时间检测、故障处理后工作正常，产品无任何异常、报错，平均修复时间≤5分钟。</w:t>
            </w:r>
            <w:r>
              <w:rPr>
                <w:rStyle w:val="7"/>
                <w:lang w:val="en-US" w:eastAsia="zh-CN" w:bidi="ar"/>
              </w:rPr>
              <w:br w:type="textWrapping"/>
            </w:r>
            <w:r>
              <w:rPr>
                <w:rStyle w:val="7"/>
                <w:lang w:val="en-US" w:eastAsia="zh-CN" w:bidi="ar"/>
              </w:rPr>
              <w:t>28. 震动试验：在10Hz-55Hz-10Hz、振幅0.35mm、每一轴向循环扫频5次、每次震动持续时间10min条件下测试后，产品外观、功能都正常。</w:t>
            </w:r>
            <w:r>
              <w:rPr>
                <w:rStyle w:val="7"/>
                <w:lang w:val="en-US" w:eastAsia="zh-CN" w:bidi="ar"/>
              </w:rPr>
              <w:br w:type="textWrapping"/>
            </w:r>
            <w:r>
              <w:rPr>
                <w:rStyle w:val="7"/>
                <w:lang w:val="en-US" w:eastAsia="zh-CN" w:bidi="ar"/>
              </w:rPr>
              <w:t>29. 绝缘电阻试验：电源插头或电源引入端子与外壳裸露金属部件之间的绝缘电阻在正常大气条件下应≥100MΩ，湿热条件下应≥2MΩ。</w:t>
            </w:r>
            <w:r>
              <w:rPr>
                <w:rStyle w:val="7"/>
                <w:lang w:val="en-US" w:eastAsia="zh-CN" w:bidi="ar"/>
              </w:rPr>
              <w:br w:type="textWrapping"/>
            </w:r>
            <w:r>
              <w:rPr>
                <w:rStyle w:val="7"/>
                <w:lang w:val="en-US" w:eastAsia="zh-CN" w:bidi="ar"/>
              </w:rPr>
              <w:t>30. 耐压试验：电源插头或电源引入端与外壳裸露金属部件之间，应承受1.5KV交流电压/历时1min的抗电强度试验，应无击穿和飞弧现象。</w:t>
            </w:r>
            <w:r>
              <w:rPr>
                <w:rStyle w:val="7"/>
                <w:lang w:val="en-US" w:eastAsia="zh-CN" w:bidi="ar"/>
              </w:rPr>
              <w:br w:type="textWrapping"/>
            </w:r>
            <w:r>
              <w:rPr>
                <w:rStyle w:val="7"/>
                <w:lang w:val="en-US" w:eastAsia="zh-CN" w:bidi="ar"/>
              </w:rPr>
              <w:t>31. 接地电阻测试：根据</w:t>
            </w:r>
            <w:r>
              <w:rPr>
                <w:rStyle w:val="7"/>
                <w:rFonts w:hint="eastAsia"/>
                <w:lang w:val="en-US" w:eastAsia="zh-CN" w:bidi="ar"/>
              </w:rPr>
              <w:t>GB4943.1-2022</w:t>
            </w:r>
            <w:r>
              <w:rPr>
                <w:rStyle w:val="7"/>
                <w:lang w:val="en-US" w:eastAsia="zh-CN" w:bidi="ar"/>
              </w:rPr>
              <w:t>信息技术设备安全标准对设备进行接地电阻测试试验输入地线-接地远端 测试限制≤100mΩ。</w:t>
            </w:r>
            <w:r>
              <w:rPr>
                <w:rStyle w:val="7"/>
                <w:lang w:val="en-US" w:eastAsia="zh-CN" w:bidi="ar"/>
              </w:rPr>
              <w:br w:type="textWrapping"/>
            </w:r>
            <w:r>
              <w:rPr>
                <w:rStyle w:val="7"/>
                <w:lang w:val="en-US" w:eastAsia="zh-CN" w:bidi="ar"/>
              </w:rPr>
              <w:t>32. 着火危险试验（UL94标准）：PCB板、线材、电源、连接件、面罩：V-0级。</w:t>
            </w:r>
            <w:r>
              <w:rPr>
                <w:rStyle w:val="7"/>
                <w:lang w:val="en-US" w:eastAsia="zh-CN" w:bidi="ar"/>
              </w:rPr>
              <w:br w:type="textWrapping"/>
            </w:r>
            <w:r>
              <w:rPr>
                <w:rStyle w:val="7"/>
                <w:lang w:val="en-US" w:eastAsia="zh-CN" w:bidi="ar"/>
              </w:rPr>
              <w:t>33. 噪声：静音工作：在温度25℃、温度40%RH、大气压力100.2Kpa条件时，LED显示屏工作状态下要求距离产品四周的1m处最大噪声声压＜15db。</w:t>
            </w:r>
            <w:r>
              <w:rPr>
                <w:rStyle w:val="7"/>
                <w:lang w:val="en-US" w:eastAsia="zh-CN" w:bidi="ar"/>
              </w:rPr>
              <w:br w:type="textWrapping"/>
            </w:r>
            <w:r>
              <w:rPr>
                <w:rStyle w:val="7"/>
                <w:lang w:val="en-US" w:eastAsia="zh-CN" w:bidi="ar"/>
              </w:rPr>
              <w:t>34. 盐雾测试：按照GB/T 2423.17-2008标准的试验方法做盐雾试验，产品在温度35℃、盐雾为浓度5%的NaCl溶液、PH值7.0、连续喷雾2小时后静置22小时为1个循环周期/总共3个循环周期的条件下试验后，产品外观无生锈现象，可以无故障运行。</w:t>
            </w:r>
            <w:r>
              <w:rPr>
                <w:rStyle w:val="7"/>
                <w:lang w:val="en-US" w:eastAsia="zh-CN" w:bidi="ar"/>
              </w:rPr>
              <w:br w:type="textWrapping"/>
            </w:r>
            <w:r>
              <w:rPr>
                <w:rStyle w:val="7"/>
                <w:lang w:val="en-US" w:eastAsia="zh-CN" w:bidi="ar"/>
              </w:rPr>
              <w:t>★35.符合IEC 62471：2006标准的光生物安全及蓝光危害评估检测的无危害类要求（豁免级），具备防蓝光护眼模式。蓝光对皮肤和眼睛紫外线危害、宽波段的光源对视网膜危害、蓝光对皮肤表面及角膜和视网膜的曝辐射值检测均达到无危害等级要求。</w:t>
            </w:r>
            <w:r>
              <w:rPr>
                <w:rStyle w:val="7"/>
                <w:lang w:val="en-US" w:eastAsia="zh-CN" w:bidi="ar"/>
              </w:rPr>
              <w:br w:type="textWrapping"/>
            </w:r>
            <w:r>
              <w:rPr>
                <w:rStyle w:val="7"/>
                <w:lang w:val="en-US" w:eastAsia="zh-CN" w:bidi="ar"/>
              </w:rPr>
              <w:t>36. 抗干扰：运行稳定，不收外界各射频电磁场的干扰。</w:t>
            </w:r>
            <w:r>
              <w:rPr>
                <w:rStyle w:val="7"/>
                <w:lang w:val="en-US" w:eastAsia="zh-CN" w:bidi="ar"/>
              </w:rPr>
              <w:br w:type="textWrapping"/>
            </w:r>
            <w:r>
              <w:rPr>
                <w:rStyle w:val="7"/>
                <w:lang w:val="en-US" w:eastAsia="zh-CN" w:bidi="ar"/>
              </w:rPr>
              <w:t>37. 坏点监测：具有坏点监测功能，自动告警，方便快速维护。</w:t>
            </w:r>
            <w:r>
              <w:rPr>
                <w:rStyle w:val="7"/>
                <w:lang w:val="en-US" w:eastAsia="zh-CN" w:bidi="ar"/>
              </w:rPr>
              <w:br w:type="textWrapping"/>
            </w:r>
            <w:r>
              <w:rPr>
                <w:rStyle w:val="7"/>
                <w:lang w:val="en-US" w:eastAsia="zh-CN" w:bidi="ar"/>
              </w:rPr>
              <w:t>38. 防磕灯保护：产品具有防磕灯保护设计</w:t>
            </w:r>
            <w:r>
              <w:rPr>
                <w:rStyle w:val="7"/>
                <w:lang w:val="en-US" w:eastAsia="zh-CN" w:bidi="ar"/>
              </w:rPr>
              <w:br w:type="textWrapping"/>
            </w:r>
            <w:r>
              <w:rPr>
                <w:rStyle w:val="7"/>
                <w:lang w:val="en-US" w:eastAsia="zh-CN" w:bidi="ar"/>
              </w:rPr>
              <w:t>★39. UV紫外线：辐照强度：0.76W/㎡.nm@340nm 温度：60℃。冷凝温度：50℃、24循环、288h判定标准：试验后，样品外观无异常。</w:t>
            </w:r>
          </w:p>
          <w:p w14:paraId="63F3F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40.跌落：符合</w:t>
            </w:r>
            <w:r>
              <w:rPr>
                <w:rStyle w:val="7"/>
                <w:rFonts w:hint="eastAsia"/>
                <w:lang w:val="en-US" w:eastAsia="zh-CN" w:bidi="ar"/>
              </w:rPr>
              <w:t>GB4943.1-2022</w:t>
            </w:r>
            <w:r>
              <w:rPr>
                <w:rStyle w:val="7"/>
                <w:lang w:val="en-US" w:eastAsia="zh-CN" w:bidi="ar"/>
              </w:rPr>
              <w:t>信息技术设备安全标准对设备进行跌落试验的要求。</w:t>
            </w:r>
            <w:r>
              <w:rPr>
                <w:rStyle w:val="7"/>
                <w:lang w:val="en-US" w:eastAsia="zh-CN" w:bidi="ar"/>
              </w:rPr>
              <w:br w:type="textWrapping"/>
            </w:r>
            <w:r>
              <w:rPr>
                <w:rStyle w:val="9"/>
                <w:color w:val="auto"/>
                <w:lang w:val="en-US" w:eastAsia="zh-CN" w:bidi="ar"/>
              </w:rPr>
              <w:t>须提供ilac-MRA/CNAS/CMA标志认证第三方专业检测机构出具的检测报告证明文件，中标后需提供原厂家针对本项目的授权质保函证明文件。</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3B3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0A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1F10">
            <w:pPr>
              <w:jc w:val="center"/>
              <w:rPr>
                <w:rFonts w:hint="eastAsia" w:ascii="宋体" w:hAnsi="宋体" w:eastAsia="宋体" w:cs="宋体"/>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A5339">
            <w:pPr>
              <w:jc w:val="center"/>
              <w:rPr>
                <w:rFonts w:hint="eastAsia" w:ascii="宋体" w:hAnsi="宋体" w:eastAsia="宋体" w:cs="宋体"/>
                <w:i w:val="0"/>
                <w:iCs w:val="0"/>
                <w:color w:val="000000"/>
                <w:sz w:val="20"/>
                <w:szCs w:val="20"/>
                <w:u w:val="none"/>
              </w:rPr>
            </w:pPr>
          </w:p>
        </w:tc>
      </w:tr>
      <w:tr w14:paraId="5B67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BFE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二、扩声系统</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B0BA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876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59E1D">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ED42">
            <w:pPr>
              <w:jc w:val="center"/>
              <w:rPr>
                <w:rFonts w:hint="eastAsia" w:ascii="宋体" w:hAnsi="宋体" w:eastAsia="宋体" w:cs="宋体"/>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73DAE">
            <w:pPr>
              <w:jc w:val="center"/>
              <w:rPr>
                <w:rFonts w:hint="eastAsia" w:ascii="宋体" w:hAnsi="宋体" w:eastAsia="宋体" w:cs="宋体"/>
                <w:i w:val="0"/>
                <w:iCs w:val="0"/>
                <w:color w:val="000000"/>
                <w:sz w:val="20"/>
                <w:szCs w:val="20"/>
                <w:u w:val="none"/>
              </w:rPr>
            </w:pPr>
          </w:p>
        </w:tc>
      </w:tr>
      <w:tr w14:paraId="1A94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30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1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全频音柱</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4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1.有效频率范围(-10dB)：105Hz-16kHz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2.喇叭单元: 12×3"永磁体full(72mm)/0.75"(19mm)Voice-coil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3.额定阻抗(±20%): 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4.音箱功率: 300W(AES),1200W(PEAK)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5.特性灵敏度级(±2dB): 96dB/w/m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6.指定频带内的声压级: ≥120dB 、峰值: ≥126dB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7.总谐波失真：≤3%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8.覆盖角度（水平/垂直）：100°x15°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9.插座:4×NL4 speakon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10.安装方式：墙架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11.箱体材料：木质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12.净重:≥12kg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13.产品尺寸(W×D×H): ≥124×155×1063mm</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65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42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1F94">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34CB2">
            <w:pPr>
              <w:jc w:val="center"/>
              <w:rPr>
                <w:rFonts w:hint="eastAsia" w:ascii="宋体" w:hAnsi="宋体" w:eastAsia="宋体" w:cs="宋体"/>
                <w:i w:val="0"/>
                <w:iCs w:val="0"/>
                <w:color w:val="000000"/>
                <w:sz w:val="20"/>
                <w:szCs w:val="20"/>
                <w:u w:val="none"/>
              </w:rPr>
            </w:pPr>
          </w:p>
        </w:tc>
      </w:tr>
      <w:tr w14:paraId="3971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71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5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壁挂支架</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承重≥20KG ,尺寸：≥94mm*190mm*3mm</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28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84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74F8">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852FA">
            <w:pPr>
              <w:jc w:val="center"/>
              <w:rPr>
                <w:rFonts w:hint="eastAsia" w:ascii="宋体" w:hAnsi="宋体" w:eastAsia="宋体" w:cs="宋体"/>
                <w:i w:val="0"/>
                <w:iCs w:val="0"/>
                <w:color w:val="000000"/>
                <w:sz w:val="20"/>
                <w:szCs w:val="20"/>
                <w:u w:val="none"/>
              </w:rPr>
            </w:pPr>
          </w:p>
        </w:tc>
      </w:tr>
      <w:tr w14:paraId="39D3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24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F8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功率放大器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E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额定功率（1KHz, 1% THD+N）立体声8</w:t>
            </w:r>
            <w:r>
              <w:rPr>
                <w:rStyle w:val="10"/>
                <w:rFonts w:eastAsia="宋体"/>
                <w:lang w:val="en-US" w:eastAsia="zh-CN" w:bidi="ar"/>
              </w:rPr>
              <w:t>Ω</w:t>
            </w:r>
            <w:r>
              <w:rPr>
                <w:rStyle w:val="7"/>
                <w:lang w:val="en-US" w:eastAsia="zh-CN" w:bidi="ar"/>
              </w:rPr>
              <w:t>：2×350W</w:t>
            </w:r>
            <w:r>
              <w:rPr>
                <w:rStyle w:val="7"/>
                <w:lang w:val="en-US" w:eastAsia="zh-CN" w:bidi="ar"/>
              </w:rPr>
              <w:br w:type="textWrapping"/>
            </w:r>
            <w:r>
              <w:rPr>
                <w:rStyle w:val="7"/>
                <w:lang w:val="en-US" w:eastAsia="zh-CN" w:bidi="ar"/>
              </w:rPr>
              <w:t>额定功率（1KHz, 1% THD+N）立体声4</w:t>
            </w:r>
            <w:r>
              <w:rPr>
                <w:rStyle w:val="10"/>
                <w:rFonts w:eastAsia="宋体"/>
                <w:lang w:val="en-US" w:eastAsia="zh-CN" w:bidi="ar"/>
              </w:rPr>
              <w:t>Ω</w:t>
            </w:r>
            <w:r>
              <w:rPr>
                <w:rStyle w:val="7"/>
                <w:lang w:val="en-US" w:eastAsia="zh-CN" w:bidi="ar"/>
              </w:rPr>
              <w:t>：2×500W</w:t>
            </w:r>
            <w:r>
              <w:rPr>
                <w:rStyle w:val="7"/>
                <w:lang w:val="en-US" w:eastAsia="zh-CN" w:bidi="ar"/>
              </w:rPr>
              <w:br w:type="textWrapping"/>
            </w:r>
            <w:r>
              <w:rPr>
                <w:rStyle w:val="7"/>
                <w:lang w:val="en-US" w:eastAsia="zh-CN" w:bidi="ar"/>
              </w:rPr>
              <w:t>桥接单声道模式 8</w:t>
            </w:r>
            <w:r>
              <w:rPr>
                <w:rStyle w:val="10"/>
                <w:rFonts w:eastAsia="宋体"/>
                <w:lang w:val="en-US" w:eastAsia="zh-CN" w:bidi="ar"/>
              </w:rPr>
              <w:t>Ω</w:t>
            </w:r>
            <w:r>
              <w:rPr>
                <w:rStyle w:val="7"/>
                <w:lang w:val="en-US" w:eastAsia="zh-CN" w:bidi="ar"/>
              </w:rPr>
              <w:t>:1000W</w:t>
            </w:r>
            <w:r>
              <w:rPr>
                <w:rStyle w:val="7"/>
                <w:lang w:val="en-US" w:eastAsia="zh-CN" w:bidi="ar"/>
              </w:rPr>
              <w:br w:type="textWrapping"/>
            </w:r>
            <w:r>
              <w:rPr>
                <w:rStyle w:val="7"/>
                <w:lang w:val="en-US" w:eastAsia="zh-CN" w:bidi="ar"/>
              </w:rPr>
              <w:t>频率响应（1W）：20Hz-20kHz，+1/-1dB</w:t>
            </w:r>
            <w:r>
              <w:rPr>
                <w:rStyle w:val="7"/>
                <w:lang w:val="en-US" w:eastAsia="zh-CN" w:bidi="ar"/>
              </w:rPr>
              <w:br w:type="textWrapping"/>
            </w:r>
            <w:r>
              <w:rPr>
                <w:rStyle w:val="7"/>
                <w:lang w:val="en-US" w:eastAsia="zh-CN" w:bidi="ar"/>
              </w:rPr>
              <w:t>电压增益( 额定功率8</w:t>
            </w:r>
            <w:r>
              <w:rPr>
                <w:rStyle w:val="10"/>
                <w:rFonts w:eastAsia="宋体"/>
                <w:lang w:val="en-US" w:eastAsia="zh-CN" w:bidi="ar"/>
              </w:rPr>
              <w:t>Ω</w:t>
            </w:r>
            <w:r>
              <w:rPr>
                <w:rStyle w:val="7"/>
                <w:lang w:val="en-US" w:eastAsia="zh-CN" w:bidi="ar"/>
              </w:rPr>
              <w:t>，0.775V/1.4V ）：×68/×38</w:t>
            </w:r>
            <w:r>
              <w:rPr>
                <w:rStyle w:val="7"/>
                <w:lang w:val="en-US" w:eastAsia="zh-CN" w:bidi="ar"/>
              </w:rPr>
              <w:br w:type="textWrapping"/>
            </w:r>
            <w:r>
              <w:rPr>
                <w:rStyle w:val="7"/>
                <w:lang w:val="en-US" w:eastAsia="zh-CN" w:bidi="ar"/>
              </w:rPr>
              <w:t>总谐波失真（THD+N)( 标准测量条件，8</w:t>
            </w:r>
            <w:r>
              <w:rPr>
                <w:rStyle w:val="10"/>
                <w:rFonts w:eastAsia="宋体"/>
                <w:lang w:val="en-US" w:eastAsia="zh-CN" w:bidi="ar"/>
              </w:rPr>
              <w:t>Ω</w:t>
            </w:r>
            <w:r>
              <w:rPr>
                <w:rStyle w:val="7"/>
                <w:lang w:val="en-US" w:eastAsia="zh-CN" w:bidi="ar"/>
              </w:rPr>
              <w:t>/1KHz )：≤0.1%</w:t>
            </w:r>
            <w:r>
              <w:rPr>
                <w:rStyle w:val="7"/>
                <w:lang w:val="en-US" w:eastAsia="zh-CN" w:bidi="ar"/>
              </w:rPr>
              <w:br w:type="textWrapping"/>
            </w:r>
            <w:r>
              <w:rPr>
                <w:rStyle w:val="7"/>
                <w:lang w:val="en-US" w:eastAsia="zh-CN" w:bidi="ar"/>
              </w:rPr>
              <w:t>阻尼系数：≥150:1</w:t>
            </w:r>
            <w:r>
              <w:rPr>
                <w:rStyle w:val="7"/>
                <w:lang w:val="en-US" w:eastAsia="zh-CN" w:bidi="ar"/>
              </w:rPr>
              <w:br w:type="textWrapping"/>
            </w:r>
            <w:r>
              <w:rPr>
                <w:rStyle w:val="7"/>
                <w:lang w:val="en-US" w:eastAsia="zh-CN" w:bidi="ar"/>
              </w:rPr>
              <w:t>信噪比（A计权）：≥100dB</w:t>
            </w:r>
            <w:r>
              <w:rPr>
                <w:rStyle w:val="7"/>
                <w:lang w:val="en-US" w:eastAsia="zh-CN" w:bidi="ar"/>
              </w:rPr>
              <w:br w:type="textWrapping"/>
            </w:r>
            <w:r>
              <w:rPr>
                <w:rStyle w:val="7"/>
                <w:lang w:val="en-US" w:eastAsia="zh-CN" w:bidi="ar"/>
              </w:rPr>
              <w:t>输入灵敏度（额定功率8</w:t>
            </w:r>
            <w:r>
              <w:rPr>
                <w:rStyle w:val="10"/>
                <w:rFonts w:eastAsia="宋体"/>
                <w:lang w:val="en-US" w:eastAsia="zh-CN" w:bidi="ar"/>
              </w:rPr>
              <w:t>Ω</w:t>
            </w:r>
            <w:r>
              <w:rPr>
                <w:rStyle w:val="7"/>
                <w:lang w:val="en-US" w:eastAsia="zh-CN" w:bidi="ar"/>
              </w:rPr>
              <w:t>）：0.775V or 1.4V</w:t>
            </w:r>
            <w:r>
              <w:rPr>
                <w:rStyle w:val="7"/>
                <w:lang w:val="en-US" w:eastAsia="zh-CN" w:bidi="ar"/>
              </w:rPr>
              <w:br w:type="textWrapping"/>
            </w:r>
            <w:r>
              <w:rPr>
                <w:rStyle w:val="7"/>
                <w:lang w:val="en-US" w:eastAsia="zh-CN" w:bidi="ar"/>
              </w:rPr>
              <w:t>输入阻抗：20k ohms（平衡）/10k ohms（非平衡）</w:t>
            </w:r>
            <w:r>
              <w:rPr>
                <w:rStyle w:val="7"/>
                <w:lang w:val="en-US" w:eastAsia="zh-CN" w:bidi="ar"/>
              </w:rPr>
              <w:br w:type="textWrapping"/>
            </w:r>
            <w:r>
              <w:rPr>
                <w:rStyle w:val="7"/>
                <w:lang w:val="en-US" w:eastAsia="zh-CN" w:bidi="ar"/>
              </w:rPr>
              <w:t>分离度：≥65dB</w:t>
            </w:r>
            <w:r>
              <w:rPr>
                <w:rStyle w:val="7"/>
                <w:lang w:val="en-US" w:eastAsia="zh-CN" w:bidi="ar"/>
              </w:rPr>
              <w:br w:type="textWrapping"/>
            </w:r>
            <w:r>
              <w:rPr>
                <w:rStyle w:val="7"/>
                <w:lang w:val="en-US" w:eastAsia="zh-CN" w:bidi="ar"/>
              </w:rPr>
              <w:t>输入共模抑制比：≥60dB</w:t>
            </w:r>
            <w:r>
              <w:rPr>
                <w:rStyle w:val="7"/>
                <w:lang w:val="en-US" w:eastAsia="zh-CN" w:bidi="ar"/>
              </w:rPr>
              <w:br w:type="textWrapping"/>
            </w:r>
            <w:r>
              <w:rPr>
                <w:rStyle w:val="7"/>
                <w:lang w:val="en-US" w:eastAsia="zh-CN" w:bidi="ar"/>
              </w:rPr>
              <w:t>输入连接器：每通道一路平衡XLR</w:t>
            </w:r>
            <w:r>
              <w:rPr>
                <w:rStyle w:val="7"/>
                <w:lang w:val="en-US" w:eastAsia="zh-CN" w:bidi="ar"/>
              </w:rPr>
              <w:br w:type="textWrapping"/>
            </w:r>
            <w:r>
              <w:rPr>
                <w:rStyle w:val="7"/>
                <w:lang w:val="en-US" w:eastAsia="zh-CN" w:bidi="ar"/>
              </w:rPr>
              <w:t>输出连接器：每通道4-POLE Speakon</w:t>
            </w:r>
            <w:r>
              <w:rPr>
                <w:rStyle w:val="7"/>
                <w:lang w:val="en-US" w:eastAsia="zh-CN" w:bidi="ar"/>
              </w:rPr>
              <w:br w:type="textWrapping"/>
            </w:r>
            <w:r>
              <w:rPr>
                <w:rStyle w:val="7"/>
                <w:lang w:val="en-US" w:eastAsia="zh-CN" w:bidi="ar"/>
              </w:rPr>
              <w:t>电源：AC 220V 50-60Hz</w:t>
            </w:r>
            <w:r>
              <w:rPr>
                <w:rStyle w:val="7"/>
                <w:lang w:val="en-US" w:eastAsia="zh-CN" w:bidi="ar"/>
              </w:rPr>
              <w:br w:type="textWrapping"/>
            </w:r>
            <w:r>
              <w:rPr>
                <w:rStyle w:val="7"/>
                <w:lang w:val="en-US" w:eastAsia="zh-CN" w:bidi="ar"/>
              </w:rPr>
              <w:t>机箱尺寸（高×宽×深）：</w:t>
            </w:r>
            <w:r>
              <w:rPr>
                <w:rFonts w:hint="eastAsia" w:ascii="宋体" w:hAnsi="宋体" w:eastAsia="宋体" w:cs="宋体"/>
                <w:i w:val="0"/>
                <w:iCs w:val="0"/>
                <w:color w:val="000000"/>
                <w:kern w:val="0"/>
                <w:sz w:val="20"/>
                <w:szCs w:val="20"/>
                <w:u w:val="none"/>
                <w:lang w:val="en-US" w:eastAsia="zh-CN" w:bidi="ar"/>
              </w:rPr>
              <w:t>≥</w:t>
            </w:r>
            <w:r>
              <w:rPr>
                <w:rStyle w:val="7"/>
                <w:lang w:val="en-US" w:eastAsia="zh-CN" w:bidi="ar"/>
              </w:rPr>
              <w:t>88mm×483mm×305mm</w:t>
            </w:r>
            <w:r>
              <w:rPr>
                <w:rStyle w:val="7"/>
                <w:lang w:val="en-US" w:eastAsia="zh-CN" w:bidi="ar"/>
              </w:rPr>
              <w:br w:type="textWrapping"/>
            </w:r>
            <w:r>
              <w:rPr>
                <w:rStyle w:val="7"/>
                <w:lang w:val="en-US" w:eastAsia="zh-CN" w:bidi="ar"/>
              </w:rPr>
              <w:t>净重：</w:t>
            </w:r>
            <w:r>
              <w:rPr>
                <w:rFonts w:hint="eastAsia" w:ascii="宋体" w:hAnsi="宋体" w:eastAsia="宋体" w:cs="宋体"/>
                <w:i w:val="0"/>
                <w:iCs w:val="0"/>
                <w:color w:val="000000"/>
                <w:kern w:val="0"/>
                <w:sz w:val="20"/>
                <w:szCs w:val="20"/>
                <w:u w:val="none"/>
                <w:lang w:val="en-US" w:eastAsia="zh-CN" w:bidi="ar"/>
              </w:rPr>
              <w:t>≥</w:t>
            </w:r>
            <w:r>
              <w:rPr>
                <w:rStyle w:val="7"/>
                <w:lang w:val="en-US" w:eastAsia="zh-CN" w:bidi="ar"/>
              </w:rPr>
              <w:t>13kg</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6F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EB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56B78">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C05A">
            <w:pPr>
              <w:jc w:val="center"/>
              <w:rPr>
                <w:rFonts w:hint="eastAsia" w:ascii="宋体" w:hAnsi="宋体" w:eastAsia="宋体" w:cs="宋体"/>
                <w:i w:val="0"/>
                <w:iCs w:val="0"/>
                <w:color w:val="000000"/>
                <w:sz w:val="20"/>
                <w:szCs w:val="20"/>
                <w:u w:val="none"/>
              </w:rPr>
            </w:pPr>
          </w:p>
        </w:tc>
      </w:tr>
      <w:tr w14:paraId="306C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98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65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1FBD9F7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16路输入通道,其中8路话筒输入+4路立体声线路输入。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8路Mic输入，每路单独控制幻像供电。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1-8 通道3段均衡（中频段扫频）和高通滤波器。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1-6通道内置通道压缩器。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四编组，内置效果器，3 Aux, 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高精度三色精确电平柱，准确显示输出电平，监听电平。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配外置静噪电源。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上机架设计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◆数字模拟一体机</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BF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00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8F6FF">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AA2D">
            <w:pPr>
              <w:jc w:val="center"/>
              <w:rPr>
                <w:rFonts w:hint="eastAsia" w:ascii="宋体" w:hAnsi="宋体" w:eastAsia="宋体" w:cs="宋体"/>
                <w:i w:val="0"/>
                <w:iCs w:val="0"/>
                <w:color w:val="000000"/>
                <w:sz w:val="20"/>
                <w:szCs w:val="20"/>
                <w:u w:val="none"/>
              </w:rPr>
            </w:pPr>
          </w:p>
        </w:tc>
      </w:tr>
      <w:tr w14:paraId="6BFA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96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D5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5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功能特点：</w:t>
            </w:r>
            <w:r>
              <w:rPr>
                <w:rStyle w:val="7"/>
                <w:lang w:val="en-US" w:eastAsia="zh-CN" w:bidi="ar"/>
              </w:rPr>
              <w:br w:type="textWrapping"/>
            </w:r>
            <w:r>
              <w:rPr>
                <w:rStyle w:val="7"/>
                <w:lang w:val="en-US" w:eastAsia="zh-CN" w:bidi="ar"/>
              </w:rPr>
              <w:t xml:space="preserve">★可视化反馈啸叫显示功能，有效抑制更多啸叫点的形成                                       ★内置中控代码生成器，无需自行套用公式编辑代码                                           ★全功能矩阵混音功能，内置专利性分量式矩阵调节功能 </w:t>
            </w:r>
            <w:r>
              <w:rPr>
                <w:rStyle w:val="7"/>
                <w:lang w:val="en-US" w:eastAsia="zh-CN" w:bidi="ar"/>
              </w:rPr>
              <w:br w:type="textWrapping"/>
            </w:r>
            <w:r>
              <w:rPr>
                <w:rStyle w:val="7"/>
                <w:lang w:val="en-US" w:eastAsia="zh-CN" w:bidi="ar"/>
              </w:rPr>
              <w:t xml:space="preserve">★内置强大的DSP芯片工作，使系统更加稳定可靠  </w:t>
            </w:r>
            <w:r>
              <w:rPr>
                <w:rStyle w:val="7"/>
                <w:lang w:val="en-US" w:eastAsia="zh-CN" w:bidi="ar"/>
              </w:rPr>
              <w:br w:type="textWrapping"/>
            </w:r>
            <w:r>
              <w:rPr>
                <w:rStyle w:val="7"/>
                <w:lang w:val="en-US" w:eastAsia="zh-CN" w:bidi="ar"/>
              </w:rPr>
              <w:t>■支持PC、中控平台、按键面板、触摸面板等方式进行多重控制                                 ■8路平衡式话筒\线路输入，采用凤凰插接口</w:t>
            </w:r>
            <w:r>
              <w:rPr>
                <w:rStyle w:val="7"/>
                <w:lang w:val="en-US" w:eastAsia="zh-CN" w:bidi="ar"/>
              </w:rPr>
              <w:br w:type="textWrapping"/>
            </w:r>
            <w:r>
              <w:rPr>
                <w:rStyle w:val="7"/>
                <w:lang w:val="en-US" w:eastAsia="zh-CN" w:bidi="ar"/>
              </w:rPr>
              <w:t>■8路平衡式输出，采用凤凰插接口</w:t>
            </w:r>
            <w:r>
              <w:rPr>
                <w:rStyle w:val="7"/>
                <w:lang w:val="en-US" w:eastAsia="zh-CN" w:bidi="ar"/>
              </w:rPr>
              <w:br w:type="textWrapping"/>
            </w:r>
            <w:r>
              <w:rPr>
                <w:rStyle w:val="7"/>
                <w:lang w:val="en-US" w:eastAsia="zh-CN" w:bidi="ar"/>
              </w:rPr>
              <w:t>■面板上支持多种音频格式的立体声播放，可扩展USB多媒体存储录制功能</w:t>
            </w:r>
            <w:r>
              <w:rPr>
                <w:rStyle w:val="7"/>
                <w:lang w:val="en-US" w:eastAsia="zh-CN" w:bidi="ar"/>
              </w:rPr>
              <w:br w:type="textWrapping"/>
            </w:r>
            <w:r>
              <w:rPr>
                <w:rStyle w:val="7"/>
                <w:lang w:val="en-US" w:eastAsia="zh-CN" w:bidi="ar"/>
              </w:rPr>
              <w:t>■内置信号发生器、自动混音（AM）、自动增益控制（AGC）、反馈消除（AFC）、回声消除（AEC）、噪声消除（ANC）等主要算法</w:t>
            </w:r>
            <w:r>
              <w:rPr>
                <w:rStyle w:val="7"/>
                <w:lang w:val="en-US" w:eastAsia="zh-CN" w:bidi="ar"/>
              </w:rPr>
              <w:br w:type="textWrapping"/>
            </w:r>
            <w:r>
              <w:rPr>
                <w:rStyle w:val="7"/>
                <w:lang w:val="en-US" w:eastAsia="zh-CN" w:bidi="ar"/>
              </w:rPr>
              <w:t>■输入每通道：前级放大、信号发生器、扩展器、压缩器、5段参量均衡</w:t>
            </w:r>
            <w:r>
              <w:rPr>
                <w:rStyle w:val="7"/>
                <w:lang w:val="en-US" w:eastAsia="zh-CN" w:bidi="ar"/>
              </w:rPr>
              <w:br w:type="textWrapping"/>
            </w:r>
            <w:r>
              <w:rPr>
                <w:rStyle w:val="7"/>
                <w:lang w:val="en-US" w:eastAsia="zh-CN" w:bidi="ar"/>
              </w:rPr>
              <w:t>■输出每通道：31段图示均衡及8段全参量均衡切换选择、延时器、分频器、限幅器</w:t>
            </w:r>
            <w:r>
              <w:rPr>
                <w:rStyle w:val="7"/>
                <w:lang w:val="en-US" w:eastAsia="zh-CN" w:bidi="ar"/>
              </w:rPr>
              <w:br w:type="textWrapping"/>
            </w:r>
            <w:r>
              <w:rPr>
                <w:rStyle w:val="7"/>
                <w:lang w:val="en-US" w:eastAsia="zh-CN" w:bidi="ar"/>
              </w:rPr>
              <w:t>■内置自动摄像跟踪功能，轻松实现视频会议；支持场景预设功能；断电自动保护记忆功能；</w:t>
            </w:r>
            <w:r>
              <w:rPr>
                <w:rStyle w:val="7"/>
                <w:lang w:val="en-US" w:eastAsia="zh-CN" w:bidi="ar"/>
              </w:rPr>
              <w:br w:type="textWrapping"/>
            </w:r>
            <w:r>
              <w:rPr>
                <w:rStyle w:val="7"/>
                <w:lang w:val="en-US" w:eastAsia="zh-CN" w:bidi="ar"/>
              </w:rPr>
              <w:t>■具有几十余种专业音频处理模块，比如；5段全参量均衡器，31段图示均衡器，高精准的压缩及限幅器，高灵敏的扩展及自动增益，分频器，自动混音器，延时器，矩阵混音器，分量矩阵调节器，噪声门限，静音模块，信号发生器和信号指示电平表等</w:t>
            </w:r>
            <w:r>
              <w:rPr>
                <w:rStyle w:val="7"/>
                <w:lang w:val="en-US" w:eastAsia="zh-CN" w:bidi="ar"/>
              </w:rPr>
              <w:br w:type="textWrapping"/>
            </w:r>
            <w:r>
              <w:rPr>
                <w:rStyle w:val="7"/>
                <w:lang w:val="en-US" w:eastAsia="zh-CN" w:bidi="ar"/>
              </w:rPr>
              <w:t>■RS-485双向串行控制接口；可控制外部其它设备如：视频矩阵、摄像机等RS-485设备，或接收第三方RS-485控制</w:t>
            </w:r>
            <w:r>
              <w:rPr>
                <w:rStyle w:val="7"/>
                <w:lang w:val="en-US" w:eastAsia="zh-CN" w:bidi="ar"/>
              </w:rPr>
              <w:br w:type="textWrapping"/>
            </w:r>
            <w:r>
              <w:rPr>
                <w:rStyle w:val="7"/>
                <w:lang w:val="en-US" w:eastAsia="zh-CN" w:bidi="ar"/>
              </w:rPr>
              <w:t>■每个输入提供 + 48 VDC10 mA幻象电源</w:t>
            </w:r>
            <w:r>
              <w:rPr>
                <w:rStyle w:val="7"/>
                <w:lang w:val="en-US" w:eastAsia="zh-CN" w:bidi="ar"/>
              </w:rPr>
              <w:br w:type="textWrapping"/>
            </w:r>
            <w:r>
              <w:rPr>
                <w:rStyle w:val="7"/>
                <w:lang w:val="en-US" w:eastAsia="zh-CN" w:bidi="ar"/>
              </w:rPr>
              <w:t>■可通过TCP/IP接口和控制设备连接</w:t>
            </w:r>
            <w:r>
              <w:rPr>
                <w:rStyle w:val="7"/>
                <w:lang w:val="en-US" w:eastAsia="zh-CN" w:bidi="ar"/>
              </w:rPr>
              <w:br w:type="textWrapping"/>
            </w:r>
            <w:r>
              <w:rPr>
                <w:rStyle w:val="7"/>
                <w:lang w:val="en-US" w:eastAsia="zh-CN" w:bidi="ar"/>
              </w:rPr>
              <w:t>■支持8路逻辑输入/输出，4路电压输入控制（可接继电器或模拟可调电位器）的GPIO控制接口</w:t>
            </w:r>
            <w:r>
              <w:rPr>
                <w:rStyle w:val="7"/>
                <w:lang w:val="en-US" w:eastAsia="zh-CN" w:bidi="ar"/>
              </w:rPr>
              <w:br w:type="textWrapping"/>
            </w:r>
            <w:r>
              <w:rPr>
                <w:rStyle w:val="7"/>
                <w:lang w:val="en-US" w:eastAsia="zh-CN" w:bidi="ar"/>
              </w:rPr>
              <w:t>主要技术参数：</w:t>
            </w:r>
            <w:r>
              <w:rPr>
                <w:rStyle w:val="7"/>
                <w:lang w:val="en-US" w:eastAsia="zh-CN" w:bidi="ar"/>
              </w:rPr>
              <w:br w:type="textWrapping"/>
            </w:r>
            <w:r>
              <w:rPr>
                <w:rStyle w:val="7"/>
                <w:lang w:val="en-US" w:eastAsia="zh-CN" w:bidi="ar"/>
              </w:rPr>
              <w:t>■输入阻抗：平衡20K</w:t>
            </w:r>
            <w:r>
              <w:rPr>
                <w:rStyle w:val="11"/>
                <w:rFonts w:eastAsia="宋体"/>
                <w:lang w:val="en-US" w:eastAsia="zh-CN" w:bidi="ar"/>
              </w:rPr>
              <w:t>Ω</w:t>
            </w:r>
            <w:r>
              <w:rPr>
                <w:rStyle w:val="7"/>
                <w:lang w:val="en-US" w:eastAsia="zh-CN" w:bidi="ar"/>
              </w:rPr>
              <w:t>，非平衡10K</w:t>
            </w:r>
            <w:r>
              <w:rPr>
                <w:rStyle w:val="11"/>
                <w:rFonts w:eastAsia="宋体"/>
                <w:lang w:val="en-US" w:eastAsia="zh-CN" w:bidi="ar"/>
              </w:rPr>
              <w:t>Ω</w:t>
            </w:r>
            <w:r>
              <w:rPr>
                <w:rStyle w:val="7"/>
                <w:lang w:val="en-US" w:eastAsia="zh-CN" w:bidi="ar"/>
              </w:rPr>
              <w:t xml:space="preserve">            ■输出阻抗：平衡100</w:t>
            </w:r>
            <w:r>
              <w:rPr>
                <w:rStyle w:val="11"/>
                <w:rFonts w:eastAsia="宋体"/>
                <w:lang w:val="en-US" w:eastAsia="zh-CN" w:bidi="ar"/>
              </w:rPr>
              <w:t>Ω</w:t>
            </w:r>
            <w:r>
              <w:rPr>
                <w:rStyle w:val="7"/>
                <w:lang w:val="en-US" w:eastAsia="zh-CN" w:bidi="ar"/>
              </w:rPr>
              <w:t>，非平衡50</w:t>
            </w:r>
            <w:r>
              <w:rPr>
                <w:rStyle w:val="11"/>
                <w:rFonts w:eastAsia="宋体"/>
                <w:lang w:val="en-US" w:eastAsia="zh-CN" w:bidi="ar"/>
              </w:rPr>
              <w:t>Ω</w:t>
            </w:r>
            <w:r>
              <w:rPr>
                <w:rStyle w:val="7"/>
                <w:lang w:val="en-US" w:eastAsia="zh-CN" w:bidi="ar"/>
              </w:rPr>
              <w:t xml:space="preserve">             ■输入共模拟制比：≥78dB(1KHz)               ■输出动态范围：112dBu                       ■频率相应：20Hz-20KHz(±0.5dB)              ■信噪比：&gt;90dB@1KHz 0dBu                    ■失真度：﹤0.002% OUTPUT=0dBu/1KHz          ■信道分离度：&gt;100dB（1KHz）                 ■功耗：≤45W                                ■电源:AC110V/220V  50/60Hz                  ■产品尺寸（宽×深×高）:</w:t>
            </w:r>
            <w:r>
              <w:rPr>
                <w:rFonts w:hint="eastAsia" w:ascii="宋体" w:hAnsi="宋体" w:eastAsia="宋体" w:cs="宋体"/>
                <w:i w:val="0"/>
                <w:iCs w:val="0"/>
                <w:color w:val="000000"/>
                <w:kern w:val="0"/>
                <w:sz w:val="20"/>
                <w:szCs w:val="20"/>
                <w:u w:val="none"/>
                <w:lang w:val="en-US" w:eastAsia="zh-CN" w:bidi="ar"/>
              </w:rPr>
              <w:t>≥</w:t>
            </w:r>
            <w:r>
              <w:rPr>
                <w:rStyle w:val="7"/>
                <w:lang w:val="en-US" w:eastAsia="zh-CN" w:bidi="ar"/>
              </w:rPr>
              <w:t>482mm×260mm×44mm  ■净重：</w:t>
            </w:r>
            <w:r>
              <w:rPr>
                <w:rFonts w:hint="eastAsia" w:ascii="宋体" w:hAnsi="宋体" w:eastAsia="宋体" w:cs="宋体"/>
                <w:i w:val="0"/>
                <w:iCs w:val="0"/>
                <w:color w:val="000000"/>
                <w:kern w:val="0"/>
                <w:sz w:val="20"/>
                <w:szCs w:val="20"/>
                <w:u w:val="none"/>
                <w:lang w:val="en-US" w:eastAsia="zh-CN" w:bidi="ar"/>
              </w:rPr>
              <w:t>≥</w:t>
            </w:r>
            <w:r>
              <w:rPr>
                <w:rStyle w:val="7"/>
                <w:lang w:val="en-US" w:eastAsia="zh-CN" w:bidi="ar"/>
              </w:rPr>
              <w:t>2.2KG</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61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AE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BC16">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E2927">
            <w:pPr>
              <w:jc w:val="center"/>
              <w:rPr>
                <w:rFonts w:hint="eastAsia" w:ascii="宋体" w:hAnsi="宋体" w:eastAsia="宋体" w:cs="宋体"/>
                <w:i w:val="0"/>
                <w:iCs w:val="0"/>
                <w:color w:val="000000"/>
                <w:sz w:val="20"/>
                <w:szCs w:val="20"/>
                <w:u w:val="none"/>
              </w:rPr>
            </w:pPr>
          </w:p>
        </w:tc>
      </w:tr>
      <w:tr w14:paraId="43B1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56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7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反馈抑制器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C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具备反馈侦测功能，可用在双频道或单声道模式。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首先分析信号线上的所有频率,找出L ARSEN效应的导因,然后启动12颗含有-45dB衰减度的陷波器把它消除掉。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具有20个可用的记忆。4个是可在工厂预设,16个供使用者设定。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可通过MIDI、USB介面由外部控制双向信息。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突出性能动态控制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48kHz采样率24位高端转换器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低噪声和失真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平衡输入和输出的1/4“TRS和XLR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反馈检测的基础上，动态扫描频段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截至12实时高精度的陷波滤波器高达每通道到45分贝衰减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计算机网络连接通过全面管理的远程PC软件后面板的USB连接器，用于监测和控制PC直接通讯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MIDIIN / OUT端口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控制前面板交互式液晶显示屏用于本地访问和配置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旁路开关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可用记忆 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可恢复(Recall)记忆体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 XLR-F平衡/JACK x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 XLR-M平衡/JACK x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最大输入电平 15 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 10 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THD+N &lt;0.01%@-6dBFS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S/N比 &gt;102 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20Hz-20KHz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A/D和D/A的解析度 24比特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处理解析度 24 x 32比特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 2×20数字字母LCD显示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外加连接 MIDI / USB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 ≥19英寸</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7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A7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2216">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6DA2B">
            <w:pPr>
              <w:jc w:val="center"/>
              <w:rPr>
                <w:rFonts w:hint="eastAsia" w:ascii="宋体" w:hAnsi="宋体" w:eastAsia="宋体" w:cs="宋体"/>
                <w:i w:val="0"/>
                <w:iCs w:val="0"/>
                <w:color w:val="000000"/>
                <w:sz w:val="20"/>
                <w:szCs w:val="20"/>
                <w:u w:val="none"/>
              </w:rPr>
            </w:pPr>
          </w:p>
        </w:tc>
      </w:tr>
      <w:tr w14:paraId="114E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A2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83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数字无线会议麦克风</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32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产品特点/参数: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内置3编组叠机频率,一键调取. 同一频段可同时轻松叠机三套使用.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具有IR红外线自动对频功能,一键自动对频锁定.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四通道音量独立可调. 提供4+1音频输出.四通道各音频音量输出独立可控.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4.提供多种发射器可选. 发射器中会议坐式话筒 可以混搭使用. 互不干忧.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背光式LED显示屏指示了RF和AF信号强度，频率，频率组/频道等工作状态.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采用4通道相同的工作频率,使得发射器之间可以随时互换,极大地增强了操作的灵活性.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用最新的UHF波段无线音频发射芯片模块IC. 具有优越的RF性能和音频性能，合杂讯锁定静噪控制与数码导频技术, 当发射器关闭时，导频控制将AF信号静音以抑制噪声，同时将接收机对应通道静音。保证对干忧信号的有效阻隔.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接收机系统指标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频率范围: 610~670 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调制方式 : FM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可调范围 : </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信道数目 : 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信道间隔 : 300KHz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频率稳定度 :±0.005%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动态范围 :100dB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音频响应: 80Hz-18KHz(±3dB)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综合信噪比 :&gt;105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综合失真 : ≤0.5%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 : -10℃ -+40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接收机指标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接收机方式：二次变频超外差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中频频率：第一中频  ：110MHz, second  10.7MHz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无线接口 ：BNC/50Ω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：12dBμV（80DbS/N）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灵敏度调节范围 ：12-32 dBμV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杂散抑制 ：&gt;75dB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 ：+10dBV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工作电压电流: 12V 1000mA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发射器指标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无线程式：佩挂发射器采用1/4波长鞭状天线，手持麦克风内置螺旋天线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输出功率：高功率15mW; 低功率 8mW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杂散抑制 ：-60dB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供电  ：两节5号（AA）电池 2 AA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使用时间  ：连续使用13个小时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使用距离: 理想工况下有效使用距离为80米. 复杂环境下有效使用距离不小于45米.</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F5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55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1569E">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55FE">
            <w:pPr>
              <w:jc w:val="center"/>
              <w:rPr>
                <w:rFonts w:hint="eastAsia" w:ascii="宋体" w:hAnsi="宋体" w:eastAsia="宋体" w:cs="宋体"/>
                <w:i w:val="0"/>
                <w:iCs w:val="0"/>
                <w:color w:val="000000"/>
                <w:sz w:val="20"/>
                <w:szCs w:val="20"/>
                <w:u w:val="none"/>
              </w:rPr>
            </w:pPr>
          </w:p>
        </w:tc>
      </w:tr>
      <w:tr w14:paraId="5AF3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E6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05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25A4077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RS-232串口控制协议，可连接中控及控制电脑；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 16A 万能插座，能兼容全部产品电源接口；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最大输入电流 30A，单路最大输出电流16A，工作电压 95V-240V；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无序主、副机控制选择开关，即插即用；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联机后可通过系统内任意一台时序器开工控制整个系统的开机、关机；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采用接线柱接线方式，配置63A大电流空气开关。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前面板拥有电压显示功能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最大输入电流: 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单路最大输出电流: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控制协议: RS-232串口协议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 110V ～ 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输出电源插座: 后面板 8 个受控 16A 万用插座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插座标准: 兼容国标 6A、10A、16A、英标 13A、美标 15A、欧标 G/M 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开关间隔时间:1 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机箱高度:≥ 2U（88mm）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 ≥6kg</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25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63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0657E">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E630E">
            <w:pPr>
              <w:jc w:val="center"/>
              <w:rPr>
                <w:rFonts w:hint="eastAsia" w:ascii="宋体" w:hAnsi="宋体" w:eastAsia="宋体" w:cs="宋体"/>
                <w:i w:val="0"/>
                <w:iCs w:val="0"/>
                <w:color w:val="000000"/>
                <w:sz w:val="20"/>
                <w:szCs w:val="20"/>
                <w:u w:val="none"/>
              </w:rPr>
            </w:pPr>
          </w:p>
        </w:tc>
      </w:tr>
      <w:tr w14:paraId="7B66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3790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AC9CF">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音频辅材</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E1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连接线；卡侬头；话筒插头；HDMI高清线（20米，15根）。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E7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91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56BAB">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69855">
            <w:pPr>
              <w:jc w:val="center"/>
              <w:rPr>
                <w:rFonts w:hint="eastAsia" w:ascii="宋体" w:hAnsi="宋体" w:eastAsia="宋体" w:cs="宋体"/>
                <w:i w:val="0"/>
                <w:iCs w:val="0"/>
                <w:color w:val="000000"/>
                <w:sz w:val="20"/>
                <w:szCs w:val="20"/>
                <w:u w:val="none"/>
              </w:rPr>
            </w:pPr>
          </w:p>
        </w:tc>
      </w:tr>
      <w:tr w14:paraId="458A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8FB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三、会议系统</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0EA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1C31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67311">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1247">
            <w:pPr>
              <w:jc w:val="center"/>
              <w:rPr>
                <w:rFonts w:hint="default" w:ascii="Arial" w:hAnsi="Arial" w:eastAsia="宋体" w:cs="Arial"/>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3EDC">
            <w:pPr>
              <w:jc w:val="center"/>
              <w:rPr>
                <w:rFonts w:hint="eastAsia" w:ascii="宋体" w:hAnsi="宋体" w:eastAsia="宋体" w:cs="宋体"/>
                <w:i w:val="0"/>
                <w:iCs w:val="0"/>
                <w:color w:val="000000"/>
                <w:sz w:val="20"/>
                <w:szCs w:val="20"/>
                <w:u w:val="none"/>
              </w:rPr>
            </w:pPr>
          </w:p>
        </w:tc>
      </w:tr>
      <w:tr w14:paraId="0D61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99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59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数字会议主机</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F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技术特点：</w:t>
            </w:r>
            <w:r>
              <w:rPr>
                <w:rStyle w:val="7"/>
                <w:lang w:val="en-US" w:eastAsia="zh-CN" w:bidi="ar"/>
              </w:rPr>
              <w:br w:type="textWrapping"/>
            </w:r>
            <w:r>
              <w:rPr>
                <w:rStyle w:val="7"/>
                <w:lang w:val="en-US" w:eastAsia="zh-CN" w:bidi="ar"/>
              </w:rPr>
              <w:t>1.</w:t>
            </w:r>
            <w:r>
              <w:rPr>
                <w:rStyle w:val="12"/>
                <w:rFonts w:eastAsia="宋体"/>
                <w:lang w:val="en-US" w:eastAsia="zh-CN" w:bidi="ar"/>
              </w:rPr>
              <w:t xml:space="preserve"> </w:t>
            </w:r>
            <w:r>
              <w:rPr>
                <w:rStyle w:val="7"/>
                <w:lang w:val="en-US" w:eastAsia="zh-CN" w:bidi="ar"/>
              </w:rPr>
              <w:t>符合IEC60914、GBT15381-94国际标准</w:t>
            </w:r>
            <w:r>
              <w:rPr>
                <w:rStyle w:val="7"/>
                <w:lang w:val="en-US" w:eastAsia="zh-CN" w:bidi="ar"/>
              </w:rPr>
              <w:br w:type="textWrapping"/>
            </w:r>
            <w:r>
              <w:rPr>
                <w:rStyle w:val="7"/>
                <w:lang w:val="en-US" w:eastAsia="zh-CN" w:bidi="ar"/>
              </w:rPr>
              <w:t>2.</w:t>
            </w:r>
            <w:r>
              <w:rPr>
                <w:rStyle w:val="12"/>
                <w:rFonts w:eastAsia="宋体"/>
                <w:lang w:val="en-US" w:eastAsia="zh-CN" w:bidi="ar"/>
              </w:rPr>
              <w:t xml:space="preserve"> </w:t>
            </w:r>
            <w:r>
              <w:rPr>
                <w:rStyle w:val="7"/>
                <w:lang w:val="en-US" w:eastAsia="zh-CN" w:bidi="ar"/>
              </w:rPr>
              <w:t xml:space="preserve">采用全数字会议技术，基于数字网络架构开发，内置高性能CPU处理器，处理速度更快，音质更佳，支持讨论、视像跟踪、签到、投票表决功能 </w:t>
            </w:r>
            <w:r>
              <w:rPr>
                <w:rStyle w:val="7"/>
                <w:lang w:val="en-US" w:eastAsia="zh-CN" w:bidi="ar"/>
              </w:rPr>
              <w:br w:type="textWrapping"/>
            </w:r>
            <w:r>
              <w:rPr>
                <w:rStyle w:val="7"/>
                <w:lang w:val="en-US" w:eastAsia="zh-CN" w:bidi="ar"/>
              </w:rPr>
              <w:t>3.</w:t>
            </w:r>
            <w:r>
              <w:rPr>
                <w:rStyle w:val="12"/>
                <w:rFonts w:eastAsia="宋体"/>
                <w:lang w:val="en-US" w:eastAsia="zh-CN" w:bidi="ar"/>
              </w:rPr>
              <w:t xml:space="preserve"> </w:t>
            </w:r>
            <w:r>
              <w:rPr>
                <w:rStyle w:val="7"/>
                <w:lang w:val="en-US" w:eastAsia="zh-CN" w:bidi="ar"/>
              </w:rPr>
              <w:t>全新概念的抗电磁干扰电路设计，杜绝手机等电子产品的电磁干扰</w:t>
            </w:r>
            <w:r>
              <w:rPr>
                <w:rStyle w:val="7"/>
                <w:lang w:val="en-US" w:eastAsia="zh-CN" w:bidi="ar"/>
              </w:rPr>
              <w:br w:type="textWrapping"/>
            </w:r>
            <w:r>
              <w:rPr>
                <w:rStyle w:val="7"/>
                <w:lang w:val="en-US" w:eastAsia="zh-CN" w:bidi="ar"/>
              </w:rPr>
              <w:t>4.</w:t>
            </w:r>
            <w:r>
              <w:rPr>
                <w:rStyle w:val="12"/>
                <w:rFonts w:eastAsia="宋体"/>
                <w:lang w:val="en-US" w:eastAsia="zh-CN" w:bidi="ar"/>
              </w:rPr>
              <w:t xml:space="preserve"> </w:t>
            </w:r>
            <w:r>
              <w:rPr>
                <w:rStyle w:val="7"/>
                <w:lang w:val="en-US" w:eastAsia="zh-CN" w:bidi="ar"/>
              </w:rPr>
              <w:t>采用FM调频传输音频，配合高还原电路及防啸叫设设计，加上采用新型防啸叫单指向高灵敏度电容咪芯，使会议声音音质实现高保真度还原</w:t>
            </w:r>
            <w:r>
              <w:rPr>
                <w:rStyle w:val="7"/>
                <w:lang w:val="en-US" w:eastAsia="zh-CN" w:bidi="ar"/>
              </w:rPr>
              <w:br w:type="textWrapping"/>
            </w:r>
            <w:r>
              <w:rPr>
                <w:rStyle w:val="7"/>
                <w:lang w:val="en-US" w:eastAsia="zh-CN" w:bidi="ar"/>
              </w:rPr>
              <w:t>5.</w:t>
            </w:r>
            <w:r>
              <w:rPr>
                <w:rStyle w:val="12"/>
                <w:rFonts w:eastAsia="宋体"/>
                <w:lang w:val="en-US" w:eastAsia="zh-CN" w:bidi="ar"/>
              </w:rPr>
              <w:t xml:space="preserve"> </w:t>
            </w:r>
            <w:r>
              <w:rPr>
                <w:rStyle w:val="7"/>
                <w:lang w:val="en-US" w:eastAsia="zh-CN" w:bidi="ar"/>
              </w:rPr>
              <w:t>控制及音频信号皆采用无线高频信号通讯，避免布设话筒线缆，安装简单方便灵活</w:t>
            </w:r>
            <w:r>
              <w:rPr>
                <w:rStyle w:val="7"/>
                <w:lang w:val="en-US" w:eastAsia="zh-CN" w:bidi="ar"/>
              </w:rPr>
              <w:br w:type="textWrapping"/>
            </w:r>
            <w:r>
              <w:rPr>
                <w:rStyle w:val="7"/>
                <w:lang w:val="en-US" w:eastAsia="zh-CN" w:bidi="ar"/>
              </w:rPr>
              <w:t>6.</w:t>
            </w:r>
            <w:r>
              <w:rPr>
                <w:rStyle w:val="12"/>
                <w:rFonts w:eastAsia="宋体"/>
                <w:lang w:val="en-US" w:eastAsia="zh-CN" w:bidi="ar"/>
              </w:rPr>
              <w:t xml:space="preserve"> </w:t>
            </w:r>
            <w:r>
              <w:rPr>
                <w:rStyle w:val="7"/>
                <w:lang w:val="en-US" w:eastAsia="zh-CN" w:bidi="ar"/>
              </w:rPr>
              <w:t>≥4.3寸全视角IPS电容触摸屏，直观显示和方便调节系统的各项参数</w:t>
            </w:r>
            <w:r>
              <w:rPr>
                <w:rStyle w:val="7"/>
                <w:lang w:val="en-US" w:eastAsia="zh-CN" w:bidi="ar"/>
              </w:rPr>
              <w:br w:type="textWrapping"/>
            </w:r>
            <w:r>
              <w:rPr>
                <w:rStyle w:val="7"/>
                <w:lang w:val="en-US" w:eastAsia="zh-CN" w:bidi="ar"/>
              </w:rPr>
              <w:t>7.</w:t>
            </w:r>
            <w:r>
              <w:rPr>
                <w:rStyle w:val="12"/>
                <w:rFonts w:eastAsia="宋体"/>
                <w:lang w:val="en-US" w:eastAsia="zh-CN" w:bidi="ar"/>
              </w:rPr>
              <w:t xml:space="preserve"> </w:t>
            </w:r>
            <w:r>
              <w:rPr>
                <w:rStyle w:val="7"/>
                <w:lang w:val="en-US" w:eastAsia="zh-CN" w:bidi="ar"/>
              </w:rPr>
              <w:t>支持USB录音，高保真WAV格式输出</w:t>
            </w:r>
            <w:r>
              <w:rPr>
                <w:rStyle w:val="7"/>
                <w:lang w:val="en-US" w:eastAsia="zh-CN" w:bidi="ar"/>
              </w:rPr>
              <w:br w:type="textWrapping"/>
            </w:r>
            <w:r>
              <w:rPr>
                <w:rStyle w:val="7"/>
                <w:lang w:val="en-US" w:eastAsia="zh-CN" w:bidi="ar"/>
              </w:rPr>
              <w:t>8.</w:t>
            </w:r>
            <w:r>
              <w:rPr>
                <w:rStyle w:val="12"/>
                <w:rFonts w:eastAsia="宋体"/>
                <w:lang w:val="en-US" w:eastAsia="zh-CN" w:bidi="ar"/>
              </w:rPr>
              <w:t xml:space="preserve"> </w:t>
            </w:r>
            <w:r>
              <w:rPr>
                <w:rStyle w:val="7"/>
                <w:lang w:val="en-US" w:eastAsia="zh-CN" w:bidi="ar"/>
              </w:rPr>
              <w:t>主机具有不少于20组固定的频率通道，可在同一场所使用多套无线系统，也可避免与会场其他无线产品的互相干扰。</w:t>
            </w:r>
            <w:r>
              <w:rPr>
                <w:rStyle w:val="7"/>
                <w:lang w:val="en-US" w:eastAsia="zh-CN" w:bidi="ar"/>
              </w:rPr>
              <w:br w:type="textWrapping"/>
            </w:r>
            <w:r>
              <w:rPr>
                <w:rStyle w:val="7"/>
                <w:lang w:val="en-US" w:eastAsia="zh-CN" w:bidi="ar"/>
              </w:rPr>
              <w:t>9.</w:t>
            </w:r>
            <w:r>
              <w:rPr>
                <w:rStyle w:val="12"/>
                <w:rFonts w:eastAsia="宋体"/>
                <w:lang w:val="en-US" w:eastAsia="zh-CN" w:bidi="ar"/>
              </w:rPr>
              <w:t xml:space="preserve"> </w:t>
            </w:r>
            <w:r>
              <w:rPr>
                <w:rStyle w:val="7"/>
                <w:lang w:val="en-US" w:eastAsia="zh-CN" w:bidi="ar"/>
              </w:rPr>
              <w:t>每套系统可支持200个无线会议单元，同时发言人数可设定为1-6人，最大支持6个主席同时发言。</w:t>
            </w:r>
            <w:r>
              <w:rPr>
                <w:rStyle w:val="7"/>
                <w:lang w:val="en-US" w:eastAsia="zh-CN" w:bidi="ar"/>
              </w:rPr>
              <w:br w:type="textWrapping"/>
            </w:r>
            <w:r>
              <w:rPr>
                <w:rStyle w:val="7"/>
                <w:lang w:val="en-US" w:eastAsia="zh-CN" w:bidi="ar"/>
              </w:rPr>
              <w:t>10.</w:t>
            </w:r>
            <w:r>
              <w:rPr>
                <w:rStyle w:val="12"/>
                <w:rFonts w:eastAsia="宋体"/>
                <w:lang w:val="en-US" w:eastAsia="zh-CN" w:bidi="ar"/>
              </w:rPr>
              <w:t xml:space="preserve"> </w:t>
            </w:r>
            <w:r>
              <w:rPr>
                <w:rStyle w:val="7"/>
                <w:lang w:val="en-US" w:eastAsia="zh-CN" w:bidi="ar"/>
              </w:rPr>
              <w:t>★兼容有线会议单元同时使用，支持话筒单元热插拔，具有不低于1组共2路RJ45的话筒单元接口，采用闭环以太网链接模式，支持有线网线话筒单元的双边供电，支持最少20个网线接口的单元。另外具有不低于1路8芯话筒单元接口，支持最少30个8芯接口的单元</w:t>
            </w:r>
            <w:r>
              <w:rPr>
                <w:rStyle w:val="7"/>
                <w:lang w:val="en-US" w:eastAsia="zh-CN" w:bidi="ar"/>
              </w:rPr>
              <w:br w:type="textWrapping"/>
            </w:r>
            <w:r>
              <w:rPr>
                <w:rStyle w:val="7"/>
                <w:lang w:val="en-US" w:eastAsia="zh-CN" w:bidi="ar"/>
              </w:rPr>
              <w:t>11.</w:t>
            </w:r>
            <w:r>
              <w:rPr>
                <w:rStyle w:val="12"/>
                <w:rFonts w:eastAsia="宋体"/>
                <w:lang w:val="en-US" w:eastAsia="zh-CN" w:bidi="ar"/>
              </w:rPr>
              <w:t xml:space="preserve"> </w:t>
            </w:r>
            <w:r>
              <w:rPr>
                <w:rStyle w:val="7"/>
                <w:lang w:val="en-US" w:eastAsia="zh-CN" w:bidi="ar"/>
              </w:rPr>
              <w:t>具有多种会议模式： FIFO（先进先出模式）、APPLY（申请模式）、FREE（自由模式）、LIMIT（限制模式）、VOICE（声控模式）</w:t>
            </w:r>
            <w:r>
              <w:rPr>
                <w:rStyle w:val="7"/>
                <w:lang w:val="en-US" w:eastAsia="zh-CN" w:bidi="ar"/>
              </w:rPr>
              <w:br w:type="textWrapping"/>
            </w:r>
            <w:r>
              <w:rPr>
                <w:rStyle w:val="7"/>
                <w:lang w:val="en-US" w:eastAsia="zh-CN" w:bidi="ar"/>
              </w:rPr>
              <w:t>12.</w:t>
            </w:r>
            <w:r>
              <w:rPr>
                <w:rStyle w:val="12"/>
                <w:rFonts w:eastAsia="宋体"/>
                <w:lang w:val="en-US" w:eastAsia="zh-CN" w:bidi="ar"/>
              </w:rPr>
              <w:t xml:space="preserve"> </w:t>
            </w:r>
            <w:r>
              <w:rPr>
                <w:rStyle w:val="7"/>
                <w:lang w:val="en-US" w:eastAsia="zh-CN" w:bidi="ar"/>
              </w:rPr>
              <w:t>具有发言时间限制功能：可以限定发言单元的发言时间（可设置0-1000S），并有定时关闭和自动关闭两种模式，主席单元不受限制</w:t>
            </w:r>
            <w:r>
              <w:rPr>
                <w:rStyle w:val="7"/>
                <w:lang w:val="en-US" w:eastAsia="zh-CN" w:bidi="ar"/>
              </w:rPr>
              <w:br w:type="textWrapping"/>
            </w:r>
            <w:r>
              <w:rPr>
                <w:rStyle w:val="7"/>
                <w:lang w:val="en-US" w:eastAsia="zh-CN" w:bidi="ar"/>
              </w:rPr>
              <w:t>13.</w:t>
            </w:r>
            <w:r>
              <w:rPr>
                <w:rStyle w:val="12"/>
                <w:rFonts w:eastAsia="宋体"/>
                <w:lang w:val="en-US" w:eastAsia="zh-CN" w:bidi="ar"/>
              </w:rPr>
              <w:t xml:space="preserve"> </w:t>
            </w:r>
            <w:r>
              <w:rPr>
                <w:rStyle w:val="7"/>
                <w:lang w:val="en-US" w:eastAsia="zh-CN" w:bidi="ar"/>
              </w:rPr>
              <w:t>★系统具备会议服务功能，发言单元可申请茶水、纸笔、帮助等服务</w:t>
            </w:r>
            <w:r>
              <w:rPr>
                <w:rStyle w:val="7"/>
                <w:lang w:val="en-US" w:eastAsia="zh-CN" w:bidi="ar"/>
              </w:rPr>
              <w:br w:type="textWrapping"/>
            </w:r>
            <w:r>
              <w:rPr>
                <w:rStyle w:val="7"/>
                <w:lang w:val="en-US" w:eastAsia="zh-CN" w:bidi="ar"/>
              </w:rPr>
              <w:t>14.</w:t>
            </w:r>
            <w:r>
              <w:rPr>
                <w:rStyle w:val="12"/>
                <w:rFonts w:eastAsia="宋体"/>
                <w:lang w:val="en-US" w:eastAsia="zh-CN" w:bidi="ar"/>
              </w:rPr>
              <w:t xml:space="preserve"> </w:t>
            </w:r>
            <w:r>
              <w:rPr>
                <w:rStyle w:val="7"/>
                <w:lang w:val="en-US" w:eastAsia="zh-CN" w:bidi="ar"/>
              </w:rPr>
              <w:t>★采用高性能DSP处理器对音频进行高中低音调节、降噪处理，使声音清晰透彻；配合现场调整参数并有效的抑制啸叫</w:t>
            </w:r>
            <w:r>
              <w:rPr>
                <w:rStyle w:val="7"/>
                <w:lang w:val="en-US" w:eastAsia="zh-CN" w:bidi="ar"/>
              </w:rPr>
              <w:br w:type="textWrapping"/>
            </w:r>
            <w:r>
              <w:rPr>
                <w:rStyle w:val="7"/>
                <w:lang w:val="en-US" w:eastAsia="zh-CN" w:bidi="ar"/>
              </w:rPr>
              <w:t>15.</w:t>
            </w:r>
            <w:r>
              <w:rPr>
                <w:rStyle w:val="12"/>
                <w:rFonts w:eastAsia="宋体"/>
                <w:lang w:val="en-US" w:eastAsia="zh-CN" w:bidi="ar"/>
              </w:rPr>
              <w:t xml:space="preserve"> </w:t>
            </w:r>
            <w:r>
              <w:rPr>
                <w:rStyle w:val="7"/>
                <w:lang w:val="en-US" w:eastAsia="zh-CN" w:bidi="ar"/>
              </w:rPr>
              <w:t>★网络化协作管理，系统主机可设置IP地址，具有TCP/IP网络接口，可连接无线路由器，使用同一局域网内的电脑、手机、平板等设备对主机进行操作设置，支持谷歌Android/微软Windows系统等操作系统</w:t>
            </w:r>
            <w:r>
              <w:rPr>
                <w:rStyle w:val="7"/>
                <w:lang w:val="en-US" w:eastAsia="zh-CN" w:bidi="ar"/>
              </w:rPr>
              <w:br w:type="textWrapping"/>
            </w:r>
            <w:r>
              <w:rPr>
                <w:rStyle w:val="7"/>
                <w:lang w:val="en-US" w:eastAsia="zh-CN" w:bidi="ar"/>
              </w:rPr>
              <w:t>16.</w:t>
            </w:r>
            <w:r>
              <w:rPr>
                <w:rStyle w:val="12"/>
                <w:rFonts w:eastAsia="宋体"/>
                <w:lang w:val="en-US" w:eastAsia="zh-CN" w:bidi="ar"/>
              </w:rPr>
              <w:t xml:space="preserve"> </w:t>
            </w:r>
            <w:r>
              <w:rPr>
                <w:rStyle w:val="7"/>
                <w:lang w:val="en-US" w:eastAsia="zh-CN" w:bidi="ar"/>
              </w:rPr>
              <w:t>★具有USB接口，可连接电脑对主机进行操作设置</w:t>
            </w:r>
            <w:r>
              <w:rPr>
                <w:rStyle w:val="7"/>
                <w:lang w:val="en-US" w:eastAsia="zh-CN" w:bidi="ar"/>
              </w:rPr>
              <w:br w:type="textWrapping"/>
            </w:r>
            <w:r>
              <w:rPr>
                <w:rStyle w:val="7"/>
                <w:lang w:val="en-US" w:eastAsia="zh-CN" w:bidi="ar"/>
              </w:rPr>
              <w:t>17.</w:t>
            </w:r>
            <w:r>
              <w:rPr>
                <w:rStyle w:val="12"/>
                <w:rFonts w:eastAsia="宋体"/>
                <w:lang w:val="en-US" w:eastAsia="zh-CN" w:bidi="ar"/>
              </w:rPr>
              <w:t xml:space="preserve"> </w:t>
            </w:r>
            <w:r>
              <w:rPr>
                <w:rStyle w:val="7"/>
                <w:lang w:val="en-US" w:eastAsia="zh-CN" w:bidi="ar"/>
              </w:rPr>
              <w:t>具有摄像头232和485通讯接口（6P凤凰插），连接标清或高清摄像头，支持SONY VISCA、PELCO P/D通讯协议</w:t>
            </w:r>
            <w:r>
              <w:rPr>
                <w:rStyle w:val="7"/>
                <w:lang w:val="en-US" w:eastAsia="zh-CN" w:bidi="ar"/>
              </w:rPr>
              <w:br w:type="textWrapping"/>
            </w:r>
            <w:r>
              <w:rPr>
                <w:rStyle w:val="7"/>
                <w:lang w:val="en-US" w:eastAsia="zh-CN" w:bidi="ar"/>
              </w:rPr>
              <w:t>18.</w:t>
            </w:r>
            <w:r>
              <w:rPr>
                <w:rStyle w:val="12"/>
                <w:rFonts w:eastAsia="宋体"/>
                <w:lang w:val="en-US" w:eastAsia="zh-CN" w:bidi="ar"/>
              </w:rPr>
              <w:t xml:space="preserve"> </w:t>
            </w:r>
            <w:r>
              <w:rPr>
                <w:rStyle w:val="7"/>
                <w:lang w:val="en-US" w:eastAsia="zh-CN" w:bidi="ar"/>
              </w:rPr>
              <w:t>具有视频切换232接口（3P凤凰插），可连接高清视频矩阵</w:t>
            </w:r>
            <w:r>
              <w:rPr>
                <w:rStyle w:val="7"/>
                <w:lang w:val="en-US" w:eastAsia="zh-CN" w:bidi="ar"/>
              </w:rPr>
              <w:br w:type="textWrapping"/>
            </w:r>
            <w:r>
              <w:rPr>
                <w:rStyle w:val="7"/>
                <w:lang w:val="en-US" w:eastAsia="zh-CN" w:bidi="ar"/>
              </w:rPr>
              <w:t>19.</w:t>
            </w:r>
            <w:r>
              <w:rPr>
                <w:rStyle w:val="12"/>
                <w:rFonts w:eastAsia="宋体"/>
                <w:lang w:val="en-US" w:eastAsia="zh-CN" w:bidi="ar"/>
              </w:rPr>
              <w:t xml:space="preserve"> </w:t>
            </w:r>
            <w:r>
              <w:rPr>
                <w:rStyle w:val="7"/>
                <w:lang w:val="en-US" w:eastAsia="zh-CN" w:bidi="ar"/>
              </w:rPr>
              <w:t>★具有4x1 HDMI高清视频切换接口(选配)</w:t>
            </w:r>
            <w:r>
              <w:rPr>
                <w:rStyle w:val="7"/>
                <w:lang w:val="en-US" w:eastAsia="zh-CN" w:bidi="ar"/>
              </w:rPr>
              <w:br w:type="textWrapping"/>
            </w:r>
            <w:r>
              <w:rPr>
                <w:rStyle w:val="7"/>
                <w:lang w:val="en-US" w:eastAsia="zh-CN" w:bidi="ar"/>
              </w:rPr>
              <w:t>20.</w:t>
            </w:r>
            <w:r>
              <w:rPr>
                <w:rStyle w:val="12"/>
                <w:rFonts w:eastAsia="宋体"/>
                <w:lang w:val="en-US" w:eastAsia="zh-CN" w:bidi="ar"/>
              </w:rPr>
              <w:t xml:space="preserve"> </w:t>
            </w:r>
            <w:r>
              <w:rPr>
                <w:rStyle w:val="7"/>
                <w:lang w:val="en-US" w:eastAsia="zh-CN" w:bidi="ar"/>
              </w:rPr>
              <w:t>具有中控代码232接口（3P凤凰插），可连接中控系统</w:t>
            </w:r>
            <w:r>
              <w:rPr>
                <w:rStyle w:val="7"/>
                <w:lang w:val="en-US" w:eastAsia="zh-CN" w:bidi="ar"/>
              </w:rPr>
              <w:br w:type="textWrapping"/>
            </w:r>
            <w:r>
              <w:rPr>
                <w:rStyle w:val="7"/>
                <w:lang w:val="en-US" w:eastAsia="zh-CN" w:bidi="ar"/>
              </w:rPr>
              <w:t>21.</w:t>
            </w:r>
            <w:r>
              <w:rPr>
                <w:rStyle w:val="12"/>
                <w:rFonts w:eastAsia="宋体"/>
                <w:lang w:val="en-US" w:eastAsia="zh-CN" w:bidi="ar"/>
              </w:rPr>
              <w:t xml:space="preserve"> </w:t>
            </w:r>
            <w:r>
              <w:rPr>
                <w:rStyle w:val="7"/>
                <w:lang w:val="en-US" w:eastAsia="zh-CN" w:bidi="ar"/>
              </w:rPr>
              <w:t>具有不低于1路平衡音频输出接口（3P凤凰插），可连接扩声或录音设备</w:t>
            </w:r>
            <w:r>
              <w:rPr>
                <w:rStyle w:val="7"/>
                <w:lang w:val="en-US" w:eastAsia="zh-CN" w:bidi="ar"/>
              </w:rPr>
              <w:br w:type="textWrapping"/>
            </w:r>
            <w:r>
              <w:rPr>
                <w:rStyle w:val="7"/>
                <w:lang w:val="en-US" w:eastAsia="zh-CN" w:bidi="ar"/>
              </w:rPr>
              <w:t>22.</w:t>
            </w:r>
            <w:r>
              <w:rPr>
                <w:rStyle w:val="12"/>
                <w:rFonts w:eastAsia="宋体"/>
                <w:lang w:val="en-US" w:eastAsia="zh-CN" w:bidi="ar"/>
              </w:rPr>
              <w:t xml:space="preserve"> </w:t>
            </w:r>
            <w:r>
              <w:rPr>
                <w:rStyle w:val="7"/>
                <w:lang w:val="en-US" w:eastAsia="zh-CN" w:bidi="ar"/>
              </w:rPr>
              <w:t>具有不低于1路非平衡音频输出接口（3P凤凰插），可连接扩声或录音设备</w:t>
            </w:r>
            <w:r>
              <w:rPr>
                <w:rStyle w:val="7"/>
                <w:lang w:val="en-US" w:eastAsia="zh-CN" w:bidi="ar"/>
              </w:rPr>
              <w:br w:type="textWrapping"/>
            </w:r>
            <w:r>
              <w:rPr>
                <w:rStyle w:val="7"/>
                <w:lang w:val="en-US" w:eastAsia="zh-CN" w:bidi="ar"/>
              </w:rPr>
              <w:t>23.</w:t>
            </w:r>
            <w:r>
              <w:rPr>
                <w:rStyle w:val="12"/>
                <w:rFonts w:eastAsia="宋体"/>
                <w:lang w:val="en-US" w:eastAsia="zh-CN" w:bidi="ar"/>
              </w:rPr>
              <w:t xml:space="preserve"> </w:t>
            </w:r>
            <w:r>
              <w:rPr>
                <w:rStyle w:val="7"/>
                <w:lang w:val="en-US" w:eastAsia="zh-CN" w:bidi="ar"/>
              </w:rPr>
              <w:t>★具有不低于1路DANTE音频输出接口，可连接其他DANTE设备(选配)</w:t>
            </w:r>
            <w:r>
              <w:rPr>
                <w:rStyle w:val="7"/>
                <w:lang w:val="en-US" w:eastAsia="zh-CN" w:bidi="ar"/>
              </w:rPr>
              <w:br w:type="textWrapping"/>
            </w:r>
            <w:r>
              <w:rPr>
                <w:rStyle w:val="7"/>
                <w:lang w:val="en-US" w:eastAsia="zh-CN" w:bidi="ar"/>
              </w:rPr>
              <w:t>24.</w:t>
            </w:r>
            <w:r>
              <w:rPr>
                <w:rStyle w:val="12"/>
                <w:rFonts w:eastAsia="宋体"/>
                <w:lang w:val="en-US" w:eastAsia="zh-CN" w:bidi="ar"/>
              </w:rPr>
              <w:t xml:space="preserve"> </w:t>
            </w:r>
            <w:r>
              <w:rPr>
                <w:rStyle w:val="7"/>
                <w:lang w:val="en-US" w:eastAsia="zh-CN" w:bidi="ar"/>
              </w:rPr>
              <w:t>具有不低于1路非平衡音频输入接口（2P凤凰插），可输入外部音频信号（如：背景音乐或远程语音信号）</w:t>
            </w:r>
            <w:r>
              <w:rPr>
                <w:rStyle w:val="7"/>
                <w:lang w:val="en-US" w:eastAsia="zh-CN" w:bidi="ar"/>
              </w:rPr>
              <w:br w:type="textWrapping"/>
            </w:r>
            <w:r>
              <w:rPr>
                <w:rStyle w:val="7"/>
                <w:lang w:val="en-US" w:eastAsia="zh-CN" w:bidi="ar"/>
              </w:rPr>
              <w:t>25.</w:t>
            </w:r>
            <w:r>
              <w:rPr>
                <w:rStyle w:val="12"/>
                <w:rFonts w:eastAsia="宋体"/>
                <w:lang w:val="en-US" w:eastAsia="zh-CN" w:bidi="ar"/>
              </w:rPr>
              <w:t xml:space="preserve"> </w:t>
            </w:r>
            <w:r>
              <w:rPr>
                <w:rStyle w:val="7"/>
                <w:lang w:val="en-US" w:eastAsia="zh-CN" w:bidi="ar"/>
              </w:rPr>
              <w:t>★具有警报信号输入接口（警报电压接口+1路2P凤凰插警报音频输入口），当公共广播警报系统启动时，可自动暂停会议，并向与会单元发送警报信息</w:t>
            </w:r>
            <w:r>
              <w:rPr>
                <w:rStyle w:val="7"/>
                <w:lang w:val="en-US" w:eastAsia="zh-CN" w:bidi="ar"/>
              </w:rPr>
              <w:br w:type="textWrapping"/>
            </w:r>
            <w:r>
              <w:rPr>
                <w:rStyle w:val="7"/>
                <w:lang w:val="en-US" w:eastAsia="zh-CN" w:bidi="ar"/>
              </w:rPr>
              <w:t>26.</w:t>
            </w:r>
            <w:r>
              <w:rPr>
                <w:rStyle w:val="12"/>
                <w:rFonts w:eastAsia="宋体"/>
                <w:lang w:val="en-US" w:eastAsia="zh-CN" w:bidi="ar"/>
              </w:rPr>
              <w:t xml:space="preserve"> </w:t>
            </w:r>
            <w:r>
              <w:rPr>
                <w:rStyle w:val="7"/>
                <w:lang w:val="en-US" w:eastAsia="zh-CN" w:bidi="ar"/>
              </w:rPr>
              <w:t>RF有效通信距离为：室内60米，室外100米。</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1A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5A5C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6F79">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B7F1">
            <w:pPr>
              <w:jc w:val="center"/>
              <w:rPr>
                <w:rFonts w:hint="eastAsia" w:ascii="宋体" w:hAnsi="宋体" w:eastAsia="宋体" w:cs="宋体"/>
                <w:i w:val="0"/>
                <w:iCs w:val="0"/>
                <w:color w:val="000000"/>
                <w:sz w:val="20"/>
                <w:szCs w:val="20"/>
                <w:u w:val="none"/>
              </w:rPr>
            </w:pPr>
          </w:p>
        </w:tc>
      </w:tr>
      <w:tr w14:paraId="2570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24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1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会议话筒</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5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符合IEC60914、GBT15381-94国际标准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★金属面板设计，整体高档庄重，符合现代审美标准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单元为无源设备，由系统主机供电，输入电压为24V，属安全范围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8芯线接口的单元采用T型8芯连线，线材采用全线铝箔、水线屏蔽，大大降低强电磁波对线材的干扰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网线接口的单元采用超六类网线，“手拉手”线连接方式，带有两个RJ45接口，并带防止松动夹套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专业高保真电容咪芯，拾音灵敏、语音清晰，带宽达到20Hz~20KHz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★采用铝合金方形麦克风，通过固定接头连接话筒底座，可调俯仰角度，整体稳重，高档大气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采用防干扰电路设计，可防止手机等电子产品的干扰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★话筒头部带双色发言灯环，单元发言时灯环为常亮红色，单元申请发言时灯环为常亮绿色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★灵敏的触摸式开关，待机未按时图案常亮发光绿色，按下后图案常亮发光红色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★≥2.4寸高亮度IPS TFT显示屏，显示内容清晰，可以显示单元参数、日期时间、发言音量、监听音量等，清晰了解当前的使用情况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★话筒带发言计时功能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话筒单元带有耳机输出口， 并带有音量调节按键，可以自由选择输出方式并调节其音量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采用“手拉手”连接方式，支持热插拔，方便安装和维护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★发言单元可申请茶水、纸笔、帮助等服务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主席单元具有批准代表的发言申请功能;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★主席单元不受发言人数限制;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主席单元具有全权控制会议秩序的优先功能;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主席单元的连接位置不受限制;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一个系统可以支持多个主席单元同时使用。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4A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71B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37897">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20B3A">
            <w:pPr>
              <w:jc w:val="center"/>
              <w:rPr>
                <w:rFonts w:hint="eastAsia" w:ascii="宋体" w:hAnsi="宋体" w:eastAsia="宋体" w:cs="宋体"/>
                <w:i w:val="0"/>
                <w:iCs w:val="0"/>
                <w:color w:val="000000"/>
                <w:sz w:val="20"/>
                <w:szCs w:val="20"/>
                <w:u w:val="none"/>
              </w:rPr>
            </w:pPr>
          </w:p>
        </w:tc>
      </w:tr>
      <w:tr w14:paraId="5229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CD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72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会议延长线</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5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用于数字会议主机与会议单元或会议单元与会议单元之间的连接；具</w:t>
            </w:r>
            <w:bookmarkStart w:id="0" w:name="_GoBack"/>
            <w:bookmarkEnd w:id="0"/>
            <w:r>
              <w:rPr>
                <w:rFonts w:hint="eastAsia" w:ascii="宋体" w:hAnsi="宋体" w:eastAsia="宋体" w:cs="宋体"/>
                <w:i w:val="0"/>
                <w:iCs w:val="0"/>
                <w:color w:val="000000"/>
                <w:kern w:val="0"/>
                <w:sz w:val="20"/>
                <w:szCs w:val="20"/>
                <w:u w:val="none"/>
                <w:lang w:val="en-US" w:eastAsia="zh-CN" w:bidi="ar"/>
              </w:rPr>
              <w:t>有20米；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具备8P-DIN母座×2；母座一端具备锁扣功能，避免松动；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6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479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0F1E">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B4D6">
            <w:pPr>
              <w:jc w:val="center"/>
              <w:rPr>
                <w:rFonts w:hint="eastAsia" w:ascii="宋体" w:hAnsi="宋体" w:eastAsia="宋体" w:cs="宋体"/>
                <w:i w:val="0"/>
                <w:iCs w:val="0"/>
                <w:color w:val="000000"/>
                <w:sz w:val="20"/>
                <w:szCs w:val="20"/>
                <w:u w:val="none"/>
              </w:rPr>
            </w:pPr>
          </w:p>
        </w:tc>
      </w:tr>
      <w:tr w14:paraId="3FF1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B2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7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超高清视频会议终端</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5B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1.支持ITU-T H.323、IETF SIP协议，具有良好的兼容性和开放性。</w:t>
            </w:r>
            <w:r>
              <w:rPr>
                <w:rStyle w:val="7"/>
                <w:lang w:val="en-US" w:eastAsia="zh-CN" w:bidi="ar"/>
              </w:rPr>
              <w:br w:type="textWrapping"/>
            </w:r>
            <w:r>
              <w:rPr>
                <w:rStyle w:val="7"/>
                <w:lang w:val="en-US" w:eastAsia="zh-CN" w:bidi="ar"/>
              </w:rPr>
              <w:t>2.支持64Kbps-8Mbps呼叫带宽。</w:t>
            </w:r>
            <w:r>
              <w:rPr>
                <w:rStyle w:val="7"/>
                <w:lang w:val="en-US" w:eastAsia="zh-CN" w:bidi="ar"/>
              </w:rPr>
              <w:br w:type="textWrapping"/>
            </w:r>
            <w:r>
              <w:rPr>
                <w:rStyle w:val="7"/>
                <w:lang w:val="en-US" w:eastAsia="zh-CN" w:bidi="ar"/>
              </w:rPr>
              <w:t>3.采用国产自主编解码芯片，嵌入式操作系统，非PC架构、非工控机架构。</w:t>
            </w:r>
            <w:r>
              <w:rPr>
                <w:rStyle w:val="7"/>
                <w:lang w:val="en-US" w:eastAsia="zh-CN" w:bidi="ar"/>
              </w:rPr>
              <w:br w:type="textWrapping"/>
            </w:r>
            <w:r>
              <w:rPr>
                <w:rStyle w:val="7"/>
                <w:lang w:val="en-US" w:eastAsia="zh-CN" w:bidi="ar"/>
              </w:rPr>
              <w:t>4.支持IPV4和IPV6双协议栈。</w:t>
            </w:r>
            <w:r>
              <w:rPr>
                <w:rStyle w:val="7"/>
                <w:lang w:val="en-US" w:eastAsia="zh-CN" w:bidi="ar"/>
              </w:rPr>
              <w:br w:type="textWrapping"/>
            </w:r>
            <w:r>
              <w:rPr>
                <w:rStyle w:val="7"/>
                <w:lang w:val="en-US" w:eastAsia="zh-CN" w:bidi="ar"/>
              </w:rPr>
              <w:t>5.支持TR069，实现平台对终端自动配置下发、软件升级、状态监测、故障诊断等功能持H.265、H.264 HP、H.264 BP、H.264 SVC、H.263等图像编码协议。</w:t>
            </w:r>
            <w:r>
              <w:rPr>
                <w:rStyle w:val="7"/>
                <w:lang w:val="en-US" w:eastAsia="zh-CN" w:bidi="ar"/>
              </w:rPr>
              <w:br w:type="textWrapping"/>
            </w:r>
            <w:r>
              <w:rPr>
                <w:rStyle w:val="7"/>
                <w:lang w:val="en-US" w:eastAsia="zh-CN" w:bidi="ar"/>
              </w:rPr>
              <w:t>6.支持4K30fps、1080P 50/60 fps、1080P 25/30 fps、720P 50/ 60 fps、720P 25/30 fps、4CIF、 CIF等分辨率，本次实际配置的终端能力为1080P 30帧；</w:t>
            </w:r>
            <w:r>
              <w:rPr>
                <w:rStyle w:val="7"/>
                <w:lang w:val="en-US" w:eastAsia="zh-CN" w:bidi="ar"/>
              </w:rPr>
              <w:br w:type="textWrapping"/>
            </w:r>
            <w:r>
              <w:rPr>
                <w:rStyle w:val="7"/>
                <w:lang w:val="en-US" w:eastAsia="zh-CN" w:bidi="ar"/>
              </w:rPr>
              <w:t>7.支持G.711、G.722、G.722.1C、G.729A、AAC-LD、Opus等音频协议，支持双声道立体声功能。</w:t>
            </w:r>
            <w:r>
              <w:rPr>
                <w:rStyle w:val="7"/>
                <w:lang w:val="en-US" w:eastAsia="zh-CN" w:bidi="ar"/>
              </w:rPr>
              <w:br w:type="textWrapping"/>
            </w:r>
            <w:r>
              <w:rPr>
                <w:rStyle w:val="7"/>
                <w:lang w:val="en-US" w:eastAsia="zh-CN" w:bidi="ar"/>
              </w:rPr>
              <w:t>8.支持主流达到1080P30fps情况下，辅流同时达到1080P30fps。</w:t>
            </w:r>
            <w:r>
              <w:rPr>
                <w:rStyle w:val="7"/>
                <w:lang w:val="en-US" w:eastAsia="zh-CN" w:bidi="ar"/>
              </w:rPr>
              <w:br w:type="textWrapping"/>
            </w:r>
            <w:r>
              <w:rPr>
                <w:rStyle w:val="7"/>
                <w:lang w:val="en-US" w:eastAsia="zh-CN" w:bidi="ar"/>
              </w:rPr>
              <w:t>9.支持≥4路高清视频输入接口、≥3路高清视频输出接口。</w:t>
            </w:r>
            <w:r>
              <w:rPr>
                <w:rStyle w:val="7"/>
                <w:lang w:val="en-US" w:eastAsia="zh-CN" w:bidi="ar"/>
              </w:rPr>
              <w:br w:type="textWrapping"/>
            </w:r>
            <w:r>
              <w:rPr>
                <w:rStyle w:val="7"/>
                <w:lang w:val="en-US" w:eastAsia="zh-CN" w:bidi="ar"/>
              </w:rPr>
              <w:t>10.支持≥6路音频输入接口、≥6路音频输出接口，至少具备卡侬头、RCA等音频接口。</w:t>
            </w:r>
            <w:r>
              <w:rPr>
                <w:rStyle w:val="7"/>
                <w:lang w:val="en-US" w:eastAsia="zh-CN" w:bidi="ar"/>
              </w:rPr>
              <w:br w:type="textWrapping"/>
            </w:r>
            <w:r>
              <w:rPr>
                <w:rStyle w:val="7"/>
                <w:lang w:val="en-US" w:eastAsia="zh-CN" w:bidi="ar"/>
              </w:rPr>
              <w:t>11.支持不少于2个10M/100M/1000M自适应网口。</w:t>
            </w:r>
            <w:r>
              <w:rPr>
                <w:rStyle w:val="7"/>
                <w:lang w:val="en-US" w:eastAsia="zh-CN" w:bidi="ar"/>
              </w:rPr>
              <w:br w:type="textWrapping"/>
            </w:r>
            <w:r>
              <w:rPr>
                <w:rStyle w:val="7"/>
                <w:lang w:val="en-US" w:eastAsia="zh-CN" w:bidi="ar"/>
              </w:rPr>
              <w:t xml:space="preserve">12.支持30%网络丢包时，语音清晰连续，视频清晰流畅，无卡顿。 </w:t>
            </w:r>
            <w:r>
              <w:rPr>
                <w:rStyle w:val="7"/>
                <w:lang w:val="en-US" w:eastAsia="zh-CN" w:bidi="ar"/>
              </w:rPr>
              <w:br w:type="textWrapping"/>
            </w:r>
            <w:r>
              <w:rPr>
                <w:rStyle w:val="7"/>
                <w:lang w:val="en-US" w:eastAsia="zh-CN" w:bidi="ar"/>
              </w:rPr>
              <w:t>13.支持1Mbps会议带宽下，实现1080P30帧图像格式编解码；512Kbps会议带宽下，实现720P30帧图像格式编解码。</w:t>
            </w:r>
            <w:r>
              <w:rPr>
                <w:rStyle w:val="7"/>
                <w:lang w:val="en-US" w:eastAsia="zh-CN" w:bidi="ar"/>
              </w:rPr>
              <w:br w:type="textWrapping"/>
            </w:r>
            <w:r>
              <w:rPr>
                <w:rStyle w:val="7"/>
                <w:lang w:val="en-US" w:eastAsia="zh-CN" w:bidi="ar"/>
              </w:rPr>
              <w:t>14.支持SM2、SM3、SM4国密加密算法，支持在H.323协议下，H.235信令加密；支持在SIP下，TLS、SRTP加密；支持 AES媒体流加密算法，保证会议安全。</w:t>
            </w:r>
            <w:r>
              <w:rPr>
                <w:rStyle w:val="7"/>
                <w:lang w:val="en-US" w:eastAsia="zh-CN" w:bidi="ar"/>
              </w:rPr>
              <w:br w:type="textWrapping"/>
            </w:r>
            <w:r>
              <w:rPr>
                <w:rStyle w:val="7"/>
                <w:lang w:val="en-US" w:eastAsia="zh-CN" w:bidi="ar"/>
              </w:rPr>
              <w:t>15.支持在终端前面板显示启动、升级、休眠、异常信息（温度异常、外设连接异常）、IP地址、H.323号码、SIP号码等信息。</w:t>
            </w:r>
            <w:r>
              <w:rPr>
                <w:rStyle w:val="7"/>
                <w:lang w:val="en-US" w:eastAsia="zh-CN" w:bidi="ar"/>
              </w:rPr>
              <w:br w:type="textWrapping"/>
            </w:r>
            <w:r>
              <w:rPr>
                <w:rStyle w:val="7"/>
                <w:lang w:val="en-US" w:eastAsia="zh-CN" w:bidi="ar"/>
              </w:rPr>
              <w:t>16.支持单屏三显功能，在一个显示设备上显示远端图像、本端图像及双流图像。</w:t>
            </w:r>
            <w:r>
              <w:rPr>
                <w:rStyle w:val="7"/>
                <w:lang w:val="en-US" w:eastAsia="zh-CN" w:bidi="ar"/>
              </w:rPr>
              <w:br w:type="textWrapping"/>
            </w:r>
            <w:r>
              <w:rPr>
                <w:rStyle w:val="7"/>
                <w:lang w:val="en-US" w:eastAsia="zh-CN" w:bidi="ar"/>
              </w:rPr>
              <w:t>17.支持字幕功能，实现会场名称、横幅叠加，字幕内容、字体大小、颜色、滚动速度等可自定义。</w:t>
            </w:r>
            <w:r>
              <w:rPr>
                <w:rStyle w:val="7"/>
                <w:lang w:val="en-US" w:eastAsia="zh-CN" w:bidi="ar"/>
              </w:rPr>
              <w:br w:type="textWrapping"/>
            </w:r>
            <w:r>
              <w:rPr>
                <w:rStyle w:val="7"/>
                <w:lang w:val="en-US" w:eastAsia="zh-CN" w:bidi="ar"/>
              </w:rPr>
              <w:t>18.支持自动网络断线检测、自环检测、IP地址冲突检测、音视频输入输出检测，色带测试、网络测试、断线重呼。</w:t>
            </w:r>
            <w:r>
              <w:rPr>
                <w:rStyle w:val="7"/>
                <w:lang w:val="en-US" w:eastAsia="zh-CN" w:bidi="ar"/>
              </w:rPr>
              <w:br w:type="textWrapping"/>
            </w:r>
            <w:r>
              <w:rPr>
                <w:rStyle w:val="7"/>
                <w:lang w:val="en-US" w:eastAsia="zh-CN" w:bidi="ar"/>
              </w:rPr>
              <w:t>19.支持断点续传功能，终端升级过程中发生网络中断、断电重启，恢复后可断点续传，避免升级失败、</w:t>
            </w:r>
            <w:r>
              <w:rPr>
                <w:rStyle w:val="7"/>
                <w:lang w:val="en-US" w:eastAsia="zh-CN" w:bidi="ar"/>
              </w:rPr>
              <w:br w:type="textWrapping"/>
            </w:r>
            <w:r>
              <w:rPr>
                <w:rStyle w:val="7"/>
                <w:lang w:val="en-US" w:eastAsia="zh-CN" w:bidi="ar"/>
              </w:rPr>
              <w:t>20.标配触控终端，触控屏尺寸≥9英寸，分辨率≥1920×1200。</w:t>
            </w:r>
            <w:r>
              <w:rPr>
                <w:rStyle w:val="7"/>
                <w:lang w:val="en-US" w:eastAsia="zh-CN" w:bidi="ar"/>
              </w:rPr>
              <w:br w:type="textWrapping"/>
            </w:r>
            <w:r>
              <w:rPr>
                <w:rStyle w:val="9"/>
                <w:color w:val="auto"/>
                <w:lang w:val="en-US" w:eastAsia="zh-CN" w:bidi="ar"/>
              </w:rPr>
              <w:t>21.提供设备彩页和委托测试报告，交货时提供制造商五年的售后服务承诺函。</w:t>
            </w:r>
            <w:r>
              <w:rPr>
                <w:rStyle w:val="9"/>
                <w:color w:val="auto"/>
                <w:lang w:val="en-US" w:eastAsia="zh-CN" w:bidi="ar"/>
              </w:rPr>
              <w:br w:type="textWrapping"/>
            </w:r>
            <w:r>
              <w:rPr>
                <w:rStyle w:val="9"/>
                <w:color w:val="auto"/>
                <w:lang w:val="en-US" w:eastAsia="zh-CN" w:bidi="ar"/>
              </w:rPr>
              <w:t>22.为了与上级会议互联互通，并确保现网平台兼容，需要提供承诺函并盖章。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4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0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13A8">
            <w:pPr>
              <w:jc w:val="center"/>
              <w:rPr>
                <w:rFonts w:hint="eastAsia" w:ascii="宋体" w:hAnsi="宋体" w:eastAsia="宋体" w:cs="宋体"/>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6D1FB">
            <w:pPr>
              <w:jc w:val="center"/>
              <w:rPr>
                <w:rFonts w:hint="eastAsia" w:ascii="宋体" w:hAnsi="宋体" w:eastAsia="宋体" w:cs="宋体"/>
                <w:i w:val="0"/>
                <w:iCs w:val="0"/>
                <w:color w:val="000000"/>
                <w:sz w:val="20"/>
                <w:szCs w:val="20"/>
                <w:u w:val="none"/>
              </w:rPr>
            </w:pPr>
          </w:p>
        </w:tc>
      </w:tr>
      <w:tr w14:paraId="2E63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FB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F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超高清摄像机</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65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1.支持图像倒转功能，方便摄像机安装在天花板上。</w:t>
            </w:r>
            <w:r>
              <w:rPr>
                <w:rStyle w:val="7"/>
                <w:lang w:val="en-US" w:eastAsia="zh-CN" w:bidi="ar"/>
              </w:rPr>
              <w:br w:type="textWrapping"/>
            </w:r>
            <w:r>
              <w:rPr>
                <w:rStyle w:val="7"/>
                <w:lang w:val="en-US" w:eastAsia="zh-CN" w:bidi="ar"/>
              </w:rPr>
              <w:t>2.支持≥800万像素1/2.5英寸CMOS成像芯片,支持WDR图像数字宽动态功能，与所投高清终端同一品牌。</w:t>
            </w:r>
            <w:r>
              <w:rPr>
                <w:rStyle w:val="7"/>
                <w:lang w:val="en-US" w:eastAsia="zh-CN" w:bidi="ar"/>
              </w:rPr>
              <w:br w:type="textWrapping"/>
            </w:r>
            <w:r>
              <w:rPr>
                <w:rStyle w:val="7"/>
                <w:lang w:val="en-US" w:eastAsia="zh-CN" w:bidi="ar"/>
              </w:rPr>
              <w:t>3.支持≥12倍光学变焦。</w:t>
            </w:r>
            <w:r>
              <w:rPr>
                <w:rStyle w:val="7"/>
                <w:lang w:val="en-US" w:eastAsia="zh-CN" w:bidi="ar"/>
              </w:rPr>
              <w:br w:type="textWrapping"/>
            </w:r>
            <w:r>
              <w:rPr>
                <w:rStyle w:val="7"/>
                <w:lang w:val="en-US" w:eastAsia="zh-CN" w:bidi="ar"/>
              </w:rPr>
              <w:t>4.支持≥80°水平视角，增加外置广角镜视为不满足，5.</w:t>
            </w:r>
            <w:r>
              <w:rPr>
                <w:rStyle w:val="7"/>
                <w:lang w:val="en-US" w:eastAsia="zh-CN" w:bidi="ar"/>
              </w:rPr>
              <w:br w:type="textWrapping"/>
            </w:r>
            <w:r>
              <w:rPr>
                <w:rStyle w:val="7"/>
                <w:lang w:val="en-US" w:eastAsia="zh-CN" w:bidi="ar"/>
              </w:rPr>
              <w:t>5.支持1080P60fps、1080P50fps等视频输出格式。</w:t>
            </w:r>
            <w:r>
              <w:rPr>
                <w:rStyle w:val="7"/>
                <w:lang w:val="en-US" w:eastAsia="zh-CN" w:bidi="ar"/>
              </w:rPr>
              <w:br w:type="textWrapping"/>
            </w:r>
            <w:r>
              <w:rPr>
                <w:rStyle w:val="7"/>
                <w:lang w:val="en-US" w:eastAsia="zh-CN" w:bidi="ar"/>
              </w:rPr>
              <w:t>6.水平转动范围：≥+/-110°，垂直转动范围：≥+/- 30°。</w:t>
            </w:r>
            <w:r>
              <w:rPr>
                <w:rStyle w:val="7"/>
                <w:lang w:val="en-US" w:eastAsia="zh-CN" w:bidi="ar"/>
              </w:rPr>
              <w:br w:type="textWrapping"/>
            </w:r>
            <w:r>
              <w:rPr>
                <w:rStyle w:val="7"/>
                <w:lang w:val="en-US" w:eastAsia="zh-CN" w:bidi="ar"/>
              </w:rPr>
              <w:t>7.支持254个预置位。</w:t>
            </w:r>
            <w:r>
              <w:rPr>
                <w:rStyle w:val="7"/>
                <w:lang w:val="en-US" w:eastAsia="zh-CN" w:bidi="ar"/>
              </w:rPr>
              <w:br w:type="textWrapping"/>
            </w:r>
            <w:r>
              <w:rPr>
                <w:rStyle w:val="7"/>
                <w:lang w:val="en-US" w:eastAsia="zh-CN" w:bidi="ar"/>
              </w:rPr>
              <w:t>8.支持≥2路高清视频输出接口。</w:t>
            </w:r>
            <w:r>
              <w:rPr>
                <w:rStyle w:val="7"/>
                <w:lang w:val="en-US" w:eastAsia="zh-CN" w:bidi="ar"/>
              </w:rPr>
              <w:br w:type="textWrapping"/>
            </w:r>
            <w:r>
              <w:rPr>
                <w:rStyle w:val="7"/>
                <w:lang w:val="en-US" w:eastAsia="zh-CN" w:bidi="ar"/>
              </w:rPr>
              <w:t>9.支持≥2个RS-232控制接口，支持标准VISCA控制协议;</w:t>
            </w:r>
            <w:r>
              <w:rPr>
                <w:rStyle w:val="7"/>
                <w:lang w:val="en-US" w:eastAsia="zh-CN" w:bidi="ar"/>
              </w:rPr>
              <w:br w:type="textWrapping"/>
            </w:r>
            <w:r>
              <w:rPr>
                <w:rStyle w:val="7"/>
                <w:lang w:val="en-US" w:eastAsia="zh-CN" w:bidi="ar"/>
              </w:rPr>
              <w:t>10.支持红外透传功能，实现终端遥控器通过摄像机控制机房内会议终端，方便调试。</w:t>
            </w:r>
            <w:r>
              <w:rPr>
                <w:rStyle w:val="7"/>
                <w:lang w:val="en-US" w:eastAsia="zh-CN" w:bidi="ar"/>
              </w:rPr>
              <w:br w:type="textWrapping"/>
            </w:r>
            <w:r>
              <w:rPr>
                <w:rStyle w:val="7"/>
                <w:lang w:val="en-US" w:eastAsia="zh-CN" w:bidi="ar"/>
              </w:rPr>
              <w:t xml:space="preserve">11.支持本地USB接口软件升级功能。   </w:t>
            </w:r>
            <w:r>
              <w:rPr>
                <w:rStyle w:val="7"/>
                <w:lang w:val="en-US" w:eastAsia="zh-CN" w:bidi="ar"/>
              </w:rPr>
              <w:br w:type="textWrapping"/>
            </w:r>
            <w:r>
              <w:rPr>
                <w:rStyle w:val="9"/>
                <w:color w:val="auto"/>
                <w:lang w:val="en-US" w:eastAsia="zh-CN" w:bidi="ar"/>
              </w:rPr>
              <w:t>12.提供设备彩页和委托测试报告。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3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1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80E0">
            <w:pPr>
              <w:jc w:val="center"/>
              <w:rPr>
                <w:rFonts w:hint="eastAsia" w:ascii="宋体" w:hAnsi="宋体" w:eastAsia="宋体" w:cs="宋体"/>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FDAA">
            <w:pPr>
              <w:jc w:val="center"/>
              <w:rPr>
                <w:rFonts w:hint="eastAsia" w:ascii="宋体" w:hAnsi="宋体" w:eastAsia="宋体" w:cs="宋体"/>
                <w:i w:val="0"/>
                <w:iCs w:val="0"/>
                <w:color w:val="000000"/>
                <w:sz w:val="20"/>
                <w:szCs w:val="20"/>
                <w:u w:val="none"/>
              </w:rPr>
            </w:pPr>
          </w:p>
        </w:tc>
      </w:tr>
      <w:tr w14:paraId="7B46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91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图形工作站</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4E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内存容量16GB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主机+显示器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系统Windows 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机箱大小10-20L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处理器intel i7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硬盘容量512GB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显卡型号：集成显卡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USB接口数4个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核心数：十二核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CPU型号：i7-12700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屏幕尺寸：23.8英寸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64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2C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E05A6">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E002E">
            <w:pPr>
              <w:jc w:val="center"/>
              <w:rPr>
                <w:rFonts w:hint="eastAsia" w:ascii="宋体" w:hAnsi="宋体" w:eastAsia="宋体" w:cs="宋体"/>
                <w:i w:val="0"/>
                <w:iCs w:val="0"/>
                <w:color w:val="000000"/>
                <w:sz w:val="20"/>
                <w:szCs w:val="20"/>
                <w:u w:val="none"/>
              </w:rPr>
            </w:pPr>
          </w:p>
        </w:tc>
      </w:tr>
      <w:tr w14:paraId="518C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A6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4C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F7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带屏蔽RVVP2*0.5平方</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08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B0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F4F9">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47B38">
            <w:pPr>
              <w:jc w:val="center"/>
              <w:rPr>
                <w:rFonts w:hint="eastAsia" w:ascii="宋体" w:hAnsi="宋体" w:eastAsia="宋体" w:cs="宋体"/>
                <w:i w:val="0"/>
                <w:iCs w:val="0"/>
                <w:color w:val="000000"/>
                <w:sz w:val="20"/>
                <w:szCs w:val="20"/>
                <w:u w:val="none"/>
              </w:rPr>
            </w:pPr>
          </w:p>
        </w:tc>
      </w:tr>
      <w:tr w14:paraId="1620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90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46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50同轴线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8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50-5同轴线-传输话筒信号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B0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16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86B1">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B058">
            <w:pPr>
              <w:jc w:val="center"/>
              <w:rPr>
                <w:rFonts w:hint="eastAsia" w:ascii="宋体" w:hAnsi="宋体" w:eastAsia="宋体" w:cs="宋体"/>
                <w:i w:val="0"/>
                <w:iCs w:val="0"/>
                <w:color w:val="000000"/>
                <w:sz w:val="20"/>
                <w:szCs w:val="20"/>
                <w:u w:val="none"/>
              </w:rPr>
            </w:pPr>
          </w:p>
        </w:tc>
      </w:tr>
      <w:tr w14:paraId="3E45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9C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A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动力电缆</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30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动力电缆YJV- 0.6/1kV－4*6mm²+1*4mm²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C7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B0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3FC3">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93CE3">
            <w:pPr>
              <w:jc w:val="center"/>
              <w:rPr>
                <w:rFonts w:hint="eastAsia" w:ascii="宋体" w:hAnsi="宋体" w:eastAsia="宋体" w:cs="宋体"/>
                <w:i w:val="0"/>
                <w:iCs w:val="0"/>
                <w:color w:val="000000"/>
                <w:sz w:val="20"/>
                <w:szCs w:val="20"/>
                <w:u w:val="none"/>
              </w:rPr>
            </w:pPr>
          </w:p>
        </w:tc>
      </w:tr>
      <w:tr w14:paraId="252E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C1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73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8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电源线RVV电线电缆  RVV3*2.5平方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D6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84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96A9">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71DF">
            <w:pPr>
              <w:jc w:val="center"/>
              <w:rPr>
                <w:rFonts w:hint="eastAsia" w:ascii="宋体" w:hAnsi="宋体" w:eastAsia="宋体" w:cs="宋体"/>
                <w:i w:val="0"/>
                <w:iCs w:val="0"/>
                <w:color w:val="000000"/>
                <w:sz w:val="20"/>
                <w:szCs w:val="20"/>
                <w:u w:val="none"/>
              </w:rPr>
            </w:pPr>
          </w:p>
        </w:tc>
      </w:tr>
      <w:tr w14:paraId="17C3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9D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3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C5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95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16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207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A8516">
            <w:pPr>
              <w:jc w:val="center"/>
              <w:rPr>
                <w:rFonts w:hint="eastAsia" w:ascii="宋体" w:hAnsi="宋体" w:eastAsia="宋体" w:cs="宋体"/>
                <w:i w:val="0"/>
                <w:iCs w:val="0"/>
                <w:color w:val="000000"/>
                <w:sz w:val="20"/>
                <w:szCs w:val="20"/>
                <w:u w:val="none"/>
              </w:rPr>
            </w:pPr>
          </w:p>
        </w:tc>
      </w:tr>
      <w:tr w14:paraId="5ABE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49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86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52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金银音响线 300芯/100米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D0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卷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91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A4D9">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76793">
            <w:pPr>
              <w:jc w:val="center"/>
              <w:rPr>
                <w:rFonts w:hint="eastAsia" w:ascii="宋体" w:hAnsi="宋体" w:eastAsia="宋体" w:cs="宋体"/>
                <w:i w:val="0"/>
                <w:iCs w:val="0"/>
                <w:color w:val="000000"/>
                <w:sz w:val="20"/>
                <w:szCs w:val="20"/>
                <w:u w:val="none"/>
              </w:rPr>
            </w:pPr>
          </w:p>
        </w:tc>
      </w:tr>
      <w:tr w14:paraId="239C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95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4E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5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六类网线非屏蔽305米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7B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箱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44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9947">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8B1B5">
            <w:pPr>
              <w:jc w:val="center"/>
              <w:rPr>
                <w:rFonts w:hint="eastAsia" w:ascii="宋体" w:hAnsi="宋体" w:eastAsia="宋体" w:cs="宋体"/>
                <w:i w:val="0"/>
                <w:iCs w:val="0"/>
                <w:color w:val="000000"/>
                <w:sz w:val="20"/>
                <w:szCs w:val="20"/>
                <w:u w:val="none"/>
              </w:rPr>
            </w:pPr>
          </w:p>
        </w:tc>
      </w:tr>
      <w:tr w14:paraId="33B4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BC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F6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D1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六类网线水晶头 100个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CB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1B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9B44">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CD990">
            <w:pPr>
              <w:jc w:val="center"/>
              <w:rPr>
                <w:rFonts w:hint="eastAsia" w:ascii="宋体" w:hAnsi="宋体" w:eastAsia="宋体" w:cs="宋体"/>
                <w:i w:val="0"/>
                <w:iCs w:val="0"/>
                <w:color w:val="000000"/>
                <w:sz w:val="20"/>
                <w:szCs w:val="20"/>
                <w:u w:val="none"/>
              </w:rPr>
            </w:pPr>
          </w:p>
        </w:tc>
      </w:tr>
      <w:tr w14:paraId="0EAB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A7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B3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多媒体桌插</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17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多媒体桌插座全铜隐藏式五孔HDMI高清VGA音视频3.5音频6.35话筒卡农桌插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6D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8A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D11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44F1">
            <w:pPr>
              <w:jc w:val="center"/>
              <w:rPr>
                <w:rFonts w:hint="eastAsia" w:ascii="宋体" w:hAnsi="宋体" w:eastAsia="宋体" w:cs="宋体"/>
                <w:i w:val="0"/>
                <w:iCs w:val="0"/>
                <w:color w:val="000000"/>
                <w:sz w:val="20"/>
                <w:szCs w:val="20"/>
                <w:u w:val="none"/>
              </w:rPr>
            </w:pPr>
          </w:p>
        </w:tc>
      </w:tr>
      <w:tr w14:paraId="18E6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AAA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五、综合布线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56D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4BE0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A3214">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AFA">
            <w:pPr>
              <w:jc w:val="center"/>
              <w:rPr>
                <w:rFonts w:hint="default" w:ascii="Arial" w:hAnsi="Arial" w:eastAsia="宋体" w:cs="Arial"/>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6A27">
            <w:pPr>
              <w:jc w:val="center"/>
              <w:rPr>
                <w:rFonts w:hint="eastAsia" w:ascii="宋体" w:hAnsi="宋体" w:eastAsia="宋体" w:cs="宋体"/>
                <w:i w:val="0"/>
                <w:iCs w:val="0"/>
                <w:color w:val="000000"/>
                <w:sz w:val="20"/>
                <w:szCs w:val="20"/>
                <w:u w:val="none"/>
              </w:rPr>
            </w:pPr>
          </w:p>
        </w:tc>
      </w:tr>
      <w:tr w14:paraId="64E2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9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E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六类非屏蔽模块</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5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C采用45度自锁式结构交叉设计；IDC材料：磷青铜；金针：磷青铜表面镀金，异形的金针空间排列，有效提升近端串音余量；防尘盖：透明PC材料；插头与插座插合次数：≥1000次；导线端接次数：≥250次；打线方式：T568A/T568B；卡接导体线径：0.5mm～0.65mm，24AWG~22AWG；最高传输频率：250M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9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A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6F5E">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8CCD4">
            <w:pPr>
              <w:jc w:val="center"/>
              <w:rPr>
                <w:rFonts w:hint="eastAsia" w:ascii="宋体" w:hAnsi="宋体" w:eastAsia="宋体" w:cs="宋体"/>
                <w:i w:val="0"/>
                <w:iCs w:val="0"/>
                <w:color w:val="000000"/>
                <w:sz w:val="20"/>
                <w:szCs w:val="20"/>
                <w:u w:val="none"/>
              </w:rPr>
            </w:pPr>
          </w:p>
        </w:tc>
      </w:tr>
      <w:tr w14:paraId="5973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0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1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六类非屏蔽双绞线</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F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六类非屏蔽双绞线；通过标准最高传输频率250MHz测试；额定传输速率(NVP)：68%；导体：23AWG，软圆铜线、0.57mm±0.02mm；线对：4对；屏蔽方式：U/UTP，线对采用“十”字骨架隔离；护套材料：LSZH；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1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9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42A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C1CF">
            <w:pPr>
              <w:jc w:val="center"/>
              <w:rPr>
                <w:rFonts w:hint="eastAsia" w:ascii="宋体" w:hAnsi="宋体" w:eastAsia="宋体" w:cs="宋体"/>
                <w:i w:val="0"/>
                <w:iCs w:val="0"/>
                <w:color w:val="000000"/>
                <w:sz w:val="20"/>
                <w:szCs w:val="20"/>
                <w:u w:val="none"/>
              </w:rPr>
            </w:pPr>
          </w:p>
        </w:tc>
      </w:tr>
      <w:tr w14:paraId="786F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2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9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六类非屏蔽配线架</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F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标准19英寸机架式安装，高度：1U，24口含模块；IDC：磷青铜；打线方式：T568A/T568B；插头与插座插合次数：≥1000次；导线端接次数：≥250次；最高传输频率：250MHz；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8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D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7FA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DDD35">
            <w:pPr>
              <w:jc w:val="center"/>
              <w:rPr>
                <w:rFonts w:hint="eastAsia" w:ascii="宋体" w:hAnsi="宋体" w:eastAsia="宋体" w:cs="宋体"/>
                <w:i w:val="0"/>
                <w:iCs w:val="0"/>
                <w:color w:val="000000"/>
                <w:sz w:val="20"/>
                <w:szCs w:val="20"/>
                <w:u w:val="none"/>
              </w:rPr>
            </w:pPr>
          </w:p>
        </w:tc>
      </w:tr>
      <w:tr w14:paraId="63DE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8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8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DE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标准19英寸机架式安装，高度：1U。纯冷轧板卡扣结构使产品更加可靠牢固，材料及厚度：SPCC冷轧钢板1.0mm；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2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A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1444">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4D23">
            <w:pPr>
              <w:jc w:val="center"/>
              <w:rPr>
                <w:rFonts w:hint="eastAsia" w:ascii="宋体" w:hAnsi="宋体" w:eastAsia="宋体" w:cs="宋体"/>
                <w:i w:val="0"/>
                <w:iCs w:val="0"/>
                <w:color w:val="000000"/>
                <w:sz w:val="20"/>
                <w:szCs w:val="20"/>
                <w:u w:val="none"/>
              </w:rPr>
            </w:pPr>
          </w:p>
        </w:tc>
      </w:tr>
      <w:tr w14:paraId="6243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BB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3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六类非屏蔽跳线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07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六类非屏蔽跳线：护套材料：LSZH；插头规格：RJ45，8P8C，簧片表面镀金，透明聚碳酸酯塑胶壳；线序：568B；插拔次数：≥1000次；最高传输频率：500MHz；</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B8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B9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F49F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BFCB3">
            <w:pPr>
              <w:jc w:val="center"/>
              <w:rPr>
                <w:rFonts w:hint="eastAsia" w:ascii="宋体" w:hAnsi="宋体" w:eastAsia="宋体" w:cs="宋体"/>
                <w:i w:val="0"/>
                <w:iCs w:val="0"/>
                <w:color w:val="000000"/>
                <w:sz w:val="20"/>
                <w:szCs w:val="20"/>
                <w:u w:val="none"/>
              </w:rPr>
            </w:pPr>
          </w:p>
        </w:tc>
      </w:tr>
      <w:tr w14:paraId="2664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E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C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1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镀锌金属桥架，规格:200*100*1.2mm；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3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5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9F8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DA53A">
            <w:pPr>
              <w:jc w:val="center"/>
              <w:rPr>
                <w:rFonts w:hint="eastAsia" w:ascii="宋体" w:hAnsi="宋体" w:eastAsia="宋体" w:cs="宋体"/>
                <w:i w:val="0"/>
                <w:iCs w:val="0"/>
                <w:color w:val="000000"/>
                <w:sz w:val="20"/>
                <w:szCs w:val="20"/>
                <w:u w:val="none"/>
              </w:rPr>
            </w:pPr>
          </w:p>
        </w:tc>
      </w:tr>
      <w:tr w14:paraId="2F92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87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8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1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镀锌钢管DN25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6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1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C8EC">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AE3A">
            <w:pPr>
              <w:jc w:val="center"/>
              <w:rPr>
                <w:rFonts w:hint="eastAsia" w:ascii="宋体" w:hAnsi="宋体" w:eastAsia="宋体" w:cs="宋体"/>
                <w:i w:val="0"/>
                <w:iCs w:val="0"/>
                <w:color w:val="000000"/>
                <w:sz w:val="20"/>
                <w:szCs w:val="20"/>
                <w:u w:val="none"/>
              </w:rPr>
            </w:pPr>
          </w:p>
        </w:tc>
      </w:tr>
      <w:tr w14:paraId="6E22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D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C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8A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三层千兆G系列交换机（48个千兆电+6个万兆光）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CPU、Phy、内存、Flash等关键元器件安全可靠，为用户提供硬件级安全保障，满足用户部署安全可控网络的需要。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标配6个10G上行光口，充分满足用户数据上行、链路汇聚、堆叠、冗余、未来扩展带宽等需求；电源、风扇全冗余设计，具备设备级和链路级的多重可靠性保护。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M3/SM4国密加密，可对配置文件、设备日志、操作记录、SSH登录等管理功能进行国密加密，杜绝设备被破解访问造成管理数据泄密，实现交换机管理平面安全可靠；可对MSTP、RIPv2、RIPng、OSPFv2/v3、ISISv4/v6、BGP/BGP4+等L2/L3网络协议进行国密加密，确保用户网络拓扑不泄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实现基于硬件的IPv4/IPv6双栈平台，丰富的IPv4和IPv6三层路由协议、组播技术以及策略路由机制，为用户提供完善的IPv4/IPv6解决方案。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支持基于bps的风暴抑制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ACL：支持L2～L4包过滤功能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支持基于源MAC地址、目的MAC地址、源IP地址、目的IP地址、IP协议类型、TCP/UDP 端口、TCP/UDP端口范围、VLAN等定义ACL。支持基于时间段（Time Range）的ACL；支持基于端口、VLAN下发ACL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QoS：支持Diff-Serv QoS；支持802.1p/DSCP 优先级映射；支持队列调度机制（SP、WRR、SP+WRR）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支持优先级标记Mark/Remark；支持基于流的包过滤；支持基于流的流量统计；支持基于流的重定向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支持基于流的限速；堆叠：支持堆叠；支持纵向虚拟化；支持M-LAG；安全特性：支持协议国密加密、配置国密加密、日志国密加密；支持Guest VLAN；；支持IEEE 802.1X认证/集中MAC地址认证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支持AAA&amp;RADIUS认证；支持MAC地址学习数目限制；支持MAC地址黑洞；支持端口隔离；支持ARP报文限速功能；支持IP源地址保护；支持ARP入侵检测功能；；支持防Dos攻击；支持SAVI源地址有效性验证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支持广播报文抑制；支持主备数据备份机制；支持SSH 2.0，为用户登录提供安全加密通道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支持SSL，保障数据传输安全；支持IP＋端口的绑定、IP+MAC的绑定、端口＋MAC的绑定、IP+MAC+端口的绑定功能 ；Console口：支持Console口；Telnet：支持Telnet；SNMP：支持SNMP V1/V2c/V3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NTP：支持NTP；RMON：支持RMON；sFlow：支持sFlow；FTP：支持NTP；TFTP：支持TFTP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SFTP：支持SFTP；系统日志：支持系统工作日志；CLI：支持命令行接口（CLI），Telnet，Console口进行配置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F8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C1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98F3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0629E">
            <w:pPr>
              <w:jc w:val="center"/>
              <w:rPr>
                <w:rFonts w:hint="eastAsia" w:ascii="宋体" w:hAnsi="宋体" w:eastAsia="宋体" w:cs="宋体"/>
                <w:i w:val="0"/>
                <w:iCs w:val="0"/>
                <w:color w:val="000000"/>
                <w:sz w:val="20"/>
                <w:szCs w:val="20"/>
                <w:u w:val="none"/>
              </w:rPr>
            </w:pPr>
          </w:p>
        </w:tc>
      </w:tr>
      <w:tr w14:paraId="25DF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9B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CF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1C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8个10/100/1000Base-T PoE+以太网电口，4个1000Base-X以太网光口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交换容量：336 Gbps；包转发率：42 Mpps；1-24口支持PoE和PoE+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整机最大输出功率375 W，单端口最大输出功率30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支持基于端口的VLAN，支持基于MAC的VLAN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支持ARP限速；支持 IPv4/IPv6 静态路由；支持STP/RSTP/MSTP；支持链路聚合；支持双向ACL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支持Console口；支持SNMP V1/V2/V3；支持SSH、Telnet；工作温度：0 ℃～45 ℃；尺寸（宽×高×深）：≥440 mm × 43.6 mm × 260 mm，标准机架高度：≥1U</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04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D7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93740">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93EF">
            <w:pPr>
              <w:jc w:val="center"/>
              <w:rPr>
                <w:rFonts w:hint="eastAsia" w:ascii="宋体" w:hAnsi="宋体" w:eastAsia="宋体" w:cs="宋体"/>
                <w:i w:val="0"/>
                <w:iCs w:val="0"/>
                <w:color w:val="000000"/>
                <w:sz w:val="20"/>
                <w:szCs w:val="20"/>
                <w:u w:val="none"/>
              </w:rPr>
            </w:pPr>
          </w:p>
        </w:tc>
      </w:tr>
      <w:tr w14:paraId="5A05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C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5人席位操作台</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2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1：框架：长7.6米，宽0.8米，高0.8米，主体框架 1.8 毫米冷轧钢板，台面支撑件为 1.8 毫米冷轧钢板，底柜落地式，底部可调节地脚，表面打磨光滑，静电喷塑处理，前后门板装饰通风孔。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2：桌面部分采用25毫米厚优质防火板材质，铝合金线孔，桌面线孔为升级版80*160 毫米铝合金毛刷线盒，防尘，容量大等优点，侧脚采用25毫米厚密度板烤漆工艺。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3：前后门板为 1.2 毫米优质冷轧钢板，折边整体厚度不低于 18 毫米，链接铰链使用高档五金件，具有质轻，手感好，开关门噪音小等优点，保证 200000 次无障碍开启，同时铰链安装方式为快装式，方便安装和拆卸。散热：调度控制台底部设计空间大，前后有门，前后门上有散气孔，可实现空气对流通畅，使设备安全性得到有效保证。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4：主机为横向放置，内部有横向纵向线槽，方便线路整理以及安装。层板开有 86 插座孔，可根据需求配置插座。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LED氛围灯：产品独特、新颖、时尚的外形设计集成了 221 伏电压的冰蓝色LED氛围灯使产品增加了时尚和科技感。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E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6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3973">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7E30C">
            <w:pPr>
              <w:jc w:val="center"/>
              <w:rPr>
                <w:rFonts w:hint="eastAsia" w:ascii="宋体" w:hAnsi="宋体" w:eastAsia="宋体" w:cs="宋体"/>
                <w:i w:val="0"/>
                <w:iCs w:val="0"/>
                <w:color w:val="000000"/>
                <w:sz w:val="20"/>
                <w:szCs w:val="20"/>
                <w:u w:val="none"/>
              </w:rPr>
            </w:pPr>
          </w:p>
        </w:tc>
      </w:tr>
      <w:tr w14:paraId="28C1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14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C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0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定制木质烤漆工艺会议桌1台，长5.8米，宽4.8米，高0.8米，桌面宽度0.6米，预留话筒位置，以上桌面厚8cm，带桌斗。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4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E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60D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B5D5">
            <w:pPr>
              <w:jc w:val="center"/>
              <w:rPr>
                <w:rFonts w:hint="eastAsia" w:ascii="宋体" w:hAnsi="宋体" w:eastAsia="宋体" w:cs="宋体"/>
                <w:i w:val="0"/>
                <w:iCs w:val="0"/>
                <w:color w:val="000000"/>
                <w:sz w:val="20"/>
                <w:szCs w:val="20"/>
                <w:u w:val="none"/>
              </w:rPr>
            </w:pPr>
          </w:p>
        </w:tc>
      </w:tr>
      <w:tr w14:paraId="0827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4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0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集成办公桌</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4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1：框架：长3米，宽0.8米，高0.8米.主体框架 1.8 毫米冷轧钢板，台面支撑件为 1.8 毫米冷轧钢板，底柜落地式，底部可调节地脚，表面打磨光滑，静电喷塑处理，前后门板装饰通风孔。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2：桌面部分采用25毫米厚优质防火板材质，铝合金线孔，桌面线孔为升级版80*160 毫米铝合金毛刷线盒，防尘，容量大等优点，侧脚采用25毫米厚密度板烤漆工艺。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3：前后门板为 1.2 毫米优质冷轧钢板，折边整体厚度不低于 18 毫米，链接铰链使用高档五金件，具有质轻，手感好，开关门噪音小等优点，保证 200000 次无障碍开启，同时铰链安装方式为快装式，方便安装和拆卸。散热：调度控制台底部设计空间大，前后有门，前后门上有散气孔，可实现空气对流通畅，使设备安全性得到有效保证。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4：主机为横向放置，内部有横向纵向线槽，方便线路整理以及安装。层板开有 86 插座孔，可根据需求配置插座。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LED氛围灯：产品独特、新颖、时尚的外形设计集成了 220 伏电压的冰蓝色LED氛围灯使产品增加了时尚和科技感。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2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A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AFFC">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5A68">
            <w:pPr>
              <w:jc w:val="center"/>
              <w:rPr>
                <w:rFonts w:hint="eastAsia" w:ascii="宋体" w:hAnsi="宋体" w:eastAsia="宋体" w:cs="宋体"/>
                <w:i w:val="0"/>
                <w:iCs w:val="0"/>
                <w:color w:val="000000"/>
                <w:sz w:val="20"/>
                <w:szCs w:val="20"/>
                <w:u w:val="none"/>
              </w:rPr>
            </w:pPr>
          </w:p>
        </w:tc>
      </w:tr>
      <w:tr w14:paraId="2C92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37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7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PDU配电单元</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7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坐席配套PDU配电单元：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1、产品类型：19英寸标准安装；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2、插座孔形及数量：八位国标五孔；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3、输出线长度：2米线缆，端头为标准三孔插头；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4、额定电压/额定电流：220V/10A；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5、外壳材质：黑色铝合金。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6、带电源开关8位三孔10A。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1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8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F917">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5AC1">
            <w:pPr>
              <w:jc w:val="center"/>
              <w:rPr>
                <w:rFonts w:hint="eastAsia" w:ascii="宋体" w:hAnsi="宋体" w:eastAsia="宋体" w:cs="宋体"/>
                <w:i w:val="0"/>
                <w:iCs w:val="0"/>
                <w:color w:val="000000"/>
                <w:sz w:val="20"/>
                <w:szCs w:val="20"/>
                <w:u w:val="none"/>
              </w:rPr>
            </w:pPr>
          </w:p>
        </w:tc>
      </w:tr>
      <w:tr w14:paraId="04D0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A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3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椅子</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C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皮木座椅，木质烤漆工艺，靠背和座垫包皮革处理，长0.64米，宽0.62米，高0.9米，含座椅套颜色甲方自定。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5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3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BE31">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12647">
            <w:pPr>
              <w:jc w:val="center"/>
              <w:rPr>
                <w:rFonts w:hint="eastAsia" w:ascii="宋体" w:hAnsi="宋体" w:eastAsia="宋体" w:cs="宋体"/>
                <w:i w:val="0"/>
                <w:iCs w:val="0"/>
                <w:color w:val="000000"/>
                <w:sz w:val="20"/>
                <w:szCs w:val="20"/>
                <w:u w:val="none"/>
              </w:rPr>
            </w:pPr>
          </w:p>
        </w:tc>
      </w:tr>
      <w:tr w14:paraId="13EE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21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F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人体工学椅</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6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人体工学椅须满足甲方使用要求；定制：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1、头枕：3D特网+可调节2D框架+挂衣架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2、椅背：3D特网+黑色框架+可调节腰靠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3、椅座：3D特网+定型棉+黑色底壳  尺寸：长0.6米，宽0.6米，高0.9米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4.海棉腰部支撑符合人体公学顶腰设计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5.白色PU扶手:带柔软PU扶手面，随心可调，舒适承托手臂无拘束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6.座包一体海绵+塑胶底壳.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7.三档锁定同步倾仰底盘，带有倾仰调节功能.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8.材质:铝合金+钢板，机构运动无干涉，无噪音.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9.三级SGS认证气杆，铝合金方锥脚，静音脚轮过BIFMA。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6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D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F87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5C385">
            <w:pPr>
              <w:jc w:val="center"/>
              <w:rPr>
                <w:rFonts w:hint="eastAsia" w:ascii="宋体" w:hAnsi="宋体" w:eastAsia="宋体" w:cs="宋体"/>
                <w:i w:val="0"/>
                <w:iCs w:val="0"/>
                <w:color w:val="000000"/>
                <w:sz w:val="20"/>
                <w:szCs w:val="20"/>
                <w:u w:val="none"/>
              </w:rPr>
            </w:pPr>
          </w:p>
        </w:tc>
      </w:tr>
      <w:tr w14:paraId="6765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3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1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2189">
            <w:pPr>
              <w:keepNext w:val="0"/>
              <w:keepLines w:val="0"/>
              <w:widowControl/>
              <w:suppressLineNumbers w:val="0"/>
              <w:spacing w:after="200" w:afterAutospacing="0"/>
              <w:jc w:val="left"/>
              <w:textAlignment w:val="center"/>
              <w:rPr>
                <w:rStyle w:val="7"/>
                <w:color w:val="auto"/>
                <w:lang w:val="en-US" w:eastAsia="zh-CN" w:bidi="ar"/>
              </w:rPr>
            </w:pPr>
            <w:r>
              <w:rPr>
                <w:rStyle w:val="7"/>
                <w:lang w:val="en-US" w:eastAsia="zh-CN" w:bidi="ar"/>
              </w:rPr>
              <w:br w:type="textWrapping"/>
            </w:r>
            <w:r>
              <w:rPr>
                <w:rStyle w:val="7"/>
                <w:lang w:val="en-US" w:eastAsia="zh-CN" w:bidi="ar"/>
              </w:rPr>
              <w:t xml:space="preserve">参数: </w:t>
            </w:r>
            <w:r>
              <w:rPr>
                <w:rStyle w:val="7"/>
                <w:lang w:val="en-US" w:eastAsia="zh-CN" w:bidi="ar"/>
              </w:rPr>
              <w:br w:type="textWrapping"/>
            </w:r>
            <w:r>
              <w:rPr>
                <w:rStyle w:val="7"/>
                <w:lang w:val="en-US" w:eastAsia="zh-CN" w:bidi="ar"/>
              </w:rPr>
              <w:t>1）工频双变换在线式；</w:t>
            </w:r>
            <w:r>
              <w:rPr>
                <w:rStyle w:val="7"/>
                <w:lang w:val="en-US" w:eastAsia="zh-CN" w:bidi="ar"/>
              </w:rPr>
              <w:br w:type="textWrapping"/>
            </w:r>
            <w:r>
              <w:rPr>
                <w:rStyle w:val="7"/>
                <w:lang w:val="en-US" w:eastAsia="zh-CN" w:bidi="ar"/>
              </w:rPr>
              <w:t>2）三进三出60KVA/48KW；整流脉冲数 6/12脉冲可选；输入电压（Vac）：380/400/415VAC± 15 %  （± 25 % 可调）；</w:t>
            </w:r>
            <w:r>
              <w:rPr>
                <w:rStyle w:val="7"/>
                <w:lang w:val="en-US" w:eastAsia="zh-CN" w:bidi="ar"/>
              </w:rPr>
              <w:br w:type="textWrapping"/>
            </w:r>
            <w:r>
              <w:rPr>
                <w:rStyle w:val="7"/>
                <w:lang w:val="en-US" w:eastAsia="zh-CN" w:bidi="ar"/>
              </w:rPr>
              <w:t>3）输入频率：50/60 Hz(±10)；旁路同步跟踪范围(Hz)：50±5%(±10%可选)；</w:t>
            </w:r>
            <w:r>
              <w:rPr>
                <w:rStyle w:val="7"/>
                <w:lang w:val="en-US" w:eastAsia="zh-CN" w:bidi="ar"/>
              </w:rPr>
              <w:br w:type="textWrapping"/>
            </w:r>
            <w:r>
              <w:rPr>
                <w:rStyle w:val="7"/>
                <w:lang w:val="en-US" w:eastAsia="zh-CN" w:bidi="ar"/>
              </w:rPr>
              <w:t>4）★电池电压(VDC)：384V（电池数量29-32可调）（调试期间需验证该功能，不满足予以退回，且投标商需承担相应赔偿）；</w:t>
            </w:r>
            <w:r>
              <w:rPr>
                <w:rStyle w:val="7"/>
                <w:lang w:val="en-US" w:eastAsia="zh-CN" w:bidi="ar"/>
              </w:rPr>
              <w:br w:type="textWrapping"/>
            </w:r>
            <w:r>
              <w:rPr>
                <w:rStyle w:val="7"/>
                <w:lang w:val="en-US" w:eastAsia="zh-CN" w:bidi="ar"/>
              </w:rPr>
              <w:t>5）并联运行模式(并机型)大于等于 8台并机,充电电流=可根据电池设置充电电流；</w:t>
            </w:r>
            <w:r>
              <w:rPr>
                <w:rStyle w:val="7"/>
                <w:lang w:val="en-US" w:eastAsia="zh-CN" w:bidi="ar"/>
              </w:rPr>
              <w:br w:type="textWrapping"/>
            </w:r>
            <w:r>
              <w:rPr>
                <w:rStyle w:val="7"/>
                <w:lang w:val="en-US" w:eastAsia="zh-CN" w:bidi="ar"/>
              </w:rPr>
              <w:t>6）输出电压（Vac）：380Vac±1%（L-N）；输出频率：市电正常，自动同步跟踪；市电失败，本机50±0.05%；</w:t>
            </w:r>
            <w:r>
              <w:rPr>
                <w:rStyle w:val="7"/>
                <w:lang w:val="en-US" w:eastAsia="zh-CN" w:bidi="ar"/>
              </w:rPr>
              <w:br w:type="textWrapping"/>
            </w:r>
            <w:r>
              <w:rPr>
                <w:rStyle w:val="7"/>
                <w:lang w:val="en-US" w:eastAsia="zh-CN" w:bidi="ar"/>
              </w:rPr>
              <w:t>7）波形失真：THD3%（线性负载），非线性负载THD≤5%；静态旁路转换时间（ms）：0 ms；系统效率：＞92％；</w:t>
            </w:r>
            <w:r>
              <w:rPr>
                <w:rStyle w:val="7"/>
                <w:lang w:val="en-US" w:eastAsia="zh-CN" w:bidi="ar"/>
              </w:rPr>
              <w:br w:type="textWrapping"/>
            </w:r>
            <w:r>
              <w:rPr>
                <w:rStyle w:val="7"/>
                <w:lang w:val="en-US" w:eastAsia="zh-CN" w:bidi="ar"/>
              </w:rPr>
              <w:t>8）★机身设计：逆变输出带隔离变压器、电路板正反面喷覆“三防”漆,具有防潮、防腐蚀，以适应各种恶劣的工作环境； 冗余风机设计，任何一只风机故障，系统依然正</w:t>
            </w:r>
            <w:r>
              <w:rPr>
                <w:rStyle w:val="7"/>
                <w:color w:val="auto"/>
                <w:lang w:val="en-US" w:eastAsia="zh-CN" w:bidi="ar"/>
              </w:rPr>
              <w:t>常工作。</w:t>
            </w:r>
          </w:p>
          <w:p w14:paraId="124619B0">
            <w:pPr>
              <w:keepNext w:val="0"/>
              <w:keepLines w:val="0"/>
              <w:widowControl/>
              <w:numPr>
                <w:ilvl w:val="0"/>
                <w:numId w:val="0"/>
              </w:numPr>
              <w:suppressLineNumbers w:val="0"/>
              <w:spacing w:after="200" w:afterAutospacing="0"/>
              <w:jc w:val="left"/>
              <w:textAlignment w:val="center"/>
              <w:rPr>
                <w:rStyle w:val="7"/>
                <w:color w:val="auto"/>
                <w:lang w:val="en-US" w:eastAsia="zh-CN" w:bidi="ar"/>
              </w:rPr>
            </w:pPr>
            <w:r>
              <w:rPr>
                <w:rFonts w:hint="eastAsia" w:ascii="宋体" w:hAnsi="宋体" w:eastAsia="宋体" w:cs="宋体"/>
                <w:color w:val="auto"/>
                <w:sz w:val="20"/>
                <w:szCs w:val="20"/>
                <w:lang w:val="en-US" w:eastAsia="zh-CN" w:bidi="ar"/>
              </w:rPr>
              <w:t>9）</w:t>
            </w:r>
            <w:r>
              <w:rPr>
                <w:rStyle w:val="7"/>
                <w:lang w:val="en-US" w:eastAsia="zh-CN" w:bidi="ar"/>
              </w:rPr>
              <w:t>★系统控制：DSP数字芯片、可编程逻辑芯片（CPLD）、高速微处理器（MCU）全数字控制，使控制精确、快速、稳定、可靠,具有直流冷启动功能，在没有市电输入的情况下，可以直接用电池组启动UPS给负载应急供电。UPS主机标配EPO紧急关机组件，在紧急情况下实行一键式切断UPS的输出</w:t>
            </w:r>
            <w:r>
              <w:rPr>
                <w:rStyle w:val="7"/>
                <w:color w:val="auto"/>
                <w:lang w:val="en-US" w:eastAsia="zh-CN" w:bidi="ar"/>
              </w:rPr>
              <w:t>。</w:t>
            </w:r>
          </w:p>
          <w:p w14:paraId="7D1AE762">
            <w:pPr>
              <w:keepNext w:val="0"/>
              <w:keepLines w:val="0"/>
              <w:widowControl/>
              <w:numPr>
                <w:ilvl w:val="0"/>
                <w:numId w:val="0"/>
              </w:numPr>
              <w:suppressLineNumbers w:val="0"/>
              <w:spacing w:after="200" w:afterAutospacing="0"/>
              <w:ind w:left="0" w:leftChars="0" w:firstLine="0" w:firstLineChars="0"/>
              <w:jc w:val="left"/>
              <w:textAlignment w:val="center"/>
              <w:rPr>
                <w:rStyle w:val="7"/>
                <w:lang w:val="en-US" w:eastAsia="zh-CN" w:bidi="ar"/>
              </w:rPr>
            </w:pPr>
            <w:r>
              <w:rPr>
                <w:rFonts w:hint="eastAsia" w:ascii="宋体" w:hAnsi="宋体" w:eastAsia="宋体" w:cs="宋体"/>
                <w:color w:val="000000"/>
                <w:sz w:val="20"/>
                <w:szCs w:val="20"/>
                <w:lang w:val="en-US" w:eastAsia="zh-CN" w:bidi="ar"/>
              </w:rPr>
              <w:t>10）</w:t>
            </w:r>
            <w:r>
              <w:rPr>
                <w:rStyle w:val="7"/>
                <w:lang w:val="en-US" w:eastAsia="zh-CN" w:bidi="ar"/>
              </w:rPr>
              <w:t>过载能力：110％满载时维持1小时；125％满载时维持10分钟；150％满载时维持60秒；</w:t>
            </w:r>
            <w:r>
              <w:rPr>
                <w:rStyle w:val="7"/>
                <w:lang w:val="en-US" w:eastAsia="zh-CN" w:bidi="ar"/>
              </w:rPr>
              <w:br w:type="textWrapping"/>
            </w:r>
            <w:r>
              <w:rPr>
                <w:rStyle w:val="7"/>
                <w:lang w:val="en-US" w:eastAsia="zh-CN" w:bidi="ar"/>
              </w:rPr>
              <w:t>11）保护功能：输出短路保护、过载保护、过温保护、电池低压保护、输出过压/欠压保护、电池反接保护、重要操作密码锁定；</w:t>
            </w:r>
            <w:r>
              <w:rPr>
                <w:rStyle w:val="7"/>
                <w:lang w:val="en-US" w:eastAsia="zh-CN" w:bidi="ar"/>
              </w:rPr>
              <w:br w:type="textWrapping"/>
            </w:r>
            <w:r>
              <w:rPr>
                <w:rStyle w:val="7"/>
                <w:lang w:val="en-US" w:eastAsia="zh-CN" w:bidi="ar"/>
              </w:rPr>
              <w:t>12）通信功能：通信功能标配5 个触点信号 ；标配 RS232、 RS485 / MODXUS，可选配SNMP选件实现UPS的智能监控；</w:t>
            </w:r>
            <w:r>
              <w:rPr>
                <w:rStyle w:val="7"/>
                <w:lang w:val="en-US" w:eastAsia="zh-CN" w:bidi="ar"/>
              </w:rPr>
              <w:br w:type="textWrapping"/>
            </w:r>
            <w:r>
              <w:rPr>
                <w:rStyle w:val="7"/>
                <w:lang w:val="en-US" w:eastAsia="zh-CN" w:bidi="ar"/>
              </w:rPr>
              <w:t xml:space="preserve">13）面板显示：标配7寸彩色中英文触摸大屏， LED显示工作状态和故障指示；LCD显示三相输入电压、输入频率、三相输出电压、负载、电池电压、电池充放电电流等；                                </w:t>
            </w:r>
            <w:r>
              <w:rPr>
                <w:rStyle w:val="7"/>
                <w:lang w:val="en-US" w:eastAsia="zh-CN" w:bidi="ar"/>
              </w:rPr>
              <w:br w:type="textWrapping"/>
            </w:r>
            <w:r>
              <w:rPr>
                <w:rStyle w:val="7"/>
                <w:lang w:val="en-US" w:eastAsia="zh-CN" w:bidi="ar"/>
              </w:rPr>
              <w:t>14）UPS主机内置操作开关：UPS在主机内应配置市电输入、旁路输入、UPS输出和手动维护旁路开关。</w:t>
            </w:r>
          </w:p>
          <w:p w14:paraId="3B7F1D7E">
            <w:pPr>
              <w:keepNext w:val="0"/>
              <w:keepLines w:val="0"/>
              <w:widowControl/>
              <w:numPr>
                <w:ilvl w:val="0"/>
                <w:numId w:val="0"/>
              </w:numPr>
              <w:suppressLineNumbers w:val="0"/>
              <w:spacing w:after="200" w:afterAutospacing="0"/>
              <w:ind w:left="0" w:leftChars="0" w:firstLine="0" w:firstLineChars="0"/>
              <w:jc w:val="left"/>
              <w:textAlignment w:val="center"/>
              <w:rPr>
                <w:rStyle w:val="15"/>
                <w:color w:val="FF0000"/>
                <w:lang w:val="en-US" w:eastAsia="zh-CN" w:bidi="ar"/>
              </w:rPr>
            </w:pPr>
            <w:r>
              <w:rPr>
                <w:rStyle w:val="7"/>
                <w:lang w:val="en-US" w:eastAsia="zh-CN" w:bidi="ar"/>
              </w:rPr>
              <w:t>15</w:t>
            </w:r>
            <w:r>
              <w:rPr>
                <w:rStyle w:val="7"/>
                <w:color w:val="auto"/>
                <w:lang w:val="en-US" w:eastAsia="zh-CN" w:bidi="ar"/>
              </w:rPr>
              <w:t>）智能风机故障检测及调速技术，噪音：</w:t>
            </w:r>
            <w:r>
              <w:rPr>
                <w:rStyle w:val="13"/>
                <w:color w:val="auto"/>
                <w:lang w:val="en-US" w:eastAsia="zh-CN" w:bidi="ar"/>
              </w:rPr>
              <w:t>＜</w:t>
            </w:r>
            <w:r>
              <w:rPr>
                <w:rStyle w:val="14"/>
                <w:color w:val="auto"/>
                <w:lang w:val="en-US" w:eastAsia="zh-CN" w:bidi="ar"/>
              </w:rPr>
              <w:t xml:space="preserve">60（离箱体正面一米处）； 电磁兼容：符合GB7260.2-2003；                                                                                                                                                                                                                                                                                 </w:t>
            </w:r>
            <w:r>
              <w:rPr>
                <w:rStyle w:val="14"/>
                <w:color w:val="auto"/>
                <w:lang w:val="en-US" w:eastAsia="zh-CN" w:bidi="ar"/>
              </w:rPr>
              <w:br w:type="textWrapping"/>
            </w:r>
            <w:r>
              <w:rPr>
                <w:rStyle w:val="14"/>
                <w:color w:val="auto"/>
                <w:lang w:val="en-US" w:eastAsia="zh-CN" w:bidi="ar"/>
              </w:rPr>
              <w:t>17)★智能的人机界面，LCD+LED面板，配置不小于7寸彩色触摸大屏，显示输入电压、频率，输出电压频率，负载大小，电池可待机时间、当前状态、历史记录、故障告警等UPS运行指标，界面友好，方便客户使用。</w:t>
            </w:r>
            <w:r>
              <w:rPr>
                <w:rStyle w:val="15"/>
                <w:color w:val="auto"/>
                <w:lang w:val="en-US" w:eastAsia="zh-CN" w:bidi="ar"/>
              </w:rPr>
              <w:t xml:space="preserve"> </w:t>
            </w:r>
            <w:r>
              <w:rPr>
                <w:rStyle w:val="14"/>
                <w:color w:val="auto"/>
                <w:lang w:val="en-US" w:eastAsia="zh-CN" w:bidi="ar"/>
              </w:rPr>
              <w:t xml:space="preserve">                                                                                                                                                                      18）★UPS具有温度采样控制风机转速设计功能。</w:t>
            </w:r>
            <w:r>
              <w:rPr>
                <w:rStyle w:val="14"/>
                <w:color w:val="auto"/>
                <w:lang w:val="en-US" w:eastAsia="zh-CN" w:bidi="ar"/>
              </w:rPr>
              <w:br w:type="textWrapping"/>
            </w:r>
            <w:r>
              <w:rPr>
                <w:rStyle w:val="14"/>
                <w:color w:val="auto"/>
                <w:lang w:val="en-US" w:eastAsia="zh-CN" w:bidi="ar"/>
              </w:rPr>
              <w:t>19） ★UPS具有变压器固定装置设计。</w:t>
            </w:r>
            <w:r>
              <w:rPr>
                <w:rStyle w:val="14"/>
                <w:color w:val="auto"/>
                <w:lang w:val="en-US" w:eastAsia="zh-CN" w:bidi="ar"/>
              </w:rPr>
              <w:br w:type="textWrapping"/>
            </w:r>
            <w:r>
              <w:rPr>
                <w:rStyle w:val="14"/>
                <w:color w:val="auto"/>
                <w:lang w:val="en-US" w:eastAsia="zh-CN" w:bidi="ar"/>
              </w:rPr>
              <w:t>20） ★UPS基于触摸屏的反馈振动显示装置设计。★电池产品为阀控密封式铅酸蓄电池，足容量的150AH/12V,32节，设计寿命≥8年，保修期内不会产生变形、漏液等现象。浮充充电电压13.65±0.15V,均冲充电电压14.2±0.15，容量保存率（％/月）＞96％；</w:t>
            </w:r>
          </w:p>
          <w:p w14:paraId="6A6BFCDE">
            <w:pPr>
              <w:keepNext w:val="0"/>
              <w:keepLines w:val="0"/>
              <w:widowControl/>
              <w:suppressLineNumbers w:val="0"/>
              <w:spacing w:after="200" w:afterAutospacing="0"/>
              <w:jc w:val="left"/>
              <w:textAlignment w:val="center"/>
              <w:rPr>
                <w:rStyle w:val="15"/>
                <w:rFonts w:hint="eastAsia"/>
                <w:color w:val="FF0000"/>
                <w:lang w:val="en-US" w:eastAsia="zh-CN" w:bidi="ar"/>
              </w:rPr>
            </w:pPr>
            <w:r>
              <w:rPr>
                <w:rStyle w:val="15"/>
                <w:rFonts w:hint="eastAsia"/>
                <w:color w:val="FF0000"/>
                <w:lang w:val="en-US" w:eastAsia="zh-CN" w:bidi="ar"/>
              </w:rPr>
              <w:t>供货时提供第三方检测报告及原厂整机出厂证明函。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A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8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346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A37AD">
            <w:pPr>
              <w:jc w:val="center"/>
              <w:rPr>
                <w:rFonts w:hint="eastAsia" w:ascii="宋体" w:hAnsi="宋体" w:eastAsia="宋体" w:cs="宋体"/>
                <w:i w:val="0"/>
                <w:iCs w:val="0"/>
                <w:color w:val="000000"/>
                <w:sz w:val="20"/>
                <w:szCs w:val="20"/>
                <w:u w:val="none"/>
              </w:rPr>
            </w:pPr>
          </w:p>
        </w:tc>
      </w:tr>
      <w:tr w14:paraId="2E14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65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D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7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3P立式变频空调，一级能耗，内机机身尺寸(宽x高x深)mm ≥372*1810*403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外机机身尺寸(宽x高x深)mm ≥958*660*402.面板材质ABS塑料，电压/频率220V/50Hz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能效比4.42，制热功率3120W，内机噪音（静音/低风）22dB(A)，外机最大噪音56dB(A)制冷功率2090W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5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A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DF9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A375">
            <w:pPr>
              <w:jc w:val="center"/>
              <w:rPr>
                <w:rFonts w:hint="eastAsia" w:ascii="宋体" w:hAnsi="宋体" w:eastAsia="宋体" w:cs="宋体"/>
                <w:i w:val="0"/>
                <w:iCs w:val="0"/>
                <w:color w:val="000000"/>
                <w:sz w:val="20"/>
                <w:szCs w:val="20"/>
                <w:u w:val="none"/>
              </w:rPr>
            </w:pPr>
          </w:p>
        </w:tc>
      </w:tr>
      <w:tr w14:paraId="0171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1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D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精密空调</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2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7.6KW基站式3p精密空调</w:t>
            </w:r>
            <w:r>
              <w:rPr>
                <w:rStyle w:val="7"/>
                <w:lang w:val="en-US" w:eastAsia="zh-CN" w:bidi="ar"/>
              </w:rPr>
              <w:br w:type="textWrapping"/>
            </w:r>
            <w:r>
              <w:rPr>
                <w:rStyle w:val="7"/>
                <w:b w:val="0"/>
                <w:bCs w:val="0"/>
                <w:lang w:val="en-US" w:eastAsia="zh-CN" w:bidi="ar"/>
              </w:rPr>
              <w:t>1、</w:t>
            </w:r>
            <w:r>
              <w:rPr>
                <w:rStyle w:val="16"/>
                <w:b w:val="0"/>
                <w:bCs w:val="0"/>
                <w:lang w:val="en-US" w:eastAsia="zh-CN" w:bidi="ar"/>
              </w:rPr>
              <w:t>空调器制冷量≥7.6kW，显冷量≥6.9kW，风量≥2400m³/h</w:t>
            </w:r>
            <w:r>
              <w:rPr>
                <w:rStyle w:val="16"/>
                <w:b w:val="0"/>
                <w:bCs w:val="0"/>
                <w:lang w:val="en-US" w:eastAsia="zh-CN" w:bidi="ar"/>
              </w:rPr>
              <w:br w:type="textWrapping"/>
            </w:r>
            <w:r>
              <w:rPr>
                <w:rStyle w:val="16"/>
                <w:b w:val="0"/>
                <w:bCs w:val="0"/>
                <w:lang w:val="en-US" w:eastAsia="zh-CN" w:bidi="ar"/>
              </w:rPr>
              <w:t>2、柜式单冷；</w:t>
            </w:r>
            <w:r>
              <w:rPr>
                <w:rStyle w:val="16"/>
                <w:b w:val="0"/>
                <w:bCs w:val="0"/>
                <w:lang w:val="en-US" w:eastAsia="zh-CN" w:bidi="ar"/>
              </w:rPr>
              <w:br w:type="textWrapping"/>
            </w:r>
            <w:r>
              <w:rPr>
                <w:rStyle w:val="16"/>
                <w:b w:val="0"/>
                <w:bCs w:val="0"/>
                <w:lang w:val="en-US" w:eastAsia="zh-CN" w:bidi="ar"/>
              </w:rPr>
              <w:t>3、设备应支持项目当地气候环境全年 24 小时</w:t>
            </w:r>
            <w:r>
              <w:rPr>
                <w:rStyle w:val="16"/>
                <w:b w:val="0"/>
                <w:bCs w:val="0"/>
                <w:lang w:val="en-US" w:eastAsia="zh-CN" w:bidi="ar"/>
              </w:rPr>
              <w:br w:type="textWrapping"/>
            </w:r>
            <w:r>
              <w:rPr>
                <w:rStyle w:val="16"/>
                <w:b w:val="0"/>
                <w:bCs w:val="0"/>
                <w:lang w:val="en-US" w:eastAsia="zh-CN" w:bidi="ar"/>
              </w:rPr>
              <w:t>全天连续运行；</w:t>
            </w:r>
            <w:r>
              <w:rPr>
                <w:rStyle w:val="16"/>
                <w:b w:val="0"/>
                <w:bCs w:val="0"/>
                <w:lang w:val="en-US" w:eastAsia="zh-CN" w:bidi="ar"/>
              </w:rPr>
              <w:br w:type="textWrapping"/>
            </w:r>
            <w:r>
              <w:rPr>
                <w:rStyle w:val="16"/>
                <w:b w:val="0"/>
                <w:bCs w:val="0"/>
                <w:lang w:val="en-US" w:eastAsia="zh-CN" w:bidi="ar"/>
              </w:rPr>
              <w:t>4、设备能够按照要求精准控温。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7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E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F07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5DBC">
            <w:pPr>
              <w:jc w:val="center"/>
              <w:rPr>
                <w:rFonts w:hint="eastAsia" w:ascii="宋体" w:hAnsi="宋体" w:eastAsia="宋体" w:cs="宋体"/>
                <w:i w:val="0"/>
                <w:iCs w:val="0"/>
                <w:color w:val="000000"/>
                <w:sz w:val="20"/>
                <w:szCs w:val="20"/>
                <w:u w:val="none"/>
              </w:rPr>
            </w:pPr>
          </w:p>
        </w:tc>
      </w:tr>
      <w:tr w14:paraId="28A4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EB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1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门禁系统</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1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1套人脸刷卡门禁；含人脸门禁机、电控锁、开门按钮等全套；报警功能：设备支持防拆报警、门被外力开起报警、胁迫卡和胁迫密码报警等；2、电磁锁：最大静态直线拉力：280kg±15%*2；断电开锁，满足消防要求；具有电锁状态指示灯；含磁力锁支架；3、开门按钮：结构：塑料面板；性能：最大耐电流1.25A，电压250V；输出：常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C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8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CC5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5A5BE">
            <w:pPr>
              <w:jc w:val="center"/>
              <w:rPr>
                <w:rFonts w:hint="eastAsia" w:ascii="宋体" w:hAnsi="宋体" w:eastAsia="宋体" w:cs="宋体"/>
                <w:i w:val="0"/>
                <w:iCs w:val="0"/>
                <w:color w:val="000000"/>
                <w:sz w:val="20"/>
                <w:szCs w:val="20"/>
                <w:u w:val="none"/>
              </w:rPr>
            </w:pPr>
          </w:p>
        </w:tc>
      </w:tr>
      <w:tr w14:paraId="0BFC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C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5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F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市电配电箱≥500*600*200mm；设计容量45KW，总开125A/3P*1；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分开：32A/2P*15；20A/2P*6；带指示灯；断电是自动切换UPS电源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50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2E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A085E">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7B910">
            <w:pPr>
              <w:jc w:val="center"/>
              <w:rPr>
                <w:rFonts w:hint="eastAsia" w:ascii="宋体" w:hAnsi="宋体" w:eastAsia="宋体" w:cs="宋体"/>
                <w:i w:val="0"/>
                <w:iCs w:val="0"/>
                <w:color w:val="000000"/>
                <w:sz w:val="20"/>
                <w:szCs w:val="20"/>
                <w:u w:val="none"/>
              </w:rPr>
            </w:pPr>
          </w:p>
        </w:tc>
      </w:tr>
      <w:tr w14:paraId="6F4A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AE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7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D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42U机柜，PDU电源×4、机柜托盘固定板×3、散热风扇×2、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重载支脚×4、螺钉螺母×40、内六角扳手×1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3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9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79EE">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AC162">
            <w:pPr>
              <w:jc w:val="center"/>
              <w:rPr>
                <w:rFonts w:hint="eastAsia" w:ascii="宋体" w:hAnsi="宋体" w:eastAsia="宋体" w:cs="宋体"/>
                <w:i w:val="0"/>
                <w:iCs w:val="0"/>
                <w:color w:val="000000"/>
                <w:sz w:val="20"/>
                <w:szCs w:val="20"/>
                <w:u w:val="none"/>
              </w:rPr>
            </w:pPr>
          </w:p>
        </w:tc>
      </w:tr>
      <w:tr w14:paraId="02AA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6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7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高配置图形工作站</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A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内存容量16GB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主机+显示器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系统Windows 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机箱大小10-20L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处理器intel i9 13900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硬盘容量512GB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显卡型号：集成显卡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USB接口数：4个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核心数：十二核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CPU型号：i913900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屏幕尺寸：23.8英寸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0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FAEB">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5B780">
            <w:pPr>
              <w:jc w:val="center"/>
              <w:rPr>
                <w:rFonts w:hint="eastAsia" w:ascii="宋体" w:hAnsi="宋体" w:eastAsia="宋体" w:cs="宋体"/>
                <w:i w:val="0"/>
                <w:iCs w:val="0"/>
                <w:color w:val="000000"/>
                <w:sz w:val="20"/>
                <w:szCs w:val="20"/>
                <w:u w:val="none"/>
              </w:rPr>
            </w:pPr>
          </w:p>
        </w:tc>
      </w:tr>
      <w:tr w14:paraId="693F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E7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6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实物沙盘</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2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沙盘尺寸：长4.6米，宽3.6米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1、地形地貌：采用最新三维地形数据，使用3D立体雕刻机在高密度泡沫苯板上雕刻出需要制作的区域范围的立体地形。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2、艺术整饰：采用传统四重设色整饰手法，将区域内的山川、河流、草原、沙漠、雪山等通过艺术手法整饰出来，使其具有很强的艺术性和观赏性。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3、基础地理要素体现：制作出区域内的道路交通，用字牌方式标注重要地名点、主要河流名称、山名等。绘制出国界、省界、地区界等界线，并用高亮LED灯带加以灯光体现。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4、部署：重要目标点采用标绘系统的规范进行制作，并采用不同颜色的发光二级管、LED灯配合字牌小灯箱的形式标注。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5、LED灯光显示：采用120灯珠2毫米宽的进口高亮LED灯带和3mm平头灯珠对沙盘上的，道路、公园水系、建筑物、标识字牌等进行灯光显示。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6、标识字牌标绘系统：对沙盘上的重点道路、宾馆酒店、企事业单位、政府机关、小区、商场、学校、医院等进行名称标识，采用灯箱小字牌方式制作，内装LED灯。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7、沙盘灯光控制系统（硬件系统）：采用多路（根据实际灯光控制路数）智能微电脑板中央控制系统，对沙盘上的各个灯光点位、重要目标进行控制，电源采用220V转12V或5V的电源变压器。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8、沙盘交互控制：平板电脑控制、红外激光笔控制：采用红外感应技术，通过红外激光笔对沙盘进行交互控制。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9、沙盘围框底座：采用环保实木中纤板烤漆制作，颜色为迷彩色边框宽度150mm，沙盘总高度600mm。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D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D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E14B">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F4730">
            <w:pPr>
              <w:jc w:val="center"/>
              <w:rPr>
                <w:rFonts w:hint="eastAsia" w:ascii="宋体" w:hAnsi="宋体" w:eastAsia="宋体" w:cs="宋体"/>
                <w:i w:val="0"/>
                <w:iCs w:val="0"/>
                <w:color w:val="000000"/>
                <w:sz w:val="20"/>
                <w:szCs w:val="20"/>
                <w:u w:val="none"/>
              </w:rPr>
            </w:pPr>
          </w:p>
        </w:tc>
      </w:tr>
      <w:tr w14:paraId="077F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D37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六、机房动环监测</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9739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9BF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526D2">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601A">
            <w:pPr>
              <w:jc w:val="center"/>
              <w:rPr>
                <w:rFonts w:hint="default" w:ascii="Arial" w:hAnsi="Arial" w:eastAsia="宋体" w:cs="Arial"/>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76C1">
            <w:pPr>
              <w:jc w:val="center"/>
              <w:rPr>
                <w:rFonts w:hint="eastAsia" w:ascii="宋体" w:hAnsi="宋体" w:eastAsia="宋体" w:cs="宋体"/>
                <w:i w:val="0"/>
                <w:iCs w:val="0"/>
                <w:color w:val="000000"/>
                <w:sz w:val="20"/>
                <w:szCs w:val="20"/>
                <w:u w:val="none"/>
              </w:rPr>
            </w:pPr>
          </w:p>
        </w:tc>
      </w:tr>
      <w:tr w14:paraId="5D6C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EC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27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漏水监控</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41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智能漏水控制器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E3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48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D0E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16B1B">
            <w:pPr>
              <w:jc w:val="center"/>
              <w:rPr>
                <w:rFonts w:hint="eastAsia" w:ascii="宋体" w:hAnsi="宋体" w:eastAsia="宋体" w:cs="宋体"/>
                <w:i w:val="0"/>
                <w:iCs w:val="0"/>
                <w:color w:val="000000"/>
                <w:sz w:val="20"/>
                <w:szCs w:val="20"/>
                <w:u w:val="none"/>
              </w:rPr>
            </w:pPr>
          </w:p>
        </w:tc>
      </w:tr>
      <w:tr w14:paraId="0C312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B9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4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温湿度监控</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A8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温湿度传感器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F6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D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2FE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ABF8D">
            <w:pPr>
              <w:jc w:val="center"/>
              <w:rPr>
                <w:rFonts w:hint="eastAsia" w:ascii="宋体" w:hAnsi="宋体" w:eastAsia="宋体" w:cs="宋体"/>
                <w:i w:val="0"/>
                <w:iCs w:val="0"/>
                <w:color w:val="000000"/>
                <w:sz w:val="20"/>
                <w:szCs w:val="20"/>
                <w:u w:val="none"/>
              </w:rPr>
            </w:pPr>
          </w:p>
        </w:tc>
      </w:tr>
      <w:tr w14:paraId="6EB0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B1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E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烟雾监测</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B0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光电感烟火灾探测器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57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8E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nil"/>
              <w:left w:val="single" w:color="000000" w:sz="4" w:space="0"/>
              <w:bottom w:val="single" w:color="000000" w:sz="4" w:space="0"/>
              <w:right w:val="single" w:color="000000" w:sz="4" w:space="0"/>
            </w:tcBorders>
            <w:shd w:val="clear" w:color="auto" w:fill="auto"/>
            <w:vAlign w:val="center"/>
          </w:tcPr>
          <w:p w14:paraId="47F34E70">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1EF2">
            <w:pPr>
              <w:jc w:val="center"/>
              <w:rPr>
                <w:rFonts w:hint="eastAsia" w:ascii="宋体" w:hAnsi="宋体" w:eastAsia="宋体" w:cs="宋体"/>
                <w:i w:val="0"/>
                <w:iCs w:val="0"/>
                <w:color w:val="000000"/>
                <w:sz w:val="20"/>
                <w:szCs w:val="20"/>
                <w:u w:val="none"/>
              </w:rPr>
            </w:pPr>
          </w:p>
        </w:tc>
      </w:tr>
      <w:tr w14:paraId="497C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A6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FFFFFF"/>
            <w:vAlign w:val="center"/>
          </w:tcPr>
          <w:p w14:paraId="31BB5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EDDBA">
            <w:pPr>
              <w:jc w:val="lef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BD0F9">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4FA96">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51A">
            <w:pPr>
              <w:jc w:val="center"/>
              <w:rPr>
                <w:rFonts w:hint="eastAsia" w:ascii="微软雅黑" w:hAnsi="微软雅黑" w:eastAsia="微软雅黑" w:cs="微软雅黑"/>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0B3B">
            <w:pPr>
              <w:jc w:val="center"/>
              <w:rPr>
                <w:rFonts w:hint="eastAsia" w:ascii="微软雅黑" w:hAnsi="微软雅黑" w:eastAsia="微软雅黑" w:cs="微软雅黑"/>
                <w:i w:val="0"/>
                <w:iCs w:val="0"/>
                <w:color w:val="000000"/>
                <w:sz w:val="20"/>
                <w:szCs w:val="20"/>
                <w:u w:val="none"/>
              </w:rPr>
            </w:pPr>
          </w:p>
        </w:tc>
      </w:tr>
    </w:tbl>
    <w:p w14:paraId="5DF27E83">
      <w:pPr>
        <w:pStyle w:val="4"/>
        <w:ind w:left="0" w:leftChars="0" w:firstLine="0" w:firstLineChars="0"/>
        <w:rPr>
          <w:rFonts w:hint="eastAsia" w:ascii="仿宋" w:hAnsi="仿宋" w:eastAsia="仿宋" w:cs="仿宋"/>
          <w:b/>
          <w:bCs/>
          <w:color w:val="auto"/>
          <w:sz w:val="24"/>
          <w:szCs w:val="24"/>
          <w:lang w:val="en-US" w:eastAsia="zh-CN"/>
        </w:rPr>
      </w:pPr>
    </w:p>
    <w:p w14:paraId="7AE129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装修类</w:t>
      </w:r>
    </w:p>
    <w:tbl>
      <w:tblPr>
        <w:tblStyle w:val="17"/>
        <w:tblW w:w="140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200"/>
        <w:gridCol w:w="4848"/>
        <w:gridCol w:w="1500"/>
        <w:gridCol w:w="1320"/>
        <w:gridCol w:w="1665"/>
        <w:gridCol w:w="1425"/>
        <w:gridCol w:w="1458"/>
      </w:tblGrid>
      <w:tr w14:paraId="017DA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75" w:type="dxa"/>
            <w:tcBorders>
              <w:left w:val="single" w:color="000000" w:sz="10" w:space="0"/>
            </w:tcBorders>
            <w:vAlign w:val="top"/>
          </w:tcPr>
          <w:p w14:paraId="6F1EBB5B">
            <w:pPr>
              <w:spacing w:before="56" w:line="232" w:lineRule="exact"/>
              <w:ind w:left="309"/>
              <w:jc w:val="center"/>
              <w:rPr>
                <w:rFonts w:hint="eastAsia" w:ascii="宋体" w:hAnsi="宋体" w:eastAsia="宋体" w:cs="宋体"/>
                <w:position w:val="1"/>
                <w:sz w:val="18"/>
                <w:szCs w:val="18"/>
                <w:lang w:eastAsia="zh-CN"/>
              </w:rPr>
            </w:pPr>
            <w:r>
              <w:rPr>
                <w:rFonts w:hint="eastAsia" w:ascii="宋体" w:hAnsi="宋体" w:eastAsia="宋体" w:cs="宋体"/>
                <w:position w:val="1"/>
                <w:sz w:val="18"/>
                <w:szCs w:val="18"/>
                <w:lang w:eastAsia="zh-CN"/>
              </w:rPr>
              <w:t>序号</w:t>
            </w:r>
          </w:p>
        </w:tc>
        <w:tc>
          <w:tcPr>
            <w:tcW w:w="1200" w:type="dxa"/>
            <w:vAlign w:val="top"/>
          </w:tcPr>
          <w:p w14:paraId="2FEA5CCE">
            <w:pPr>
              <w:spacing w:before="55" w:line="230" w:lineRule="auto"/>
              <w:ind w:left="22"/>
              <w:jc w:val="center"/>
              <w:rPr>
                <w:rFonts w:hint="eastAsia" w:ascii="宋体" w:hAnsi="宋体" w:eastAsia="宋体" w:cs="宋体"/>
                <w:spacing w:val="8"/>
                <w:sz w:val="18"/>
                <w:szCs w:val="18"/>
                <w:lang w:eastAsia="zh-CN"/>
              </w:rPr>
            </w:pPr>
            <w:r>
              <w:rPr>
                <w:rFonts w:hint="eastAsia" w:ascii="宋体" w:hAnsi="宋体" w:eastAsia="宋体" w:cs="宋体"/>
                <w:spacing w:val="8"/>
                <w:sz w:val="18"/>
                <w:szCs w:val="18"/>
                <w:lang w:eastAsia="zh-CN"/>
              </w:rPr>
              <w:t>名称</w:t>
            </w:r>
          </w:p>
        </w:tc>
        <w:tc>
          <w:tcPr>
            <w:tcW w:w="4848" w:type="dxa"/>
            <w:vAlign w:val="top"/>
          </w:tcPr>
          <w:p w14:paraId="0A255F26">
            <w:pPr>
              <w:spacing w:line="212" w:lineRule="auto"/>
              <w:ind w:left="27" w:right="83"/>
              <w:jc w:val="center"/>
              <w:rPr>
                <w:rFonts w:hint="eastAsia" w:ascii="宋体" w:hAnsi="宋体" w:eastAsia="宋体" w:cs="宋体"/>
                <w:spacing w:val="5"/>
                <w:sz w:val="18"/>
                <w:szCs w:val="18"/>
                <w:lang w:eastAsia="zh-CN"/>
              </w:rPr>
            </w:pPr>
            <w:r>
              <w:rPr>
                <w:rFonts w:hint="eastAsia" w:ascii="宋体" w:hAnsi="宋体" w:eastAsia="宋体" w:cs="宋体"/>
                <w:spacing w:val="5"/>
                <w:sz w:val="18"/>
                <w:szCs w:val="18"/>
                <w:lang w:eastAsia="zh-CN"/>
              </w:rPr>
              <w:t>特征描述</w:t>
            </w:r>
          </w:p>
        </w:tc>
        <w:tc>
          <w:tcPr>
            <w:tcW w:w="1500" w:type="dxa"/>
            <w:vAlign w:val="top"/>
          </w:tcPr>
          <w:p w14:paraId="6126541A">
            <w:pPr>
              <w:spacing w:before="56" w:line="232" w:lineRule="exact"/>
              <w:ind w:left="238"/>
              <w:jc w:val="center"/>
              <w:rPr>
                <w:rFonts w:hint="eastAsia" w:ascii="宋体" w:hAnsi="宋体" w:eastAsia="宋体" w:cs="宋体"/>
                <w:spacing w:val="3"/>
                <w:position w:val="1"/>
                <w:sz w:val="18"/>
                <w:szCs w:val="18"/>
                <w:lang w:eastAsia="zh-CN"/>
              </w:rPr>
            </w:pPr>
            <w:r>
              <w:rPr>
                <w:rFonts w:hint="eastAsia" w:ascii="宋体" w:hAnsi="宋体" w:eastAsia="宋体" w:cs="宋体"/>
                <w:spacing w:val="3"/>
                <w:position w:val="1"/>
                <w:sz w:val="18"/>
                <w:szCs w:val="18"/>
                <w:lang w:eastAsia="zh-CN"/>
              </w:rPr>
              <w:t>单位</w:t>
            </w:r>
          </w:p>
        </w:tc>
        <w:tc>
          <w:tcPr>
            <w:tcW w:w="1320" w:type="dxa"/>
            <w:vAlign w:val="top"/>
          </w:tcPr>
          <w:p w14:paraId="53017ACB">
            <w:pPr>
              <w:spacing w:before="56" w:line="230" w:lineRule="exact"/>
              <w:jc w:val="center"/>
              <w:rPr>
                <w:rFonts w:hint="eastAsia" w:ascii="宋体" w:hAnsi="宋体" w:eastAsia="宋体" w:cs="宋体"/>
                <w:spacing w:val="1"/>
                <w:position w:val="1"/>
                <w:sz w:val="18"/>
                <w:szCs w:val="18"/>
                <w:lang w:eastAsia="zh-CN"/>
              </w:rPr>
            </w:pPr>
            <w:r>
              <w:rPr>
                <w:rFonts w:hint="eastAsia" w:ascii="宋体" w:hAnsi="宋体" w:eastAsia="宋体" w:cs="宋体"/>
                <w:spacing w:val="1"/>
                <w:position w:val="1"/>
                <w:sz w:val="18"/>
                <w:szCs w:val="18"/>
                <w:lang w:eastAsia="zh-CN"/>
              </w:rPr>
              <w:t>数量</w:t>
            </w:r>
          </w:p>
        </w:tc>
        <w:tc>
          <w:tcPr>
            <w:tcW w:w="1665" w:type="dxa"/>
            <w:vAlign w:val="top"/>
          </w:tcPr>
          <w:p w14:paraId="4FE54DF5">
            <w:pPr>
              <w:spacing w:before="56" w:line="230" w:lineRule="exact"/>
              <w:jc w:val="center"/>
              <w:rPr>
                <w:rFonts w:hint="eastAsia" w:ascii="宋体" w:hAnsi="宋体" w:eastAsia="宋体" w:cs="宋体"/>
                <w:spacing w:val="3"/>
                <w:position w:val="1"/>
                <w:sz w:val="18"/>
                <w:szCs w:val="18"/>
                <w:lang w:eastAsia="zh-CN"/>
              </w:rPr>
            </w:pPr>
            <w:r>
              <w:rPr>
                <w:rFonts w:hint="eastAsia" w:ascii="宋体" w:hAnsi="宋体" w:eastAsia="宋体" w:cs="宋体"/>
                <w:spacing w:val="3"/>
                <w:position w:val="1"/>
                <w:sz w:val="18"/>
                <w:szCs w:val="18"/>
                <w:lang w:eastAsia="zh-CN"/>
              </w:rPr>
              <w:t>单价（元）</w:t>
            </w:r>
          </w:p>
        </w:tc>
        <w:tc>
          <w:tcPr>
            <w:tcW w:w="1425" w:type="dxa"/>
            <w:vAlign w:val="top"/>
          </w:tcPr>
          <w:p w14:paraId="04D64829">
            <w:pPr>
              <w:spacing w:before="56" w:line="230" w:lineRule="exact"/>
              <w:jc w:val="center"/>
              <w:rPr>
                <w:rFonts w:hint="eastAsia" w:ascii="宋体" w:hAnsi="宋体" w:eastAsia="宋体" w:cs="宋体"/>
                <w:spacing w:val="3"/>
                <w:position w:val="1"/>
                <w:sz w:val="18"/>
                <w:szCs w:val="18"/>
                <w:lang w:eastAsia="zh-CN"/>
              </w:rPr>
            </w:pPr>
            <w:r>
              <w:rPr>
                <w:rFonts w:hint="eastAsia" w:ascii="宋体" w:hAnsi="宋体" w:eastAsia="宋体" w:cs="宋体"/>
                <w:spacing w:val="3"/>
                <w:position w:val="1"/>
                <w:sz w:val="18"/>
                <w:szCs w:val="18"/>
                <w:lang w:eastAsia="zh-CN"/>
              </w:rPr>
              <w:t>总价（元）</w:t>
            </w:r>
          </w:p>
        </w:tc>
        <w:tc>
          <w:tcPr>
            <w:tcW w:w="1458" w:type="dxa"/>
            <w:tcBorders>
              <w:right w:val="single" w:color="000000" w:sz="10" w:space="0"/>
            </w:tcBorders>
            <w:vAlign w:val="top"/>
          </w:tcPr>
          <w:p w14:paraId="19324E65">
            <w:pPr>
              <w:pStyle w:val="18"/>
              <w:jc w:val="center"/>
              <w:rPr>
                <w:rFonts w:hint="eastAsia" w:eastAsia="仿宋"/>
                <w:sz w:val="24"/>
                <w:szCs w:val="24"/>
                <w:lang w:eastAsia="zh-CN"/>
              </w:rPr>
            </w:pPr>
            <w:r>
              <w:rPr>
                <w:rFonts w:hint="eastAsia"/>
                <w:sz w:val="24"/>
                <w:szCs w:val="24"/>
                <w:lang w:eastAsia="zh-CN"/>
              </w:rPr>
              <w:t>备注</w:t>
            </w:r>
          </w:p>
        </w:tc>
      </w:tr>
      <w:tr w14:paraId="1B1C2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675" w:type="dxa"/>
            <w:tcBorders>
              <w:left w:val="single" w:color="000000" w:sz="10" w:space="0"/>
            </w:tcBorders>
            <w:vAlign w:val="top"/>
          </w:tcPr>
          <w:p w14:paraId="63551543">
            <w:pPr>
              <w:pStyle w:val="18"/>
              <w:spacing w:line="261" w:lineRule="auto"/>
              <w:jc w:val="center"/>
              <w:rPr>
                <w:sz w:val="24"/>
                <w:szCs w:val="24"/>
              </w:rPr>
            </w:pPr>
          </w:p>
          <w:p w14:paraId="011FFE96">
            <w:pPr>
              <w:spacing w:before="56" w:line="232" w:lineRule="exact"/>
              <w:ind w:firstLine="360" w:firstLineChars="200"/>
              <w:jc w:val="center"/>
              <w:rPr>
                <w:rFonts w:ascii="宋体" w:hAnsi="宋体" w:eastAsia="宋体" w:cs="宋体"/>
                <w:sz w:val="18"/>
                <w:szCs w:val="18"/>
              </w:rPr>
            </w:pPr>
            <w:r>
              <w:rPr>
                <w:rFonts w:ascii="宋体" w:hAnsi="宋体" w:eastAsia="宋体" w:cs="宋体"/>
                <w:position w:val="1"/>
                <w:sz w:val="18"/>
                <w:szCs w:val="18"/>
              </w:rPr>
              <w:t>1</w:t>
            </w:r>
          </w:p>
        </w:tc>
        <w:tc>
          <w:tcPr>
            <w:tcW w:w="1200" w:type="dxa"/>
            <w:vAlign w:val="center"/>
          </w:tcPr>
          <w:p w14:paraId="6AD19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墙面装饰板</w:t>
            </w:r>
          </w:p>
        </w:tc>
        <w:tc>
          <w:tcPr>
            <w:tcW w:w="4848" w:type="dxa"/>
            <w:vAlign w:val="center"/>
          </w:tcPr>
          <w:p w14:paraId="51BF0F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1.部位:大屏装饰、木制框架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2.龙骨材料种类、规格、中距:木龙骨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3.隔离层材料种类、规格:平均80mm吸音岩棉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4.面层材料品种、规格、颜色:穿孔木饰面板</w:t>
            </w:r>
          </w:p>
        </w:tc>
        <w:tc>
          <w:tcPr>
            <w:tcW w:w="1500" w:type="dxa"/>
            <w:vAlign w:val="center"/>
          </w:tcPr>
          <w:p w14:paraId="2377E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249E0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160.32</w:t>
            </w:r>
          </w:p>
        </w:tc>
        <w:tc>
          <w:tcPr>
            <w:tcW w:w="1665" w:type="dxa"/>
            <w:vAlign w:val="top"/>
          </w:tcPr>
          <w:p w14:paraId="26152DB5">
            <w:pPr>
              <w:spacing w:before="56" w:line="230" w:lineRule="exact"/>
              <w:jc w:val="center"/>
              <w:rPr>
                <w:rFonts w:ascii="宋体" w:hAnsi="宋体" w:eastAsia="宋体" w:cs="宋体"/>
                <w:sz w:val="18"/>
                <w:szCs w:val="18"/>
              </w:rPr>
            </w:pPr>
          </w:p>
        </w:tc>
        <w:tc>
          <w:tcPr>
            <w:tcW w:w="1425" w:type="dxa"/>
            <w:vAlign w:val="top"/>
          </w:tcPr>
          <w:p w14:paraId="02EDCEC6">
            <w:pPr>
              <w:spacing w:before="56" w:line="230" w:lineRule="exact"/>
              <w:jc w:val="center"/>
              <w:rPr>
                <w:rFonts w:ascii="宋体" w:hAnsi="宋体" w:eastAsia="宋体" w:cs="宋体"/>
                <w:sz w:val="18"/>
                <w:szCs w:val="18"/>
              </w:rPr>
            </w:pPr>
          </w:p>
        </w:tc>
        <w:tc>
          <w:tcPr>
            <w:tcW w:w="1458" w:type="dxa"/>
            <w:tcBorders>
              <w:right w:val="single" w:color="000000" w:sz="10" w:space="0"/>
            </w:tcBorders>
            <w:vAlign w:val="top"/>
          </w:tcPr>
          <w:p w14:paraId="3E23403F">
            <w:pPr>
              <w:pStyle w:val="18"/>
              <w:jc w:val="center"/>
              <w:rPr>
                <w:sz w:val="24"/>
                <w:szCs w:val="24"/>
              </w:rPr>
            </w:pPr>
          </w:p>
        </w:tc>
      </w:tr>
      <w:tr w14:paraId="2DC0C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675" w:type="dxa"/>
            <w:tcBorders>
              <w:left w:val="single" w:color="000000" w:sz="10" w:space="0"/>
            </w:tcBorders>
            <w:vAlign w:val="top"/>
          </w:tcPr>
          <w:p w14:paraId="17958BCF">
            <w:pPr>
              <w:pStyle w:val="18"/>
              <w:spacing w:line="337" w:lineRule="auto"/>
              <w:jc w:val="center"/>
              <w:rPr>
                <w:sz w:val="24"/>
                <w:szCs w:val="24"/>
              </w:rPr>
            </w:pPr>
          </w:p>
          <w:p w14:paraId="6F3839A2">
            <w:pPr>
              <w:spacing w:before="55" w:line="232" w:lineRule="exact"/>
              <w:ind w:left="298"/>
              <w:jc w:val="center"/>
              <w:rPr>
                <w:rFonts w:ascii="宋体" w:hAnsi="宋体" w:eastAsia="宋体" w:cs="宋体"/>
                <w:sz w:val="18"/>
                <w:szCs w:val="18"/>
              </w:rPr>
            </w:pPr>
            <w:r>
              <w:rPr>
                <w:rFonts w:ascii="宋体" w:hAnsi="宋体" w:eastAsia="宋体" w:cs="宋体"/>
                <w:position w:val="1"/>
                <w:sz w:val="18"/>
                <w:szCs w:val="18"/>
              </w:rPr>
              <w:t>2</w:t>
            </w:r>
          </w:p>
        </w:tc>
        <w:tc>
          <w:tcPr>
            <w:tcW w:w="1200" w:type="dxa"/>
            <w:vAlign w:val="center"/>
          </w:tcPr>
          <w:p w14:paraId="61359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石材台面</w:t>
            </w:r>
          </w:p>
        </w:tc>
        <w:tc>
          <w:tcPr>
            <w:tcW w:w="4848" w:type="dxa"/>
            <w:vAlign w:val="center"/>
          </w:tcPr>
          <w:p w14:paraId="42E3CB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1.窗台板材质、规格、颜色:10mm大理石台面，颜色建设单位自定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2.粘结层厚度、砂浆配合比:密封胶粘贴</w:t>
            </w:r>
          </w:p>
        </w:tc>
        <w:tc>
          <w:tcPr>
            <w:tcW w:w="1500" w:type="dxa"/>
            <w:vAlign w:val="center"/>
          </w:tcPr>
          <w:p w14:paraId="2AB25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096703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13.58</w:t>
            </w:r>
          </w:p>
        </w:tc>
        <w:tc>
          <w:tcPr>
            <w:tcW w:w="1665" w:type="dxa"/>
            <w:vAlign w:val="top"/>
          </w:tcPr>
          <w:p w14:paraId="6C474FC1">
            <w:pPr>
              <w:spacing w:before="55" w:line="230" w:lineRule="exact"/>
              <w:jc w:val="center"/>
              <w:rPr>
                <w:rFonts w:ascii="宋体" w:hAnsi="宋体" w:eastAsia="宋体" w:cs="宋体"/>
                <w:sz w:val="18"/>
                <w:szCs w:val="18"/>
              </w:rPr>
            </w:pPr>
          </w:p>
        </w:tc>
        <w:tc>
          <w:tcPr>
            <w:tcW w:w="1425" w:type="dxa"/>
            <w:vAlign w:val="top"/>
          </w:tcPr>
          <w:p w14:paraId="7F4B5B13">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72A88BE9">
            <w:pPr>
              <w:pStyle w:val="18"/>
              <w:jc w:val="center"/>
              <w:rPr>
                <w:sz w:val="24"/>
                <w:szCs w:val="24"/>
              </w:rPr>
            </w:pPr>
          </w:p>
        </w:tc>
      </w:tr>
      <w:tr w14:paraId="02D55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jc w:val="center"/>
        </w:trPr>
        <w:tc>
          <w:tcPr>
            <w:tcW w:w="675" w:type="dxa"/>
            <w:tcBorders>
              <w:left w:val="single" w:color="000000" w:sz="10" w:space="0"/>
            </w:tcBorders>
            <w:vAlign w:val="top"/>
          </w:tcPr>
          <w:p w14:paraId="240F83CA">
            <w:pPr>
              <w:pStyle w:val="18"/>
              <w:spacing w:line="261" w:lineRule="auto"/>
              <w:jc w:val="center"/>
              <w:rPr>
                <w:sz w:val="24"/>
                <w:szCs w:val="24"/>
              </w:rPr>
            </w:pPr>
          </w:p>
          <w:p w14:paraId="0AAC445C">
            <w:pPr>
              <w:spacing w:before="55" w:line="231" w:lineRule="exact"/>
              <w:ind w:firstLine="360" w:firstLineChars="200"/>
              <w:jc w:val="center"/>
              <w:rPr>
                <w:rFonts w:ascii="宋体" w:hAnsi="宋体" w:eastAsia="宋体" w:cs="宋体"/>
                <w:sz w:val="18"/>
                <w:szCs w:val="18"/>
              </w:rPr>
            </w:pPr>
            <w:r>
              <w:rPr>
                <w:rFonts w:ascii="宋体" w:hAnsi="宋体" w:eastAsia="宋体" w:cs="宋体"/>
                <w:position w:val="1"/>
                <w:sz w:val="18"/>
                <w:szCs w:val="18"/>
              </w:rPr>
              <w:t>3</w:t>
            </w:r>
          </w:p>
        </w:tc>
        <w:tc>
          <w:tcPr>
            <w:tcW w:w="1200" w:type="dxa"/>
            <w:vAlign w:val="center"/>
          </w:tcPr>
          <w:p w14:paraId="69763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吊顶天棚</w:t>
            </w:r>
          </w:p>
        </w:tc>
        <w:tc>
          <w:tcPr>
            <w:tcW w:w="4848" w:type="dxa"/>
            <w:vAlign w:val="center"/>
          </w:tcPr>
          <w:p w14:paraId="5BCC01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1.吊顶形式、吊杆规格、高度:二级吊顶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2.龙骨材料种类、规格、中距:轻钢龙骨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3.基层材料种类、规格:9mm厚石膏板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4.面层材料品种、规格:乳胶漆</w:t>
            </w:r>
          </w:p>
        </w:tc>
        <w:tc>
          <w:tcPr>
            <w:tcW w:w="1500" w:type="dxa"/>
            <w:vAlign w:val="center"/>
          </w:tcPr>
          <w:p w14:paraId="2F9782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30C1E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665" w:type="dxa"/>
            <w:vAlign w:val="top"/>
          </w:tcPr>
          <w:p w14:paraId="145E9387">
            <w:pPr>
              <w:spacing w:before="55" w:line="230" w:lineRule="exact"/>
              <w:jc w:val="center"/>
              <w:rPr>
                <w:rFonts w:ascii="宋体" w:hAnsi="宋体" w:eastAsia="宋体" w:cs="宋体"/>
                <w:sz w:val="18"/>
                <w:szCs w:val="18"/>
              </w:rPr>
            </w:pPr>
          </w:p>
        </w:tc>
        <w:tc>
          <w:tcPr>
            <w:tcW w:w="1425" w:type="dxa"/>
            <w:vAlign w:val="top"/>
          </w:tcPr>
          <w:p w14:paraId="13A7DC2F">
            <w:pPr>
              <w:spacing w:before="55" w:line="231" w:lineRule="exact"/>
              <w:jc w:val="center"/>
              <w:rPr>
                <w:rFonts w:ascii="宋体" w:hAnsi="宋体" w:eastAsia="宋体" w:cs="宋体"/>
                <w:sz w:val="18"/>
                <w:szCs w:val="18"/>
              </w:rPr>
            </w:pPr>
          </w:p>
        </w:tc>
        <w:tc>
          <w:tcPr>
            <w:tcW w:w="1458" w:type="dxa"/>
            <w:tcBorders>
              <w:right w:val="single" w:color="000000" w:sz="10" w:space="0"/>
            </w:tcBorders>
            <w:vAlign w:val="top"/>
          </w:tcPr>
          <w:p w14:paraId="28415FD9">
            <w:pPr>
              <w:pStyle w:val="18"/>
              <w:jc w:val="center"/>
              <w:rPr>
                <w:sz w:val="24"/>
                <w:szCs w:val="24"/>
              </w:rPr>
            </w:pPr>
          </w:p>
        </w:tc>
      </w:tr>
      <w:tr w14:paraId="42882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675" w:type="dxa"/>
            <w:tcBorders>
              <w:left w:val="single" w:color="000000" w:sz="10" w:space="0"/>
            </w:tcBorders>
            <w:vAlign w:val="top"/>
          </w:tcPr>
          <w:p w14:paraId="653E4034">
            <w:pPr>
              <w:pStyle w:val="18"/>
              <w:spacing w:line="339" w:lineRule="auto"/>
              <w:jc w:val="center"/>
              <w:rPr>
                <w:sz w:val="24"/>
                <w:szCs w:val="24"/>
              </w:rPr>
            </w:pPr>
          </w:p>
          <w:p w14:paraId="7B6687E0">
            <w:pPr>
              <w:spacing w:before="55" w:line="232" w:lineRule="exact"/>
              <w:ind w:left="295"/>
              <w:jc w:val="center"/>
              <w:rPr>
                <w:rFonts w:ascii="宋体" w:hAnsi="宋体" w:eastAsia="宋体" w:cs="宋体"/>
                <w:sz w:val="18"/>
                <w:szCs w:val="18"/>
              </w:rPr>
            </w:pPr>
            <w:r>
              <w:rPr>
                <w:rFonts w:ascii="宋体" w:hAnsi="宋体" w:eastAsia="宋体" w:cs="宋体"/>
                <w:position w:val="1"/>
                <w:sz w:val="18"/>
                <w:szCs w:val="18"/>
              </w:rPr>
              <w:t>4</w:t>
            </w:r>
          </w:p>
        </w:tc>
        <w:tc>
          <w:tcPr>
            <w:tcW w:w="1200" w:type="dxa"/>
            <w:vAlign w:val="center"/>
          </w:tcPr>
          <w:p w14:paraId="17012C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金属字</w:t>
            </w:r>
          </w:p>
        </w:tc>
        <w:tc>
          <w:tcPr>
            <w:tcW w:w="4848" w:type="dxa"/>
            <w:vAlign w:val="center"/>
          </w:tcPr>
          <w:p w14:paraId="559C91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1.镌字材料品种、颜色:铝合金边框+亚克力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2.字体规格:400*400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3.固定方式:粘贴</w:t>
            </w:r>
          </w:p>
        </w:tc>
        <w:tc>
          <w:tcPr>
            <w:tcW w:w="1500" w:type="dxa"/>
            <w:vAlign w:val="center"/>
          </w:tcPr>
          <w:p w14:paraId="6E52DE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49B12D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65" w:type="dxa"/>
            <w:vAlign w:val="top"/>
          </w:tcPr>
          <w:p w14:paraId="34D1AE68">
            <w:pPr>
              <w:spacing w:before="55" w:line="230" w:lineRule="exact"/>
              <w:jc w:val="center"/>
              <w:rPr>
                <w:rFonts w:ascii="宋体" w:hAnsi="宋体" w:eastAsia="宋体" w:cs="宋体"/>
                <w:sz w:val="18"/>
                <w:szCs w:val="18"/>
              </w:rPr>
            </w:pPr>
          </w:p>
        </w:tc>
        <w:tc>
          <w:tcPr>
            <w:tcW w:w="1425" w:type="dxa"/>
            <w:vAlign w:val="top"/>
          </w:tcPr>
          <w:p w14:paraId="17D7F7A3">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4F3C6574">
            <w:pPr>
              <w:pStyle w:val="18"/>
              <w:jc w:val="center"/>
              <w:rPr>
                <w:sz w:val="24"/>
                <w:szCs w:val="24"/>
              </w:rPr>
            </w:pPr>
          </w:p>
        </w:tc>
      </w:tr>
      <w:tr w14:paraId="42C5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675" w:type="dxa"/>
            <w:tcBorders>
              <w:left w:val="single" w:color="000000" w:sz="10" w:space="0"/>
            </w:tcBorders>
            <w:vAlign w:val="top"/>
          </w:tcPr>
          <w:p w14:paraId="5B6816AB">
            <w:pPr>
              <w:spacing w:before="277" w:line="231" w:lineRule="exact"/>
              <w:ind w:left="299"/>
              <w:jc w:val="center"/>
              <w:rPr>
                <w:rFonts w:ascii="宋体" w:hAnsi="宋体" w:eastAsia="宋体" w:cs="宋体"/>
                <w:sz w:val="18"/>
                <w:szCs w:val="18"/>
              </w:rPr>
            </w:pPr>
            <w:r>
              <w:rPr>
                <w:rFonts w:ascii="宋体" w:hAnsi="宋体" w:eastAsia="宋体" w:cs="宋体"/>
                <w:position w:val="1"/>
                <w:sz w:val="18"/>
                <w:szCs w:val="18"/>
              </w:rPr>
              <w:t>5</w:t>
            </w:r>
          </w:p>
        </w:tc>
        <w:tc>
          <w:tcPr>
            <w:tcW w:w="1200" w:type="dxa"/>
            <w:vAlign w:val="center"/>
          </w:tcPr>
          <w:p w14:paraId="1A6500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橡胶板楼地面</w:t>
            </w:r>
          </w:p>
        </w:tc>
        <w:tc>
          <w:tcPr>
            <w:tcW w:w="4848" w:type="dxa"/>
            <w:vAlign w:val="center"/>
          </w:tcPr>
          <w:p w14:paraId="0F2132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1.面层材料品种:防静电地胶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2.厚度:5mm</w:t>
            </w:r>
          </w:p>
        </w:tc>
        <w:tc>
          <w:tcPr>
            <w:tcW w:w="1500" w:type="dxa"/>
            <w:vAlign w:val="center"/>
          </w:tcPr>
          <w:p w14:paraId="034DA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2C168E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2AD1E566">
            <w:pPr>
              <w:spacing w:before="277" w:line="230" w:lineRule="exact"/>
              <w:jc w:val="center"/>
              <w:rPr>
                <w:rFonts w:ascii="宋体" w:hAnsi="宋体" w:eastAsia="宋体" w:cs="宋体"/>
                <w:sz w:val="18"/>
                <w:szCs w:val="18"/>
              </w:rPr>
            </w:pPr>
          </w:p>
        </w:tc>
        <w:tc>
          <w:tcPr>
            <w:tcW w:w="1425" w:type="dxa"/>
            <w:vAlign w:val="top"/>
          </w:tcPr>
          <w:p w14:paraId="110008DA">
            <w:pPr>
              <w:spacing w:before="277" w:line="230" w:lineRule="exact"/>
              <w:jc w:val="center"/>
              <w:rPr>
                <w:rFonts w:ascii="宋体" w:hAnsi="宋体" w:eastAsia="宋体" w:cs="宋体"/>
                <w:sz w:val="18"/>
                <w:szCs w:val="18"/>
              </w:rPr>
            </w:pPr>
          </w:p>
        </w:tc>
        <w:tc>
          <w:tcPr>
            <w:tcW w:w="1458" w:type="dxa"/>
            <w:tcBorders>
              <w:right w:val="single" w:color="000000" w:sz="10" w:space="0"/>
            </w:tcBorders>
            <w:vAlign w:val="top"/>
          </w:tcPr>
          <w:p w14:paraId="29155800">
            <w:pPr>
              <w:pStyle w:val="18"/>
              <w:jc w:val="center"/>
              <w:rPr>
                <w:sz w:val="24"/>
                <w:szCs w:val="24"/>
              </w:rPr>
            </w:pPr>
          </w:p>
        </w:tc>
      </w:tr>
      <w:tr w14:paraId="0B7E8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675" w:type="dxa"/>
            <w:tcBorders>
              <w:left w:val="single" w:color="000000" w:sz="10" w:space="0"/>
            </w:tcBorders>
            <w:vAlign w:val="top"/>
          </w:tcPr>
          <w:p w14:paraId="1C283251">
            <w:pPr>
              <w:spacing w:before="174" w:line="230" w:lineRule="exact"/>
              <w:ind w:left="297"/>
              <w:jc w:val="center"/>
              <w:rPr>
                <w:rFonts w:ascii="宋体" w:hAnsi="宋体" w:eastAsia="宋体" w:cs="宋体"/>
                <w:sz w:val="18"/>
                <w:szCs w:val="18"/>
              </w:rPr>
            </w:pPr>
            <w:r>
              <w:rPr>
                <w:rFonts w:ascii="宋体" w:hAnsi="宋体" w:eastAsia="宋体" w:cs="宋体"/>
                <w:position w:val="1"/>
                <w:sz w:val="18"/>
                <w:szCs w:val="18"/>
              </w:rPr>
              <w:t>6</w:t>
            </w:r>
          </w:p>
        </w:tc>
        <w:tc>
          <w:tcPr>
            <w:tcW w:w="1200" w:type="dxa"/>
            <w:vAlign w:val="center"/>
          </w:tcPr>
          <w:p w14:paraId="2404F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木窗帘盒</w:t>
            </w:r>
          </w:p>
        </w:tc>
        <w:tc>
          <w:tcPr>
            <w:tcW w:w="4848" w:type="dxa"/>
            <w:vAlign w:val="center"/>
          </w:tcPr>
          <w:p w14:paraId="5D8C83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1.窗帘盒材质:木质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2.窗帘盒规格:宽140mm</w:t>
            </w:r>
          </w:p>
        </w:tc>
        <w:tc>
          <w:tcPr>
            <w:tcW w:w="1500" w:type="dxa"/>
            <w:vAlign w:val="center"/>
          </w:tcPr>
          <w:p w14:paraId="539E4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2BDF5A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65" w:type="dxa"/>
            <w:vAlign w:val="top"/>
          </w:tcPr>
          <w:p w14:paraId="6B996A69">
            <w:pPr>
              <w:spacing w:before="174" w:line="230" w:lineRule="exact"/>
              <w:jc w:val="center"/>
              <w:rPr>
                <w:rFonts w:ascii="宋体" w:hAnsi="宋体" w:eastAsia="宋体" w:cs="宋体"/>
                <w:sz w:val="18"/>
                <w:szCs w:val="18"/>
              </w:rPr>
            </w:pPr>
          </w:p>
        </w:tc>
        <w:tc>
          <w:tcPr>
            <w:tcW w:w="1425" w:type="dxa"/>
            <w:vAlign w:val="top"/>
          </w:tcPr>
          <w:p w14:paraId="045E16DE">
            <w:pPr>
              <w:spacing w:before="174" w:line="230" w:lineRule="exact"/>
              <w:jc w:val="center"/>
              <w:rPr>
                <w:rFonts w:ascii="宋体" w:hAnsi="宋体" w:eastAsia="宋体" w:cs="宋体"/>
                <w:sz w:val="18"/>
                <w:szCs w:val="18"/>
              </w:rPr>
            </w:pPr>
          </w:p>
        </w:tc>
        <w:tc>
          <w:tcPr>
            <w:tcW w:w="1458" w:type="dxa"/>
            <w:tcBorders>
              <w:right w:val="single" w:color="000000" w:sz="10" w:space="0"/>
            </w:tcBorders>
            <w:vAlign w:val="top"/>
          </w:tcPr>
          <w:p w14:paraId="22D24F11">
            <w:pPr>
              <w:pStyle w:val="18"/>
              <w:jc w:val="center"/>
              <w:rPr>
                <w:sz w:val="24"/>
                <w:szCs w:val="24"/>
              </w:rPr>
            </w:pPr>
          </w:p>
        </w:tc>
      </w:tr>
      <w:tr w14:paraId="0DF89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675" w:type="dxa"/>
            <w:tcBorders>
              <w:left w:val="single" w:color="000000" w:sz="10" w:space="0"/>
            </w:tcBorders>
            <w:vAlign w:val="top"/>
          </w:tcPr>
          <w:p w14:paraId="347D2DFB">
            <w:pPr>
              <w:pStyle w:val="18"/>
              <w:spacing w:line="446" w:lineRule="auto"/>
              <w:jc w:val="center"/>
              <w:rPr>
                <w:sz w:val="24"/>
                <w:szCs w:val="24"/>
              </w:rPr>
            </w:pPr>
          </w:p>
          <w:p w14:paraId="4573BA62">
            <w:pPr>
              <w:spacing w:before="55" w:line="231" w:lineRule="exact"/>
              <w:ind w:left="300"/>
              <w:jc w:val="center"/>
              <w:rPr>
                <w:rFonts w:ascii="宋体" w:hAnsi="宋体" w:eastAsia="宋体" w:cs="宋体"/>
                <w:sz w:val="18"/>
                <w:szCs w:val="18"/>
              </w:rPr>
            </w:pPr>
            <w:r>
              <w:rPr>
                <w:rFonts w:ascii="宋体" w:hAnsi="宋体" w:eastAsia="宋体" w:cs="宋体"/>
                <w:position w:val="1"/>
                <w:sz w:val="18"/>
                <w:szCs w:val="18"/>
              </w:rPr>
              <w:t>7</w:t>
            </w:r>
          </w:p>
        </w:tc>
        <w:tc>
          <w:tcPr>
            <w:tcW w:w="1200" w:type="dxa"/>
            <w:vAlign w:val="center"/>
          </w:tcPr>
          <w:p w14:paraId="4D4FC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软膜天花</w:t>
            </w:r>
          </w:p>
        </w:tc>
        <w:tc>
          <w:tcPr>
            <w:tcW w:w="4848" w:type="dxa"/>
            <w:vAlign w:val="center"/>
          </w:tcPr>
          <w:p w14:paraId="134764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1.基层板:12mm厚基层板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2.饰面层:软膜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3.备注:按照投影面积计算(包括但不限于边框、LED漫反射灯条及变压器)</w:t>
            </w:r>
          </w:p>
        </w:tc>
        <w:tc>
          <w:tcPr>
            <w:tcW w:w="1500" w:type="dxa"/>
            <w:vAlign w:val="center"/>
          </w:tcPr>
          <w:p w14:paraId="7B333F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2643A6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18622B31">
            <w:pPr>
              <w:spacing w:before="55" w:line="230" w:lineRule="exact"/>
              <w:jc w:val="center"/>
              <w:rPr>
                <w:rFonts w:ascii="宋体" w:hAnsi="宋体" w:eastAsia="宋体" w:cs="宋体"/>
                <w:sz w:val="18"/>
                <w:szCs w:val="18"/>
              </w:rPr>
            </w:pPr>
          </w:p>
        </w:tc>
        <w:tc>
          <w:tcPr>
            <w:tcW w:w="1425" w:type="dxa"/>
            <w:vAlign w:val="top"/>
          </w:tcPr>
          <w:p w14:paraId="75466D24">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34F3F670">
            <w:pPr>
              <w:pStyle w:val="18"/>
              <w:jc w:val="center"/>
              <w:rPr>
                <w:sz w:val="24"/>
                <w:szCs w:val="24"/>
              </w:rPr>
            </w:pPr>
          </w:p>
        </w:tc>
      </w:tr>
      <w:tr w14:paraId="5934B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jc w:val="center"/>
        </w:trPr>
        <w:tc>
          <w:tcPr>
            <w:tcW w:w="675" w:type="dxa"/>
            <w:tcBorders>
              <w:left w:val="single" w:color="000000" w:sz="10" w:space="0"/>
            </w:tcBorders>
            <w:vAlign w:val="top"/>
          </w:tcPr>
          <w:p w14:paraId="4D1BCB3F">
            <w:pPr>
              <w:pStyle w:val="18"/>
              <w:spacing w:line="335" w:lineRule="auto"/>
              <w:jc w:val="center"/>
              <w:rPr>
                <w:sz w:val="24"/>
                <w:szCs w:val="24"/>
              </w:rPr>
            </w:pPr>
          </w:p>
          <w:p w14:paraId="721A92D9">
            <w:pPr>
              <w:pStyle w:val="18"/>
              <w:spacing w:line="335" w:lineRule="auto"/>
              <w:jc w:val="center"/>
              <w:rPr>
                <w:sz w:val="24"/>
                <w:szCs w:val="24"/>
              </w:rPr>
            </w:pPr>
          </w:p>
          <w:p w14:paraId="6A28559F">
            <w:pPr>
              <w:spacing w:before="56" w:line="230" w:lineRule="exact"/>
              <w:ind w:left="297"/>
              <w:jc w:val="center"/>
              <w:rPr>
                <w:rFonts w:ascii="宋体" w:hAnsi="宋体" w:eastAsia="宋体" w:cs="宋体"/>
                <w:sz w:val="18"/>
                <w:szCs w:val="18"/>
              </w:rPr>
            </w:pPr>
            <w:r>
              <w:rPr>
                <w:rFonts w:ascii="宋体" w:hAnsi="宋体" w:eastAsia="宋体" w:cs="宋体"/>
                <w:position w:val="1"/>
                <w:sz w:val="18"/>
                <w:szCs w:val="18"/>
              </w:rPr>
              <w:t>8</w:t>
            </w:r>
          </w:p>
        </w:tc>
        <w:tc>
          <w:tcPr>
            <w:tcW w:w="1200" w:type="dxa"/>
            <w:vAlign w:val="center"/>
          </w:tcPr>
          <w:p w14:paraId="155832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窗帘</w:t>
            </w:r>
          </w:p>
        </w:tc>
        <w:tc>
          <w:tcPr>
            <w:tcW w:w="4848" w:type="dxa"/>
            <w:vAlign w:val="center"/>
          </w:tcPr>
          <w:p w14:paraId="07488A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1.窗帘层数:双层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2.窗帘材质:纱+布艺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3.窗帘高度、宽度:4m宽*3米高</w:t>
            </w:r>
          </w:p>
        </w:tc>
        <w:tc>
          <w:tcPr>
            <w:tcW w:w="1500" w:type="dxa"/>
            <w:vAlign w:val="center"/>
          </w:tcPr>
          <w:p w14:paraId="4B411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08D6B0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665" w:type="dxa"/>
            <w:vAlign w:val="top"/>
          </w:tcPr>
          <w:p w14:paraId="212BEFFD">
            <w:pPr>
              <w:spacing w:before="56" w:line="230" w:lineRule="exact"/>
              <w:jc w:val="center"/>
              <w:rPr>
                <w:rFonts w:ascii="宋体" w:hAnsi="宋体" w:eastAsia="宋体" w:cs="宋体"/>
                <w:sz w:val="18"/>
                <w:szCs w:val="18"/>
              </w:rPr>
            </w:pPr>
          </w:p>
        </w:tc>
        <w:tc>
          <w:tcPr>
            <w:tcW w:w="1425" w:type="dxa"/>
            <w:vAlign w:val="top"/>
          </w:tcPr>
          <w:p w14:paraId="0FBFFB97">
            <w:pPr>
              <w:spacing w:before="56" w:line="230" w:lineRule="exact"/>
              <w:jc w:val="center"/>
              <w:rPr>
                <w:rFonts w:ascii="宋体" w:hAnsi="宋体" w:eastAsia="宋体" w:cs="宋体"/>
                <w:sz w:val="18"/>
                <w:szCs w:val="18"/>
              </w:rPr>
            </w:pPr>
          </w:p>
        </w:tc>
        <w:tc>
          <w:tcPr>
            <w:tcW w:w="1458" w:type="dxa"/>
            <w:tcBorders>
              <w:right w:val="single" w:color="000000" w:sz="10" w:space="0"/>
            </w:tcBorders>
            <w:vAlign w:val="top"/>
          </w:tcPr>
          <w:p w14:paraId="0DC1F61E">
            <w:pPr>
              <w:pStyle w:val="18"/>
              <w:jc w:val="center"/>
              <w:rPr>
                <w:sz w:val="24"/>
                <w:szCs w:val="24"/>
              </w:rPr>
            </w:pPr>
          </w:p>
        </w:tc>
      </w:tr>
      <w:tr w14:paraId="1B5CF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75" w:type="dxa"/>
            <w:tcBorders>
              <w:left w:val="single" w:color="000000" w:sz="10" w:space="0"/>
            </w:tcBorders>
            <w:vAlign w:val="top"/>
          </w:tcPr>
          <w:p w14:paraId="0403FEA1">
            <w:pPr>
              <w:pStyle w:val="18"/>
              <w:spacing w:line="254" w:lineRule="auto"/>
              <w:jc w:val="center"/>
              <w:rPr>
                <w:sz w:val="24"/>
                <w:szCs w:val="24"/>
              </w:rPr>
            </w:pPr>
          </w:p>
          <w:p w14:paraId="6C714F8A">
            <w:pPr>
              <w:spacing w:before="55" w:line="231" w:lineRule="exact"/>
              <w:ind w:left="297"/>
              <w:jc w:val="center"/>
              <w:rPr>
                <w:rFonts w:ascii="宋体" w:hAnsi="宋体" w:eastAsia="宋体" w:cs="宋体"/>
                <w:sz w:val="18"/>
                <w:szCs w:val="18"/>
              </w:rPr>
            </w:pPr>
            <w:r>
              <w:rPr>
                <w:rFonts w:ascii="宋体" w:hAnsi="宋体" w:eastAsia="宋体" w:cs="宋体"/>
                <w:position w:val="1"/>
                <w:sz w:val="18"/>
                <w:szCs w:val="18"/>
              </w:rPr>
              <w:t>9</w:t>
            </w:r>
          </w:p>
        </w:tc>
        <w:tc>
          <w:tcPr>
            <w:tcW w:w="1200" w:type="dxa"/>
            <w:vAlign w:val="center"/>
          </w:tcPr>
          <w:p w14:paraId="1C060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玻璃隔断</w:t>
            </w:r>
          </w:p>
        </w:tc>
        <w:tc>
          <w:tcPr>
            <w:tcW w:w="4848" w:type="dxa"/>
            <w:vAlign w:val="center"/>
          </w:tcPr>
          <w:p w14:paraId="3B6B3F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1.边框材料种类、规格:断桥隔热铝合金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2.玻璃品种、规格、颜色:5+5钢化双玻</w:t>
            </w:r>
          </w:p>
          <w:p w14:paraId="266D86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3.嵌缝、塞口材料品种:密封胶</w:t>
            </w:r>
          </w:p>
        </w:tc>
        <w:tc>
          <w:tcPr>
            <w:tcW w:w="1500" w:type="dxa"/>
            <w:vAlign w:val="center"/>
          </w:tcPr>
          <w:p w14:paraId="648B5F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66C40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39.6</w:t>
            </w:r>
          </w:p>
        </w:tc>
        <w:tc>
          <w:tcPr>
            <w:tcW w:w="1665" w:type="dxa"/>
            <w:vAlign w:val="top"/>
          </w:tcPr>
          <w:p w14:paraId="7EC5206E">
            <w:pPr>
              <w:spacing w:before="55" w:line="230" w:lineRule="exact"/>
              <w:jc w:val="center"/>
              <w:rPr>
                <w:rFonts w:ascii="宋体" w:hAnsi="宋体" w:eastAsia="宋体" w:cs="宋体"/>
                <w:sz w:val="18"/>
                <w:szCs w:val="18"/>
              </w:rPr>
            </w:pPr>
          </w:p>
        </w:tc>
        <w:tc>
          <w:tcPr>
            <w:tcW w:w="1425" w:type="dxa"/>
            <w:vAlign w:val="top"/>
          </w:tcPr>
          <w:p w14:paraId="35580360">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435FD224">
            <w:pPr>
              <w:pStyle w:val="18"/>
              <w:jc w:val="center"/>
              <w:rPr>
                <w:sz w:val="24"/>
                <w:szCs w:val="24"/>
              </w:rPr>
            </w:pPr>
          </w:p>
        </w:tc>
      </w:tr>
      <w:tr w14:paraId="76E53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jc w:val="center"/>
        </w:trPr>
        <w:tc>
          <w:tcPr>
            <w:tcW w:w="675" w:type="dxa"/>
            <w:tcBorders>
              <w:left w:val="single" w:color="000000" w:sz="10" w:space="0"/>
            </w:tcBorders>
            <w:vAlign w:val="top"/>
          </w:tcPr>
          <w:p w14:paraId="1018916A">
            <w:pPr>
              <w:pStyle w:val="18"/>
              <w:spacing w:line="280" w:lineRule="auto"/>
              <w:jc w:val="center"/>
              <w:rPr>
                <w:sz w:val="24"/>
                <w:szCs w:val="24"/>
              </w:rPr>
            </w:pPr>
          </w:p>
          <w:p w14:paraId="18004EA8">
            <w:pPr>
              <w:spacing w:before="55" w:line="231" w:lineRule="exact"/>
              <w:ind w:firstLine="348" w:firstLineChars="200"/>
              <w:jc w:val="center"/>
              <w:rPr>
                <w:rFonts w:ascii="宋体" w:hAnsi="宋体" w:eastAsia="宋体" w:cs="宋体"/>
                <w:sz w:val="18"/>
                <w:szCs w:val="18"/>
              </w:rPr>
            </w:pPr>
            <w:r>
              <w:rPr>
                <w:rFonts w:ascii="宋体" w:hAnsi="宋体" w:eastAsia="宋体" w:cs="宋体"/>
                <w:spacing w:val="-3"/>
                <w:position w:val="1"/>
                <w:sz w:val="18"/>
                <w:szCs w:val="18"/>
              </w:rPr>
              <w:t>10</w:t>
            </w:r>
          </w:p>
        </w:tc>
        <w:tc>
          <w:tcPr>
            <w:tcW w:w="1200" w:type="dxa"/>
            <w:vAlign w:val="center"/>
          </w:tcPr>
          <w:p w14:paraId="7F3511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4848" w:type="dxa"/>
            <w:vAlign w:val="center"/>
          </w:tcPr>
          <w:p w14:paraId="56A9CA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1.拆除的基层类型:石膏板吊顶拆除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2.备注:包括但不限于建筑垃圾清理外运等</w:t>
            </w:r>
          </w:p>
        </w:tc>
        <w:tc>
          <w:tcPr>
            <w:tcW w:w="1500" w:type="dxa"/>
            <w:vAlign w:val="center"/>
          </w:tcPr>
          <w:p w14:paraId="064E5D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48C38A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775F8EAC">
            <w:pPr>
              <w:spacing w:before="55" w:line="230" w:lineRule="exact"/>
              <w:ind w:right="1"/>
              <w:jc w:val="center"/>
              <w:rPr>
                <w:rFonts w:ascii="宋体" w:hAnsi="宋体" w:eastAsia="宋体" w:cs="宋体"/>
                <w:sz w:val="18"/>
                <w:szCs w:val="18"/>
              </w:rPr>
            </w:pPr>
          </w:p>
        </w:tc>
        <w:tc>
          <w:tcPr>
            <w:tcW w:w="1425" w:type="dxa"/>
            <w:vAlign w:val="top"/>
          </w:tcPr>
          <w:p w14:paraId="6C61A88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A841DC0">
            <w:pPr>
              <w:pStyle w:val="18"/>
              <w:jc w:val="center"/>
              <w:rPr>
                <w:sz w:val="24"/>
                <w:szCs w:val="24"/>
              </w:rPr>
            </w:pPr>
          </w:p>
        </w:tc>
      </w:tr>
      <w:tr w14:paraId="3B883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675" w:type="dxa"/>
            <w:tcBorders>
              <w:left w:val="single" w:color="000000" w:sz="10" w:space="0"/>
            </w:tcBorders>
            <w:vAlign w:val="top"/>
          </w:tcPr>
          <w:p w14:paraId="03CE67F9">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11</w:t>
            </w:r>
          </w:p>
        </w:tc>
        <w:tc>
          <w:tcPr>
            <w:tcW w:w="1200" w:type="dxa"/>
            <w:vAlign w:val="center"/>
          </w:tcPr>
          <w:p w14:paraId="2BD4E8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柜台</w:t>
            </w:r>
          </w:p>
        </w:tc>
        <w:tc>
          <w:tcPr>
            <w:tcW w:w="4848" w:type="dxa"/>
            <w:vAlign w:val="center"/>
          </w:tcPr>
          <w:p w14:paraId="44FF58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1.名称:柜台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2.台柜规格:高800*厚400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3.材料种类、规格:木质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4.五金种类、规格:与柜体配套</w:t>
            </w:r>
          </w:p>
        </w:tc>
        <w:tc>
          <w:tcPr>
            <w:tcW w:w="1500" w:type="dxa"/>
            <w:vAlign w:val="center"/>
          </w:tcPr>
          <w:p w14:paraId="3779AF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77DAF2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665" w:type="dxa"/>
            <w:vAlign w:val="top"/>
          </w:tcPr>
          <w:p w14:paraId="69DA70B5">
            <w:pPr>
              <w:spacing w:before="55" w:line="230" w:lineRule="exact"/>
              <w:ind w:right="1"/>
              <w:jc w:val="center"/>
              <w:rPr>
                <w:rFonts w:ascii="宋体" w:hAnsi="宋体" w:eastAsia="宋体" w:cs="宋体"/>
                <w:sz w:val="18"/>
                <w:szCs w:val="18"/>
              </w:rPr>
            </w:pPr>
          </w:p>
        </w:tc>
        <w:tc>
          <w:tcPr>
            <w:tcW w:w="1425" w:type="dxa"/>
            <w:vAlign w:val="top"/>
          </w:tcPr>
          <w:p w14:paraId="3217F92C">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5EE7433C">
            <w:pPr>
              <w:pStyle w:val="18"/>
              <w:jc w:val="center"/>
              <w:rPr>
                <w:sz w:val="24"/>
                <w:szCs w:val="24"/>
              </w:rPr>
            </w:pPr>
          </w:p>
        </w:tc>
      </w:tr>
      <w:tr w14:paraId="4B36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675" w:type="dxa"/>
            <w:tcBorders>
              <w:left w:val="single" w:color="000000" w:sz="10" w:space="0"/>
            </w:tcBorders>
            <w:vAlign w:val="top"/>
          </w:tcPr>
          <w:p w14:paraId="0B5E188C">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12</w:t>
            </w:r>
          </w:p>
        </w:tc>
        <w:tc>
          <w:tcPr>
            <w:tcW w:w="1200" w:type="dxa"/>
            <w:vAlign w:val="center"/>
          </w:tcPr>
          <w:p w14:paraId="693BBE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台阶</w:t>
            </w:r>
          </w:p>
        </w:tc>
        <w:tc>
          <w:tcPr>
            <w:tcW w:w="4848" w:type="dxa"/>
            <w:vAlign w:val="center"/>
          </w:tcPr>
          <w:p w14:paraId="5A6802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1.名称:台阶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2.规格:4米宽*9.6米长(投影)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3.面层材料品种、规格、颜色:钢结构+木工板+木地板装饰</w:t>
            </w:r>
          </w:p>
        </w:tc>
        <w:tc>
          <w:tcPr>
            <w:tcW w:w="1500" w:type="dxa"/>
            <w:vAlign w:val="center"/>
          </w:tcPr>
          <w:p w14:paraId="7039DD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18A4D8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38.4</w:t>
            </w:r>
          </w:p>
        </w:tc>
        <w:tc>
          <w:tcPr>
            <w:tcW w:w="1665" w:type="dxa"/>
            <w:vAlign w:val="top"/>
          </w:tcPr>
          <w:p w14:paraId="44F5BC42">
            <w:pPr>
              <w:spacing w:before="55" w:line="230" w:lineRule="exact"/>
              <w:ind w:right="1"/>
              <w:jc w:val="center"/>
              <w:rPr>
                <w:rFonts w:ascii="宋体" w:hAnsi="宋体" w:eastAsia="宋体" w:cs="宋体"/>
                <w:sz w:val="18"/>
                <w:szCs w:val="18"/>
              </w:rPr>
            </w:pPr>
          </w:p>
        </w:tc>
        <w:tc>
          <w:tcPr>
            <w:tcW w:w="1425" w:type="dxa"/>
            <w:vAlign w:val="top"/>
          </w:tcPr>
          <w:p w14:paraId="7A07B07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0D9D267">
            <w:pPr>
              <w:pStyle w:val="18"/>
              <w:jc w:val="center"/>
              <w:rPr>
                <w:sz w:val="24"/>
                <w:szCs w:val="24"/>
              </w:rPr>
            </w:pPr>
          </w:p>
        </w:tc>
      </w:tr>
      <w:tr w14:paraId="037DE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303D62B5">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13</w:t>
            </w:r>
          </w:p>
        </w:tc>
        <w:tc>
          <w:tcPr>
            <w:tcW w:w="1200" w:type="dxa"/>
            <w:vAlign w:val="center"/>
          </w:tcPr>
          <w:p w14:paraId="63B6F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综合脚手架</w:t>
            </w:r>
          </w:p>
        </w:tc>
        <w:tc>
          <w:tcPr>
            <w:tcW w:w="4848" w:type="dxa"/>
            <w:vAlign w:val="center"/>
          </w:tcPr>
          <w:p w14:paraId="0706FD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00" w:type="dxa"/>
            <w:vAlign w:val="center"/>
          </w:tcPr>
          <w:p w14:paraId="5E9FA5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56B2C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75AF7F9F">
            <w:pPr>
              <w:spacing w:before="55" w:line="230" w:lineRule="exact"/>
              <w:ind w:right="1"/>
              <w:jc w:val="center"/>
              <w:rPr>
                <w:rFonts w:ascii="宋体" w:hAnsi="宋体" w:eastAsia="宋体" w:cs="宋体"/>
                <w:sz w:val="18"/>
                <w:szCs w:val="18"/>
              </w:rPr>
            </w:pPr>
          </w:p>
        </w:tc>
        <w:tc>
          <w:tcPr>
            <w:tcW w:w="1425" w:type="dxa"/>
            <w:vAlign w:val="top"/>
          </w:tcPr>
          <w:p w14:paraId="465C31B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439B1F5B">
            <w:pPr>
              <w:pStyle w:val="18"/>
              <w:jc w:val="center"/>
              <w:rPr>
                <w:sz w:val="24"/>
                <w:szCs w:val="24"/>
              </w:rPr>
            </w:pPr>
          </w:p>
        </w:tc>
      </w:tr>
      <w:tr w14:paraId="5150F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4234086F">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14</w:t>
            </w:r>
          </w:p>
        </w:tc>
        <w:tc>
          <w:tcPr>
            <w:tcW w:w="1200" w:type="dxa"/>
            <w:vAlign w:val="center"/>
          </w:tcPr>
          <w:p w14:paraId="2E651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电力电缆</w:t>
            </w:r>
          </w:p>
        </w:tc>
        <w:tc>
          <w:tcPr>
            <w:tcW w:w="4848" w:type="dxa"/>
            <w:vAlign w:val="center"/>
          </w:tcPr>
          <w:p w14:paraId="127F241D">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名称:电力电缆</w:t>
            </w:r>
          </w:p>
          <w:p w14:paraId="03CE08BA">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型号:YJV-3*120+1</w:t>
            </w:r>
          </w:p>
          <w:p w14:paraId="508CBF0F">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材质:铜芯</w:t>
            </w:r>
          </w:p>
        </w:tc>
        <w:tc>
          <w:tcPr>
            <w:tcW w:w="1500" w:type="dxa"/>
            <w:vAlign w:val="center"/>
          </w:tcPr>
          <w:p w14:paraId="73D50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1B0660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665" w:type="dxa"/>
            <w:vAlign w:val="top"/>
          </w:tcPr>
          <w:p w14:paraId="71C2114C">
            <w:pPr>
              <w:spacing w:before="55" w:line="230" w:lineRule="exact"/>
              <w:ind w:right="1"/>
              <w:jc w:val="center"/>
              <w:rPr>
                <w:rFonts w:ascii="宋体" w:hAnsi="宋体" w:eastAsia="宋体" w:cs="宋体"/>
                <w:sz w:val="18"/>
                <w:szCs w:val="18"/>
              </w:rPr>
            </w:pPr>
          </w:p>
        </w:tc>
        <w:tc>
          <w:tcPr>
            <w:tcW w:w="1425" w:type="dxa"/>
            <w:vAlign w:val="top"/>
          </w:tcPr>
          <w:p w14:paraId="49B3D233">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7E172EA8">
            <w:pPr>
              <w:pStyle w:val="18"/>
              <w:jc w:val="center"/>
              <w:rPr>
                <w:sz w:val="24"/>
                <w:szCs w:val="24"/>
              </w:rPr>
            </w:pPr>
          </w:p>
        </w:tc>
      </w:tr>
      <w:tr w14:paraId="61E6B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1B6F6F21">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15</w:t>
            </w:r>
          </w:p>
        </w:tc>
        <w:tc>
          <w:tcPr>
            <w:tcW w:w="1200" w:type="dxa"/>
            <w:vAlign w:val="center"/>
          </w:tcPr>
          <w:p w14:paraId="658CD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装饰灯</w:t>
            </w:r>
          </w:p>
        </w:tc>
        <w:tc>
          <w:tcPr>
            <w:tcW w:w="4848" w:type="dxa"/>
            <w:vAlign w:val="center"/>
          </w:tcPr>
          <w:p w14:paraId="0F57E1F8">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名称:筒灯</w:t>
            </w:r>
          </w:p>
          <w:p w14:paraId="579EC44B">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型号:直径100mm</w:t>
            </w:r>
          </w:p>
          <w:p w14:paraId="1A17976B">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安装形式:嵌入式安装</w:t>
            </w:r>
          </w:p>
        </w:tc>
        <w:tc>
          <w:tcPr>
            <w:tcW w:w="1500" w:type="dxa"/>
            <w:vAlign w:val="center"/>
          </w:tcPr>
          <w:p w14:paraId="45B87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320" w:type="dxa"/>
            <w:vAlign w:val="center"/>
          </w:tcPr>
          <w:p w14:paraId="506D071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65" w:type="dxa"/>
            <w:vAlign w:val="top"/>
          </w:tcPr>
          <w:p w14:paraId="256D7C8F">
            <w:pPr>
              <w:spacing w:before="55" w:line="230" w:lineRule="exact"/>
              <w:ind w:right="1"/>
              <w:jc w:val="center"/>
              <w:rPr>
                <w:rFonts w:ascii="宋体" w:hAnsi="宋体" w:eastAsia="宋体" w:cs="宋体"/>
                <w:sz w:val="18"/>
                <w:szCs w:val="18"/>
              </w:rPr>
            </w:pPr>
          </w:p>
        </w:tc>
        <w:tc>
          <w:tcPr>
            <w:tcW w:w="1425" w:type="dxa"/>
            <w:vAlign w:val="top"/>
          </w:tcPr>
          <w:p w14:paraId="51E23EFD">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1208B23">
            <w:pPr>
              <w:pStyle w:val="18"/>
              <w:jc w:val="center"/>
              <w:rPr>
                <w:sz w:val="24"/>
                <w:szCs w:val="24"/>
              </w:rPr>
            </w:pPr>
          </w:p>
        </w:tc>
      </w:tr>
      <w:tr w14:paraId="6CB9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72F192A6">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16</w:t>
            </w:r>
          </w:p>
        </w:tc>
        <w:tc>
          <w:tcPr>
            <w:tcW w:w="1200" w:type="dxa"/>
            <w:vAlign w:val="center"/>
          </w:tcPr>
          <w:p w14:paraId="6D096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照明开关</w:t>
            </w:r>
          </w:p>
        </w:tc>
        <w:tc>
          <w:tcPr>
            <w:tcW w:w="4848" w:type="dxa"/>
            <w:vAlign w:val="center"/>
          </w:tcPr>
          <w:p w14:paraId="483A3808">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名称:双联单控开关</w:t>
            </w:r>
          </w:p>
          <w:p w14:paraId="644AF16C">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规格:250V 10A</w:t>
            </w:r>
          </w:p>
        </w:tc>
        <w:tc>
          <w:tcPr>
            <w:tcW w:w="1500" w:type="dxa"/>
            <w:vAlign w:val="center"/>
          </w:tcPr>
          <w:p w14:paraId="1A8F1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17E838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665" w:type="dxa"/>
            <w:vAlign w:val="top"/>
          </w:tcPr>
          <w:p w14:paraId="66E9630E">
            <w:pPr>
              <w:spacing w:before="55" w:line="230" w:lineRule="exact"/>
              <w:ind w:right="1"/>
              <w:jc w:val="center"/>
              <w:rPr>
                <w:rFonts w:ascii="宋体" w:hAnsi="宋体" w:eastAsia="宋体" w:cs="宋体"/>
                <w:sz w:val="18"/>
                <w:szCs w:val="18"/>
              </w:rPr>
            </w:pPr>
          </w:p>
        </w:tc>
        <w:tc>
          <w:tcPr>
            <w:tcW w:w="1425" w:type="dxa"/>
            <w:vAlign w:val="top"/>
          </w:tcPr>
          <w:p w14:paraId="217BE701">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69E29AF">
            <w:pPr>
              <w:pStyle w:val="18"/>
              <w:jc w:val="center"/>
              <w:rPr>
                <w:sz w:val="24"/>
                <w:szCs w:val="24"/>
              </w:rPr>
            </w:pPr>
          </w:p>
        </w:tc>
      </w:tr>
      <w:tr w14:paraId="2D0B0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03E8EFBF">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17</w:t>
            </w:r>
          </w:p>
        </w:tc>
        <w:tc>
          <w:tcPr>
            <w:tcW w:w="1200" w:type="dxa"/>
            <w:vAlign w:val="center"/>
          </w:tcPr>
          <w:p w14:paraId="6F2E5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w:t>
            </w:r>
          </w:p>
        </w:tc>
        <w:tc>
          <w:tcPr>
            <w:tcW w:w="4848" w:type="dxa"/>
            <w:vAlign w:val="center"/>
          </w:tcPr>
          <w:p w14:paraId="59489E9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名称：五孔孔插座</w:t>
            </w:r>
          </w:p>
          <w:p w14:paraId="6AAE316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lang w:val="en-US" w:eastAsia="zh-CN" w:bidi="ar"/>
              </w:rPr>
              <w:t>2.</w:t>
            </w:r>
            <w:r>
              <w:rPr>
                <w:rFonts w:hint="eastAsia" w:ascii="宋体" w:hAnsi="宋体" w:eastAsia="宋体" w:cs="宋体"/>
                <w:i w:val="0"/>
                <w:iCs w:val="0"/>
                <w:color w:val="000000"/>
                <w:kern w:val="0"/>
                <w:sz w:val="20"/>
                <w:szCs w:val="20"/>
                <w:u w:val="none"/>
                <w:lang w:val="en-US" w:eastAsia="zh-CN" w:bidi="ar"/>
              </w:rPr>
              <w:t>规格：220V 16A</w:t>
            </w:r>
          </w:p>
        </w:tc>
        <w:tc>
          <w:tcPr>
            <w:tcW w:w="1500" w:type="dxa"/>
            <w:vAlign w:val="center"/>
          </w:tcPr>
          <w:p w14:paraId="07EDF4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4031EA4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65" w:type="dxa"/>
            <w:vAlign w:val="top"/>
          </w:tcPr>
          <w:p w14:paraId="0B82C8E1">
            <w:pPr>
              <w:spacing w:before="55" w:line="230" w:lineRule="exact"/>
              <w:ind w:right="1"/>
              <w:jc w:val="center"/>
              <w:rPr>
                <w:rFonts w:ascii="宋体" w:hAnsi="宋体" w:eastAsia="宋体" w:cs="宋体"/>
                <w:sz w:val="18"/>
                <w:szCs w:val="18"/>
              </w:rPr>
            </w:pPr>
          </w:p>
        </w:tc>
        <w:tc>
          <w:tcPr>
            <w:tcW w:w="1425" w:type="dxa"/>
            <w:vAlign w:val="top"/>
          </w:tcPr>
          <w:p w14:paraId="31DB3B06">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5097A5B9">
            <w:pPr>
              <w:pStyle w:val="18"/>
              <w:jc w:val="center"/>
              <w:rPr>
                <w:sz w:val="24"/>
                <w:szCs w:val="24"/>
              </w:rPr>
            </w:pPr>
          </w:p>
        </w:tc>
      </w:tr>
      <w:tr w14:paraId="19F97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691E8EC1">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18</w:t>
            </w:r>
          </w:p>
        </w:tc>
        <w:tc>
          <w:tcPr>
            <w:tcW w:w="1200" w:type="dxa"/>
            <w:vAlign w:val="center"/>
          </w:tcPr>
          <w:p w14:paraId="6DE05E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w:t>
            </w:r>
          </w:p>
        </w:tc>
        <w:tc>
          <w:tcPr>
            <w:tcW w:w="4848" w:type="dxa"/>
            <w:vAlign w:val="center"/>
          </w:tcPr>
          <w:p w14:paraId="7C5AE40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名称：地插</w:t>
            </w:r>
          </w:p>
          <w:p w14:paraId="306302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2.规格：220V 16A</w:t>
            </w:r>
          </w:p>
        </w:tc>
        <w:tc>
          <w:tcPr>
            <w:tcW w:w="1500" w:type="dxa"/>
            <w:vAlign w:val="center"/>
          </w:tcPr>
          <w:p w14:paraId="7CE70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1F67855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65" w:type="dxa"/>
            <w:vAlign w:val="top"/>
          </w:tcPr>
          <w:p w14:paraId="3A7EFD8D">
            <w:pPr>
              <w:spacing w:before="55" w:line="230" w:lineRule="exact"/>
              <w:ind w:right="1"/>
              <w:jc w:val="center"/>
              <w:rPr>
                <w:rFonts w:ascii="宋体" w:hAnsi="宋体" w:eastAsia="宋体" w:cs="宋体"/>
                <w:sz w:val="18"/>
                <w:szCs w:val="18"/>
              </w:rPr>
            </w:pPr>
          </w:p>
        </w:tc>
        <w:tc>
          <w:tcPr>
            <w:tcW w:w="1425" w:type="dxa"/>
            <w:vAlign w:val="top"/>
          </w:tcPr>
          <w:p w14:paraId="76DF8200">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4DB0D63">
            <w:pPr>
              <w:pStyle w:val="18"/>
              <w:jc w:val="center"/>
              <w:rPr>
                <w:sz w:val="24"/>
                <w:szCs w:val="24"/>
              </w:rPr>
            </w:pPr>
          </w:p>
        </w:tc>
      </w:tr>
      <w:tr w14:paraId="35DEC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156B38A4">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19</w:t>
            </w:r>
          </w:p>
        </w:tc>
        <w:tc>
          <w:tcPr>
            <w:tcW w:w="1200" w:type="dxa"/>
            <w:vAlign w:val="center"/>
          </w:tcPr>
          <w:p w14:paraId="2B92B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w:t>
            </w:r>
          </w:p>
        </w:tc>
        <w:tc>
          <w:tcPr>
            <w:tcW w:w="4848" w:type="dxa"/>
            <w:vAlign w:val="center"/>
          </w:tcPr>
          <w:p w14:paraId="143EB64E">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规格：BV-4</w:t>
            </w:r>
          </w:p>
          <w:p w14:paraId="712119E2">
            <w:pPr>
              <w:keepNext w:val="0"/>
              <w:keepLines w:val="0"/>
              <w:widowControl/>
              <w:numPr>
                <w:ilvl w:val="0"/>
                <w:numId w:val="4"/>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材质：铜芯</w:t>
            </w:r>
          </w:p>
        </w:tc>
        <w:tc>
          <w:tcPr>
            <w:tcW w:w="1500" w:type="dxa"/>
            <w:vAlign w:val="center"/>
          </w:tcPr>
          <w:p w14:paraId="721A99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5B21CCD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665" w:type="dxa"/>
            <w:vAlign w:val="top"/>
          </w:tcPr>
          <w:p w14:paraId="3D908DF8">
            <w:pPr>
              <w:spacing w:before="55" w:line="230" w:lineRule="exact"/>
              <w:ind w:right="1"/>
              <w:jc w:val="center"/>
              <w:rPr>
                <w:rFonts w:ascii="宋体" w:hAnsi="宋体" w:eastAsia="宋体" w:cs="宋体"/>
                <w:sz w:val="18"/>
                <w:szCs w:val="18"/>
              </w:rPr>
            </w:pPr>
          </w:p>
        </w:tc>
        <w:tc>
          <w:tcPr>
            <w:tcW w:w="1425" w:type="dxa"/>
            <w:vAlign w:val="top"/>
          </w:tcPr>
          <w:p w14:paraId="5C5CAF1F">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2415E972">
            <w:pPr>
              <w:pStyle w:val="18"/>
              <w:jc w:val="center"/>
              <w:rPr>
                <w:sz w:val="24"/>
                <w:szCs w:val="24"/>
              </w:rPr>
            </w:pPr>
          </w:p>
        </w:tc>
      </w:tr>
      <w:tr w14:paraId="43F4C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395719B3">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20</w:t>
            </w:r>
          </w:p>
        </w:tc>
        <w:tc>
          <w:tcPr>
            <w:tcW w:w="1200" w:type="dxa"/>
            <w:vAlign w:val="center"/>
          </w:tcPr>
          <w:p w14:paraId="518451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凿（压）槽</w:t>
            </w:r>
          </w:p>
        </w:tc>
        <w:tc>
          <w:tcPr>
            <w:tcW w:w="4848" w:type="dxa"/>
            <w:vAlign w:val="center"/>
          </w:tcPr>
          <w:p w14:paraId="6D1C4640">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名称：凿（压）槽</w:t>
            </w:r>
          </w:p>
          <w:p w14:paraId="3DF46166">
            <w:pPr>
              <w:keepNext w:val="0"/>
              <w:keepLines w:val="0"/>
              <w:widowControl/>
              <w:numPr>
                <w:ilvl w:val="0"/>
                <w:numId w:val="5"/>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规格：4cm</w:t>
            </w:r>
          </w:p>
          <w:p w14:paraId="7C284BAD">
            <w:pPr>
              <w:keepNext w:val="0"/>
              <w:keepLines w:val="0"/>
              <w:widowControl/>
              <w:numPr>
                <w:ilvl w:val="0"/>
                <w:numId w:val="5"/>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类型：地面开槽</w:t>
            </w:r>
          </w:p>
          <w:p w14:paraId="363AA3AC">
            <w:pPr>
              <w:keepNext w:val="0"/>
              <w:keepLines w:val="0"/>
              <w:widowControl/>
              <w:numPr>
                <w:ilvl w:val="0"/>
                <w:numId w:val="5"/>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填充（恢复）方式：水泥砂浆</w:t>
            </w:r>
          </w:p>
        </w:tc>
        <w:tc>
          <w:tcPr>
            <w:tcW w:w="1500" w:type="dxa"/>
            <w:vAlign w:val="center"/>
          </w:tcPr>
          <w:p w14:paraId="1CCD1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73E8B6C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65" w:type="dxa"/>
            <w:vAlign w:val="top"/>
          </w:tcPr>
          <w:p w14:paraId="79FBD1F5">
            <w:pPr>
              <w:spacing w:before="55" w:line="230" w:lineRule="exact"/>
              <w:ind w:right="1"/>
              <w:jc w:val="center"/>
              <w:rPr>
                <w:rFonts w:ascii="宋体" w:hAnsi="宋体" w:eastAsia="宋体" w:cs="宋体"/>
                <w:sz w:val="18"/>
                <w:szCs w:val="18"/>
              </w:rPr>
            </w:pPr>
          </w:p>
        </w:tc>
        <w:tc>
          <w:tcPr>
            <w:tcW w:w="1425" w:type="dxa"/>
            <w:vAlign w:val="top"/>
          </w:tcPr>
          <w:p w14:paraId="227A536A">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328B4DA">
            <w:pPr>
              <w:pStyle w:val="18"/>
              <w:jc w:val="center"/>
              <w:rPr>
                <w:sz w:val="24"/>
                <w:szCs w:val="24"/>
              </w:rPr>
            </w:pPr>
          </w:p>
        </w:tc>
      </w:tr>
      <w:tr w14:paraId="7621E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45C2AA35">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21</w:t>
            </w:r>
          </w:p>
        </w:tc>
        <w:tc>
          <w:tcPr>
            <w:tcW w:w="1200" w:type="dxa"/>
            <w:vAlign w:val="center"/>
          </w:tcPr>
          <w:p w14:paraId="12F9A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脚手架搭拆</w:t>
            </w:r>
          </w:p>
        </w:tc>
        <w:tc>
          <w:tcPr>
            <w:tcW w:w="4848" w:type="dxa"/>
            <w:vAlign w:val="center"/>
          </w:tcPr>
          <w:p w14:paraId="79B9F4D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1.名称：脚手架搭拆</w:t>
            </w:r>
          </w:p>
        </w:tc>
        <w:tc>
          <w:tcPr>
            <w:tcW w:w="1500" w:type="dxa"/>
            <w:vAlign w:val="center"/>
          </w:tcPr>
          <w:p w14:paraId="026961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320" w:type="dxa"/>
            <w:vAlign w:val="center"/>
          </w:tcPr>
          <w:p w14:paraId="52C143C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65" w:type="dxa"/>
            <w:vAlign w:val="top"/>
          </w:tcPr>
          <w:p w14:paraId="632AD4BD">
            <w:pPr>
              <w:spacing w:before="55" w:line="230" w:lineRule="exact"/>
              <w:ind w:right="1"/>
              <w:jc w:val="center"/>
              <w:rPr>
                <w:rFonts w:ascii="宋体" w:hAnsi="宋体" w:eastAsia="宋体" w:cs="宋体"/>
                <w:sz w:val="18"/>
                <w:szCs w:val="18"/>
              </w:rPr>
            </w:pPr>
          </w:p>
        </w:tc>
        <w:tc>
          <w:tcPr>
            <w:tcW w:w="1425" w:type="dxa"/>
            <w:vAlign w:val="top"/>
          </w:tcPr>
          <w:p w14:paraId="1A34B3DA">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73A834E">
            <w:pPr>
              <w:pStyle w:val="18"/>
              <w:jc w:val="center"/>
              <w:rPr>
                <w:sz w:val="24"/>
                <w:szCs w:val="24"/>
              </w:rPr>
            </w:pPr>
          </w:p>
        </w:tc>
      </w:tr>
      <w:tr w14:paraId="40000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1208" w:type="dxa"/>
            <w:gridSpan w:val="6"/>
            <w:tcBorders>
              <w:left w:val="single" w:color="000000" w:sz="10" w:space="0"/>
            </w:tcBorders>
            <w:vAlign w:val="top"/>
          </w:tcPr>
          <w:p w14:paraId="42982B16">
            <w:pPr>
              <w:spacing w:before="55" w:line="230" w:lineRule="exact"/>
              <w:ind w:right="1"/>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合计（元）</w:t>
            </w:r>
          </w:p>
        </w:tc>
        <w:tc>
          <w:tcPr>
            <w:tcW w:w="1425" w:type="dxa"/>
            <w:vAlign w:val="top"/>
          </w:tcPr>
          <w:p w14:paraId="16E1766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3C367A83">
            <w:pPr>
              <w:pStyle w:val="18"/>
              <w:jc w:val="center"/>
              <w:rPr>
                <w:sz w:val="24"/>
                <w:szCs w:val="24"/>
              </w:rPr>
            </w:pPr>
          </w:p>
        </w:tc>
      </w:tr>
    </w:tbl>
    <w:p w14:paraId="2250E0E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CBC36"/>
    <w:multiLevelType w:val="singleLevel"/>
    <w:tmpl w:val="970CBC36"/>
    <w:lvl w:ilvl="0" w:tentative="0">
      <w:start w:val="1"/>
      <w:numFmt w:val="decimal"/>
      <w:lvlText w:val="%1."/>
      <w:lvlJc w:val="left"/>
      <w:pPr>
        <w:tabs>
          <w:tab w:val="left" w:pos="312"/>
        </w:tabs>
      </w:pPr>
    </w:lvl>
  </w:abstractNum>
  <w:abstractNum w:abstractNumId="1">
    <w:nsid w:val="B2A4C461"/>
    <w:multiLevelType w:val="singleLevel"/>
    <w:tmpl w:val="B2A4C461"/>
    <w:lvl w:ilvl="0" w:tentative="0">
      <w:start w:val="1"/>
      <w:numFmt w:val="decimal"/>
      <w:lvlText w:val="%1."/>
      <w:lvlJc w:val="left"/>
      <w:pPr>
        <w:tabs>
          <w:tab w:val="left" w:pos="312"/>
        </w:tabs>
      </w:pPr>
    </w:lvl>
  </w:abstractNum>
  <w:abstractNum w:abstractNumId="2">
    <w:nsid w:val="CBFD7F0A"/>
    <w:multiLevelType w:val="singleLevel"/>
    <w:tmpl w:val="CBFD7F0A"/>
    <w:lvl w:ilvl="0" w:tentative="0">
      <w:start w:val="1"/>
      <w:numFmt w:val="decimal"/>
      <w:lvlText w:val="%1."/>
      <w:lvlJc w:val="left"/>
      <w:pPr>
        <w:tabs>
          <w:tab w:val="left" w:pos="312"/>
        </w:tabs>
      </w:pPr>
    </w:lvl>
  </w:abstractNum>
  <w:abstractNum w:abstractNumId="3">
    <w:nsid w:val="D5DD59E4"/>
    <w:multiLevelType w:val="singleLevel"/>
    <w:tmpl w:val="D5DD59E4"/>
    <w:lvl w:ilvl="0" w:tentative="0">
      <w:start w:val="1"/>
      <w:numFmt w:val="decimal"/>
      <w:lvlText w:val="%1."/>
      <w:lvlJc w:val="left"/>
      <w:pPr>
        <w:tabs>
          <w:tab w:val="left" w:pos="312"/>
        </w:tabs>
      </w:pPr>
    </w:lvl>
  </w:abstractNum>
  <w:abstractNum w:abstractNumId="4">
    <w:nsid w:val="547B050A"/>
    <w:multiLevelType w:val="singleLevel"/>
    <w:tmpl w:val="547B050A"/>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5498"/>
    <w:rsid w:val="330E148E"/>
    <w:rsid w:val="36B331CD"/>
    <w:rsid w:val="427B4921"/>
    <w:rsid w:val="62BC5934"/>
    <w:rsid w:val="6E0F6AC2"/>
    <w:rsid w:val="7316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 样式 左侧:  2 字符 + 左侧:  0.85 厘米 首行缩进:  2 字符1"/>
    <w:basedOn w:val="1"/>
    <w:qFormat/>
    <w:uiPriority w:val="0"/>
    <w:pPr>
      <w:ind w:left="482" w:firstLine="200" w:firstLineChars="200"/>
    </w:pPr>
    <w:rPr>
      <w:rFonts w:cs="宋体"/>
      <w:szCs w:val="20"/>
    </w:rPr>
  </w:style>
  <w:style w:type="character" w:customStyle="1" w:styleId="5">
    <w:name w:val="font41"/>
    <w:basedOn w:val="3"/>
    <w:qFormat/>
    <w:uiPriority w:val="0"/>
    <w:rPr>
      <w:rFonts w:hint="eastAsia" w:ascii="新宋体" w:hAnsi="新宋体" w:eastAsia="新宋体" w:cs="新宋体"/>
      <w:b/>
      <w:bCs/>
      <w:color w:val="000000"/>
      <w:sz w:val="18"/>
      <w:szCs w:val="18"/>
      <w:u w:val="none"/>
    </w:rPr>
  </w:style>
  <w:style w:type="character" w:customStyle="1" w:styleId="6">
    <w:name w:val="font21"/>
    <w:basedOn w:val="3"/>
    <w:qFormat/>
    <w:uiPriority w:val="0"/>
    <w:rPr>
      <w:rFonts w:hint="eastAsia" w:ascii="新宋体" w:hAnsi="新宋体" w:eastAsia="新宋体" w:cs="新宋体"/>
      <w:color w:val="000000"/>
      <w:sz w:val="18"/>
      <w:szCs w:val="18"/>
      <w:u w:val="none"/>
    </w:rPr>
  </w:style>
  <w:style w:type="character" w:customStyle="1" w:styleId="7">
    <w:name w:val="font71"/>
    <w:basedOn w:val="3"/>
    <w:qFormat/>
    <w:uiPriority w:val="0"/>
    <w:rPr>
      <w:rFonts w:hint="eastAsia" w:ascii="宋体" w:hAnsi="宋体" w:eastAsia="宋体" w:cs="宋体"/>
      <w:color w:val="000000"/>
      <w:sz w:val="20"/>
      <w:szCs w:val="20"/>
      <w:u w:val="none"/>
    </w:rPr>
  </w:style>
  <w:style w:type="character" w:customStyle="1" w:styleId="8">
    <w:name w:val="font191"/>
    <w:basedOn w:val="3"/>
    <w:qFormat/>
    <w:uiPriority w:val="0"/>
    <w:rPr>
      <w:rFonts w:hint="eastAsia" w:ascii="宋体" w:hAnsi="宋体" w:eastAsia="宋体" w:cs="宋体"/>
      <w:color w:val="4874CB"/>
      <w:sz w:val="20"/>
      <w:szCs w:val="20"/>
      <w:u w:val="none"/>
    </w:rPr>
  </w:style>
  <w:style w:type="character" w:customStyle="1" w:styleId="9">
    <w:name w:val="font201"/>
    <w:basedOn w:val="3"/>
    <w:qFormat/>
    <w:uiPriority w:val="0"/>
    <w:rPr>
      <w:rFonts w:hint="eastAsia" w:ascii="宋体" w:hAnsi="宋体" w:eastAsia="宋体" w:cs="宋体"/>
      <w:color w:val="FF0000"/>
      <w:sz w:val="20"/>
      <w:szCs w:val="20"/>
      <w:u w:val="none"/>
    </w:rPr>
  </w:style>
  <w:style w:type="character" w:customStyle="1" w:styleId="10">
    <w:name w:val="font212"/>
    <w:basedOn w:val="3"/>
    <w:qFormat/>
    <w:uiPriority w:val="0"/>
    <w:rPr>
      <w:rFonts w:ascii="Calibri" w:hAnsi="Calibri" w:cs="Calibri"/>
      <w:color w:val="000000"/>
      <w:sz w:val="20"/>
      <w:szCs w:val="20"/>
      <w:u w:val="none"/>
    </w:rPr>
  </w:style>
  <w:style w:type="character" w:customStyle="1" w:styleId="11">
    <w:name w:val="font221"/>
    <w:basedOn w:val="3"/>
    <w:qFormat/>
    <w:uiPriority w:val="0"/>
    <w:rPr>
      <w:rFonts w:hint="default" w:ascii="Calibri" w:hAnsi="Calibri" w:cs="Calibri"/>
      <w:color w:val="000000"/>
      <w:sz w:val="20"/>
      <w:szCs w:val="20"/>
      <w:u w:val="none"/>
    </w:rPr>
  </w:style>
  <w:style w:type="character" w:customStyle="1" w:styleId="12">
    <w:name w:val="font231"/>
    <w:basedOn w:val="3"/>
    <w:qFormat/>
    <w:uiPriority w:val="0"/>
    <w:rPr>
      <w:rFonts w:hint="default" w:ascii="Arial" w:hAnsi="Arial" w:cs="Arial"/>
      <w:color w:val="000000"/>
      <w:sz w:val="20"/>
      <w:szCs w:val="20"/>
      <w:u w:val="none"/>
    </w:rPr>
  </w:style>
  <w:style w:type="character" w:customStyle="1" w:styleId="13">
    <w:name w:val="font241"/>
    <w:basedOn w:val="3"/>
    <w:qFormat/>
    <w:uiPriority w:val="0"/>
    <w:rPr>
      <w:rFonts w:hint="eastAsia" w:ascii="微软雅黑" w:hAnsi="微软雅黑" w:eastAsia="微软雅黑" w:cs="微软雅黑"/>
      <w:color w:val="000000"/>
      <w:sz w:val="18"/>
      <w:szCs w:val="18"/>
      <w:u w:val="single"/>
    </w:rPr>
  </w:style>
  <w:style w:type="character" w:customStyle="1" w:styleId="14">
    <w:name w:val="font251"/>
    <w:basedOn w:val="3"/>
    <w:qFormat/>
    <w:uiPriority w:val="0"/>
    <w:rPr>
      <w:rFonts w:hint="eastAsia" w:ascii="微软雅黑" w:hAnsi="微软雅黑" w:eastAsia="微软雅黑" w:cs="微软雅黑"/>
      <w:color w:val="000000"/>
      <w:sz w:val="18"/>
      <w:szCs w:val="18"/>
      <w:u w:val="none"/>
    </w:rPr>
  </w:style>
  <w:style w:type="character" w:customStyle="1" w:styleId="15">
    <w:name w:val="font261"/>
    <w:basedOn w:val="3"/>
    <w:qFormat/>
    <w:uiPriority w:val="0"/>
    <w:rPr>
      <w:rFonts w:hint="eastAsia" w:ascii="微软雅黑" w:hAnsi="微软雅黑" w:eastAsia="微软雅黑" w:cs="微软雅黑"/>
      <w:color w:val="FF0000"/>
      <w:sz w:val="18"/>
      <w:szCs w:val="18"/>
      <w:u w:val="none"/>
    </w:rPr>
  </w:style>
  <w:style w:type="character" w:customStyle="1" w:styleId="16">
    <w:name w:val="font51"/>
    <w:basedOn w:val="3"/>
    <w:qFormat/>
    <w:uiPriority w:val="0"/>
    <w:rPr>
      <w:rFonts w:hint="eastAsia" w:ascii="宋体" w:hAnsi="宋体" w:eastAsia="宋体" w:cs="宋体"/>
      <w:b/>
      <w:bCs/>
      <w:color w:val="000000"/>
      <w:sz w:val="20"/>
      <w:szCs w:val="20"/>
      <w:u w:val="none"/>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14719</Words>
  <Characters>18576</Characters>
  <Lines>0</Lines>
  <Paragraphs>0</Paragraphs>
  <TotalTime>12</TotalTime>
  <ScaleCrop>false</ScaleCrop>
  <LinksUpToDate>false</LinksUpToDate>
  <CharactersWithSpaces>19763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2025-06-26T05:39:00Z</dcterms:created>
  <dc:creator>Administrator</dc:creator>
  <cp:lastModifiedBy>何苦。</cp:lastModifiedBy>
  <dcterms:modified xsi:type="dcterms:W3CDTF">2025-07-01T11:35:14Z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eyJoZGlkIjoiNmU5MjllMzUzMDk4NTllODhhMzBmMGJkNTQ5NzA1YWUiLCJ1c2VySWQiOiI0NjgzNDg1ODcifQ==</vt:lpwstr>
  </property>
  <property fmtid="{D5CDD505-2E9C-101B-9397-08002B2CF9AE}" pid="4" name="ICV">
    <vt:lpwstr>DDEF98C5AC8E4B2B915D39936DDE083C_13</vt:lpwstr>
  </property>
</Properties>
</file>