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0513C">
      <w:pPr>
        <w:keepNext w:val="0"/>
        <w:keepLines w:val="0"/>
        <w:pageBreakBefore w:val="0"/>
        <w:widowControl w:val="0"/>
        <w:kinsoku/>
        <w:wordWrap/>
        <w:overflowPunct/>
        <w:topLinePunct w:val="0"/>
        <w:autoSpaceDE/>
        <w:autoSpaceDN/>
        <w:bidi w:val="0"/>
        <w:adjustRightInd/>
        <w:snapToGrid/>
        <w:spacing w:line="360" w:lineRule="auto"/>
        <w:ind w:firstLine="1807" w:firstLineChars="500"/>
        <w:jc w:val="both"/>
        <w:textAlignment w:val="auto"/>
        <w:rPr>
          <w:rFonts w:hint="eastAsia" w:ascii="宋体" w:hAnsi="宋体" w:eastAsia="宋体" w:cs="宋体"/>
          <w:b/>
          <w:bCs/>
          <w:sz w:val="36"/>
          <w:szCs w:val="36"/>
          <w:lang w:val="en-US" w:eastAsia="zh-CN"/>
        </w:rPr>
      </w:pPr>
      <w:bookmarkStart w:id="0" w:name="_GoBack"/>
      <w:bookmarkEnd w:id="0"/>
      <w:r>
        <w:rPr>
          <w:rFonts w:hint="eastAsia" w:ascii="宋体" w:hAnsi="宋体" w:eastAsia="宋体" w:cs="宋体"/>
          <w:b/>
          <w:bCs/>
          <w:sz w:val="36"/>
          <w:szCs w:val="36"/>
          <w:lang w:val="en-US" w:eastAsia="zh-CN"/>
        </w:rPr>
        <w:t xml:space="preserve">克州GAJ便携式X光机采购项目 </w:t>
      </w:r>
    </w:p>
    <w:p w14:paraId="405F05A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一、</w:t>
      </w:r>
      <w:r>
        <w:rPr>
          <w:rFonts w:hint="eastAsia" w:ascii="宋体" w:hAnsi="宋体" w:cs="宋体"/>
          <w:b/>
          <w:bCs/>
          <w:sz w:val="28"/>
          <w:szCs w:val="28"/>
          <w:highlight w:val="none"/>
          <w:lang w:val="en-US" w:eastAsia="zh-CN"/>
        </w:rPr>
        <w:t>采购需求</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2535"/>
        <w:gridCol w:w="2586"/>
        <w:gridCol w:w="2588"/>
      </w:tblGrid>
      <w:tr w14:paraId="3072A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7" w:type="dxa"/>
            <w:gridSpan w:val="2"/>
          </w:tcPr>
          <w:p w14:paraId="6AC052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产品名称</w:t>
            </w:r>
          </w:p>
        </w:tc>
        <w:tc>
          <w:tcPr>
            <w:tcW w:w="2820" w:type="dxa"/>
          </w:tcPr>
          <w:p w14:paraId="495EE2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数量</w:t>
            </w:r>
          </w:p>
        </w:tc>
        <w:tc>
          <w:tcPr>
            <w:tcW w:w="2821" w:type="dxa"/>
          </w:tcPr>
          <w:p w14:paraId="724F59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单位</w:t>
            </w:r>
          </w:p>
        </w:tc>
      </w:tr>
      <w:tr w14:paraId="65C3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47" w:type="dxa"/>
            <w:gridSpan w:val="2"/>
          </w:tcPr>
          <w:p w14:paraId="786ADD4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便携式X光机</w:t>
            </w:r>
          </w:p>
        </w:tc>
        <w:tc>
          <w:tcPr>
            <w:tcW w:w="2820" w:type="dxa"/>
          </w:tcPr>
          <w:p w14:paraId="67740D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1</w:t>
            </w:r>
          </w:p>
        </w:tc>
        <w:tc>
          <w:tcPr>
            <w:tcW w:w="2821" w:type="dxa"/>
          </w:tcPr>
          <w:p w14:paraId="3F902C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台</w:t>
            </w:r>
          </w:p>
        </w:tc>
      </w:tr>
      <w:tr w14:paraId="3EFA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8" w:type="dxa"/>
            <w:gridSpan w:val="4"/>
          </w:tcPr>
          <w:p w14:paraId="3270632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cs="宋体"/>
                <w:b w:val="0"/>
                <w:bCs w:val="0"/>
                <w:sz w:val="24"/>
                <w:szCs w:val="24"/>
                <w:highlight w:val="none"/>
                <w:vertAlign w:val="baseline"/>
                <w:lang w:val="en-US" w:eastAsia="zh-CN"/>
              </w:rPr>
              <w:t>规格及</w:t>
            </w:r>
            <w:r>
              <w:rPr>
                <w:rFonts w:hint="eastAsia" w:ascii="宋体" w:hAnsi="宋体" w:eastAsia="宋体" w:cs="宋体"/>
                <w:b w:val="0"/>
                <w:bCs w:val="0"/>
                <w:sz w:val="24"/>
                <w:szCs w:val="24"/>
                <w:highlight w:val="none"/>
                <w:vertAlign w:val="baseline"/>
                <w:lang w:val="en-US" w:eastAsia="zh-CN"/>
              </w:rPr>
              <w:t>技术</w:t>
            </w:r>
            <w:r>
              <w:rPr>
                <w:rFonts w:hint="eastAsia" w:ascii="宋体" w:hAnsi="宋体" w:cs="宋体"/>
                <w:b w:val="0"/>
                <w:bCs w:val="0"/>
                <w:sz w:val="24"/>
                <w:szCs w:val="24"/>
                <w:highlight w:val="none"/>
                <w:vertAlign w:val="baseline"/>
                <w:lang w:val="en-US" w:eastAsia="zh-CN"/>
              </w:rPr>
              <w:t>要求</w:t>
            </w:r>
          </w:p>
        </w:tc>
      </w:tr>
      <w:tr w14:paraId="7C3CD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7760B3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1</w:t>
            </w:r>
          </w:p>
        </w:tc>
        <w:tc>
          <w:tcPr>
            <w:tcW w:w="8461" w:type="dxa"/>
            <w:gridSpan w:val="3"/>
          </w:tcPr>
          <w:p w14:paraId="19082FC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设备由便携式X射线源、X射线探测器及计算机组成，设备可通过X光对物品进行透视，并显示成像</w:t>
            </w:r>
            <w:r>
              <w:rPr>
                <w:rFonts w:hint="eastAsia" w:ascii="宋体" w:hAnsi="宋体" w:eastAsia="宋体" w:cs="宋体"/>
                <w:b w:val="0"/>
                <w:bCs w:val="0"/>
                <w:sz w:val="24"/>
                <w:szCs w:val="24"/>
                <w:highlight w:val="none"/>
                <w:lang w:val="en-US" w:eastAsia="zh-CN"/>
              </w:rPr>
              <w:t>；</w:t>
            </w:r>
          </w:p>
        </w:tc>
      </w:tr>
      <w:tr w14:paraId="483A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2E920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2</w:t>
            </w:r>
          </w:p>
        </w:tc>
        <w:tc>
          <w:tcPr>
            <w:tcW w:w="8461" w:type="dxa"/>
            <w:gridSpan w:val="3"/>
          </w:tcPr>
          <w:p w14:paraId="0EA263D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探测板有效面积：≥350mm x 427mm；像素尺寸：≤140μm；图像动态范围：16比特，65536灰度级；空间分辨率≥3.5 lp/mm；探测板重量≤3Kg；探测板厚度≤15mm；</w:t>
            </w:r>
          </w:p>
        </w:tc>
      </w:tr>
      <w:tr w14:paraId="70994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1799D3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3</w:t>
            </w:r>
          </w:p>
        </w:tc>
        <w:tc>
          <w:tcPr>
            <w:tcW w:w="8461" w:type="dxa"/>
            <w:gridSpan w:val="3"/>
          </w:tcPr>
          <w:p w14:paraId="28582C0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光源参数 输出电压：270KV脉冲；脉冲发射率：1-99个脉冲；</w:t>
            </w:r>
          </w:p>
        </w:tc>
      </w:tr>
      <w:tr w14:paraId="25CEA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3EE163D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4</w:t>
            </w:r>
          </w:p>
        </w:tc>
        <w:tc>
          <w:tcPr>
            <w:tcW w:w="8461" w:type="dxa"/>
            <w:gridSpan w:val="3"/>
          </w:tcPr>
          <w:p w14:paraId="10F72C8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探测器板盲区：底部边缘与底部成像区域距离≤7mm；侧边边缘与侧边成像区域距离≤11mm；</w:t>
            </w:r>
          </w:p>
        </w:tc>
      </w:tr>
      <w:tr w14:paraId="358C5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2E4FE4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5</w:t>
            </w:r>
          </w:p>
        </w:tc>
        <w:tc>
          <w:tcPr>
            <w:tcW w:w="8461" w:type="dxa"/>
            <w:gridSpan w:val="3"/>
          </w:tcPr>
          <w:p w14:paraId="3025EF1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穿透能力：X射线源与X射线探测器板距离10cm时，可穿透铝材料的厚度≥320mm，可穿透钢板厚度≥110mm；</w:t>
            </w:r>
          </w:p>
        </w:tc>
      </w:tr>
      <w:tr w14:paraId="54DEE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33B064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vertAlign w:val="baseline"/>
                <w:lang w:val="en-US" w:eastAsia="zh-CN"/>
              </w:rPr>
            </w:pPr>
            <w:r>
              <w:rPr>
                <w:rFonts w:hint="eastAsia" w:ascii="宋体" w:hAnsi="宋体" w:eastAsia="宋体" w:cs="宋体"/>
                <w:b w:val="0"/>
                <w:bCs w:val="0"/>
                <w:sz w:val="24"/>
                <w:szCs w:val="24"/>
                <w:highlight w:val="none"/>
                <w:vertAlign w:val="baseline"/>
                <w:lang w:val="en-US" w:eastAsia="zh-CN"/>
              </w:rPr>
              <w:t>6</w:t>
            </w:r>
          </w:p>
        </w:tc>
        <w:tc>
          <w:tcPr>
            <w:tcW w:w="8461" w:type="dxa"/>
            <w:gridSpan w:val="3"/>
          </w:tcPr>
          <w:p w14:paraId="0A0B004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空间分辨力：在X射线影像显示器上能清晰地显示出直径为0.02mm的单根实芯铜线；</w:t>
            </w:r>
          </w:p>
        </w:tc>
      </w:tr>
      <w:tr w14:paraId="4115E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6A11B95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▲7</w:t>
            </w:r>
          </w:p>
        </w:tc>
        <w:tc>
          <w:tcPr>
            <w:tcW w:w="8461" w:type="dxa"/>
            <w:gridSpan w:val="3"/>
          </w:tcPr>
          <w:p w14:paraId="20369AB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sz w:val="24"/>
                <w:szCs w:val="24"/>
                <w:highlight w:val="none"/>
                <w:vertAlign w:val="baseline"/>
                <w:lang w:val="en-US" w:eastAsia="zh-CN"/>
              </w:rPr>
            </w:pPr>
            <w:r>
              <w:rPr>
                <w:rFonts w:hint="default" w:ascii="宋体" w:hAnsi="宋体" w:eastAsia="宋体" w:cs="宋体"/>
                <w:b w:val="0"/>
                <w:bCs w:val="0"/>
                <w:sz w:val="24"/>
                <w:szCs w:val="24"/>
                <w:highlight w:val="none"/>
                <w:lang w:val="en-US" w:eastAsia="zh-CN"/>
              </w:rPr>
              <w:t>具有三种原图一键优化功能，支持高清功能 ；(提供国家安全防范报警系统产品质量检验检测中心（北京）及公安部安全与警用电子产品质量检测中心出具的检测报告，并加盖厂家鲜章)；</w:t>
            </w:r>
          </w:p>
        </w:tc>
      </w:tr>
      <w:tr w14:paraId="40C9E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600D710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▲8</w:t>
            </w:r>
          </w:p>
          <w:p w14:paraId="27A229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p>
        </w:tc>
        <w:tc>
          <w:tcPr>
            <w:tcW w:w="8461" w:type="dxa"/>
            <w:gridSpan w:val="3"/>
          </w:tcPr>
          <w:p w14:paraId="6F40081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具有有线、无线自动检测、自动切换功能，切换时间≤2s；(提供国家安全防范报警系统产品质量检验检测中心（北京）及公安部安全与警用电子产品质量检测中心出具的检测报告，并加盖厂家鲜章)；</w:t>
            </w:r>
          </w:p>
        </w:tc>
      </w:tr>
      <w:tr w14:paraId="5BBB7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E34646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▲9</w:t>
            </w:r>
          </w:p>
        </w:tc>
        <w:tc>
          <w:tcPr>
            <w:tcW w:w="8461" w:type="dxa"/>
            <w:gridSpan w:val="3"/>
          </w:tcPr>
          <w:p w14:paraId="5219822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本系统支持快速出图，且出图时间≤4秒；（中标后设备现场实测）</w:t>
            </w:r>
          </w:p>
        </w:tc>
      </w:tr>
      <w:tr w14:paraId="611B1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589AD6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▲10</w:t>
            </w:r>
          </w:p>
        </w:tc>
        <w:tc>
          <w:tcPr>
            <w:tcW w:w="8461" w:type="dxa"/>
            <w:gridSpan w:val="3"/>
          </w:tcPr>
          <w:p w14:paraId="1FCC802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具有有线、无线自动检测、自动切换功能，切换时间≤2s;(提供国家安全防范报警系统产品质量检验检测中心（北京）及公安部安全与警用电子产品质量检测中心出具的检测报告，并加盖厂家鲜章)；</w:t>
            </w:r>
          </w:p>
        </w:tc>
      </w:tr>
      <w:tr w14:paraId="6E84E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3BA1BA3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w:t>
            </w:r>
          </w:p>
        </w:tc>
        <w:tc>
          <w:tcPr>
            <w:tcW w:w="8461" w:type="dxa"/>
            <w:gridSpan w:val="3"/>
          </w:tcPr>
          <w:p w14:paraId="031952E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可在客户端软件显示X射线探测器电池电量和射线源电池电量；</w:t>
            </w:r>
          </w:p>
        </w:tc>
      </w:tr>
      <w:tr w14:paraId="7454E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25A71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▲12</w:t>
            </w:r>
          </w:p>
        </w:tc>
        <w:tc>
          <w:tcPr>
            <w:tcW w:w="8461" w:type="dxa"/>
            <w:gridSpan w:val="3"/>
          </w:tcPr>
          <w:p w14:paraId="2219BF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当有多个目标物同时比中时，可以全部显示，也可以选择特定目标物单独显示；(提供国家安全防范报警系统产品质量检验检测中心（北京）及公安部安全与警用电子产品质量检测中心出具的检测报告，并加盖厂家鲜章)；</w:t>
            </w:r>
          </w:p>
        </w:tc>
      </w:tr>
      <w:tr w14:paraId="0E4C5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0658010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13</w:t>
            </w:r>
          </w:p>
        </w:tc>
        <w:tc>
          <w:tcPr>
            <w:tcW w:w="8461" w:type="dxa"/>
            <w:gridSpan w:val="3"/>
          </w:tcPr>
          <w:p w14:paraId="139BEEF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设备软件具有AI智能识图功能，可在X光图像上识别并框选不少于20种爆炸装置及其零部件，包括但不限于： 电子计时器爆炸装置、声控爆炸装置、松发爆炸装置、遥控起爆装置、电线回路开关爆炸装置、自制震感爆炸装置、自制压发式爆炸装置、晾衣夹拉发爆炸装置、接近起爆爆炸装置、水银开关爆炸装置、滚珠爆炸装置、对讲机遥控爆炸装置、网络远程爆炸装置、闹钟定时爆炸装置、投掷类爆炸装置、震动式爆炸装置、手机遥控爆炸装置、高压锅爆炸装置、光电感应式爆炸装置、防剪线定时爆炸装置等。</w:t>
            </w:r>
          </w:p>
        </w:tc>
      </w:tr>
      <w:tr w14:paraId="127EF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tcPr>
          <w:p w14:paraId="4C2F4B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▲14</w:t>
            </w:r>
          </w:p>
        </w:tc>
        <w:tc>
          <w:tcPr>
            <w:tcW w:w="8461" w:type="dxa"/>
            <w:gridSpan w:val="3"/>
          </w:tcPr>
          <w:p w14:paraId="056E410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val="0"/>
                <w:bCs w:val="0"/>
                <w:sz w:val="24"/>
                <w:szCs w:val="24"/>
                <w:highlight w:val="none"/>
                <w:lang w:val="en-US" w:eastAsia="zh-CN"/>
              </w:rPr>
            </w:pPr>
            <w:r>
              <w:rPr>
                <w:rFonts w:hint="default" w:ascii="宋体" w:hAnsi="宋体" w:eastAsia="宋体" w:cs="宋体"/>
                <w:b w:val="0"/>
                <w:bCs w:val="0"/>
                <w:sz w:val="24"/>
                <w:szCs w:val="24"/>
                <w:highlight w:val="none"/>
                <w:lang w:val="en-US" w:eastAsia="zh-CN"/>
              </w:rPr>
              <w:t>爆炸装置中的火工品，如：火雷管、电雷管、数码雷管等，均来源于实物；(提供国家安全防范报警系统产品质量检验检测中心（北京）及公安部安全与警用电子产品质量检测中心出具的检测报告，并加盖厂家鲜章）。</w:t>
            </w:r>
          </w:p>
        </w:tc>
      </w:tr>
    </w:tbl>
    <w:p w14:paraId="136F031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4"/>
          <w:szCs w:val="24"/>
          <w:highlight w:val="none"/>
          <w:lang w:val="en-US" w:eastAsia="zh-CN"/>
        </w:rPr>
      </w:pPr>
      <w:r>
        <w:rPr>
          <w:rFonts w:hint="default" w:ascii="宋体" w:hAnsi="宋体" w:eastAsia="宋体" w:cs="宋体"/>
          <w:b/>
          <w:bCs/>
          <w:sz w:val="24"/>
          <w:szCs w:val="24"/>
          <w:highlight w:val="none"/>
          <w:lang w:val="en-US" w:eastAsia="zh-CN"/>
        </w:rPr>
        <w:t>注：</w:t>
      </w:r>
    </w:p>
    <w:p w14:paraId="59EB5CB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宋体" w:hAnsi="宋体" w:eastAsia="宋体" w:cs="宋体"/>
          <w:b/>
          <w:bCs/>
          <w:sz w:val="28"/>
          <w:szCs w:val="28"/>
          <w:highlight w:val="none"/>
          <w:lang w:val="en-US" w:eastAsia="zh-CN"/>
        </w:rPr>
      </w:pPr>
      <w:r>
        <w:rPr>
          <w:rFonts w:hint="eastAsia" w:ascii="宋体" w:hAnsi="宋体" w:eastAsia="宋体" w:cs="宋体"/>
          <w:b w:val="0"/>
          <w:bCs w:val="0"/>
          <w:sz w:val="24"/>
          <w:szCs w:val="24"/>
          <w:highlight w:val="none"/>
          <w:lang w:val="en-US" w:eastAsia="zh-CN"/>
        </w:rPr>
        <w:t>本项目不允许负偏离，</w:t>
      </w:r>
      <w:r>
        <w:rPr>
          <w:rFonts w:hint="default" w:ascii="宋体" w:hAnsi="宋体" w:eastAsia="宋体" w:cs="宋体"/>
          <w:b w:val="0"/>
          <w:bCs w:val="0"/>
          <w:sz w:val="24"/>
          <w:szCs w:val="24"/>
          <w:highlight w:val="none"/>
          <w:lang w:val="en-US" w:eastAsia="zh-CN"/>
        </w:rPr>
        <w:t>以上表格中打▲的项目为关键项目，投标人需提供原厂商出具的相应检验报告作为佐证（投标文件中需提供提供国家安全防范报警系统产品质量检验检测中心（北京）及公安部安全与警用电子产品质量检测中心出具的检测报告，并加盖厂家鲜章）</w:t>
      </w:r>
      <w:r>
        <w:rPr>
          <w:rFonts w:hint="eastAsia" w:ascii="宋体" w:hAnsi="宋体" w:eastAsia="宋体" w:cs="宋体"/>
          <w:b w:val="0"/>
          <w:bCs w:val="0"/>
          <w:sz w:val="24"/>
          <w:szCs w:val="24"/>
          <w:highlight w:val="none"/>
          <w:lang w:val="en-US" w:eastAsia="zh-CN"/>
        </w:rPr>
        <w:t>。</w:t>
      </w:r>
    </w:p>
    <w:p w14:paraId="0442AEFB">
      <w:pPr>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宋体" w:hAnsi="宋体" w:eastAsia="宋体" w:cs="宋体"/>
          <w:b/>
          <w:bCs/>
          <w:sz w:val="36"/>
          <w:szCs w:val="36"/>
          <w:lang w:val="en-US" w:eastAsia="zh-CN"/>
        </w:rPr>
      </w:pPr>
    </w:p>
    <w:p w14:paraId="5A9A8E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B8263B"/>
    <w:rsid w:val="21B8263B"/>
    <w:rsid w:val="485326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4"/>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1169</Words>
  <Characters>1238</Characters>
  <Lines>0</Lines>
  <Paragraphs>0</Paragraphs>
  <TotalTime>1</TotalTime>
  <ScaleCrop>false</ScaleCrop>
  <LinksUpToDate>false</LinksUpToDate>
  <CharactersWithSpaces>1245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2025-03-11T08:21:00Z</dcterms:created>
  <dc:creator>舍得。</dc:creator>
  <cp:lastModifiedBy>舍得。</cp:lastModifiedBy>
  <dcterms:modified xsi:type="dcterms:W3CDTF">2025-03-11T08:25:06Z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AE8A4FFFB0B943D7BE80901543E902E7_13</vt:lpwstr>
  </property>
  <property fmtid="{D5CDD505-2E9C-101B-9397-08002B2CF9AE}" pid="4" name="KSOTemplateDocerSaveRecord">
    <vt:lpwstr>eyJoZGlkIjoiOWFkMjIyYTY1MWE4MjlmNTMxMmNjZWEyNGZkM2NkZjUiLCJ1c2VySWQiOiI4NzQ5MjQ4In0=</vt:lpwstr>
  </property>
</Properties>
</file>