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F895C">
      <w:pPr>
        <w:jc w:val="center"/>
        <w:outlineLvl w:val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克州动物疾病控制与诊断中心动物疫苗采购项目三包</w:t>
      </w:r>
    </w:p>
    <w:p w14:paraId="4FF25798">
      <w:pPr>
        <w:jc w:val="center"/>
        <w:outlineLvl w:val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技术参数</w:t>
      </w:r>
    </w:p>
    <w:tbl>
      <w:tblPr>
        <w:tblStyle w:val="3"/>
        <w:tblW w:w="10404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380"/>
        <w:gridCol w:w="1437"/>
        <w:gridCol w:w="3315"/>
        <w:gridCol w:w="1143"/>
        <w:gridCol w:w="1317"/>
        <w:gridCol w:w="720"/>
      </w:tblGrid>
      <w:tr w14:paraId="5AF2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疫苗品名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作用与用途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主要技术参数及要求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数量及单位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所属行业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DD2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44F76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标项一：1包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798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布氏菌病活疫苗（A19株）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6D6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用于预防牛布氏菌病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0A4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1.规格：10头份/瓶。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2.贮藏与有效期：2-8℃冷藏或-15℃保存，有效期12个月；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3.产品的安全检验指标应符合中国兽医药品监察所审核认可的“兽用生物制品生产与检验报告”要求，免疫期牛为72个月；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4.交货时有效期在8个月以上；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5.每头份活菌数含量不少于6.0×10</w:t>
            </w:r>
            <w:r>
              <w:rPr>
                <w:rStyle w:val="5"/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CFU活菌；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6.应有实用可行的免疫操作规程，人员防护措施，环境保护措施（疫苗污染用具的回收)，确保人畜安全。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7.配备足够的稀释液，按1%数量比例配备相应的应急反应抢救药物和注射器（如肾上腺素、盐酸异丙嗪、地塞米松磷酸钠等）。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1BB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6.4万头份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E8B3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33575"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346C5B3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1、产品质量及技术标准应符合或遵守《中华人民共和国兽用生物制品生产规程》《中华人民共和国兽用生物制品质量标准》及颁布的相应产品质量标准</w:t>
      </w:r>
    </w:p>
    <w:p w14:paraId="38C744E4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2、产品的物理性状、无菌检验、安全检验、效力检验等指标应出具中国兽医药品监察所审核认可的“兽用生物制品生产与检验报告”（批签发记录）。</w:t>
      </w:r>
    </w:p>
    <w:p w14:paraId="6B184529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3、投标单位应在投标文件中提供农业部备案的兽药注册目录，质量标准、说明书和标签。</w:t>
      </w:r>
    </w:p>
    <w:p w14:paraId="036F802E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4、招标之前或之后，如遇农业农村部政策调整，有关疫苗毒株变更，相应产品直接变更。</w:t>
      </w:r>
    </w:p>
    <w:p w14:paraId="79AE4BE0"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3"/>
        <w:tblW w:w="90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48"/>
        <w:gridCol w:w="975"/>
        <w:gridCol w:w="3738"/>
        <w:gridCol w:w="716"/>
        <w:gridCol w:w="617"/>
        <w:gridCol w:w="609"/>
      </w:tblGrid>
      <w:tr w14:paraId="15F2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标项二：2包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4EA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布鲁氏菌病基因缺失活疫苗（M5-90△26株）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68F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用于预防羊布氏菌病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997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1.规格：25头份/瓶、50头份/瓶、100头份/瓶、200头份/瓶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2.贮藏与有效期：2-8℃保存，有效期12个月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3.交货时有效期在8个月以上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4.免疫持续期12个月。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5.每头份疫苗活菌数应不低于1.0×10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vertAlign w:val="superscript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CFU活菌。                               6.配备足够的稀释液，按0.2%数量比例配备相应的应急反应抢救药物和注射器（如肾上腺素、盐酸异丙嗪、地塞米松磷酸钠等）。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B0E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8.2万头份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F817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CC5FA6">
            <w:pPr>
              <w:ind w:left="0" w:leftChars="0" w:right="0" w:righ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98BFF88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1、产品质量及技术标准应符合或遵守《中华人民共和国兽用生物制品生产规程》《中华人民共和国兽用生物制品质量标准》及颁布的相应产品质量标准</w:t>
      </w:r>
    </w:p>
    <w:p w14:paraId="4CA9F235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2、产品的物理性状、无菌检验、安全检验、效力检验等指标应出具中国兽医药品监察所审核认可的“兽用生物制品生产与检验报告”（批签</w:t>
      </w:r>
      <w:bookmarkStart w:id="2" w:name="_GoBack"/>
      <w:bookmarkEnd w:id="2"/>
      <w:r>
        <w:rPr>
          <w:rFonts w:hint="eastAsia" w:ascii="仿宋" w:hAnsi="仿宋" w:eastAsia="仿宋" w:cs="仿宋"/>
          <w:color w:val="auto"/>
          <w:sz w:val="24"/>
          <w:szCs w:val="24"/>
        </w:rPr>
        <w:t>发记录）。</w:t>
      </w:r>
    </w:p>
    <w:p w14:paraId="6ABF1D30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3、投标单位应在投标文件中提供农业部备案的兽药注册目录，质量标准、说明书和标签。</w:t>
      </w:r>
    </w:p>
    <w:p w14:paraId="13A5D24C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4、招标之前或之后，如遇农业农村部政策调整，有关疫苗毒株变更，相应产品直接变更。</w:t>
      </w:r>
    </w:p>
    <w:p w14:paraId="118A1FEF"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3"/>
        <w:tblW w:w="90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973"/>
        <w:gridCol w:w="1050"/>
        <w:gridCol w:w="3858"/>
        <w:gridCol w:w="578"/>
        <w:gridCol w:w="536"/>
        <w:gridCol w:w="530"/>
      </w:tblGrid>
      <w:tr w14:paraId="4A6B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标项三：3包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EAD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重组禽流感病毒（H5+H7）（H5N6 H5-Re13株+ H5N8 H5-Re14株+H7N9 H7-Re4株）或重组禽流感病毒（H5+H7）三价灭活疫苗（细胞源，H5N6H5–Re13株+H5N8H5–Re14株+H7N9H7–Re4株）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B4F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用于预防由H5亚型和H7亚型禽流感病毒引起的禽流感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260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1.规格：100毫升/瓶。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2.贮藏与有效期：在2-8℃保存，有效期为12个月。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3.产品的安全检验指标应符合中国兽医药品监察所审核认可的“兽用生物制品生产与检验报告”要求，免疫持续期6个月以上。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4.交货时产品有效期在8个月以上。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5.重组禽流感病毒(H5+H7)三价灭活疫苗重组禽流感病毒（H5+H7）（H5N6 H5-Re13株+ H5N8 H5-Re14株+H7N9 H7-Re4株）或重组禽流感病毒（H5+H7）三价灭活疫苗（细胞源，H5N6H5–Re13株+H5N8H5–Re14株+H7N9H7–Re4株）毒株接种；粘度应不超过100cP；免疫HI抗体平均滴度（GMT)均不低于1：128；甲醛残留量测定不超过0.1%。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415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80.8万毫升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C3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23994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2E07C71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1、产品质量及技术标准应符合或遵守《中华人民共和国兽用生物制品生产规程》《中华人民共和国兽用生物制品质量标准》及颁布的相应产品质量标准</w:t>
      </w:r>
    </w:p>
    <w:p w14:paraId="6A4D039D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2、产品的物理性状、无菌检验、安全检验、效力检验等指标应出具中国兽医药品监察所审核认可的“兽用生物制品生产与检验报告”（批签发记录）。</w:t>
      </w:r>
    </w:p>
    <w:p w14:paraId="58D202B1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3、投标单位应在投标文件中提供农业部备案的兽药注册目录，质量标准、说明书和标签。</w:t>
      </w:r>
    </w:p>
    <w:p w14:paraId="620EE31B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4、招标之前或之后，如遇农业农村部政策调整，有关疫苗毒株变更，相应产品直接变更。</w:t>
      </w:r>
    </w:p>
    <w:p w14:paraId="49CC7B6E"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3"/>
        <w:tblW w:w="90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38"/>
        <w:gridCol w:w="976"/>
        <w:gridCol w:w="3745"/>
        <w:gridCol w:w="717"/>
        <w:gridCol w:w="617"/>
        <w:gridCol w:w="610"/>
      </w:tblGrid>
      <w:tr w14:paraId="2DE7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标项四：4包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465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小反刍兽疫活疫苗（Clone9株）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B86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用于预防小反刍兽疫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C26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1.规格：100头份/瓶。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2.贮藏与有效期：在-20℃以下保存，有效期为24个月。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3.免疫持续期12个月以上。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4.交货时有效期在18个月以上。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5.小反刍兽疫活疫苗（Clone9株）每头份疫苗含有的小反刍兽疫弱毒病毒至少10³TCID50。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6.配备足够的稀释液，按0.1%数量比例配备相应的应急反应抢救药物和注射器（如肾上腺素、盐酸异丙嗪、地塞米松磷酸钠等）。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891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268万头份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97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199B8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44349C9">
      <w:pPr>
        <w:pStyle w:val="6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78A7E0D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0" w:name="_Toc340225294"/>
      <w:bookmarkStart w:id="1" w:name="_Toc267320052"/>
      <w:r>
        <w:rPr>
          <w:rFonts w:hint="eastAsia" w:ascii="仿宋" w:hAnsi="仿宋" w:eastAsia="仿宋" w:cs="仿宋"/>
          <w:color w:val="auto"/>
          <w:sz w:val="24"/>
          <w:szCs w:val="24"/>
        </w:rPr>
        <w:t>1、产品质量及技术标准应符合或遵守《中华人民共和国兽用生物制品生产规程》《中华人民共和国兽用生物制品质量标准》及颁布的相应产品质量标准</w:t>
      </w:r>
    </w:p>
    <w:p w14:paraId="3AC1719D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2、产品的物理性状、无菌检验、安全检验、效力检验等指标应出具中国兽医药品监察所审核认可的“兽用生物制品生产与检验报告”（批签发记录）。</w:t>
      </w:r>
    </w:p>
    <w:p w14:paraId="7EB14A0D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3、投标单位应在投标文件中提供农业部备案的兽药注册目录，质量标准、说明书和标签。</w:t>
      </w:r>
    </w:p>
    <w:p w14:paraId="24CA1AB9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4、招标之前或之后，如遇农业农村部政策调整，有关疫苗毒株变更，相应产品直接变更。</w:t>
      </w:r>
    </w:p>
    <w:bookmarkEnd w:id="0"/>
    <w:bookmarkEnd w:id="1"/>
    <w:p w14:paraId="5E14F26F"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B5DA5"/>
    <w:rsid w:val="44DB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  <w:szCs w:val="20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2025-01-21T07:08:00Z</dcterms:created>
  <dc:creator>WPS</dc:creator>
  <cp:lastModifiedBy>WPS</cp:lastModifiedBy>
  <dcterms:modified xsi:type="dcterms:W3CDTF">2025-01-21T07:10:58Z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9EFAB3A2107049BDAEB2199FD99DA6F0_11</vt:lpwstr>
  </property>
</Properties>
</file>