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color w:val="auto"/>
          <w:sz w:val="22"/>
          <w:szCs w:val="28"/>
        </w:rPr>
      </w:pPr>
      <w:r>
        <w:rPr>
          <w:rFonts w:hint="eastAsia" w:ascii="宋体" w:hAnsi="宋体" w:eastAsia="宋体" w:cs="宋体"/>
          <w:color w:val="auto"/>
          <w:sz w:val="22"/>
          <w:szCs w:val="21"/>
        </w:rPr>
        <w:drawing>
          <wp:anchor distT="0" distB="0" distL="114300" distR="114300" simplePos="0" relativeHeight="251662336" behindDoc="0" locked="0" layoutInCell="1" allowOverlap="1">
            <wp:simplePos x="0" y="0"/>
            <wp:positionH relativeFrom="margin">
              <wp:posOffset>-287020</wp:posOffset>
            </wp:positionH>
            <wp:positionV relativeFrom="paragraph">
              <wp:posOffset>-353695</wp:posOffset>
            </wp:positionV>
            <wp:extent cx="3068320" cy="318770"/>
            <wp:effectExtent l="0" t="0" r="17780" b="5080"/>
            <wp:wrapNone/>
            <wp:docPr id="9"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公司logo"/>
                    <pic:cNvPicPr>
                      <a:picLocks noChangeAspect="1"/>
                    </pic:cNvPicPr>
                  </pic:nvPicPr>
                  <pic:blipFill>
                    <a:blip r:embed="rId8"/>
                    <a:srcRect t="16318" b="20084"/>
                    <a:stretch>
                      <a:fillRect/>
                    </a:stretch>
                  </pic:blipFill>
                  <pic:spPr>
                    <a:xfrm>
                      <a:off x="0" y="0"/>
                      <a:ext cx="3068320" cy="318770"/>
                    </a:xfrm>
                    <a:prstGeom prst="rect">
                      <a:avLst/>
                    </a:prstGeom>
                    <a:noFill/>
                    <a:ln>
                      <a:noFill/>
                    </a:ln>
                  </pic:spPr>
                </pic:pic>
              </a:graphicData>
            </a:graphic>
          </wp:anchor>
        </w:drawing>
      </w:r>
    </w:p>
    <w:p>
      <w:pPr>
        <w:autoSpaceDE w:val="0"/>
        <w:autoSpaceDN w:val="0"/>
        <w:jc w:val="center"/>
        <w:rPr>
          <w:rFonts w:hint="eastAsia" w:ascii="宋体" w:hAnsi="宋体" w:cs="宋体"/>
          <w:b/>
          <w:bCs/>
          <w:color w:val="auto"/>
          <w:sz w:val="44"/>
          <w:szCs w:val="44"/>
          <w:lang w:val="en-US" w:eastAsia="zh-CN"/>
        </w:rPr>
      </w:pPr>
      <w:bookmarkStart w:id="0" w:name="_Toc469495723"/>
      <w:r>
        <w:rPr>
          <w:rFonts w:hint="eastAsia" w:ascii="宋体" w:hAnsi="宋体" w:cs="宋体"/>
          <w:b/>
          <w:bCs/>
          <w:color w:val="auto"/>
          <w:sz w:val="44"/>
          <w:szCs w:val="44"/>
          <w:lang w:val="en-US" w:eastAsia="zh-CN"/>
        </w:rPr>
        <w:t>克州人民医院机房硬件采购项目</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招</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件</w:t>
      </w:r>
    </w:p>
    <w:p>
      <w:pPr>
        <w:pStyle w:val="50"/>
        <w:ind w:left="0" w:leftChars="0" w:firstLine="0" w:firstLineChars="0"/>
        <w:rPr>
          <w:rFonts w:hint="eastAsia"/>
          <w:color w:val="auto"/>
          <w:lang w:val="zh-CN"/>
        </w:rPr>
      </w:pPr>
    </w:p>
    <w:p>
      <w:pPr>
        <w:pStyle w:val="50"/>
        <w:ind w:left="0" w:leftChars="0" w:firstLine="0" w:firstLineChars="0"/>
        <w:rPr>
          <w:rFonts w:hint="eastAsia"/>
          <w:color w:val="auto"/>
          <w:lang w:val="zh-CN"/>
        </w:rPr>
      </w:pPr>
    </w:p>
    <w:p>
      <w:pPr>
        <w:widowControl/>
        <w:autoSpaceDE w:val="0"/>
        <w:autoSpaceDN w:val="0"/>
        <w:spacing w:line="720" w:lineRule="auto"/>
        <w:ind w:right="-28" w:firstLine="849" w:firstLineChars="300"/>
        <w:textAlignment w:val="bottom"/>
        <w:rPr>
          <w:rFonts w:hint="eastAsia" w:ascii="宋体" w:hAnsi="宋体" w:cs="宋体"/>
          <w:b/>
          <w:color w:val="auto"/>
          <w:kern w:val="2"/>
          <w:sz w:val="28"/>
          <w:szCs w:val="22"/>
          <w:lang w:val="en-US" w:eastAsia="zh-CN" w:bidi="ar-SA"/>
        </w:rPr>
      </w:pPr>
      <w:r>
        <w:rPr>
          <w:rFonts w:hint="eastAsia" w:ascii="宋体" w:hAnsi="宋体"/>
          <w:b/>
          <w:color w:val="auto"/>
          <w:sz w:val="28"/>
          <w:szCs w:val="22"/>
        </w:rPr>
        <w:t>采 购 人：</w:t>
      </w:r>
      <w:r>
        <w:rPr>
          <w:rFonts w:hint="eastAsia" w:ascii="宋体" w:hAnsi="宋体" w:cs="宋体"/>
          <w:b/>
          <w:color w:val="auto"/>
          <w:kern w:val="2"/>
          <w:sz w:val="28"/>
          <w:szCs w:val="22"/>
          <w:lang w:val="en-US" w:eastAsia="zh-CN" w:bidi="ar-SA"/>
        </w:rPr>
        <w:t>克孜勒苏柯尔克孜自治州人民医院</w:t>
      </w:r>
    </w:p>
    <w:p>
      <w:pPr>
        <w:widowControl/>
        <w:autoSpaceDE w:val="0"/>
        <w:autoSpaceDN w:val="0"/>
        <w:spacing w:line="72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eastAsia="zh-CN"/>
        </w:rPr>
        <w:t>：</w:t>
      </w:r>
      <w:r>
        <w:rPr>
          <w:rFonts w:hint="eastAsia" w:ascii="宋体" w:hAnsi="宋体"/>
          <w:b/>
          <w:color w:val="auto"/>
          <w:sz w:val="28"/>
          <w:szCs w:val="22"/>
          <w:lang w:val="en-US" w:eastAsia="zh-CN"/>
        </w:rPr>
        <w:t xml:space="preserve">阿先生           </w:t>
      </w:r>
      <w:r>
        <w:rPr>
          <w:rFonts w:hint="eastAsia" w:ascii="宋体" w:hAnsi="宋体"/>
          <w:b/>
          <w:color w:val="auto"/>
          <w:sz w:val="28"/>
          <w:szCs w:val="22"/>
          <w:lang w:eastAsia="zh-CN"/>
        </w:rPr>
        <w:t>联系电话</w:t>
      </w:r>
      <w:r>
        <w:rPr>
          <w:rFonts w:hint="eastAsia" w:ascii="宋体" w:hAnsi="宋体"/>
          <w:b/>
          <w:color w:val="auto"/>
          <w:sz w:val="28"/>
          <w:szCs w:val="22"/>
        </w:rPr>
        <w:t xml:space="preserve">   </w:t>
      </w:r>
      <w:r>
        <w:rPr>
          <w:rFonts w:hint="eastAsia" w:ascii="宋体" w:hAnsi="宋体"/>
          <w:b/>
          <w:color w:val="auto"/>
          <w:sz w:val="28"/>
          <w:szCs w:val="22"/>
          <w:lang w:val="en-US" w:eastAsia="zh-CN"/>
        </w:rPr>
        <w:t>18809088815</w:t>
      </w:r>
    </w:p>
    <w:p>
      <w:pPr>
        <w:widowControl/>
        <w:autoSpaceDE w:val="0"/>
        <w:autoSpaceDN w:val="0"/>
        <w:spacing w:line="72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rPr>
        <w:t>代理机构：</w:t>
      </w:r>
      <w:r>
        <w:rPr>
          <w:rFonts w:hint="eastAsia" w:ascii="宋体" w:hAnsi="宋体"/>
          <w:b/>
          <w:color w:val="auto"/>
          <w:sz w:val="28"/>
          <w:szCs w:val="22"/>
          <w:lang w:val="en-US" w:eastAsia="zh-CN"/>
        </w:rPr>
        <w:t>新疆惠文建设工程项目管理咨询有限公司</w:t>
      </w:r>
    </w:p>
    <w:p>
      <w:pPr>
        <w:widowControl/>
        <w:autoSpaceDE w:val="0"/>
        <w:autoSpaceDN w:val="0"/>
        <w:spacing w:line="72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刘女士</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18609081081</w:t>
      </w:r>
    </w:p>
    <w:p>
      <w:pPr>
        <w:pStyle w:val="50"/>
        <w:spacing w:line="240" w:lineRule="auto"/>
        <w:ind w:left="0" w:leftChars="0" w:firstLine="849" w:firstLineChars="300"/>
        <w:rPr>
          <w:rFonts w:hint="eastAsia" w:ascii="宋体" w:hAnsi="宋体" w:eastAsia="宋体" w:cs="Times New Roman"/>
          <w:b/>
          <w:color w:val="auto"/>
          <w:kern w:val="2"/>
          <w:sz w:val="28"/>
          <w:szCs w:val="22"/>
          <w:lang w:val="en-US" w:eastAsia="zh-CN" w:bidi="ar-SA"/>
        </w:rPr>
      </w:pPr>
    </w:p>
    <w:p>
      <w:pPr>
        <w:pStyle w:val="50"/>
        <w:spacing w:line="240" w:lineRule="auto"/>
        <w:ind w:left="0" w:leftChars="0" w:firstLine="849" w:firstLineChars="300"/>
        <w:rPr>
          <w:rFonts w:hint="default" w:ascii="宋体" w:hAnsi="宋体" w:eastAsia="宋体" w:cs="Times New Roman"/>
          <w:b/>
          <w:color w:val="auto"/>
          <w:kern w:val="2"/>
          <w:sz w:val="28"/>
          <w:szCs w:val="22"/>
          <w:lang w:val="en-US" w:eastAsia="zh-CN" w:bidi="ar-SA"/>
        </w:rPr>
      </w:pPr>
      <w:r>
        <w:rPr>
          <w:rFonts w:hint="eastAsia" w:ascii="宋体" w:hAnsi="宋体" w:eastAsia="宋体" w:cs="Times New Roman"/>
          <w:b/>
          <w:color w:val="auto"/>
          <w:kern w:val="2"/>
          <w:sz w:val="28"/>
          <w:szCs w:val="22"/>
          <w:lang w:val="en-US" w:eastAsia="zh-CN" w:bidi="ar-SA"/>
        </w:rPr>
        <w:t>2023年</w:t>
      </w:r>
      <w:r>
        <w:rPr>
          <w:rFonts w:hint="eastAsia" w:ascii="宋体" w:hAnsi="宋体" w:cs="Times New Roman"/>
          <w:b/>
          <w:color w:val="auto"/>
          <w:kern w:val="2"/>
          <w:sz w:val="28"/>
          <w:szCs w:val="22"/>
          <w:lang w:val="en-US" w:eastAsia="zh-CN" w:bidi="ar-SA"/>
        </w:rPr>
        <w:t>11</w:t>
      </w:r>
      <w:r>
        <w:rPr>
          <w:rFonts w:hint="eastAsia" w:ascii="宋体" w:hAnsi="宋体" w:eastAsia="宋体" w:cs="Times New Roman"/>
          <w:b/>
          <w:color w:val="auto"/>
          <w:kern w:val="2"/>
          <w:sz w:val="28"/>
          <w:szCs w:val="22"/>
          <w:lang w:val="en-US" w:eastAsia="zh-CN" w:bidi="ar-SA"/>
        </w:rPr>
        <w:t>月</w:t>
      </w: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bCs/>
          <w:color w:val="auto"/>
          <w:highlight w:val="none"/>
        </w:rPr>
        <w:t>第一章</w:t>
      </w:r>
      <w:r>
        <w:rPr>
          <w:rStyle w:val="37"/>
          <w:rFonts w:hint="eastAsia" w:ascii="宋体" w:hAnsi="宋体"/>
          <w:bCs/>
          <w:color w:val="auto"/>
          <w:highlight w:val="none"/>
          <w:lang w:val="en-US" w:eastAsia="zh-CN"/>
        </w:rPr>
        <w:t xml:space="preserve"> </w:t>
      </w:r>
      <w:r>
        <w:rPr>
          <w:rStyle w:val="37"/>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3</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第二章</w:t>
      </w:r>
      <w:r>
        <w:rPr>
          <w:rStyle w:val="37"/>
          <w:rFonts w:ascii="宋体" w:hAnsi="宋体"/>
          <w:color w:val="auto"/>
          <w:highlight w:val="none"/>
        </w:rPr>
        <w:t xml:space="preserve"> </w:t>
      </w:r>
      <w:r>
        <w:rPr>
          <w:rStyle w:val="37"/>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1.政府采购投诉书(范本、质疑函范本）..................................31</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政府采购投诉书范本...............................................31</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2.投诉相关说明.....................................................32</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3.质疑函范本.......................................................34</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第三章</w:t>
      </w:r>
      <w:r>
        <w:rPr>
          <w:rStyle w:val="37"/>
          <w:rFonts w:ascii="宋体" w:hAnsi="宋体"/>
          <w:color w:val="auto"/>
          <w:highlight w:val="none"/>
        </w:rPr>
        <w:t xml:space="preserve">  </w:t>
      </w:r>
      <w:r>
        <w:rPr>
          <w:rStyle w:val="37"/>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5</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ascii="宋体" w:hAnsi="宋体"/>
          <w:color w:val="auto"/>
          <w:highlight w:val="none"/>
        </w:rPr>
        <w:t xml:space="preserve">  </w:t>
      </w:r>
      <w:r>
        <w:rPr>
          <w:rStyle w:val="37"/>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6</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三</w:t>
      </w:r>
      <w:r>
        <w:rPr>
          <w:rStyle w:val="37"/>
          <w:rFonts w:ascii="宋体" w:hAnsi="宋体"/>
          <w:color w:val="auto"/>
          <w:highlight w:val="none"/>
        </w:rPr>
        <w:t xml:space="preserve">  </w:t>
      </w:r>
      <w:r>
        <w:rPr>
          <w:rStyle w:val="37"/>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四</w:t>
      </w:r>
      <w:r>
        <w:rPr>
          <w:rStyle w:val="37"/>
          <w:rFonts w:ascii="宋体" w:hAnsi="宋体"/>
          <w:color w:val="auto"/>
          <w:highlight w:val="none"/>
        </w:rPr>
        <w:t xml:space="preserve"> </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9</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42</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商务技术要求.....................................................44</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第五章</w:t>
      </w:r>
      <w:r>
        <w:rPr>
          <w:rStyle w:val="37"/>
          <w:rFonts w:ascii="宋体" w:hAnsi="宋体"/>
          <w:color w:val="auto"/>
          <w:highlight w:val="none"/>
        </w:rPr>
        <w:t xml:space="preserve">  </w:t>
      </w:r>
      <w:r>
        <w:rPr>
          <w:rStyle w:val="37"/>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52</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56</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第六章</w:t>
      </w:r>
      <w:r>
        <w:rPr>
          <w:rStyle w:val="37"/>
          <w:rFonts w:ascii="宋体" w:hAnsi="宋体"/>
          <w:color w:val="auto"/>
          <w:highlight w:val="none"/>
        </w:rPr>
        <w:t xml:space="preserve">  </w:t>
      </w:r>
      <w:r>
        <w:rPr>
          <w:rStyle w:val="37"/>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2</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keepNext w:val="0"/>
        <w:keepLines w:val="0"/>
        <w:pageBreakBefore w:val="0"/>
        <w:kinsoku/>
        <w:wordWrap/>
        <w:overflowPunct/>
        <w:topLinePunct w:val="0"/>
        <w:autoSpaceDE/>
        <w:autoSpaceDN/>
        <w:bidi w:val="0"/>
        <w:snapToGrid/>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br w:type="page"/>
      </w:r>
    </w:p>
    <w:p>
      <w:pPr>
        <w:keepNext w:val="0"/>
        <w:keepLines w:val="0"/>
        <w:pageBreakBefore w:val="0"/>
        <w:kinsoku/>
        <w:wordWrap/>
        <w:overflowPunct/>
        <w:topLinePunct w:val="0"/>
        <w:autoSpaceDE/>
        <w:autoSpaceDN/>
        <w:bidi w:val="0"/>
        <w:snapToGrid/>
        <w:spacing w:line="360" w:lineRule="auto"/>
        <w:jc w:val="center"/>
        <w:rPr>
          <w:rFonts w:hint="eastAsia" w:ascii="宋体" w:hAnsi="宋体" w:cs="宋体"/>
          <w:b/>
          <w:bCs/>
          <w:color w:val="auto"/>
          <w:kern w:val="36"/>
          <w:sz w:val="36"/>
          <w:szCs w:val="36"/>
        </w:rPr>
      </w:pPr>
      <w:r>
        <w:rPr>
          <w:rFonts w:ascii="宋体" w:hAnsi="宋体" w:cs="宋体"/>
          <w:b/>
          <w:bCs/>
          <w:color w:val="auto"/>
          <w:kern w:val="36"/>
          <w:sz w:val="36"/>
          <w:szCs w:val="36"/>
        </w:rPr>
        <w:t>第一部分 招标公告</w:t>
      </w:r>
    </w:p>
    <w:p>
      <w:pPr>
        <w:pStyle w:val="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360" w:lineRule="auto"/>
        <w:ind w:left="-420" w:leftChars="0" w:right="0" w:rightChars="0"/>
        <w:jc w:val="center"/>
        <w:rPr>
          <w:rFonts w:hint="eastAsia" w:ascii="宋体" w:hAnsi="宋体" w:eastAsia="宋体" w:cs="宋体"/>
          <w:b/>
          <w:bCs/>
          <w:color w:val="auto"/>
          <w:kern w:val="2"/>
          <w:sz w:val="24"/>
          <w:szCs w:val="24"/>
          <w:lang w:val="en-US" w:eastAsia="zh-CN" w:bidi="ar-SA"/>
        </w:rPr>
      </w:pPr>
      <w:bookmarkStart w:id="1" w:name="_Toc469495721"/>
      <w:r>
        <w:rPr>
          <w:rFonts w:hint="eastAsia" w:ascii="宋体" w:hAnsi="宋体" w:cs="宋体"/>
          <w:b/>
          <w:bCs/>
          <w:color w:val="auto"/>
          <w:kern w:val="2"/>
          <w:sz w:val="24"/>
          <w:szCs w:val="24"/>
          <w:lang w:val="en-US" w:eastAsia="zh-CN" w:bidi="ar-SA"/>
        </w:rPr>
        <w:t>克州人民医院机房硬件采购项目的</w:t>
      </w:r>
      <w:r>
        <w:rPr>
          <w:rFonts w:hint="eastAsia" w:ascii="宋体" w:hAnsi="宋体" w:eastAsia="宋体" w:cs="宋体"/>
          <w:b/>
          <w:bCs/>
          <w:color w:val="auto"/>
          <w:kern w:val="2"/>
          <w:sz w:val="24"/>
          <w:szCs w:val="24"/>
          <w:lang w:val="en-US" w:eastAsia="zh-CN" w:bidi="ar-SA"/>
        </w:rPr>
        <w:t>公开招标公告</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cs="宋体"/>
          <w:b/>
          <w:bCs/>
          <w:color w:val="auto"/>
          <w:kern w:val="2"/>
          <w:sz w:val="21"/>
          <w:szCs w:val="21"/>
          <w:lang w:val="en-US" w:eastAsia="zh-CN" w:bidi="ar-SA"/>
        </w:rPr>
      </w:pPr>
      <w:r>
        <w:rPr>
          <w:rFonts w:hint="eastAsia" w:cs="宋体"/>
          <w:b/>
          <w:bCs/>
          <w:color w:val="auto"/>
          <w:kern w:val="2"/>
          <w:sz w:val="21"/>
          <w:szCs w:val="21"/>
          <w:lang w:val="en-US" w:eastAsia="zh-CN" w:bidi="ar-SA"/>
        </w:rPr>
        <w:t>项目概况</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right="0" w:firstLine="426"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克州人民医院机房硬件采购项目</w:t>
      </w:r>
      <w:r>
        <w:rPr>
          <w:rFonts w:hint="eastAsia" w:ascii="宋体" w:hAnsi="宋体" w:eastAsia="宋体" w:cs="宋体"/>
          <w:color w:val="auto"/>
          <w:kern w:val="2"/>
          <w:sz w:val="21"/>
          <w:szCs w:val="21"/>
          <w:lang w:val="en-US" w:eastAsia="zh-CN" w:bidi="ar-SA"/>
        </w:rPr>
        <w:t>的潜在投标人应在新疆政采云平台（www.zcygov.cn）</w:t>
      </w:r>
      <w:r>
        <w:rPr>
          <w:rFonts w:hint="eastAsia" w:cs="宋体"/>
          <w:color w:val="auto"/>
          <w:kern w:val="2"/>
          <w:sz w:val="21"/>
          <w:szCs w:val="21"/>
          <w:lang w:val="en-US" w:eastAsia="zh-CN" w:bidi="ar-SA"/>
        </w:rPr>
        <w:t>线上</w:t>
      </w:r>
      <w:r>
        <w:rPr>
          <w:rFonts w:hint="eastAsia" w:ascii="宋体" w:hAnsi="宋体" w:eastAsia="宋体" w:cs="宋体"/>
          <w:color w:val="auto"/>
          <w:kern w:val="2"/>
          <w:sz w:val="21"/>
          <w:szCs w:val="21"/>
          <w:lang w:val="en-US" w:eastAsia="zh-CN" w:bidi="ar-SA"/>
        </w:rPr>
        <w:t>获取招标文件，并于2023年</w:t>
      </w:r>
      <w:r>
        <w:rPr>
          <w:rFonts w:hint="eastAsia"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30</w:t>
      </w:r>
      <w:r>
        <w:rPr>
          <w:rFonts w:hint="eastAsia" w:ascii="宋体" w:hAnsi="宋体" w:eastAsia="宋体" w:cs="宋体"/>
          <w:color w:val="auto"/>
          <w:kern w:val="2"/>
          <w:sz w:val="21"/>
          <w:szCs w:val="21"/>
          <w:lang w:val="en-US" w:eastAsia="zh-CN" w:bidi="ar-SA"/>
        </w:rPr>
        <w:t>日10：30（北京时间）前递交投标文件。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项目编号：KZZB-202</w:t>
      </w:r>
      <w:r>
        <w:rPr>
          <w:rFonts w:hint="eastAsia" w:cs="宋体"/>
          <w:color w:val="auto"/>
          <w:kern w:val="2"/>
          <w:sz w:val="21"/>
          <w:szCs w:val="21"/>
          <w:lang w:val="en-US" w:eastAsia="zh-CN" w:bidi="ar-SA"/>
        </w:rPr>
        <w:t>3202</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w:t>
      </w:r>
      <w:r>
        <w:rPr>
          <w:rFonts w:hint="eastAsia" w:cs="宋体"/>
          <w:color w:val="auto"/>
          <w:kern w:val="2"/>
          <w:sz w:val="21"/>
          <w:szCs w:val="21"/>
          <w:lang w:val="en-US" w:eastAsia="zh-CN" w:bidi="ar-SA"/>
        </w:rPr>
        <w:t>克州人民医院机房硬件采购项目</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2136000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最高限价（元）：</w:t>
      </w:r>
      <w:r>
        <w:rPr>
          <w:rFonts w:hint="eastAsia" w:cs="宋体"/>
          <w:color w:val="auto"/>
          <w:kern w:val="2"/>
          <w:sz w:val="21"/>
          <w:szCs w:val="21"/>
          <w:lang w:val="en-US" w:eastAsia="zh-CN" w:bidi="ar-SA"/>
        </w:rPr>
        <w:t>2136000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采购需求：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w:t>
      </w:r>
      <w:r>
        <w:rPr>
          <w:rFonts w:hint="eastAsia" w:cs="宋体"/>
          <w:color w:val="auto"/>
          <w:kern w:val="2"/>
          <w:sz w:val="21"/>
          <w:szCs w:val="21"/>
          <w:lang w:val="en-US" w:eastAsia="zh-CN" w:bidi="ar-SA"/>
        </w:rPr>
        <w:t>克州人民医院机房硬件采购项目</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2136000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w:t>
      </w:r>
      <w:r>
        <w:rPr>
          <w:rFonts w:hint="eastAsia" w:ascii="Times New Roman" w:hAnsi="Times New Roman" w:cs="Times New Roman"/>
          <w:b w:val="0"/>
          <w:bCs/>
          <w:color w:val="auto"/>
          <w:kern w:val="2"/>
          <w:sz w:val="21"/>
          <w:szCs w:val="21"/>
          <w:lang w:val="en-US" w:eastAsia="zh-CN" w:bidi="ar-SA"/>
        </w:rPr>
        <w:t>克州人民医院机房硬件采购一批。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r>
        <w:rPr>
          <w:rFonts w:hint="eastAsia" w:cs="宋体"/>
          <w:color w:val="auto"/>
          <w:kern w:val="2"/>
          <w:sz w:val="21"/>
          <w:szCs w:val="21"/>
          <w:lang w:val="en-US" w:eastAsia="zh-CN" w:bidi="ar-SA"/>
        </w:rPr>
        <w:t>具体详见招标文件。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合同履约期限：标项 1，合同签订后30日内到货安装并配合采购人完成验收工作，保证设备正常使用。</w:t>
      </w:r>
      <w:r>
        <w:rPr>
          <w:rFonts w:hint="eastAsia" w:cs="宋体"/>
          <w:color w:val="auto"/>
          <w:kern w:val="2"/>
          <w:sz w:val="21"/>
          <w:szCs w:val="21"/>
          <w:lang w:val="en-US" w:eastAsia="zh-CN" w:bidi="ar-SA"/>
        </w:rPr>
        <w:t>（具体详见招标文件。）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落实政府采购政策需满足的资格要求：标项1：本项目为非专门面向中小企业采购项目，根据《政府采购促进中小企业发展管理办法》（财库【2020】46号）得规定，评标时将对符合规定的制造商为小微企业的给予价格10%得扣除，用扣除后的价格参与评审。</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w:t>
      </w:r>
      <w:r>
        <w:rPr>
          <w:rFonts w:hint="eastAsia" w:cs="宋体"/>
          <w:color w:val="auto"/>
          <w:kern w:val="2"/>
          <w:sz w:val="21"/>
          <w:szCs w:val="21"/>
          <w:lang w:val="en-US" w:eastAsia="zh-CN" w:bidi="ar-SA"/>
        </w:rPr>
        <w:t>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val="0"/>
          <w:color w:val="auto"/>
          <w:kern w:val="2"/>
          <w:sz w:val="21"/>
          <w:szCs w:val="21"/>
          <w:lang w:val="en-US" w:eastAsia="zh-CN" w:bidi="ar-SA"/>
        </w:rPr>
      </w:pPr>
      <w:r>
        <w:rPr>
          <w:rStyle w:val="30"/>
          <w:rFonts w:hint="eastAsia" w:ascii="宋体" w:hAnsi="宋体" w:eastAsia="宋体" w:cs="宋体"/>
          <w:b/>
          <w:bCs w:val="0"/>
          <w:color w:val="auto"/>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时间：2023年</w:t>
      </w:r>
      <w:r>
        <w:rPr>
          <w:rFonts w:hint="eastAsia"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日至2023年</w:t>
      </w:r>
      <w:r>
        <w:rPr>
          <w:rFonts w:hint="eastAsia"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16</w:t>
      </w:r>
      <w:r>
        <w:rPr>
          <w:rFonts w:hint="eastAsia" w:ascii="宋体" w:hAnsi="宋体" w:eastAsia="宋体" w:cs="宋体"/>
          <w:color w:val="auto"/>
          <w:kern w:val="2"/>
          <w:sz w:val="21"/>
          <w:szCs w:val="21"/>
          <w:lang w:val="en-US" w:eastAsia="zh-CN" w:bidi="ar-SA"/>
        </w:rPr>
        <w:t>日，每天上午10:00至</w:t>
      </w:r>
      <w:r>
        <w:rPr>
          <w:rFonts w:hint="eastAsia" w:cs="宋体"/>
          <w:color w:val="auto"/>
          <w:kern w:val="2"/>
          <w:sz w:val="21"/>
          <w:szCs w:val="21"/>
          <w:lang w:val="en-US" w:eastAsia="zh-CN" w:bidi="ar-SA"/>
        </w:rPr>
        <w:t>14</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0，下午16:</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0至</w:t>
      </w:r>
      <w:r>
        <w:rPr>
          <w:rFonts w:hint="eastAsia" w:cs="宋体"/>
          <w:color w:val="auto"/>
          <w:kern w:val="2"/>
          <w:sz w:val="21"/>
          <w:szCs w:val="21"/>
          <w:lang w:val="en-US" w:eastAsia="zh-CN" w:bidi="ar-SA"/>
        </w:rPr>
        <w:t>19</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w:t>
      </w:r>
      <w:r>
        <w:rPr>
          <w:rFonts w:hint="eastAsia" w:cs="宋体"/>
          <w:color w:val="auto"/>
          <w:kern w:val="2"/>
          <w:sz w:val="21"/>
          <w:szCs w:val="21"/>
          <w:lang w:val="en-US" w:eastAsia="zh-CN" w:bidi="ar-SA"/>
        </w:rPr>
        <w:t>新疆</w:t>
      </w:r>
      <w:r>
        <w:rPr>
          <w:rFonts w:hint="eastAsia" w:ascii="宋体" w:hAnsi="宋体" w:eastAsia="宋体" w:cs="宋体"/>
          <w:color w:val="auto"/>
          <w:kern w:val="2"/>
          <w:sz w:val="21"/>
          <w:szCs w:val="21"/>
          <w:lang w:val="en-US" w:eastAsia="zh-CN" w:bidi="ar-SA"/>
        </w:rPr>
        <w:t>政采云平台（www.zcygov.cn）</w:t>
      </w:r>
      <w:r>
        <w:rPr>
          <w:rFonts w:hint="eastAsia" w:cs="宋体"/>
          <w:color w:val="auto"/>
          <w:kern w:val="2"/>
          <w:sz w:val="21"/>
          <w:szCs w:val="21"/>
          <w:lang w:val="en-US" w:eastAsia="zh-CN" w:bidi="ar-SA"/>
        </w:rPr>
        <w:t>线上</w:t>
      </w:r>
      <w:r>
        <w:rPr>
          <w:rFonts w:hint="eastAsia" w:ascii="宋体" w:hAnsi="宋体" w:eastAsia="宋体" w:cs="宋体"/>
          <w:color w:val="auto"/>
          <w:kern w:val="2"/>
          <w:sz w:val="21"/>
          <w:szCs w:val="21"/>
          <w:lang w:val="en-US" w:eastAsia="zh-CN" w:bidi="ar-SA"/>
        </w:rPr>
        <w:t>获取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方式：供应商登录政采云平台https://www.zcygov.cn/在线申请获取采购文件（进入“项目采购”应用，在获取采购文件菜单中选择项目，申请获取采购文件）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四、提交投标文件截止时间、开标时间和地点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提交投标文件截止时间：2023年</w:t>
      </w:r>
      <w:r>
        <w:rPr>
          <w:rFonts w:hint="eastAsia" w:cs="宋体"/>
          <w:i w:val="0"/>
          <w:iCs w:val="0"/>
          <w:caps w:val="0"/>
          <w:color w:val="auto"/>
          <w:spacing w:val="0"/>
          <w:kern w:val="0"/>
          <w:sz w:val="21"/>
          <w:szCs w:val="21"/>
          <w:lang w:val="en-US" w:eastAsia="zh-CN" w:bidi="ar"/>
        </w:rPr>
        <w:t>11</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30</w:t>
      </w:r>
      <w:r>
        <w:rPr>
          <w:rFonts w:hint="eastAsia" w:ascii="宋体" w:hAnsi="宋体" w:eastAsia="宋体" w:cs="宋体"/>
          <w:i w:val="0"/>
          <w:iCs w:val="0"/>
          <w:caps w:val="0"/>
          <w:color w:val="auto"/>
          <w:spacing w:val="0"/>
          <w:kern w:val="0"/>
          <w:sz w:val="21"/>
          <w:szCs w:val="21"/>
          <w:lang w:val="en-US" w:eastAsia="zh-CN" w:bidi="ar"/>
        </w:rPr>
        <w:t>日 10:30（北京时间）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420"/>
        <w:jc w:val="left"/>
        <w:textAlignment w:val="auto"/>
        <w:rPr>
          <w:rFonts w:hint="eastAsia"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w:t>
      </w:r>
      <w:r>
        <w:rPr>
          <w:rFonts w:hint="eastAsia" w:cs="宋体"/>
          <w:i w:val="0"/>
          <w:iCs w:val="0"/>
          <w:caps w:val="0"/>
          <w:color w:val="auto"/>
          <w:spacing w:val="0"/>
          <w:kern w:val="0"/>
          <w:sz w:val="21"/>
          <w:szCs w:val="21"/>
          <w:lang w:val="en-US" w:eastAsia="zh-CN" w:bidi="ar"/>
        </w:rPr>
        <w:t>：请登录政采云投标客户端投标</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开标时间：2023年</w:t>
      </w:r>
      <w:r>
        <w:rPr>
          <w:rFonts w:hint="eastAsia" w:cs="宋体"/>
          <w:i w:val="0"/>
          <w:iCs w:val="0"/>
          <w:caps w:val="0"/>
          <w:color w:val="auto"/>
          <w:spacing w:val="0"/>
          <w:kern w:val="0"/>
          <w:sz w:val="21"/>
          <w:szCs w:val="21"/>
          <w:lang w:val="en-US" w:eastAsia="zh-CN" w:bidi="ar"/>
        </w:rPr>
        <w:t>11</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30</w:t>
      </w:r>
      <w:r>
        <w:rPr>
          <w:rFonts w:hint="eastAsia" w:ascii="宋体" w:hAnsi="宋体" w:eastAsia="宋体" w:cs="宋体"/>
          <w:i w:val="0"/>
          <w:iCs w:val="0"/>
          <w:caps w:val="0"/>
          <w:color w:val="auto"/>
          <w:spacing w:val="0"/>
          <w:kern w:val="0"/>
          <w:sz w:val="21"/>
          <w:szCs w:val="21"/>
          <w:lang w:val="en-US" w:eastAsia="zh-CN" w:bidi="ar"/>
        </w:rPr>
        <w:t>日 10:30（北京时间）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开标地点：在新疆政府采购云平台（www.zcygov.cn）上开启投标文件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360" w:lineRule="auto"/>
        <w:ind w:firstLine="213" w:firstLineChars="1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6" w:firstLineChars="200"/>
        <w:textAlignment w:val="auto"/>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称：克孜勒苏柯尔克孜自治州人民医院</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地址：阿图什市帕米尔路西5院</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18809088815</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称：新疆惠文建设工程项目管理咨询有限公司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地址：阿图什市友谊北路123-1号2楼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联系方式：18609081081</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项目联系人：刘女士</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电话：18609081081</w:t>
      </w:r>
      <w:bookmarkEnd w:id="1"/>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2" w:name="_Toc469495722"/>
    </w:p>
    <w:p>
      <w:pPr>
        <w:numPr>
          <w:ilvl w:val="0"/>
          <w:numId w:val="4"/>
        </w:numPr>
        <w:shd w:val="clear" w:color="auto" w:fill="auto"/>
        <w:spacing w:line="500" w:lineRule="exact"/>
        <w:ind w:left="0" w:leftChars="0" w:firstLine="3520" w:firstLineChars="0"/>
        <w:jc w:val="both"/>
        <w:outlineLvl w:val="0"/>
        <w:rPr>
          <w:rFonts w:hint="eastAsia"/>
          <w:color w:val="auto"/>
        </w:rPr>
      </w:pPr>
      <w:r>
        <w:rPr>
          <w:rFonts w:hint="eastAsia" w:ascii="宋体"/>
          <w:b/>
          <w:color w:val="auto"/>
          <w:sz w:val="28"/>
          <w:szCs w:val="28"/>
          <w:highlight w:val="none"/>
        </w:rPr>
        <w:t>投标人须知前附表</w:t>
      </w:r>
      <w:bookmarkEnd w:id="2"/>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克孜勒苏柯尔克孜自治州人民医院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 xml:space="preserve">阿先生 </w:t>
            </w:r>
            <w:r>
              <w:rPr>
                <w:rFonts w:hint="eastAsia" w:eastAsia="宋体"/>
                <w:b w:val="0"/>
                <w:bCs/>
                <w:color w:val="auto"/>
                <w:sz w:val="21"/>
                <w:szCs w:val="21"/>
                <w:lang w:val="en-US" w:eastAsia="zh-CN"/>
              </w:rPr>
              <w:t xml:space="preserve">        联系电话   </w:t>
            </w:r>
            <w:r>
              <w:rPr>
                <w:rFonts w:hint="eastAsia"/>
                <w:b w:val="0"/>
                <w:bCs/>
                <w:color w:val="auto"/>
                <w:sz w:val="21"/>
                <w:szCs w:val="21"/>
                <w:lang w:val="en-US" w:eastAsia="zh-CN"/>
              </w:rPr>
              <w:t>18809088815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称：新疆惠文建设工程项目管理咨询有限公司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址：阿图什市友谊北路123-1号2楼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rPr>
            </w:pPr>
            <w:r>
              <w:rPr>
                <w:rFonts w:hint="default" w:ascii="Times New Roman" w:hAnsi="Times New Roman" w:eastAsia="宋体" w:cs="Times New Roman"/>
                <w:b w:val="0"/>
                <w:bCs/>
                <w:color w:val="auto"/>
                <w:sz w:val="21"/>
                <w:szCs w:val="21"/>
                <w:lang w:val="en-US" w:eastAsia="zh-CN"/>
              </w:rPr>
              <w:t>联系人：</w:t>
            </w:r>
            <w:r>
              <w:rPr>
                <w:rFonts w:hint="eastAsia" w:ascii="Times New Roman" w:hAnsi="Times New Roman" w:eastAsia="宋体" w:cs="Times New Roman"/>
                <w:b w:val="0"/>
                <w:bCs/>
                <w:color w:val="auto"/>
                <w:sz w:val="21"/>
                <w:szCs w:val="21"/>
                <w:lang w:val="en-US" w:eastAsia="zh-CN"/>
              </w:rPr>
              <w:t xml:space="preserve">刘女士       </w:t>
            </w:r>
            <w:r>
              <w:rPr>
                <w:rFonts w:hint="default" w:ascii="Times New Roman" w:hAnsi="Times New Roman" w:eastAsia="宋体" w:cs="Times New Roman"/>
                <w:b w:val="0"/>
                <w:bCs/>
                <w:color w:val="auto"/>
                <w:sz w:val="21"/>
                <w:szCs w:val="21"/>
                <w:lang w:val="en-US" w:eastAsia="zh-CN"/>
              </w:rPr>
              <w:t>联系电话：</w:t>
            </w:r>
            <w:r>
              <w:rPr>
                <w:rFonts w:hint="eastAsia" w:ascii="Times New Roman" w:hAnsi="Times New Roman" w:eastAsia="宋体" w:cs="Times New Roman"/>
                <w:b w:val="0"/>
                <w:bCs/>
                <w:color w:val="auto"/>
                <w:sz w:val="21"/>
                <w:szCs w:val="21"/>
                <w:lang w:val="en-US" w:eastAsia="zh-CN"/>
              </w:rPr>
              <w:t>18609081081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firstLine="213" w:firstLineChars="100"/>
              <w:jc w:val="both"/>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项目名称：克州人民医院机房硬件采购项目</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项目编号：KZZB-2023</w:t>
            </w:r>
            <w:r>
              <w:rPr>
                <w:rFonts w:hint="eastAsia" w:ascii="Times New Roman" w:hAnsi="Times New Roman" w:cs="Times New Roman"/>
                <w:b w:val="0"/>
                <w:bCs/>
                <w:color w:val="auto"/>
                <w:kern w:val="2"/>
                <w:sz w:val="21"/>
                <w:szCs w:val="21"/>
                <w:lang w:val="en-US" w:eastAsia="zh-CN" w:bidi="ar-SA"/>
              </w:rPr>
              <w:t>202</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采购内容：</w:t>
            </w:r>
            <w:r>
              <w:rPr>
                <w:rFonts w:hint="eastAsia" w:ascii="Times New Roman" w:hAnsi="Times New Roman" w:cs="Times New Roman"/>
                <w:b w:val="0"/>
                <w:bCs/>
                <w:color w:val="auto"/>
                <w:kern w:val="2"/>
                <w:sz w:val="21"/>
                <w:szCs w:val="21"/>
                <w:lang w:val="en-US" w:eastAsia="zh-CN" w:bidi="ar-SA"/>
              </w:rPr>
              <w:t>克州人民医院机房硬件采购一批。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2136000</w:t>
            </w:r>
            <w:r>
              <w:rPr>
                <w:rFonts w:hint="eastAsia" w:ascii="Times New Roman" w:hAnsi="Times New Roman" w:eastAsia="宋体" w:cs="Times New Roman"/>
                <w:color w:val="auto"/>
                <w:kern w:val="2"/>
                <w:sz w:val="21"/>
                <w:szCs w:val="21"/>
                <w:lang w:val="en-US" w:eastAsia="zh-CN" w:bidi="ar-SA"/>
              </w:rPr>
              <w:t>.00元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最高投标限价：</w:t>
            </w:r>
            <w:r>
              <w:rPr>
                <w:rFonts w:hint="eastAsia" w:ascii="Times New Roman" w:hAnsi="Times New Roman" w:cs="Times New Roman"/>
                <w:color w:val="auto"/>
                <w:kern w:val="2"/>
                <w:sz w:val="21"/>
                <w:szCs w:val="21"/>
                <w:lang w:val="en-US" w:eastAsia="zh-CN" w:bidi="ar-SA"/>
              </w:rPr>
              <w:t>2136000</w:t>
            </w:r>
            <w:r>
              <w:rPr>
                <w:rFonts w:hint="eastAsia" w:ascii="Times New Roman" w:hAnsi="Times New Roman" w:eastAsia="宋体" w:cs="Times New Roman"/>
                <w:color w:val="auto"/>
                <w:kern w:val="2"/>
                <w:sz w:val="21"/>
                <w:szCs w:val="21"/>
                <w:lang w:val="en-US" w:eastAsia="zh-CN" w:bidi="ar-SA"/>
              </w:rPr>
              <w:t>.00元，投标人的投标报价不得高于最高投标限价，否则其投标将被否决。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lang w:val="en-US" w:eastAsia="zh-CN"/>
              </w:rPr>
              <w:t>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kern w:val="2"/>
                <w:sz w:val="21"/>
                <w:szCs w:val="21"/>
                <w:u w:val="none"/>
                <w:lang w:val="en-US" w:eastAsia="zh-CN" w:bidi="ar-SA"/>
              </w:rPr>
              <w:t>资金来源</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color w:val="auto"/>
                <w:kern w:val="2"/>
                <w:sz w:val="21"/>
                <w:szCs w:val="21"/>
                <w:u w:val="none"/>
                <w:lang w:val="en-US" w:eastAsia="zh-CN" w:bidi="ar-SA"/>
              </w:rPr>
              <w:t>自筹资金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3、提供</w:t>
            </w:r>
            <w:r>
              <w:rPr>
                <w:rFonts w:hint="eastAsia" w:ascii="宋体" w:hAnsi="宋体" w:eastAsia="宋体" w:cs="Times New Roman"/>
                <w:color w:val="auto"/>
                <w:szCs w:val="21"/>
                <w:highlight w:val="none"/>
                <w:lang w:val="en-US" w:eastAsia="zh-CN"/>
              </w:rPr>
              <w:t>法定代表人资格证明书</w:t>
            </w:r>
            <w:r>
              <w:rPr>
                <w:rFonts w:hint="eastAsia"/>
                <w:color w:val="auto"/>
                <w:lang w:val="en-US" w:eastAsia="zh-CN"/>
              </w:rPr>
              <w:t>、授权委托书及被委托人身份证（法人须提供</w:t>
            </w:r>
            <w:r>
              <w:rPr>
                <w:rFonts w:hint="eastAsia" w:ascii="宋体" w:hAnsi="宋体" w:eastAsia="宋体" w:cs="Times New Roman"/>
                <w:color w:val="auto"/>
                <w:szCs w:val="21"/>
                <w:highlight w:val="none"/>
                <w:lang w:val="en-US" w:eastAsia="zh-CN"/>
              </w:rPr>
              <w:t>法定代表人资格证明书</w:t>
            </w:r>
            <w:r>
              <w:rPr>
                <w:rFonts w:hint="eastAsia"/>
                <w:color w:val="auto"/>
                <w:lang w:val="en-US" w:eastAsia="zh-CN"/>
              </w:rPr>
              <w:t>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4、投标企业须提供投标人（被授权人）投标截止时间前半年内任意3个月的社保证明；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2"/>
                <w:sz w:val="21"/>
                <w:szCs w:val="21"/>
                <w:lang w:val="en-US" w:eastAsia="zh-CN" w:bidi="ar-SA"/>
              </w:rPr>
            </w:pPr>
            <w:r>
              <w:rPr>
                <w:rFonts w:hint="eastAsia"/>
                <w:color w:val="auto"/>
                <w:lang w:val="en-US" w:eastAsia="zh-CN"/>
              </w:rPr>
              <w:t>5、</w:t>
            </w: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未被“信用中国”（www.creditchina.gov.cn）、中国政府采购网（www.ccgp.gov.cn）列入失信被执行人、重大税收违法案件当事人名单、政府采购严重违法失信行为记录名单。（信用信息截止时点为采购文件获取开始至开标截止前内查询结果）。</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6、提供投标截止时间前半年内任意三个月缴税记录及社保缴纳证明，新成立公司提供成立之日起至今的缴税记录及社保缴纳证明）。</w:t>
            </w:r>
          </w:p>
          <w:p>
            <w:pPr>
              <w:pStyle w:val="15"/>
              <w:ind w:left="0" w:leftChars="0" w:firstLine="0" w:firstLineChars="0"/>
              <w:rPr>
                <w:rFonts w:hint="default"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7、具有良好的商业信誉和健全的财务会计制度；（提供健全的财务会计制度证明文件，例如财务状况报告或会计师事务所出具的近三年任意一年财务审计报告等，新成立不足一年的提供成立之日起至今的财务报表）。</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8、本项目不接受联合体投标。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color w:val="auto"/>
                <w:lang w:val="en-US" w:eastAsia="zh-CN"/>
              </w:rPr>
            </w:pPr>
            <w:r>
              <w:rPr>
                <w:rFonts w:hint="eastAsia"/>
                <w:color w:val="auto"/>
                <w:lang w:val="en-US" w:eastAsia="zh-CN"/>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3、信用信息查询记录和证据留存的具体方式：由采购组织机构及采购人在规定查询时间内打印信用信息查询记录并归入项目档案。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kern w:val="2"/>
                <w:sz w:val="21"/>
                <w:szCs w:val="21"/>
                <w:highlight w:val="none"/>
                <w:u w:val="none" w:color="000000"/>
                <w:lang w:val="en-US" w:eastAsia="zh-CN" w:bidi="ar-SA"/>
              </w:rPr>
              <w:t>投标有效期为 60 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13</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restart"/>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Cs w:val="21"/>
              </w:rPr>
              <w:t>投标保证金</w:t>
            </w:r>
          </w:p>
        </w:tc>
        <w:tc>
          <w:tcPr>
            <w:tcW w:w="7288" w:type="dxa"/>
            <w:noWrap w:val="0"/>
            <w:vAlign w:val="center"/>
          </w:tcPr>
          <w:p>
            <w:pPr>
              <w:spacing w:line="360" w:lineRule="auto"/>
              <w:ind w:left="213" w:hanging="213" w:hanging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投标保证金交纳方式：投标保证金应当以支票、汇票、本票、网上银行支付或者金融机构、担保机构出具的保函等非现金形式缴纳。</w:t>
            </w:r>
          </w:p>
          <w:p>
            <w:pPr>
              <w:spacing w:line="360" w:lineRule="auto"/>
              <w:ind w:left="213" w:hanging="213" w:hangingChars="100"/>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sz w:val="21"/>
                <w:szCs w:val="21"/>
                <w:highlight w:val="none"/>
                <w:lang w:val="en-US" w:eastAsia="zh-CN"/>
              </w:rPr>
              <w:t>投标保证金的金额：</w:t>
            </w:r>
            <w:r>
              <w:rPr>
                <w:rFonts w:hint="eastAsia" w:ascii="宋体" w:hAnsi="宋体" w:cs="宋体"/>
                <w:b w:val="0"/>
                <w:bCs/>
                <w:color w:val="auto"/>
                <w:sz w:val="21"/>
                <w:szCs w:val="21"/>
                <w:highlight w:val="none"/>
                <w:lang w:val="en-US" w:eastAsia="zh-CN"/>
              </w:rPr>
              <w:t>40</w:t>
            </w:r>
            <w:r>
              <w:rPr>
                <w:rFonts w:hint="eastAsia" w:ascii="宋体" w:hAnsi="宋体" w:eastAsia="宋体" w:cs="宋体"/>
                <w:b w:val="0"/>
                <w:bCs/>
                <w:color w:val="auto"/>
                <w:sz w:val="21"/>
                <w:szCs w:val="21"/>
                <w:highlight w:val="none"/>
                <w:lang w:val="en-US" w:eastAsia="zh-CN"/>
              </w:rPr>
              <w:t>000.00元（</w:t>
            </w:r>
            <w:r>
              <w:rPr>
                <w:rFonts w:hint="eastAsia" w:ascii="宋体" w:hAnsi="宋体" w:cs="宋体"/>
                <w:b w:val="0"/>
                <w:bCs/>
                <w:color w:val="auto"/>
                <w:sz w:val="21"/>
                <w:szCs w:val="21"/>
                <w:highlight w:val="none"/>
                <w:lang w:val="en-US" w:eastAsia="zh-CN"/>
              </w:rPr>
              <w:t>肆万圆整</w:t>
            </w:r>
            <w:r>
              <w:rPr>
                <w:rFonts w:hint="eastAsia" w:ascii="宋体" w:hAnsi="宋体" w:eastAsia="宋体" w:cs="宋体"/>
                <w:b w:val="0"/>
                <w:bCs/>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continue"/>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color w:val="auto"/>
                <w:szCs w:val="21"/>
              </w:rPr>
            </w:pPr>
            <w:r>
              <w:rPr>
                <w:rFonts w:hint="eastAsia" w:ascii="宋体" w:hAnsi="宋体" w:eastAsia="宋体" w:cs="宋体"/>
                <w:b w:val="0"/>
                <w:bCs/>
                <w:color w:val="auto"/>
                <w:szCs w:val="21"/>
              </w:rPr>
              <w:t>投标保证金交纳要求：</w:t>
            </w:r>
          </w:p>
          <w:p>
            <w:pPr>
              <w:spacing w:line="360" w:lineRule="auto"/>
              <w:ind w:left="213" w:hanging="213" w:hanging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1、投标保证金以电汇、</w:t>
            </w:r>
            <w:r>
              <w:rPr>
                <w:rFonts w:hint="eastAsia" w:ascii="宋体" w:hAnsi="宋体" w:eastAsia="宋体" w:cs="宋体"/>
                <w:b w:val="0"/>
                <w:bCs/>
                <w:color w:val="auto"/>
                <w:kern w:val="2"/>
                <w:sz w:val="21"/>
                <w:szCs w:val="21"/>
                <w:highlight w:val="none"/>
                <w:lang w:val="en-US" w:eastAsia="zh-CN" w:bidi="ar-SA"/>
              </w:rPr>
              <w:t>网银形式提交的，应在投标截止时间2023年</w:t>
            </w:r>
            <w:r>
              <w:rPr>
                <w:rFonts w:hint="eastAsia" w:ascii="宋体" w:hAnsi="宋体" w:cs="宋体"/>
                <w:b w:val="0"/>
                <w:bCs/>
                <w:color w:val="auto"/>
                <w:kern w:val="2"/>
                <w:sz w:val="21"/>
                <w:szCs w:val="21"/>
                <w:highlight w:val="none"/>
                <w:lang w:val="en-US" w:eastAsia="zh-CN" w:bidi="ar-SA"/>
              </w:rPr>
              <w:t>11</w:t>
            </w:r>
            <w:r>
              <w:rPr>
                <w:rFonts w:hint="eastAsia" w:ascii="宋体" w:hAnsi="宋体" w:eastAsia="宋体" w:cs="宋体"/>
                <w:b w:val="0"/>
                <w:bCs/>
                <w:color w:val="auto"/>
                <w:kern w:val="2"/>
                <w:sz w:val="21"/>
                <w:szCs w:val="21"/>
                <w:highlight w:val="none"/>
                <w:lang w:val="en-US" w:eastAsia="zh-CN" w:bidi="ar-SA"/>
              </w:rPr>
              <w:t>月</w:t>
            </w:r>
            <w:r>
              <w:rPr>
                <w:rFonts w:hint="eastAsia" w:ascii="宋体" w:hAnsi="宋体" w:cs="宋体"/>
                <w:b w:val="0"/>
                <w:bCs/>
                <w:color w:val="auto"/>
                <w:kern w:val="2"/>
                <w:sz w:val="21"/>
                <w:szCs w:val="21"/>
                <w:highlight w:val="none"/>
                <w:lang w:val="en-US" w:eastAsia="zh-CN" w:bidi="ar-SA"/>
              </w:rPr>
              <w:t>30</w:t>
            </w:r>
            <w:r>
              <w:rPr>
                <w:rFonts w:hint="eastAsia" w:ascii="宋体" w:hAnsi="宋体" w:eastAsia="宋体" w:cs="宋体"/>
                <w:b w:val="0"/>
                <w:bCs/>
                <w:color w:val="auto"/>
                <w:kern w:val="2"/>
                <w:sz w:val="21"/>
                <w:szCs w:val="21"/>
                <w:highlight w:val="none"/>
                <w:lang w:val="en-US" w:eastAsia="zh-CN" w:bidi="ar-SA"/>
              </w:rPr>
              <w:t xml:space="preserve">日上午10:30前以总公司的基本账户一次性汇入指定账户（以到账时间为准），不接受现金及任何个人汇款。汇款凭证作为该项目投标保证金的缴纳依据。 </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2、投标保证金以保函等票据形式提交的，</w:t>
            </w:r>
            <w:r>
              <w:rPr>
                <w:rFonts w:hint="eastAsia" w:ascii="宋体" w:hAnsi="宋体" w:eastAsia="宋体" w:cs="宋体"/>
                <w:b w:val="0"/>
                <w:bCs/>
                <w:color w:val="auto"/>
                <w:sz w:val="21"/>
                <w:szCs w:val="21"/>
                <w:highlight w:val="none"/>
              </w:rPr>
              <w:t>标书内附</w:t>
            </w:r>
            <w:r>
              <w:rPr>
                <w:rFonts w:hint="eastAsia" w:ascii="宋体" w:hAnsi="宋体" w:eastAsia="宋体" w:cs="宋体"/>
                <w:b w:val="0"/>
                <w:bCs/>
                <w:color w:val="auto"/>
                <w:sz w:val="21"/>
                <w:szCs w:val="21"/>
                <w:highlight w:val="none"/>
                <w:lang w:eastAsia="zh-CN"/>
              </w:rPr>
              <w:t>有</w:t>
            </w:r>
            <w:r>
              <w:rPr>
                <w:rFonts w:hint="eastAsia" w:ascii="宋体" w:hAnsi="宋体" w:eastAsia="宋体" w:cs="宋体"/>
                <w:b w:val="0"/>
                <w:bCs/>
                <w:color w:val="auto"/>
                <w:sz w:val="21"/>
                <w:szCs w:val="21"/>
                <w:highlight w:val="none"/>
              </w:rPr>
              <w:t>此票据收据</w:t>
            </w:r>
            <w:r>
              <w:rPr>
                <w:rFonts w:hint="eastAsia" w:ascii="宋体" w:hAnsi="宋体" w:eastAsia="宋体" w:cs="宋体"/>
                <w:b w:val="0"/>
                <w:bCs/>
                <w:color w:val="auto"/>
                <w:sz w:val="21"/>
                <w:szCs w:val="21"/>
                <w:highlight w:val="none"/>
                <w:lang w:val="en-US" w:eastAsia="zh-CN"/>
              </w:rPr>
              <w:t>。</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3、其他特殊情况处理：有效投标保证金成功交纳后，截止开标时间，供应商无正当理由不参加该项目投标且不递交弃标函，投标保证金不予退还。</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户名：克孜勒苏柯尔克孜自治州政务服务和公共资源交易中心</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账号：30456301040005069</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行名：中国农业银行阿图什市天山分理处</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行号：103893045636</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联系人：张女士</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电话：0908-4220265    18199721001</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（备注：必须写清楚xx公司xx项目保证金）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二、申请退还投标保证金资料（招投标结束中标结果公示后）：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1、投标企业：待开标完成后，未中标企业3个工作日内政资中心将收取的项目投标保证金按投标企业基本户退回。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2、中标企业：需提供</w:t>
            </w:r>
            <w:r>
              <w:rPr>
                <w:rFonts w:hint="eastAsia" w:ascii="宋体" w:hAnsi="宋体" w:eastAsia="宋体" w:cs="宋体"/>
                <w:b w:val="0"/>
                <w:bCs/>
                <w:color w:val="auto"/>
                <w:kern w:val="2"/>
                <w:sz w:val="21"/>
                <w:szCs w:val="21"/>
                <w:highlight w:val="none"/>
                <w:lang w:val="en-US" w:eastAsia="zh-CN" w:bidi="ar-SA"/>
              </w:rPr>
              <w:t>开户许可证复印件必须清晰加盖企业公章和</w:t>
            </w:r>
            <w:r>
              <w:rPr>
                <w:rFonts w:hint="eastAsia" w:ascii="宋体" w:hAnsi="宋体" w:cs="宋体"/>
                <w:b w:val="0"/>
                <w:bCs/>
                <w:color w:val="auto"/>
                <w:kern w:val="2"/>
                <w:sz w:val="21"/>
                <w:szCs w:val="21"/>
                <w:highlight w:val="none"/>
                <w:lang w:val="en-US" w:eastAsia="zh-CN" w:bidi="ar-SA"/>
              </w:rPr>
              <w:t>已签订合同复印件一份，复印件每页需加盖企业鲜章（并携带合同原件，由中心工作人员核对后退还）。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三、其他特殊情况处理：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18030"/>
                <w:b w:val="0"/>
                <w:bCs/>
                <w:color w:val="auto"/>
                <w:sz w:val="21"/>
                <w:szCs w:val="21"/>
                <w:highlight w:val="none"/>
              </w:rPr>
            </w:pPr>
            <w:r>
              <w:rPr>
                <w:rFonts w:hint="eastAsia" w:ascii="宋体" w:hAnsi="宋体" w:cs="宋体"/>
                <w:b w:val="0"/>
                <w:bCs/>
                <w:color w:val="auto"/>
                <w:kern w:val="2"/>
                <w:sz w:val="21"/>
                <w:szCs w:val="21"/>
                <w:highlight w:val="none"/>
                <w:lang w:val="en-US" w:eastAsia="zh-CN" w:bidi="ar-SA"/>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电子投标文件包括“电子加密投标文件”，在投标文件编制完成后同时生成。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1、一份电子加密标书（“.jmbs”格式）。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3、待开标结束后，各投标企业请于2023年</w:t>
            </w:r>
            <w:r>
              <w:rPr>
                <w:rFonts w:hint="eastAsia" w:cs="Times New Roman"/>
                <w:b w:val="0"/>
                <w:bCs/>
                <w:color w:val="auto"/>
                <w:sz w:val="21"/>
                <w:szCs w:val="21"/>
                <w:highlight w:val="none"/>
                <w:lang w:val="en-US" w:eastAsia="zh-CN"/>
              </w:rPr>
              <w:t>1</w:t>
            </w:r>
            <w:r>
              <w:rPr>
                <w:rFonts w:hint="eastAsia" w:hAnsi="Times New Roman" w:cs="Times New Roman"/>
                <w:b w:val="0"/>
                <w:bCs/>
                <w:color w:val="auto"/>
                <w:sz w:val="21"/>
                <w:szCs w:val="21"/>
                <w:highlight w:val="none"/>
                <w:lang w:val="en-US" w:eastAsia="zh-CN"/>
              </w:rPr>
              <w:t>月前提供纸质投标文件</w:t>
            </w:r>
            <w:r>
              <w:rPr>
                <w:rFonts w:hint="eastAsia" w:cs="Times New Roman"/>
                <w:b w:val="0"/>
                <w:bCs/>
                <w:color w:val="auto"/>
                <w:sz w:val="21"/>
                <w:szCs w:val="21"/>
                <w:highlight w:val="none"/>
                <w:lang w:val="en-US" w:eastAsia="zh-CN"/>
              </w:rPr>
              <w:t>三</w:t>
            </w:r>
            <w:r>
              <w:rPr>
                <w:rFonts w:hint="eastAsia" w:hAnsi="Times New Roman" w:cs="Times New Roman"/>
                <w:b w:val="0"/>
                <w:bCs/>
                <w:color w:val="auto"/>
                <w:sz w:val="21"/>
                <w:szCs w:val="21"/>
                <w:highlight w:val="none"/>
                <w:lang w:val="en-US" w:eastAsia="zh-CN"/>
              </w:rPr>
              <w:t>份并承诺与纸质投标文件内容一致的承诺书至新疆惠文建设工程项目管理咨询有限公司（阿图什市友谊北路123-1号2楼）。投标人可采用邮寄方式提供纸质版投标文件（收件地址：阿图什市友谊北路123-1号2楼，收件人：刘</w:t>
            </w:r>
            <w:r>
              <w:rPr>
                <w:rFonts w:hint="eastAsia" w:cs="Times New Roman"/>
                <w:b w:val="0"/>
                <w:bCs/>
                <w:color w:val="auto"/>
                <w:sz w:val="21"/>
                <w:szCs w:val="21"/>
                <w:highlight w:val="none"/>
                <w:lang w:val="en-US" w:eastAsia="zh-CN"/>
              </w:rPr>
              <w:t>女士</w:t>
            </w:r>
            <w:r>
              <w:rPr>
                <w:rFonts w:hint="eastAsia" w:hAnsi="Times New Roman" w:cs="Times New Roman"/>
                <w:b w:val="0"/>
                <w:bCs/>
                <w:color w:val="auto"/>
                <w:sz w:val="21"/>
                <w:szCs w:val="21"/>
                <w:highlight w:val="none"/>
                <w:lang w:val="en-US" w:eastAsia="zh-CN"/>
              </w:rPr>
              <w:t>，电话：18609081081），费用自行承担。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投标截止时间：2023年</w:t>
            </w:r>
            <w:r>
              <w:rPr>
                <w:rFonts w:hint="eastAsia" w:ascii="宋体" w:cs="Times New Roman"/>
                <w:b w:val="0"/>
                <w:bCs/>
                <w:color w:val="auto"/>
                <w:kern w:val="2"/>
                <w:sz w:val="21"/>
                <w:szCs w:val="21"/>
                <w:highlight w:val="none"/>
                <w:u w:val="none" w:color="000000"/>
                <w:lang w:val="en-US" w:eastAsia="zh-CN" w:bidi="ar-SA"/>
              </w:rPr>
              <w:t>11</w:t>
            </w:r>
            <w:r>
              <w:rPr>
                <w:rFonts w:hint="eastAsia" w:ascii="宋体" w:hAnsi="Times New Roman" w:eastAsia="宋体" w:cs="Times New Roman"/>
                <w:b w:val="0"/>
                <w:bCs/>
                <w:color w:val="auto"/>
                <w:kern w:val="2"/>
                <w:sz w:val="21"/>
                <w:szCs w:val="21"/>
                <w:highlight w:val="none"/>
                <w:u w:val="none" w:color="000000"/>
                <w:lang w:val="en-US" w:eastAsia="zh-CN" w:bidi="ar-SA"/>
              </w:rPr>
              <w:t>月</w:t>
            </w:r>
            <w:r>
              <w:rPr>
                <w:rFonts w:hint="eastAsia" w:ascii="宋体" w:cs="Times New Roman"/>
                <w:b w:val="0"/>
                <w:bCs/>
                <w:color w:val="auto"/>
                <w:kern w:val="2"/>
                <w:sz w:val="21"/>
                <w:szCs w:val="21"/>
                <w:highlight w:val="none"/>
                <w:u w:val="none" w:color="000000"/>
                <w:lang w:val="en-US" w:eastAsia="zh-CN" w:bidi="ar-SA"/>
              </w:rPr>
              <w:t xml:space="preserve">30 </w:t>
            </w:r>
            <w:r>
              <w:rPr>
                <w:rFonts w:hint="eastAsia" w:ascii="宋体" w:hAnsi="Times New Roman" w:eastAsia="宋体" w:cs="Times New Roman"/>
                <w:b w:val="0"/>
                <w:bCs/>
                <w:color w:val="auto"/>
                <w:kern w:val="2"/>
                <w:sz w:val="21"/>
                <w:szCs w:val="21"/>
                <w:highlight w:val="none"/>
                <w:u w:val="none" w:color="000000"/>
                <w:lang w:val="en-US" w:eastAsia="zh-CN" w:bidi="ar-SA"/>
              </w:rPr>
              <w:t>日10时30分（北京时间）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投标地点：新疆政府采购云平台（www.zcygov.cn）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18</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开标时间：2023年</w:t>
            </w:r>
            <w:r>
              <w:rPr>
                <w:rFonts w:hint="eastAsia" w:ascii="宋体" w:cs="Times New Roman"/>
                <w:b w:val="0"/>
                <w:bCs/>
                <w:color w:val="auto"/>
                <w:kern w:val="2"/>
                <w:sz w:val="21"/>
                <w:szCs w:val="21"/>
                <w:highlight w:val="none"/>
                <w:u w:val="none" w:color="000000"/>
                <w:lang w:val="en-US" w:eastAsia="zh-CN" w:bidi="ar-SA"/>
              </w:rPr>
              <w:t>11</w:t>
            </w:r>
            <w:r>
              <w:rPr>
                <w:rFonts w:hint="eastAsia" w:ascii="宋体" w:hAnsi="Times New Roman" w:eastAsia="宋体" w:cs="Times New Roman"/>
                <w:b w:val="0"/>
                <w:bCs/>
                <w:color w:val="auto"/>
                <w:kern w:val="2"/>
                <w:sz w:val="21"/>
                <w:szCs w:val="21"/>
                <w:highlight w:val="none"/>
                <w:u w:val="none" w:color="000000"/>
                <w:lang w:val="en-US" w:eastAsia="zh-CN" w:bidi="ar-SA"/>
              </w:rPr>
              <w:t>月</w:t>
            </w:r>
            <w:r>
              <w:rPr>
                <w:rFonts w:hint="eastAsia" w:ascii="宋体" w:cs="Times New Roman"/>
                <w:b w:val="0"/>
                <w:bCs/>
                <w:color w:val="auto"/>
                <w:kern w:val="2"/>
                <w:sz w:val="21"/>
                <w:szCs w:val="21"/>
                <w:highlight w:val="none"/>
                <w:u w:val="none" w:color="000000"/>
                <w:lang w:val="en-US" w:eastAsia="zh-CN" w:bidi="ar-SA"/>
              </w:rPr>
              <w:t xml:space="preserve">30 </w:t>
            </w:r>
            <w:r>
              <w:rPr>
                <w:rFonts w:hint="eastAsia" w:ascii="宋体" w:hAnsi="Times New Roman" w:eastAsia="宋体" w:cs="Times New Roman"/>
                <w:b w:val="0"/>
                <w:bCs/>
                <w:color w:val="auto"/>
                <w:kern w:val="2"/>
                <w:sz w:val="21"/>
                <w:szCs w:val="21"/>
                <w:highlight w:val="none"/>
                <w:u w:val="none" w:color="000000"/>
                <w:lang w:val="en-US" w:eastAsia="zh-CN" w:bidi="ar-SA"/>
              </w:rPr>
              <w:t>日10时30分（北京时间）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开标地点：在新疆政府采购云平台（www.zcygov.cn）上开启投标文件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评标委员会由招标人依法组建；组建人数为5人。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评标专家确定方式：专家评委由招标人在开标前48小时内从政采云专家库中随机抽取4名。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内向采购人交纳中标价10%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23</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11</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9</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11</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16</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14</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19</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新疆政采云平台线上获取，</w:t>
            </w:r>
            <w:r>
              <w:rPr>
                <w:rFonts w:hint="eastAsia" w:ascii="宋体" w:hAnsi="宋体" w:cs="宋体"/>
                <w:b w:val="0"/>
                <w:bCs/>
                <w:color w:val="auto"/>
                <w:sz w:val="21"/>
                <w:szCs w:val="21"/>
                <w:highlight w:val="none"/>
              </w:rPr>
              <w:t>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eastAsia="宋体" w:cs="宋体"/>
                <w:color w:val="auto"/>
                <w:kern w:val="2"/>
                <w:sz w:val="21"/>
                <w:szCs w:val="21"/>
                <w:lang w:val="en-US" w:eastAsia="zh-CN" w:bidi="ar-SA"/>
              </w:rPr>
              <w:t>供应商登录政采云平台https://www.zcygov.cn/在线申请获取采购文件（进入“项目采购”应用，在获取采购文件菜单中选择项目，申请获取采购文件，</w:t>
            </w:r>
            <w:r>
              <w:rPr>
                <w:rFonts w:hint="eastAsia" w:ascii="宋体" w:hAnsi="宋体" w:cs="宋体"/>
                <w:b w:val="0"/>
                <w:bCs/>
                <w:color w:val="auto"/>
                <w:sz w:val="21"/>
                <w:szCs w:val="21"/>
                <w:highlight w:val="none"/>
              </w:rPr>
              <w:t>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24</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本项目</w:t>
            </w:r>
            <w:r>
              <w:rPr>
                <w:rFonts w:hint="eastAsia" w:ascii="宋体" w:hAnsi="宋体" w:eastAsia="宋体" w:cs="宋体"/>
                <w:b/>
                <w:bCs w:val="0"/>
                <w:color w:val="auto"/>
                <w:szCs w:val="21"/>
                <w:lang w:val="en-US" w:eastAsia="zh-CN"/>
              </w:rPr>
              <w:t>小微企业</w:t>
            </w:r>
            <w:r>
              <w:rPr>
                <w:rFonts w:hint="eastAsia" w:ascii="宋体" w:hAnsi="宋体" w:cs="宋体"/>
                <w:b/>
                <w:bCs w:val="0"/>
                <w:color w:val="auto"/>
                <w:szCs w:val="21"/>
                <w:lang w:val="en-US" w:eastAsia="zh-CN"/>
              </w:rPr>
              <w:t>情况说明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jc w:val="left"/>
              <w:textAlignment w:val="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本项目采购属于：工业。</w:t>
            </w:r>
          </w:p>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jc w:val="left"/>
              <w:textAlignment w:val="auto"/>
              <w:outlineLvl w:val="9"/>
              <w:rPr>
                <w:rFonts w:hint="eastAsia" w:ascii="Times New Roman" w:hAnsi="Times New Roman" w:eastAsia="宋体" w:cs="Times New Roman"/>
                <w:b/>
                <w:bCs/>
                <w:color w:val="auto"/>
                <w:lang w:val="en-US" w:eastAsia="zh-CN"/>
              </w:rPr>
            </w:pPr>
            <w:r>
              <w:rPr>
                <w:rFonts w:hint="eastAsia" w:cs="Times New Roman"/>
                <w:b/>
                <w:bCs/>
                <w:color w:val="auto"/>
                <w:lang w:val="en-US" w:eastAsia="zh-CN"/>
              </w:rPr>
              <w:t>本项目</w:t>
            </w:r>
            <w:r>
              <w:rPr>
                <w:rFonts w:hint="eastAsia" w:ascii="Times New Roman" w:hAnsi="Times New Roman" w:eastAsia="宋体" w:cs="Times New Roman"/>
                <w:b/>
                <w:bCs/>
                <w:color w:val="auto"/>
                <w:lang w:val="en-US" w:eastAsia="zh-CN"/>
              </w:rPr>
              <w:t>为非专门面向中小企业采购项目，根据《政府采购促进中小企业发展管理办法》（财库【2020】46号）得规定，评标时将对符合规定的</w:t>
            </w:r>
            <w:r>
              <w:rPr>
                <w:rFonts w:hint="eastAsia" w:ascii="Times New Roman" w:hAnsi="Times New Roman" w:eastAsia="宋体" w:cs="Times New Roman"/>
                <w:b/>
                <w:bCs/>
                <w:color w:val="0000FF"/>
                <w:lang w:val="en-US" w:eastAsia="zh-CN"/>
              </w:rPr>
              <w:t>小</w:t>
            </w:r>
            <w:r>
              <w:rPr>
                <w:rFonts w:hint="eastAsia" w:cs="Times New Roman"/>
                <w:b/>
                <w:bCs/>
                <w:color w:val="0000FF"/>
                <w:lang w:val="en-US" w:eastAsia="zh-CN"/>
              </w:rPr>
              <w:t>型、</w:t>
            </w:r>
            <w:r>
              <w:rPr>
                <w:rFonts w:hint="eastAsia" w:ascii="Times New Roman" w:hAnsi="Times New Roman" w:eastAsia="宋体" w:cs="Times New Roman"/>
                <w:b/>
                <w:bCs/>
                <w:color w:val="0000FF"/>
                <w:lang w:val="en-US" w:eastAsia="zh-CN"/>
              </w:rPr>
              <w:t>微</w:t>
            </w:r>
            <w:r>
              <w:rPr>
                <w:rFonts w:hint="eastAsia" w:cs="Times New Roman"/>
                <w:b/>
                <w:bCs/>
                <w:color w:val="0000FF"/>
                <w:lang w:val="en-US" w:eastAsia="zh-CN"/>
              </w:rPr>
              <w:t>型</w:t>
            </w:r>
            <w:r>
              <w:rPr>
                <w:rFonts w:hint="eastAsia" w:ascii="Times New Roman" w:hAnsi="Times New Roman" w:eastAsia="宋体" w:cs="Times New Roman"/>
                <w:b/>
                <w:bCs/>
                <w:color w:val="auto"/>
                <w:lang w:val="en-US" w:eastAsia="zh-CN"/>
              </w:rPr>
              <w:t>企业给予价格10%得扣除，用扣除后的价格参与评审。</w:t>
            </w:r>
          </w:p>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ind w:left="0" w:leftChars="0" w:firstLine="0" w:firstLineChars="0"/>
              <w:jc w:val="left"/>
              <w:textAlignment w:val="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供应商提供制造商为《中小企业声明函》时，必须将《招标文件：第四章</w:t>
            </w:r>
            <w:r>
              <w:rPr>
                <w:rFonts w:hint="eastAsia" w:cs="Times New Roman"/>
                <w:b/>
                <w:bCs/>
                <w:color w:val="auto"/>
                <w:lang w:val="en-US" w:eastAsia="zh-CN"/>
              </w:rPr>
              <w:t xml:space="preserve"> </w:t>
            </w:r>
            <w:r>
              <w:rPr>
                <w:rFonts w:hint="eastAsia" w:ascii="Times New Roman" w:hAnsi="Times New Roman" w:eastAsia="宋体" w:cs="Times New Roman"/>
                <w:b/>
                <w:bCs/>
                <w:color w:val="auto"/>
                <w:lang w:val="en-US" w:eastAsia="zh-CN"/>
              </w:rPr>
              <w:t>商务技术要求》所列的采购标的物全部列入《中小企业声明函》</w:t>
            </w:r>
            <w:r>
              <w:rPr>
                <w:rFonts w:hint="eastAsia" w:cs="Times New Roman"/>
                <w:b/>
                <w:bCs/>
                <w:color w:val="auto"/>
                <w:lang w:val="en-US" w:eastAsia="zh-CN"/>
              </w:rPr>
              <w:t>中</w:t>
            </w:r>
            <w:r>
              <w:rPr>
                <w:rFonts w:hint="eastAsia" w:ascii="Times New Roman" w:hAnsi="Times New Roman" w:eastAsia="宋体" w:cs="Times New Roman"/>
                <w:b/>
                <w:bCs/>
                <w:color w:val="auto"/>
                <w:lang w:val="en-US" w:eastAsia="zh-CN"/>
              </w:rPr>
              <w:t>，否则本项目落实10%价格评审优惠的不享受优惠政策。</w:t>
            </w:r>
          </w:p>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ind w:left="0" w:leftChars="0" w:firstLine="0" w:firstLineChars="0"/>
              <w:jc w:val="left"/>
              <w:textAlignment w:val="auto"/>
              <w:outlineLvl w:val="9"/>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工业</w:t>
            </w:r>
            <w:r>
              <w:rPr>
                <w:rFonts w:hint="eastAsia" w:cs="Times New Roman"/>
                <w:b/>
                <w:bCs/>
                <w:color w:val="auto"/>
                <w:lang w:val="en-US" w:eastAsia="zh-CN"/>
              </w:rPr>
              <w:t>中小企业划分标准：</w:t>
            </w:r>
            <w:r>
              <w:rPr>
                <w:rFonts w:hint="eastAsia" w:ascii="Times New Roman" w:hAnsi="Times New Roman" w:eastAsia="宋体" w:cs="Times New Roman"/>
                <w:b/>
                <w:bCs/>
                <w:color w:val="auto"/>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0"/>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w:t>
      </w:r>
      <w:r>
        <w:rPr>
          <w:rFonts w:hint="eastAsia" w:ascii="宋体"/>
          <w:color w:val="auto"/>
          <w:szCs w:val="21"/>
          <w:highlight w:val="none"/>
          <w:lang w:val="en-US" w:eastAsia="zh-CN"/>
        </w:rPr>
        <w:t xml:space="preserve"> 商务</w:t>
      </w:r>
      <w:r>
        <w:rPr>
          <w:rFonts w:hint="eastAsia" w:ascii="宋体"/>
          <w:color w:val="auto"/>
          <w:szCs w:val="21"/>
          <w:highlight w:val="none"/>
        </w:rPr>
        <w:t>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固定合同</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4" w:name="_Toc296602429"/>
      <w:bookmarkStart w:id="5" w:name="_Toc152042315"/>
      <w:bookmarkStart w:id="6" w:name="_Toc144974507"/>
      <w:bookmarkStart w:id="7" w:name="_Toc247513962"/>
      <w:bookmarkStart w:id="8" w:name="_Toc152045539"/>
      <w:bookmarkStart w:id="9" w:name="_Toc247592876"/>
      <w:bookmarkStart w:id="10" w:name="_Toc247527563"/>
      <w:r>
        <w:rPr>
          <w:rFonts w:hint="eastAsia"/>
          <w:b/>
          <w:color w:val="auto"/>
          <w:szCs w:val="21"/>
          <w:highlight w:val="none"/>
        </w:rPr>
        <w:t xml:space="preserve"> 踏勘现场</w:t>
      </w:r>
      <w:bookmarkEnd w:id="4"/>
      <w:bookmarkEnd w:id="5"/>
      <w:bookmarkEnd w:id="6"/>
      <w:bookmarkEnd w:id="7"/>
      <w:bookmarkEnd w:id="8"/>
      <w:bookmarkEnd w:id="9"/>
      <w:bookmarkEnd w:id="1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11" w:name="_Toc247592877"/>
      <w:bookmarkStart w:id="12" w:name="_Toc144974508"/>
      <w:bookmarkStart w:id="13" w:name="_Toc152045540"/>
      <w:bookmarkStart w:id="14" w:name="_Toc296602430"/>
      <w:bookmarkStart w:id="15" w:name="_Toc247527564"/>
      <w:bookmarkStart w:id="16" w:name="_Toc152042316"/>
      <w:bookmarkStart w:id="17" w:name="_Toc247513963"/>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11"/>
      <w:bookmarkEnd w:id="12"/>
      <w:bookmarkEnd w:id="13"/>
      <w:bookmarkEnd w:id="14"/>
      <w:bookmarkEnd w:id="15"/>
      <w:bookmarkEnd w:id="16"/>
      <w:bookmarkEnd w:id="1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单位在领取本项目</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1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1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第四章  </w:t>
      </w:r>
      <w:r>
        <w:rPr>
          <w:rFonts w:hint="eastAsia" w:ascii="宋体"/>
          <w:color w:val="auto"/>
          <w:szCs w:val="21"/>
          <w:highlight w:val="none"/>
          <w:lang w:val="en-US" w:eastAsia="zh-CN"/>
        </w:rPr>
        <w:t>商务</w:t>
      </w:r>
      <w:r>
        <w:rPr>
          <w:rFonts w:hint="eastAsia" w:ascii="宋体"/>
          <w:color w:val="auto"/>
          <w:szCs w:val="21"/>
          <w:highlight w:val="none"/>
        </w:rPr>
        <w:t>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1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1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投标保证金汇款凭证</w:t>
      </w:r>
      <w:r>
        <w:rPr>
          <w:rFonts w:hint="eastAsia" w:ascii="宋体" w:hAnsi="宋体" w:eastAsia="宋体" w:cs="Times New Roman"/>
          <w:color w:val="auto"/>
          <w:szCs w:val="21"/>
          <w:highlight w:val="none"/>
          <w:lang w:val="en-US" w:eastAsia="zh-CN"/>
        </w:rPr>
        <w:t>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个月的社保证明；</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cs="宋体"/>
          <w:color w:val="auto"/>
          <w:kern w:val="2"/>
          <w:sz w:val="21"/>
          <w:szCs w:val="21"/>
          <w:lang w:val="en-US" w:eastAsia="zh-CN" w:bidi="ar-SA"/>
        </w:rPr>
        <w:t>投标人</w:t>
      </w:r>
      <w:r>
        <w:rPr>
          <w:rFonts w:hint="eastAsia" w:ascii="宋体" w:hAnsi="宋体" w:eastAsia="宋体" w:cs="宋体"/>
          <w:color w:val="auto"/>
          <w:kern w:val="2"/>
          <w:sz w:val="21"/>
          <w:szCs w:val="21"/>
          <w:lang w:val="en-US" w:eastAsia="zh-CN" w:bidi="ar-SA"/>
        </w:rPr>
        <w:t>需提供未被“信用中国”（www.creditchina.gov.cn）、中国政府采购网（www.ccgp.gov.cn）列入失信被执行人、重大税收违法案件当事人名单、政府采购严重违法失信行为记录名单（信用信息截止时点为采购文件获取开始至开标截止前内查询结果）；</w:t>
      </w:r>
    </w:p>
    <w:p>
      <w:pPr>
        <w:shd w:val="clear" w:color="auto" w:fill="auto"/>
        <w:spacing w:line="440" w:lineRule="exact"/>
        <w:ind w:firstLine="287" w:firstLineChars="135"/>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、有依法缴纳税收和社会保障资金的良好记</w:t>
      </w:r>
      <w:r>
        <w:rPr>
          <w:rFonts w:hint="eastAsia" w:ascii="宋体" w:hAnsi="宋体" w:eastAsia="宋体" w:cs="宋体"/>
          <w:color w:val="auto"/>
          <w:kern w:val="2"/>
          <w:sz w:val="21"/>
          <w:szCs w:val="21"/>
          <w:u w:val="none" w:color="000000"/>
          <w:lang w:val="en-US" w:eastAsia="zh-CN" w:bidi="ar-SA"/>
        </w:rPr>
        <w:t>录(提供投标截止时间前半年内任意三个月缴税记录及社保缴纳证明，新成立公司提供成立之日起至今的缴税记录及社保缴纳证明</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w:t>
      </w:r>
    </w:p>
    <w:p>
      <w:pPr>
        <w:shd w:val="clear" w:color="auto" w:fill="auto"/>
        <w:spacing w:line="440" w:lineRule="exact"/>
        <w:ind w:firstLine="287" w:firstLineChars="135"/>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u w:val="none" w:color="000000"/>
          <w:lang w:val="en-US" w:eastAsia="zh-CN" w:bidi="ar-SA"/>
        </w:rPr>
        <w:t>8、</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宋体" w:hAnsi="宋体" w:eastAsia="宋体" w:cs="Times New Roman"/>
          <w:color w:val="auto"/>
          <w:szCs w:val="21"/>
          <w:highlight w:val="none"/>
          <w:lang w:val="en-US" w:eastAsia="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w:t>
      </w:r>
      <w:r>
        <w:rPr>
          <w:rFonts w:hint="eastAsia" w:ascii="宋体" w:hAnsi="宋体" w:cs="Times New Roman"/>
          <w:color w:val="auto"/>
          <w:szCs w:val="21"/>
          <w:highlight w:val="none"/>
          <w:lang w:val="en-US" w:eastAsia="zh-CN"/>
        </w:rPr>
        <w:t>投标人</w:t>
      </w:r>
      <w:r>
        <w:rPr>
          <w:rFonts w:hint="eastAsia" w:ascii="宋体" w:hAnsi="宋体" w:eastAsia="宋体" w:cs="Times New Roman"/>
          <w:color w:val="auto"/>
          <w:szCs w:val="21"/>
          <w:highlight w:val="none"/>
          <w:lang w:val="en-US" w:eastAsia="zh-CN"/>
        </w:rPr>
        <w:t>近三年（2020年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月1日至今）类似项目业绩表</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如有请提供制造商为中小企业的</w:t>
      </w:r>
      <w:r>
        <w:rPr>
          <w:rFonts w:hint="eastAsia" w:ascii="宋体" w:hAnsi="宋体" w:eastAsia="宋体" w:cs="Times New Roman"/>
          <w:color w:val="auto"/>
          <w:szCs w:val="21"/>
          <w:highlight w:val="none"/>
          <w:lang w:val="en-US" w:eastAsia="zh-CN"/>
        </w:rPr>
        <w:t>《中小企业声明函》</w:t>
      </w:r>
      <w:r>
        <w:rPr>
          <w:rFonts w:hint="eastAsia" w:ascii="宋体" w:hAnsi="宋体" w:cs="Times New Roman"/>
          <w:color w:val="auto"/>
          <w:szCs w:val="21"/>
          <w:highlight w:val="none"/>
          <w:lang w:val="en-US" w:eastAsia="zh-CN"/>
        </w:rPr>
        <w:t>或</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货物及服务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货物及服务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w:t>
      </w:r>
      <w:r>
        <w:rPr>
          <w:rFonts w:hint="eastAsia" w:ascii="宋体" w:hAnsi="宋体"/>
          <w:b/>
          <w:color w:val="auto"/>
          <w:szCs w:val="21"/>
          <w:highlight w:val="none"/>
          <w:lang w:val="en-US" w:eastAsia="zh-CN"/>
        </w:rPr>
        <w:t>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货物及服务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2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2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8"/>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8"/>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8"/>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21" w:name="_Toc469495728"/>
      <w:r>
        <w:rPr>
          <w:rFonts w:hint="eastAsia" w:ascii="黑体" w:eastAsia="黑体"/>
          <w:color w:val="auto"/>
          <w:sz w:val="28"/>
          <w:szCs w:val="28"/>
          <w:highlight w:val="none"/>
        </w:rPr>
        <w:t>（五）开 标、评标和定标</w:t>
      </w:r>
      <w:bookmarkEnd w:id="2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22" w:name="_Toc73975822"/>
      <w:r>
        <w:rPr>
          <w:rFonts w:hint="eastAsia" w:ascii="宋体" w:hAnsi="宋体" w:eastAsia="宋体" w:cs="宋体"/>
          <w:b/>
          <w:bCs/>
          <w:color w:val="auto"/>
          <w:sz w:val="21"/>
          <w:szCs w:val="21"/>
          <w:highlight w:val="none"/>
          <w:lang w:val="en-US" w:eastAsia="zh-CN"/>
        </w:rPr>
        <w:t>28.1开标邀请</w:t>
      </w:r>
      <w:bookmarkEnd w:id="22"/>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2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2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cs="宋体"/>
          <w:color w:val="auto"/>
          <w:kern w:val="0"/>
          <w:sz w:val="21"/>
          <w:szCs w:val="21"/>
          <w:highlight w:val="none"/>
          <w:lang w:eastAsia="zh-CN"/>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38.2符合专业条件的供应商或者对招标文件作实质响应的供应商不足三家的；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2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2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25" w:name="_Toc73975842"/>
      <w:bookmarkStart w:id="26" w:name="_Toc469495730"/>
      <w:r>
        <w:rPr>
          <w:rFonts w:hint="eastAsia" w:ascii="宋体"/>
          <w:b w:val="0"/>
          <w:bCs w:val="0"/>
          <w:color w:val="auto"/>
          <w:szCs w:val="21"/>
          <w:highlight w:val="none"/>
          <w:lang w:val="en-US" w:eastAsia="zh-CN"/>
        </w:rPr>
        <w:t>42．履约保证金</w:t>
      </w:r>
      <w:bookmarkEnd w:id="2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中标供应商在签订合同后5个工作日内向采购人交纳中标价10%的履约保证金（本</w:t>
      </w:r>
      <w:r>
        <w:rPr>
          <w:rFonts w:hint="eastAsia" w:ascii="宋体" w:hAnsi="宋体" w:cs="宋体"/>
          <w:color w:val="auto"/>
          <w:kern w:val="0"/>
          <w:szCs w:val="21"/>
          <w:lang w:eastAsia="zh-CN"/>
        </w:rPr>
        <w:t>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27" w:name="_Toc73975843"/>
      <w:r>
        <w:rPr>
          <w:rFonts w:hint="eastAsia" w:ascii="宋体"/>
          <w:b w:val="0"/>
          <w:bCs w:val="0"/>
          <w:color w:val="auto"/>
          <w:szCs w:val="21"/>
          <w:highlight w:val="none"/>
          <w:lang w:val="en-US" w:eastAsia="zh-CN"/>
        </w:rPr>
        <w:t>43．签订合同及公告</w:t>
      </w:r>
      <w:bookmarkEnd w:id="2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2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color w:val="auto"/>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0"/>
        <w:rPr>
          <w:rFonts w:hint="eastAsia"/>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2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2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29" w:name="_Toc11499"/>
      <w:r>
        <w:rPr>
          <w:rFonts w:hint="eastAsia" w:ascii="宋体" w:hAnsi="宋体" w:eastAsia="宋体" w:cs="宋体"/>
          <w:b/>
          <w:bCs/>
          <w:color w:val="auto"/>
          <w:sz w:val="21"/>
          <w:szCs w:val="21"/>
          <w:highlight w:val="none"/>
        </w:rPr>
        <w:t>质疑前置及时间要求</w:t>
      </w:r>
      <w:bookmarkEnd w:id="2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30" w:name="_Toc13508"/>
      <w:r>
        <w:rPr>
          <w:rFonts w:hint="eastAsia" w:ascii="宋体" w:hAnsi="宋体" w:eastAsia="宋体" w:cs="宋体"/>
          <w:b/>
          <w:bCs/>
          <w:color w:val="auto"/>
          <w:sz w:val="21"/>
          <w:szCs w:val="21"/>
          <w:highlight w:val="none"/>
        </w:rPr>
        <w:t>二、书面方式</w:t>
      </w:r>
      <w:bookmarkEnd w:id="30"/>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31" w:name="_Toc5978"/>
      <w:r>
        <w:rPr>
          <w:rFonts w:hint="eastAsia" w:ascii="宋体" w:hAnsi="宋体" w:eastAsia="宋体" w:cs="宋体"/>
          <w:b/>
          <w:bCs/>
          <w:color w:val="auto"/>
          <w:sz w:val="21"/>
          <w:szCs w:val="21"/>
          <w:highlight w:val="none"/>
        </w:rPr>
        <w:t>三、虚假、恶意投诉法律责任</w:t>
      </w:r>
      <w:bookmarkEnd w:id="3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eastAsia="宋体" w:cs="宋体"/>
          <w:color w:val="auto"/>
          <w:sz w:val="21"/>
          <w:szCs w:val="21"/>
          <w:highlight w:val="none"/>
          <w:lang w:val="en-US" w:eastAsia="zh-CN"/>
        </w:rPr>
        <w:t>克州财政局政府采购办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3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33" w:name="_Toc9061"/>
      <w:r>
        <w:rPr>
          <w:rFonts w:hint="eastAsia" w:ascii="宋体" w:hAnsi="宋体" w:eastAsia="宋体" w:cs="宋体"/>
          <w:bCs/>
          <w:color w:val="auto"/>
          <w:sz w:val="21"/>
          <w:szCs w:val="21"/>
          <w:highlight w:val="none"/>
        </w:rPr>
        <w:t>一、质疑供应商基本信息</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34" w:name="_Toc15938"/>
      <w:r>
        <w:rPr>
          <w:rFonts w:hint="eastAsia" w:ascii="宋体" w:hAnsi="宋体" w:eastAsia="宋体" w:cs="宋体"/>
          <w:bCs/>
          <w:color w:val="auto"/>
          <w:sz w:val="21"/>
          <w:szCs w:val="21"/>
          <w:highlight w:val="none"/>
        </w:rPr>
        <w:t>二、质疑项目基本情况</w:t>
      </w:r>
      <w:bookmarkEnd w:id="3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35" w:name="_Toc18271"/>
      <w:r>
        <w:rPr>
          <w:rFonts w:hint="eastAsia" w:ascii="宋体" w:hAnsi="宋体" w:eastAsia="宋体" w:cs="宋体"/>
          <w:bCs/>
          <w:color w:val="auto"/>
          <w:sz w:val="21"/>
          <w:szCs w:val="21"/>
          <w:highlight w:val="none"/>
        </w:rPr>
        <w:t>三、质疑事项具体内容</w:t>
      </w:r>
      <w:bookmarkEnd w:id="3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36" w:name="_Toc22365"/>
      <w:r>
        <w:rPr>
          <w:rFonts w:hint="eastAsia" w:ascii="宋体" w:hAnsi="宋体" w:eastAsia="宋体" w:cs="宋体"/>
          <w:bCs/>
          <w:color w:val="auto"/>
          <w:sz w:val="21"/>
          <w:szCs w:val="21"/>
          <w:highlight w:val="none"/>
        </w:rPr>
        <w:t>四、与质疑事项相关的质疑请求</w:t>
      </w:r>
      <w:bookmarkEnd w:id="3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50"/>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37" w:name="_Toc469495731"/>
      <w:r>
        <w:rPr>
          <w:rFonts w:hint="eastAsia" w:ascii="黑体" w:eastAsia="黑体"/>
          <w:color w:val="auto"/>
          <w:sz w:val="30"/>
          <w:szCs w:val="30"/>
          <w:highlight w:val="none"/>
        </w:rPr>
        <w:t>第三章  评标办法</w:t>
      </w:r>
      <w:bookmarkEnd w:id="37"/>
    </w:p>
    <w:p>
      <w:pPr>
        <w:shd w:val="clear" w:color="auto" w:fill="auto"/>
        <w:jc w:val="center"/>
        <w:outlineLvl w:val="1"/>
        <w:rPr>
          <w:rFonts w:hint="eastAsia" w:ascii="宋体" w:hAnsi="Times New Roman" w:eastAsia="宋体" w:cs="Times New Roman"/>
          <w:b/>
          <w:color w:val="auto"/>
          <w:sz w:val="28"/>
          <w:szCs w:val="28"/>
          <w:highlight w:val="none"/>
        </w:rPr>
      </w:pPr>
      <w:bookmarkStart w:id="38" w:name="_Toc469495733"/>
      <w:bookmarkStart w:id="39" w:name="_Toc362983802"/>
      <w:bookmarkStart w:id="40" w:name="_Toc363135205"/>
      <w:bookmarkStart w:id="41"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w:t>
      </w:r>
      <w:r>
        <w:rPr>
          <w:rFonts w:hint="eastAsia" w:ascii="宋体" w:hAnsi="宋体" w:cs="宋体"/>
          <w:color w:val="auto"/>
          <w:kern w:val="0"/>
          <w:szCs w:val="21"/>
          <w:highlight w:val="none"/>
          <w:lang w:val="en-US" w:eastAsia="zh-CN" w:bidi="ar-SA"/>
        </w:rPr>
        <w:t>7</w:t>
      </w:r>
      <w:r>
        <w:rPr>
          <w:rFonts w:hint="eastAsia" w:ascii="宋体" w:hAnsi="宋体" w:eastAsia="宋体" w:cs="宋体"/>
          <w:color w:val="auto"/>
          <w:kern w:val="0"/>
          <w:szCs w:val="21"/>
          <w:highlight w:val="none"/>
          <w:lang w:bidi="ar-SA"/>
        </w:rPr>
        <w:t>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eastAsia="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w:t>
      </w:r>
      <w:r>
        <w:rPr>
          <w:rFonts w:hint="eastAsia" w:ascii="宋体" w:hAnsi="宋体" w:cs="宋体"/>
          <w:bCs/>
          <w:color w:val="auto"/>
          <w:szCs w:val="21"/>
          <w:lang w:eastAsia="zh-CN"/>
        </w:rPr>
        <w:t>，</w:t>
      </w:r>
      <w:r>
        <w:rPr>
          <w:rFonts w:hint="eastAsia" w:ascii="宋体" w:hAnsi="宋体" w:eastAsia="宋体" w:cs="宋体"/>
          <w:bCs/>
          <w:color w:val="auto"/>
          <w:kern w:val="2"/>
          <w:sz w:val="21"/>
          <w:szCs w:val="21"/>
          <w:lang w:val="en-US" w:eastAsia="zh-CN" w:bidi="ar-SA"/>
        </w:rPr>
        <w:t>评审得分相同的且投标报价不同的，按投标报价低的中标；评审得分相同且投标报价相同的，质量技术高的排在前，评审得分相同且投标报价相同的，质量技术分相同的，售后服务分高的排在前。</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pStyle w:val="42"/>
        <w:rPr>
          <w:rFonts w:hint="eastAsia" w:ascii="宋体"/>
          <w:b/>
          <w:color w:val="auto"/>
          <w:sz w:val="28"/>
          <w:szCs w:val="28"/>
          <w:highlight w:val="none"/>
        </w:rPr>
      </w:pPr>
    </w:p>
    <w:p>
      <w:pPr>
        <w:pStyle w:val="42"/>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38"/>
      <w:bookmarkEnd w:id="3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具备合格有效的三证合一营业执照；</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法定代表人投标需提供法定代表人资格证明书，委托代理人投标需提供法定代表人资格证明书</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法定代表人授权委托书；</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提供投标人（被授权人）投标截止时间前半年内任意</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个月的社保证明；</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投标保证金汇款凭证</w:t>
            </w:r>
            <w:r>
              <w:rPr>
                <w:rFonts w:hint="eastAsia" w:ascii="宋体" w:hAnsi="宋体" w:eastAsia="宋体" w:cs="Times New Roman"/>
                <w:color w:val="auto"/>
                <w:kern w:val="2"/>
                <w:sz w:val="21"/>
                <w:szCs w:val="21"/>
                <w:highlight w:val="none"/>
                <w:lang w:val="en-US" w:eastAsia="zh-CN" w:bidi="ar-SA"/>
              </w:rPr>
              <w:t>或投标担保函</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cs="宋体"/>
                <w:color w:val="auto"/>
                <w:kern w:val="2"/>
                <w:sz w:val="21"/>
                <w:szCs w:val="21"/>
                <w:lang w:val="en-US" w:eastAsia="zh-CN" w:bidi="ar-SA"/>
              </w:rPr>
              <w:t>。（</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cs="宋体"/>
                <w:color w:val="auto"/>
                <w:kern w:val="2"/>
                <w:sz w:val="21"/>
                <w:szCs w:val="21"/>
                <w:lang w:val="en-US" w:eastAsia="zh-CN" w:bidi="ar-SA"/>
              </w:rPr>
              <w:t>）</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w:t>
            </w:r>
          </w:p>
        </w:tc>
        <w:tc>
          <w:tcPr>
            <w:tcW w:w="5542" w:type="dxa"/>
            <w:noWrap w:val="0"/>
            <w:vAlign w:val="top"/>
          </w:tcPr>
          <w:p>
            <w:pPr>
              <w:tabs>
                <w:tab w:val="left" w:pos="720"/>
              </w:tabs>
              <w:spacing w:line="440" w:lineRule="exact"/>
              <w:jc w:val="left"/>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p>
      <w:pPr>
        <w:pStyle w:val="42"/>
        <w:rPr>
          <w:rFonts w:hint="eastAsia"/>
          <w:color w:val="auto"/>
        </w:rPr>
      </w:pP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项目</w:t>
            </w:r>
          </w:p>
        </w:tc>
        <w:tc>
          <w:tcPr>
            <w:tcW w:w="7074" w:type="dxa"/>
            <w:gridSpan w:val="2"/>
            <w:tcBorders>
              <w:top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rPr>
            </w:pPr>
          </w:p>
        </w:tc>
        <w:tc>
          <w:tcPr>
            <w:tcW w:w="7074" w:type="dxa"/>
            <w:gridSpan w:val="2"/>
            <w:tcBorders>
              <w:bottom w:val="single" w:color="auto" w:sz="4" w:space="0"/>
            </w:tcBorders>
            <w:noWrap w:val="0"/>
            <w:vAlign w:val="top"/>
          </w:tcPr>
          <w:p>
            <w:pPr>
              <w:rPr>
                <w:rFonts w:hint="eastAsia" w:ascii="宋体" w:hAnsi="宋体" w:cs="宋体"/>
                <w:color w:val="auto"/>
              </w:rPr>
            </w:pPr>
          </w:p>
        </w:tc>
        <w:tc>
          <w:tcPr>
            <w:tcW w:w="753" w:type="dxa"/>
            <w:noWrap w:val="0"/>
            <w:vAlign w:val="center"/>
          </w:tcPr>
          <w:p>
            <w:pPr>
              <w:jc w:val="center"/>
              <w:rPr>
                <w:rFonts w:hint="eastAsia" w:ascii="宋体" w:hAnsi="宋体" w:cs="宋体"/>
                <w:b/>
                <w:color w:val="auto"/>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color w:val="auto"/>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审</w:t>
            </w:r>
          </w:p>
          <w:p>
            <w:pPr>
              <w:jc w:val="center"/>
              <w:rPr>
                <w:rFonts w:hint="eastAsia" w:ascii="宋体" w:hAnsi="宋体" w:cs="宋体"/>
                <w:color w:val="auto"/>
                <w:szCs w:val="21"/>
              </w:rPr>
            </w:pPr>
            <w:r>
              <w:rPr>
                <w:rFonts w:hint="eastAsia" w:ascii="宋体" w:hAnsi="宋体" w:cs="宋体"/>
                <w:color w:val="auto"/>
                <w:szCs w:val="21"/>
              </w:rPr>
              <w:t>查</w:t>
            </w:r>
          </w:p>
          <w:p>
            <w:pPr>
              <w:jc w:val="center"/>
              <w:rPr>
                <w:rFonts w:hint="eastAsia" w:ascii="宋体" w:hAnsi="宋体" w:cs="宋体"/>
                <w:color w:val="auto"/>
                <w:szCs w:val="21"/>
              </w:rPr>
            </w:pPr>
            <w:r>
              <w:rPr>
                <w:rFonts w:hint="eastAsia" w:ascii="宋体" w:hAnsi="宋体" w:cs="宋体"/>
                <w:color w:val="auto"/>
                <w:szCs w:val="21"/>
              </w:rPr>
              <w:t>标</w:t>
            </w:r>
          </w:p>
          <w:p>
            <w:pPr>
              <w:jc w:val="center"/>
              <w:rPr>
                <w:rFonts w:hint="eastAsia" w:ascii="宋体" w:hAnsi="宋体" w:cs="宋体"/>
                <w:color w:val="auto"/>
                <w:szCs w:val="21"/>
              </w:rPr>
            </w:pPr>
            <w:r>
              <w:rPr>
                <w:rFonts w:hint="eastAsia" w:ascii="宋体" w:hAnsi="宋体" w:cs="宋体"/>
                <w:color w:val="auto"/>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color w:val="auto"/>
                <w:szCs w:val="21"/>
              </w:rPr>
            </w:pPr>
          </w:p>
        </w:tc>
        <w:tc>
          <w:tcPr>
            <w:tcW w:w="749" w:type="dxa"/>
            <w:tcBorders>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42" w:name="_Toc469495734"/>
      <w:bookmarkStart w:id="43" w:name="_Toc362983803"/>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jc w:val="left"/>
        <w:rPr>
          <w:rFonts w:hint="eastAsia" w:ascii="宋体"/>
          <w:b/>
          <w:color w:val="auto"/>
          <w:sz w:val="24"/>
          <w:highlight w:val="none"/>
        </w:rPr>
      </w:pPr>
      <w:r>
        <w:rPr>
          <w:rFonts w:hint="eastAsia" w:ascii="宋体"/>
          <w:b/>
          <w:color w:val="auto"/>
          <w:sz w:val="28"/>
          <w:szCs w:val="28"/>
          <w:highlight w:val="none"/>
        </w:rPr>
        <w:t>三  投标文件的澄清和补正</w:t>
      </w:r>
      <w:bookmarkEnd w:id="42"/>
      <w:bookmarkEnd w:id="4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bookmarkStart w:id="44" w:name="_Toc469495735"/>
      <w:r>
        <w:rPr>
          <w:rFonts w:hint="eastAsia" w:ascii="宋体"/>
          <w:b/>
          <w:color w:val="auto"/>
          <w:sz w:val="24"/>
          <w:highlight w:val="none"/>
        </w:rPr>
        <w:t>四 比较与评价</w:t>
      </w:r>
      <w:bookmarkEnd w:id="4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45" w:name="_Toc469495736"/>
      <w:bookmarkStart w:id="46"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page" w:tblpX="2225" w:tblpY="145"/>
        <w:tblOverlap w:val="never"/>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85"/>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7" w:type="dxa"/>
            <w:vAlign w:val="top"/>
          </w:tcPr>
          <w:p>
            <w:pPr>
              <w:pStyle w:val="26"/>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评审项目</w:t>
            </w:r>
          </w:p>
        </w:tc>
        <w:tc>
          <w:tcPr>
            <w:tcW w:w="1385" w:type="dxa"/>
          </w:tcPr>
          <w:p>
            <w:pPr>
              <w:keepNext w:val="0"/>
              <w:keepLines w:val="0"/>
              <w:widowControl/>
              <w:suppressLineNumbers w:val="0"/>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评分因素</w:t>
            </w:r>
          </w:p>
        </w:tc>
        <w:tc>
          <w:tcPr>
            <w:tcW w:w="6517" w:type="dxa"/>
          </w:tcPr>
          <w:p>
            <w:pPr>
              <w:pStyle w:val="26"/>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40" w:lineRule="auto"/>
              <w:jc w:val="center"/>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价格</w:t>
            </w:r>
          </w:p>
        </w:tc>
        <w:tc>
          <w:tcPr>
            <w:tcW w:w="1385" w:type="dxa"/>
            <w:vAlign w:val="center"/>
          </w:tcPr>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投标报价</w:t>
            </w:r>
          </w:p>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（30分）</w:t>
            </w:r>
          </w:p>
        </w:tc>
        <w:tc>
          <w:tcPr>
            <w:tcW w:w="6517" w:type="dxa"/>
            <w:vAlign w:val="center"/>
          </w:tcPr>
          <w:p>
            <w:pPr>
              <w:spacing w:line="240" w:lineRule="auto"/>
              <w:ind w:firstLine="426" w:firstLineChars="200"/>
              <w:jc w:val="center"/>
              <w:rPr>
                <w:rFonts w:hint="eastAsia" w:ascii="宋体" w:hAnsi="宋体" w:eastAsia="宋体" w:cs="Times New Roman"/>
                <w:b w:val="0"/>
                <w:bCs w:val="0"/>
                <w:color w:val="auto"/>
                <w:kern w:val="0"/>
                <w:sz w:val="21"/>
                <w:szCs w:val="21"/>
                <w:lang w:val="en-US" w:eastAsia="zh-CN" w:bidi="ar-SA"/>
              </w:rPr>
            </w:pPr>
            <w:r>
              <w:rPr>
                <w:rFonts w:hint="eastAsia" w:ascii="宋体" w:hAnsi="宋体" w:eastAsia="宋体" w:cs="Times New Roman"/>
                <w:b w:val="0"/>
                <w:bCs w:val="0"/>
                <w:color w:val="auto"/>
                <w:kern w:val="0"/>
                <w:sz w:val="21"/>
                <w:szCs w:val="21"/>
                <w:lang w:val="en-US" w:eastAsia="zh-CN" w:bidi="ar-SA"/>
              </w:rPr>
              <w:t>投标报价得分＝（基准价/投标报价）×价格权重×100。</w:t>
            </w:r>
          </w:p>
          <w:p>
            <w:pPr>
              <w:spacing w:line="240" w:lineRule="auto"/>
              <w:jc w:val="both"/>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0"/>
                <w:sz w:val="21"/>
                <w:szCs w:val="21"/>
                <w:lang w:val="en-US" w:eastAsia="zh-CN" w:bidi="ar-SA"/>
              </w:rPr>
              <w:t>注：</w:t>
            </w:r>
            <w:r>
              <w:rPr>
                <w:rFonts w:hint="eastAsia" w:ascii="宋体" w:hAnsi="宋体" w:eastAsia="宋体" w:cs="宋体"/>
                <w:color w:val="auto"/>
                <w:sz w:val="21"/>
                <w:szCs w:val="21"/>
                <w:highlight w:val="none"/>
                <w:lang w:val="en-US" w:eastAsia="zh-CN"/>
              </w:rPr>
              <w:t>价格分统一采用低价优先法计算，即满足招标文件要求且评标价格最低的报价为评标基准价，其价格分为满分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bidi="ar-SA"/>
              </w:rPr>
              <w:t>报价得分精确到小数点后两位</w:t>
            </w:r>
            <w:r>
              <w:rPr>
                <w:rFonts w:hint="eastAsia" w:ascii="宋体" w:hAnsi="宋体" w:eastAsia="宋体" w:cs="宋体"/>
                <w:color w:val="auto"/>
                <w:sz w:val="21"/>
                <w:szCs w:val="21"/>
                <w:highlight w:val="none"/>
                <w:lang w:val="en-US" w:eastAsia="zh-CN" w:bidi="ar-SA"/>
              </w:rPr>
              <w:t>，</w:t>
            </w:r>
            <w:r>
              <w:rPr>
                <w:rFonts w:hint="eastAsia" w:ascii="宋体" w:hAnsi="宋体" w:eastAsia="宋体" w:cs="Times New Roman"/>
                <w:b w:val="0"/>
                <w:bCs w:val="0"/>
                <w:color w:val="auto"/>
                <w:kern w:val="0"/>
                <w:sz w:val="21"/>
                <w:szCs w:val="21"/>
                <w:lang w:val="en-US" w:eastAsia="zh-CN" w:bidi="ar-SA"/>
              </w:rPr>
              <w:t>投标报价超过采购</w:t>
            </w:r>
            <w:r>
              <w:rPr>
                <w:rFonts w:hint="eastAsia" w:ascii="宋体" w:hAnsi="宋体" w:cs="Times New Roman"/>
                <w:b w:val="0"/>
                <w:bCs w:val="0"/>
                <w:color w:val="auto"/>
                <w:kern w:val="0"/>
                <w:sz w:val="21"/>
                <w:szCs w:val="21"/>
                <w:lang w:val="en-US" w:eastAsia="zh-CN" w:bidi="ar-SA"/>
              </w:rPr>
              <w:t>最高限</w:t>
            </w:r>
            <w:r>
              <w:rPr>
                <w:rFonts w:hint="eastAsia" w:ascii="宋体" w:hAnsi="宋体" w:eastAsia="宋体" w:cs="Times New Roman"/>
                <w:b w:val="0"/>
                <w:bCs w:val="0"/>
                <w:color w:val="auto"/>
                <w:kern w:val="0"/>
                <w:sz w:val="21"/>
                <w:szCs w:val="21"/>
                <w:lang w:val="en-US" w:eastAsia="zh-CN" w:bidi="ar-SA"/>
              </w:rPr>
              <w:t>价的按废标处理</w:t>
            </w:r>
            <w:r>
              <w:rPr>
                <w:rFonts w:hint="eastAsia" w:ascii="宋体" w:hAnsi="宋体" w:cs="Times New Roman"/>
                <w:b w:val="0"/>
                <w:bCs w:val="0"/>
                <w:color w:val="auto"/>
                <w:kern w:val="0"/>
                <w:sz w:val="21"/>
                <w:szCs w:val="21"/>
                <w:lang w:val="en-US" w:eastAsia="zh-CN" w:bidi="ar-SA"/>
              </w:rPr>
              <w:t>。</w:t>
            </w:r>
            <w:r>
              <w:rPr>
                <w:rFonts w:hint="eastAsia" w:ascii="宋体" w:hAnsi="宋体" w:eastAsia="宋体" w:cs="宋体"/>
                <w:color w:val="auto"/>
                <w:sz w:val="21"/>
                <w:szCs w:val="21"/>
                <w:highlight w:val="none"/>
                <w:lang w:val="en-US" w:eastAsia="zh-CN" w:bidi="ar-SA"/>
              </w:rPr>
              <w:t>报价远低于最高价的，必须现场提供澄清说明及有效事实依据证明。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867" w:type="dxa"/>
            <w:vAlign w:val="center"/>
          </w:tcPr>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技术</w:t>
            </w:r>
          </w:p>
        </w:tc>
        <w:tc>
          <w:tcPr>
            <w:tcW w:w="1385" w:type="dxa"/>
            <w:vAlign w:val="center"/>
          </w:tcPr>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技术响应</w:t>
            </w:r>
          </w:p>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cs="Times New Roman"/>
                <w:b w:val="0"/>
                <w:bCs w:val="0"/>
                <w:color w:val="auto"/>
                <w:kern w:val="2"/>
                <w:sz w:val="21"/>
                <w:szCs w:val="21"/>
                <w:highlight w:val="none"/>
                <w:lang w:val="en-US" w:eastAsia="zh-CN" w:bidi="ar-SA"/>
              </w:rPr>
              <w:t>36</w:t>
            </w:r>
            <w:r>
              <w:rPr>
                <w:rFonts w:hint="eastAsia" w:ascii="Times New Roman" w:hAnsi="Times New Roman" w:eastAsia="宋体" w:cs="Times New Roman"/>
                <w:b w:val="0"/>
                <w:bCs w:val="0"/>
                <w:color w:val="auto"/>
                <w:kern w:val="2"/>
                <w:sz w:val="21"/>
                <w:szCs w:val="21"/>
                <w:highlight w:val="none"/>
                <w:lang w:val="en-US" w:eastAsia="zh-CN" w:bidi="ar-SA"/>
              </w:rPr>
              <w:t>分）</w:t>
            </w:r>
          </w:p>
        </w:tc>
        <w:tc>
          <w:tcPr>
            <w:tcW w:w="6517" w:type="dxa"/>
            <w:vAlign w:val="center"/>
          </w:tcPr>
          <w:p>
            <w:pPr>
              <w:spacing w:line="240" w:lineRule="auto"/>
              <w:ind w:firstLine="426" w:firstLineChars="200"/>
              <w:jc w:val="both"/>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以招标文件的技术参数要求为基准，所投产品技术参数全部满足的得 30 分，根据所投产品的配置与性能指标的响应程度打分。(注:“★”参数为核心参数，不允许负偏离，其他技术参数每有一项负偏离扣 2分，扣完为止。)</w:t>
            </w:r>
          </w:p>
          <w:p>
            <w:pPr>
              <w:pStyle w:val="2"/>
              <w:ind w:firstLine="426" w:firstLineChars="200"/>
              <w:rPr>
                <w:rFonts w:hint="default"/>
                <w:color w:val="auto"/>
                <w:sz w:val="20"/>
                <w:szCs w:val="22"/>
                <w:lang w:val="en-US" w:eastAsia="zh-CN"/>
              </w:rPr>
            </w:pPr>
            <w:r>
              <w:rPr>
                <w:rFonts w:hint="eastAsia" w:ascii="宋体" w:hAnsi="宋体" w:cs="Times New Roman"/>
                <w:color w:val="auto"/>
                <w:sz w:val="21"/>
                <w:szCs w:val="21"/>
                <w:lang w:val="en-US" w:eastAsia="zh-CN"/>
              </w:rPr>
              <w:t>提供网络安全监测及攻击阻断平台功能证明截图，提供一个得2分，最高6分。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7" w:type="dxa"/>
            <w:vMerge w:val="restart"/>
            <w:vAlign w:val="center"/>
          </w:tcPr>
          <w:p>
            <w:pPr>
              <w:spacing w:line="240" w:lineRule="auto"/>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商务</w:t>
            </w:r>
          </w:p>
        </w:tc>
        <w:tc>
          <w:tcPr>
            <w:tcW w:w="1385" w:type="dxa"/>
            <w:vAlign w:val="center"/>
          </w:tcPr>
          <w:p>
            <w:pPr>
              <w:spacing w:line="240" w:lineRule="auto"/>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zh-CN" w:eastAsia="zh-CN"/>
              </w:rPr>
              <w:t>供货服务方案</w:t>
            </w:r>
            <w:r>
              <w:rPr>
                <w:rFonts w:hint="eastAsia" w:ascii="宋体" w:hAnsi="宋体" w:eastAsia="宋体" w:cs="Times New Roman"/>
                <w:color w:val="auto"/>
                <w:sz w:val="21"/>
                <w:szCs w:val="21"/>
                <w:lang w:val="en-US" w:eastAsia="zh-CN"/>
              </w:rPr>
              <w:t>（</w:t>
            </w:r>
            <w:r>
              <w:rPr>
                <w:rFonts w:hint="eastAsia" w:ascii="宋体" w:hAnsi="宋体" w:cs="Times New Roman"/>
                <w:color w:val="auto"/>
                <w:sz w:val="21"/>
                <w:szCs w:val="21"/>
                <w:lang w:val="en-US" w:eastAsia="zh-CN"/>
              </w:rPr>
              <w:t>7</w:t>
            </w:r>
            <w:r>
              <w:rPr>
                <w:rFonts w:hint="eastAsia" w:ascii="宋体" w:hAnsi="宋体" w:eastAsia="宋体" w:cs="Times New Roman"/>
                <w:color w:val="auto"/>
                <w:sz w:val="21"/>
                <w:szCs w:val="21"/>
                <w:lang w:val="en-US" w:eastAsia="zh-CN"/>
              </w:rPr>
              <w:t>分）</w:t>
            </w:r>
          </w:p>
        </w:tc>
        <w:tc>
          <w:tcPr>
            <w:tcW w:w="6517" w:type="dxa"/>
            <w:vAlign w:val="center"/>
          </w:tcPr>
          <w:p>
            <w:pPr>
              <w:spacing w:line="240" w:lineRule="auto"/>
              <w:ind w:firstLine="426" w:firstLineChars="200"/>
              <w:jc w:val="both"/>
              <w:rPr>
                <w:rFonts w:hint="eastAsia" w:ascii="宋体" w:hAnsi="宋体" w:eastAsia="宋体" w:cs="Times New Roman"/>
                <w:color w:val="auto"/>
                <w:sz w:val="21"/>
                <w:szCs w:val="21"/>
                <w:lang w:val="zh-CN" w:eastAsia="zh-CN"/>
              </w:rPr>
            </w:pPr>
            <w:r>
              <w:rPr>
                <w:rFonts w:hint="eastAsia" w:ascii="宋体" w:hAnsi="宋体" w:eastAsia="宋体" w:cs="Times New Roman"/>
                <w:color w:val="auto"/>
                <w:sz w:val="21"/>
                <w:szCs w:val="21"/>
                <w:lang w:val="zh-CN" w:eastAsia="zh-CN"/>
              </w:rPr>
              <w:t>根据项目特点制定详细的供货服务方案内容包括但不限于：</w:t>
            </w:r>
          </w:p>
          <w:p>
            <w:pPr>
              <w:spacing w:line="240" w:lineRule="auto"/>
              <w:ind w:firstLine="426" w:firstLineChars="200"/>
              <w:jc w:val="both"/>
              <w:rPr>
                <w:rFonts w:hint="eastAsia" w:ascii="宋体" w:hAnsi="宋体" w:eastAsia="宋体" w:cs="Times New Roman"/>
                <w:color w:val="auto"/>
                <w:sz w:val="21"/>
                <w:szCs w:val="21"/>
                <w:lang w:val="zh-CN" w:eastAsia="zh-CN"/>
              </w:rPr>
            </w:pPr>
            <w:r>
              <w:rPr>
                <w:rFonts w:hint="eastAsia" w:ascii="宋体" w:hAnsi="宋体" w:eastAsia="宋体" w:cs="Times New Roman"/>
                <w:color w:val="auto"/>
                <w:sz w:val="21"/>
                <w:szCs w:val="21"/>
                <w:lang w:val="zh-CN" w:eastAsia="zh-CN"/>
              </w:rPr>
              <w:t>①安装调试方案；②设备的运行、养护、维修和管理方案；</w:t>
            </w:r>
          </w:p>
          <w:p>
            <w:pPr>
              <w:spacing w:line="240" w:lineRule="auto"/>
              <w:ind w:firstLine="426" w:firstLineChars="200"/>
              <w:jc w:val="both"/>
              <w:rPr>
                <w:rFonts w:hint="eastAsia" w:ascii="宋体" w:hAnsi="宋体" w:eastAsia="宋体" w:cs="Times New Roman"/>
                <w:color w:val="auto"/>
                <w:sz w:val="21"/>
                <w:szCs w:val="21"/>
                <w:lang w:val="zh-CN" w:eastAsia="zh-CN"/>
              </w:rPr>
            </w:pPr>
            <w:r>
              <w:rPr>
                <w:rFonts w:hint="eastAsia" w:ascii="宋体" w:hAnsi="宋体" w:eastAsia="宋体" w:cs="Times New Roman"/>
                <w:color w:val="auto"/>
                <w:sz w:val="21"/>
                <w:szCs w:val="21"/>
                <w:lang w:val="zh-CN" w:eastAsia="zh-CN"/>
              </w:rPr>
              <w:t>③质量安全管理制度及检查制度；④详细的供货进度安排；</w:t>
            </w:r>
          </w:p>
          <w:p>
            <w:pPr>
              <w:pStyle w:val="2"/>
              <w:rPr>
                <w:rFonts w:hint="default"/>
                <w:color w:val="auto"/>
                <w:sz w:val="20"/>
                <w:szCs w:val="22"/>
                <w:lang w:val="en-US" w:eastAsia="zh-CN"/>
              </w:rPr>
            </w:pPr>
            <w:r>
              <w:rPr>
                <w:rFonts w:hint="eastAsia" w:ascii="宋体" w:hAnsi="宋体" w:cs="Times New Roman"/>
                <w:color w:val="auto"/>
                <w:sz w:val="21"/>
                <w:szCs w:val="21"/>
                <w:lang w:val="en-US" w:eastAsia="zh-CN"/>
              </w:rPr>
              <w:t xml:space="preserve">    ⑤应急管理</w:t>
            </w:r>
          </w:p>
          <w:p>
            <w:pPr>
              <w:spacing w:line="240" w:lineRule="auto"/>
              <w:ind w:firstLine="426" w:firstLineChars="200"/>
              <w:jc w:val="both"/>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方案内容全面，切合项目实际情况，完全满足要求并保障项目顺利实施的得</w:t>
            </w:r>
            <w:r>
              <w:rPr>
                <w:rFonts w:hint="eastAsia" w:ascii="宋体" w:hAnsi="宋体" w:cs="Times New Roman"/>
                <w:color w:val="auto"/>
                <w:sz w:val="21"/>
                <w:szCs w:val="21"/>
                <w:lang w:val="en-US" w:eastAsia="zh-CN"/>
              </w:rPr>
              <w:t>7</w:t>
            </w:r>
            <w:r>
              <w:rPr>
                <w:rFonts w:hint="eastAsia" w:ascii="宋体" w:hAnsi="宋体" w:eastAsia="宋体" w:cs="Times New Roman"/>
                <w:color w:val="auto"/>
                <w:sz w:val="21"/>
                <w:szCs w:val="21"/>
                <w:lang w:val="en-US" w:eastAsia="zh-CN"/>
              </w:rPr>
              <w:t>分。每有一处内容存在缺陷或不足的扣1分，扣完为止。</w:t>
            </w:r>
          </w:p>
          <w:p>
            <w:pPr>
              <w:spacing w:line="240" w:lineRule="auto"/>
              <w:ind w:firstLine="426" w:firstLineChars="200"/>
              <w:jc w:val="both"/>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内容存在缺陷或不足是指以下任意一种情形：项目名称、实施场所、涉及的工作（服务内容）依据与本项目要求不一致；质量和安全的措施不到位，进度安排不合理；工作程序和步骤混乱，套用其他项目方案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867" w:type="dxa"/>
            <w:vMerge w:val="continue"/>
            <w:vAlign w:val="center"/>
          </w:tcPr>
          <w:p>
            <w:pPr>
              <w:rPr>
                <w:rFonts w:hint="eastAsia" w:ascii="宋体" w:hAnsi="宋体" w:eastAsia="宋体" w:cs="Times New Roman"/>
                <w:color w:val="auto"/>
                <w:sz w:val="21"/>
                <w:szCs w:val="21"/>
                <w:lang w:val="en-US" w:eastAsia="zh-CN"/>
              </w:rPr>
            </w:pPr>
          </w:p>
        </w:tc>
        <w:tc>
          <w:tcPr>
            <w:tcW w:w="1385" w:type="dxa"/>
            <w:vAlign w:val="center"/>
          </w:tcPr>
          <w:p>
            <w:pPr>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人员培训方案</w:t>
            </w:r>
            <w:r>
              <w:rPr>
                <w:rFonts w:hint="eastAsia" w:ascii="宋体" w:hAnsi="宋体" w:cs="Times New Roman"/>
                <w:color w:val="auto"/>
                <w:sz w:val="21"/>
                <w:szCs w:val="21"/>
                <w:lang w:val="en-US" w:eastAsia="zh-CN"/>
              </w:rPr>
              <w:t>（3分）</w:t>
            </w:r>
          </w:p>
        </w:tc>
        <w:tc>
          <w:tcPr>
            <w:tcW w:w="6517" w:type="dxa"/>
            <w:vAlign w:val="center"/>
          </w:tcPr>
          <w:p>
            <w:pPr>
              <w:spacing w:line="240" w:lineRule="auto"/>
              <w:ind w:firstLine="426" w:firstLineChars="200"/>
              <w:jc w:val="both"/>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根据项目培训计划是否合理可行，现场培训安排是否科学，是否充足且具有针对性，综合比较打分，方案完整可行的得3分，方案较完整可行的得1分，未提供的不得分。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867" w:type="dxa"/>
            <w:vMerge w:val="continue"/>
            <w:vAlign w:val="center"/>
          </w:tcPr>
          <w:p>
            <w:pPr>
              <w:rPr>
                <w:rFonts w:hint="eastAsia" w:ascii="宋体" w:hAnsi="宋体" w:eastAsia="宋体" w:cs="Times New Roman"/>
                <w:color w:val="auto"/>
                <w:sz w:val="21"/>
                <w:szCs w:val="21"/>
                <w:lang w:val="en-US" w:eastAsia="zh-CN"/>
              </w:rPr>
            </w:pPr>
          </w:p>
        </w:tc>
        <w:tc>
          <w:tcPr>
            <w:tcW w:w="1385" w:type="dxa"/>
            <w:vAlign w:val="center"/>
          </w:tcPr>
          <w:p>
            <w:pPr>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驻场服务（</w:t>
            </w:r>
            <w:r>
              <w:rPr>
                <w:rFonts w:hint="eastAsia" w:ascii="宋体" w:hAnsi="宋体" w:cs="Times New Roman"/>
                <w:color w:val="auto"/>
                <w:sz w:val="21"/>
                <w:szCs w:val="21"/>
                <w:lang w:val="en-US" w:eastAsia="zh-CN"/>
              </w:rPr>
              <w:t>7</w:t>
            </w:r>
            <w:r>
              <w:rPr>
                <w:rFonts w:hint="eastAsia" w:ascii="宋体" w:hAnsi="宋体" w:eastAsia="宋体" w:cs="Times New Roman"/>
                <w:color w:val="auto"/>
                <w:sz w:val="21"/>
                <w:szCs w:val="21"/>
                <w:lang w:val="en-US" w:eastAsia="zh-CN"/>
              </w:rPr>
              <w:t>分）</w:t>
            </w:r>
          </w:p>
        </w:tc>
        <w:tc>
          <w:tcPr>
            <w:tcW w:w="6517" w:type="dxa"/>
            <w:vAlign w:val="center"/>
          </w:tcPr>
          <w:p>
            <w:pPr>
              <w:ind w:firstLine="426" w:firstLineChars="200"/>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本次项目驻场服务工程师</w:t>
            </w:r>
            <w:r>
              <w:rPr>
                <w:rFonts w:hint="eastAsia" w:ascii="宋体" w:hAnsi="宋体" w:cs="Times New Roman"/>
                <w:color w:val="auto"/>
                <w:sz w:val="21"/>
                <w:szCs w:val="21"/>
                <w:lang w:val="en-US" w:eastAsia="zh-CN"/>
              </w:rPr>
              <w:t>要求不得少于1</w:t>
            </w:r>
            <w:r>
              <w:rPr>
                <w:rFonts w:hint="eastAsia" w:ascii="宋体" w:hAnsi="宋体" w:eastAsia="宋体" w:cs="Times New Roman"/>
                <w:color w:val="auto"/>
                <w:sz w:val="21"/>
                <w:szCs w:val="21"/>
                <w:lang w:val="en-US" w:eastAsia="zh-CN"/>
              </w:rPr>
              <w:t>名，每增加1名</w:t>
            </w:r>
            <w:r>
              <w:rPr>
                <w:rFonts w:hint="eastAsia" w:ascii="宋体" w:hAnsi="宋体" w:cs="Times New Roman"/>
                <w:color w:val="auto"/>
                <w:sz w:val="21"/>
                <w:szCs w:val="21"/>
                <w:lang w:val="en-US" w:eastAsia="zh-CN"/>
              </w:rPr>
              <w:t>得7</w:t>
            </w:r>
            <w:r>
              <w:rPr>
                <w:rFonts w:hint="eastAsia" w:ascii="宋体" w:hAnsi="宋体" w:eastAsia="宋体" w:cs="Times New Roman"/>
                <w:color w:val="auto"/>
                <w:sz w:val="21"/>
                <w:szCs w:val="21"/>
                <w:lang w:val="en-US" w:eastAsia="zh-CN"/>
              </w:rPr>
              <w:t>分</w:t>
            </w:r>
            <w:r>
              <w:rPr>
                <w:rFonts w:hint="eastAsia" w:ascii="宋体" w:hAnsi="宋体" w:cs="Times New Roman"/>
                <w:color w:val="auto"/>
                <w:sz w:val="21"/>
                <w:szCs w:val="21"/>
                <w:lang w:val="en-US" w:eastAsia="zh-CN"/>
              </w:rPr>
              <w:t>，最多得7分</w:t>
            </w:r>
            <w:r>
              <w:rPr>
                <w:rFonts w:hint="eastAsia" w:ascii="宋体" w:hAnsi="宋体" w:eastAsia="宋体" w:cs="Times New Roman"/>
                <w:color w:val="auto"/>
                <w:sz w:val="21"/>
                <w:szCs w:val="21"/>
                <w:lang w:val="en-US" w:eastAsia="zh-CN"/>
              </w:rPr>
              <w:t>。（</w:t>
            </w:r>
            <w:r>
              <w:rPr>
                <w:rFonts w:hint="eastAsia" w:ascii="宋体" w:hAnsi="宋体" w:eastAsia="宋体" w:cs="Times New Roman"/>
                <w:color w:val="auto"/>
                <w:kern w:val="0"/>
                <w:sz w:val="21"/>
                <w:szCs w:val="16"/>
                <w:lang w:val="en-US" w:eastAsia="zh-CN" w:bidi="ar-SA"/>
              </w:rPr>
              <w:t>驻场工程师</w:t>
            </w:r>
            <w:r>
              <w:rPr>
                <w:rFonts w:hint="eastAsia" w:ascii="宋体" w:hAnsi="宋体" w:cs="Times New Roman"/>
                <w:color w:val="auto"/>
                <w:kern w:val="0"/>
                <w:sz w:val="21"/>
                <w:szCs w:val="16"/>
                <w:lang w:val="en-US" w:eastAsia="zh-CN" w:bidi="ar-SA"/>
              </w:rPr>
              <w:t>须同时</w:t>
            </w:r>
            <w:r>
              <w:rPr>
                <w:rFonts w:hint="eastAsia" w:ascii="宋体" w:hAnsi="宋体" w:eastAsia="宋体" w:cs="Times New Roman"/>
                <w:color w:val="auto"/>
                <w:kern w:val="0"/>
                <w:sz w:val="21"/>
                <w:szCs w:val="16"/>
                <w:lang w:val="en-US" w:eastAsia="zh-CN" w:bidi="ar-SA"/>
              </w:rPr>
              <w:t>提供存储和服务器厂家的资质认证证书或高级网络工程师证书或IT运维高级工程师证书</w:t>
            </w:r>
            <w:r>
              <w:rPr>
                <w:rFonts w:hint="eastAsia" w:ascii="宋体" w:hAnsi="宋体" w:eastAsia="宋体" w:cs="Times New Roman"/>
                <w:color w:val="auto"/>
                <w:sz w:val="21"/>
                <w:szCs w:val="21"/>
                <w:lang w:val="en-US" w:eastAsia="zh-CN"/>
              </w:rPr>
              <w:t>、身份信息</w:t>
            </w:r>
            <w:r>
              <w:rPr>
                <w:rFonts w:hint="eastAsia" w:ascii="宋体" w:hAnsi="宋体" w:cs="Times New Roman"/>
                <w:color w:val="auto"/>
                <w:sz w:val="21"/>
                <w:szCs w:val="21"/>
                <w:lang w:val="en-US" w:eastAsia="zh-CN"/>
              </w:rPr>
              <w:t>，</w:t>
            </w:r>
            <w:r>
              <w:rPr>
                <w:rFonts w:hint="eastAsia" w:ascii="宋体" w:hAnsi="宋体"/>
                <w:color w:val="auto"/>
                <w:sz w:val="21"/>
                <w:szCs w:val="22"/>
                <w:lang w:val="en-US" w:eastAsia="zh-CN"/>
              </w:rPr>
              <w:t>缺少或不提供不得分</w:t>
            </w:r>
            <w:r>
              <w:rPr>
                <w:rFonts w:hint="eastAsia" w:ascii="宋体" w:hAnsi="宋体" w:eastAsia="宋体" w:cs="Times New Roman"/>
                <w:color w:val="auto"/>
                <w:sz w:val="21"/>
                <w:szCs w:val="21"/>
                <w:lang w:val="en-US" w:eastAsia="zh-CN"/>
              </w:rPr>
              <w:t>）</w:t>
            </w:r>
            <w:r>
              <w:rPr>
                <w:rFonts w:hint="eastAsia" w:ascii="宋体" w:hAnsi="宋体" w:cs="Times New Roman"/>
                <w:color w:val="auto"/>
                <w:sz w:val="21"/>
                <w:szCs w:val="21"/>
                <w:lang w:val="en-US" w:eastAsia="zh-CN"/>
              </w:rPr>
              <w:t>，</w:t>
            </w:r>
            <w:r>
              <w:rPr>
                <w:rFonts w:hint="eastAsia" w:ascii="宋体" w:hAnsi="宋体" w:eastAsia="宋体" w:cs="Times New Roman"/>
                <w:color w:val="auto"/>
                <w:sz w:val="21"/>
                <w:szCs w:val="21"/>
                <w:lang w:val="en-US" w:eastAsia="zh-CN"/>
              </w:rPr>
              <w:t>驻场服务工程师</w:t>
            </w:r>
            <w:r>
              <w:rPr>
                <w:rFonts w:hint="eastAsia" w:ascii="宋体" w:hAnsi="宋体" w:cs="Times New Roman"/>
                <w:color w:val="auto"/>
                <w:sz w:val="21"/>
                <w:szCs w:val="21"/>
                <w:lang w:val="en-US" w:eastAsia="zh-CN"/>
              </w:rPr>
              <w:t>少于1名得做废标处理。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7" w:type="dxa"/>
            <w:vMerge w:val="continue"/>
            <w:vAlign w:val="center"/>
          </w:tcPr>
          <w:p>
            <w:pPr>
              <w:rPr>
                <w:rFonts w:hint="eastAsia" w:ascii="宋体" w:hAnsi="宋体" w:eastAsia="宋体" w:cs="Times New Roman"/>
                <w:color w:val="auto"/>
                <w:sz w:val="21"/>
                <w:szCs w:val="21"/>
                <w:lang w:val="en-US" w:eastAsia="zh-CN"/>
              </w:rPr>
            </w:pPr>
          </w:p>
        </w:tc>
        <w:tc>
          <w:tcPr>
            <w:tcW w:w="1385" w:type="dxa"/>
            <w:vAlign w:val="center"/>
          </w:tcPr>
          <w:p>
            <w:pPr>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质保期</w:t>
            </w:r>
          </w:p>
          <w:p>
            <w:pPr>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w:t>
            </w:r>
            <w:r>
              <w:rPr>
                <w:rFonts w:hint="eastAsia" w:ascii="宋体" w:hAnsi="宋体" w:cs="Times New Roman"/>
                <w:color w:val="auto"/>
                <w:sz w:val="21"/>
                <w:szCs w:val="21"/>
                <w:lang w:val="en-US" w:eastAsia="zh-CN"/>
              </w:rPr>
              <w:t>8</w:t>
            </w:r>
            <w:r>
              <w:rPr>
                <w:rFonts w:hint="eastAsia" w:ascii="宋体" w:hAnsi="宋体" w:eastAsia="宋体" w:cs="Times New Roman"/>
                <w:color w:val="auto"/>
                <w:sz w:val="21"/>
                <w:szCs w:val="21"/>
                <w:lang w:val="en-US" w:eastAsia="zh-CN"/>
              </w:rPr>
              <w:t>分）</w:t>
            </w:r>
          </w:p>
        </w:tc>
        <w:tc>
          <w:tcPr>
            <w:tcW w:w="6517" w:type="dxa"/>
            <w:vAlign w:val="center"/>
          </w:tcPr>
          <w:p>
            <w:pPr>
              <w:ind w:firstLine="426"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本次项目产品质保期为3年，每增加0.5年加</w:t>
            </w:r>
            <w:r>
              <w:rPr>
                <w:rFonts w:hint="eastAsia" w:ascii="宋体" w:hAnsi="宋体" w:cs="Times New Roman"/>
                <w:color w:val="auto"/>
                <w:sz w:val="21"/>
                <w:szCs w:val="21"/>
                <w:lang w:val="en-US" w:eastAsia="zh-CN"/>
              </w:rPr>
              <w:t>4</w:t>
            </w:r>
            <w:r>
              <w:rPr>
                <w:rFonts w:hint="eastAsia" w:ascii="宋体" w:hAnsi="宋体" w:eastAsia="宋体" w:cs="Times New Roman"/>
                <w:color w:val="auto"/>
                <w:sz w:val="21"/>
                <w:szCs w:val="21"/>
                <w:lang w:val="en-US" w:eastAsia="zh-CN"/>
              </w:rPr>
              <w:t>分，最高加</w:t>
            </w:r>
            <w:r>
              <w:rPr>
                <w:rFonts w:hint="eastAsia" w:ascii="宋体" w:hAnsi="宋体" w:cs="Times New Roman"/>
                <w:color w:val="auto"/>
                <w:sz w:val="21"/>
                <w:szCs w:val="21"/>
                <w:lang w:val="en-US" w:eastAsia="zh-CN"/>
              </w:rPr>
              <w:t>8</w:t>
            </w:r>
            <w:r>
              <w:rPr>
                <w:rFonts w:hint="eastAsia" w:ascii="宋体" w:hAnsi="宋体" w:eastAsia="宋体" w:cs="Times New Roman"/>
                <w:color w:val="auto"/>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67" w:type="dxa"/>
            <w:vMerge w:val="continue"/>
            <w:vAlign w:val="center"/>
          </w:tcPr>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p>
        </w:tc>
        <w:tc>
          <w:tcPr>
            <w:tcW w:w="1385" w:type="dxa"/>
            <w:vAlign w:val="center"/>
          </w:tcPr>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业绩</w:t>
            </w:r>
          </w:p>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cs="Times New Roman"/>
                <w:b w:val="0"/>
                <w:bCs w:val="0"/>
                <w:color w:val="auto"/>
                <w:kern w:val="2"/>
                <w:sz w:val="21"/>
                <w:szCs w:val="21"/>
                <w:highlight w:val="none"/>
                <w:lang w:val="en-US" w:eastAsia="zh-CN" w:bidi="ar-SA"/>
              </w:rPr>
              <w:t>3</w:t>
            </w:r>
            <w:r>
              <w:rPr>
                <w:rFonts w:hint="eastAsia" w:ascii="Times New Roman" w:hAnsi="Times New Roman" w:eastAsia="宋体" w:cs="Times New Roman"/>
                <w:b w:val="0"/>
                <w:bCs w:val="0"/>
                <w:color w:val="auto"/>
                <w:kern w:val="2"/>
                <w:sz w:val="21"/>
                <w:szCs w:val="21"/>
                <w:highlight w:val="none"/>
                <w:lang w:val="en-US" w:eastAsia="zh-CN" w:bidi="ar-SA"/>
              </w:rPr>
              <w:t>分)</w:t>
            </w:r>
          </w:p>
        </w:tc>
        <w:tc>
          <w:tcPr>
            <w:tcW w:w="6517" w:type="dxa"/>
            <w:vAlign w:val="center"/>
          </w:tcPr>
          <w:p>
            <w:pPr>
              <w:spacing w:line="240" w:lineRule="auto"/>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 xml:space="preserve">    提供投标人</w:t>
            </w:r>
            <w:r>
              <w:rPr>
                <w:rFonts w:hint="eastAsia" w:ascii="Times New Roman" w:hAnsi="Times New Roman" w:eastAsia="宋体" w:cs="Times New Roman"/>
                <w:b w:val="0"/>
                <w:bCs w:val="0"/>
                <w:color w:val="auto"/>
                <w:kern w:val="2"/>
                <w:sz w:val="21"/>
                <w:szCs w:val="21"/>
                <w:highlight w:val="none"/>
                <w:lang w:val="en-US" w:eastAsia="zh-CN" w:bidi="ar-SA"/>
              </w:rPr>
              <w:t>近</w:t>
            </w:r>
            <w:r>
              <w:rPr>
                <w:rFonts w:hint="eastAsia" w:cs="Times New Roman"/>
                <w:b w:val="0"/>
                <w:bCs w:val="0"/>
                <w:color w:val="auto"/>
                <w:kern w:val="2"/>
                <w:sz w:val="21"/>
                <w:szCs w:val="21"/>
                <w:highlight w:val="none"/>
                <w:lang w:val="en-US" w:eastAsia="zh-CN" w:bidi="ar-SA"/>
              </w:rPr>
              <w:t>3</w:t>
            </w:r>
            <w:r>
              <w:rPr>
                <w:rFonts w:hint="eastAsia" w:ascii="Times New Roman" w:hAnsi="Times New Roman" w:eastAsia="宋体" w:cs="Times New Roman"/>
                <w:b w:val="0"/>
                <w:bCs w:val="0"/>
                <w:color w:val="auto"/>
                <w:kern w:val="2"/>
                <w:sz w:val="21"/>
                <w:szCs w:val="21"/>
                <w:highlight w:val="none"/>
                <w:lang w:val="en-US" w:eastAsia="zh-CN" w:bidi="ar-SA"/>
              </w:rPr>
              <w:t>年（20</w:t>
            </w:r>
            <w:r>
              <w:rPr>
                <w:rFonts w:hint="eastAsia" w:cs="Times New Roman"/>
                <w:b w:val="0"/>
                <w:bCs w:val="0"/>
                <w:color w:val="auto"/>
                <w:kern w:val="2"/>
                <w:sz w:val="21"/>
                <w:szCs w:val="21"/>
                <w:highlight w:val="none"/>
                <w:lang w:val="en-US" w:eastAsia="zh-CN" w:bidi="ar-SA"/>
              </w:rPr>
              <w:t>20</w:t>
            </w:r>
            <w:r>
              <w:rPr>
                <w:rFonts w:hint="eastAsia" w:ascii="Times New Roman" w:hAnsi="Times New Roman" w:eastAsia="宋体" w:cs="Times New Roman"/>
                <w:b w:val="0"/>
                <w:bCs w:val="0"/>
                <w:color w:val="auto"/>
                <w:kern w:val="2"/>
                <w:sz w:val="21"/>
                <w:szCs w:val="21"/>
                <w:highlight w:val="none"/>
                <w:lang w:val="en-US" w:eastAsia="zh-CN" w:bidi="ar-SA"/>
              </w:rPr>
              <w:t xml:space="preserve"> 年</w:t>
            </w:r>
            <w:r>
              <w:rPr>
                <w:rFonts w:hint="eastAsia" w:cs="Times New Roman"/>
                <w:b w:val="0"/>
                <w:bCs w:val="0"/>
                <w:color w:val="auto"/>
                <w:kern w:val="2"/>
                <w:sz w:val="21"/>
                <w:szCs w:val="21"/>
                <w:highlight w:val="none"/>
                <w:lang w:val="en-US" w:eastAsia="zh-CN" w:bidi="ar-SA"/>
              </w:rPr>
              <w:t>1</w:t>
            </w:r>
            <w:r>
              <w:rPr>
                <w:rFonts w:hint="eastAsia" w:ascii="Times New Roman" w:hAnsi="Times New Roman" w:eastAsia="宋体" w:cs="Times New Roman"/>
                <w:b w:val="0"/>
                <w:bCs w:val="0"/>
                <w:color w:val="auto"/>
                <w:kern w:val="2"/>
                <w:sz w:val="21"/>
                <w:szCs w:val="21"/>
                <w:highlight w:val="none"/>
                <w:lang w:val="en-US" w:eastAsia="zh-CN" w:bidi="ar-SA"/>
              </w:rPr>
              <w:t>月1日至今） 已完成</w:t>
            </w:r>
            <w:r>
              <w:rPr>
                <w:rFonts w:hint="eastAsia" w:cs="Times New Roman"/>
                <w:b w:val="0"/>
                <w:bCs w:val="0"/>
                <w:color w:val="auto"/>
                <w:kern w:val="2"/>
                <w:sz w:val="21"/>
                <w:szCs w:val="21"/>
                <w:highlight w:val="none"/>
                <w:lang w:val="en-US" w:eastAsia="zh-CN" w:bidi="ar-SA"/>
              </w:rPr>
              <w:t>类似</w:t>
            </w:r>
            <w:r>
              <w:rPr>
                <w:rFonts w:hint="eastAsia" w:ascii="Times New Roman" w:hAnsi="Times New Roman" w:eastAsia="宋体" w:cs="Times New Roman"/>
                <w:b w:val="0"/>
                <w:bCs w:val="0"/>
                <w:color w:val="auto"/>
                <w:kern w:val="2"/>
                <w:sz w:val="21"/>
                <w:szCs w:val="21"/>
                <w:highlight w:val="none"/>
                <w:lang w:val="en-US" w:eastAsia="zh-CN" w:bidi="ar-SA"/>
              </w:rPr>
              <w:t>采购项目业绩，每提供一项得</w:t>
            </w:r>
            <w:r>
              <w:rPr>
                <w:rFonts w:hint="eastAsia" w:cs="Times New Roman"/>
                <w:b w:val="0"/>
                <w:bCs w:val="0"/>
                <w:color w:val="auto"/>
                <w:kern w:val="2"/>
                <w:sz w:val="21"/>
                <w:szCs w:val="21"/>
                <w:highlight w:val="none"/>
                <w:lang w:val="en-US" w:eastAsia="zh-CN" w:bidi="ar-SA"/>
              </w:rPr>
              <w:t>1</w:t>
            </w:r>
            <w:r>
              <w:rPr>
                <w:rFonts w:hint="eastAsia" w:ascii="Times New Roman" w:hAnsi="Times New Roman" w:eastAsia="宋体" w:cs="Times New Roman"/>
                <w:b w:val="0"/>
                <w:bCs w:val="0"/>
                <w:color w:val="auto"/>
                <w:kern w:val="2"/>
                <w:sz w:val="21"/>
                <w:szCs w:val="21"/>
                <w:highlight w:val="none"/>
                <w:lang w:val="en-US" w:eastAsia="zh-CN" w:bidi="ar-SA"/>
              </w:rPr>
              <w:t>分,最多得</w:t>
            </w:r>
            <w:r>
              <w:rPr>
                <w:rFonts w:hint="eastAsia" w:cs="Times New Roman"/>
                <w:b w:val="0"/>
                <w:bCs w:val="0"/>
                <w:color w:val="auto"/>
                <w:kern w:val="2"/>
                <w:sz w:val="21"/>
                <w:szCs w:val="21"/>
                <w:highlight w:val="none"/>
                <w:lang w:val="en-US" w:eastAsia="zh-CN" w:bidi="ar-SA"/>
              </w:rPr>
              <w:t>3</w:t>
            </w:r>
            <w:r>
              <w:rPr>
                <w:rFonts w:hint="eastAsia" w:ascii="Times New Roman" w:hAnsi="Times New Roman" w:eastAsia="宋体" w:cs="Times New Roman"/>
                <w:b w:val="0"/>
                <w:bCs w:val="0"/>
                <w:color w:val="auto"/>
                <w:kern w:val="2"/>
                <w:sz w:val="21"/>
                <w:szCs w:val="21"/>
                <w:highlight w:val="none"/>
                <w:lang w:val="en-US" w:eastAsia="zh-CN" w:bidi="ar-SA"/>
              </w:rPr>
              <w:t>分。未提供业绩证明材料或内容模糊不清的，其业绩不予认定。（</w:t>
            </w:r>
            <w:r>
              <w:rPr>
                <w:rFonts w:hint="eastAsia" w:cs="Times New Roman"/>
                <w:b w:val="0"/>
                <w:bCs w:val="0"/>
                <w:color w:val="auto"/>
                <w:kern w:val="2"/>
                <w:sz w:val="21"/>
                <w:szCs w:val="21"/>
                <w:highlight w:val="none"/>
                <w:lang w:val="en-US" w:eastAsia="zh-CN" w:bidi="ar-SA"/>
              </w:rPr>
              <w:t>须</w:t>
            </w:r>
            <w:r>
              <w:rPr>
                <w:rFonts w:hint="eastAsia" w:ascii="Times New Roman" w:hAnsi="Times New Roman" w:eastAsia="宋体" w:cs="Times New Roman"/>
                <w:b w:val="0"/>
                <w:bCs w:val="0"/>
                <w:color w:val="auto"/>
                <w:kern w:val="2"/>
                <w:sz w:val="21"/>
                <w:szCs w:val="21"/>
                <w:highlight w:val="none"/>
                <w:lang w:val="en-US" w:eastAsia="zh-CN" w:bidi="ar-SA"/>
              </w:rPr>
              <w:t>提供合同或中标通知书）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67" w:type="dxa"/>
            <w:vMerge w:val="continue"/>
            <w:vAlign w:val="center"/>
          </w:tcPr>
          <w:p>
            <w:pPr>
              <w:rPr>
                <w:rFonts w:hint="eastAsia" w:ascii="宋体" w:hAnsi="宋体" w:eastAsia="宋体" w:cs="Times New Roman"/>
                <w:color w:val="auto"/>
                <w:sz w:val="21"/>
                <w:szCs w:val="21"/>
                <w:lang w:val="en-US" w:eastAsia="zh-CN"/>
              </w:rPr>
            </w:pPr>
          </w:p>
        </w:tc>
        <w:tc>
          <w:tcPr>
            <w:tcW w:w="1385" w:type="dxa"/>
            <w:vAlign w:val="center"/>
          </w:tcPr>
          <w:p>
            <w:pP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宋体" w:hAnsi="宋体" w:eastAsia="宋体" w:cs="Times New Roman"/>
                <w:color w:val="auto"/>
                <w:sz w:val="21"/>
                <w:szCs w:val="21"/>
                <w:lang w:val="en-US" w:eastAsia="zh-CN"/>
              </w:rPr>
              <w:t>售后服务方案（</w:t>
            </w:r>
            <w:r>
              <w:rPr>
                <w:rFonts w:hint="eastAsia" w:ascii="宋体" w:hAnsi="宋体" w:cs="Times New Roman"/>
                <w:color w:val="auto"/>
                <w:sz w:val="21"/>
                <w:szCs w:val="21"/>
                <w:lang w:val="en-US" w:eastAsia="zh-CN"/>
              </w:rPr>
              <w:t>6</w:t>
            </w:r>
            <w:r>
              <w:rPr>
                <w:rFonts w:hint="eastAsia" w:ascii="宋体" w:hAnsi="宋体" w:eastAsia="宋体" w:cs="Times New Roman"/>
                <w:color w:val="auto"/>
                <w:sz w:val="21"/>
                <w:szCs w:val="21"/>
                <w:lang w:val="en-US" w:eastAsia="zh-CN"/>
              </w:rPr>
              <w:t>分）</w:t>
            </w:r>
          </w:p>
        </w:tc>
        <w:tc>
          <w:tcPr>
            <w:tcW w:w="6517" w:type="dxa"/>
            <w:vAlign w:val="center"/>
          </w:tcPr>
          <w:p>
            <w:pPr>
              <w:ind w:firstLine="426" w:firstLineChars="200"/>
              <w:rPr>
                <w:rFonts w:hint="eastAsia" w:ascii="宋体" w:hAnsi="宋体" w:cs="Times New Roman"/>
                <w:color w:val="auto"/>
                <w:sz w:val="21"/>
                <w:szCs w:val="21"/>
                <w:lang w:val="en-US" w:eastAsia="zh-CN"/>
              </w:rPr>
            </w:pPr>
            <w:r>
              <w:rPr>
                <w:rFonts w:hint="eastAsia" w:ascii="宋体" w:hAnsi="宋体" w:eastAsia="宋体" w:cs="Times New Roman"/>
                <w:color w:val="auto"/>
                <w:sz w:val="21"/>
                <w:szCs w:val="21"/>
                <w:lang w:val="en-US" w:eastAsia="zh-CN"/>
              </w:rPr>
              <w:t>提供详细的售后服务方案</w:t>
            </w:r>
            <w:r>
              <w:rPr>
                <w:rFonts w:hint="eastAsia" w:ascii="宋体" w:hAnsi="宋体" w:cs="Times New Roman"/>
                <w:color w:val="auto"/>
                <w:sz w:val="21"/>
                <w:szCs w:val="21"/>
                <w:lang w:val="en-US" w:eastAsia="zh-CN"/>
              </w:rPr>
              <w:t>（</w:t>
            </w:r>
            <w:r>
              <w:rPr>
                <w:rFonts w:hint="eastAsia" w:ascii="宋体" w:hAnsi="宋体" w:eastAsia="宋体" w:cs="Times New Roman"/>
                <w:color w:val="auto"/>
                <w:sz w:val="21"/>
                <w:szCs w:val="21"/>
                <w:lang w:val="en-US" w:eastAsia="zh-CN"/>
              </w:rPr>
              <w:t>服务范围</w:t>
            </w:r>
            <w:r>
              <w:rPr>
                <w:rFonts w:hint="eastAsia" w:ascii="宋体" w:hAnsi="宋体" w:cs="Times New Roman"/>
                <w:color w:val="auto"/>
                <w:sz w:val="21"/>
                <w:szCs w:val="21"/>
                <w:lang w:val="en-US" w:eastAsia="zh-CN"/>
              </w:rPr>
              <w:t>、内容</w:t>
            </w:r>
            <w:r>
              <w:rPr>
                <w:rFonts w:hint="eastAsia" w:ascii="宋体" w:hAnsi="宋体" w:eastAsia="宋体" w:cs="Times New Roman"/>
                <w:color w:val="auto"/>
                <w:sz w:val="21"/>
                <w:szCs w:val="21"/>
                <w:lang w:val="en-US" w:eastAsia="zh-CN"/>
              </w:rPr>
              <w:t>以及故障解决方案、响应时间、应急处理方案、售后服务电话等</w:t>
            </w:r>
            <w:r>
              <w:rPr>
                <w:rFonts w:hint="eastAsia" w:ascii="宋体" w:hAnsi="宋体" w:cs="Times New Roman"/>
                <w:color w:val="auto"/>
                <w:sz w:val="21"/>
                <w:szCs w:val="21"/>
                <w:lang w:val="en-US" w:eastAsia="zh-CN"/>
              </w:rPr>
              <w:t>）</w:t>
            </w:r>
            <w:r>
              <w:rPr>
                <w:rFonts w:hint="eastAsia" w:ascii="宋体" w:hAnsi="宋体" w:eastAsia="宋体" w:cs="Times New Roman"/>
                <w:color w:val="auto"/>
                <w:sz w:val="21"/>
                <w:szCs w:val="21"/>
                <w:lang w:val="en-US" w:eastAsia="zh-CN"/>
              </w:rPr>
              <w:t xml:space="preserve">评标委员会将根据各供应商提供的资料，从全面性、可操作性等进行打分。 </w:t>
            </w:r>
            <w:r>
              <w:rPr>
                <w:rFonts w:hint="eastAsia" w:ascii="宋体" w:hAnsi="宋体" w:cs="Times New Roman"/>
                <w:color w:val="auto"/>
                <w:sz w:val="21"/>
                <w:szCs w:val="21"/>
                <w:lang w:val="en-US" w:eastAsia="zh-CN"/>
              </w:rPr>
              <w:t xml:space="preserve">      </w:t>
            </w:r>
          </w:p>
          <w:p>
            <w:pPr>
              <w:ind w:firstLine="426" w:firstLineChars="200"/>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eastAsia="宋体" w:cs="Times New Roman"/>
                <w:color w:val="auto"/>
                <w:sz w:val="21"/>
                <w:szCs w:val="21"/>
                <w:lang w:val="en-US" w:eastAsia="zh-CN"/>
              </w:rPr>
              <w:t>总体售后服务方案计划及服务时效：优的得</w:t>
            </w:r>
            <w:r>
              <w:rPr>
                <w:rFonts w:hint="eastAsia" w:ascii="宋体" w:hAnsi="宋体" w:cs="Times New Roman"/>
                <w:color w:val="auto"/>
                <w:sz w:val="21"/>
                <w:szCs w:val="21"/>
                <w:lang w:val="en-US" w:eastAsia="zh-CN"/>
              </w:rPr>
              <w:t>6</w:t>
            </w:r>
            <w:r>
              <w:rPr>
                <w:rFonts w:hint="eastAsia" w:ascii="宋体" w:hAnsi="宋体" w:eastAsia="宋体" w:cs="Times New Roman"/>
                <w:color w:val="auto"/>
                <w:sz w:val="21"/>
                <w:szCs w:val="21"/>
                <w:lang w:val="en-US" w:eastAsia="zh-CN"/>
              </w:rPr>
              <w:t>分；良好的得4分；一般的得2分；未提供不得分。</w:t>
            </w:r>
          </w:p>
        </w:tc>
      </w:tr>
    </w:tbl>
    <w:p>
      <w:pPr>
        <w:rPr>
          <w:rFonts w:hint="eastAsia"/>
          <w:color w:val="auto"/>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imes New Roman" w:hAnsi="Times New Roman" w:eastAsia="宋体" w:cs="Times New Roman"/>
          <w:b/>
          <w:bCs/>
          <w:color w:val="auto"/>
          <w:lang w:val="en-US" w:eastAsia="zh-CN"/>
        </w:rPr>
      </w:pPr>
      <w:r>
        <w:rPr>
          <w:rFonts w:hint="eastAsia" w:ascii="宋体" w:hAnsi="宋体" w:eastAsia="宋体" w:cs="宋体"/>
          <w:b/>
          <w:bCs/>
          <w:color w:val="auto"/>
          <w:szCs w:val="21"/>
          <w:highlight w:val="none"/>
          <w:lang w:val="en-US" w:eastAsia="zh-CN"/>
        </w:rPr>
        <w:t>1、</w:t>
      </w:r>
      <w:r>
        <w:rPr>
          <w:rFonts w:hint="eastAsia" w:ascii="Times New Roman" w:hAnsi="Times New Roman" w:eastAsia="宋体" w:cs="Times New Roman"/>
          <w:b/>
          <w:bCs/>
          <w:color w:val="auto"/>
          <w:lang w:val="en-US" w:eastAsia="zh-CN"/>
        </w:rPr>
        <w:t>本项目为非专门面向中小企业采购项目</w:t>
      </w:r>
      <w:r>
        <w:rPr>
          <w:rFonts w:hint="eastAsia" w:cs="Times New Roman"/>
          <w:b/>
          <w:bCs/>
          <w:color w:val="auto"/>
          <w:lang w:val="en-US" w:eastAsia="zh-CN"/>
        </w:rPr>
        <w:t>（大型企业可以参与）</w:t>
      </w:r>
      <w:r>
        <w:rPr>
          <w:rFonts w:hint="eastAsia" w:ascii="Times New Roman" w:hAnsi="Times New Roman" w:eastAsia="宋体" w:cs="Times New Roman"/>
          <w:b/>
          <w:bCs/>
          <w:color w:val="auto"/>
          <w:lang w:val="en-US" w:eastAsia="zh-CN"/>
        </w:rPr>
        <w:t>，根据《政府采购促进中小企业发展管理办法》（财库【2020】46号）得规定，评标时将对符合规定的制造商为小</w:t>
      </w:r>
      <w:r>
        <w:rPr>
          <w:rFonts w:hint="eastAsia" w:cs="Times New Roman"/>
          <w:b/>
          <w:bCs/>
          <w:color w:val="auto"/>
          <w:lang w:val="en-US" w:eastAsia="zh-CN"/>
        </w:rPr>
        <w:t>型、</w:t>
      </w:r>
      <w:r>
        <w:rPr>
          <w:rFonts w:hint="eastAsia" w:ascii="Times New Roman" w:hAnsi="Times New Roman" w:eastAsia="宋体" w:cs="Times New Roman"/>
          <w:b/>
          <w:bCs/>
          <w:color w:val="auto"/>
          <w:lang w:val="en-US" w:eastAsia="zh-CN"/>
        </w:rPr>
        <w:t>微</w:t>
      </w:r>
      <w:r>
        <w:rPr>
          <w:rFonts w:hint="eastAsia" w:cs="Times New Roman"/>
          <w:b/>
          <w:bCs/>
          <w:color w:val="auto"/>
          <w:lang w:val="en-US" w:eastAsia="zh-CN"/>
        </w:rPr>
        <w:t>型</w:t>
      </w:r>
      <w:r>
        <w:rPr>
          <w:rFonts w:hint="eastAsia" w:ascii="Times New Roman" w:hAnsi="Times New Roman" w:eastAsia="宋体" w:cs="Times New Roman"/>
          <w:b/>
          <w:bCs/>
          <w:color w:val="auto"/>
          <w:lang w:val="en-US" w:eastAsia="zh-CN"/>
        </w:rPr>
        <w:t>企业给予价格10%得扣除，用扣除后的价格参与评审。</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、与招标文件有重大偏离的投标文件将被拒绝。</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color w:val="auto"/>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40"/>
      <w:bookmarkEnd w:id="41"/>
      <w:bookmarkEnd w:id="45"/>
      <w:bookmarkEnd w:id="46"/>
      <w:bookmarkStart w:id="47" w:name="OLE_LINK4"/>
    </w:p>
    <w:p>
      <w:pPr>
        <w:rPr>
          <w:rFonts w:hint="eastAsia"/>
          <w:color w:val="auto"/>
          <w:lang w:val="en-US" w:eastAsia="zh-CN"/>
        </w:rPr>
      </w:pPr>
    </w:p>
    <w:p>
      <w:pPr>
        <w:rPr>
          <w:rFonts w:hint="eastAsia"/>
          <w:color w:val="auto"/>
          <w:lang w:val="en-US" w:eastAsia="zh-CN"/>
        </w:rPr>
      </w:pPr>
    </w:p>
    <w:p>
      <w:pPr>
        <w:numPr>
          <w:ilvl w:val="0"/>
          <w:numId w:val="10"/>
        </w:numPr>
        <w:jc w:val="center"/>
        <w:rPr>
          <w:rFonts w:hint="eastAsia" w:ascii="Times New Roman" w:hAnsi="Times New Roman" w:eastAsia="宋体" w:cs="Times New Roman"/>
          <w:b/>
          <w:bCs/>
          <w:color w:val="auto"/>
          <w:sz w:val="32"/>
          <w:szCs w:val="40"/>
          <w:lang w:val="en-US" w:eastAsia="zh-CN"/>
        </w:rPr>
      </w:pPr>
      <w:r>
        <w:rPr>
          <w:rFonts w:hint="eastAsia" w:cs="Times New Roman"/>
          <w:b/>
          <w:bCs/>
          <w:color w:val="auto"/>
          <w:sz w:val="32"/>
          <w:szCs w:val="40"/>
          <w:lang w:val="en-US" w:eastAsia="zh-CN"/>
        </w:rPr>
        <w:t>商务</w:t>
      </w:r>
      <w:r>
        <w:rPr>
          <w:rFonts w:hint="eastAsia" w:ascii="Times New Roman" w:hAnsi="Times New Roman" w:eastAsia="宋体" w:cs="Times New Roman"/>
          <w:b/>
          <w:bCs/>
          <w:color w:val="auto"/>
          <w:sz w:val="32"/>
          <w:szCs w:val="40"/>
          <w:lang w:val="en-US" w:eastAsia="zh-CN"/>
        </w:rPr>
        <w:t>技术要求</w:t>
      </w:r>
    </w:p>
    <w:p>
      <w:pPr>
        <w:numPr>
          <w:ilvl w:val="0"/>
          <w:numId w:val="0"/>
        </w:numPr>
        <w:spacing w:line="240" w:lineRule="auto"/>
        <w:rPr>
          <w:rFonts w:hint="eastAsia"/>
          <w:b/>
          <w:bCs/>
          <w:color w:val="auto"/>
          <w:sz w:val="24"/>
          <w:szCs w:val="32"/>
          <w:lang w:val="en-US" w:eastAsia="zh-CN"/>
        </w:rPr>
      </w:pPr>
      <w:r>
        <w:rPr>
          <w:rFonts w:hint="eastAsia"/>
          <w:b/>
          <w:bCs/>
          <w:color w:val="auto"/>
          <w:sz w:val="24"/>
          <w:szCs w:val="32"/>
          <w:lang w:val="en-US" w:eastAsia="zh-CN"/>
        </w:rPr>
        <w:t>一、技术参数</w:t>
      </w:r>
    </w:p>
    <w:tbl>
      <w:tblPr>
        <w:tblStyle w:val="27"/>
        <w:tblpPr w:leftFromText="180" w:rightFromText="180" w:vertAnchor="text" w:horzAnchor="page" w:tblpXSpec="center" w:tblpY="2362"/>
        <w:tblOverlap w:val="never"/>
        <w:tblW w:w="8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5"/>
        <w:gridCol w:w="43"/>
        <w:gridCol w:w="1016"/>
        <w:gridCol w:w="5518"/>
        <w:gridCol w:w="567"/>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8229"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4"/>
                <w:szCs w:val="24"/>
                <w:u w:val="none"/>
                <w:lang w:val="en-US" w:eastAsia="zh-CN" w:bidi="ar"/>
              </w:rPr>
              <w:t>1、UPS不间断电源电池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标的</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55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56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9"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UPS不间断电源</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1"/>
                <w:numId w:val="0"/>
              </w:numPr>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UPS容量 工频在线式30KVA                                         产品为工频机，采用可控硅整流方式，拒绝IGBT整流，标配输入电抗器及输出端隔离变压器以抑制来自电网的浪涌电流和降低零地电压，优化UPS末端供电质量；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产品支持不少于6台的直接并机方式，并提供并机连接原理图环流的控制技术，以避免并机环流造成宕机事故。产品的并机总线须采用双环形冗余结构，避免单点环路影响系统并机安全，提供产品技术证明文件说明。</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）★产品电源板应采用双冗余设计，每块电源板使用三路电源取电：分别为主路、旁路、母线（电池），整个架构形成3*2电源冗余方式。</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）★能实现多台UPS 分时启动功能，即根据时间间隔，按顺序启动，以避免多台UPS 并联时，UPS 同时启动给发电机带来冲击，导致发电机不能正常供电，</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）★具备发电机接入功率任意设置功能及发电机启动侦测接点, 可配合发电机工作, 当发电机紧急供电时,可自动降低充电电流,减少发电机的供电，更合理调配油机资源。</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6</w:t>
            </w:r>
            <w:r>
              <w:rPr>
                <w:rFonts w:hint="eastAsia" w:ascii="宋体" w:hAnsi="宋体" w:cs="宋体"/>
                <w:color w:val="auto"/>
                <w:kern w:val="0"/>
                <w:szCs w:val="21"/>
                <w:lang w:bidi="ar"/>
              </w:rPr>
              <w:t>）★电池管理：UPS具备电池单体浮充电压、均充电压、放电终止电压最高和最低点可设置功能；电池组最大充电电流、最大电池放电时间及最大均充时间可设置功能。</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7</w:t>
            </w:r>
            <w:r>
              <w:rPr>
                <w:rFonts w:hint="eastAsia" w:ascii="宋体" w:hAnsi="宋体" w:cs="宋体"/>
                <w:color w:val="auto"/>
                <w:kern w:val="0"/>
                <w:szCs w:val="21"/>
                <w:lang w:bidi="ar"/>
              </w:rPr>
              <w:t>）UPS应具备蓄电池节数：</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30-32节可调节功能 </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）UPS 输出可承受100%之三相不平衡负载，100%不平衡负载输出电压不平衡度应≤0.8%。</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9</w:t>
            </w:r>
            <w:r>
              <w:rPr>
                <w:rFonts w:hint="eastAsia" w:ascii="宋体" w:hAnsi="宋体" w:cs="宋体"/>
                <w:color w:val="auto"/>
                <w:kern w:val="0"/>
                <w:szCs w:val="21"/>
                <w:lang w:bidi="ar"/>
              </w:rPr>
              <w:t>）标配紧急关机开关(EPO)功能按键，应有保护罩设计，提供相关图片。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0</w:t>
            </w:r>
            <w:r>
              <w:rPr>
                <w:rFonts w:hint="eastAsia" w:ascii="宋体" w:hAnsi="宋体" w:cs="宋体"/>
                <w:color w:val="auto"/>
                <w:kern w:val="0"/>
                <w:szCs w:val="21"/>
                <w:lang w:bidi="ar"/>
              </w:rPr>
              <w:t>）每台UPS 自带静态旁路、市电维修旁路、主路输入开关和输出开关。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）每台UPS 具有独立控制系统，面板必须为LCD 液晶显示屏中文英文可切换显示。LCD 显示内容至少包括：当前日期、时间、有关运行参数、及历史事件记录等。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）监控系统应包括但不局限于以下保护和报警功能：</w:t>
            </w:r>
            <w:r>
              <w:rPr>
                <w:rFonts w:hint="eastAsia" w:ascii="宋体" w:hAnsi="宋体" w:cs="宋体"/>
                <w:color w:val="auto"/>
                <w:kern w:val="0"/>
                <w:szCs w:val="21"/>
                <w:lang w:bidi="ar"/>
              </w:rPr>
              <w:br w:type="textWrapping"/>
            </w:r>
            <w:r>
              <w:rPr>
                <w:rStyle w:val="70"/>
                <w:rFonts w:hint="default"/>
                <w:color w:val="auto"/>
                <w:lang w:bidi="ar"/>
              </w:rPr>
              <w:t></w:t>
            </w:r>
            <w:r>
              <w:rPr>
                <w:rFonts w:hint="eastAsia" w:ascii="宋体" w:hAnsi="宋体" w:cs="宋体"/>
                <w:color w:val="auto"/>
                <w:kern w:val="0"/>
                <w:szCs w:val="21"/>
                <w:lang w:bidi="ar"/>
              </w:rPr>
              <w:t>输入三相交流电源断电报警。</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主电路过流保护，浪涌电流抑止保护。</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限流、过载的快速保护。</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过压、欠压保护。</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熔丝熔断显示和报警。</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故障报警和信号指示。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）通信系统：系统配置标准RS232/RS485 通信接口，提供开放的通信协议及配套软件，通过机房动力监控系统能够方便的将UPS 的运行状态、主要运行参数。</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）UPS 机柜均为全金属外壳封闭式机柜，柜内装有排风扇强制通风冷却，排风扇叶片不得采用塑料，排风扇的电源由UPS 自供。排风路径需为前进风，上排风，设备可靠墙安装，提供相关证明文件（针对60KVA及以上机型）（用户手册）。</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）★技术参数要求</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招标容量：30KVA</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输入电压范围（Vac）：304~456VAC</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相数：三相五线</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输入频率范围（Hz）：45～55/ 55～65</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输入功率因数：≥0.97</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输入电流谐波成分：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≤3%（80k以下）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 (80KVA及以上机型)；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输出电压（Vac）：380(或400/415)±1%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输出功因：≥0.9</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切换时间（ms）：0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整机效率：50%负载，≥95% ；100%负载，≥93.5%</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过载能力：负载≤110%，60min；≤125%，10min；≤150%，1min</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通信功能：干接点、RS232、RS485、SNMP卡(可选）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执行标准：YD/T1095-2008</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Cs w:val="21"/>
                <w:lang w:val="en-US" w:eastAsia="zh-CN" w:bidi="ar"/>
              </w:rPr>
              <w:t>16）在新UPS安装时需要先拆除原有UPS设备，并评估原有设备散力架是否符合新购设备的需求，如不满足需求，需由中标方重新定制新的散力架，采购方不再支付安装新设备所产生任何费用。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蓄电池</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1、额定电压(V)：12V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2、额定容量：100AH；</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jc w:val="center"/>
        </w:trPr>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汇流箱</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1、电池串列最高输入电压:DC1000V，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2、电池串列输入电流:10A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3、输入回路数:按要求配置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4、熔断器额定电流:11A</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安装线缆及相关辅材</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82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2、服务器及存储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内网Vmware虚拟化平台服务器内存扩容</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Cs w:val="21"/>
                <w:lang w:val="en-US" w:eastAsia="zh-CN" w:bidi="ar"/>
              </w:rPr>
              <w:t>适用于</w:t>
            </w:r>
            <w:r>
              <w:rPr>
                <w:rFonts w:hint="eastAsia" w:ascii="宋体" w:hAnsi="宋体" w:eastAsia="宋体" w:cs="宋体"/>
                <w:i w:val="0"/>
                <w:iCs w:val="0"/>
                <w:color w:val="auto"/>
                <w:kern w:val="0"/>
                <w:sz w:val="21"/>
                <w:szCs w:val="21"/>
                <w:u w:val="none"/>
                <w:lang w:val="en-US" w:eastAsia="zh-CN" w:bidi="ar"/>
              </w:rPr>
              <w:t>戴尔940x服务器内存DDR4 2933Mhz 32G内存</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DMZ区虚拟化平台服务器内存扩容</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Cs w:val="21"/>
                <w:lang w:val="en-US" w:eastAsia="zh-CN" w:bidi="ar"/>
              </w:rPr>
              <w:t>适用于</w:t>
            </w:r>
            <w:r>
              <w:rPr>
                <w:rFonts w:hint="eastAsia" w:ascii="宋体" w:hAnsi="宋体" w:eastAsia="宋体" w:cs="宋体"/>
                <w:i w:val="0"/>
                <w:iCs w:val="0"/>
                <w:color w:val="auto"/>
                <w:kern w:val="0"/>
                <w:sz w:val="21"/>
                <w:szCs w:val="21"/>
                <w:u w:val="none"/>
                <w:lang w:val="en-US" w:eastAsia="zh-CN" w:bidi="ar"/>
              </w:rPr>
              <w:t>戴尔r730服务器内存DDR4 2666 MT/s 32G内存</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存储扩容1</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原双活宏杉MS3000存储扩容24盘位磁盘扩展柜1个，SAS3.0 ，采用双路SAS线缆与原有存储连接；配置1,92TB SSD固态硬盘12块，8TB 7200转NL-SAS硬盘12块，需要与原存储系统无缝连接；能够与原存储进行存储底层的磁盘统一管理，做到即插即用；承诺提供原厂3年7*24小时服务，★提供设备原厂工程师或原厂认证工程师安装调试服务，配合原有存储进行存储双活高级功能服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存储扩容2</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原双活宏杉MS3000存储扩容24盘位磁盘扩展柜1个，SAS3.0 ，采用双路SAS线缆与原有存储连接；配置1,92TB SSD固态硬盘12块，8TB 7200转NL-SAS硬盘12块，需要与原存储系统无缝连接；能够与原存储进行存储底层的磁盘统一管理，做到即插即用；承诺提供原厂3年7*24小时服务，★提供设备原厂工程师或原厂认证工程师安装调试服务，配合原有存储进行存储双活高级功能服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1"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服务器</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2个Intel Xeon 6330(2.0GHz/28-Core/42MB/205W)，可支持最大2个处理器；（512G）16个32GB 2Rx8 DDR4-3200，32个内存插槽；2*1.2TB 12G SAS 10K 3.5in EP HDD；8个3.5英寸大尺寸LFF 热插拔硬盘槽位，标配1个 12Gb 2端口SAS RAID卡(支持8个SAS口,2G缓存,不含掉电保护)，含智能电池；标配1块4口千兆以太网卡；2*2端口万兆光接口网卡(SFP+)（含模块）；2*1端口16Gb光纤通道HBA卡(带一个SFP+ 模块)；标配1个服务器管理端口；2个1200W电源，1+1热插拔冗余；2*PCI转接卡；2U简易导轨；承诺提供3年7*24</w:t>
            </w:r>
            <w:r>
              <w:rPr>
                <w:rFonts w:hint="eastAsia" w:ascii="宋体" w:hAnsi="宋体" w:cs="宋体"/>
                <w:i w:val="0"/>
                <w:iCs w:val="0"/>
                <w:color w:val="auto"/>
                <w:kern w:val="0"/>
                <w:sz w:val="21"/>
                <w:szCs w:val="21"/>
                <w:u w:val="none"/>
                <w:lang w:val="en-US" w:eastAsia="zh-CN" w:bidi="ar"/>
              </w:rPr>
              <w:t>H</w:t>
            </w:r>
            <w:r>
              <w:rPr>
                <w:rFonts w:hint="eastAsia" w:ascii="宋体" w:hAnsi="宋体" w:eastAsia="宋体" w:cs="宋体"/>
                <w:i w:val="0"/>
                <w:iCs w:val="0"/>
                <w:color w:val="auto"/>
                <w:kern w:val="0"/>
                <w:sz w:val="21"/>
                <w:szCs w:val="21"/>
                <w:u w:val="none"/>
                <w:lang w:val="en-US" w:eastAsia="zh-CN" w:bidi="ar"/>
              </w:rPr>
              <w:t>原厂售后服务。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光纤交换机</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参数：16Gb，48端口交换机，48端口激活，含48个16Gb/s短波SFP，Web tools、Zoning、EGM软件授权，全光纤支持级联，双电源（热拔插），机架套件，3年</w:t>
            </w:r>
            <w:r>
              <w:rPr>
                <w:rFonts w:hint="eastAsia" w:ascii="宋体" w:hAnsi="宋体" w:cs="宋体"/>
                <w:i w:val="0"/>
                <w:iCs w:val="0"/>
                <w:color w:val="auto"/>
                <w:kern w:val="0"/>
                <w:sz w:val="21"/>
                <w:szCs w:val="21"/>
                <w:u w:val="none"/>
                <w:lang w:val="en-US" w:eastAsia="zh-CN" w:bidi="ar"/>
              </w:rPr>
              <w:t>售后</w:t>
            </w:r>
            <w:r>
              <w:rPr>
                <w:rFonts w:hint="eastAsia" w:ascii="宋体" w:hAnsi="宋体" w:eastAsia="宋体" w:cs="宋体"/>
                <w:i w:val="0"/>
                <w:iCs w:val="0"/>
                <w:color w:val="auto"/>
                <w:kern w:val="0"/>
                <w:sz w:val="21"/>
                <w:szCs w:val="21"/>
                <w:u w:val="none"/>
                <w:lang w:val="en-US" w:eastAsia="zh-CN" w:bidi="ar"/>
              </w:rPr>
              <w:t>服务；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2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4"/>
                <w:szCs w:val="24"/>
                <w:u w:val="none"/>
                <w:lang w:val="en-US" w:eastAsia="zh-CN" w:bidi="ar"/>
              </w:rPr>
              <w:t>3、网络安全设备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威胁情报联防阻断系统</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万兆设备，2U上架式机箱（带铝面板）耳片式 硬盘容量：1T  内存：32G CPU：Intel(R) Core(TM) i7-6700 CPU @ 3.40GHz8核1个console口；2个USB接口；板载2个千兆自适应电口；带4个扩展槽（最大支持4个万兆扩展卡）（1年情报库升级服务）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★软件功能要求：</w:t>
            </w:r>
          </w:p>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攻击监测与阻断：支持基于正向攻击类情报的威胁监测与阻断、系统内置日常和重保策略模板，并支持自定义模板配置、支持基于不同资产、情报源、情报行业、情报类型、情报碰撞策略及情报威胁等级等维度设置策略匹配条件、支持配置阻断范围，至少包含单IP和网段、支持阻断策略优先级配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外联检测与阻断：支持基于受控外联类情报的外联检测与阻断、支持针对不同资产设置对应策略、支持自定义添加外联情报，且支持批量导入、导出、删除等操作，支持精确匹配及正则表达式匹配、自定义外联情报支持API接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3、弱口令登录检测与阻断：支持弱口令登录检测与阻断、支持针对不同资产设置对应策略、支持自定义检测强度，至少包含高、中、低3种不同级别、支持自定义口令字典，可进行批量导入、导出、删除等操作。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协助医院提升内网纵深防御、联防联控、情报共享和受控外联检测等能力，进而真正实现专网、内网环境下“一点监控、全网阻断”的联合防御效果，为网络整体运行及数据安全提供可靠的保障体系.并输出巡检报告。提供多元情报资源，包含公安一所情报、阿里情报、腾讯情报、华为情报、360情报等。提供一年云SaaS安全服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华三F1060防火墙硬盘</w:t>
            </w:r>
          </w:p>
        </w:tc>
        <w:tc>
          <w:tcPr>
            <w:tcW w:w="5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目前设备未配硬盘，只能保存3天日志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1T 硬盘，为保存防火墙日志使用，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bl>
    <w:p>
      <w:pPr>
        <w:keepNext/>
        <w:keepLines/>
        <w:spacing w:before="312" w:beforeLines="100" w:after="312" w:afterLines="100" w:line="360" w:lineRule="auto"/>
        <w:jc w:val="center"/>
        <w:outlineLvl w:val="0"/>
        <w:rPr>
          <w:rFonts w:cs="宋体" w:asciiTheme="minorEastAsia" w:hAnsiTheme="minorEastAsia"/>
          <w:b/>
          <w:color w:val="auto"/>
          <w:sz w:val="28"/>
          <w:szCs w:val="28"/>
          <w:lang w:val="en-GB"/>
        </w:rPr>
      </w:pPr>
      <w:r>
        <w:rPr>
          <w:rFonts w:hint="eastAsia" w:cs="宋体" w:asciiTheme="minorEastAsia" w:hAnsiTheme="minorEastAsia"/>
          <w:b/>
          <w:color w:val="auto"/>
          <w:sz w:val="28"/>
          <w:szCs w:val="28"/>
          <w:lang w:val="en-US" w:eastAsia="zh-CN"/>
        </w:rPr>
        <w:t>（二）服务</w:t>
      </w:r>
      <w:r>
        <w:rPr>
          <w:rFonts w:hint="eastAsia" w:cs="宋体" w:asciiTheme="minorEastAsia" w:hAnsiTheme="minorEastAsia"/>
          <w:b/>
          <w:color w:val="auto"/>
          <w:sz w:val="28"/>
          <w:szCs w:val="28"/>
          <w:lang w:val="en-GB"/>
        </w:rPr>
        <w:t>要求</w:t>
      </w:r>
    </w:p>
    <w:p>
      <w:pPr>
        <w:pStyle w:val="63"/>
        <w:numPr>
          <w:ilvl w:val="0"/>
          <w:numId w:val="11"/>
        </w:numPr>
        <w:autoSpaceDE w:val="0"/>
        <w:autoSpaceDN w:val="0"/>
        <w:adjustRightInd w:val="0"/>
        <w:spacing w:after="120" w:line="360" w:lineRule="auto"/>
        <w:ind w:left="562" w:firstLineChars="0"/>
        <w:jc w:val="left"/>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UPS与蓄电池的工作集成要求：包括电源切换、蓄电池更换、充电管理、容量匹配、状态监测、自动测试和维护管理。需确保UPS及蓄电池能够在主电源中断时提供持续、可靠的电力支持，维护系统的正常运行。需提供相关的维护管理功能，包括蓄电池的更换、维修、检修记录等，以保障蓄电池的可靠性和性能。需与采购人协商妥善处理旧蓄电池。如若产生费用由供应商自行承担。</w:t>
      </w:r>
    </w:p>
    <w:p>
      <w:pPr>
        <w:pStyle w:val="63"/>
        <w:numPr>
          <w:ilvl w:val="0"/>
          <w:numId w:val="11"/>
        </w:numPr>
        <w:autoSpaceDE w:val="0"/>
        <w:autoSpaceDN w:val="0"/>
        <w:adjustRightInd w:val="0"/>
        <w:spacing w:after="120" w:line="360" w:lineRule="auto"/>
        <w:ind w:left="562" w:firstLineChars="0"/>
        <w:jc w:val="left"/>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对新购内网Vmware虚拟化平台戴尔940x服务器内存进行扩容，确保购买的内存模块与戴尔940x服务器兼容，扩容期间需对服务器性能和内存通道进行评估，确保扩容期间内网Vmware虚拟化平台的稳定。需将虚拟化服务器内存扩容到1T内存。</w:t>
      </w:r>
    </w:p>
    <w:p>
      <w:pPr>
        <w:pStyle w:val="63"/>
        <w:numPr>
          <w:ilvl w:val="0"/>
          <w:numId w:val="11"/>
        </w:numPr>
        <w:autoSpaceDE w:val="0"/>
        <w:autoSpaceDN w:val="0"/>
        <w:adjustRightInd w:val="0"/>
        <w:spacing w:after="120" w:line="360" w:lineRule="auto"/>
        <w:ind w:left="562" w:firstLineChars="0"/>
        <w:jc w:val="left"/>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原双活</w:t>
      </w:r>
      <w:r>
        <w:rPr>
          <w:rFonts w:hint="eastAsia" w:ascii="宋体" w:hAnsi="宋体" w:eastAsia="宋体" w:cs="宋体"/>
          <w:i w:val="0"/>
          <w:iCs w:val="0"/>
          <w:color w:val="auto"/>
          <w:kern w:val="0"/>
          <w:sz w:val="20"/>
          <w:szCs w:val="20"/>
          <w:u w:val="none"/>
          <w:lang w:val="en-US" w:eastAsia="zh-CN" w:bidi="ar"/>
        </w:rPr>
        <w:t>宏杉</w:t>
      </w:r>
      <w:r>
        <w:rPr>
          <w:rFonts w:hint="eastAsia" w:ascii="宋体" w:hAnsi="宋体" w:eastAsia="宋体" w:cs="Times New Roman"/>
          <w:color w:val="auto"/>
          <w:kern w:val="0"/>
          <w:sz w:val="21"/>
          <w:szCs w:val="16"/>
          <w:lang w:val="en-US" w:eastAsia="zh-CN" w:bidi="ar-SA"/>
        </w:rPr>
        <w:t>MS3000存储扩容：评估当前存储容量使用情况和采购人未来的存储需求对新存储设备进行配置，包括网络链接，存储池/卷的创建和管理等。根据采购人需求进行优化配置，确保最佳性能和可靠性，并制定详细的数据迁移计划。供应商需根据采购方原业务需求对新扩容存储进行Lan双活配置。定期对</w:t>
      </w:r>
      <w:r>
        <w:rPr>
          <w:rFonts w:hint="eastAsia" w:ascii="宋体" w:hAnsi="宋体" w:eastAsia="宋体" w:cs="宋体"/>
          <w:i w:val="0"/>
          <w:iCs w:val="0"/>
          <w:color w:val="auto"/>
          <w:kern w:val="0"/>
          <w:sz w:val="20"/>
          <w:szCs w:val="20"/>
          <w:u w:val="none"/>
          <w:lang w:val="en-US" w:eastAsia="zh-CN" w:bidi="ar"/>
        </w:rPr>
        <w:t>宏杉</w:t>
      </w:r>
      <w:r>
        <w:rPr>
          <w:rFonts w:hint="eastAsia" w:ascii="宋体" w:hAnsi="宋体" w:eastAsia="宋体" w:cs="Times New Roman"/>
          <w:color w:val="auto"/>
          <w:kern w:val="0"/>
          <w:sz w:val="21"/>
          <w:szCs w:val="16"/>
          <w:lang w:val="en-US" w:eastAsia="zh-CN" w:bidi="ar-SA"/>
        </w:rPr>
        <w:t>MS3000存储进行安全检查、软件升级等。</w:t>
      </w:r>
    </w:p>
    <w:p>
      <w:pPr>
        <w:pStyle w:val="63"/>
        <w:numPr>
          <w:ilvl w:val="0"/>
          <w:numId w:val="11"/>
        </w:numPr>
        <w:autoSpaceDE w:val="0"/>
        <w:autoSpaceDN w:val="0"/>
        <w:adjustRightInd w:val="0"/>
        <w:spacing w:after="120" w:line="360" w:lineRule="auto"/>
        <w:ind w:left="562" w:firstLineChars="0"/>
        <w:jc w:val="left"/>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供应商对新购光纤交换机进行安装调试，对我院现有虚拟化平台软件进行调试。调试过程中保证整个虚拟化平台的稳定运行和我院各业务系统正常使用；</w:t>
      </w:r>
    </w:p>
    <w:p>
      <w:pPr>
        <w:pStyle w:val="63"/>
        <w:numPr>
          <w:ilvl w:val="0"/>
          <w:numId w:val="11"/>
        </w:numPr>
        <w:autoSpaceDE w:val="0"/>
        <w:autoSpaceDN w:val="0"/>
        <w:adjustRightInd w:val="0"/>
        <w:spacing w:after="120" w:line="360" w:lineRule="auto"/>
        <w:ind w:left="562" w:firstLineChars="0"/>
        <w:jc w:val="left"/>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供应商需对我院总院和东院华三Cas虚拟化平台服务器制定定期的维护计划，包括硬件和软件。定期对超融合设备硬件组件，如服务器、存储和网络设备确保关键硬件的性能和健康状况。</w:t>
      </w:r>
    </w:p>
    <w:p>
      <w:pPr>
        <w:pStyle w:val="63"/>
        <w:numPr>
          <w:ilvl w:val="0"/>
          <w:numId w:val="11"/>
        </w:numPr>
        <w:autoSpaceDE w:val="0"/>
        <w:autoSpaceDN w:val="0"/>
        <w:adjustRightInd w:val="0"/>
        <w:spacing w:after="120" w:line="360" w:lineRule="auto"/>
        <w:ind w:left="562" w:firstLineChars="0"/>
        <w:jc w:val="left"/>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我院华三F1060防火墙增加日志存储硬盘，扩容期间需保障我院业务正常使用。需保障调试后华三F1060防火墙求日志存储量达到6个月。确保华三F1060防火墙的正常使用。</w:t>
      </w:r>
    </w:p>
    <w:p>
      <w:pPr>
        <w:pStyle w:val="63"/>
        <w:numPr>
          <w:ilvl w:val="0"/>
          <w:numId w:val="11"/>
        </w:numPr>
        <w:autoSpaceDE w:val="0"/>
        <w:autoSpaceDN w:val="0"/>
        <w:adjustRightInd w:val="0"/>
        <w:spacing w:after="120" w:line="360" w:lineRule="auto"/>
        <w:ind w:left="562" w:firstLineChars="0"/>
        <w:jc w:val="left"/>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必需提供服务器、虚拟化软件、网络及安全设备、存储的技术支持工作。如果我院以上设备及系统出现故障或需要进行内部调整，供应商需做到随叫随到，3年内无偿提供以上设备及系统的技术支持工作；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06" w:firstLineChars="200"/>
        <w:textAlignment w:val="auto"/>
        <w:rPr>
          <w:rFonts w:hint="default" w:ascii="宋体" w:hAnsi="宋体" w:eastAsia="宋体" w:cs="Times New Roman"/>
          <w:color w:val="auto"/>
          <w:kern w:val="0"/>
          <w:sz w:val="21"/>
          <w:szCs w:val="16"/>
          <w:lang w:val="en-US" w:eastAsia="zh-CN" w:bidi="ar-SA"/>
        </w:rPr>
      </w:pPr>
      <w:r>
        <w:rPr>
          <w:rFonts w:hint="eastAsia"/>
          <w:color w:val="auto"/>
          <w:sz w:val="20"/>
          <w:szCs w:val="22"/>
          <w:lang w:val="en-US" w:eastAsia="zh-CN"/>
        </w:rPr>
        <w:t>（8）</w:t>
      </w:r>
      <w:r>
        <w:rPr>
          <w:rFonts w:hint="eastAsia" w:ascii="宋体" w:hAnsi="宋体" w:eastAsia="宋体" w:cs="Times New Roman"/>
          <w:color w:val="auto"/>
          <w:kern w:val="0"/>
          <w:sz w:val="21"/>
          <w:szCs w:val="16"/>
          <w:lang w:val="en-US" w:eastAsia="zh-CN" w:bidi="ar-SA"/>
        </w:rPr>
        <w:t>供应商须</w:t>
      </w:r>
      <w:r>
        <w:rPr>
          <w:rFonts w:hint="eastAsia" w:ascii="宋体" w:hAnsi="宋体" w:cs="Times New Roman"/>
          <w:color w:val="auto"/>
          <w:kern w:val="0"/>
          <w:sz w:val="21"/>
          <w:szCs w:val="16"/>
          <w:lang w:val="en-US" w:eastAsia="zh-CN" w:bidi="ar-SA"/>
        </w:rPr>
        <w:t>按照</w:t>
      </w:r>
      <w:r>
        <w:rPr>
          <w:rFonts w:hint="eastAsia" w:ascii="宋体" w:hAnsi="宋体" w:eastAsia="宋体" w:cs="Times New Roman"/>
          <w:color w:val="auto"/>
          <w:kern w:val="0"/>
          <w:sz w:val="21"/>
          <w:szCs w:val="16"/>
          <w:lang w:val="en-US" w:eastAsia="zh-CN" w:bidi="ar-SA"/>
        </w:rPr>
        <w:t>本项目技术参数要求提供原厂授权书及原厂3年的售后服务承诺函，以及承诺的的驻场工程师人员名单，驻场工程师不得少于1人，提供1年的7*24H的驻场服务。驻场工程师需提供存储和服务器厂家的资质认证证书或高级网络工程师证书或IT运维高级工程师证书。</w:t>
      </w:r>
    </w:p>
    <w:p>
      <w:pPr>
        <w:rPr>
          <w:rFonts w:hint="eastAsia"/>
          <w:color w:val="auto"/>
          <w:sz w:val="20"/>
          <w:szCs w:val="22"/>
          <w:lang w:val="en-US" w:eastAsia="zh-CN"/>
        </w:rPr>
      </w:pPr>
    </w:p>
    <w:p>
      <w:pPr>
        <w:spacing w:line="240" w:lineRule="auto"/>
        <w:rPr>
          <w:rFonts w:hint="eastAsia"/>
          <w:b/>
          <w:bCs/>
          <w:color w:val="auto"/>
          <w:sz w:val="24"/>
          <w:szCs w:val="32"/>
          <w:lang w:val="en-US" w:eastAsia="zh-CN"/>
        </w:rPr>
      </w:pPr>
      <w:r>
        <w:rPr>
          <w:rFonts w:hint="eastAsia"/>
          <w:b/>
          <w:bCs/>
          <w:color w:val="auto"/>
          <w:sz w:val="24"/>
          <w:szCs w:val="32"/>
          <w:lang w:val="en-US" w:eastAsia="zh-CN"/>
        </w:rPr>
        <w:t>三、</w:t>
      </w:r>
      <w:bookmarkStart w:id="48" w:name="_Toc267320049"/>
      <w:bookmarkStart w:id="49" w:name="_Toc340225290"/>
      <w:r>
        <w:rPr>
          <w:rFonts w:hint="eastAsia"/>
          <w:b/>
          <w:bCs/>
          <w:color w:val="auto"/>
          <w:sz w:val="24"/>
          <w:szCs w:val="32"/>
          <w:lang w:val="en-US" w:eastAsia="zh-CN"/>
        </w:rPr>
        <w:t>商务条款：</w:t>
      </w:r>
    </w:p>
    <w:bookmarkEnd w:id="48"/>
    <w:bookmarkEnd w:id="49"/>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 w:val="20"/>
          <w:szCs w:val="20"/>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0000FF"/>
          <w:sz w:val="22"/>
          <w:szCs w:val="22"/>
        </w:rPr>
      </w:pPr>
      <w:r>
        <w:rPr>
          <w:rFonts w:hint="eastAsia" w:ascii="宋体" w:hAnsi="宋体" w:cs="宋体"/>
          <w:b/>
          <w:color w:val="0000FF"/>
          <w:sz w:val="22"/>
          <w:szCs w:val="22"/>
        </w:rPr>
        <w:t>（一）</w:t>
      </w:r>
      <w:r>
        <w:rPr>
          <w:rFonts w:hint="eastAsia" w:ascii="宋体" w:hAnsi="宋体" w:cs="宋体"/>
          <w:b/>
          <w:color w:val="0000FF"/>
          <w:sz w:val="22"/>
          <w:szCs w:val="22"/>
          <w:lang w:val="en-US" w:eastAsia="zh-CN"/>
        </w:rPr>
        <w:t xml:space="preserve"> 供货（服务）</w:t>
      </w:r>
      <w:r>
        <w:rPr>
          <w:rFonts w:hint="eastAsia" w:ascii="宋体" w:hAnsi="宋体" w:cs="宋体"/>
          <w:b/>
          <w:color w:val="0000FF"/>
          <w:sz w:val="22"/>
          <w:szCs w:val="22"/>
        </w:rPr>
        <w:t>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 w:val="21"/>
          <w:szCs w:val="21"/>
          <w:highlight w:val="none"/>
          <w:lang w:val="en-US"/>
        </w:rPr>
      </w:pPr>
      <w:r>
        <w:rPr>
          <w:rFonts w:hint="eastAsia" w:cs="Times New Roman"/>
          <w:b/>
          <w:bCs w:val="0"/>
          <w:color w:val="auto"/>
          <w:kern w:val="2"/>
          <w:sz w:val="21"/>
          <w:szCs w:val="21"/>
          <w:highlight w:val="none"/>
          <w:lang w:val="en-US" w:eastAsia="zh-CN" w:bidi="ar-SA"/>
        </w:rPr>
        <w:t>合同签订后，30</w:t>
      </w:r>
      <w:r>
        <w:rPr>
          <w:rFonts w:hint="eastAsia" w:ascii="Times New Roman" w:hAnsi="Times New Roman" w:eastAsia="宋体" w:cs="Times New Roman"/>
          <w:b/>
          <w:bCs w:val="0"/>
          <w:color w:val="auto"/>
          <w:kern w:val="2"/>
          <w:sz w:val="21"/>
          <w:szCs w:val="21"/>
          <w:highlight w:val="none"/>
          <w:lang w:val="en-US" w:eastAsia="zh-CN" w:bidi="ar-SA"/>
        </w:rPr>
        <w:t>日内到货安装</w:t>
      </w:r>
      <w:r>
        <w:rPr>
          <w:rFonts w:hint="eastAsia" w:cs="Times New Roman"/>
          <w:b/>
          <w:bCs w:val="0"/>
          <w:color w:val="auto"/>
          <w:kern w:val="2"/>
          <w:sz w:val="21"/>
          <w:szCs w:val="21"/>
          <w:highlight w:val="none"/>
          <w:lang w:val="en-US" w:eastAsia="zh-CN" w:bidi="ar-SA"/>
        </w:rPr>
        <w:t>、</w:t>
      </w:r>
      <w:r>
        <w:rPr>
          <w:rFonts w:hint="eastAsia" w:ascii="Times New Roman" w:hAnsi="Times New Roman" w:eastAsia="宋体" w:cs="Times New Roman"/>
          <w:b/>
          <w:bCs w:val="0"/>
          <w:color w:val="auto"/>
          <w:kern w:val="2"/>
          <w:sz w:val="21"/>
          <w:szCs w:val="21"/>
          <w:highlight w:val="none"/>
          <w:lang w:val="en-US" w:eastAsia="zh-CN" w:bidi="ar-SA"/>
        </w:rPr>
        <w:t>并配合采购人完成验收工作，保证硬件</w:t>
      </w:r>
      <w:r>
        <w:rPr>
          <w:rFonts w:hint="eastAsia" w:cs="Times New Roman"/>
          <w:b/>
          <w:bCs w:val="0"/>
          <w:color w:val="auto"/>
          <w:kern w:val="2"/>
          <w:sz w:val="21"/>
          <w:szCs w:val="21"/>
          <w:highlight w:val="none"/>
          <w:lang w:val="en-US" w:eastAsia="zh-CN" w:bidi="ar-SA"/>
        </w:rPr>
        <w:t>等设备</w:t>
      </w:r>
      <w:r>
        <w:rPr>
          <w:rFonts w:hint="eastAsia" w:ascii="Times New Roman" w:hAnsi="Times New Roman" w:eastAsia="宋体" w:cs="Times New Roman"/>
          <w:b/>
          <w:bCs w:val="0"/>
          <w:color w:val="auto"/>
          <w:kern w:val="2"/>
          <w:sz w:val="21"/>
          <w:szCs w:val="21"/>
          <w:highlight w:val="none"/>
          <w:lang w:val="en-US" w:eastAsia="zh-CN" w:bidi="ar-SA"/>
        </w:rPr>
        <w:t>正常使用。合同签订后</w:t>
      </w:r>
      <w:r>
        <w:rPr>
          <w:rFonts w:hint="eastAsia" w:cs="Times New Roman"/>
          <w:b/>
          <w:bCs w:val="0"/>
          <w:color w:val="auto"/>
          <w:kern w:val="2"/>
          <w:sz w:val="21"/>
          <w:szCs w:val="21"/>
          <w:highlight w:val="none"/>
          <w:lang w:val="en-US" w:eastAsia="zh-CN" w:bidi="ar-SA"/>
        </w:rPr>
        <w:t>5天内，按技术参数要求</w:t>
      </w:r>
      <w:r>
        <w:rPr>
          <w:rFonts w:hint="eastAsia"/>
          <w:b/>
          <w:color w:val="auto"/>
          <w:sz w:val="21"/>
          <w:szCs w:val="21"/>
        </w:rPr>
        <w:t>提供原厂授权书及原厂三年售后服务承诺函</w:t>
      </w:r>
      <w:r>
        <w:rPr>
          <w:rFonts w:hint="eastAsia"/>
          <w:b/>
          <w:color w:val="auto"/>
          <w:sz w:val="21"/>
          <w:szCs w:val="21"/>
          <w:lang w:eastAsia="zh-CN"/>
        </w:rPr>
        <w:t>，</w:t>
      </w:r>
      <w:r>
        <w:rPr>
          <w:rFonts w:hint="eastAsia" w:ascii="Times New Roman" w:hAnsi="Times New Roman" w:eastAsia="宋体" w:cs="Times New Roman"/>
          <w:b/>
          <w:bCs w:val="0"/>
          <w:color w:val="auto"/>
          <w:kern w:val="2"/>
          <w:sz w:val="21"/>
          <w:szCs w:val="21"/>
          <w:highlight w:val="none"/>
          <w:lang w:val="en-US" w:eastAsia="zh-CN" w:bidi="ar-SA"/>
        </w:rPr>
        <w:t>所有驻场人员</w:t>
      </w:r>
      <w:r>
        <w:rPr>
          <w:rFonts w:hint="eastAsia" w:cs="Times New Roman"/>
          <w:b/>
          <w:bCs w:val="0"/>
          <w:color w:val="auto"/>
          <w:kern w:val="2"/>
          <w:sz w:val="21"/>
          <w:szCs w:val="21"/>
          <w:highlight w:val="none"/>
          <w:lang w:val="en-US" w:eastAsia="zh-CN" w:bidi="ar-SA"/>
        </w:rPr>
        <w:t>(不得少于1人)</w:t>
      </w:r>
      <w:r>
        <w:rPr>
          <w:rFonts w:hint="eastAsia" w:ascii="Times New Roman" w:hAnsi="Times New Roman" w:eastAsia="宋体" w:cs="Times New Roman"/>
          <w:b/>
          <w:bCs w:val="0"/>
          <w:color w:val="auto"/>
          <w:kern w:val="2"/>
          <w:sz w:val="21"/>
          <w:szCs w:val="21"/>
          <w:highlight w:val="none"/>
          <w:lang w:val="en-US" w:eastAsia="zh-CN" w:bidi="ar-SA"/>
        </w:rPr>
        <w:t>必须到场，</w:t>
      </w:r>
      <w:r>
        <w:rPr>
          <w:rFonts w:hint="eastAsia" w:cs="Times New Roman"/>
          <w:b/>
          <w:bCs w:val="0"/>
          <w:color w:val="auto"/>
          <w:kern w:val="2"/>
          <w:sz w:val="21"/>
          <w:szCs w:val="21"/>
          <w:highlight w:val="none"/>
          <w:lang w:val="en-US" w:eastAsia="zh-CN" w:bidi="ar-SA"/>
        </w:rPr>
        <w:t>提供</w:t>
      </w:r>
      <w:r>
        <w:rPr>
          <w:rFonts w:hint="eastAsia" w:cs="Times New Roman"/>
          <w:b/>
          <w:bCs w:val="0"/>
          <w:color w:val="auto"/>
          <w:kern w:val="2"/>
          <w:sz w:val="21"/>
          <w:szCs w:val="21"/>
          <w:highlight w:val="none"/>
          <w:u w:val="none" w:color="000000"/>
          <w:lang w:val="en-US" w:eastAsia="zh-CN" w:bidi="ar-SA"/>
        </w:rPr>
        <w:t>1</w:t>
      </w:r>
      <w:r>
        <w:rPr>
          <w:rFonts w:hint="eastAsia" w:ascii="Times New Roman" w:hAnsi="Times New Roman" w:eastAsia="宋体" w:cs="Times New Roman"/>
          <w:b/>
          <w:bCs w:val="0"/>
          <w:color w:val="auto"/>
          <w:kern w:val="2"/>
          <w:sz w:val="21"/>
          <w:szCs w:val="21"/>
          <w:highlight w:val="none"/>
          <w:u w:val="none" w:color="000000"/>
          <w:lang w:val="en-US" w:eastAsia="zh-CN" w:bidi="ar-SA"/>
        </w:rPr>
        <w:t>年的</w:t>
      </w:r>
      <w:r>
        <w:rPr>
          <w:rFonts w:hint="eastAsia" w:cs="Times New Roman"/>
          <w:b/>
          <w:bCs w:val="0"/>
          <w:color w:val="auto"/>
          <w:kern w:val="2"/>
          <w:sz w:val="21"/>
          <w:szCs w:val="21"/>
          <w:highlight w:val="none"/>
          <w:u w:val="none" w:color="000000"/>
          <w:lang w:val="en-US" w:eastAsia="zh-CN" w:bidi="ar-SA"/>
        </w:rPr>
        <w:t>7</w:t>
      </w:r>
      <w:r>
        <w:rPr>
          <w:rFonts w:hint="eastAsia" w:ascii="Times New Roman" w:hAnsi="Times New Roman" w:eastAsia="宋体" w:cs="Times New Roman"/>
          <w:b/>
          <w:bCs w:val="0"/>
          <w:color w:val="auto"/>
          <w:kern w:val="2"/>
          <w:sz w:val="21"/>
          <w:szCs w:val="21"/>
          <w:highlight w:val="none"/>
          <w:u w:val="none" w:color="000000"/>
          <w:lang w:val="en-US" w:eastAsia="zh-CN" w:bidi="ar-SA"/>
        </w:rPr>
        <w:t>*24H的</w:t>
      </w:r>
      <w:r>
        <w:rPr>
          <w:rFonts w:hint="eastAsia" w:cs="Times New Roman"/>
          <w:b/>
          <w:bCs w:val="0"/>
          <w:color w:val="auto"/>
          <w:kern w:val="2"/>
          <w:sz w:val="21"/>
          <w:szCs w:val="21"/>
          <w:highlight w:val="none"/>
          <w:u w:val="none" w:color="000000"/>
          <w:lang w:val="en-US" w:eastAsia="zh-CN" w:bidi="ar-SA"/>
        </w:rPr>
        <w:t>驻场</w:t>
      </w:r>
      <w:r>
        <w:rPr>
          <w:rFonts w:hint="eastAsia" w:ascii="Times New Roman" w:hAnsi="Times New Roman" w:eastAsia="宋体" w:cs="Times New Roman"/>
          <w:b/>
          <w:bCs w:val="0"/>
          <w:color w:val="auto"/>
          <w:kern w:val="2"/>
          <w:sz w:val="21"/>
          <w:szCs w:val="21"/>
          <w:highlight w:val="none"/>
          <w:u w:val="none" w:color="000000"/>
          <w:lang w:val="en-US" w:eastAsia="zh-CN" w:bidi="ar-SA"/>
        </w:rPr>
        <w:t>服务</w:t>
      </w:r>
      <w:r>
        <w:rPr>
          <w:rFonts w:hint="eastAsia" w:cs="Times New Roman"/>
          <w:b/>
          <w:bCs w:val="0"/>
          <w:color w:val="auto"/>
          <w:kern w:val="2"/>
          <w:sz w:val="21"/>
          <w:szCs w:val="21"/>
          <w:highlight w:val="none"/>
          <w:u w:val="none" w:color="000000"/>
          <w:lang w:val="en-US" w:eastAsia="zh-CN" w:bidi="ar-SA"/>
        </w:rPr>
        <w:t>。</w:t>
      </w:r>
    </w:p>
    <w:p>
      <w:pPr>
        <w:keepNext w:val="0"/>
        <w:keepLines w:val="0"/>
        <w:pageBreakBefore w:val="0"/>
        <w:numPr>
          <w:ilvl w:val="0"/>
          <w:numId w:val="12"/>
        </w:numPr>
        <w:kinsoku/>
        <w:wordWrap/>
        <w:overflowPunct/>
        <w:topLinePunct w:val="0"/>
        <w:autoSpaceDE/>
        <w:autoSpaceDN/>
        <w:bidi w:val="0"/>
        <w:adjustRightInd/>
        <w:snapToGrid/>
        <w:spacing w:line="360" w:lineRule="auto"/>
        <w:textAlignment w:val="auto"/>
        <w:rPr>
          <w:rFonts w:hint="eastAsia" w:ascii="宋体" w:hAnsi="宋体" w:cs="宋体"/>
          <w:b/>
          <w:color w:val="0000FF"/>
          <w:sz w:val="22"/>
          <w:szCs w:val="22"/>
        </w:rPr>
      </w:pPr>
      <w:r>
        <w:rPr>
          <w:rFonts w:hint="eastAsia" w:ascii="宋体" w:hAnsi="宋体" w:cs="宋体"/>
          <w:b/>
          <w:color w:val="0000FF"/>
          <w:sz w:val="22"/>
          <w:szCs w:val="22"/>
          <w:lang w:val="en-US" w:eastAsia="zh-CN"/>
        </w:rPr>
        <w:t>供货</w:t>
      </w:r>
      <w:r>
        <w:rPr>
          <w:rFonts w:hint="eastAsia" w:ascii="宋体" w:hAnsi="宋体" w:cs="宋体"/>
          <w:b/>
          <w:color w:val="0000FF"/>
          <w:sz w:val="22"/>
          <w:szCs w:val="22"/>
        </w:rPr>
        <w:t>地点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b/>
          <w:color w:val="auto"/>
          <w:sz w:val="21"/>
          <w:szCs w:val="21"/>
          <w:lang w:val="en-US" w:eastAsia="zh-CN"/>
        </w:rPr>
      </w:pPr>
      <w:bookmarkStart w:id="50" w:name="_Toc340225291"/>
      <w:bookmarkStart w:id="51" w:name="_Toc267320050"/>
      <w:r>
        <w:rPr>
          <w:rFonts w:hint="eastAsia"/>
          <w:b/>
          <w:color w:val="auto"/>
          <w:sz w:val="21"/>
          <w:szCs w:val="21"/>
          <w:lang w:val="en-US" w:eastAsia="zh-CN"/>
        </w:rPr>
        <w:t>采购人指定地点</w:t>
      </w:r>
    </w:p>
    <w:p>
      <w:pPr>
        <w:spacing w:line="360" w:lineRule="auto"/>
        <w:rPr>
          <w:rFonts w:hint="eastAsia" w:ascii="宋体" w:hAnsi="宋体" w:cs="宋体"/>
          <w:b/>
          <w:color w:val="auto"/>
          <w:sz w:val="22"/>
          <w:szCs w:val="22"/>
        </w:rPr>
      </w:pPr>
      <w:r>
        <w:rPr>
          <w:rFonts w:hint="eastAsia" w:ascii="宋体" w:hAnsi="宋体" w:cs="宋体"/>
          <w:b/>
          <w:color w:val="auto"/>
          <w:sz w:val="22"/>
          <w:szCs w:val="22"/>
        </w:rPr>
        <w:t>（三）报价要求</w:t>
      </w:r>
      <w:bookmarkEnd w:id="5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本次报价为人民币报价，</w:t>
      </w:r>
      <w:bookmarkEnd w:id="51"/>
      <w:r>
        <w:rPr>
          <w:rFonts w:hint="eastAsia" w:ascii="宋体" w:hAnsi="宋体" w:eastAsia="宋体" w:cs="宋体"/>
          <w:bCs/>
          <w:color w:val="auto"/>
          <w:kern w:val="2"/>
          <w:sz w:val="21"/>
          <w:szCs w:val="21"/>
          <w:lang w:val="en-US" w:eastAsia="zh-CN" w:bidi="ar-SA"/>
        </w:rPr>
        <w:t>投标报价应包括：货物</w:t>
      </w:r>
      <w:r>
        <w:rPr>
          <w:rFonts w:hint="eastAsia" w:ascii="宋体" w:hAnsi="宋体" w:cs="宋体"/>
          <w:bCs/>
          <w:color w:val="auto"/>
          <w:kern w:val="2"/>
          <w:sz w:val="21"/>
          <w:szCs w:val="21"/>
          <w:lang w:val="en-US" w:eastAsia="zh-CN" w:bidi="ar-SA"/>
        </w:rPr>
        <w:t>、服务</w:t>
      </w:r>
      <w:r>
        <w:rPr>
          <w:rFonts w:hint="eastAsia" w:ascii="宋体" w:hAnsi="宋体" w:eastAsia="宋体" w:cs="宋体"/>
          <w:bCs/>
          <w:color w:val="auto"/>
          <w:kern w:val="2"/>
          <w:sz w:val="21"/>
          <w:szCs w:val="21"/>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招标文件要求的供应商需要支付的所有费用。因中标供应商自身原因造成漏报、少报皆由其自行承担责任，采购人不再补偿。</w:t>
      </w:r>
    </w:p>
    <w:p>
      <w:pPr>
        <w:spacing w:line="360" w:lineRule="auto"/>
        <w:rPr>
          <w:rFonts w:hint="eastAsia" w:ascii="宋体" w:hAnsi="宋体" w:cs="宋体"/>
          <w:b/>
          <w:color w:val="0000FF"/>
          <w:sz w:val="22"/>
          <w:szCs w:val="22"/>
        </w:rPr>
      </w:pPr>
      <w:r>
        <w:rPr>
          <w:rFonts w:hint="eastAsia" w:ascii="宋体" w:hAnsi="宋体" w:cs="宋体"/>
          <w:b/>
          <w:color w:val="0000FF"/>
          <w:sz w:val="22"/>
          <w:szCs w:val="22"/>
        </w:rPr>
        <w:t>（</w:t>
      </w:r>
      <w:r>
        <w:rPr>
          <w:rFonts w:hint="eastAsia" w:ascii="宋体" w:hAnsi="宋体" w:cs="宋体"/>
          <w:b/>
          <w:color w:val="0000FF"/>
          <w:sz w:val="22"/>
          <w:szCs w:val="22"/>
          <w:lang w:val="en-US" w:eastAsia="zh-CN"/>
        </w:rPr>
        <w:t>四</w:t>
      </w:r>
      <w:r>
        <w:rPr>
          <w:rFonts w:hint="eastAsia" w:ascii="宋体" w:hAnsi="宋体" w:cs="宋体"/>
          <w:b/>
          <w:color w:val="0000FF"/>
          <w:sz w:val="22"/>
          <w:szCs w:val="22"/>
        </w:rPr>
        <w:t>）付款方式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b/>
          <w:bCs w:val="0"/>
          <w:color w:val="auto"/>
          <w:kern w:val="2"/>
          <w:sz w:val="21"/>
          <w:szCs w:val="21"/>
          <w:highlight w:val="none"/>
          <w:u w:val="none"/>
          <w:lang w:val="en-US" w:eastAsia="zh-CN" w:bidi="ar-SA"/>
        </w:rPr>
      </w:pPr>
      <w:r>
        <w:rPr>
          <w:rFonts w:hint="eastAsia" w:ascii="Times New Roman" w:hAnsi="Times New Roman" w:eastAsia="宋体" w:cs="Times New Roman"/>
          <w:b/>
          <w:bCs w:val="0"/>
          <w:color w:val="auto"/>
          <w:kern w:val="2"/>
          <w:sz w:val="21"/>
          <w:szCs w:val="21"/>
          <w:highlight w:val="none"/>
          <w:u w:val="none"/>
          <w:lang w:val="en-US" w:eastAsia="zh-CN" w:bidi="ar-SA"/>
        </w:rPr>
        <w:t>合同签订后，</w:t>
      </w:r>
      <w:r>
        <w:rPr>
          <w:rFonts w:hint="eastAsia" w:cs="Times New Roman"/>
          <w:b/>
          <w:bCs w:val="0"/>
          <w:color w:val="auto"/>
          <w:kern w:val="2"/>
          <w:sz w:val="21"/>
          <w:szCs w:val="21"/>
          <w:highlight w:val="none"/>
          <w:u w:val="none"/>
          <w:lang w:val="en-US" w:eastAsia="zh-CN" w:bidi="ar-SA"/>
        </w:rPr>
        <w:t>所有</w:t>
      </w:r>
      <w:r>
        <w:rPr>
          <w:rFonts w:hint="eastAsia" w:ascii="Times New Roman" w:hAnsi="Times New Roman" w:eastAsia="宋体" w:cs="Times New Roman"/>
          <w:b/>
          <w:bCs w:val="0"/>
          <w:color w:val="auto"/>
          <w:kern w:val="2"/>
          <w:sz w:val="21"/>
          <w:szCs w:val="21"/>
          <w:highlight w:val="none"/>
          <w:u w:val="none"/>
          <w:lang w:val="en-US" w:eastAsia="zh-CN" w:bidi="ar-SA"/>
        </w:rPr>
        <w:t>驻场工程师到达服务地点</w:t>
      </w:r>
      <w:r>
        <w:rPr>
          <w:rFonts w:hint="eastAsia" w:cs="Times New Roman"/>
          <w:b/>
          <w:bCs w:val="0"/>
          <w:color w:val="auto"/>
          <w:kern w:val="2"/>
          <w:sz w:val="21"/>
          <w:szCs w:val="21"/>
          <w:highlight w:val="none"/>
          <w:u w:val="none"/>
          <w:lang w:val="en-US" w:eastAsia="zh-CN" w:bidi="ar-SA"/>
        </w:rPr>
        <w:t>，中标人提供</w:t>
      </w:r>
      <w:r>
        <w:rPr>
          <w:rFonts w:hint="eastAsia" w:ascii="Times New Roman" w:hAnsi="Times New Roman" w:eastAsia="宋体" w:cs="Times New Roman"/>
          <w:b/>
          <w:bCs w:val="0"/>
          <w:color w:val="auto"/>
          <w:kern w:val="2"/>
          <w:sz w:val="21"/>
          <w:szCs w:val="21"/>
          <w:highlight w:val="none"/>
          <w:u w:val="none"/>
          <w:lang w:val="en-US" w:eastAsia="zh-CN" w:bidi="ar-SA"/>
        </w:rPr>
        <w:t>原厂售后服务承诺函及原厂授权书并在5个工作日内向采购人交纳中标价10%的履约保证金</w:t>
      </w:r>
      <w:r>
        <w:rPr>
          <w:rFonts w:hint="eastAsia" w:cs="Times New Roman"/>
          <w:b/>
          <w:bCs w:val="0"/>
          <w:color w:val="auto"/>
          <w:kern w:val="2"/>
          <w:sz w:val="21"/>
          <w:szCs w:val="21"/>
          <w:highlight w:val="none"/>
          <w:u w:val="none"/>
          <w:lang w:val="en-US" w:eastAsia="zh-CN" w:bidi="ar-SA"/>
        </w:rPr>
        <w:t>，</w:t>
      </w:r>
      <w:r>
        <w:rPr>
          <w:rFonts w:hint="eastAsia" w:ascii="Times New Roman" w:hAnsi="Times New Roman" w:eastAsia="宋体" w:cs="Times New Roman"/>
          <w:b/>
          <w:bCs w:val="0"/>
          <w:color w:val="auto"/>
          <w:kern w:val="2"/>
          <w:sz w:val="21"/>
          <w:szCs w:val="21"/>
          <w:highlight w:val="none"/>
          <w:u w:val="none"/>
          <w:lang w:val="en-US" w:eastAsia="zh-CN" w:bidi="ar-SA"/>
        </w:rPr>
        <w:t>采购人</w:t>
      </w:r>
      <w:r>
        <w:rPr>
          <w:rFonts w:hint="eastAsia" w:cs="Times New Roman"/>
          <w:b/>
          <w:bCs w:val="0"/>
          <w:color w:val="auto"/>
          <w:kern w:val="2"/>
          <w:sz w:val="21"/>
          <w:szCs w:val="21"/>
          <w:highlight w:val="none"/>
          <w:u w:val="none"/>
          <w:lang w:val="en-US" w:eastAsia="zh-CN" w:bidi="ar-SA"/>
        </w:rPr>
        <w:t>向供应商</w:t>
      </w:r>
      <w:r>
        <w:rPr>
          <w:rFonts w:hint="eastAsia" w:ascii="Times New Roman" w:hAnsi="Times New Roman" w:eastAsia="宋体" w:cs="Times New Roman"/>
          <w:b/>
          <w:bCs w:val="0"/>
          <w:color w:val="auto"/>
          <w:kern w:val="2"/>
          <w:sz w:val="21"/>
          <w:szCs w:val="21"/>
          <w:highlight w:val="none"/>
          <w:u w:val="none"/>
          <w:lang w:val="en-US" w:eastAsia="zh-CN" w:bidi="ar-SA"/>
        </w:rPr>
        <w:t>支付合同款的30%，货物</w:t>
      </w:r>
      <w:r>
        <w:rPr>
          <w:rFonts w:hint="eastAsia" w:cs="Times New Roman"/>
          <w:b/>
          <w:bCs w:val="0"/>
          <w:color w:val="auto"/>
          <w:kern w:val="2"/>
          <w:sz w:val="21"/>
          <w:szCs w:val="21"/>
          <w:highlight w:val="none"/>
          <w:u w:val="none"/>
          <w:lang w:val="en-US" w:eastAsia="zh-CN" w:bidi="ar-SA"/>
        </w:rPr>
        <w:t>送达采购人指定地点</w:t>
      </w:r>
      <w:r>
        <w:rPr>
          <w:rFonts w:hint="eastAsia" w:ascii="Times New Roman" w:hAnsi="Times New Roman" w:eastAsia="宋体" w:cs="Times New Roman"/>
          <w:b/>
          <w:bCs w:val="0"/>
          <w:color w:val="auto"/>
          <w:kern w:val="2"/>
          <w:sz w:val="21"/>
          <w:szCs w:val="21"/>
          <w:highlight w:val="none"/>
          <w:u w:val="none"/>
          <w:lang w:val="en-US" w:eastAsia="zh-CN" w:bidi="ar-SA"/>
        </w:rPr>
        <w:t>验收合格、</w:t>
      </w:r>
      <w:r>
        <w:rPr>
          <w:rFonts w:hint="eastAsia" w:cs="Times New Roman"/>
          <w:b/>
          <w:bCs w:val="0"/>
          <w:color w:val="auto"/>
          <w:kern w:val="2"/>
          <w:sz w:val="21"/>
          <w:szCs w:val="21"/>
          <w:highlight w:val="none"/>
          <w:u w:val="none"/>
          <w:lang w:val="en-US" w:eastAsia="zh-CN" w:bidi="ar-SA"/>
        </w:rPr>
        <w:t>并对</w:t>
      </w:r>
      <w:r>
        <w:rPr>
          <w:rFonts w:hint="eastAsia" w:ascii="Times New Roman" w:hAnsi="Times New Roman" w:eastAsia="宋体" w:cs="Times New Roman"/>
          <w:b/>
          <w:bCs w:val="0"/>
          <w:color w:val="auto"/>
          <w:kern w:val="2"/>
          <w:sz w:val="21"/>
          <w:szCs w:val="21"/>
          <w:highlight w:val="none"/>
          <w:u w:val="none"/>
          <w:lang w:val="en-US" w:eastAsia="zh-CN" w:bidi="ar-SA"/>
        </w:rPr>
        <w:t>提供</w:t>
      </w:r>
      <w:r>
        <w:rPr>
          <w:rFonts w:hint="eastAsia" w:cs="Times New Roman"/>
          <w:b/>
          <w:bCs w:val="0"/>
          <w:color w:val="auto"/>
          <w:kern w:val="2"/>
          <w:sz w:val="21"/>
          <w:szCs w:val="21"/>
          <w:highlight w:val="none"/>
          <w:u w:val="none"/>
          <w:lang w:val="en-US" w:eastAsia="zh-CN" w:bidi="ar-SA"/>
        </w:rPr>
        <w:t>的</w:t>
      </w:r>
      <w:r>
        <w:rPr>
          <w:rFonts w:hint="eastAsia" w:ascii="Times New Roman" w:hAnsi="Times New Roman" w:eastAsia="宋体" w:cs="Times New Roman"/>
          <w:b/>
          <w:bCs w:val="0"/>
          <w:color w:val="auto"/>
          <w:kern w:val="2"/>
          <w:sz w:val="21"/>
          <w:szCs w:val="21"/>
          <w:highlight w:val="none"/>
          <w:u w:val="none"/>
          <w:lang w:val="en-US" w:eastAsia="zh-CN" w:bidi="ar-SA"/>
        </w:rPr>
        <w:t>承诺函</w:t>
      </w:r>
      <w:r>
        <w:rPr>
          <w:rFonts w:hint="eastAsia" w:cs="Times New Roman"/>
          <w:b/>
          <w:bCs w:val="0"/>
          <w:color w:val="auto"/>
          <w:kern w:val="2"/>
          <w:sz w:val="21"/>
          <w:szCs w:val="21"/>
          <w:highlight w:val="none"/>
          <w:u w:val="none"/>
          <w:lang w:val="en-US" w:eastAsia="zh-CN" w:bidi="ar-SA"/>
        </w:rPr>
        <w:t>及</w:t>
      </w:r>
      <w:r>
        <w:rPr>
          <w:rFonts w:hint="eastAsia" w:ascii="Times New Roman" w:hAnsi="Times New Roman" w:eastAsia="宋体" w:cs="Times New Roman"/>
          <w:b/>
          <w:bCs w:val="0"/>
          <w:color w:val="auto"/>
          <w:kern w:val="2"/>
          <w:sz w:val="21"/>
          <w:szCs w:val="21"/>
          <w:highlight w:val="none"/>
          <w:u w:val="none"/>
          <w:lang w:val="en-US" w:eastAsia="zh-CN" w:bidi="ar-SA"/>
        </w:rPr>
        <w:t>授权书</w:t>
      </w:r>
      <w:r>
        <w:rPr>
          <w:rFonts w:hint="eastAsia" w:cs="Times New Roman"/>
          <w:b/>
          <w:bCs w:val="0"/>
          <w:color w:val="auto"/>
          <w:kern w:val="2"/>
          <w:sz w:val="21"/>
          <w:szCs w:val="21"/>
          <w:highlight w:val="none"/>
          <w:u w:val="none"/>
          <w:lang w:val="en-US" w:eastAsia="zh-CN" w:bidi="ar-SA"/>
        </w:rPr>
        <w:t>确定无误</w:t>
      </w:r>
      <w:r>
        <w:rPr>
          <w:rFonts w:hint="eastAsia" w:ascii="Times New Roman" w:hAnsi="Times New Roman" w:eastAsia="宋体" w:cs="Times New Roman"/>
          <w:b/>
          <w:bCs w:val="0"/>
          <w:color w:val="auto"/>
          <w:kern w:val="2"/>
          <w:sz w:val="21"/>
          <w:szCs w:val="21"/>
          <w:highlight w:val="none"/>
          <w:u w:val="none"/>
          <w:lang w:val="en-US" w:eastAsia="zh-CN" w:bidi="ar-SA"/>
        </w:rPr>
        <w:t>后支付合同款的20%，</w:t>
      </w:r>
      <w:r>
        <w:rPr>
          <w:rFonts w:hint="eastAsia" w:cs="Times New Roman"/>
          <w:b/>
          <w:bCs w:val="0"/>
          <w:color w:val="auto"/>
          <w:kern w:val="2"/>
          <w:sz w:val="21"/>
          <w:szCs w:val="21"/>
          <w:highlight w:val="none"/>
          <w:u w:val="none"/>
          <w:lang w:val="en-US" w:eastAsia="zh-CN" w:bidi="ar-SA"/>
        </w:rPr>
        <w:t>采购人向供应商退还</w:t>
      </w:r>
      <w:r>
        <w:rPr>
          <w:rFonts w:hint="eastAsia" w:ascii="Times New Roman" w:hAnsi="Times New Roman" w:eastAsia="宋体" w:cs="Times New Roman"/>
          <w:b/>
          <w:bCs w:val="0"/>
          <w:color w:val="auto"/>
          <w:kern w:val="2"/>
          <w:sz w:val="21"/>
          <w:szCs w:val="21"/>
          <w:highlight w:val="none"/>
          <w:u w:val="none"/>
          <w:lang w:val="en-US" w:eastAsia="zh-CN" w:bidi="ar-SA"/>
        </w:rPr>
        <w:t>中标价10%的履约保证金，供应商</w:t>
      </w:r>
      <w:r>
        <w:rPr>
          <w:rFonts w:hint="eastAsia" w:cs="Times New Roman"/>
          <w:b/>
          <w:bCs w:val="0"/>
          <w:color w:val="auto"/>
          <w:kern w:val="2"/>
          <w:sz w:val="21"/>
          <w:szCs w:val="21"/>
          <w:highlight w:val="none"/>
          <w:u w:val="none"/>
          <w:lang w:val="en-US" w:eastAsia="zh-CN" w:bidi="ar-SA"/>
        </w:rPr>
        <w:t>货物、服务</w:t>
      </w:r>
      <w:r>
        <w:rPr>
          <w:rFonts w:hint="eastAsia" w:ascii="Times New Roman" w:hAnsi="Times New Roman" w:eastAsia="宋体" w:cs="Times New Roman"/>
          <w:b/>
          <w:bCs w:val="0"/>
          <w:color w:val="auto"/>
          <w:kern w:val="2"/>
          <w:sz w:val="21"/>
          <w:szCs w:val="21"/>
          <w:highlight w:val="none"/>
          <w:u w:val="none"/>
          <w:lang w:val="en-US" w:eastAsia="zh-CN" w:bidi="ar-SA"/>
        </w:rPr>
        <w:t>安装、调试、培训，由采购人组织相关人员进行功能验收合格后支付合同款的50%。</w:t>
      </w:r>
    </w:p>
    <w:p>
      <w:pPr>
        <w:spacing w:line="360" w:lineRule="auto"/>
        <w:rPr>
          <w:rFonts w:hint="default" w:ascii="宋体" w:hAnsi="宋体" w:cs="宋体"/>
          <w:b/>
          <w:color w:val="0000FF"/>
          <w:sz w:val="22"/>
          <w:szCs w:val="22"/>
          <w:lang w:val="en-US" w:eastAsia="zh-CN"/>
        </w:rPr>
      </w:pPr>
      <w:r>
        <w:rPr>
          <w:rFonts w:hint="eastAsia" w:ascii="宋体" w:hAnsi="宋体" w:cs="宋体"/>
          <w:b/>
          <w:color w:val="0000FF"/>
          <w:sz w:val="22"/>
          <w:szCs w:val="22"/>
        </w:rPr>
        <w:t>（</w:t>
      </w:r>
      <w:r>
        <w:rPr>
          <w:rFonts w:hint="eastAsia" w:ascii="宋体" w:hAnsi="宋体" w:cs="宋体"/>
          <w:b/>
          <w:color w:val="0000FF"/>
          <w:sz w:val="22"/>
          <w:szCs w:val="22"/>
          <w:lang w:val="en-US" w:eastAsia="zh-CN"/>
        </w:rPr>
        <w:t>五</w:t>
      </w:r>
      <w:r>
        <w:rPr>
          <w:rFonts w:hint="eastAsia" w:ascii="宋体" w:hAnsi="宋体" w:cs="宋体"/>
          <w:b/>
          <w:color w:val="0000FF"/>
          <w:sz w:val="22"/>
          <w:szCs w:val="22"/>
        </w:rPr>
        <w:t>）</w:t>
      </w:r>
      <w:r>
        <w:rPr>
          <w:rFonts w:hint="eastAsia" w:ascii="宋体" w:hAnsi="宋体" w:cs="宋体"/>
          <w:b/>
          <w:color w:val="0000FF"/>
          <w:sz w:val="22"/>
          <w:szCs w:val="22"/>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b/>
          <w:bCs w:val="0"/>
          <w:color w:val="auto"/>
          <w:kern w:val="2"/>
          <w:sz w:val="21"/>
          <w:szCs w:val="21"/>
          <w:highlight w:val="none"/>
          <w:u w:val="none" w:color="000000"/>
          <w:lang w:val="en-US" w:eastAsia="zh-CN" w:bidi="ar-SA"/>
        </w:rPr>
      </w:pPr>
      <w:r>
        <w:rPr>
          <w:rFonts w:hint="eastAsia" w:ascii="Times New Roman" w:hAnsi="Times New Roman" w:eastAsia="宋体" w:cs="Times New Roman"/>
          <w:b/>
          <w:bCs w:val="0"/>
          <w:color w:val="auto"/>
          <w:kern w:val="2"/>
          <w:sz w:val="21"/>
          <w:szCs w:val="21"/>
          <w:highlight w:val="none"/>
          <w:u w:val="none" w:color="000000"/>
          <w:lang w:val="en-US" w:eastAsia="zh-CN" w:bidi="ar-SA"/>
        </w:rPr>
        <w:t>1、自验收合格之日起计保修期，提供3年免费保修服务。</w:t>
      </w:r>
      <w:r>
        <w:rPr>
          <w:rFonts w:hint="eastAsia" w:cs="Times New Roman"/>
          <w:b/>
          <w:bCs w:val="0"/>
          <w:color w:val="auto"/>
          <w:kern w:val="2"/>
          <w:sz w:val="21"/>
          <w:szCs w:val="21"/>
          <w:highlight w:val="none"/>
          <w:u w:val="none" w:color="000000"/>
          <w:lang w:val="en-US" w:eastAsia="zh-CN" w:bidi="ar-SA"/>
        </w:rPr>
        <w:t>（需原厂售后的，原厂售后3年质保），供应商</w:t>
      </w:r>
      <w:r>
        <w:rPr>
          <w:rFonts w:hint="eastAsia" w:ascii="Times New Roman" w:hAnsi="Times New Roman" w:eastAsia="宋体" w:cs="Times New Roman"/>
          <w:b/>
          <w:bCs w:val="0"/>
          <w:color w:val="auto"/>
          <w:kern w:val="2"/>
          <w:sz w:val="21"/>
          <w:szCs w:val="21"/>
          <w:highlight w:val="none"/>
          <w:u w:val="none" w:color="000000"/>
          <w:lang w:val="en-US" w:eastAsia="zh-CN" w:bidi="ar-SA"/>
        </w:rPr>
        <w:t>驻场人员</w:t>
      </w:r>
      <w:r>
        <w:rPr>
          <w:rFonts w:hint="eastAsia" w:cs="Times New Roman"/>
          <w:b/>
          <w:bCs w:val="0"/>
          <w:color w:val="auto"/>
          <w:kern w:val="2"/>
          <w:sz w:val="21"/>
          <w:szCs w:val="21"/>
          <w:highlight w:val="none"/>
          <w:u w:val="none" w:color="000000"/>
          <w:lang w:val="en-US" w:eastAsia="zh-CN" w:bidi="ar-SA"/>
        </w:rPr>
        <w:t>（驻场工程师）提供1</w:t>
      </w:r>
      <w:r>
        <w:rPr>
          <w:rFonts w:hint="eastAsia" w:ascii="Times New Roman" w:hAnsi="Times New Roman" w:eastAsia="宋体" w:cs="Times New Roman"/>
          <w:b/>
          <w:bCs w:val="0"/>
          <w:color w:val="auto"/>
          <w:kern w:val="2"/>
          <w:sz w:val="21"/>
          <w:szCs w:val="21"/>
          <w:highlight w:val="none"/>
          <w:u w:val="none" w:color="000000"/>
          <w:lang w:val="en-US" w:eastAsia="zh-CN" w:bidi="ar-SA"/>
        </w:rPr>
        <w:t>年</w:t>
      </w:r>
      <w:r>
        <w:rPr>
          <w:rFonts w:hint="eastAsia" w:cs="Times New Roman"/>
          <w:b/>
          <w:bCs w:val="0"/>
          <w:color w:val="auto"/>
          <w:kern w:val="2"/>
          <w:sz w:val="21"/>
          <w:szCs w:val="21"/>
          <w:highlight w:val="none"/>
          <w:u w:val="none" w:color="000000"/>
          <w:lang w:val="en-US" w:eastAsia="zh-CN" w:bidi="ar-SA"/>
        </w:rPr>
        <w:t>（365天</w:t>
      </w:r>
      <w:r>
        <w:rPr>
          <w:rFonts w:hint="eastAsia" w:ascii="Times New Roman" w:hAnsi="Times New Roman" w:eastAsia="宋体" w:cs="Times New Roman"/>
          <w:b/>
          <w:bCs w:val="0"/>
          <w:color w:val="auto"/>
          <w:kern w:val="2"/>
          <w:sz w:val="21"/>
          <w:szCs w:val="21"/>
          <w:highlight w:val="none"/>
          <w:u w:val="none" w:color="000000"/>
          <w:lang w:val="en-US" w:eastAsia="zh-CN" w:bidi="ar-SA"/>
        </w:rPr>
        <w:t>*24H</w:t>
      </w:r>
      <w:r>
        <w:rPr>
          <w:rFonts w:hint="eastAsia" w:cs="Times New Roman"/>
          <w:b/>
          <w:bCs w:val="0"/>
          <w:color w:val="auto"/>
          <w:kern w:val="2"/>
          <w:sz w:val="21"/>
          <w:szCs w:val="21"/>
          <w:highlight w:val="none"/>
          <w:u w:val="none" w:color="000000"/>
          <w:lang w:val="en-US" w:eastAsia="zh-CN" w:bidi="ar-SA"/>
        </w:rPr>
        <w:t>）</w:t>
      </w:r>
      <w:r>
        <w:rPr>
          <w:rFonts w:hint="eastAsia" w:ascii="Times New Roman" w:hAnsi="Times New Roman" w:eastAsia="宋体" w:cs="Times New Roman"/>
          <w:b/>
          <w:bCs w:val="0"/>
          <w:color w:val="auto"/>
          <w:kern w:val="2"/>
          <w:sz w:val="21"/>
          <w:szCs w:val="21"/>
          <w:highlight w:val="none"/>
          <w:u w:val="none" w:color="000000"/>
          <w:lang w:val="en-US" w:eastAsia="zh-CN" w:bidi="ar-SA"/>
        </w:rPr>
        <w:t>的</w:t>
      </w:r>
      <w:r>
        <w:rPr>
          <w:rFonts w:hint="eastAsia" w:cs="Times New Roman"/>
          <w:b/>
          <w:bCs w:val="0"/>
          <w:color w:val="auto"/>
          <w:kern w:val="2"/>
          <w:sz w:val="21"/>
          <w:szCs w:val="21"/>
          <w:highlight w:val="none"/>
          <w:u w:val="none" w:color="000000"/>
          <w:lang w:val="en-US" w:eastAsia="zh-CN" w:bidi="ar-SA"/>
        </w:rPr>
        <w:t>驻场</w:t>
      </w:r>
      <w:r>
        <w:rPr>
          <w:rFonts w:hint="eastAsia" w:ascii="Times New Roman" w:hAnsi="Times New Roman" w:eastAsia="宋体" w:cs="Times New Roman"/>
          <w:b/>
          <w:bCs w:val="0"/>
          <w:color w:val="auto"/>
          <w:kern w:val="2"/>
          <w:sz w:val="21"/>
          <w:szCs w:val="21"/>
          <w:highlight w:val="none"/>
          <w:u w:val="none" w:color="000000"/>
          <w:lang w:val="en-US" w:eastAsia="zh-CN" w:bidi="ar-SA"/>
        </w:rPr>
        <w:t>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2、质量、服务保证期过后，采购人需要继续由原供应商和制造商提供售后服务的，该供应商和制造商应以原合同优惠价格提供售后服务（增加的售后服务金额不超过原合同价的10%）。</w:t>
      </w:r>
    </w:p>
    <w:p>
      <w:pPr>
        <w:spacing w:line="360" w:lineRule="auto"/>
        <w:rPr>
          <w:rFonts w:hint="eastAsia" w:ascii="宋体" w:hAnsi="宋体" w:cs="宋体"/>
          <w:b/>
          <w:color w:val="0000FF"/>
          <w:sz w:val="22"/>
          <w:szCs w:val="22"/>
          <w:lang w:val="en-US" w:eastAsia="zh-CN"/>
        </w:rPr>
      </w:pPr>
      <w:r>
        <w:rPr>
          <w:rFonts w:hint="eastAsia" w:ascii="宋体" w:hAnsi="宋体" w:cs="宋体"/>
          <w:b/>
          <w:color w:val="0000FF"/>
          <w:sz w:val="22"/>
          <w:szCs w:val="22"/>
          <w:lang w:val="en-US" w:eastAsia="zh-CN"/>
        </w:rPr>
        <w:t>（六）验收保证的承诺</w:t>
      </w:r>
    </w:p>
    <w:p>
      <w:pPr>
        <w:pStyle w:val="2"/>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硬件：</w:t>
      </w:r>
    </w:p>
    <w:p>
      <w:pPr>
        <w:pStyle w:val="2"/>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1、到货验收：到达</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指定地点后，双方对</w:t>
      </w:r>
      <w:r>
        <w:rPr>
          <w:rFonts w:hint="eastAsia" w:ascii="宋体" w:hAnsi="宋体" w:eastAsia="宋体" w:cs="Times New Roman"/>
          <w:color w:val="auto"/>
          <w:kern w:val="0"/>
          <w:sz w:val="21"/>
          <w:szCs w:val="16"/>
          <w:lang w:val="en-US" w:eastAsia="zh-CN" w:bidi="ar-SA"/>
        </w:rPr>
        <w:t>硬件</w:t>
      </w:r>
      <w:r>
        <w:rPr>
          <w:rFonts w:hint="default" w:ascii="宋体" w:hAnsi="宋体" w:eastAsia="宋体" w:cs="Times New Roman"/>
          <w:color w:val="auto"/>
          <w:kern w:val="0"/>
          <w:sz w:val="21"/>
          <w:szCs w:val="16"/>
          <w:lang w:val="en-US" w:eastAsia="zh-CN" w:bidi="ar-SA"/>
        </w:rPr>
        <w:t>的外包装、数量及裸露便于核对的相关信息予以现场验收。若在现场到货验收时发现设备数量、规格、品种、参数等外观要求不合规定，</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有权拒收货物</w:t>
      </w:r>
      <w:r>
        <w:rPr>
          <w:rFonts w:hint="eastAsia" w:ascii="宋体" w:hAnsi="宋体" w:eastAsia="宋体" w:cs="Times New Roman"/>
          <w:color w:val="auto"/>
          <w:kern w:val="0"/>
          <w:sz w:val="21"/>
          <w:szCs w:val="16"/>
          <w:lang w:val="en-US" w:eastAsia="zh-CN" w:bidi="ar-SA"/>
        </w:rPr>
        <w:t>及要求赔偿，</w:t>
      </w:r>
      <w:r>
        <w:rPr>
          <w:rFonts w:hint="default" w:ascii="宋体" w:hAnsi="宋体" w:eastAsia="宋体" w:cs="Times New Roman"/>
          <w:color w:val="auto"/>
          <w:kern w:val="0"/>
          <w:sz w:val="21"/>
          <w:szCs w:val="16"/>
          <w:lang w:val="en-US" w:eastAsia="zh-CN" w:bidi="ar-SA"/>
        </w:rPr>
        <w:t>因此产生的相关费用均由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负担。</w:t>
      </w:r>
    </w:p>
    <w:p>
      <w:pPr>
        <w:pStyle w:val="2"/>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2、单证齐全：应有产品合格证（或质量证明）、使用说明、质保卡、发票和其他应具有的单证。</w:t>
      </w:r>
    </w:p>
    <w:p>
      <w:pPr>
        <w:pStyle w:val="2"/>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4、到货验收合格后，</w:t>
      </w:r>
      <w:r>
        <w:rPr>
          <w:rFonts w:hint="eastAsia" w:ascii="宋体" w:hAnsi="宋体" w:eastAsia="宋体" w:cs="Times New Roman"/>
          <w:color w:val="auto"/>
          <w:kern w:val="0"/>
          <w:sz w:val="21"/>
          <w:szCs w:val="16"/>
          <w:lang w:val="en-US" w:eastAsia="zh-CN" w:bidi="ar-SA"/>
        </w:rPr>
        <w:t>供应商派遣专业技术人员</w:t>
      </w:r>
      <w:r>
        <w:rPr>
          <w:rFonts w:hint="default" w:ascii="宋体" w:hAnsi="宋体" w:eastAsia="宋体" w:cs="Times New Roman"/>
          <w:color w:val="auto"/>
          <w:kern w:val="0"/>
          <w:sz w:val="21"/>
          <w:szCs w:val="16"/>
          <w:lang w:val="en-US" w:eastAsia="zh-CN" w:bidi="ar-SA"/>
        </w:rPr>
        <w:t>须 2 天内负责对设备进行安装调试并通过初步验收。因</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原因造成不能按时完成安装调试工作或未按时通过验收，</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应承担违约责任。</w:t>
      </w:r>
    </w:p>
    <w:p>
      <w:pPr>
        <w:pStyle w:val="2"/>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5</w:t>
      </w:r>
      <w:r>
        <w:rPr>
          <w:rFonts w:hint="default" w:ascii="宋体" w:hAnsi="宋体" w:eastAsia="宋体" w:cs="Times New Roman"/>
          <w:color w:val="auto"/>
          <w:kern w:val="0"/>
          <w:sz w:val="21"/>
          <w:szCs w:val="16"/>
          <w:lang w:val="en-US" w:eastAsia="zh-CN" w:bidi="ar-SA"/>
        </w:rPr>
        <w:t>、培训验收：</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派工程师至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的使用科室对科室相关人员进行操作方法培训，直到参加培训人员具备独立操作能力并能排除使用中的一般性障碍，且培训结果至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满意为止。如有必要，</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派人至</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指定地点进行免费培训，</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派出培训人员所产生的培训费用（交通、住宿、差旅等）均由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承担，培训的结果必须至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满意为止。</w:t>
      </w:r>
    </w:p>
    <w:p>
      <w:pPr>
        <w:pStyle w:val="2"/>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6</w:t>
      </w:r>
      <w:r>
        <w:rPr>
          <w:rFonts w:hint="default" w:ascii="宋体" w:hAnsi="宋体" w:eastAsia="宋体" w:cs="Times New Roman"/>
          <w:color w:val="auto"/>
          <w:kern w:val="0"/>
          <w:sz w:val="21"/>
          <w:szCs w:val="16"/>
          <w:lang w:val="en-US" w:eastAsia="zh-CN" w:bidi="ar-SA"/>
        </w:rPr>
        <w:t>、通过到货验收、初步验收、培训验收后，</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双方进行最终验收，最终验收合格的，</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双方应签署最终验收报告。必要时</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可引入第三方或者委托专业机构进行各项验收，验收费用由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全额承担，且</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双方对该验收结果予以认可。</w:t>
      </w:r>
    </w:p>
    <w:p>
      <w:pPr>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7、供应商提供的货物未达到招标文件规定要求，且对采购人造成损失的，由供应商承担一切责任，并赔偿所造成的损失。</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服务</w:t>
      </w:r>
      <w:r>
        <w:rPr>
          <w:rFonts w:hint="eastAsia" w:ascii="宋体" w:hAnsi="宋体" w:cs="Times New Roman"/>
          <w:color w:val="auto"/>
          <w:kern w:val="0"/>
          <w:sz w:val="21"/>
          <w:szCs w:val="16"/>
          <w:lang w:val="en-US" w:eastAsia="zh-CN" w:bidi="ar-SA"/>
        </w:rPr>
        <w:t>：</w:t>
      </w:r>
    </w:p>
    <w:p>
      <w:pPr>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供应商须</w:t>
      </w:r>
      <w:r>
        <w:rPr>
          <w:rFonts w:hint="eastAsia" w:ascii="宋体" w:hAnsi="宋体" w:cs="Times New Roman"/>
          <w:color w:val="auto"/>
          <w:kern w:val="0"/>
          <w:sz w:val="21"/>
          <w:szCs w:val="16"/>
          <w:lang w:val="en-US" w:eastAsia="zh-CN" w:bidi="ar-SA"/>
        </w:rPr>
        <w:t>按照本项目技术参数要求</w:t>
      </w:r>
      <w:r>
        <w:rPr>
          <w:rFonts w:hint="eastAsia" w:ascii="宋体" w:hAnsi="宋体" w:eastAsia="宋体" w:cs="Times New Roman"/>
          <w:color w:val="auto"/>
          <w:kern w:val="0"/>
          <w:sz w:val="21"/>
          <w:szCs w:val="16"/>
          <w:lang w:val="en-US" w:eastAsia="zh-CN" w:bidi="ar-SA"/>
        </w:rPr>
        <w:t>提供原厂授权书及原厂3年的售后服务承诺函，以及</w:t>
      </w:r>
      <w:r>
        <w:rPr>
          <w:rFonts w:hint="eastAsia" w:ascii="宋体" w:hAnsi="宋体" w:cs="Times New Roman"/>
          <w:color w:val="auto"/>
          <w:kern w:val="0"/>
          <w:sz w:val="21"/>
          <w:szCs w:val="16"/>
          <w:lang w:val="en-US" w:eastAsia="zh-CN" w:bidi="ar-SA"/>
        </w:rPr>
        <w:t>承诺的</w:t>
      </w:r>
      <w:r>
        <w:rPr>
          <w:rFonts w:hint="eastAsia" w:ascii="宋体" w:hAnsi="宋体" w:eastAsia="宋体" w:cs="Times New Roman"/>
          <w:color w:val="auto"/>
          <w:kern w:val="0"/>
          <w:sz w:val="21"/>
          <w:szCs w:val="16"/>
          <w:lang w:val="en-US" w:eastAsia="zh-CN" w:bidi="ar-SA"/>
        </w:rPr>
        <w:t>的驻场</w:t>
      </w:r>
      <w:r>
        <w:rPr>
          <w:rFonts w:hint="eastAsia" w:ascii="宋体" w:hAnsi="宋体" w:cs="Times New Roman"/>
          <w:color w:val="auto"/>
          <w:kern w:val="0"/>
          <w:sz w:val="21"/>
          <w:szCs w:val="16"/>
          <w:lang w:val="en-US" w:eastAsia="zh-CN" w:bidi="ar-SA"/>
        </w:rPr>
        <w:t>工程师</w:t>
      </w:r>
      <w:r>
        <w:rPr>
          <w:rFonts w:hint="eastAsia" w:ascii="宋体" w:hAnsi="宋体" w:eastAsia="宋体" w:cs="Times New Roman"/>
          <w:color w:val="auto"/>
          <w:kern w:val="0"/>
          <w:sz w:val="21"/>
          <w:szCs w:val="16"/>
          <w:lang w:val="en-US" w:eastAsia="zh-CN" w:bidi="ar-SA"/>
        </w:rPr>
        <w:t>人员名单</w:t>
      </w:r>
      <w:r>
        <w:rPr>
          <w:rFonts w:hint="eastAsia" w:ascii="宋体" w:hAnsi="宋体" w:cs="Times New Roman"/>
          <w:color w:val="auto"/>
          <w:kern w:val="0"/>
          <w:sz w:val="21"/>
          <w:szCs w:val="16"/>
          <w:lang w:val="en-US" w:eastAsia="zh-CN" w:bidi="ar-SA"/>
        </w:rPr>
        <w:t>，驻场工程师不得少于1人，</w:t>
      </w:r>
      <w:r>
        <w:rPr>
          <w:rFonts w:hint="eastAsia" w:ascii="宋体" w:hAnsi="宋体" w:eastAsia="宋体" w:cs="Times New Roman"/>
          <w:color w:val="auto"/>
          <w:kern w:val="0"/>
          <w:sz w:val="21"/>
          <w:szCs w:val="16"/>
          <w:lang w:val="en-US" w:eastAsia="zh-CN" w:bidi="ar-SA"/>
        </w:rPr>
        <w:t>驻场工程师需提供存储和服务器厂家的资质认证证书或高级网络工程师证书或IT运维高级工程师证书</w:t>
      </w:r>
      <w:r>
        <w:rPr>
          <w:rFonts w:hint="eastAsia" w:ascii="宋体" w:hAnsi="宋体" w:cs="Times New Roman"/>
          <w:color w:val="auto"/>
          <w:kern w:val="0"/>
          <w:sz w:val="21"/>
          <w:szCs w:val="16"/>
          <w:lang w:val="en-US" w:eastAsia="zh-CN" w:bidi="ar-SA"/>
        </w:rPr>
        <w:t>）</w:t>
      </w:r>
      <w:r>
        <w:rPr>
          <w:rFonts w:hint="eastAsia" w:ascii="宋体" w:hAnsi="宋体" w:eastAsia="宋体" w:cs="Times New Roman"/>
          <w:color w:val="auto"/>
          <w:kern w:val="0"/>
          <w:sz w:val="21"/>
          <w:szCs w:val="16"/>
          <w:lang w:val="en-US" w:eastAsia="zh-CN" w:bidi="ar-SA"/>
        </w:rPr>
        <w:t>，采购人对驻场人员信息、授权书、承诺函确认无误方为验收合格。</w:t>
      </w:r>
    </w:p>
    <w:p>
      <w:pPr>
        <w:spacing w:line="360" w:lineRule="auto"/>
        <w:rPr>
          <w:rFonts w:hint="eastAsia" w:ascii="宋体" w:hAnsi="宋体" w:cs="宋体"/>
          <w:b/>
          <w:color w:val="auto"/>
          <w:sz w:val="22"/>
          <w:szCs w:val="22"/>
          <w:lang w:val="en-US" w:eastAsia="zh-CN"/>
        </w:rPr>
      </w:pPr>
      <w:r>
        <w:rPr>
          <w:rFonts w:hint="eastAsia" w:ascii="宋体" w:hAnsi="宋体" w:cs="宋体"/>
          <w:b/>
          <w:color w:val="auto"/>
          <w:sz w:val="22"/>
          <w:szCs w:val="22"/>
          <w:lang w:val="en-US" w:eastAsia="zh-CN"/>
        </w:rPr>
        <w:t>（七）售后服务要求</w:t>
      </w:r>
    </w:p>
    <w:p>
      <w:pPr>
        <w:pStyle w:val="82"/>
        <w:spacing w:line="560" w:lineRule="exact"/>
        <w:ind w:firstLine="426" w:firstLineChars="200"/>
        <w:jc w:val="both"/>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1</w:t>
      </w:r>
      <w:r>
        <w:rPr>
          <w:rFonts w:hint="eastAsia" w:ascii="宋体" w:hAnsi="宋体" w:cs="Times New Roman"/>
          <w:color w:val="auto"/>
          <w:kern w:val="0"/>
          <w:sz w:val="21"/>
          <w:szCs w:val="16"/>
          <w:lang w:val="en-US" w:eastAsia="zh-CN" w:bidi="ar-SA"/>
        </w:rPr>
        <w:t>）</w:t>
      </w:r>
      <w:r>
        <w:rPr>
          <w:rFonts w:hint="eastAsia" w:ascii="宋体" w:hAnsi="宋体" w:eastAsia="宋体" w:cs="Times New Roman"/>
          <w:color w:val="auto"/>
          <w:kern w:val="0"/>
          <w:sz w:val="21"/>
          <w:szCs w:val="16"/>
          <w:lang w:val="en-US" w:eastAsia="zh-CN" w:bidi="ar-SA"/>
        </w:rPr>
        <w:t>供应商提供不少于</w:t>
      </w:r>
      <w:r>
        <w:rPr>
          <w:rFonts w:hint="eastAsia" w:ascii="宋体" w:hAnsi="宋体" w:cs="Times New Roman"/>
          <w:color w:val="auto"/>
          <w:kern w:val="0"/>
          <w:sz w:val="21"/>
          <w:szCs w:val="16"/>
          <w:lang w:val="en-US" w:eastAsia="zh-CN" w:bidi="ar-SA"/>
        </w:rPr>
        <w:t>1</w:t>
      </w:r>
      <w:r>
        <w:rPr>
          <w:rFonts w:hint="eastAsia" w:ascii="宋体" w:hAnsi="宋体" w:eastAsia="宋体" w:cs="Times New Roman"/>
          <w:color w:val="auto"/>
          <w:kern w:val="0"/>
          <w:sz w:val="21"/>
          <w:szCs w:val="16"/>
          <w:lang w:val="en-US" w:eastAsia="zh-CN" w:bidi="ar-SA"/>
        </w:rPr>
        <w:t>名固定驻场工程师服务人员驻点（地点：采购人院区）</w:t>
      </w:r>
      <w:r>
        <w:rPr>
          <w:rFonts w:hint="eastAsia" w:ascii="宋体" w:hAnsi="宋体" w:cs="Times New Roman"/>
          <w:color w:val="auto"/>
          <w:kern w:val="0"/>
          <w:sz w:val="21"/>
          <w:szCs w:val="16"/>
          <w:lang w:val="en-US" w:eastAsia="zh-CN" w:bidi="ar-SA"/>
        </w:rPr>
        <w:t>，</w:t>
      </w:r>
      <w:r>
        <w:rPr>
          <w:rFonts w:hint="eastAsia" w:ascii="宋体" w:hAnsi="宋体" w:eastAsia="宋体" w:cs="Times New Roman"/>
          <w:color w:val="auto"/>
          <w:kern w:val="0"/>
          <w:sz w:val="21"/>
          <w:szCs w:val="16"/>
          <w:lang w:val="en-US" w:eastAsia="zh-CN" w:bidi="ar-SA"/>
        </w:rPr>
        <w:t>驻场工程师需提供存储和服务器厂家的资质认证证书或高级网络工程师证书或IT运维高级工程师证书，若</w:t>
      </w:r>
      <w:r>
        <w:rPr>
          <w:rFonts w:hint="eastAsia" w:ascii="宋体" w:hAnsi="宋体" w:cs="Times New Roman"/>
          <w:color w:val="auto"/>
          <w:kern w:val="0"/>
          <w:sz w:val="21"/>
          <w:szCs w:val="16"/>
          <w:lang w:val="en-US" w:eastAsia="zh-CN" w:bidi="ar-SA"/>
        </w:rPr>
        <w:t>驻场技术服务人员不满足</w:t>
      </w:r>
      <w:r>
        <w:rPr>
          <w:rFonts w:hint="eastAsia" w:ascii="宋体" w:hAnsi="宋体" w:eastAsia="宋体" w:cs="Times New Roman"/>
          <w:color w:val="auto"/>
          <w:kern w:val="0"/>
          <w:sz w:val="21"/>
          <w:szCs w:val="16"/>
          <w:lang w:val="en-US" w:eastAsia="zh-CN" w:bidi="ar-SA"/>
        </w:rPr>
        <w:t>采购人</w:t>
      </w:r>
      <w:r>
        <w:rPr>
          <w:rFonts w:hint="eastAsia" w:ascii="宋体" w:hAnsi="宋体" w:cs="Times New Roman"/>
          <w:color w:val="auto"/>
          <w:kern w:val="0"/>
          <w:sz w:val="21"/>
          <w:szCs w:val="16"/>
          <w:lang w:val="en-US" w:eastAsia="zh-CN" w:bidi="ar-SA"/>
        </w:rPr>
        <w:t>技术需求，采购人有权</w:t>
      </w:r>
      <w:r>
        <w:rPr>
          <w:rFonts w:hint="eastAsia" w:ascii="宋体" w:hAnsi="宋体" w:eastAsia="宋体" w:cs="Times New Roman"/>
          <w:color w:val="auto"/>
          <w:kern w:val="0"/>
          <w:sz w:val="21"/>
          <w:szCs w:val="16"/>
          <w:lang w:val="en-US" w:eastAsia="zh-CN" w:bidi="ar-SA"/>
        </w:rPr>
        <w:t>提出</w:t>
      </w:r>
      <w:r>
        <w:rPr>
          <w:rFonts w:hint="eastAsia" w:ascii="宋体" w:hAnsi="宋体" w:cs="Times New Roman"/>
          <w:color w:val="auto"/>
          <w:kern w:val="0"/>
          <w:sz w:val="21"/>
          <w:szCs w:val="16"/>
          <w:lang w:val="en-US" w:eastAsia="zh-CN" w:bidi="ar-SA"/>
        </w:rPr>
        <w:t>更换</w:t>
      </w:r>
      <w:r>
        <w:rPr>
          <w:rFonts w:hint="eastAsia" w:ascii="宋体" w:hAnsi="宋体" w:eastAsia="宋体" w:cs="Times New Roman"/>
          <w:color w:val="auto"/>
          <w:kern w:val="0"/>
          <w:sz w:val="21"/>
          <w:szCs w:val="16"/>
          <w:lang w:val="en-US" w:eastAsia="zh-CN" w:bidi="ar-SA"/>
        </w:rPr>
        <w:t>要求，供应商必须按照要求无条件更换符合</w:t>
      </w:r>
      <w:r>
        <w:rPr>
          <w:rFonts w:hint="eastAsia" w:ascii="宋体" w:hAnsi="宋体" w:cs="Times New Roman"/>
          <w:color w:val="auto"/>
          <w:kern w:val="0"/>
          <w:sz w:val="21"/>
          <w:szCs w:val="16"/>
          <w:lang w:val="en-US" w:eastAsia="zh-CN" w:bidi="ar-SA"/>
        </w:rPr>
        <w:t>技术需求</w:t>
      </w:r>
      <w:r>
        <w:rPr>
          <w:rFonts w:hint="eastAsia" w:ascii="宋体" w:hAnsi="宋体" w:eastAsia="宋体" w:cs="Times New Roman"/>
          <w:color w:val="auto"/>
          <w:kern w:val="0"/>
          <w:sz w:val="21"/>
          <w:szCs w:val="16"/>
          <w:lang w:val="en-US" w:eastAsia="zh-CN" w:bidi="ar-SA"/>
        </w:rPr>
        <w:t>的驻场技术服务人员。若</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违反上述约定，</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需承担合同总额10%的违约金，并且</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有权解除合同，且有权拒绝支付还未支付的剩余的全部合同款。</w:t>
      </w:r>
    </w:p>
    <w:p>
      <w:pPr>
        <w:pStyle w:val="82"/>
        <w:spacing w:line="560" w:lineRule="exact"/>
        <w:ind w:firstLine="426" w:firstLineChars="200"/>
        <w:jc w:val="both"/>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2</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提供的驻场服务人员在服务期内必须严格遵守</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上下班时间及</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单位的各项规章制度，在服务过程中应尽职尽责，其工作情况由</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考核后签字确认，如</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驻场服务人员违反上述约定，每发生一次，</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需承担200元人民币的违约金。如因此给</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造成损失，</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还应赔偿</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相应的损失。</w:t>
      </w:r>
    </w:p>
    <w:p>
      <w:pPr>
        <w:pStyle w:val="82"/>
        <w:spacing w:line="560" w:lineRule="exact"/>
        <w:ind w:firstLine="426" w:firstLineChars="200"/>
        <w:jc w:val="both"/>
        <w:rPr>
          <w:rFonts w:hint="eastAsia" w:ascii="宋体" w:hAnsi="宋体" w:eastAsia="宋体" w:cs="Times New Roman"/>
          <w:color w:val="auto"/>
          <w:kern w:val="0"/>
          <w:sz w:val="21"/>
          <w:szCs w:val="16"/>
          <w:lang w:val="en-US" w:eastAsia="zh-CN" w:bidi="ar-SA"/>
        </w:rPr>
      </w:pPr>
      <w:r>
        <w:rPr>
          <w:rFonts w:hint="eastAsia" w:ascii="宋体" w:hAnsi="宋体" w:cs="Times New Roman"/>
          <w:color w:val="auto"/>
          <w:kern w:val="0"/>
          <w:sz w:val="21"/>
          <w:szCs w:val="16"/>
          <w:lang w:val="en-US" w:eastAsia="zh-CN" w:bidi="ar-SA"/>
        </w:rPr>
        <w:t>3）供应商</w:t>
      </w:r>
      <w:r>
        <w:rPr>
          <w:rFonts w:hint="eastAsia" w:ascii="宋体" w:hAnsi="宋体" w:eastAsia="宋体" w:cs="Times New Roman"/>
          <w:color w:val="auto"/>
          <w:kern w:val="0"/>
          <w:sz w:val="21"/>
          <w:szCs w:val="16"/>
          <w:lang w:val="en-US" w:eastAsia="zh-CN" w:bidi="ar-SA"/>
        </w:rPr>
        <w:t>必须遵守合同中的保密条款及信息安全保密承诺书中的内容，如有违反，</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有权根据事件的严重程度，追究</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的法律责任，并有权解除合同，</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应承担全部责任和所有费用并承担</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所有损失。</w:t>
      </w:r>
    </w:p>
    <w:p>
      <w:pPr>
        <w:pStyle w:val="82"/>
        <w:spacing w:line="560" w:lineRule="exact"/>
        <w:ind w:firstLine="426" w:firstLineChars="200"/>
        <w:jc w:val="both"/>
        <w:rPr>
          <w:rFonts w:hint="eastAsia" w:ascii="宋体" w:hAnsi="宋体" w:eastAsia="宋体" w:cs="Times New Roman"/>
          <w:color w:val="auto"/>
          <w:kern w:val="0"/>
          <w:sz w:val="21"/>
          <w:szCs w:val="16"/>
          <w:lang w:val="en-US" w:eastAsia="zh-CN" w:bidi="ar-SA"/>
        </w:rPr>
      </w:pPr>
      <w:r>
        <w:rPr>
          <w:rFonts w:hint="eastAsia" w:ascii="宋体" w:hAnsi="宋体" w:cs="Times New Roman"/>
          <w:color w:val="auto"/>
          <w:kern w:val="0"/>
          <w:sz w:val="21"/>
          <w:szCs w:val="16"/>
          <w:lang w:val="en-US" w:eastAsia="zh-CN" w:bidi="ar-SA"/>
        </w:rPr>
        <w:t>4）供应商</w:t>
      </w:r>
      <w:r>
        <w:rPr>
          <w:rFonts w:hint="eastAsia" w:ascii="宋体" w:hAnsi="宋体" w:eastAsia="宋体" w:cs="Times New Roman"/>
          <w:color w:val="auto"/>
          <w:kern w:val="0"/>
          <w:sz w:val="21"/>
          <w:szCs w:val="16"/>
          <w:lang w:val="en-US" w:eastAsia="zh-CN" w:bidi="ar-SA"/>
        </w:rPr>
        <w:t>损坏</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的配件、材料、设备的，由</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照价赔偿，具体价格以</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购买票据为准。</w:t>
      </w:r>
    </w:p>
    <w:p>
      <w:pPr>
        <w:pStyle w:val="82"/>
        <w:spacing w:line="560" w:lineRule="exact"/>
        <w:ind w:firstLine="426" w:firstLineChars="200"/>
        <w:jc w:val="both"/>
        <w:rPr>
          <w:rFonts w:hint="eastAsia" w:ascii="宋体" w:hAnsi="宋体" w:eastAsia="宋体" w:cs="Times New Roman"/>
          <w:color w:val="auto"/>
          <w:kern w:val="0"/>
          <w:sz w:val="21"/>
          <w:szCs w:val="16"/>
          <w:lang w:val="en-US" w:eastAsia="zh-CN" w:bidi="ar-SA"/>
        </w:rPr>
      </w:pPr>
      <w:r>
        <w:rPr>
          <w:rFonts w:hint="eastAsia" w:ascii="宋体" w:hAnsi="宋体" w:cs="Times New Roman"/>
          <w:color w:val="auto"/>
          <w:kern w:val="0"/>
          <w:sz w:val="21"/>
          <w:szCs w:val="16"/>
          <w:lang w:val="en-US" w:eastAsia="zh-CN" w:bidi="ar-SA"/>
        </w:rPr>
        <w:t>5）</w:t>
      </w:r>
      <w:r>
        <w:rPr>
          <w:rFonts w:hint="eastAsia" w:ascii="宋体" w:hAnsi="宋体" w:eastAsia="宋体" w:cs="Times New Roman"/>
          <w:color w:val="auto"/>
          <w:kern w:val="0"/>
          <w:sz w:val="21"/>
          <w:szCs w:val="16"/>
          <w:lang w:val="en-US" w:eastAsia="zh-CN" w:bidi="ar-SA"/>
        </w:rPr>
        <w:t>服务期内</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需按照</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要求提供维护、调试服务，如果不能按约提供服务的，每次由</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承担合同总额百分之五的违约金，违约金可先行从即将支付的服务费中直接扣除。</w:t>
      </w:r>
    </w:p>
    <w:p>
      <w:pPr>
        <w:pStyle w:val="82"/>
        <w:spacing w:line="560" w:lineRule="exact"/>
        <w:ind w:firstLine="426" w:firstLineChars="200"/>
        <w:jc w:val="both"/>
        <w:rPr>
          <w:rFonts w:hint="eastAsia" w:ascii="宋体" w:hAnsi="宋体" w:eastAsia="宋体" w:cs="Times New Roman"/>
          <w:color w:val="auto"/>
          <w:kern w:val="0"/>
          <w:sz w:val="21"/>
          <w:szCs w:val="16"/>
          <w:lang w:val="en-US" w:eastAsia="zh-CN" w:bidi="ar-SA"/>
        </w:rPr>
      </w:pPr>
      <w:r>
        <w:rPr>
          <w:rFonts w:hint="eastAsia" w:ascii="宋体" w:hAnsi="宋体" w:cs="Times New Roman"/>
          <w:color w:val="auto"/>
          <w:kern w:val="0"/>
          <w:sz w:val="21"/>
          <w:szCs w:val="16"/>
          <w:lang w:val="en-US" w:eastAsia="zh-CN" w:bidi="ar-SA"/>
        </w:rPr>
        <w:t>6）供应商</w:t>
      </w:r>
      <w:r>
        <w:rPr>
          <w:rFonts w:hint="eastAsia" w:ascii="宋体" w:hAnsi="宋体" w:eastAsia="宋体" w:cs="Times New Roman"/>
          <w:color w:val="auto"/>
          <w:kern w:val="0"/>
          <w:sz w:val="21"/>
          <w:szCs w:val="16"/>
          <w:lang w:val="en-US" w:eastAsia="zh-CN" w:bidi="ar-SA"/>
        </w:rPr>
        <w:t>在执行合同时所接触</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提供的资料以及设备密码等一系列保密项时，不得以任何方式转告他人或是泄露资料，不能按照合同规定的保密条款执行，给</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造成的损失，由</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承担全部责任并赔偿</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所有损失。</w:t>
      </w:r>
    </w:p>
    <w:p>
      <w:pPr>
        <w:pStyle w:val="85"/>
        <w:numPr>
          <w:ilvl w:val="0"/>
          <w:numId w:val="0"/>
        </w:numPr>
        <w:autoSpaceDE/>
        <w:adjustRightInd/>
        <w:spacing w:after="0" w:line="360" w:lineRule="auto"/>
        <w:ind w:firstLine="426" w:firstLineChars="200"/>
        <w:jc w:val="both"/>
        <w:rPr>
          <w:rFonts w:hint="eastAsia" w:ascii="宋体" w:hAnsi="宋体" w:eastAsia="宋体" w:cs="Times New Roman"/>
          <w:color w:val="auto"/>
          <w:kern w:val="0"/>
          <w:sz w:val="21"/>
          <w:szCs w:val="16"/>
          <w:lang w:val="en-US" w:eastAsia="zh-CN" w:bidi="ar-SA"/>
        </w:rPr>
      </w:pPr>
      <w:r>
        <w:rPr>
          <w:rFonts w:hint="eastAsia" w:ascii="宋体" w:hAnsi="宋体"/>
          <w:color w:val="auto"/>
          <w:sz w:val="21"/>
          <w:szCs w:val="16"/>
          <w:lang w:val="en-US" w:eastAsia="zh-CN"/>
        </w:rPr>
        <w:t>7</w:t>
      </w:r>
      <w:r>
        <w:rPr>
          <w:rFonts w:hint="eastAsia" w:ascii="宋体" w:hAnsi="宋体"/>
          <w:color w:val="auto"/>
          <w:sz w:val="21"/>
          <w:szCs w:val="16"/>
          <w:lang w:eastAsia="zh-CN"/>
        </w:rPr>
        <w:t>）</w:t>
      </w:r>
      <w:r>
        <w:rPr>
          <w:rFonts w:hint="eastAsia" w:ascii="宋体" w:hAnsi="宋体"/>
          <w:color w:val="auto"/>
          <w:sz w:val="21"/>
          <w:szCs w:val="16"/>
          <w:lang w:val="en-US" w:eastAsia="zh-CN"/>
        </w:rPr>
        <w:t>供应商须对中标公司在中标后，需提供机房内硬件设备及设备维保服务的原厂授权书及原厂售后服务承诺函，如无法提供采购人有权拒绝签定合同。</w:t>
      </w:r>
    </w:p>
    <w:p>
      <w:pPr>
        <w:pStyle w:val="82"/>
        <w:spacing w:line="560" w:lineRule="exact"/>
        <w:ind w:firstLine="426" w:firstLineChars="200"/>
        <w:jc w:val="both"/>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注：服务期内若出现因为</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违约，</w:t>
      </w:r>
      <w:r>
        <w:rPr>
          <w:rFonts w:hint="eastAsia" w:ascii="宋体" w:hAnsi="宋体" w:cs="Times New Roman"/>
          <w:color w:val="auto"/>
          <w:kern w:val="0"/>
          <w:sz w:val="21"/>
          <w:szCs w:val="16"/>
          <w:lang w:val="en-US" w:eastAsia="zh-CN" w:bidi="ar-SA"/>
        </w:rPr>
        <w:t>采购人</w:t>
      </w:r>
      <w:r>
        <w:rPr>
          <w:rFonts w:hint="eastAsia" w:ascii="宋体" w:hAnsi="宋体" w:eastAsia="宋体" w:cs="Times New Roman"/>
          <w:color w:val="auto"/>
          <w:kern w:val="0"/>
          <w:sz w:val="21"/>
          <w:szCs w:val="16"/>
          <w:lang w:val="en-US" w:eastAsia="zh-CN" w:bidi="ar-SA"/>
        </w:rPr>
        <w:t>需要解除合同的情况，则</w:t>
      </w:r>
      <w:r>
        <w:rPr>
          <w:rFonts w:hint="eastAsia" w:ascii="宋体" w:hAnsi="宋体" w:cs="Times New Roman"/>
          <w:color w:val="auto"/>
          <w:kern w:val="0"/>
          <w:sz w:val="21"/>
          <w:szCs w:val="16"/>
          <w:lang w:val="en-US" w:eastAsia="zh-CN" w:bidi="ar-SA"/>
        </w:rPr>
        <w:t>供应商</w:t>
      </w:r>
      <w:r>
        <w:rPr>
          <w:rFonts w:hint="eastAsia" w:ascii="宋体" w:hAnsi="宋体" w:eastAsia="宋体" w:cs="Times New Roman"/>
          <w:color w:val="auto"/>
          <w:kern w:val="0"/>
          <w:sz w:val="21"/>
          <w:szCs w:val="16"/>
          <w:lang w:val="en-US" w:eastAsia="zh-CN" w:bidi="ar-SA"/>
        </w:rPr>
        <w:t>须退还已支付且未完成服务的合同款项。</w:t>
      </w:r>
    </w:p>
    <w:p>
      <w:pPr>
        <w:spacing w:line="360" w:lineRule="auto"/>
        <w:jc w:val="left"/>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val="en-US" w:eastAsia="zh-CN"/>
        </w:rPr>
        <w:t>八</w:t>
      </w:r>
      <w:r>
        <w:rPr>
          <w:rFonts w:hint="eastAsia" w:ascii="宋体" w:hAnsi="宋体" w:cs="宋体"/>
          <w:b/>
          <w:color w:val="auto"/>
          <w:sz w:val="22"/>
          <w:szCs w:val="22"/>
        </w:rPr>
        <w:t>）知识产权</w:t>
      </w:r>
    </w:p>
    <w:p>
      <w:pPr>
        <w:spacing w:line="360" w:lineRule="auto"/>
        <w:rPr>
          <w:rFonts w:hint="eastAsia" w:ascii="宋体" w:hAnsi="宋体" w:cs="宋体"/>
          <w:bCs/>
          <w:color w:val="auto"/>
          <w:sz w:val="20"/>
          <w:szCs w:val="20"/>
        </w:rPr>
      </w:pPr>
      <w:r>
        <w:rPr>
          <w:rFonts w:hint="eastAsia" w:ascii="宋体" w:hAnsi="宋体" w:cs="宋体"/>
          <w:bCs/>
          <w:color w:val="auto"/>
          <w:sz w:val="20"/>
          <w:szCs w:val="20"/>
        </w:rPr>
        <w:t xml:space="preserve">     </w:t>
      </w:r>
      <w:r>
        <w:rPr>
          <w:rFonts w:hint="eastAsia" w:ascii="宋体" w:hAnsi="宋体" w:eastAsia="宋体" w:cs="Times New Roman"/>
          <w:color w:val="auto"/>
          <w:kern w:val="0"/>
          <w:sz w:val="21"/>
          <w:szCs w:val="16"/>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val="en-US" w:eastAsia="zh-CN"/>
        </w:rPr>
        <w:t>九</w:t>
      </w:r>
      <w:r>
        <w:rPr>
          <w:rFonts w:hint="eastAsia" w:ascii="宋体" w:hAnsi="宋体" w:cs="宋体"/>
          <w:b/>
          <w:color w:val="auto"/>
          <w:sz w:val="22"/>
          <w:szCs w:val="22"/>
        </w:rPr>
        <w:t>）其他</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2、其他未尽事宜由供需双方在采购合同中详细约定。</w:t>
      </w:r>
      <w:bookmarkEnd w:id="47"/>
      <w:bookmarkStart w:id="52" w:name="_Toc469495740"/>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3、投标人在服务期必须遵守安全生产事项、如：发生安全事故由投标人承担一切责任。</w:t>
      </w: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
        <w:rPr>
          <w:rFonts w:hint="eastAsia"/>
          <w:lang w:val="en-US" w:eastAsia="zh-CN"/>
        </w:rPr>
      </w:pPr>
    </w:p>
    <w:p>
      <w:pPr>
        <w:rPr>
          <w:rFonts w:hint="eastAsia" w:ascii="宋体" w:hAnsi="宋体" w:cs="宋体"/>
          <w:bCs/>
          <w:color w:val="auto"/>
          <w:szCs w:val="21"/>
          <w:lang w:val="en-US" w:eastAsia="zh-CN"/>
        </w:rPr>
      </w:pPr>
    </w:p>
    <w:p>
      <w:pPr>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52"/>
      <w:bookmarkStart w:id="53" w:name="_Toc20669"/>
    </w:p>
    <w:bookmarkEnd w:id="53"/>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54" w:name="_Toc15193"/>
      <w:bookmarkStart w:id="55" w:name="_Toc469495743"/>
      <w:r>
        <w:rPr>
          <w:rFonts w:hint="eastAsia" w:ascii="宋体" w:hAnsi="宋体" w:eastAsia="宋体" w:cs="宋体"/>
          <w:color w:val="auto"/>
          <w:szCs w:val="21"/>
          <w:highlight w:val="none"/>
        </w:rPr>
        <w:t>（本合同为合同样稿，最终稿由供需双方协商后确定）</w:t>
      </w:r>
      <w:bookmarkEnd w:id="54"/>
    </w:p>
    <w:p>
      <w:pPr>
        <w:widowControl/>
        <w:numPr>
          <w:ilvl w:val="0"/>
          <w:numId w:val="13"/>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w:t>
      </w:r>
      <w:bookmarkStart w:id="56" w:name="_Toc31337"/>
      <w:r>
        <w:rPr>
          <w:rFonts w:hint="eastAsia" w:ascii="宋体"/>
          <w:b/>
          <w:color w:val="auto"/>
          <w:sz w:val="30"/>
          <w:szCs w:val="30"/>
          <w:highlight w:val="none"/>
        </w:rPr>
        <w:t>合同协议书</w:t>
      </w:r>
      <w:bookmarkEnd w:id="56"/>
    </w:p>
    <w:p>
      <w:pPr>
        <w:shd w:val="clear" w:color="auto" w:fill="auto"/>
        <w:spacing w:line="360" w:lineRule="auto"/>
        <w:ind w:firstLine="1799" w:firstLineChars="845"/>
        <w:rPr>
          <w:rFonts w:hint="eastAsia" w:ascii="宋体"/>
          <w:color w:val="auto"/>
          <w:sz w:val="24"/>
          <w:highlight w:val="none"/>
        </w:rPr>
      </w:pPr>
      <w:r>
        <w:rPr>
          <w:rFonts w:hint="eastAsia" w:ascii="宋体" w:hAnsi="宋体" w:eastAsia="宋体" w:cs="宋体"/>
          <w:color w:val="auto"/>
          <w:szCs w:val="21"/>
          <w:highlight w:val="none"/>
        </w:rPr>
        <w:t xml:space="preserve">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pPr>
        <w:shd w:val="clear" w:color="auto" w:fill="auto"/>
        <w:spacing w:line="420" w:lineRule="exact"/>
        <w:ind w:firstLine="426" w:firstLineChars="200"/>
        <w:rPr>
          <w:rFonts w:hint="eastAsia" w:ascii="宋体" w:cs="宋体"/>
          <w:color w:val="auto"/>
          <w:szCs w:val="21"/>
          <w:highlight w:val="none"/>
        </w:rPr>
      </w:pPr>
      <w:bookmarkStart w:id="57" w:name="_Toc144974578"/>
      <w:bookmarkStart w:id="58" w:name="_Toc179632628"/>
      <w:bookmarkStart w:id="59" w:name="_Toc152045610"/>
      <w:bookmarkStart w:id="60" w:name="_Toc152042388"/>
      <w:bookmarkStart w:id="61" w:name="_Toc246996253"/>
      <w:bookmarkStart w:id="62" w:name="_Toc246996996"/>
      <w:bookmarkStart w:id="63" w:name="_Toc247085768"/>
      <w:bookmarkStart w:id="64" w:name="_Toc296602498"/>
      <w:r>
        <w:rPr>
          <w:rFonts w:hint="eastAsia" w:ascii="宋体" w:cs="宋体"/>
          <w:color w:val="auto"/>
          <w:szCs w:val="21"/>
          <w:highlight w:val="none"/>
          <w:lang w:eastAsia="zh-CN"/>
        </w:rPr>
        <w:t>甲</w:t>
      </w:r>
      <w:r>
        <w:rPr>
          <w:rFonts w:hint="eastAsia" w:ascii="宋体" w:cs="宋体"/>
          <w:color w:val="auto"/>
          <w:szCs w:val="21"/>
          <w:highlight w:val="none"/>
        </w:rPr>
        <w:t xml:space="preserve">    方：                                   </w:t>
      </w:r>
      <w:r>
        <w:rPr>
          <w:rFonts w:hint="eastAsia" w:ascii="宋体" w:cs="宋体"/>
          <w:color w:val="auto"/>
          <w:szCs w:val="21"/>
          <w:highlight w:val="none"/>
          <w:lang w:eastAsia="zh-CN"/>
        </w:rPr>
        <w:t>乙</w:t>
      </w:r>
      <w:r>
        <w:rPr>
          <w:rFonts w:hint="eastAsia" w:ascii="宋体" w:cs="宋体"/>
          <w:color w:val="auto"/>
          <w:szCs w:val="21"/>
          <w:highlight w:val="none"/>
        </w:rPr>
        <w:t xml:space="preserve">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住    所：                                   住    所：</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numPr>
          <w:ilvl w:val="0"/>
          <w:numId w:val="14"/>
        </w:numPr>
        <w:shd w:val="clear" w:color="auto" w:fill="auto"/>
        <w:spacing w:line="420" w:lineRule="exact"/>
        <w:ind w:firstLine="426" w:firstLineChars="200"/>
        <w:rPr>
          <w:rFonts w:hint="eastAsia" w:ascii="宋体" w:cs="宋体"/>
          <w:color w:val="auto"/>
          <w:szCs w:val="21"/>
          <w:highlight w:val="none"/>
          <w:lang w:eastAsia="zh-CN"/>
        </w:rPr>
      </w:pPr>
      <w:r>
        <w:rPr>
          <w:rFonts w:hint="eastAsia" w:ascii="宋体" w:cs="宋体"/>
          <w:color w:val="auto"/>
          <w:szCs w:val="21"/>
          <w:highlight w:val="none"/>
          <w:lang w:eastAsia="zh-CN"/>
        </w:rPr>
        <w:t>采购文件</w:t>
      </w:r>
    </w:p>
    <w:p>
      <w:pPr>
        <w:numPr>
          <w:ilvl w:val="0"/>
          <w:numId w:val="14"/>
        </w:numPr>
        <w:shd w:val="clear" w:color="auto" w:fill="auto"/>
        <w:spacing w:line="420" w:lineRule="exact"/>
        <w:ind w:left="0" w:leftChars="0" w:firstLine="426" w:firstLineChars="200"/>
        <w:rPr>
          <w:rFonts w:hint="eastAsia" w:ascii="宋体" w:cs="宋体"/>
          <w:color w:val="auto"/>
          <w:szCs w:val="21"/>
          <w:highlight w:val="none"/>
        </w:rPr>
      </w:pPr>
      <w:r>
        <w:rPr>
          <w:rFonts w:hint="eastAsia" w:ascii="宋体" w:cs="宋体"/>
          <w:color w:val="auto"/>
          <w:szCs w:val="21"/>
          <w:highlight w:val="none"/>
        </w:rPr>
        <w:t>投标文件</w:t>
      </w:r>
    </w:p>
    <w:p>
      <w:pPr>
        <w:numPr>
          <w:ilvl w:val="0"/>
          <w:numId w:val="0"/>
        </w:numPr>
        <w:shd w:val="clear" w:color="auto" w:fill="auto"/>
        <w:spacing w:line="420" w:lineRule="exact"/>
        <w:ind w:leftChars="200"/>
        <w:rPr>
          <w:rFonts w:hint="eastAsia"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eastAsia="zh-CN"/>
        </w:rPr>
        <w:t>成交</w:t>
      </w:r>
      <w:r>
        <w:rPr>
          <w:rFonts w:hint="eastAsia" w:ascii="宋体" w:cs="宋体"/>
          <w:color w:val="auto"/>
          <w:szCs w:val="21"/>
          <w:highlight w:val="none"/>
        </w:rPr>
        <w:t>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autoSpaceDN w:val="0"/>
        <w:spacing w:line="240" w:lineRule="atLeast"/>
        <w:ind w:firstLine="426" w:firstLineChars="200"/>
        <w:rPr>
          <w:rFonts w:hint="eastAsia" w:ascii="宋体" w:hAnsi="宋体" w:eastAsia="宋体" w:cs="Times New Roman"/>
          <w:bCs/>
          <w:color w:val="auto"/>
          <w:szCs w:val="21"/>
          <w:highlight w:val="none"/>
          <w:lang w:val="en-US" w:eastAsia="zh-CN"/>
        </w:rPr>
      </w:pPr>
      <w:r>
        <w:rPr>
          <w:rFonts w:hint="eastAsia" w:ascii="宋体" w:cs="宋体"/>
          <w:color w:val="auto"/>
          <w:szCs w:val="21"/>
          <w:highlight w:val="none"/>
        </w:rPr>
        <w:t>3、</w:t>
      </w:r>
      <w:r>
        <w:rPr>
          <w:rFonts w:hint="eastAsia" w:ascii="宋体" w:hAnsi="宋体" w:eastAsia="宋体" w:cs="Times New Roman"/>
          <w:bCs/>
          <w:color w:val="auto"/>
          <w:szCs w:val="21"/>
          <w:highlight w:val="none"/>
          <w:lang w:val="en-US" w:eastAsia="zh-CN"/>
        </w:rPr>
        <w:t>合同价款及付款方式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3.1合同价款：总额为￥   元(大写：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3.2支付方式和期限：</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3.3发票要求：甲方向乙方支付项目款之前，乙方按照正规等额开具增值税发票。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3.4 汇款方式：甲方通过银行电汇的方式将款项支付至乙方指定账户：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账号：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户名：</w:t>
      </w:r>
    </w:p>
    <w:p>
      <w:pPr>
        <w:shd w:val="clear" w:color="auto" w:fill="auto"/>
        <w:spacing w:line="360" w:lineRule="auto"/>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开户行：</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lang w:val="en-US" w:eastAsia="zh-CN"/>
        </w:rPr>
        <w:t>4</w:t>
      </w:r>
      <w:r>
        <w:rPr>
          <w:rFonts w:hint="eastAsia" w:ascii="宋体" w:cs="宋体"/>
          <w:color w:val="auto"/>
          <w:szCs w:val="21"/>
          <w:highlight w:val="none"/>
        </w:rPr>
        <w:t>、</w:t>
      </w:r>
      <w:r>
        <w:rPr>
          <w:rFonts w:hint="eastAsia" w:ascii="宋体"/>
          <w:color w:val="auto"/>
          <w:szCs w:val="21"/>
          <w:highlight w:val="none"/>
        </w:rPr>
        <w:t>合同供货（服务）期限及地点和方式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rPr>
      </w:pPr>
      <w:r>
        <w:rPr>
          <w:rFonts w:hint="eastAsia" w:ascii="宋体" w:cs="宋体"/>
          <w:color w:val="auto"/>
          <w:szCs w:val="21"/>
          <w:highlight w:val="none"/>
          <w:lang w:val="en-US" w:eastAsia="zh-CN"/>
        </w:rPr>
        <w:t>5</w:t>
      </w:r>
      <w:r>
        <w:rPr>
          <w:rFonts w:hint="eastAsia" w:ascii="宋体" w:cs="宋体"/>
          <w:color w:val="auto"/>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本合同生效后，甲乙双方均应当全面履行合同义务。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w:t>
      </w:r>
      <w:r>
        <w:rPr>
          <w:rFonts w:hint="eastAsia" w:ascii="宋体" w:hAnsi="宋体" w:cs="Times New Roman"/>
          <w:bCs/>
          <w:color w:val="auto"/>
          <w:szCs w:val="21"/>
          <w:highlight w:val="none"/>
          <w:lang w:val="en-US" w:eastAsia="zh-CN"/>
        </w:rPr>
        <w:t>1</w:t>
      </w:r>
      <w:r>
        <w:rPr>
          <w:rFonts w:hint="eastAsia" w:ascii="宋体" w:hAnsi="宋体" w:eastAsia="宋体" w:cs="Times New Roman"/>
          <w:bCs/>
          <w:color w:val="auto"/>
          <w:szCs w:val="21"/>
          <w:highlight w:val="none"/>
          <w:lang w:val="en-US" w:eastAsia="zh-CN"/>
        </w:rPr>
        <w:t>乙方不履行合同约定的义务，甲方有权要求乙方继续履行或解除合同。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（注：甲方要求继续履行合同，应该在履行期限届满后30日内提出，乙方应当继续履行合同，并向甲方支付相当于合同价款的3%违约金。甲方要求解除合同，乙方应当向甲方支付等额合同价款的10%的违约金。）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w:t>
      </w:r>
      <w:r>
        <w:rPr>
          <w:rFonts w:hint="eastAsia" w:ascii="宋体" w:hAnsi="宋体" w:cs="Times New Roman"/>
          <w:bCs/>
          <w:color w:val="auto"/>
          <w:szCs w:val="21"/>
          <w:highlight w:val="none"/>
          <w:lang w:val="en-US" w:eastAsia="zh-CN"/>
        </w:rPr>
        <w:t>2</w:t>
      </w:r>
      <w:r>
        <w:rPr>
          <w:rFonts w:hint="eastAsia" w:ascii="宋体" w:hAnsi="宋体" w:eastAsia="宋体" w:cs="Times New Roman"/>
          <w:bCs/>
          <w:color w:val="auto"/>
          <w:szCs w:val="21"/>
          <w:highlight w:val="none"/>
          <w:lang w:val="en-US" w:eastAsia="zh-CN"/>
        </w:rPr>
        <w:t xml:space="preserve"> 服务质量瑕疵责任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如因乙方人为因素导致甲方数据损坏、丢失或造成其他损失的，乙方应当赔偿因乙方原因给甲方造成的直接损失。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w:t>
      </w: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 xml:space="preserve"> 违反保密义务责任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任何一方违反本合同所约定的保密义务，违约方应当赔偿给对方造成的直接损失。涉及触犯国家法律法规的承担相应的法律责任。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 不可抗力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6.2 因不可抗力不能履行合同的，根据不可抗力的影响，受影响方部分或全部免除责任，但法律另有规定的除外。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 保密责任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7.1保密内容：本合同的内容、本合同双方因协商，签署和履行本合同而知晓的对方单位与公共安全的信息或获得的对方的单位与公共安全的资料。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7.2.1乙方工作人员必须学习有关保密法律法规制度，知悉应当承担的保密义务和法律责任。乙方庄重承诺：</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7.2.2认真遵守国家保密法律、法规和规章制度，履行保密义务；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7.2.3不提供虚假的个人信息，自愿接受保密审查；</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7.2.4不违规记录、存储、复制、传播未经甲方允许的秘密信息；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7.2.5不把涉密计算机、涉密存储设备接入互联网及其他非涉密公共信息网络；</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7.2.6不在涉密计算机和非涉密计算机之间交叉使用移动存储介质；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7.2.7不以任何方式泄露所接触和知悉的甲方数据及国家秘密；</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7.2.8未经甲方审查批准，不擅自发表涉及未公开工作内容的文章、著述。违反上述承诺，自愿承担相关责任和处罚。</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7.2.9如有必要，甲方有权要求乙方返还或销毁（返还、销毁均指不能做任何形式的保存）相关资料。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 合同终止</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8.1 任何一方提前解除本合同的，需提前30天书面通知另一方，本合同另有规定的除外。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8.2如甲方因自身原因提前解除本合同的，应依据约定的标准先付清乙方已提供服务的费用。</w:t>
      </w:r>
    </w:p>
    <w:p>
      <w:pPr>
        <w:shd w:val="clear" w:color="auto" w:fill="auto"/>
        <w:spacing w:line="420" w:lineRule="exact"/>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8.3如因乙方原因提前解除本合同的，则甲方无需支付解除合同之后的未提供服务的费用。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9.1 在本合同履行中,若发生争议,双方应本着友好协商的原则先协商解决，协商不成的，任意一方均可向甲方所在地有管辖权的人民法院提起诉讼解决。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9.2 本合同自双方法定代表人或授权代表人签字并加盖公章或合同章后生效。本合同一式肆份，甲乙双方各执贰份，具有同等法律效力。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9.3 本合同未尽事宜，经双方协商后签订补充协议说明（具有同等法律效益）。</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lang w:eastAsia="zh-CN"/>
        </w:rPr>
        <w:t>甲</w:t>
      </w:r>
      <w:r>
        <w:rPr>
          <w:rFonts w:hint="eastAsia" w:ascii="宋体" w:cs="宋体"/>
          <w:color w:val="auto"/>
          <w:kern w:val="0"/>
          <w:szCs w:val="21"/>
          <w:highlight w:val="none"/>
          <w:u w:val="none" w:color="000000"/>
        </w:rPr>
        <w:t xml:space="preserve">  方：                          </w:t>
      </w:r>
      <w:r>
        <w:rPr>
          <w:rFonts w:hint="eastAsia" w:ascii="宋体" w:cs="宋体"/>
          <w:color w:val="auto"/>
          <w:kern w:val="0"/>
          <w:szCs w:val="21"/>
          <w:highlight w:val="none"/>
          <w:u w:val="none" w:color="000000"/>
          <w:lang w:eastAsia="zh-CN"/>
        </w:rPr>
        <w:t>乙</w:t>
      </w:r>
      <w:r>
        <w:rPr>
          <w:rFonts w:hint="eastAsia" w:ascii="宋体" w:cs="宋体"/>
          <w:color w:val="auto"/>
          <w:kern w:val="0"/>
          <w:szCs w:val="21"/>
          <w:highlight w:val="none"/>
          <w:u w:val="none" w:color="000000"/>
        </w:rPr>
        <w:t xml:space="preserve">  方：</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名  称：（盖章）                  名  称：（盖章）</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法定代表人（或委托代理人）：      法定代表人（或委托代理人）：</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（签字）                        （签字）</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地    址：                        地    址：</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邮政编码：                        邮政编码：</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电    话：                        电    话：</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开户银行：                        开户银行：</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帐    号：                        帐    号：</w:t>
      </w:r>
    </w:p>
    <w:p>
      <w:pPr>
        <w:shd w:val="clear" w:color="auto" w:fill="auto"/>
        <w:spacing w:line="600" w:lineRule="exact"/>
        <w:jc w:val="center"/>
        <w:outlineLvl w:val="1"/>
        <w:rPr>
          <w:rFonts w:hint="eastAsia" w:ascii="黑体" w:eastAsia="黑体"/>
          <w:b/>
          <w:color w:val="auto"/>
          <w:sz w:val="30"/>
          <w:szCs w:val="30"/>
          <w:highlight w:val="none"/>
        </w:rPr>
      </w:pPr>
      <w:r>
        <w:rPr>
          <w:rFonts w:hint="eastAsia" w:ascii="黑体" w:eastAsia="黑体"/>
          <w:b/>
          <w:color w:val="auto"/>
          <w:sz w:val="30"/>
          <w:szCs w:val="30"/>
          <w:highlight w:val="none"/>
        </w:rPr>
        <w:br w:type="page"/>
      </w:r>
      <w:bookmarkStart w:id="65" w:name="_Toc16530"/>
      <w:r>
        <w:rPr>
          <w:rFonts w:hint="eastAsia" w:ascii="黑体" w:eastAsia="黑体"/>
          <w:b/>
          <w:color w:val="auto"/>
          <w:sz w:val="30"/>
          <w:szCs w:val="30"/>
          <w:highlight w:val="none"/>
        </w:rPr>
        <w:t>二  合同条款</w:t>
      </w:r>
      <w:bookmarkEnd w:id="57"/>
      <w:bookmarkEnd w:id="58"/>
      <w:bookmarkEnd w:id="59"/>
      <w:bookmarkEnd w:id="60"/>
      <w:bookmarkEnd w:id="61"/>
      <w:bookmarkEnd w:id="62"/>
      <w:bookmarkEnd w:id="63"/>
      <w:bookmarkEnd w:id="64"/>
      <w:bookmarkEnd w:id="65"/>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lang w:val="en-US" w:eastAsia="zh-CN"/>
        </w:rPr>
        <w:t xml:space="preserve"> </w:t>
      </w:r>
      <w:r>
        <w:rPr>
          <w:rFonts w:hint="eastAsia" w:ascii="宋体" w:cs="宋体"/>
          <w:color w:val="auto"/>
          <w:szCs w:val="21"/>
          <w:highlight w:val="none"/>
        </w:rPr>
        <w:t>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8"/>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(1)标的物的所有权自标的物交付时转移。</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(2)卖方应当按照约定的期限和约定的地点交付符合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要求的标的物。</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8"/>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pPr>
        <w:pStyle w:val="8"/>
        <w:shd w:val="clear" w:color="auto" w:fill="auto"/>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8"/>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(2)买方逾期付款的应按照逾期付款金额的每天万分之四支付逾期付款违约金。</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(3)买方违反合同规定，拒绝接收卖方交付的符合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(1)卖方应在本合同签订时，按</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的约定提供相应的履约保证金，保证金的有效期应不低于合同有效期。</w:t>
      </w:r>
    </w:p>
    <w:p>
      <w:pPr>
        <w:pStyle w:val="8"/>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(2)如果卖方未能履行合同规定的任何义务，买方有权从履约保证金中取得补偿。</w:t>
      </w:r>
    </w:p>
    <w:p>
      <w:pPr>
        <w:pStyle w:val="8"/>
        <w:shd w:val="clear" w:color="auto" w:fill="auto"/>
        <w:overflowPunct w:val="0"/>
        <w:spacing w:line="440" w:lineRule="exact"/>
        <w:ind w:right="-886" w:rightChars="-416"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(3)履约保证金（无息）将在卖方履行完合同义务，买方支付合同价款的五天内</w:t>
      </w:r>
    </w:p>
    <w:p>
      <w:pPr>
        <w:pStyle w:val="8"/>
        <w:shd w:val="clear" w:color="auto" w:fill="auto"/>
        <w:overflowPunct w:val="0"/>
        <w:spacing w:line="440" w:lineRule="exact"/>
        <w:ind w:right="-886" w:rightChars="-416" w:firstLine="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退回。</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21、争议解决</w:t>
      </w:r>
    </w:p>
    <w:p>
      <w:pPr>
        <w:pStyle w:val="8"/>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22、合同份数。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23、未尽事宜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ageBreakBefore/>
        <w:shd w:val="clear" w:color="auto" w:fill="auto"/>
        <w:jc w:val="center"/>
        <w:outlineLvl w:val="0"/>
        <w:rPr>
          <w:rFonts w:hint="eastAsia" w:ascii="宋体"/>
          <w:b/>
          <w:color w:val="auto"/>
          <w:sz w:val="30"/>
          <w:szCs w:val="30"/>
          <w:highlight w:val="none"/>
        </w:rPr>
      </w:pPr>
      <w:r>
        <w:rPr>
          <w:rFonts w:hint="eastAsia" w:ascii="宋体"/>
          <w:b/>
          <w:color w:val="auto"/>
          <w:sz w:val="30"/>
          <w:szCs w:val="30"/>
          <w:highlight w:val="none"/>
        </w:rPr>
        <w:t>第六章  投标文件格式</w:t>
      </w:r>
      <w:bookmarkEnd w:id="55"/>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bookmarkStart w:id="66" w:name="_Toc8919"/>
      <w:bookmarkStart w:id="67" w:name="_Toc18974"/>
      <w:bookmarkStart w:id="68" w:name="_Toc18694"/>
      <w:bookmarkStart w:id="69" w:name="_Toc515647803"/>
      <w:r>
        <w:rPr>
          <w:rFonts w:hint="eastAsia" w:ascii="宋体" w:hAnsi="宋体" w:eastAsia="宋体" w:cs="宋体"/>
          <w:b/>
          <w:bCs/>
          <w:color w:val="auto"/>
          <w:sz w:val="24"/>
          <w:highlight w:val="none"/>
        </w:rPr>
        <w:t>第一部分 资格证明文件</w:t>
      </w:r>
      <w:bookmarkEnd w:id="66"/>
      <w:bookmarkEnd w:id="67"/>
      <w:bookmarkEnd w:id="68"/>
      <w:bookmarkEnd w:id="69"/>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投标保证金汇款凭证</w:t>
      </w:r>
      <w:r>
        <w:rPr>
          <w:rFonts w:hint="eastAsia" w:ascii="宋体" w:hAnsi="宋体" w:eastAsia="宋体" w:cs="Times New Roman"/>
          <w:color w:val="auto"/>
          <w:szCs w:val="21"/>
          <w:highlight w:val="none"/>
          <w:lang w:val="en-US" w:eastAsia="zh-CN"/>
        </w:rPr>
        <w:t>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个月的社保证明；</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rPr>
        <w:t>（</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eastAsia="宋体" w:cs="宋体"/>
          <w:color w:val="auto"/>
          <w:kern w:val="2"/>
          <w:sz w:val="21"/>
          <w:szCs w:val="21"/>
          <w:lang w:val="en-US" w:eastAsia="zh-CN" w:bidi="ar-SA"/>
        </w:rPr>
        <w:t>；</w:t>
      </w:r>
    </w:p>
    <w:p>
      <w:pPr>
        <w:shd w:val="clear" w:color="auto" w:fill="auto"/>
        <w:spacing w:line="440" w:lineRule="exact"/>
        <w:ind w:firstLine="287" w:firstLineChars="135"/>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、有依法缴纳税收和社会保障资金的良好记录(</w:t>
      </w:r>
      <w:r>
        <w:rPr>
          <w:rFonts w:hint="eastAsia" w:ascii="宋体" w:hAnsi="宋体" w:eastAsia="宋体" w:cs="宋体"/>
          <w:color w:val="auto"/>
          <w:kern w:val="2"/>
          <w:sz w:val="21"/>
          <w:szCs w:val="21"/>
          <w:u w:val="none" w:color="000000"/>
          <w:lang w:val="en-US" w:eastAsia="zh-CN" w:bidi="ar-SA"/>
        </w:rPr>
        <w:t>提供近</w:t>
      </w:r>
      <w:r>
        <w:rPr>
          <w:rFonts w:hint="eastAsia" w:ascii="宋体" w:hAnsi="宋体" w:cs="宋体"/>
          <w:color w:val="auto"/>
          <w:kern w:val="2"/>
          <w:sz w:val="21"/>
          <w:szCs w:val="21"/>
          <w:u w:val="none" w:color="000000"/>
          <w:lang w:val="en-US" w:eastAsia="zh-CN" w:bidi="ar-SA"/>
        </w:rPr>
        <w:t>半年内</w:t>
      </w:r>
      <w:r>
        <w:rPr>
          <w:rFonts w:hint="eastAsia" w:ascii="宋体" w:hAnsi="宋体" w:eastAsia="宋体" w:cs="宋体"/>
          <w:color w:val="auto"/>
          <w:kern w:val="2"/>
          <w:sz w:val="21"/>
          <w:szCs w:val="21"/>
          <w:u w:val="none" w:color="000000"/>
          <w:lang w:val="en-US" w:eastAsia="zh-CN" w:bidi="ar-SA"/>
        </w:rPr>
        <w:t>任意三个月缴税记录及社保缴纳证明，新成立公司提供成立之日起至今的缴税记录及社保缴纳证明</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u w:val="none" w:color="000000"/>
          <w:lang w:val="en-US" w:eastAsia="zh-CN" w:bidi="ar-SA"/>
        </w:rPr>
        <w:t>8、</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rPr>
          <w:rFonts w:hint="eastAsia"/>
          <w:color w:val="auto"/>
        </w:rPr>
      </w:pPr>
    </w:p>
    <w:p>
      <w:pPr>
        <w:shd w:val="clear" w:color="auto" w:fill="auto"/>
        <w:tabs>
          <w:tab w:val="left" w:pos="5580"/>
        </w:tabs>
        <w:spacing w:line="240" w:lineRule="atLeast"/>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0" w:name="_Toc515647805"/>
      <w:bookmarkStart w:id="71" w:name="_Toc4844"/>
      <w:bookmarkStart w:id="72" w:name="_Toc17577"/>
      <w:bookmarkStart w:id="73" w:name="_Toc29899"/>
      <w:bookmarkStart w:id="74" w:name="_Ref467988698"/>
      <w:bookmarkStart w:id="75" w:name="_Toc216582813"/>
      <w:bookmarkStart w:id="76" w:name="_Toc520356217"/>
      <w:bookmarkStart w:id="77" w:name="_Toc48094234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0"/>
      <w:bookmarkStart w:id="78" w:name="_Toc515647806"/>
      <w:r>
        <w:rPr>
          <w:rFonts w:hint="eastAsia" w:ascii="宋体" w:hAnsi="宋体" w:eastAsia="宋体" w:cs="宋体"/>
          <w:b/>
          <w:bCs/>
          <w:color w:val="auto"/>
          <w:sz w:val="24"/>
          <w:highlight w:val="none"/>
        </w:rPr>
        <w:t>或自然人的身份证明</w:t>
      </w:r>
      <w:bookmarkEnd w:id="71"/>
      <w:bookmarkEnd w:id="72"/>
      <w:bookmarkEnd w:id="73"/>
      <w:bookmarkEnd w:id="78"/>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79" w:name="_Toc32520"/>
      <w:bookmarkStart w:id="80" w:name="_Toc7039"/>
      <w:bookmarkStart w:id="81" w:name="_Toc515647808"/>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82" w:name="_Toc515647807"/>
      <w:bookmarkStart w:id="83" w:name="_Toc1083"/>
      <w:bookmarkStart w:id="84" w:name="_Toc23503"/>
      <w:bookmarkStart w:id="85" w:name="_Toc22472"/>
    </w:p>
    <w:p>
      <w:pPr>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86"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7456;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8480;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82"/>
      <w:bookmarkEnd w:id="83"/>
      <w:bookmarkEnd w:id="84"/>
      <w:bookmarkEnd w:id="85"/>
      <w:bookmarkEnd w:id="86"/>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438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3360;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6432;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540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cs="宋体"/>
          <w:color w:val="auto"/>
          <w:sz w:val="22"/>
          <w:szCs w:val="18"/>
          <w:highlight w:val="none"/>
          <w:u w:val="none" w:color="auto"/>
          <w:lang w:val="en-US" w:eastAsia="zh-CN"/>
        </w:rPr>
        <w:t>联系电话</w:t>
      </w:r>
      <w:r>
        <w:rPr>
          <w:rFonts w:hint="eastAsia" w:hAnsi="宋体" w:cs="宋体"/>
          <w:color w:val="auto"/>
          <w:sz w:val="22"/>
          <w:szCs w:val="18"/>
          <w:highlight w:val="none"/>
          <w:u w:val="none" w:color="auto"/>
          <w:lang w:val="en-US" w:eastAsia="zh-CN"/>
        </w:rPr>
        <w:t>（手机）</w:t>
      </w:r>
      <w:r>
        <w:rPr>
          <w:rFonts w:hint="eastAsia" w:ascii="宋体" w:hAnsi="宋体" w:cs="宋体"/>
          <w:color w:val="auto"/>
          <w:sz w:val="22"/>
          <w:szCs w:val="18"/>
          <w:highlight w:val="none"/>
          <w:u w:val="none" w:color="auto"/>
          <w:lang w:val="en-US" w:eastAsia="zh-CN"/>
        </w:rPr>
        <w:t>：</w:t>
      </w:r>
      <w:r>
        <w:rPr>
          <w:rFonts w:hint="eastAsia" w:ascii="宋体" w:hAnsi="宋体" w:eastAsia="宋体" w:cs="宋体"/>
          <w:color w:val="auto"/>
          <w:sz w:val="22"/>
          <w:szCs w:val="18"/>
          <w:highlight w:val="none"/>
          <w:u w:val="single"/>
        </w:rPr>
        <w:t xml:space="preserve">                                   </w:t>
      </w:r>
    </w:p>
    <w:p>
      <w:pPr>
        <w:pStyle w:val="15"/>
        <w:ind w:left="0" w:leftChars="0" w:firstLine="446" w:firstLineChars="200"/>
        <w:jc w:val="both"/>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87" w:name="_Toc26357"/>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79"/>
      <w:bookmarkEnd w:id="80"/>
      <w:bookmarkEnd w:id="81"/>
      <w:bookmarkEnd w:id="87"/>
      <w:bookmarkStart w:id="88" w:name="_Toc28445"/>
      <w:bookmarkStart w:id="89" w:name="_Toc4866"/>
      <w:bookmarkStart w:id="90" w:name="_Toc11047"/>
      <w:bookmarkStart w:id="91" w:name="_Toc515647809"/>
      <w:r>
        <w:rPr>
          <w:rFonts w:hint="eastAsia" w:ascii="宋体" w:hAnsi="宋体" w:eastAsia="宋体" w:cs="宋体"/>
          <w:b/>
          <w:bCs/>
          <w:color w:val="auto"/>
          <w:sz w:val="24"/>
          <w:highlight w:val="none"/>
        </w:rPr>
        <w:t>投标保证金缴纳凭证或投标担保函</w:t>
      </w:r>
      <w:bookmarkEnd w:id="88"/>
      <w:bookmarkEnd w:id="89"/>
      <w:bookmarkEnd w:id="90"/>
      <w:bookmarkEnd w:id="91"/>
    </w:p>
    <w:p>
      <w:pPr>
        <w:shd w:val="clear" w:color="auto" w:fill="auto"/>
        <w:ind w:firstLine="426" w:firstLineChars="200"/>
        <w:rPr>
          <w:rFonts w:hint="eastAsia" w:ascii="宋体" w:hAnsi="宋体" w:eastAsia="宋体" w:cs="宋体"/>
          <w:color w:val="auto"/>
          <w:sz w:val="21"/>
          <w:szCs w:val="21"/>
          <w:highlight w:val="none"/>
        </w:rPr>
      </w:pPr>
      <w:bookmarkStart w:id="92" w:name="_Toc494296665"/>
      <w:bookmarkStart w:id="93" w:name="_Toc494296991"/>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92"/>
      <w:bookmarkEnd w:id="93"/>
    </w:p>
    <w:p>
      <w:pPr>
        <w:pStyle w:val="8"/>
        <w:shd w:val="clear" w:color="auto" w:fill="auto"/>
        <w:spacing w:line="360" w:lineRule="auto"/>
        <w:rPr>
          <w:rFonts w:hint="eastAsia" w:ascii="宋体" w:hAnsi="宋体" w:eastAsia="宋体" w:cs="宋体"/>
          <w:color w:val="auto"/>
          <w:highlight w:val="none"/>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投标保证金缴纳凭证</w:t>
            </w:r>
          </w:p>
          <w:p>
            <w:pPr>
              <w:shd w:val="clear" w:color="auto" w:fill="auto"/>
              <w:ind w:firstLine="426" w:firstLineChars="200"/>
              <w:rPr>
                <w:rFonts w:hint="eastAsia" w:ascii="宋体" w:hAnsi="宋体" w:eastAsia="宋体" w:cs="宋体"/>
                <w:color w:val="auto"/>
                <w:sz w:val="21"/>
                <w:szCs w:val="21"/>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8"/>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8"/>
        <w:shd w:val="clear" w:color="auto" w:fill="auto"/>
        <w:ind w:left="0" w:leftChars="0" w:firstLine="0" w:firstLineChars="0"/>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r>
        <w:rPr>
          <w:rFonts w:hint="eastAsia" w:ascii="宋体" w:hAnsi="宋体" w:cs="宋体"/>
          <w:b/>
          <w:bCs/>
          <w:color w:val="auto"/>
          <w:kern w:val="0"/>
          <w:sz w:val="24"/>
          <w:szCs w:val="20"/>
          <w:highlight w:val="none"/>
          <w:lang w:val="en-US" w:eastAsia="zh-CN" w:bidi="ar-SA"/>
        </w:rPr>
        <w:t>，格式仅供参考</w:t>
      </w:r>
      <w:r>
        <w:rPr>
          <w:rFonts w:hint="eastAsia" w:ascii="宋体" w:hAnsi="宋体" w:eastAsia="宋体" w:cs="宋体"/>
          <w:b/>
          <w:bCs/>
          <w:color w:val="auto"/>
          <w:kern w:val="0"/>
          <w:sz w:val="24"/>
          <w:szCs w:val="20"/>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pStyle w:val="8"/>
        <w:keepNext w:val="0"/>
        <w:keepLines w:val="0"/>
        <w:pageBreakBefore w:val="0"/>
        <w:widowControl w:val="0"/>
        <w:kinsoku/>
        <w:wordWrap/>
        <w:overflowPunct/>
        <w:topLinePunct w:val="0"/>
        <w:autoSpaceDE/>
        <w:autoSpaceDN/>
        <w:bidi w:val="0"/>
        <w:snapToGrid/>
        <w:spacing w:line="400" w:lineRule="exact"/>
        <w:rPr>
          <w:rFonts w:hint="eastAsia"/>
          <w:color w:val="auto"/>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5、投标企业须提供投标人（被授权人）投标截止时间前半年内任意3个月的社保证明；</w:t>
      </w:r>
    </w:p>
    <w:p>
      <w:pPr>
        <w:pStyle w:val="14"/>
        <w:shd w:val="clear" w:color="auto" w:fill="auto"/>
        <w:tabs>
          <w:tab w:val="left" w:pos="5580"/>
        </w:tabs>
        <w:spacing w:line="360" w:lineRule="auto"/>
        <w:jc w:val="both"/>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投标企业需提供未被“信用中国”（www.creditchina.gov.cn）、中国政府采购网（www.ccgp.gov.cn）列入失信被执行人、重大税收违法案件当事人名单、政府采购严重违法失信行为记录名单（信用信息截止时点为采购文件获取开始至开标截止前内查询结果）；</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7、有依法缴纳税收和社会保障资金的良好记录(提供</w:t>
      </w:r>
      <w:r>
        <w:rPr>
          <w:rFonts w:hint="eastAsia" w:ascii="宋体" w:hAnsi="宋体" w:eastAsia="宋体" w:cs="宋体"/>
          <w:b/>
          <w:bCs/>
          <w:color w:val="auto"/>
          <w:kern w:val="2"/>
          <w:sz w:val="21"/>
          <w:szCs w:val="24"/>
          <w:highlight w:val="none"/>
          <w:lang w:val="en-US" w:eastAsia="zh-CN" w:bidi="ar-SA"/>
        </w:rPr>
        <w:t>投标截止时间前</w:t>
      </w:r>
      <w:r>
        <w:rPr>
          <w:rFonts w:hint="eastAsia" w:ascii="宋体" w:hAnsi="宋体" w:cs="宋体"/>
          <w:b/>
          <w:bCs/>
          <w:color w:val="auto"/>
          <w:kern w:val="2"/>
          <w:sz w:val="21"/>
          <w:szCs w:val="24"/>
          <w:highlight w:val="none"/>
          <w:lang w:val="en-US" w:eastAsia="zh-CN" w:bidi="ar-SA"/>
        </w:rPr>
        <w:t>半年</w:t>
      </w:r>
      <w:r>
        <w:rPr>
          <w:rFonts w:hint="eastAsia" w:ascii="宋体" w:hAnsi="宋体" w:eastAsia="宋体" w:cs="宋体"/>
          <w:b/>
          <w:bCs/>
          <w:color w:val="auto"/>
          <w:highlight w:val="none"/>
          <w:lang w:val="en-US" w:eastAsia="zh-CN"/>
        </w:rPr>
        <w:t>任意三个月缴税记录及社保缴纳证明，新成立公司提供成立之日起至今的缴税记录及社保缴纳证明）；</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8、具有良好的商业信誉和健全的财务会计制度；（提供健全的财务会计制度证明文件，例如财务状况报告或会计师事务所出具的近三年任意一年财务审计报告等，新成立不足一年的提供成立之日起至今的财务报表）。</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lang w:val="en-US" w:eastAsia="zh-CN"/>
        </w:rPr>
        <w:t>、投标人须知资料表要求的其他资格证明文件;</w:t>
      </w:r>
    </w:p>
    <w:p>
      <w:pPr>
        <w:pStyle w:val="5"/>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pPr>
      <w:bookmarkStart w:id="94" w:name="_Toc4937"/>
      <w:bookmarkStart w:id="95" w:name="_Toc24428"/>
      <w:bookmarkStart w:id="96" w:name="_Toc32670"/>
      <w:bookmarkStart w:id="97" w:name="_Toc515647811"/>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25"/>
        <w:ind w:left="0" w:leftChars="0" w:firstLine="0" w:firstLineChars="0"/>
        <w:rPr>
          <w:rFonts w:hint="eastAsia"/>
          <w:color w:val="auto"/>
          <w:lang w:val="en-US" w:eastAsia="zh-CN"/>
        </w:rPr>
      </w:pPr>
    </w:p>
    <w:bookmarkEnd w:id="94"/>
    <w:bookmarkEnd w:id="95"/>
    <w:bookmarkEnd w:id="96"/>
    <w:bookmarkEnd w:id="97"/>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98" w:name="_Toc5695"/>
      <w:bookmarkStart w:id="99" w:name="_Toc515647816"/>
      <w:bookmarkStart w:id="100" w:name="_Toc11180"/>
      <w:bookmarkStart w:id="101" w:name="_Toc22967"/>
      <w:r>
        <w:rPr>
          <w:rFonts w:hint="eastAsia"/>
          <w:color w:val="auto"/>
          <w:sz w:val="32"/>
          <w:szCs w:val="32"/>
          <w:highlight w:val="none"/>
        </w:rPr>
        <w:t>第二部分  商务及技术文件</w:t>
      </w:r>
      <w:bookmarkEnd w:id="98"/>
      <w:bookmarkEnd w:id="99"/>
      <w:bookmarkEnd w:id="100"/>
      <w:bookmarkEnd w:id="101"/>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w:t>
      </w:r>
      <w:r>
        <w:rPr>
          <w:rFonts w:hint="eastAsia" w:ascii="宋体" w:hAnsi="宋体" w:cs="Times New Roman"/>
          <w:color w:val="auto"/>
          <w:szCs w:val="21"/>
          <w:highlight w:val="none"/>
          <w:lang w:val="en-US" w:eastAsia="zh-CN"/>
        </w:rPr>
        <w:t>投标人</w:t>
      </w:r>
      <w:r>
        <w:rPr>
          <w:rFonts w:hint="eastAsia" w:ascii="宋体" w:hAnsi="宋体" w:eastAsia="宋体" w:cs="Times New Roman"/>
          <w:color w:val="auto"/>
          <w:szCs w:val="21"/>
          <w:highlight w:val="none"/>
          <w:lang w:val="en-US" w:eastAsia="zh-CN"/>
        </w:rPr>
        <w:t>近三年（2020年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月1日至今）类似项目业绩表</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如有请提供制造商为中小企业的</w:t>
      </w:r>
      <w:r>
        <w:rPr>
          <w:rFonts w:hint="eastAsia" w:ascii="宋体" w:hAnsi="宋体" w:eastAsia="宋体" w:cs="Times New Roman"/>
          <w:color w:val="auto"/>
          <w:szCs w:val="21"/>
          <w:highlight w:val="none"/>
          <w:lang w:val="en-US" w:eastAsia="zh-CN"/>
        </w:rPr>
        <w:t>《中小企业声明函》</w:t>
      </w:r>
      <w:r>
        <w:rPr>
          <w:rFonts w:hint="eastAsia" w:ascii="宋体" w:hAnsi="宋体" w:cs="Times New Roman"/>
          <w:color w:val="auto"/>
          <w:szCs w:val="21"/>
          <w:highlight w:val="none"/>
          <w:lang w:val="en-US" w:eastAsia="zh-CN"/>
        </w:rPr>
        <w:t>或</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、投标人认为有必要提供的其他证明材料（格式自拟）</w:t>
      </w:r>
    </w:p>
    <w:bookmarkEnd w:id="74"/>
    <w:bookmarkEnd w:id="75"/>
    <w:bookmarkEnd w:id="76"/>
    <w:bookmarkEnd w:id="77"/>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02" w:name="_Toc10107"/>
      <w:bookmarkStart w:id="103" w:name="_Toc23473"/>
      <w:bookmarkStart w:id="104" w:name="_Toc1266"/>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rPr>
          <w:rFonts w:hint="eastAsia"/>
          <w:color w:val="auto"/>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w:t>
      </w:r>
      <w:r>
        <w:rPr>
          <w:rFonts w:hint="eastAsia" w:ascii="宋体" w:hAnsi="宋体" w:cs="宋体"/>
          <w:color w:val="auto"/>
          <w:kern w:val="0"/>
          <w:sz w:val="21"/>
          <w:szCs w:val="21"/>
          <w:lang w:val="en-US" w:eastAsia="zh-CN"/>
        </w:rPr>
        <w:t>开标</w:t>
      </w:r>
      <w:r>
        <w:rPr>
          <w:rFonts w:hint="eastAsia" w:ascii="宋体" w:hAnsi="宋体" w:eastAsia="宋体" w:cs="宋体"/>
          <w:color w:val="auto"/>
          <w:kern w:val="0"/>
          <w:sz w:val="21"/>
          <w:szCs w:val="21"/>
        </w:rPr>
        <w:t>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cs="宋体"/>
          <w:color w:val="auto"/>
          <w:kern w:val="0"/>
          <w:sz w:val="21"/>
          <w:szCs w:val="21"/>
          <w:lang w:val="en-US" w:eastAsia="zh-CN"/>
        </w:rPr>
        <w:t>二</w:t>
      </w:r>
      <w:r>
        <w:rPr>
          <w:rFonts w:hint="eastAsia" w:ascii="宋体" w:hAnsi="宋体" w:eastAsia="宋体" w:cs="宋体"/>
          <w:color w:val="auto"/>
          <w:kern w:val="0"/>
          <w:sz w:val="21"/>
          <w:szCs w:val="21"/>
        </w:rPr>
        <w:t>）我方对</w:t>
      </w:r>
      <w:r>
        <w:rPr>
          <w:rFonts w:hint="eastAsia" w:ascii="宋体" w:hAnsi="宋体" w:cs="宋体"/>
          <w:color w:val="auto"/>
          <w:kern w:val="0"/>
          <w:sz w:val="21"/>
          <w:szCs w:val="21"/>
          <w:lang w:val="en-US" w:eastAsia="zh-CN"/>
        </w:rPr>
        <w:t>在本函及</w:t>
      </w:r>
      <w:r>
        <w:rPr>
          <w:rFonts w:hint="eastAsia" w:ascii="宋体" w:hAnsi="宋体" w:eastAsia="宋体" w:cs="宋体"/>
          <w:color w:val="auto"/>
          <w:kern w:val="0"/>
          <w:sz w:val="21"/>
          <w:szCs w:val="21"/>
        </w:rPr>
        <w:t>投标文件中</w:t>
      </w:r>
      <w:r>
        <w:rPr>
          <w:rFonts w:hint="eastAsia" w:ascii="宋体" w:hAnsi="宋体" w:cs="宋体"/>
          <w:color w:val="auto"/>
          <w:kern w:val="0"/>
          <w:sz w:val="21"/>
          <w:szCs w:val="21"/>
          <w:lang w:val="en-US" w:eastAsia="zh-CN"/>
        </w:rPr>
        <w:t>所作的所有承诺</w:t>
      </w:r>
      <w:r>
        <w:rPr>
          <w:rFonts w:hint="eastAsia" w:ascii="宋体" w:hAnsi="宋体" w:eastAsia="宋体" w:cs="宋体"/>
          <w:color w:val="auto"/>
          <w:kern w:val="0"/>
          <w:sz w:val="21"/>
          <w:szCs w:val="21"/>
        </w:rPr>
        <w:t>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cs="宋体"/>
          <w:color w:val="auto"/>
          <w:kern w:val="0"/>
          <w:sz w:val="21"/>
          <w:szCs w:val="21"/>
          <w:lang w:val="en-US" w:eastAsia="zh-CN"/>
        </w:rPr>
        <w:t>三</w:t>
      </w:r>
      <w:r>
        <w:rPr>
          <w:rFonts w:hint="eastAsia" w:ascii="宋体" w:hAnsi="宋体" w:eastAsia="宋体" w:cs="宋体"/>
          <w:color w:val="auto"/>
          <w:kern w:val="0"/>
          <w:sz w:val="21"/>
          <w:szCs w:val="21"/>
        </w:rPr>
        <w:t>）所有与本招标有关的函件请发往下列地址：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b/>
          <w:color w:val="auto"/>
          <w:sz w:val="28"/>
          <w:szCs w:val="21"/>
          <w:highlight w:val="none"/>
        </w:rPr>
      </w:pPr>
      <w:bookmarkStart w:id="105" w:name="_Toc494296984"/>
    </w:p>
    <w:p>
      <w:pPr>
        <w:rPr>
          <w:rFonts w:hint="eastAsia" w:ascii="宋体" w:hAnsi="宋体" w:eastAsia="宋体" w:cs="宋体"/>
          <w:b/>
          <w:color w:val="auto"/>
          <w:sz w:val="28"/>
          <w:szCs w:val="21"/>
          <w:highlight w:val="none"/>
        </w:rPr>
      </w:pPr>
    </w:p>
    <w:p>
      <w:pPr>
        <w:pStyle w:val="2"/>
        <w:rPr>
          <w:rFonts w:hint="eastAsia" w:ascii="宋体" w:hAnsi="宋体" w:eastAsia="宋体" w:cs="宋体"/>
          <w:b/>
          <w:color w:val="auto"/>
          <w:sz w:val="28"/>
          <w:szCs w:val="21"/>
          <w:highlight w:val="none"/>
        </w:rPr>
      </w:pPr>
    </w:p>
    <w:p>
      <w:pPr>
        <w:rPr>
          <w:rFonts w:hint="eastAsia"/>
          <w:color w:val="auto"/>
        </w:rPr>
      </w:pPr>
    </w:p>
    <w:p>
      <w:pPr>
        <w:pStyle w:val="8"/>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05"/>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bookmarkStart w:id="106" w:name="_Toc4012"/>
      <w:bookmarkStart w:id="107" w:name="_Toc18267"/>
      <w:bookmarkStart w:id="108" w:name="_Toc14037"/>
      <w:bookmarkStart w:id="109" w:name="_Toc515647819"/>
      <w:bookmarkStart w:id="110" w:name="_Toc216582816"/>
    </w:p>
    <w:p>
      <w:pPr>
        <w:pStyle w:val="14"/>
        <w:rPr>
          <w:rFonts w:hint="eastAsia" w:ascii="宋体" w:hAnsi="宋体" w:eastAsia="宋体" w:cs="宋体"/>
          <w:color w:val="auto"/>
          <w:szCs w:val="21"/>
          <w:highlight w:val="none"/>
        </w:rPr>
      </w:pPr>
    </w:p>
    <w:p>
      <w:pPr>
        <w:pStyle w:val="1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14"/>
        <w:rPr>
          <w:rFonts w:hint="eastAsia" w:ascii="宋体" w:hAnsi="宋体" w:eastAsia="宋体" w:cs="宋体"/>
          <w:color w:val="auto"/>
          <w:szCs w:val="21"/>
          <w:highlight w:val="none"/>
        </w:rPr>
      </w:pPr>
    </w:p>
    <w:p>
      <w:pPr>
        <w:pStyle w:val="15"/>
        <w:rPr>
          <w:rFonts w:hint="eastAsia"/>
          <w:color w:val="auto"/>
        </w:rPr>
      </w:pPr>
    </w:p>
    <w:p>
      <w:pPr>
        <w:pStyle w:val="5"/>
        <w:numPr>
          <w:ilvl w:val="0"/>
          <w:numId w:val="0"/>
        </w:numPr>
        <w:spacing w:line="240" w:lineRule="atLeast"/>
        <w:jc w:val="center"/>
        <w:rPr>
          <w:rFonts w:hint="eastAsia" w:ascii="宋体" w:hAnsi="宋体" w:cs="宋体"/>
          <w:b/>
          <w:bCs/>
          <w:color w:val="auto"/>
        </w:rPr>
      </w:pPr>
    </w:p>
    <w:p>
      <w:pPr>
        <w:pStyle w:val="5"/>
        <w:numPr>
          <w:ilvl w:val="0"/>
          <w:numId w:val="0"/>
        </w:numPr>
        <w:spacing w:line="240" w:lineRule="atLeast"/>
        <w:jc w:val="center"/>
        <w:rPr>
          <w:rFonts w:hint="eastAsia" w:ascii="宋体" w:hAnsi="宋体" w:cs="宋体"/>
          <w:b/>
          <w:bCs/>
          <w:color w:val="auto"/>
        </w:rPr>
      </w:pPr>
      <w:r>
        <w:rPr>
          <w:rFonts w:hint="eastAsia" w:ascii="宋体" w:hAnsi="宋体" w:cs="宋体"/>
          <w:b/>
          <w:bCs/>
          <w:color w:val="auto"/>
        </w:rPr>
        <w:t>3、货物说明一览表</w:t>
      </w:r>
      <w:bookmarkEnd w:id="106"/>
      <w:bookmarkEnd w:id="107"/>
      <w:bookmarkEnd w:id="108"/>
      <w:bookmarkEnd w:id="109"/>
      <w:bookmarkEnd w:id="110"/>
    </w:p>
    <w:p>
      <w:pPr>
        <w:pStyle w:val="14"/>
        <w:spacing w:line="240" w:lineRule="atLeast"/>
        <w:ind w:left="1087" w:leftChars="257" w:hanging="540"/>
        <w:rPr>
          <w:rFonts w:hint="eastAsia" w:hAnsi="宋体" w:cs="宋体"/>
          <w:color w:val="auto"/>
          <w:sz w:val="24"/>
        </w:rPr>
      </w:pPr>
    </w:p>
    <w:p>
      <w:pPr>
        <w:pStyle w:val="14"/>
        <w:spacing w:line="240" w:lineRule="atLeast"/>
        <w:ind w:left="1087" w:leftChars="257" w:hanging="540"/>
        <w:rPr>
          <w:rFonts w:hint="eastAsia" w:hAnsi="宋体" w:cs="宋体"/>
          <w:color w:val="auto"/>
          <w:sz w:val="21"/>
          <w:szCs w:val="21"/>
        </w:rPr>
      </w:pPr>
      <w:r>
        <w:rPr>
          <w:rFonts w:hint="eastAsia" w:hAnsi="宋体" w:cs="宋体"/>
          <w:color w:val="auto"/>
          <w:sz w:val="21"/>
          <w:szCs w:val="21"/>
        </w:rPr>
        <w:t xml:space="preserve">项目名称:                           </w:t>
      </w:r>
    </w:p>
    <w:p>
      <w:pPr>
        <w:pStyle w:val="14"/>
        <w:spacing w:line="240" w:lineRule="atLeast"/>
        <w:ind w:left="1087" w:leftChars="257" w:hanging="540"/>
        <w:rPr>
          <w:rFonts w:hint="eastAsia" w:hAnsi="宋体" w:cs="宋体"/>
          <w:color w:val="auto"/>
          <w:sz w:val="21"/>
          <w:szCs w:val="21"/>
        </w:rPr>
      </w:pPr>
      <w:r>
        <w:rPr>
          <w:rFonts w:hint="eastAsia" w:hAnsi="宋体" w:cs="宋体"/>
          <w:color w:val="auto"/>
          <w:sz w:val="21"/>
          <w:szCs w:val="21"/>
        </w:rPr>
        <w:t xml:space="preserve">招标编号:                  </w:t>
      </w:r>
    </w:p>
    <w:tbl>
      <w:tblPr>
        <w:tblStyle w:val="27"/>
        <w:tblW w:w="87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525"/>
        <w:gridCol w:w="1569"/>
        <w:gridCol w:w="833"/>
        <w:gridCol w:w="1613"/>
        <w:gridCol w:w="1753"/>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3" w:type="dxa"/>
            <w:noWrap w:val="0"/>
            <w:vAlign w:val="center"/>
          </w:tcPr>
          <w:p>
            <w:pPr>
              <w:jc w:val="center"/>
              <w:rPr>
                <w:rFonts w:hint="eastAsia" w:ascii="宋体" w:hAnsi="宋体" w:cs="宋体"/>
                <w:color w:val="auto"/>
                <w:sz w:val="21"/>
                <w:szCs w:val="21"/>
                <w:u w:val="none" w:color="000000"/>
              </w:rPr>
            </w:pPr>
            <w:r>
              <w:rPr>
                <w:rFonts w:hint="eastAsia" w:ascii="宋体" w:hAnsi="宋体" w:cs="宋体"/>
                <w:color w:val="auto"/>
                <w:sz w:val="21"/>
                <w:szCs w:val="21"/>
                <w:u w:val="none" w:color="000000"/>
              </w:rPr>
              <w:t>序号</w:t>
            </w:r>
          </w:p>
        </w:tc>
        <w:tc>
          <w:tcPr>
            <w:tcW w:w="1525" w:type="dxa"/>
            <w:noWrap w:val="0"/>
            <w:vAlign w:val="center"/>
          </w:tcPr>
          <w:p>
            <w:pPr>
              <w:jc w:val="center"/>
              <w:rPr>
                <w:rFonts w:hint="eastAsia" w:ascii="宋体" w:hAnsi="宋体" w:cs="宋体"/>
                <w:color w:val="auto"/>
                <w:sz w:val="21"/>
                <w:szCs w:val="21"/>
                <w:u w:val="none" w:color="000000"/>
              </w:rPr>
            </w:pPr>
            <w:r>
              <w:rPr>
                <w:rFonts w:hint="eastAsia" w:ascii="宋体" w:hAnsi="宋体" w:cs="宋体"/>
                <w:color w:val="auto"/>
                <w:sz w:val="21"/>
                <w:szCs w:val="21"/>
                <w:u w:val="none" w:color="000000"/>
              </w:rPr>
              <w:t>货物名称</w:t>
            </w:r>
          </w:p>
        </w:tc>
        <w:tc>
          <w:tcPr>
            <w:tcW w:w="1569" w:type="dxa"/>
            <w:noWrap w:val="0"/>
            <w:vAlign w:val="center"/>
          </w:tcPr>
          <w:p>
            <w:pPr>
              <w:jc w:val="center"/>
              <w:rPr>
                <w:rFonts w:hint="eastAsia" w:ascii="宋体" w:hAnsi="宋体" w:cs="宋体"/>
                <w:color w:val="auto"/>
                <w:sz w:val="21"/>
                <w:szCs w:val="21"/>
                <w:u w:val="none" w:color="000000"/>
              </w:rPr>
            </w:pPr>
            <w:r>
              <w:rPr>
                <w:rFonts w:hint="eastAsia" w:ascii="宋体" w:hAnsi="宋体" w:cs="宋体"/>
                <w:color w:val="auto"/>
                <w:sz w:val="21"/>
                <w:szCs w:val="21"/>
                <w:u w:val="none" w:color="000000"/>
              </w:rPr>
              <w:t>主要</w:t>
            </w:r>
            <w:r>
              <w:rPr>
                <w:rFonts w:hint="eastAsia" w:ascii="宋体" w:hAnsi="宋体" w:cs="宋体"/>
                <w:color w:val="auto"/>
                <w:sz w:val="21"/>
                <w:szCs w:val="21"/>
                <w:u w:val="none" w:color="000000"/>
                <w:lang w:val="en-US" w:eastAsia="zh-CN"/>
              </w:rPr>
              <w:t>品牌</w:t>
            </w:r>
            <w:r>
              <w:rPr>
                <w:rFonts w:hint="eastAsia" w:ascii="宋体" w:hAnsi="宋体" w:cs="宋体"/>
                <w:color w:val="auto"/>
                <w:sz w:val="21"/>
                <w:szCs w:val="21"/>
                <w:u w:val="none" w:color="000000"/>
              </w:rPr>
              <w:t>规格</w:t>
            </w:r>
          </w:p>
          <w:p>
            <w:pPr>
              <w:jc w:val="center"/>
              <w:rPr>
                <w:rFonts w:hint="eastAsia" w:ascii="宋体" w:hAnsi="宋体" w:eastAsia="宋体" w:cs="宋体"/>
                <w:color w:val="auto"/>
                <w:sz w:val="21"/>
                <w:szCs w:val="21"/>
                <w:u w:val="none" w:color="000000"/>
                <w:lang w:eastAsia="zh-CN"/>
              </w:rPr>
            </w:pPr>
          </w:p>
        </w:tc>
        <w:tc>
          <w:tcPr>
            <w:tcW w:w="833" w:type="dxa"/>
            <w:noWrap w:val="0"/>
            <w:vAlign w:val="center"/>
          </w:tcPr>
          <w:p>
            <w:pPr>
              <w:jc w:val="center"/>
              <w:rPr>
                <w:rFonts w:hint="default" w:ascii="宋体" w:hAnsi="宋体" w:eastAsia="宋体" w:cs="宋体"/>
                <w:color w:val="auto"/>
                <w:sz w:val="21"/>
                <w:szCs w:val="21"/>
                <w:u w:val="none" w:color="000000"/>
                <w:lang w:val="en-US" w:eastAsia="zh-CN"/>
              </w:rPr>
            </w:pPr>
            <w:r>
              <w:rPr>
                <w:rFonts w:hint="eastAsia" w:ascii="宋体" w:hAnsi="宋体" w:cs="宋体"/>
                <w:color w:val="auto"/>
                <w:sz w:val="21"/>
                <w:szCs w:val="21"/>
                <w:u w:val="none" w:color="000000"/>
              </w:rPr>
              <w:t>数量</w:t>
            </w:r>
            <w:r>
              <w:rPr>
                <w:rFonts w:hint="eastAsia" w:ascii="宋体" w:hAnsi="宋体" w:cs="宋体"/>
                <w:color w:val="auto"/>
                <w:sz w:val="21"/>
                <w:szCs w:val="21"/>
                <w:u w:val="none" w:color="000000"/>
                <w:lang w:val="en-US" w:eastAsia="zh-CN"/>
              </w:rPr>
              <w:t>/单位</w:t>
            </w:r>
          </w:p>
        </w:tc>
        <w:tc>
          <w:tcPr>
            <w:tcW w:w="1613" w:type="dxa"/>
            <w:noWrap w:val="0"/>
            <w:vAlign w:val="center"/>
          </w:tcPr>
          <w:p>
            <w:pPr>
              <w:jc w:val="center"/>
              <w:rPr>
                <w:rFonts w:hint="eastAsia" w:ascii="宋体" w:hAnsi="宋体" w:eastAsia="宋体" w:cs="宋体"/>
                <w:color w:val="auto"/>
                <w:sz w:val="21"/>
                <w:szCs w:val="21"/>
                <w:u w:val="none" w:color="000000"/>
                <w:lang w:eastAsia="zh-CN"/>
              </w:rPr>
            </w:pPr>
            <w:r>
              <w:rPr>
                <w:rFonts w:hint="eastAsia" w:ascii="宋体" w:hAnsi="宋体" w:cs="宋体"/>
                <w:color w:val="auto"/>
                <w:sz w:val="21"/>
                <w:szCs w:val="21"/>
                <w:u w:val="none" w:color="000000"/>
              </w:rPr>
              <w:t>交货期</w:t>
            </w:r>
          </w:p>
        </w:tc>
        <w:tc>
          <w:tcPr>
            <w:tcW w:w="1753" w:type="dxa"/>
            <w:noWrap w:val="0"/>
            <w:vAlign w:val="center"/>
          </w:tcPr>
          <w:p>
            <w:pPr>
              <w:jc w:val="center"/>
              <w:rPr>
                <w:rFonts w:hint="eastAsia" w:ascii="宋体" w:hAnsi="宋体" w:cs="宋体"/>
                <w:color w:val="auto"/>
                <w:sz w:val="21"/>
                <w:szCs w:val="21"/>
                <w:u w:val="none" w:color="000000"/>
              </w:rPr>
            </w:pPr>
            <w:r>
              <w:rPr>
                <w:rFonts w:hint="eastAsia" w:ascii="宋体" w:hAnsi="宋体" w:cs="宋体"/>
                <w:color w:val="auto"/>
                <w:sz w:val="21"/>
                <w:szCs w:val="21"/>
                <w:u w:val="none" w:color="000000"/>
              </w:rPr>
              <w:t>交货地点</w:t>
            </w:r>
          </w:p>
        </w:tc>
        <w:tc>
          <w:tcPr>
            <w:tcW w:w="871" w:type="dxa"/>
            <w:noWrap w:val="0"/>
            <w:vAlign w:val="center"/>
          </w:tcPr>
          <w:p>
            <w:pPr>
              <w:jc w:val="center"/>
              <w:rPr>
                <w:rFonts w:hint="eastAsia" w:ascii="宋体" w:hAnsi="宋体" w:cs="宋体"/>
                <w:color w:val="auto"/>
                <w:sz w:val="21"/>
                <w:szCs w:val="21"/>
                <w:u w:val="none" w:color="000000"/>
              </w:rPr>
            </w:pPr>
            <w:r>
              <w:rPr>
                <w:rFonts w:hint="eastAsia" w:ascii="宋体" w:hAnsi="宋体" w:cs="宋体"/>
                <w:color w:val="auto"/>
                <w:sz w:val="21"/>
                <w:szCs w:val="21"/>
                <w:u w:val="none" w:color="00000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53" w:type="dxa"/>
            <w:noWrap w:val="0"/>
            <w:vAlign w:val="top"/>
          </w:tcPr>
          <w:p>
            <w:pPr>
              <w:pStyle w:val="14"/>
              <w:spacing w:line="240" w:lineRule="atLeast"/>
              <w:ind w:left="1087" w:leftChars="257" w:hanging="540"/>
              <w:rPr>
                <w:rFonts w:hint="eastAsia" w:hAnsi="宋体" w:cs="宋体"/>
                <w:color w:val="auto"/>
                <w:sz w:val="21"/>
                <w:szCs w:val="21"/>
              </w:rPr>
            </w:pPr>
          </w:p>
        </w:tc>
        <w:tc>
          <w:tcPr>
            <w:tcW w:w="1525" w:type="dxa"/>
            <w:noWrap w:val="0"/>
            <w:vAlign w:val="top"/>
          </w:tcPr>
          <w:p>
            <w:pPr>
              <w:pStyle w:val="14"/>
              <w:spacing w:line="240" w:lineRule="atLeast"/>
              <w:ind w:left="1087" w:leftChars="257" w:hanging="540"/>
              <w:rPr>
                <w:rFonts w:hint="eastAsia" w:hAnsi="宋体" w:cs="宋体"/>
                <w:color w:val="auto"/>
                <w:sz w:val="21"/>
                <w:szCs w:val="21"/>
              </w:rPr>
            </w:pPr>
          </w:p>
        </w:tc>
        <w:tc>
          <w:tcPr>
            <w:tcW w:w="1569" w:type="dxa"/>
            <w:noWrap w:val="0"/>
            <w:vAlign w:val="top"/>
          </w:tcPr>
          <w:p>
            <w:pPr>
              <w:pStyle w:val="14"/>
              <w:spacing w:line="240" w:lineRule="atLeast"/>
              <w:ind w:left="1087" w:leftChars="257" w:hanging="540"/>
              <w:rPr>
                <w:rFonts w:hint="eastAsia" w:hAnsi="宋体" w:cs="宋体"/>
                <w:color w:val="auto"/>
                <w:sz w:val="21"/>
                <w:szCs w:val="21"/>
              </w:rPr>
            </w:pPr>
          </w:p>
        </w:tc>
        <w:tc>
          <w:tcPr>
            <w:tcW w:w="833" w:type="dxa"/>
            <w:noWrap w:val="0"/>
            <w:vAlign w:val="top"/>
          </w:tcPr>
          <w:p>
            <w:pPr>
              <w:pStyle w:val="14"/>
              <w:spacing w:line="240" w:lineRule="atLeast"/>
              <w:ind w:left="1087" w:leftChars="257" w:hanging="540"/>
              <w:rPr>
                <w:rFonts w:hint="eastAsia" w:hAnsi="宋体" w:cs="宋体"/>
                <w:color w:val="auto"/>
                <w:sz w:val="21"/>
                <w:szCs w:val="21"/>
              </w:rPr>
            </w:pPr>
          </w:p>
        </w:tc>
        <w:tc>
          <w:tcPr>
            <w:tcW w:w="1613" w:type="dxa"/>
            <w:noWrap w:val="0"/>
            <w:vAlign w:val="top"/>
          </w:tcPr>
          <w:p>
            <w:pPr>
              <w:pStyle w:val="14"/>
              <w:spacing w:line="240" w:lineRule="atLeast"/>
              <w:ind w:left="1087" w:leftChars="257" w:hanging="540"/>
              <w:rPr>
                <w:rFonts w:hint="eastAsia" w:hAnsi="宋体" w:cs="宋体"/>
                <w:color w:val="auto"/>
                <w:sz w:val="21"/>
                <w:szCs w:val="21"/>
              </w:rPr>
            </w:pPr>
          </w:p>
        </w:tc>
        <w:tc>
          <w:tcPr>
            <w:tcW w:w="1753" w:type="dxa"/>
            <w:noWrap w:val="0"/>
            <w:vAlign w:val="top"/>
          </w:tcPr>
          <w:p>
            <w:pPr>
              <w:pStyle w:val="14"/>
              <w:spacing w:line="240" w:lineRule="atLeast"/>
              <w:ind w:left="1087" w:leftChars="257" w:hanging="540"/>
              <w:rPr>
                <w:rFonts w:hint="eastAsia" w:hAnsi="宋体" w:cs="宋体"/>
                <w:color w:val="auto"/>
                <w:sz w:val="21"/>
                <w:szCs w:val="21"/>
              </w:rPr>
            </w:pPr>
          </w:p>
        </w:tc>
        <w:tc>
          <w:tcPr>
            <w:tcW w:w="871" w:type="dxa"/>
            <w:noWrap w:val="0"/>
            <w:vAlign w:val="top"/>
          </w:tcPr>
          <w:p>
            <w:pPr>
              <w:pStyle w:val="14"/>
              <w:spacing w:line="240" w:lineRule="atLeast"/>
              <w:ind w:left="1087" w:leftChars="257" w:hanging="540"/>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3" w:type="dxa"/>
            <w:noWrap w:val="0"/>
            <w:vAlign w:val="top"/>
          </w:tcPr>
          <w:p>
            <w:pPr>
              <w:pStyle w:val="14"/>
              <w:spacing w:line="240" w:lineRule="atLeast"/>
              <w:ind w:left="1087" w:leftChars="257" w:hanging="540"/>
              <w:rPr>
                <w:rFonts w:hint="eastAsia" w:hAnsi="宋体" w:cs="宋体"/>
                <w:color w:val="auto"/>
                <w:sz w:val="21"/>
                <w:szCs w:val="21"/>
              </w:rPr>
            </w:pPr>
          </w:p>
        </w:tc>
        <w:tc>
          <w:tcPr>
            <w:tcW w:w="1525" w:type="dxa"/>
            <w:noWrap w:val="0"/>
            <w:vAlign w:val="top"/>
          </w:tcPr>
          <w:p>
            <w:pPr>
              <w:pStyle w:val="14"/>
              <w:spacing w:line="240" w:lineRule="atLeast"/>
              <w:ind w:left="1087" w:leftChars="257" w:hanging="540"/>
              <w:rPr>
                <w:rFonts w:hint="eastAsia" w:hAnsi="宋体" w:cs="宋体"/>
                <w:color w:val="auto"/>
                <w:sz w:val="21"/>
                <w:szCs w:val="21"/>
              </w:rPr>
            </w:pPr>
          </w:p>
        </w:tc>
        <w:tc>
          <w:tcPr>
            <w:tcW w:w="1569" w:type="dxa"/>
            <w:noWrap w:val="0"/>
            <w:vAlign w:val="top"/>
          </w:tcPr>
          <w:p>
            <w:pPr>
              <w:pStyle w:val="14"/>
              <w:spacing w:line="240" w:lineRule="atLeast"/>
              <w:ind w:left="1087" w:leftChars="257" w:hanging="540"/>
              <w:rPr>
                <w:rFonts w:hint="eastAsia" w:hAnsi="宋体" w:cs="宋体"/>
                <w:color w:val="auto"/>
                <w:sz w:val="21"/>
                <w:szCs w:val="21"/>
              </w:rPr>
            </w:pPr>
          </w:p>
        </w:tc>
        <w:tc>
          <w:tcPr>
            <w:tcW w:w="833" w:type="dxa"/>
            <w:noWrap w:val="0"/>
            <w:vAlign w:val="top"/>
          </w:tcPr>
          <w:p>
            <w:pPr>
              <w:pStyle w:val="14"/>
              <w:spacing w:line="240" w:lineRule="atLeast"/>
              <w:ind w:left="1087" w:leftChars="257" w:hanging="540"/>
              <w:rPr>
                <w:rFonts w:hint="eastAsia" w:hAnsi="宋体" w:cs="宋体"/>
                <w:color w:val="auto"/>
                <w:sz w:val="21"/>
                <w:szCs w:val="21"/>
              </w:rPr>
            </w:pPr>
          </w:p>
        </w:tc>
        <w:tc>
          <w:tcPr>
            <w:tcW w:w="1613" w:type="dxa"/>
            <w:noWrap w:val="0"/>
            <w:vAlign w:val="top"/>
          </w:tcPr>
          <w:p>
            <w:pPr>
              <w:pStyle w:val="14"/>
              <w:spacing w:line="240" w:lineRule="atLeast"/>
              <w:ind w:left="1087" w:leftChars="257" w:hanging="540"/>
              <w:rPr>
                <w:rFonts w:hint="eastAsia" w:hAnsi="宋体" w:cs="宋体"/>
                <w:color w:val="auto"/>
                <w:sz w:val="21"/>
                <w:szCs w:val="21"/>
              </w:rPr>
            </w:pPr>
          </w:p>
        </w:tc>
        <w:tc>
          <w:tcPr>
            <w:tcW w:w="1753" w:type="dxa"/>
            <w:noWrap w:val="0"/>
            <w:vAlign w:val="top"/>
          </w:tcPr>
          <w:p>
            <w:pPr>
              <w:pStyle w:val="14"/>
              <w:spacing w:line="240" w:lineRule="atLeast"/>
              <w:ind w:left="1087" w:leftChars="257" w:hanging="540"/>
              <w:rPr>
                <w:rFonts w:hint="eastAsia" w:hAnsi="宋体" w:cs="宋体"/>
                <w:color w:val="auto"/>
                <w:sz w:val="21"/>
                <w:szCs w:val="21"/>
              </w:rPr>
            </w:pPr>
          </w:p>
        </w:tc>
        <w:tc>
          <w:tcPr>
            <w:tcW w:w="871" w:type="dxa"/>
            <w:noWrap w:val="0"/>
            <w:vAlign w:val="top"/>
          </w:tcPr>
          <w:p>
            <w:pPr>
              <w:pStyle w:val="14"/>
              <w:spacing w:line="240" w:lineRule="atLeast"/>
              <w:ind w:left="1087" w:leftChars="257" w:hanging="540"/>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3" w:type="dxa"/>
            <w:noWrap w:val="0"/>
            <w:vAlign w:val="top"/>
          </w:tcPr>
          <w:p>
            <w:pPr>
              <w:pStyle w:val="14"/>
              <w:spacing w:line="240" w:lineRule="atLeast"/>
              <w:ind w:left="1087" w:leftChars="257" w:hanging="540"/>
              <w:rPr>
                <w:rFonts w:hint="eastAsia" w:hAnsi="宋体" w:cs="宋体"/>
                <w:color w:val="auto"/>
                <w:sz w:val="21"/>
                <w:szCs w:val="21"/>
              </w:rPr>
            </w:pPr>
          </w:p>
        </w:tc>
        <w:tc>
          <w:tcPr>
            <w:tcW w:w="1525" w:type="dxa"/>
            <w:noWrap w:val="0"/>
            <w:vAlign w:val="top"/>
          </w:tcPr>
          <w:p>
            <w:pPr>
              <w:pStyle w:val="14"/>
              <w:spacing w:line="240" w:lineRule="atLeast"/>
              <w:ind w:left="1087" w:leftChars="257" w:hanging="540"/>
              <w:rPr>
                <w:rFonts w:hint="eastAsia" w:hAnsi="宋体" w:cs="宋体"/>
                <w:color w:val="auto"/>
                <w:sz w:val="21"/>
                <w:szCs w:val="21"/>
              </w:rPr>
            </w:pPr>
          </w:p>
        </w:tc>
        <w:tc>
          <w:tcPr>
            <w:tcW w:w="1569" w:type="dxa"/>
            <w:noWrap w:val="0"/>
            <w:vAlign w:val="top"/>
          </w:tcPr>
          <w:p>
            <w:pPr>
              <w:pStyle w:val="14"/>
              <w:spacing w:line="240" w:lineRule="atLeast"/>
              <w:ind w:left="1087" w:leftChars="257" w:hanging="540"/>
              <w:rPr>
                <w:rFonts w:hint="eastAsia" w:hAnsi="宋体" w:cs="宋体"/>
                <w:color w:val="auto"/>
                <w:sz w:val="21"/>
                <w:szCs w:val="21"/>
              </w:rPr>
            </w:pPr>
          </w:p>
        </w:tc>
        <w:tc>
          <w:tcPr>
            <w:tcW w:w="833" w:type="dxa"/>
            <w:noWrap w:val="0"/>
            <w:vAlign w:val="top"/>
          </w:tcPr>
          <w:p>
            <w:pPr>
              <w:pStyle w:val="14"/>
              <w:spacing w:line="240" w:lineRule="atLeast"/>
              <w:ind w:left="1087" w:leftChars="257" w:hanging="540"/>
              <w:rPr>
                <w:rFonts w:hint="eastAsia" w:hAnsi="宋体" w:cs="宋体"/>
                <w:color w:val="auto"/>
                <w:sz w:val="21"/>
                <w:szCs w:val="21"/>
              </w:rPr>
            </w:pPr>
          </w:p>
        </w:tc>
        <w:tc>
          <w:tcPr>
            <w:tcW w:w="1613" w:type="dxa"/>
            <w:noWrap w:val="0"/>
            <w:vAlign w:val="top"/>
          </w:tcPr>
          <w:p>
            <w:pPr>
              <w:pStyle w:val="14"/>
              <w:spacing w:line="240" w:lineRule="atLeast"/>
              <w:ind w:left="1087" w:leftChars="257" w:hanging="540"/>
              <w:rPr>
                <w:rFonts w:hint="eastAsia" w:hAnsi="宋体" w:cs="宋体"/>
                <w:color w:val="auto"/>
                <w:sz w:val="21"/>
                <w:szCs w:val="21"/>
              </w:rPr>
            </w:pPr>
          </w:p>
        </w:tc>
        <w:tc>
          <w:tcPr>
            <w:tcW w:w="1753" w:type="dxa"/>
            <w:noWrap w:val="0"/>
            <w:vAlign w:val="top"/>
          </w:tcPr>
          <w:p>
            <w:pPr>
              <w:pStyle w:val="14"/>
              <w:spacing w:line="240" w:lineRule="atLeast"/>
              <w:ind w:left="1087" w:leftChars="257" w:hanging="540"/>
              <w:rPr>
                <w:rFonts w:hint="eastAsia" w:hAnsi="宋体" w:cs="宋体"/>
                <w:color w:val="auto"/>
                <w:sz w:val="21"/>
                <w:szCs w:val="21"/>
              </w:rPr>
            </w:pPr>
          </w:p>
        </w:tc>
        <w:tc>
          <w:tcPr>
            <w:tcW w:w="871" w:type="dxa"/>
            <w:noWrap w:val="0"/>
            <w:vAlign w:val="top"/>
          </w:tcPr>
          <w:p>
            <w:pPr>
              <w:pStyle w:val="14"/>
              <w:spacing w:line="240" w:lineRule="atLeast"/>
              <w:ind w:left="1087" w:leftChars="257" w:hanging="540"/>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53" w:type="dxa"/>
            <w:noWrap w:val="0"/>
            <w:vAlign w:val="top"/>
          </w:tcPr>
          <w:p>
            <w:pPr>
              <w:pStyle w:val="14"/>
              <w:spacing w:line="240" w:lineRule="atLeast"/>
              <w:ind w:left="1087" w:leftChars="257" w:hanging="540"/>
              <w:rPr>
                <w:rFonts w:hint="eastAsia" w:hAnsi="宋体" w:cs="宋体"/>
                <w:color w:val="auto"/>
                <w:sz w:val="21"/>
                <w:szCs w:val="21"/>
              </w:rPr>
            </w:pPr>
          </w:p>
        </w:tc>
        <w:tc>
          <w:tcPr>
            <w:tcW w:w="1525" w:type="dxa"/>
            <w:noWrap w:val="0"/>
            <w:vAlign w:val="top"/>
          </w:tcPr>
          <w:p>
            <w:pPr>
              <w:pStyle w:val="14"/>
              <w:spacing w:line="240" w:lineRule="atLeast"/>
              <w:ind w:left="1087" w:leftChars="257" w:hanging="540"/>
              <w:rPr>
                <w:rFonts w:hint="eastAsia" w:hAnsi="宋体" w:cs="宋体"/>
                <w:color w:val="auto"/>
                <w:sz w:val="21"/>
                <w:szCs w:val="21"/>
              </w:rPr>
            </w:pPr>
          </w:p>
        </w:tc>
        <w:tc>
          <w:tcPr>
            <w:tcW w:w="1569" w:type="dxa"/>
            <w:noWrap w:val="0"/>
            <w:vAlign w:val="top"/>
          </w:tcPr>
          <w:p>
            <w:pPr>
              <w:pStyle w:val="14"/>
              <w:spacing w:line="240" w:lineRule="atLeast"/>
              <w:ind w:left="1087" w:leftChars="257" w:hanging="540"/>
              <w:rPr>
                <w:rFonts w:hint="eastAsia" w:hAnsi="宋体" w:cs="宋体"/>
                <w:color w:val="auto"/>
                <w:sz w:val="21"/>
                <w:szCs w:val="21"/>
              </w:rPr>
            </w:pPr>
          </w:p>
        </w:tc>
        <w:tc>
          <w:tcPr>
            <w:tcW w:w="833" w:type="dxa"/>
            <w:noWrap w:val="0"/>
            <w:vAlign w:val="top"/>
          </w:tcPr>
          <w:p>
            <w:pPr>
              <w:pStyle w:val="14"/>
              <w:spacing w:line="240" w:lineRule="atLeast"/>
              <w:ind w:left="1087" w:leftChars="257" w:hanging="540"/>
              <w:rPr>
                <w:rFonts w:hint="eastAsia" w:hAnsi="宋体" w:cs="宋体"/>
                <w:color w:val="auto"/>
                <w:sz w:val="21"/>
                <w:szCs w:val="21"/>
              </w:rPr>
            </w:pPr>
          </w:p>
        </w:tc>
        <w:tc>
          <w:tcPr>
            <w:tcW w:w="1613" w:type="dxa"/>
            <w:noWrap w:val="0"/>
            <w:vAlign w:val="top"/>
          </w:tcPr>
          <w:p>
            <w:pPr>
              <w:pStyle w:val="14"/>
              <w:spacing w:line="240" w:lineRule="atLeast"/>
              <w:ind w:left="1087" w:leftChars="257" w:hanging="540"/>
              <w:rPr>
                <w:rFonts w:hint="eastAsia" w:hAnsi="宋体" w:cs="宋体"/>
                <w:color w:val="auto"/>
                <w:sz w:val="21"/>
                <w:szCs w:val="21"/>
              </w:rPr>
            </w:pPr>
          </w:p>
        </w:tc>
        <w:tc>
          <w:tcPr>
            <w:tcW w:w="1753" w:type="dxa"/>
            <w:noWrap w:val="0"/>
            <w:vAlign w:val="top"/>
          </w:tcPr>
          <w:p>
            <w:pPr>
              <w:pStyle w:val="14"/>
              <w:spacing w:line="240" w:lineRule="atLeast"/>
              <w:ind w:left="1087" w:leftChars="257" w:hanging="540"/>
              <w:rPr>
                <w:rFonts w:hint="eastAsia" w:hAnsi="宋体" w:cs="宋体"/>
                <w:color w:val="auto"/>
                <w:sz w:val="21"/>
                <w:szCs w:val="21"/>
              </w:rPr>
            </w:pPr>
          </w:p>
        </w:tc>
        <w:tc>
          <w:tcPr>
            <w:tcW w:w="871" w:type="dxa"/>
            <w:noWrap w:val="0"/>
            <w:vAlign w:val="top"/>
          </w:tcPr>
          <w:p>
            <w:pPr>
              <w:pStyle w:val="14"/>
              <w:spacing w:line="240" w:lineRule="atLeast"/>
              <w:ind w:left="1087" w:leftChars="257" w:hanging="540"/>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53" w:type="dxa"/>
            <w:noWrap w:val="0"/>
            <w:vAlign w:val="top"/>
          </w:tcPr>
          <w:p>
            <w:pPr>
              <w:pStyle w:val="14"/>
              <w:spacing w:line="240" w:lineRule="atLeast"/>
              <w:ind w:left="1087" w:leftChars="257" w:hanging="540"/>
              <w:rPr>
                <w:rFonts w:hint="eastAsia" w:hAnsi="宋体" w:cs="宋体"/>
                <w:color w:val="auto"/>
                <w:sz w:val="21"/>
                <w:szCs w:val="21"/>
              </w:rPr>
            </w:pPr>
          </w:p>
        </w:tc>
        <w:tc>
          <w:tcPr>
            <w:tcW w:w="1525" w:type="dxa"/>
            <w:noWrap w:val="0"/>
            <w:vAlign w:val="top"/>
          </w:tcPr>
          <w:p>
            <w:pPr>
              <w:pStyle w:val="14"/>
              <w:spacing w:line="240" w:lineRule="atLeast"/>
              <w:ind w:left="1087" w:leftChars="257" w:hanging="540"/>
              <w:rPr>
                <w:rFonts w:hint="eastAsia" w:hAnsi="宋体" w:cs="宋体"/>
                <w:color w:val="auto"/>
                <w:sz w:val="21"/>
                <w:szCs w:val="21"/>
              </w:rPr>
            </w:pPr>
          </w:p>
        </w:tc>
        <w:tc>
          <w:tcPr>
            <w:tcW w:w="1569" w:type="dxa"/>
            <w:noWrap w:val="0"/>
            <w:vAlign w:val="top"/>
          </w:tcPr>
          <w:p>
            <w:pPr>
              <w:pStyle w:val="14"/>
              <w:spacing w:line="240" w:lineRule="atLeast"/>
              <w:ind w:left="1087" w:leftChars="257" w:hanging="540"/>
              <w:rPr>
                <w:rFonts w:hint="eastAsia" w:hAnsi="宋体" w:cs="宋体"/>
                <w:color w:val="auto"/>
                <w:sz w:val="21"/>
                <w:szCs w:val="21"/>
              </w:rPr>
            </w:pPr>
          </w:p>
        </w:tc>
        <w:tc>
          <w:tcPr>
            <w:tcW w:w="833" w:type="dxa"/>
            <w:noWrap w:val="0"/>
            <w:vAlign w:val="top"/>
          </w:tcPr>
          <w:p>
            <w:pPr>
              <w:pStyle w:val="14"/>
              <w:spacing w:line="240" w:lineRule="atLeast"/>
              <w:ind w:left="1087" w:leftChars="257" w:hanging="540"/>
              <w:rPr>
                <w:rFonts w:hint="eastAsia" w:hAnsi="宋体" w:cs="宋体"/>
                <w:color w:val="auto"/>
                <w:sz w:val="21"/>
                <w:szCs w:val="21"/>
              </w:rPr>
            </w:pPr>
          </w:p>
        </w:tc>
        <w:tc>
          <w:tcPr>
            <w:tcW w:w="1613" w:type="dxa"/>
            <w:noWrap w:val="0"/>
            <w:vAlign w:val="top"/>
          </w:tcPr>
          <w:p>
            <w:pPr>
              <w:pStyle w:val="14"/>
              <w:spacing w:line="240" w:lineRule="atLeast"/>
              <w:ind w:left="1087" w:leftChars="257" w:hanging="540"/>
              <w:rPr>
                <w:rFonts w:hint="eastAsia" w:hAnsi="宋体" w:cs="宋体"/>
                <w:color w:val="auto"/>
                <w:sz w:val="21"/>
                <w:szCs w:val="21"/>
              </w:rPr>
            </w:pPr>
          </w:p>
        </w:tc>
        <w:tc>
          <w:tcPr>
            <w:tcW w:w="1753" w:type="dxa"/>
            <w:noWrap w:val="0"/>
            <w:vAlign w:val="top"/>
          </w:tcPr>
          <w:p>
            <w:pPr>
              <w:pStyle w:val="14"/>
              <w:spacing w:line="240" w:lineRule="atLeast"/>
              <w:ind w:left="1087" w:leftChars="257" w:hanging="540"/>
              <w:rPr>
                <w:rFonts w:hint="eastAsia" w:hAnsi="宋体" w:cs="宋体"/>
                <w:color w:val="auto"/>
                <w:sz w:val="21"/>
                <w:szCs w:val="21"/>
              </w:rPr>
            </w:pPr>
          </w:p>
        </w:tc>
        <w:tc>
          <w:tcPr>
            <w:tcW w:w="871" w:type="dxa"/>
            <w:noWrap w:val="0"/>
            <w:vAlign w:val="top"/>
          </w:tcPr>
          <w:p>
            <w:pPr>
              <w:pStyle w:val="14"/>
              <w:spacing w:line="240" w:lineRule="atLeast"/>
              <w:ind w:left="1087" w:leftChars="257" w:hanging="540"/>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53" w:type="dxa"/>
            <w:noWrap w:val="0"/>
            <w:vAlign w:val="top"/>
          </w:tcPr>
          <w:p>
            <w:pPr>
              <w:pStyle w:val="14"/>
              <w:spacing w:line="240" w:lineRule="atLeast"/>
              <w:ind w:left="1087" w:leftChars="257" w:hanging="540"/>
              <w:rPr>
                <w:rFonts w:hint="eastAsia" w:hAnsi="宋体" w:cs="宋体"/>
                <w:color w:val="auto"/>
                <w:sz w:val="21"/>
                <w:szCs w:val="21"/>
              </w:rPr>
            </w:pPr>
          </w:p>
        </w:tc>
        <w:tc>
          <w:tcPr>
            <w:tcW w:w="1525" w:type="dxa"/>
            <w:noWrap w:val="0"/>
            <w:vAlign w:val="top"/>
          </w:tcPr>
          <w:p>
            <w:pPr>
              <w:pStyle w:val="14"/>
              <w:spacing w:line="240" w:lineRule="atLeast"/>
              <w:ind w:left="1087" w:leftChars="257" w:hanging="540"/>
              <w:rPr>
                <w:rFonts w:hint="eastAsia" w:hAnsi="宋体" w:cs="宋体"/>
                <w:color w:val="auto"/>
                <w:sz w:val="21"/>
                <w:szCs w:val="21"/>
              </w:rPr>
            </w:pPr>
          </w:p>
        </w:tc>
        <w:tc>
          <w:tcPr>
            <w:tcW w:w="1569" w:type="dxa"/>
            <w:noWrap w:val="0"/>
            <w:vAlign w:val="top"/>
          </w:tcPr>
          <w:p>
            <w:pPr>
              <w:pStyle w:val="14"/>
              <w:spacing w:line="240" w:lineRule="atLeast"/>
              <w:ind w:left="1087" w:leftChars="257" w:hanging="540"/>
              <w:rPr>
                <w:rFonts w:hint="eastAsia" w:hAnsi="宋体" w:cs="宋体"/>
                <w:color w:val="auto"/>
                <w:sz w:val="21"/>
                <w:szCs w:val="21"/>
              </w:rPr>
            </w:pPr>
          </w:p>
        </w:tc>
        <w:tc>
          <w:tcPr>
            <w:tcW w:w="833" w:type="dxa"/>
            <w:noWrap w:val="0"/>
            <w:vAlign w:val="top"/>
          </w:tcPr>
          <w:p>
            <w:pPr>
              <w:pStyle w:val="14"/>
              <w:spacing w:line="240" w:lineRule="atLeast"/>
              <w:ind w:left="1087" w:leftChars="257" w:hanging="540"/>
              <w:rPr>
                <w:rFonts w:hint="eastAsia" w:hAnsi="宋体" w:cs="宋体"/>
                <w:color w:val="auto"/>
                <w:sz w:val="21"/>
                <w:szCs w:val="21"/>
              </w:rPr>
            </w:pPr>
          </w:p>
        </w:tc>
        <w:tc>
          <w:tcPr>
            <w:tcW w:w="1613" w:type="dxa"/>
            <w:noWrap w:val="0"/>
            <w:vAlign w:val="top"/>
          </w:tcPr>
          <w:p>
            <w:pPr>
              <w:pStyle w:val="14"/>
              <w:spacing w:line="240" w:lineRule="atLeast"/>
              <w:ind w:left="1087" w:leftChars="257" w:hanging="540"/>
              <w:rPr>
                <w:rFonts w:hint="eastAsia" w:hAnsi="宋体" w:cs="宋体"/>
                <w:color w:val="auto"/>
                <w:sz w:val="21"/>
                <w:szCs w:val="21"/>
              </w:rPr>
            </w:pPr>
          </w:p>
        </w:tc>
        <w:tc>
          <w:tcPr>
            <w:tcW w:w="1753" w:type="dxa"/>
            <w:noWrap w:val="0"/>
            <w:vAlign w:val="top"/>
          </w:tcPr>
          <w:p>
            <w:pPr>
              <w:pStyle w:val="14"/>
              <w:spacing w:line="240" w:lineRule="atLeast"/>
              <w:ind w:left="1087" w:leftChars="257" w:hanging="540"/>
              <w:rPr>
                <w:rFonts w:hint="eastAsia" w:hAnsi="宋体" w:cs="宋体"/>
                <w:color w:val="auto"/>
                <w:sz w:val="21"/>
                <w:szCs w:val="21"/>
              </w:rPr>
            </w:pPr>
          </w:p>
        </w:tc>
        <w:tc>
          <w:tcPr>
            <w:tcW w:w="871" w:type="dxa"/>
            <w:noWrap w:val="0"/>
            <w:vAlign w:val="top"/>
          </w:tcPr>
          <w:p>
            <w:pPr>
              <w:pStyle w:val="14"/>
              <w:spacing w:line="240" w:lineRule="atLeast"/>
              <w:ind w:left="1087" w:leftChars="257" w:hanging="540"/>
              <w:rPr>
                <w:rFonts w:hint="eastAsia" w:hAnsi="宋体" w:cs="宋体"/>
                <w:color w:val="auto"/>
                <w:sz w:val="21"/>
                <w:szCs w:val="21"/>
              </w:rPr>
            </w:pPr>
          </w:p>
        </w:tc>
      </w:tr>
    </w:tbl>
    <w:p>
      <w:pPr>
        <w:pStyle w:val="14"/>
        <w:spacing w:line="240" w:lineRule="atLeast"/>
        <w:ind w:left="1087" w:leftChars="257" w:hanging="540"/>
        <w:rPr>
          <w:rFonts w:hint="eastAsia" w:hAnsi="宋体" w:cs="宋体"/>
          <w:color w:val="auto"/>
          <w:sz w:val="21"/>
          <w:szCs w:val="21"/>
        </w:rPr>
      </w:pPr>
    </w:p>
    <w:p>
      <w:pPr>
        <w:pStyle w:val="14"/>
        <w:tabs>
          <w:tab w:val="left" w:pos="5370"/>
        </w:tabs>
        <w:spacing w:line="240" w:lineRule="atLeast"/>
        <w:ind w:left="1087" w:leftChars="257" w:hanging="540"/>
        <w:rPr>
          <w:rFonts w:hint="eastAsia" w:hAnsi="宋体" w:cs="宋体"/>
          <w:color w:val="auto"/>
          <w:sz w:val="21"/>
          <w:szCs w:val="21"/>
          <w:u w:val="single"/>
        </w:rPr>
      </w:pPr>
      <w:r>
        <w:rPr>
          <w:rFonts w:hint="eastAsia" w:hAnsi="宋体" w:cs="宋体"/>
          <w:color w:val="auto"/>
          <w:sz w:val="21"/>
          <w:szCs w:val="21"/>
        </w:rPr>
        <w:t>投标人(盖单位章):</w:t>
      </w:r>
      <w:r>
        <w:rPr>
          <w:rFonts w:hint="eastAsia" w:hAnsi="宋体" w:cs="宋体"/>
          <w:color w:val="auto"/>
          <w:sz w:val="21"/>
          <w:szCs w:val="21"/>
          <w:u w:val="single"/>
        </w:rPr>
        <w:tab/>
      </w:r>
    </w:p>
    <w:p>
      <w:pPr>
        <w:pStyle w:val="14"/>
        <w:spacing w:line="240" w:lineRule="atLeast"/>
        <w:ind w:left="1087" w:leftChars="257" w:hanging="540"/>
        <w:rPr>
          <w:rFonts w:hint="eastAsia" w:hAnsi="宋体" w:cs="宋体"/>
          <w:color w:val="auto"/>
          <w:sz w:val="21"/>
          <w:szCs w:val="21"/>
        </w:rPr>
      </w:pPr>
      <w:r>
        <w:rPr>
          <w:rFonts w:hint="eastAsia" w:hAnsi="宋体" w:cs="宋体"/>
          <w:color w:val="auto"/>
          <w:sz w:val="21"/>
          <w:szCs w:val="21"/>
        </w:rPr>
        <w:t>法定代表人或其委托代理人</w:t>
      </w:r>
      <w:r>
        <w:rPr>
          <w:rFonts w:hint="eastAsia" w:hAnsi="宋体" w:cs="宋体"/>
          <w:color w:val="auto"/>
          <w:sz w:val="21"/>
          <w:szCs w:val="21"/>
          <w:lang w:eastAsia="zh-CN"/>
        </w:rPr>
        <w:t>（</w:t>
      </w:r>
      <w:r>
        <w:rPr>
          <w:rFonts w:hint="eastAsia" w:hAnsi="宋体" w:cs="宋体"/>
          <w:color w:val="auto"/>
          <w:sz w:val="21"/>
          <w:szCs w:val="21"/>
          <w:lang w:val="en-US" w:eastAsia="zh-CN"/>
        </w:rPr>
        <w:t>签字或盖章</w:t>
      </w:r>
      <w:r>
        <w:rPr>
          <w:rFonts w:hint="eastAsia" w:hAnsi="宋体" w:cs="宋体"/>
          <w:color w:val="auto"/>
          <w:sz w:val="21"/>
          <w:szCs w:val="21"/>
          <w:lang w:eastAsia="zh-CN"/>
        </w:rPr>
        <w:t>）</w:t>
      </w:r>
      <w:r>
        <w:rPr>
          <w:rFonts w:hint="eastAsia" w:hAnsi="宋体" w:cs="宋体"/>
          <w:color w:val="auto"/>
          <w:sz w:val="21"/>
          <w:szCs w:val="21"/>
        </w:rPr>
        <w:t>:</w:t>
      </w:r>
      <w:r>
        <w:rPr>
          <w:rFonts w:hint="eastAsia" w:hAnsi="宋体" w:cs="宋体"/>
          <w:color w:val="auto"/>
          <w:sz w:val="21"/>
          <w:szCs w:val="21"/>
          <w:u w:val="single"/>
        </w:rPr>
        <w:t xml:space="preserve"> </w:t>
      </w:r>
      <w:r>
        <w:rPr>
          <w:rFonts w:hint="eastAsia" w:hAnsi="宋体" w:cs="宋体"/>
          <w:color w:val="auto"/>
          <w:sz w:val="21"/>
          <w:szCs w:val="21"/>
          <w:u w:val="single"/>
        </w:rPr>
        <w:tab/>
      </w:r>
      <w:r>
        <w:rPr>
          <w:rFonts w:hint="eastAsia" w:hAnsi="宋体" w:cs="宋体"/>
          <w:color w:val="auto"/>
          <w:sz w:val="21"/>
          <w:szCs w:val="21"/>
          <w:u w:val="single"/>
        </w:rPr>
        <w:t xml:space="preserve">                 </w:t>
      </w:r>
    </w:p>
    <w:p>
      <w:pPr>
        <w:pStyle w:val="14"/>
        <w:spacing w:line="240" w:lineRule="atLeast"/>
        <w:ind w:left="1087" w:leftChars="257" w:hanging="540"/>
        <w:rPr>
          <w:rFonts w:hint="eastAsia" w:hAnsi="宋体" w:cs="宋体"/>
          <w:color w:val="auto"/>
          <w:sz w:val="21"/>
          <w:szCs w:val="21"/>
        </w:rPr>
      </w:pPr>
    </w:p>
    <w:p>
      <w:pPr>
        <w:pStyle w:val="14"/>
        <w:spacing w:line="240" w:lineRule="atLeast"/>
        <w:ind w:left="1087" w:leftChars="257" w:hanging="540"/>
        <w:rPr>
          <w:rFonts w:hint="eastAsia" w:hAnsi="宋体" w:cs="宋体"/>
          <w:color w:val="auto"/>
          <w:sz w:val="21"/>
          <w:szCs w:val="21"/>
        </w:rPr>
      </w:pPr>
      <w:r>
        <w:rPr>
          <w:rFonts w:hint="eastAsia" w:hAnsi="宋体" w:cs="宋体"/>
          <w:color w:val="auto"/>
          <w:sz w:val="21"/>
          <w:szCs w:val="21"/>
        </w:rPr>
        <w:t>注: 各项货物详细技术性能应描述</w:t>
      </w:r>
      <w:r>
        <w:rPr>
          <w:rFonts w:hint="eastAsia" w:ascii="宋体" w:hAnsi="宋体" w:eastAsia="宋体" w:cs="宋体"/>
          <w:color w:val="auto"/>
          <w:sz w:val="21"/>
          <w:szCs w:val="21"/>
          <w:lang w:val="en-US" w:eastAsia="zh-CN"/>
        </w:rPr>
        <w:t>详见“</w:t>
      </w:r>
      <w:r>
        <w:rPr>
          <w:rFonts w:hint="eastAsia" w:ascii="宋体" w:hAnsi="宋体" w:eastAsia="宋体" w:cs="宋体"/>
          <w:color w:val="auto"/>
          <w:sz w:val="21"/>
          <w:szCs w:val="21"/>
        </w:rPr>
        <w:t>投标分项报价表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pStyle w:val="14"/>
        <w:rPr>
          <w:rFonts w:hint="eastAsia"/>
          <w:color w:val="auto"/>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pStyle w:val="14"/>
        <w:rPr>
          <w:rFonts w:hint="eastAsia" w:ascii="宋体" w:hAnsi="宋体" w:cs="宋体"/>
          <w:b/>
          <w:bCs/>
          <w:color w:val="auto"/>
          <w:sz w:val="24"/>
          <w:highlight w:val="none"/>
          <w:lang w:val="en-US" w:eastAsia="zh-CN"/>
        </w:rPr>
      </w:pPr>
    </w:p>
    <w:p>
      <w:pPr>
        <w:pStyle w:val="15"/>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pStyle w:val="14"/>
        <w:rPr>
          <w:rFonts w:hint="eastAsia" w:ascii="宋体" w:hAnsi="宋体" w:cs="宋体"/>
          <w:b/>
          <w:bCs/>
          <w:color w:val="auto"/>
          <w:sz w:val="24"/>
          <w:highlight w:val="none"/>
          <w:lang w:val="en-US" w:eastAsia="zh-CN"/>
        </w:rPr>
      </w:pPr>
    </w:p>
    <w:p>
      <w:pPr>
        <w:pStyle w:val="15"/>
        <w:rPr>
          <w:rFonts w:hint="eastAsia"/>
          <w:color w:val="auto"/>
          <w:lang w:val="en-US" w:eastAsia="zh-CN"/>
        </w:rPr>
      </w:pPr>
    </w:p>
    <w:p>
      <w:pPr>
        <w:pStyle w:val="15"/>
        <w:rPr>
          <w:rFonts w:hint="eastAsia"/>
          <w:color w:val="auto"/>
          <w:lang w:val="en-US" w:eastAsia="zh-CN"/>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bookmarkEnd w:id="102"/>
      <w:bookmarkEnd w:id="103"/>
      <w:bookmarkEnd w:id="104"/>
      <w:bookmarkStart w:id="111" w:name="_Toc515647818"/>
      <w:bookmarkStart w:id="112" w:name="_Toc20897"/>
      <w:bookmarkStart w:id="113" w:name="_Toc216582815"/>
      <w:bookmarkStart w:id="114" w:name="_Toc10313"/>
      <w:bookmarkStart w:id="115" w:name="_Toc1881"/>
      <w:bookmarkStart w:id="116" w:name="_Toc515647820"/>
      <w:bookmarkStart w:id="117" w:name="_Toc216582817"/>
      <w:bookmarkStart w:id="118" w:name="_Toc22563"/>
      <w:bookmarkStart w:id="119" w:name="_Toc28959"/>
      <w:r>
        <w:rPr>
          <w:rFonts w:hint="eastAsia" w:ascii="宋体" w:hAnsi="宋体" w:eastAsia="宋体" w:cs="宋体"/>
          <w:b/>
          <w:bCs/>
          <w:color w:val="auto"/>
          <w:sz w:val="24"/>
          <w:highlight w:val="none"/>
        </w:rPr>
        <w:t>投标分项报价表</w:t>
      </w:r>
      <w:bookmarkEnd w:id="111"/>
      <w:bookmarkEnd w:id="112"/>
      <w:bookmarkEnd w:id="113"/>
      <w:bookmarkEnd w:id="114"/>
      <w:bookmarkEnd w:id="115"/>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05"/>
        <w:gridCol w:w="1305"/>
        <w:gridCol w:w="1200"/>
        <w:gridCol w:w="1315"/>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05"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305" w:type="dxa"/>
            <w:noWrap w:val="0"/>
            <w:vAlign w:val="center"/>
          </w:tcPr>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品牌型号</w:t>
            </w:r>
          </w:p>
        </w:tc>
        <w:tc>
          <w:tcPr>
            <w:tcW w:w="1200" w:type="dxa"/>
            <w:noWrap w:val="0"/>
            <w:vAlign w:val="center"/>
          </w:tcPr>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技术参数</w:t>
            </w:r>
          </w:p>
        </w:tc>
        <w:tc>
          <w:tcPr>
            <w:tcW w:w="1315"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05"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305"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20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315"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05"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305"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20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315"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5"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305"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20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315"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05"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305"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20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315"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5"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305"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20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315"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5"/>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bookmarkStart w:id="120" w:name="_Toc12170"/>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16"/>
      <w:bookmarkEnd w:id="117"/>
      <w:bookmarkEnd w:id="118"/>
      <w:bookmarkEnd w:id="119"/>
      <w:bookmarkEnd w:id="120"/>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7"/>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567"/>
        <w:gridCol w:w="1499"/>
        <w:gridCol w:w="1380"/>
        <w:gridCol w:w="2524"/>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913"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6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49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380"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52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72"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b/>
                <w:bCs/>
                <w:color w:val="auto"/>
                <w:sz w:val="21"/>
                <w:szCs w:val="16"/>
                <w:highlight w:val="none"/>
                <w:u w:val="single" w:color="auto"/>
                <w:lang w:val="en-US" w:eastAsia="zh-CN"/>
              </w:rPr>
              <w:t>如有正</w:t>
            </w:r>
            <w:r>
              <w:rPr>
                <w:rFonts w:hint="eastAsia" w:hAnsi="宋体" w:cs="宋体"/>
                <w:b/>
                <w:bCs/>
                <w:color w:val="auto"/>
                <w:sz w:val="21"/>
                <w:szCs w:val="16"/>
                <w:highlight w:val="none"/>
                <w:u w:val="single" w:color="auto"/>
                <w:lang w:val="en-US" w:eastAsia="zh-CN"/>
              </w:rPr>
              <w:t>、</w:t>
            </w:r>
            <w:r>
              <w:rPr>
                <w:rFonts w:hint="eastAsia" w:hAnsi="宋体" w:eastAsia="宋体" w:cs="宋体"/>
                <w:b/>
                <w:bCs/>
                <w:color w:val="auto"/>
                <w:sz w:val="21"/>
                <w:szCs w:val="16"/>
                <w:highlight w:val="none"/>
                <w:u w:val="single" w:color="auto"/>
                <w:lang w:val="en-US" w:eastAsia="zh-CN"/>
              </w:rPr>
              <w:t>负偏离需注明页码)</w:t>
            </w: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13"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56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49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80"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7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1" w:name="_Toc216582818"/>
      <w:bookmarkStart w:id="122" w:name="_Toc21391"/>
      <w:bookmarkStart w:id="123" w:name="_Toc23"/>
      <w:bookmarkStart w:id="124" w:name="_Toc1980"/>
      <w:bookmarkStart w:id="125" w:name="_Toc515647821"/>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1"/>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22"/>
      <w:bookmarkEnd w:id="123"/>
      <w:bookmarkEnd w:id="124"/>
      <w:bookmarkEnd w:id="125"/>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jc w:val="both"/>
              <w:rPr>
                <w:rFonts w:hint="eastAsia" w:ascii="宋体" w:hAnsi="宋体" w:eastAsia="宋体" w:cs="宋体"/>
                <w:color w:val="auto"/>
                <w:sz w:val="22"/>
                <w:szCs w:val="18"/>
                <w:highlight w:val="none"/>
                <w:lang w:val="en-US" w:eastAsia="zh-CN"/>
              </w:rPr>
            </w:pPr>
            <w:r>
              <w:rPr>
                <w:rFonts w:hint="eastAsia" w:hAnsi="宋体" w:eastAsia="宋体" w:cs="宋体"/>
                <w:b/>
                <w:bCs/>
                <w:color w:val="auto"/>
                <w:sz w:val="21"/>
                <w:szCs w:val="16"/>
                <w:highlight w:val="none"/>
                <w:u w:val="single" w:color="auto"/>
                <w:lang w:val="en-US" w:eastAsia="zh-CN"/>
              </w:rPr>
              <w:t>如有正偏离需注明页码)</w:t>
            </w: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6" w:name="_Toc21312"/>
      <w:bookmarkStart w:id="127" w:name="_Toc10725"/>
      <w:bookmarkStart w:id="128" w:name="_Toc2963"/>
      <w:bookmarkStart w:id="129" w:name="_Toc515647823"/>
      <w:bookmarkStart w:id="130" w:name="_Toc28099"/>
      <w:bookmarkStart w:id="131" w:name="_Toc515647827"/>
      <w:bookmarkStart w:id="132" w:name="_Toc30795"/>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cs="宋体"/>
          <w:b/>
          <w:bCs/>
          <w:color w:val="auto"/>
          <w:spacing w:val="0"/>
          <w:w w:val="100"/>
          <w:position w:val="0"/>
          <w:sz w:val="24"/>
          <w:szCs w:val="24"/>
          <w:lang w:val="en-US" w:eastAsia="zh-CN"/>
        </w:rPr>
        <w:t>7</w:t>
      </w:r>
      <w:r>
        <w:rPr>
          <w:rFonts w:hint="eastAsia" w:ascii="宋体" w:hAnsi="宋体" w:eastAsia="宋体" w:cs="宋体"/>
          <w:b/>
          <w:bCs/>
          <w:color w:val="auto"/>
          <w:spacing w:val="0"/>
          <w:w w:val="100"/>
          <w:position w:val="0"/>
          <w:sz w:val="24"/>
          <w:szCs w:val="24"/>
          <w:lang w:val="en-US" w:eastAsia="zh-CN"/>
        </w:rPr>
        <w:t>、投标人基本情况表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7"/>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767"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p>
            <w:pPr>
              <w:pStyle w:val="55"/>
              <w:kinsoku w:val="0"/>
              <w:overflowPunct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手机号）</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cs="宋体"/>
          <w:b/>
          <w:bCs/>
          <w:color w:val="auto"/>
          <w:w w:val="90"/>
          <w:sz w:val="24"/>
          <w:szCs w:val="24"/>
          <w:lang w:val="en-US" w:eastAsia="zh-CN"/>
        </w:rPr>
        <w:t>8</w:t>
      </w:r>
      <w:r>
        <w:rPr>
          <w:rFonts w:hint="eastAsia" w:ascii="宋体" w:hAnsi="宋体" w:eastAsia="宋体" w:cs="宋体"/>
          <w:b/>
          <w:bCs/>
          <w:color w:val="auto"/>
          <w:w w:val="90"/>
          <w:sz w:val="24"/>
          <w:szCs w:val="24"/>
          <w:lang w:val="en-US" w:eastAsia="zh-CN"/>
        </w:rPr>
        <w:t>、投标人</w:t>
      </w:r>
      <w:r>
        <w:rPr>
          <w:rFonts w:hint="eastAsia" w:ascii="宋体" w:hAnsi="宋体" w:eastAsia="宋体" w:cs="宋体"/>
          <w:b/>
          <w:bCs/>
          <w:color w:val="auto"/>
          <w:w w:val="90"/>
          <w:sz w:val="24"/>
          <w:szCs w:val="24"/>
        </w:rPr>
        <w:t>近三年</w:t>
      </w:r>
      <w:r>
        <w:rPr>
          <w:rFonts w:hint="eastAsia" w:ascii="宋体" w:hAnsi="宋体" w:cs="宋体"/>
          <w:b/>
          <w:bCs/>
          <w:color w:val="auto"/>
          <w:w w:val="90"/>
          <w:sz w:val="24"/>
          <w:szCs w:val="24"/>
          <w:lang w:eastAsia="zh-CN"/>
        </w:rPr>
        <w:t>（</w:t>
      </w:r>
      <w:r>
        <w:rPr>
          <w:rFonts w:hint="eastAsia" w:ascii="宋体" w:hAnsi="宋体" w:cs="宋体"/>
          <w:b/>
          <w:bCs/>
          <w:color w:val="auto"/>
          <w:w w:val="90"/>
          <w:sz w:val="24"/>
          <w:szCs w:val="24"/>
          <w:lang w:val="en-US" w:eastAsia="zh-CN"/>
        </w:rPr>
        <w:t>2020年1月1日</w:t>
      </w:r>
      <w:r>
        <w:rPr>
          <w:rFonts w:hint="eastAsia" w:ascii="宋体" w:hAnsi="宋体" w:cs="宋体"/>
          <w:b/>
          <w:bCs/>
          <w:color w:val="auto"/>
          <w:w w:val="90"/>
          <w:sz w:val="24"/>
          <w:szCs w:val="24"/>
          <w:lang w:eastAsia="zh-CN"/>
        </w:rPr>
        <w:t>）</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7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pStyle w:val="5"/>
        <w:numPr>
          <w:ilvl w:val="0"/>
          <w:numId w:val="0"/>
        </w:numPr>
        <w:shd w:val="clear" w:color="auto" w:fill="auto"/>
        <w:spacing w:before="0" w:line="240" w:lineRule="atLeast"/>
        <w:jc w:val="both"/>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126"/>
    <w:bookmarkEnd w:id="127"/>
    <w:bookmarkEnd w:id="128"/>
    <w:bookmarkEnd w:id="129"/>
    <w:p>
      <w:pPr>
        <w:shd w:val="clear" w:color="auto" w:fill="auto"/>
        <w:spacing w:line="440" w:lineRule="exact"/>
        <w:jc w:val="both"/>
        <w:rPr>
          <w:rFonts w:hint="eastAsia" w:ascii="宋体" w:hAnsi="宋体" w:eastAsia="宋体" w:cs="宋体"/>
          <w:b/>
          <w:bCs/>
          <w:color w:val="auto"/>
          <w:kern w:val="0"/>
          <w:sz w:val="24"/>
          <w:szCs w:val="20"/>
          <w:highlight w:val="none"/>
          <w:lang w:val="en-US" w:eastAsia="zh-CN" w:bidi="ar-SA"/>
        </w:rPr>
      </w:pPr>
    </w:p>
    <w:bookmarkEnd w:id="130"/>
    <w:bookmarkEnd w:id="131"/>
    <w:bookmarkEnd w:id="132"/>
    <w:p>
      <w:pPr>
        <w:pStyle w:val="50"/>
        <w:shd w:val="clear" w:color="auto" w:fill="auto"/>
        <w:ind w:left="0" w:leftChars="0" w:firstLine="0" w:firstLineChars="0"/>
        <w:rPr>
          <w:rFonts w:hint="eastAsia" w:ascii="宋体" w:hAnsi="宋体" w:eastAsia="宋体" w:cs="宋体"/>
          <w:color w:val="auto"/>
          <w:highlight w:val="none"/>
        </w:rPr>
      </w:pPr>
      <w:bookmarkStart w:id="133" w:name="_Toc515647828"/>
      <w:bookmarkStart w:id="134" w:name="_Toc17333"/>
      <w:bookmarkStart w:id="135" w:name="_Toc7414"/>
    </w:p>
    <w:bookmarkEnd w:id="133"/>
    <w:bookmarkEnd w:id="134"/>
    <w:bookmarkEnd w:id="135"/>
    <w:p>
      <w:pPr>
        <w:pStyle w:val="6"/>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9</w:t>
      </w:r>
      <w:r>
        <w:rPr>
          <w:rFonts w:hint="eastAsia" w:ascii="宋体" w:hAnsi="宋体" w:cs="宋体"/>
          <w:b/>
          <w:bCs/>
          <w:color w:val="auto"/>
          <w:kern w:val="0"/>
          <w:sz w:val="24"/>
          <w:szCs w:val="20"/>
          <w:highlight w:val="none"/>
          <w:u w:val="none"/>
          <w:lang w:val="en-US" w:eastAsia="zh-CN" w:bidi="ar-SA"/>
        </w:rPr>
        <w:t>.1</w:t>
      </w:r>
      <w:r>
        <w:rPr>
          <w:rFonts w:hint="eastAsia" w:ascii="宋体" w:hAnsi="宋体" w:eastAsia="宋体" w:cs="宋体"/>
          <w:b/>
          <w:bCs/>
          <w:color w:val="auto"/>
          <w:kern w:val="0"/>
          <w:sz w:val="24"/>
          <w:szCs w:val="20"/>
          <w:highlight w:val="none"/>
          <w:u w:val="none"/>
          <w:lang w:val="en-US" w:eastAsia="zh-CN" w:bidi="ar-SA"/>
        </w:rPr>
        <w:t>中小企业声明函(货物)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本公司（联合体）郑郑重声明，根据《政府采购促进中小企业发展管理办法》（财库﹝2020﹞46 号）的规定，本公司（联合体）参参加（单位名称）的（项目名称）采购活动，提供的货物全部由符合政策要求的中小企业制造。相关企业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人，营业收入为   万元，资产总额为   万元，属于（中型企业、小型企业、微型企业）；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color w:val="auto"/>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pStyle w:val="50"/>
        <w:kinsoku/>
        <w:topLinePunct w:val="0"/>
        <w:bidi w:val="0"/>
        <w:spacing w:line="380" w:lineRule="exact"/>
        <w:rPr>
          <w:rFonts w:hint="eastAsia" w:ascii="宋体" w:hAnsi="宋体" w:eastAsia="宋体" w:cs="宋体"/>
          <w:color w:val="auto"/>
          <w:kern w:val="0"/>
          <w:sz w:val="24"/>
        </w:rPr>
      </w:pPr>
    </w:p>
    <w:p>
      <w:pPr>
        <w:pStyle w:val="50"/>
        <w:kinsoku/>
        <w:topLinePunct w:val="0"/>
        <w:bidi w:val="0"/>
        <w:spacing w:line="380" w:lineRule="exact"/>
        <w:rPr>
          <w:rFonts w:hint="eastAsia" w:ascii="宋体" w:hAnsi="宋体" w:eastAsia="宋体" w:cs="宋体"/>
          <w:color w:val="auto"/>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rPr>
      </w:pPr>
    </w:p>
    <w:p>
      <w:pPr>
        <w:kinsoku/>
        <w:topLinePunct w:val="0"/>
        <w:bidi w:val="0"/>
        <w:spacing w:line="380" w:lineRule="exact"/>
        <w:rPr>
          <w:rFonts w:hint="eastAsia" w:ascii="宋体" w:hAnsi="宋体" w:eastAsia="宋体" w:cs="宋体"/>
          <w:color w:val="auto"/>
        </w:rPr>
      </w:pPr>
      <w:bookmarkStart w:id="136" w:name="_Toc11803"/>
      <w:bookmarkStart w:id="137" w:name="_Toc10877"/>
      <w:bookmarkStart w:id="138" w:name="_Toc515647824"/>
      <w:bookmarkStart w:id="139" w:name="_Toc10977"/>
    </w:p>
    <w:p>
      <w:pPr>
        <w:pStyle w:val="25"/>
        <w:kinsoku/>
        <w:topLinePunct w:val="0"/>
        <w:bidi w:val="0"/>
        <w:spacing w:line="380" w:lineRule="exact"/>
        <w:rPr>
          <w:rFonts w:hint="eastAsia" w:ascii="宋体" w:hAnsi="宋体" w:eastAsia="宋体" w:cs="宋体"/>
          <w:b/>
          <w:bCs/>
          <w:color w:val="auto"/>
        </w:rPr>
      </w:pPr>
      <w:r>
        <w:rPr>
          <w:rFonts w:hint="eastAsia" w:ascii="宋体" w:hAnsi="宋体" w:eastAsia="宋体" w:cs="宋体"/>
          <w:color w:val="auto"/>
          <w:kern w:val="0"/>
          <w:sz w:val="18"/>
          <w:szCs w:val="18"/>
          <w:lang w:val="en-US" w:eastAsia="zh-CN" w:bidi="ar"/>
        </w:rPr>
        <w:t>注：从业人员、营业收入、资产总额填报上一年度数据，无上一年度数据的新成立企业可不填报。</w:t>
      </w:r>
      <w:bookmarkEnd w:id="136"/>
      <w:bookmarkEnd w:id="137"/>
      <w:bookmarkEnd w:id="138"/>
      <w:bookmarkEnd w:id="139"/>
      <w:bookmarkStart w:id="140" w:name="_Toc23068"/>
      <w:bookmarkStart w:id="141" w:name="_Toc19284"/>
      <w:bookmarkStart w:id="142" w:name="_Toc8010"/>
      <w:bookmarkStart w:id="143" w:name="_Toc515647825"/>
      <w:bookmarkStart w:id="144" w:name="OLE_LINK14"/>
      <w:bookmarkStart w:id="145" w:name="OLE_LINK13"/>
    </w:p>
    <w:p>
      <w:pPr>
        <w:pStyle w:val="5"/>
        <w:numPr>
          <w:ilvl w:val="0"/>
          <w:numId w:val="0"/>
        </w:numPr>
        <w:kinsoku/>
        <w:topLinePunct w:val="0"/>
        <w:bidi w:val="0"/>
        <w:spacing w:line="380" w:lineRule="exact"/>
        <w:jc w:val="center"/>
        <w:rPr>
          <w:rFonts w:hint="eastAsia" w:ascii="宋体" w:hAnsi="宋体" w:eastAsia="宋体" w:cs="宋体"/>
          <w:b/>
          <w:bCs/>
          <w:color w:val="auto"/>
        </w:rPr>
      </w:pPr>
    </w:p>
    <w:p>
      <w:pPr>
        <w:pStyle w:val="5"/>
        <w:numPr>
          <w:ilvl w:val="0"/>
          <w:numId w:val="0"/>
        </w:numPr>
        <w:kinsoku/>
        <w:topLinePunct w:val="0"/>
        <w:bidi w:val="0"/>
        <w:spacing w:line="380" w:lineRule="exact"/>
        <w:jc w:val="both"/>
        <w:rPr>
          <w:rFonts w:hint="eastAsia" w:ascii="宋体" w:hAnsi="宋体" w:eastAsia="宋体" w:cs="宋体"/>
          <w:b/>
          <w:bCs/>
          <w:color w:val="auto"/>
        </w:rPr>
      </w:pPr>
    </w:p>
    <w:p>
      <w:pPr>
        <w:pStyle w:val="5"/>
        <w:numPr>
          <w:ilvl w:val="0"/>
          <w:numId w:val="0"/>
        </w:numPr>
        <w:kinsoku/>
        <w:topLinePunct w:val="0"/>
        <w:bidi w:val="0"/>
        <w:spacing w:line="380" w:lineRule="exact"/>
        <w:jc w:val="center"/>
        <w:rPr>
          <w:rFonts w:hint="eastAsia" w:ascii="宋体" w:hAnsi="宋体" w:cs="宋体"/>
          <w:b/>
          <w:bCs/>
          <w:color w:val="auto"/>
          <w:lang w:val="en-US" w:eastAsia="zh-CN"/>
        </w:rPr>
      </w:pPr>
    </w:p>
    <w:p>
      <w:pPr>
        <w:pStyle w:val="5"/>
        <w:numPr>
          <w:ilvl w:val="0"/>
          <w:numId w:val="0"/>
        </w:numPr>
        <w:kinsoku/>
        <w:topLinePunct w:val="0"/>
        <w:bidi w:val="0"/>
        <w:spacing w:line="380" w:lineRule="exact"/>
        <w:jc w:val="center"/>
        <w:rPr>
          <w:rFonts w:hint="eastAsia" w:ascii="宋体" w:hAnsi="宋体" w:cs="宋体"/>
          <w:b/>
          <w:bCs/>
          <w:color w:val="auto"/>
          <w:lang w:val="en-US" w:eastAsia="zh-CN"/>
        </w:rPr>
      </w:pPr>
    </w:p>
    <w:p>
      <w:pPr>
        <w:pStyle w:val="5"/>
        <w:numPr>
          <w:ilvl w:val="0"/>
          <w:numId w:val="0"/>
        </w:numPr>
        <w:kinsoku/>
        <w:topLinePunct w:val="0"/>
        <w:bidi w:val="0"/>
        <w:spacing w:line="380" w:lineRule="exact"/>
        <w:jc w:val="center"/>
        <w:rPr>
          <w:rFonts w:hint="eastAsia" w:ascii="宋体" w:hAnsi="宋体" w:eastAsia="宋体" w:cs="宋体"/>
          <w:b/>
          <w:bCs/>
          <w:color w:val="auto"/>
        </w:rPr>
      </w:pPr>
      <w:r>
        <w:rPr>
          <w:rFonts w:hint="eastAsia" w:ascii="宋体" w:hAnsi="宋体" w:cs="宋体"/>
          <w:b/>
          <w:bCs/>
          <w:color w:val="auto"/>
          <w:lang w:val="en-US" w:eastAsia="zh-CN"/>
        </w:rPr>
        <w:t>9.2</w:t>
      </w:r>
      <w:r>
        <w:rPr>
          <w:rFonts w:hint="eastAsia" w:ascii="宋体" w:hAnsi="宋体" w:eastAsia="宋体" w:cs="宋体"/>
          <w:b/>
          <w:bCs/>
          <w:color w:val="auto"/>
        </w:rPr>
        <w:t>残疾人福利性单位声明函</w:t>
      </w:r>
      <w:bookmarkEnd w:id="140"/>
      <w:bookmarkEnd w:id="141"/>
      <w:bookmarkEnd w:id="142"/>
      <w:bookmarkEnd w:id="143"/>
    </w:p>
    <w:bookmarkEnd w:id="144"/>
    <w:bookmarkEnd w:id="145"/>
    <w:p>
      <w:pPr>
        <w:kinsoku/>
        <w:topLinePunct w:val="0"/>
        <w:bidi w:val="0"/>
        <w:spacing w:line="380" w:lineRule="exact"/>
        <w:ind w:left="1087" w:leftChars="257" w:hanging="540"/>
        <w:jc w:val="center"/>
        <w:rPr>
          <w:rFonts w:hint="eastAsia" w:ascii="宋体" w:hAnsi="宋体" w:eastAsia="宋体" w:cs="宋体"/>
          <w:color w:val="auto"/>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w:t>
      </w:r>
      <w:bookmarkStart w:id="146" w:name="_GoBack"/>
      <w:bookmarkEnd w:id="146"/>
      <w:r>
        <w:rPr>
          <w:rFonts w:hint="eastAsia" w:ascii="宋体" w:hAnsi="宋体" w:eastAsia="宋体" w:cs="宋体"/>
          <w:color w:val="auto"/>
          <w:kern w:val="2"/>
          <w:sz w:val="21"/>
          <w:szCs w:val="21"/>
          <w:u w:val="none" w:color="000000"/>
          <w:lang w:val="en-US" w:eastAsia="zh-CN" w:bidi="ar-SA"/>
        </w:rPr>
        <w:t>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szCs w:val="20"/>
        </w:rPr>
      </w:pPr>
      <w:r>
        <w:rPr>
          <w:rFonts w:hint="eastAsia" w:ascii="宋体" w:hAnsi="宋体" w:eastAsia="宋体" w:cs="宋体"/>
          <w:color w:val="auto"/>
          <w:kern w:val="2"/>
          <w:sz w:val="21"/>
          <w:szCs w:val="21"/>
          <w:u w:val="none" w:color="000000"/>
          <w:lang w:val="en-US" w:eastAsia="zh-CN" w:bidi="ar-SA"/>
        </w:rPr>
        <w:t xml:space="preserve">         日  期：</w:t>
      </w:r>
      <w:r>
        <w:rPr>
          <w:rFonts w:hint="eastAsia" w:ascii="宋体" w:hAnsi="宋体" w:eastAsia="宋体" w:cs="宋体"/>
          <w:color w:val="auto"/>
          <w:kern w:val="0"/>
          <w:sz w:val="24"/>
          <w:szCs w:val="20"/>
        </w:rPr>
        <w:t>_________________________</w:t>
      </w: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color w:val="auto"/>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color="auto" w:fill="auto"/>
        <w:rPr>
          <w:rFonts w:hint="eastAsia" w:ascii="宋体" w:hAnsi="宋体" w:eastAsia="宋体" w:cs="宋体"/>
          <w:color w:val="auto"/>
          <w:sz w:val="24"/>
          <w:highlight w:val="none"/>
          <w:lang w:val="en-US" w:eastAsia="zh-CN"/>
        </w:rPr>
      </w:pPr>
    </w:p>
    <w:p>
      <w:pPr>
        <w:pStyle w:val="50"/>
        <w:shd w:val="clear" w:color="auto" w:fill="auto"/>
        <w:ind w:left="0" w:leftChars="0" w:firstLine="0" w:firstLineChars="0"/>
        <w:rPr>
          <w:rFonts w:hint="eastAsia"/>
          <w:color w:val="auto"/>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both"/>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说明：1.复印件上应加盖本单位章（自然人投标的无需盖章，需要签字）。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5" w:type="default"/>
      <w:footerReference r:id="rId6"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tabs>
        <w:tab w:val="clear" w:pos="4153"/>
        <w:tab w:val="clear" w:pos="8306"/>
      </w:tabs>
      <w:rPr>
        <w:rFonts w:hint="default" w:eastAsia="宋体"/>
        <w:color w:val="FF0000"/>
        <w:szCs w:val="21"/>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0v+ft8BAADAAwAADgAAAGRycy9lMm9Eb2MueG1srVPNjtMwEL4j8Q6W&#10;7zTZSkAV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Q5uw5MwJSxM///h+/vn7/Osb&#10;e/4yCdSHWFHebaBMHF77gZJnfyRn4j20YNOfGDGKk7yni7xqQCbTpdVytSopJCk2Hwi/uL8eIOJb&#10;5S1LRs2B5pdlFcf3EcfUOSVVc/5GG5NnaNxfDsJMniL1PvaYLBx2w0Ro55sT8aGHQHU6D18562kN&#10;au5o6zkz7xypnDZmNmA2drMhnKSLNUfORvMNjpt1CKD3Xd611FQMrw5InWYCqY2x9tQdDTZLMC1h&#10;2pw/zznr/uF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0v+ft8BAADAAwAADgAAAAAA&#10;AAABACAAAAAeAQAAZHJzL2Uyb0RvYy54bWxQSwUGAAAAAAYABgBZAQAAbw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v:textbox>
            </v:shape>
          </w:pict>
        </mc:Fallback>
      </mc:AlternateContent>
    </w:r>
    <w:r>
      <w:rPr>
        <w:color w:val="800000"/>
        <w:sz w:val="21"/>
      </w:rPr>
      <mc:AlternateContent>
        <mc:Choice Requires="wps">
          <w:drawing>
            <wp:anchor distT="0" distB="0" distL="114300" distR="114300" simplePos="0" relativeHeight="251659264" behindDoc="0" locked="0" layoutInCell="1" allowOverlap="1">
              <wp:simplePos x="0" y="0"/>
              <wp:positionH relativeFrom="margin">
                <wp:posOffset>5748020</wp:posOffset>
              </wp:positionH>
              <wp:positionV relativeFrom="paragraph">
                <wp:posOffset>1270</wp:posOffset>
              </wp:positionV>
              <wp:extent cx="440690" cy="131445"/>
              <wp:effectExtent l="0" t="0" r="0" b="0"/>
              <wp:wrapNone/>
              <wp:docPr id="8" name="文本框 1"/>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pPr>
                            <w:snapToGrid w:val="0"/>
                            <w:rPr>
                              <w:rFonts w:hint="eastAsia"/>
                              <w:sz w:val="18"/>
                            </w:rPr>
                          </w:pPr>
                        </w:p>
                      </w:txbxContent>
                    </wps:txbx>
                    <wps:bodyPr wrap="square" lIns="0" tIns="0" rIns="0" bIns="0" upright="1"/>
                  </wps:wsp>
                </a:graphicData>
              </a:graphic>
            </wp:anchor>
          </w:drawing>
        </mc:Choice>
        <mc:Fallback>
          <w:pict>
            <v:shape id="文本框 1" o:spid="_x0000_s1026" o:spt="202" type="#_x0000_t202" style="position:absolute;left:0pt;flip:x;margin-left:452.6pt;margin-top:0.1pt;height:10.35pt;width:34.7pt;mso-position-horizontal-relative:margin;z-index:251659264;mso-width-relative:page;mso-height-relative:page;" filled="f" stroked="f" coordsize="21600,21600" o:gfxdata="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32k1QAAAAcBAAAPAAAAAAAAAAEAIAAAACIAAABkcnMv&#10;ZG93bnJldi54bWxQSwECFAAUAAAACACHTuJAmvBKA80BAACXAwAADgAAAAAAAAABACAAAAAkAQAA&#10;ZHJzL2Uyb0RvYy54bWxQSwUGAAAAAAYABgBZAQAAYwUAAAAA&#10;">
              <v:fill on="f" focussize="0,0"/>
              <v:stroke on="f"/>
              <v:imagedata o:title=""/>
              <o:lock v:ext="edit" aspectratio="f"/>
              <v:textbox inset="0mm,0mm,0mm,0mm">
                <w:txbxContent>
                  <w:p>
                    <w:pPr>
                      <w:snapToGrid w:val="0"/>
                      <w:rPr>
                        <w:rFonts w:hint="eastAsia"/>
                        <w:sz w:val="18"/>
                      </w:rPr>
                    </w:pPr>
                  </w:p>
                </w:txbxContent>
              </v:textbox>
            </v:shape>
          </w:pict>
        </mc:Fallback>
      </mc:AlternateContent>
    </w:r>
    <w:r>
      <w:rPr>
        <w:rFonts w:hint="eastAsia"/>
        <w:color w:val="800000"/>
        <w:szCs w:val="21"/>
      </w:rPr>
      <w:t xml:space="preserve"> </w:t>
    </w:r>
    <w:r>
      <w:rPr>
        <w:sz w:val="8"/>
        <w:szCs w:val="13"/>
      </w:rPr>
      <mc:AlternateContent>
        <mc:Choice Requires="wps">
          <w:drawing>
            <wp:anchor distT="0" distB="0" distL="114300" distR="114300" simplePos="0" relativeHeight="251661312" behindDoc="0" locked="0" layoutInCell="1" allowOverlap="1">
              <wp:simplePos x="0" y="0"/>
              <wp:positionH relativeFrom="margin">
                <wp:posOffset>5162550</wp:posOffset>
              </wp:positionH>
              <wp:positionV relativeFrom="paragraph">
                <wp:posOffset>0</wp:posOffset>
              </wp:positionV>
              <wp:extent cx="1828800" cy="1828800"/>
              <wp:effectExtent l="0" t="0" r="0" b="0"/>
              <wp:wrapNone/>
              <wp:docPr id="14"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文本框 61" o:spid="_x0000_s1026" o:spt="202" type="#_x0000_t202" style="position:absolute;left:0pt;margin-left:406.5pt;margin-top:0pt;height:144pt;width:144pt;mso-position-horizontal-relative:margin;mso-wrap-style:none;z-index:251661312;mso-width-relative:page;mso-height-relative:page;" filled="f" stroked="f" coordsize="21600,21600" o:gfxdata="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ikTRtQAAAAJAQAADwAAAAAAAAABACAAAAAiAAAAZHJzL2Rvd25y&#10;ZXYueG1sUEsBAhQAFAAAAAgAh07iQOCF1VrJAQAAmwMAAA4AAAAAAAAAAQAgAAAAIwEAAGRycy9l&#10;Mm9Eb2MueG1sUEsFBgAAAAAGAAYAWQEAAF4FAAAAAA==&#10;">
              <v:fill on="f" focussize="0,0"/>
              <v:stroke on="f"/>
              <v:imagedata o:title=""/>
              <o:lock v:ext="edit" aspectratio="f"/>
              <v:textbox inset="0mm,0mm,0mm,0mm" style="mso-fit-shape-to-text:t;">
                <w:txbxContent>
                  <w:p>
                    <w:pPr>
                      <w:pStyle w:val="17"/>
                    </w:pPr>
                  </w:p>
                </w:txbxContent>
              </v:textbox>
            </v:shape>
          </w:pict>
        </mc:Fallback>
      </mc:AlternateContent>
    </w:r>
    <w:r>
      <w:rPr>
        <w:rFonts w:hint="eastAsia" w:ascii="仿宋" w:hAnsi="仿宋" w:eastAsia="仿宋" w:cs="仿宋"/>
        <w:color w:val="333333"/>
        <w:sz w:val="20"/>
        <w:szCs w:val="20"/>
        <w:lang w:val="en-US" w:eastAsia="zh-CN"/>
      </w:rPr>
      <w:t>阿图什市友谊北路123-1号二楼</w:t>
    </w:r>
    <w:r>
      <w:rPr>
        <w:rFonts w:hint="eastAsia"/>
        <w:color w:val="800000"/>
        <w:sz w:val="16"/>
        <w:szCs w:val="20"/>
        <w:lang w:val="en-US" w:eastAsia="zh-CN"/>
      </w:rPr>
      <w:t xml:space="preserve"> </w:t>
    </w:r>
  </w:p>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Times New Roman" w:hAnsi="Times New Roman" w:eastAsia="宋体" w:cs="Times New Roman"/>
        <w:sz w:val="22"/>
        <w:szCs w:val="28"/>
        <w:lang w:val="en-US" w:eastAsia="zh-CN"/>
      </w:rPr>
    </w:pPr>
    <w:r>
      <w:rPr>
        <w:rFonts w:hint="eastAsia"/>
        <w:color w:val="D99594"/>
        <w:sz w:val="22"/>
        <w:szCs w:val="22"/>
        <w:lang w:val="en-US" w:eastAsia="zh-CN"/>
      </w:rPr>
      <w:t>新疆惠文建设工程项目管理咨询有限公司</w:t>
    </w:r>
    <w:r>
      <w:rPr>
        <w:rFonts w:hint="eastAsia" w:ascii="Times New Roman" w:hAnsi="Times New Roman" w:eastAsia="宋体" w:cs="Times New Roman"/>
        <w:sz w:val="22"/>
        <w:szCs w:val="28"/>
        <w:lang w:val="en-US" w:eastAsia="zh-CN"/>
      </w:rPr>
      <w:t xml:space="preserve">                                             </w:t>
    </w:r>
  </w:p>
  <w:p>
    <w:pPr>
      <w:pStyle w:val="18"/>
      <w:pBdr>
        <w:bottom w:val="single" w:color="auto" w:sz="4" w:space="0"/>
      </w:pBdr>
      <w:jc w:val="left"/>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1">
    <w:nsid w:val="B8A8889F"/>
    <w:multiLevelType w:val="singleLevel"/>
    <w:tmpl w:val="B8A8889F"/>
    <w:lvl w:ilvl="0" w:tentative="0">
      <w:start w:val="2"/>
      <w:numFmt w:val="chineseCounting"/>
      <w:suff w:val="space"/>
      <w:lvlText w:val="（%1）"/>
      <w:lvlJc w:val="left"/>
      <w:rPr>
        <w:rFonts w:hint="eastAsia"/>
      </w:rPr>
    </w:lvl>
  </w:abstractNum>
  <w:abstractNum w:abstractNumId="2">
    <w:nsid w:val="E6D1DEAB"/>
    <w:multiLevelType w:val="singleLevel"/>
    <w:tmpl w:val="E6D1DEAB"/>
    <w:lvl w:ilvl="0" w:tentative="0">
      <w:start w:val="1"/>
      <w:numFmt w:val="decimal"/>
      <w:suff w:val="nothing"/>
      <w:lvlText w:val="（%1）"/>
      <w:lvlJc w:val="left"/>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18E2B47"/>
    <w:multiLevelType w:val="singleLevel"/>
    <w:tmpl w:val="018E2B47"/>
    <w:lvl w:ilvl="0" w:tentative="0">
      <w:start w:val="4"/>
      <w:numFmt w:val="chineseCounting"/>
      <w:suff w:val="nothing"/>
      <w:lvlText w:val="第%1章、"/>
      <w:lvlJc w:val="left"/>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7">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36F4FD3F"/>
    <w:multiLevelType w:val="singleLevel"/>
    <w:tmpl w:val="36F4FD3F"/>
    <w:lvl w:ilvl="0" w:tentative="0">
      <w:start w:val="1"/>
      <w:numFmt w:val="decimal"/>
      <w:suff w:val="nothing"/>
      <w:lvlText w:val="（%1）"/>
      <w:lvlJc w:val="left"/>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B180A54"/>
    <w:multiLevelType w:val="multilevel"/>
    <w:tmpl w:val="4B180A54"/>
    <w:lvl w:ilvl="0" w:tentative="0">
      <w:start w:val="1"/>
      <w:numFmt w:val="decimal"/>
      <w:lvlText w:val="（%1）"/>
      <w:lvlJc w:val="left"/>
      <w:pPr>
        <w:ind w:left="840" w:hanging="420"/>
      </w:pPr>
      <w:rPr>
        <w:rFonts w:cs="Times New Roman"/>
        <w:b w:val="0"/>
        <w:sz w:val="24"/>
        <w:szCs w:val="24"/>
        <w:lang w:val="en-U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55CD4C99"/>
    <w:multiLevelType w:val="singleLevel"/>
    <w:tmpl w:val="55CD4C99"/>
    <w:lvl w:ilvl="0" w:tentative="0">
      <w:start w:val="1"/>
      <w:numFmt w:val="chineseCounting"/>
      <w:suff w:val="nothing"/>
      <w:lvlText w:val="%1、"/>
      <w:lvlJc w:val="left"/>
    </w:lvl>
  </w:abstractNum>
  <w:abstractNum w:abstractNumId="12">
    <w:nsid w:val="6EC8727B"/>
    <w:multiLevelType w:val="singleLevel"/>
    <w:tmpl w:val="6EC8727B"/>
    <w:lvl w:ilvl="0" w:tentative="0">
      <w:start w:val="1"/>
      <w:numFmt w:val="decimal"/>
      <w:suff w:val="nothing"/>
      <w:lvlText w:val="%1、"/>
      <w:lvlJc w:val="left"/>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7"/>
  </w:num>
  <w:num w:numId="2">
    <w:abstractNumId w:val="9"/>
  </w:num>
  <w:num w:numId="3">
    <w:abstractNumId w:val="0"/>
  </w:num>
  <w:num w:numId="4">
    <w:abstractNumId w:val="6"/>
  </w:num>
  <w:num w:numId="5">
    <w:abstractNumId w:val="12"/>
  </w:num>
  <w:num w:numId="6">
    <w:abstractNumId w:val="2"/>
  </w:num>
  <w:num w:numId="7">
    <w:abstractNumId w:val="11"/>
  </w:num>
  <w:num w:numId="8">
    <w:abstractNumId w:val="5"/>
  </w:num>
  <w:num w:numId="9">
    <w:abstractNumId w:val="13"/>
  </w:num>
  <w:num w:numId="10">
    <w:abstractNumId w:val="4"/>
  </w:num>
  <w:num w:numId="11">
    <w:abstractNumId w:val="10"/>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jM4OTNmZGZhMmQwYjMzYWZmNjBkYTIxZjc1YT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5FF"/>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647"/>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43F"/>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1CA09D1"/>
    <w:rsid w:val="01DE1C5C"/>
    <w:rsid w:val="02007BB7"/>
    <w:rsid w:val="0255198A"/>
    <w:rsid w:val="027423B3"/>
    <w:rsid w:val="028E7BDF"/>
    <w:rsid w:val="02B140E5"/>
    <w:rsid w:val="02B472A9"/>
    <w:rsid w:val="02C95469"/>
    <w:rsid w:val="02D34744"/>
    <w:rsid w:val="02D61B95"/>
    <w:rsid w:val="02DE3672"/>
    <w:rsid w:val="02EA40F4"/>
    <w:rsid w:val="02EB239A"/>
    <w:rsid w:val="03101E00"/>
    <w:rsid w:val="03E11484"/>
    <w:rsid w:val="04552530"/>
    <w:rsid w:val="0465519A"/>
    <w:rsid w:val="047363CB"/>
    <w:rsid w:val="048D496E"/>
    <w:rsid w:val="04B05277"/>
    <w:rsid w:val="04B14A54"/>
    <w:rsid w:val="05087233"/>
    <w:rsid w:val="050D4295"/>
    <w:rsid w:val="05236818"/>
    <w:rsid w:val="05371AF0"/>
    <w:rsid w:val="05467D5B"/>
    <w:rsid w:val="0548574A"/>
    <w:rsid w:val="05544350"/>
    <w:rsid w:val="056B7252"/>
    <w:rsid w:val="05A306C5"/>
    <w:rsid w:val="05BA1382"/>
    <w:rsid w:val="05D02834"/>
    <w:rsid w:val="05E64C20"/>
    <w:rsid w:val="05ED6429"/>
    <w:rsid w:val="06495287"/>
    <w:rsid w:val="064A0705"/>
    <w:rsid w:val="0688773A"/>
    <w:rsid w:val="06897EFF"/>
    <w:rsid w:val="06A04F45"/>
    <w:rsid w:val="06AF7AFE"/>
    <w:rsid w:val="06B04F83"/>
    <w:rsid w:val="06D500D3"/>
    <w:rsid w:val="06DD649D"/>
    <w:rsid w:val="074143D2"/>
    <w:rsid w:val="07443158"/>
    <w:rsid w:val="074E6108"/>
    <w:rsid w:val="07D41F0B"/>
    <w:rsid w:val="07EF451C"/>
    <w:rsid w:val="080A62FE"/>
    <w:rsid w:val="082779D0"/>
    <w:rsid w:val="08305869"/>
    <w:rsid w:val="086C7996"/>
    <w:rsid w:val="08876368"/>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0746F"/>
    <w:rsid w:val="0A425D09"/>
    <w:rsid w:val="0A615213"/>
    <w:rsid w:val="0AA36B82"/>
    <w:rsid w:val="0ACF434F"/>
    <w:rsid w:val="0AD361DF"/>
    <w:rsid w:val="0AF139A7"/>
    <w:rsid w:val="0BAF7383"/>
    <w:rsid w:val="0BB97AC8"/>
    <w:rsid w:val="0BCA09F3"/>
    <w:rsid w:val="0BCE4606"/>
    <w:rsid w:val="0BCF5D24"/>
    <w:rsid w:val="0BEC6206"/>
    <w:rsid w:val="0C065DC3"/>
    <w:rsid w:val="0C174BC2"/>
    <w:rsid w:val="0C1A784C"/>
    <w:rsid w:val="0C7D722D"/>
    <w:rsid w:val="0CB97FA9"/>
    <w:rsid w:val="0CCB1770"/>
    <w:rsid w:val="0CCE5B94"/>
    <w:rsid w:val="0CEF39AD"/>
    <w:rsid w:val="0CFF1A4A"/>
    <w:rsid w:val="0D3F1B32"/>
    <w:rsid w:val="0D4172DB"/>
    <w:rsid w:val="0D417786"/>
    <w:rsid w:val="0D5F286E"/>
    <w:rsid w:val="0D815DD4"/>
    <w:rsid w:val="0D8C7CDD"/>
    <w:rsid w:val="0DC7683E"/>
    <w:rsid w:val="0DD12E57"/>
    <w:rsid w:val="0DEB14A0"/>
    <w:rsid w:val="0DEB54DD"/>
    <w:rsid w:val="0E096438"/>
    <w:rsid w:val="0E33119A"/>
    <w:rsid w:val="0E484B44"/>
    <w:rsid w:val="0E493638"/>
    <w:rsid w:val="0E711482"/>
    <w:rsid w:val="0EEF05BA"/>
    <w:rsid w:val="0EFA5CF4"/>
    <w:rsid w:val="0F0F11BE"/>
    <w:rsid w:val="0F2203CF"/>
    <w:rsid w:val="0F272863"/>
    <w:rsid w:val="0F2C78B5"/>
    <w:rsid w:val="0F47627B"/>
    <w:rsid w:val="0F49256A"/>
    <w:rsid w:val="0F6256F4"/>
    <w:rsid w:val="0F845F59"/>
    <w:rsid w:val="0FAC2639"/>
    <w:rsid w:val="0FB2671F"/>
    <w:rsid w:val="0FBF4B97"/>
    <w:rsid w:val="10130368"/>
    <w:rsid w:val="102E514F"/>
    <w:rsid w:val="10371B19"/>
    <w:rsid w:val="104C77C0"/>
    <w:rsid w:val="1061783B"/>
    <w:rsid w:val="109C19AB"/>
    <w:rsid w:val="10BF71E9"/>
    <w:rsid w:val="10D241D0"/>
    <w:rsid w:val="10EF574B"/>
    <w:rsid w:val="11105DEF"/>
    <w:rsid w:val="111123A7"/>
    <w:rsid w:val="1132247A"/>
    <w:rsid w:val="11511AAD"/>
    <w:rsid w:val="11714438"/>
    <w:rsid w:val="117C475F"/>
    <w:rsid w:val="11D10160"/>
    <w:rsid w:val="1204469C"/>
    <w:rsid w:val="12135469"/>
    <w:rsid w:val="121E04E8"/>
    <w:rsid w:val="12200177"/>
    <w:rsid w:val="125735A8"/>
    <w:rsid w:val="126E04C4"/>
    <w:rsid w:val="12900868"/>
    <w:rsid w:val="12C10A21"/>
    <w:rsid w:val="12E43E09"/>
    <w:rsid w:val="13411EF1"/>
    <w:rsid w:val="13441AE5"/>
    <w:rsid w:val="134C6DD6"/>
    <w:rsid w:val="136D666B"/>
    <w:rsid w:val="139F799A"/>
    <w:rsid w:val="13B17C71"/>
    <w:rsid w:val="13CE17D5"/>
    <w:rsid w:val="1405689D"/>
    <w:rsid w:val="1425441D"/>
    <w:rsid w:val="14301B0C"/>
    <w:rsid w:val="143F60A1"/>
    <w:rsid w:val="146F159F"/>
    <w:rsid w:val="14711FFC"/>
    <w:rsid w:val="147625DD"/>
    <w:rsid w:val="147C18B9"/>
    <w:rsid w:val="147E2158"/>
    <w:rsid w:val="14970D4A"/>
    <w:rsid w:val="14AD4DB8"/>
    <w:rsid w:val="14C4258A"/>
    <w:rsid w:val="15C13494"/>
    <w:rsid w:val="15EC220C"/>
    <w:rsid w:val="15F555B1"/>
    <w:rsid w:val="161E3404"/>
    <w:rsid w:val="169C77DB"/>
    <w:rsid w:val="16CD208A"/>
    <w:rsid w:val="170A6E3A"/>
    <w:rsid w:val="170D06D9"/>
    <w:rsid w:val="1720040C"/>
    <w:rsid w:val="173B5EC9"/>
    <w:rsid w:val="173F405B"/>
    <w:rsid w:val="174E3C66"/>
    <w:rsid w:val="175005C5"/>
    <w:rsid w:val="17891B04"/>
    <w:rsid w:val="179130B8"/>
    <w:rsid w:val="17B519F6"/>
    <w:rsid w:val="17BA0860"/>
    <w:rsid w:val="17FF1CA5"/>
    <w:rsid w:val="186576DB"/>
    <w:rsid w:val="1870581D"/>
    <w:rsid w:val="18852DC4"/>
    <w:rsid w:val="18B43EE8"/>
    <w:rsid w:val="18C15C1F"/>
    <w:rsid w:val="18C9062F"/>
    <w:rsid w:val="18D30901"/>
    <w:rsid w:val="18F270DF"/>
    <w:rsid w:val="19940024"/>
    <w:rsid w:val="19B73F44"/>
    <w:rsid w:val="1A1C0075"/>
    <w:rsid w:val="1A2235E4"/>
    <w:rsid w:val="1A304E0A"/>
    <w:rsid w:val="1A383CBF"/>
    <w:rsid w:val="1A4C32C6"/>
    <w:rsid w:val="1A5E185E"/>
    <w:rsid w:val="1A943AF7"/>
    <w:rsid w:val="1ADC3C25"/>
    <w:rsid w:val="1B2C68C9"/>
    <w:rsid w:val="1B47002C"/>
    <w:rsid w:val="1B565B0A"/>
    <w:rsid w:val="1B8A22F8"/>
    <w:rsid w:val="1BA62EAA"/>
    <w:rsid w:val="1BA809D0"/>
    <w:rsid w:val="1BAD4A8B"/>
    <w:rsid w:val="1BC6429E"/>
    <w:rsid w:val="1BC8769B"/>
    <w:rsid w:val="1C041A94"/>
    <w:rsid w:val="1C456AEB"/>
    <w:rsid w:val="1C817B9F"/>
    <w:rsid w:val="1C8A581D"/>
    <w:rsid w:val="1C8C41A9"/>
    <w:rsid w:val="1C913B90"/>
    <w:rsid w:val="1C982E58"/>
    <w:rsid w:val="1CAA2094"/>
    <w:rsid w:val="1CB338B2"/>
    <w:rsid w:val="1CF52D14"/>
    <w:rsid w:val="1D04514D"/>
    <w:rsid w:val="1D076741"/>
    <w:rsid w:val="1D0F3860"/>
    <w:rsid w:val="1D2A5E93"/>
    <w:rsid w:val="1D5C49B8"/>
    <w:rsid w:val="1D6152DA"/>
    <w:rsid w:val="1D6227F8"/>
    <w:rsid w:val="1D644556"/>
    <w:rsid w:val="1DAB7C59"/>
    <w:rsid w:val="1DB54EA9"/>
    <w:rsid w:val="1DC96A0D"/>
    <w:rsid w:val="1DE1661E"/>
    <w:rsid w:val="1DE428A1"/>
    <w:rsid w:val="1DF76C42"/>
    <w:rsid w:val="1DFE291F"/>
    <w:rsid w:val="1E141822"/>
    <w:rsid w:val="1E385966"/>
    <w:rsid w:val="1E7C2B44"/>
    <w:rsid w:val="1E7D1FC4"/>
    <w:rsid w:val="1E990AA4"/>
    <w:rsid w:val="1E9B481C"/>
    <w:rsid w:val="1EC41FC5"/>
    <w:rsid w:val="1EE42889"/>
    <w:rsid w:val="1F000253"/>
    <w:rsid w:val="1F47187A"/>
    <w:rsid w:val="1F4C5B16"/>
    <w:rsid w:val="1F852551"/>
    <w:rsid w:val="1FA73631"/>
    <w:rsid w:val="1FBB64FE"/>
    <w:rsid w:val="1FC009DE"/>
    <w:rsid w:val="1FC35DD8"/>
    <w:rsid w:val="1FDA13AA"/>
    <w:rsid w:val="1FF90AD1"/>
    <w:rsid w:val="201448F3"/>
    <w:rsid w:val="203211B0"/>
    <w:rsid w:val="2056004D"/>
    <w:rsid w:val="205F5715"/>
    <w:rsid w:val="206B2007"/>
    <w:rsid w:val="206F7D0E"/>
    <w:rsid w:val="207B4905"/>
    <w:rsid w:val="20987265"/>
    <w:rsid w:val="20A04297"/>
    <w:rsid w:val="20C20C31"/>
    <w:rsid w:val="20C4588A"/>
    <w:rsid w:val="20C84D12"/>
    <w:rsid w:val="210F6386"/>
    <w:rsid w:val="21543824"/>
    <w:rsid w:val="2197751D"/>
    <w:rsid w:val="21A6126D"/>
    <w:rsid w:val="21AE267E"/>
    <w:rsid w:val="21BA77C5"/>
    <w:rsid w:val="21BE0F4D"/>
    <w:rsid w:val="21CD2F3E"/>
    <w:rsid w:val="21E40288"/>
    <w:rsid w:val="220F1E76"/>
    <w:rsid w:val="223D726C"/>
    <w:rsid w:val="223E3706"/>
    <w:rsid w:val="225D0766"/>
    <w:rsid w:val="227212BF"/>
    <w:rsid w:val="227F3C44"/>
    <w:rsid w:val="22813E3B"/>
    <w:rsid w:val="22D14F53"/>
    <w:rsid w:val="22F4274D"/>
    <w:rsid w:val="2342795C"/>
    <w:rsid w:val="23447230"/>
    <w:rsid w:val="23DB0465"/>
    <w:rsid w:val="23DE59BA"/>
    <w:rsid w:val="23F37731"/>
    <w:rsid w:val="240E27FB"/>
    <w:rsid w:val="2460453E"/>
    <w:rsid w:val="24613453"/>
    <w:rsid w:val="24A43F77"/>
    <w:rsid w:val="24C82820"/>
    <w:rsid w:val="24D16C22"/>
    <w:rsid w:val="24D740D4"/>
    <w:rsid w:val="24E231A5"/>
    <w:rsid w:val="25011339"/>
    <w:rsid w:val="251315B0"/>
    <w:rsid w:val="253420D7"/>
    <w:rsid w:val="255E0351"/>
    <w:rsid w:val="256E3D48"/>
    <w:rsid w:val="25F50CB6"/>
    <w:rsid w:val="26163EB5"/>
    <w:rsid w:val="26251D06"/>
    <w:rsid w:val="262A544A"/>
    <w:rsid w:val="26321F0A"/>
    <w:rsid w:val="264B2D70"/>
    <w:rsid w:val="26C568DA"/>
    <w:rsid w:val="26D905D7"/>
    <w:rsid w:val="26EA6665"/>
    <w:rsid w:val="2746688A"/>
    <w:rsid w:val="276B6060"/>
    <w:rsid w:val="27822A1D"/>
    <w:rsid w:val="278F23C0"/>
    <w:rsid w:val="27B2145C"/>
    <w:rsid w:val="27C519E8"/>
    <w:rsid w:val="27FA7131"/>
    <w:rsid w:val="281A0EA7"/>
    <w:rsid w:val="28435545"/>
    <w:rsid w:val="287C121A"/>
    <w:rsid w:val="28962D82"/>
    <w:rsid w:val="289742A6"/>
    <w:rsid w:val="28C22024"/>
    <w:rsid w:val="28DA4193"/>
    <w:rsid w:val="28E76FDC"/>
    <w:rsid w:val="28E851C3"/>
    <w:rsid w:val="28EB68CD"/>
    <w:rsid w:val="28FB2A87"/>
    <w:rsid w:val="290129D3"/>
    <w:rsid w:val="29714AF7"/>
    <w:rsid w:val="298D5275"/>
    <w:rsid w:val="29C13C22"/>
    <w:rsid w:val="29E21551"/>
    <w:rsid w:val="29F56D48"/>
    <w:rsid w:val="2A0D0CC4"/>
    <w:rsid w:val="2A1B2201"/>
    <w:rsid w:val="2A613DAE"/>
    <w:rsid w:val="2AC10D1E"/>
    <w:rsid w:val="2AC8240E"/>
    <w:rsid w:val="2ACA2FA0"/>
    <w:rsid w:val="2AE474F4"/>
    <w:rsid w:val="2AE91610"/>
    <w:rsid w:val="2AF23A16"/>
    <w:rsid w:val="2B21588B"/>
    <w:rsid w:val="2B2D0EF2"/>
    <w:rsid w:val="2B3B716B"/>
    <w:rsid w:val="2B512F53"/>
    <w:rsid w:val="2B69661F"/>
    <w:rsid w:val="2B844FB6"/>
    <w:rsid w:val="2BA271EA"/>
    <w:rsid w:val="2BAE7D76"/>
    <w:rsid w:val="2BCD7395"/>
    <w:rsid w:val="2BCE4483"/>
    <w:rsid w:val="2BCE4856"/>
    <w:rsid w:val="2BEC2B5B"/>
    <w:rsid w:val="2C0B1EB7"/>
    <w:rsid w:val="2C3708A1"/>
    <w:rsid w:val="2C740C6A"/>
    <w:rsid w:val="2C8F5842"/>
    <w:rsid w:val="2CBA5B43"/>
    <w:rsid w:val="2CF63C91"/>
    <w:rsid w:val="2CFE750E"/>
    <w:rsid w:val="2D05394C"/>
    <w:rsid w:val="2D0F7889"/>
    <w:rsid w:val="2D874C30"/>
    <w:rsid w:val="2DEC6E42"/>
    <w:rsid w:val="2DF42E5B"/>
    <w:rsid w:val="2E0D4939"/>
    <w:rsid w:val="2E734E6D"/>
    <w:rsid w:val="2EA27501"/>
    <w:rsid w:val="2EE46E89"/>
    <w:rsid w:val="2F16117F"/>
    <w:rsid w:val="2F3C2100"/>
    <w:rsid w:val="2F3E7857"/>
    <w:rsid w:val="2F493ADA"/>
    <w:rsid w:val="2F5E167A"/>
    <w:rsid w:val="2F624773"/>
    <w:rsid w:val="2F7B047E"/>
    <w:rsid w:val="2F9060E8"/>
    <w:rsid w:val="2FE00F3D"/>
    <w:rsid w:val="2FEC4067"/>
    <w:rsid w:val="2FF02C24"/>
    <w:rsid w:val="2FF40230"/>
    <w:rsid w:val="30246A80"/>
    <w:rsid w:val="305C0CAD"/>
    <w:rsid w:val="307325D9"/>
    <w:rsid w:val="30B11ABF"/>
    <w:rsid w:val="30C51EF2"/>
    <w:rsid w:val="31172428"/>
    <w:rsid w:val="31466869"/>
    <w:rsid w:val="318750EF"/>
    <w:rsid w:val="318C73AC"/>
    <w:rsid w:val="31E71DFA"/>
    <w:rsid w:val="31F2015C"/>
    <w:rsid w:val="31F67EDC"/>
    <w:rsid w:val="325D5CAE"/>
    <w:rsid w:val="32952D77"/>
    <w:rsid w:val="32E53E60"/>
    <w:rsid w:val="33187D7E"/>
    <w:rsid w:val="333E257D"/>
    <w:rsid w:val="337C0898"/>
    <w:rsid w:val="341774EA"/>
    <w:rsid w:val="343C6007"/>
    <w:rsid w:val="3474525E"/>
    <w:rsid w:val="348231C8"/>
    <w:rsid w:val="349756CD"/>
    <w:rsid w:val="34BB1D0D"/>
    <w:rsid w:val="34DB703E"/>
    <w:rsid w:val="352B6080"/>
    <w:rsid w:val="352E7A4E"/>
    <w:rsid w:val="352E7D40"/>
    <w:rsid w:val="35521C81"/>
    <w:rsid w:val="355D1BDD"/>
    <w:rsid w:val="35F273D0"/>
    <w:rsid w:val="35FF1075"/>
    <w:rsid w:val="36312BA6"/>
    <w:rsid w:val="363E3E80"/>
    <w:rsid w:val="364147F8"/>
    <w:rsid w:val="364A2605"/>
    <w:rsid w:val="366C4FC4"/>
    <w:rsid w:val="36AB0D07"/>
    <w:rsid w:val="36CA51EA"/>
    <w:rsid w:val="36F44901"/>
    <w:rsid w:val="3703618B"/>
    <w:rsid w:val="371216F3"/>
    <w:rsid w:val="371562DB"/>
    <w:rsid w:val="37256F21"/>
    <w:rsid w:val="37321D6A"/>
    <w:rsid w:val="37555A58"/>
    <w:rsid w:val="37B26BC7"/>
    <w:rsid w:val="37BA272F"/>
    <w:rsid w:val="37CB0677"/>
    <w:rsid w:val="37DA2645"/>
    <w:rsid w:val="37DF7667"/>
    <w:rsid w:val="3810197F"/>
    <w:rsid w:val="382F7F59"/>
    <w:rsid w:val="384855BD"/>
    <w:rsid w:val="38641C6D"/>
    <w:rsid w:val="38787C50"/>
    <w:rsid w:val="3898459D"/>
    <w:rsid w:val="38A81BB8"/>
    <w:rsid w:val="38B4677D"/>
    <w:rsid w:val="38D65532"/>
    <w:rsid w:val="391C7E1A"/>
    <w:rsid w:val="39202571"/>
    <w:rsid w:val="3930052B"/>
    <w:rsid w:val="394407AD"/>
    <w:rsid w:val="39585248"/>
    <w:rsid w:val="39682C9F"/>
    <w:rsid w:val="39846365"/>
    <w:rsid w:val="39C0030D"/>
    <w:rsid w:val="39E15BEA"/>
    <w:rsid w:val="3A5E3DA6"/>
    <w:rsid w:val="3A9D7676"/>
    <w:rsid w:val="3AF96F3C"/>
    <w:rsid w:val="3AFF6407"/>
    <w:rsid w:val="3B4E1274"/>
    <w:rsid w:val="3B6A75F8"/>
    <w:rsid w:val="3B8A2759"/>
    <w:rsid w:val="3BA20BFD"/>
    <w:rsid w:val="3BA42B0A"/>
    <w:rsid w:val="3BC40B50"/>
    <w:rsid w:val="3BD01B51"/>
    <w:rsid w:val="3C003D8D"/>
    <w:rsid w:val="3C38468D"/>
    <w:rsid w:val="3C3917A1"/>
    <w:rsid w:val="3C5C2847"/>
    <w:rsid w:val="3C925059"/>
    <w:rsid w:val="3CB5559F"/>
    <w:rsid w:val="3CBC2B52"/>
    <w:rsid w:val="3CE753A4"/>
    <w:rsid w:val="3D1F312E"/>
    <w:rsid w:val="3D6A7724"/>
    <w:rsid w:val="3DDC1163"/>
    <w:rsid w:val="3E3711E2"/>
    <w:rsid w:val="3E421533"/>
    <w:rsid w:val="3E4E44C1"/>
    <w:rsid w:val="3E683EAE"/>
    <w:rsid w:val="3E8D5E6B"/>
    <w:rsid w:val="3ED01430"/>
    <w:rsid w:val="3EDC25BB"/>
    <w:rsid w:val="3F496BC0"/>
    <w:rsid w:val="3F66594E"/>
    <w:rsid w:val="3F796D91"/>
    <w:rsid w:val="3F8C2233"/>
    <w:rsid w:val="3F965ED3"/>
    <w:rsid w:val="3F9733C2"/>
    <w:rsid w:val="3FA30497"/>
    <w:rsid w:val="3FB66989"/>
    <w:rsid w:val="3FD247CD"/>
    <w:rsid w:val="3FD414E4"/>
    <w:rsid w:val="3FE67B95"/>
    <w:rsid w:val="40D45C40"/>
    <w:rsid w:val="40DB5220"/>
    <w:rsid w:val="40E81C84"/>
    <w:rsid w:val="40F94293"/>
    <w:rsid w:val="413B7A6D"/>
    <w:rsid w:val="4157061F"/>
    <w:rsid w:val="41662610"/>
    <w:rsid w:val="41921B27"/>
    <w:rsid w:val="41D75722"/>
    <w:rsid w:val="4214206C"/>
    <w:rsid w:val="429E34F1"/>
    <w:rsid w:val="42A016A0"/>
    <w:rsid w:val="42A31D6D"/>
    <w:rsid w:val="42AA6865"/>
    <w:rsid w:val="42C57F36"/>
    <w:rsid w:val="42D27F5D"/>
    <w:rsid w:val="42EA6221"/>
    <w:rsid w:val="43055ADD"/>
    <w:rsid w:val="4334339B"/>
    <w:rsid w:val="434A46EC"/>
    <w:rsid w:val="435C7A89"/>
    <w:rsid w:val="43941B2C"/>
    <w:rsid w:val="43CB2F74"/>
    <w:rsid w:val="444A568D"/>
    <w:rsid w:val="444C4C47"/>
    <w:rsid w:val="44590819"/>
    <w:rsid w:val="445B488C"/>
    <w:rsid w:val="446612A5"/>
    <w:rsid w:val="446E48E9"/>
    <w:rsid w:val="44784B34"/>
    <w:rsid w:val="447B1C4D"/>
    <w:rsid w:val="450F3328"/>
    <w:rsid w:val="453252CE"/>
    <w:rsid w:val="453A4CCF"/>
    <w:rsid w:val="45597105"/>
    <w:rsid w:val="455E0086"/>
    <w:rsid w:val="45640302"/>
    <w:rsid w:val="456C63D5"/>
    <w:rsid w:val="45763405"/>
    <w:rsid w:val="45DA1917"/>
    <w:rsid w:val="46293689"/>
    <w:rsid w:val="465A35BD"/>
    <w:rsid w:val="465D0485"/>
    <w:rsid w:val="465F0134"/>
    <w:rsid w:val="46B362F7"/>
    <w:rsid w:val="46CB48BA"/>
    <w:rsid w:val="46D93AEF"/>
    <w:rsid w:val="47113641"/>
    <w:rsid w:val="4742292E"/>
    <w:rsid w:val="475E2568"/>
    <w:rsid w:val="47842674"/>
    <w:rsid w:val="4795427E"/>
    <w:rsid w:val="479F32A6"/>
    <w:rsid w:val="47B9126E"/>
    <w:rsid w:val="47BF0ADA"/>
    <w:rsid w:val="481B23A6"/>
    <w:rsid w:val="48322A33"/>
    <w:rsid w:val="486131BA"/>
    <w:rsid w:val="4866371A"/>
    <w:rsid w:val="48A95C04"/>
    <w:rsid w:val="48B620CF"/>
    <w:rsid w:val="48CE652C"/>
    <w:rsid w:val="48D91605"/>
    <w:rsid w:val="48F97216"/>
    <w:rsid w:val="490732E0"/>
    <w:rsid w:val="490F6C86"/>
    <w:rsid w:val="492275A4"/>
    <w:rsid w:val="49446E29"/>
    <w:rsid w:val="494D2A33"/>
    <w:rsid w:val="496B1CD2"/>
    <w:rsid w:val="49C9699B"/>
    <w:rsid w:val="49DD50AA"/>
    <w:rsid w:val="4A0550BC"/>
    <w:rsid w:val="4A496086"/>
    <w:rsid w:val="4A6C513B"/>
    <w:rsid w:val="4A74295D"/>
    <w:rsid w:val="4A8128C5"/>
    <w:rsid w:val="4AC11C68"/>
    <w:rsid w:val="4AC1767C"/>
    <w:rsid w:val="4ACE1952"/>
    <w:rsid w:val="4AEF15D8"/>
    <w:rsid w:val="4B005883"/>
    <w:rsid w:val="4B036369"/>
    <w:rsid w:val="4B296B88"/>
    <w:rsid w:val="4B61791F"/>
    <w:rsid w:val="4B78403D"/>
    <w:rsid w:val="4B7A0F54"/>
    <w:rsid w:val="4BE40D01"/>
    <w:rsid w:val="4BE84787"/>
    <w:rsid w:val="4C39104D"/>
    <w:rsid w:val="4C4C09CF"/>
    <w:rsid w:val="4C4D6CFC"/>
    <w:rsid w:val="4C8F5D82"/>
    <w:rsid w:val="4CA02851"/>
    <w:rsid w:val="4D0A1810"/>
    <w:rsid w:val="4D141FE0"/>
    <w:rsid w:val="4D646B23"/>
    <w:rsid w:val="4D970721"/>
    <w:rsid w:val="4D9F587F"/>
    <w:rsid w:val="4DAC05E6"/>
    <w:rsid w:val="4DBC3CE3"/>
    <w:rsid w:val="4DC236BE"/>
    <w:rsid w:val="4E0524B6"/>
    <w:rsid w:val="4E0E5897"/>
    <w:rsid w:val="4E4242CC"/>
    <w:rsid w:val="4E467A51"/>
    <w:rsid w:val="4E5F5F0E"/>
    <w:rsid w:val="4E677615"/>
    <w:rsid w:val="4ED079B5"/>
    <w:rsid w:val="4ED127FF"/>
    <w:rsid w:val="4ED96A7E"/>
    <w:rsid w:val="4EF37BD9"/>
    <w:rsid w:val="4F473A81"/>
    <w:rsid w:val="4F540514"/>
    <w:rsid w:val="4F6666E3"/>
    <w:rsid w:val="4F9C22EA"/>
    <w:rsid w:val="4FA47173"/>
    <w:rsid w:val="4FA72771"/>
    <w:rsid w:val="4FB22195"/>
    <w:rsid w:val="4FC74BC1"/>
    <w:rsid w:val="4FD35314"/>
    <w:rsid w:val="4FFE3062"/>
    <w:rsid w:val="500372D1"/>
    <w:rsid w:val="5038161B"/>
    <w:rsid w:val="50C01628"/>
    <w:rsid w:val="50C65FDD"/>
    <w:rsid w:val="50C77758"/>
    <w:rsid w:val="50E028B4"/>
    <w:rsid w:val="5119769F"/>
    <w:rsid w:val="51257DF2"/>
    <w:rsid w:val="51271000"/>
    <w:rsid w:val="513D338D"/>
    <w:rsid w:val="513F5357"/>
    <w:rsid w:val="517D674F"/>
    <w:rsid w:val="51AE191E"/>
    <w:rsid w:val="51B11960"/>
    <w:rsid w:val="5200468D"/>
    <w:rsid w:val="520B596A"/>
    <w:rsid w:val="5226253D"/>
    <w:rsid w:val="522B1438"/>
    <w:rsid w:val="522D7877"/>
    <w:rsid w:val="526D37FE"/>
    <w:rsid w:val="52C728C5"/>
    <w:rsid w:val="52E57E15"/>
    <w:rsid w:val="52EB0BC7"/>
    <w:rsid w:val="52FD43C9"/>
    <w:rsid w:val="531B187C"/>
    <w:rsid w:val="533C110A"/>
    <w:rsid w:val="5354676C"/>
    <w:rsid w:val="536A3A27"/>
    <w:rsid w:val="53737AE7"/>
    <w:rsid w:val="538C7C81"/>
    <w:rsid w:val="53990A5B"/>
    <w:rsid w:val="53A37A00"/>
    <w:rsid w:val="53DE35D5"/>
    <w:rsid w:val="53E24B5F"/>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6020B"/>
    <w:rsid w:val="551D40DC"/>
    <w:rsid w:val="55566E0E"/>
    <w:rsid w:val="55B921AE"/>
    <w:rsid w:val="55C217A6"/>
    <w:rsid w:val="55F964C0"/>
    <w:rsid w:val="55FD3D7B"/>
    <w:rsid w:val="5629059E"/>
    <w:rsid w:val="565A665B"/>
    <w:rsid w:val="566B44F9"/>
    <w:rsid w:val="567961E7"/>
    <w:rsid w:val="568000FE"/>
    <w:rsid w:val="56CE1E48"/>
    <w:rsid w:val="57441971"/>
    <w:rsid w:val="5753390A"/>
    <w:rsid w:val="575F5EB5"/>
    <w:rsid w:val="577949F3"/>
    <w:rsid w:val="5781344E"/>
    <w:rsid w:val="578923D3"/>
    <w:rsid w:val="57BB325E"/>
    <w:rsid w:val="57C837F3"/>
    <w:rsid w:val="57D27E9C"/>
    <w:rsid w:val="57E02CC4"/>
    <w:rsid w:val="58002426"/>
    <w:rsid w:val="5814389C"/>
    <w:rsid w:val="584428F2"/>
    <w:rsid w:val="584E6149"/>
    <w:rsid w:val="585A65D3"/>
    <w:rsid w:val="587873A1"/>
    <w:rsid w:val="587C29ED"/>
    <w:rsid w:val="587D598D"/>
    <w:rsid w:val="589F3852"/>
    <w:rsid w:val="58BB798B"/>
    <w:rsid w:val="58BD7ED9"/>
    <w:rsid w:val="58E77E9A"/>
    <w:rsid w:val="59154646"/>
    <w:rsid w:val="59284923"/>
    <w:rsid w:val="5935428B"/>
    <w:rsid w:val="59537423"/>
    <w:rsid w:val="59695434"/>
    <w:rsid w:val="59851D75"/>
    <w:rsid w:val="59CA7788"/>
    <w:rsid w:val="59D06384"/>
    <w:rsid w:val="59EB363D"/>
    <w:rsid w:val="59EE3257"/>
    <w:rsid w:val="59F359C5"/>
    <w:rsid w:val="5A6E2A15"/>
    <w:rsid w:val="5AF54CD9"/>
    <w:rsid w:val="5B105132"/>
    <w:rsid w:val="5B314FB8"/>
    <w:rsid w:val="5B395408"/>
    <w:rsid w:val="5B5136E8"/>
    <w:rsid w:val="5B8542BD"/>
    <w:rsid w:val="5BB22788"/>
    <w:rsid w:val="5BEF0AD5"/>
    <w:rsid w:val="5C0E64BD"/>
    <w:rsid w:val="5C0F3B78"/>
    <w:rsid w:val="5C36729C"/>
    <w:rsid w:val="5C3A2A15"/>
    <w:rsid w:val="5C520E7C"/>
    <w:rsid w:val="5C5611D3"/>
    <w:rsid w:val="5C6E5A67"/>
    <w:rsid w:val="5CC055C4"/>
    <w:rsid w:val="5CC07DD9"/>
    <w:rsid w:val="5CF1327E"/>
    <w:rsid w:val="5D0D35F8"/>
    <w:rsid w:val="5D123E93"/>
    <w:rsid w:val="5D1C654D"/>
    <w:rsid w:val="5D2017FC"/>
    <w:rsid w:val="5D2E44D2"/>
    <w:rsid w:val="5DB449D7"/>
    <w:rsid w:val="5DC23869"/>
    <w:rsid w:val="5E483371"/>
    <w:rsid w:val="5E4A70E9"/>
    <w:rsid w:val="5E6D4E5F"/>
    <w:rsid w:val="5E8343A9"/>
    <w:rsid w:val="5E842155"/>
    <w:rsid w:val="5ECF7C24"/>
    <w:rsid w:val="5EEE6B59"/>
    <w:rsid w:val="5EFA2F5D"/>
    <w:rsid w:val="5F0E6877"/>
    <w:rsid w:val="5F1405A9"/>
    <w:rsid w:val="5F4E2C09"/>
    <w:rsid w:val="5F7C47FC"/>
    <w:rsid w:val="5FB4164A"/>
    <w:rsid w:val="5FBE1B3D"/>
    <w:rsid w:val="5FF32555"/>
    <w:rsid w:val="5FF41E65"/>
    <w:rsid w:val="5FF92B75"/>
    <w:rsid w:val="60512BA9"/>
    <w:rsid w:val="60591866"/>
    <w:rsid w:val="60675D31"/>
    <w:rsid w:val="606E61E9"/>
    <w:rsid w:val="60D17C50"/>
    <w:rsid w:val="60F8527A"/>
    <w:rsid w:val="61152866"/>
    <w:rsid w:val="61CE7FA1"/>
    <w:rsid w:val="61EF1E3C"/>
    <w:rsid w:val="622017F1"/>
    <w:rsid w:val="628647C6"/>
    <w:rsid w:val="62A617FC"/>
    <w:rsid w:val="62DD1EB5"/>
    <w:rsid w:val="63154001"/>
    <w:rsid w:val="633D39F4"/>
    <w:rsid w:val="634467FD"/>
    <w:rsid w:val="63732C3E"/>
    <w:rsid w:val="63937429"/>
    <w:rsid w:val="63D0339F"/>
    <w:rsid w:val="6413263F"/>
    <w:rsid w:val="64607667"/>
    <w:rsid w:val="64944B56"/>
    <w:rsid w:val="64B27796"/>
    <w:rsid w:val="64CA1A25"/>
    <w:rsid w:val="64E83DE8"/>
    <w:rsid w:val="64EA118D"/>
    <w:rsid w:val="64EC3D37"/>
    <w:rsid w:val="64EE1A97"/>
    <w:rsid w:val="650A312E"/>
    <w:rsid w:val="65200BA4"/>
    <w:rsid w:val="654F4FE5"/>
    <w:rsid w:val="65810E59"/>
    <w:rsid w:val="65817895"/>
    <w:rsid w:val="658E039D"/>
    <w:rsid w:val="65924CA9"/>
    <w:rsid w:val="65B46B2F"/>
    <w:rsid w:val="65C26A8E"/>
    <w:rsid w:val="65D200F0"/>
    <w:rsid w:val="65E51C8D"/>
    <w:rsid w:val="65FF6E40"/>
    <w:rsid w:val="660D2ED6"/>
    <w:rsid w:val="660E0C4E"/>
    <w:rsid w:val="6612135A"/>
    <w:rsid w:val="6659207B"/>
    <w:rsid w:val="6664516B"/>
    <w:rsid w:val="668F4A03"/>
    <w:rsid w:val="66AE7DC2"/>
    <w:rsid w:val="66D6776C"/>
    <w:rsid w:val="66D734E4"/>
    <w:rsid w:val="672A3F5C"/>
    <w:rsid w:val="672C66EE"/>
    <w:rsid w:val="672E1BB9"/>
    <w:rsid w:val="674D4335"/>
    <w:rsid w:val="675D60DF"/>
    <w:rsid w:val="67726657"/>
    <w:rsid w:val="678141A1"/>
    <w:rsid w:val="678A4ED6"/>
    <w:rsid w:val="67BB05DB"/>
    <w:rsid w:val="67BD26DA"/>
    <w:rsid w:val="68120612"/>
    <w:rsid w:val="684F31C4"/>
    <w:rsid w:val="686023E2"/>
    <w:rsid w:val="68744C4B"/>
    <w:rsid w:val="688A35DC"/>
    <w:rsid w:val="6896352A"/>
    <w:rsid w:val="68A57FF2"/>
    <w:rsid w:val="68D51FF8"/>
    <w:rsid w:val="68F41093"/>
    <w:rsid w:val="69232A11"/>
    <w:rsid w:val="694F6758"/>
    <w:rsid w:val="69544F7A"/>
    <w:rsid w:val="695E2B47"/>
    <w:rsid w:val="69721525"/>
    <w:rsid w:val="697C7E95"/>
    <w:rsid w:val="69874162"/>
    <w:rsid w:val="69886D18"/>
    <w:rsid w:val="699C0B46"/>
    <w:rsid w:val="699E6EDB"/>
    <w:rsid w:val="6A0C5CC5"/>
    <w:rsid w:val="6A0D4726"/>
    <w:rsid w:val="6A1011E7"/>
    <w:rsid w:val="6A54388A"/>
    <w:rsid w:val="6A5C61DA"/>
    <w:rsid w:val="6A7D7D3F"/>
    <w:rsid w:val="6A992C70"/>
    <w:rsid w:val="6A9C5931"/>
    <w:rsid w:val="6AD14FD7"/>
    <w:rsid w:val="6B327947"/>
    <w:rsid w:val="6B4A0729"/>
    <w:rsid w:val="6B833C3B"/>
    <w:rsid w:val="6B8B31E3"/>
    <w:rsid w:val="6B8B761C"/>
    <w:rsid w:val="6BA8544F"/>
    <w:rsid w:val="6BC92D5B"/>
    <w:rsid w:val="6BD20370"/>
    <w:rsid w:val="6BDC2A11"/>
    <w:rsid w:val="6BE85984"/>
    <w:rsid w:val="6C4179F9"/>
    <w:rsid w:val="6C6F0A83"/>
    <w:rsid w:val="6D2356D5"/>
    <w:rsid w:val="6D372F2F"/>
    <w:rsid w:val="6D374CDD"/>
    <w:rsid w:val="6D4603CA"/>
    <w:rsid w:val="6D7A376E"/>
    <w:rsid w:val="6D8F0265"/>
    <w:rsid w:val="6D924ED4"/>
    <w:rsid w:val="6DC742B3"/>
    <w:rsid w:val="6E1F559C"/>
    <w:rsid w:val="6E74415F"/>
    <w:rsid w:val="6E775AB6"/>
    <w:rsid w:val="6E9A3775"/>
    <w:rsid w:val="6EC425A0"/>
    <w:rsid w:val="6F155591"/>
    <w:rsid w:val="6F471B79"/>
    <w:rsid w:val="6F564781"/>
    <w:rsid w:val="6F944336"/>
    <w:rsid w:val="6FA110A6"/>
    <w:rsid w:val="6FAD4F96"/>
    <w:rsid w:val="6FC64B3E"/>
    <w:rsid w:val="6FD5610C"/>
    <w:rsid w:val="700A0487"/>
    <w:rsid w:val="70227EC6"/>
    <w:rsid w:val="70393F60"/>
    <w:rsid w:val="706E6C67"/>
    <w:rsid w:val="70746654"/>
    <w:rsid w:val="70A408DB"/>
    <w:rsid w:val="70A52F39"/>
    <w:rsid w:val="70D217C0"/>
    <w:rsid w:val="70D34E08"/>
    <w:rsid w:val="70DC1E23"/>
    <w:rsid w:val="70E4517B"/>
    <w:rsid w:val="70EF5AB4"/>
    <w:rsid w:val="7113780F"/>
    <w:rsid w:val="71411CC9"/>
    <w:rsid w:val="71502811"/>
    <w:rsid w:val="71C06C00"/>
    <w:rsid w:val="71C10F2E"/>
    <w:rsid w:val="71C87C41"/>
    <w:rsid w:val="71C93E5C"/>
    <w:rsid w:val="722453CB"/>
    <w:rsid w:val="72365B57"/>
    <w:rsid w:val="72611287"/>
    <w:rsid w:val="72902A01"/>
    <w:rsid w:val="72981061"/>
    <w:rsid w:val="729A01E8"/>
    <w:rsid w:val="72BB5F8B"/>
    <w:rsid w:val="72BB6655"/>
    <w:rsid w:val="72C712E1"/>
    <w:rsid w:val="72F44C5B"/>
    <w:rsid w:val="72FA1A10"/>
    <w:rsid w:val="72FD2525"/>
    <w:rsid w:val="73322ECF"/>
    <w:rsid w:val="73662167"/>
    <w:rsid w:val="73724CC1"/>
    <w:rsid w:val="73952CB3"/>
    <w:rsid w:val="73C55FFA"/>
    <w:rsid w:val="740D6797"/>
    <w:rsid w:val="744A0A36"/>
    <w:rsid w:val="74DA2B1D"/>
    <w:rsid w:val="7501589A"/>
    <w:rsid w:val="75092F11"/>
    <w:rsid w:val="751C6001"/>
    <w:rsid w:val="752C54C6"/>
    <w:rsid w:val="75686957"/>
    <w:rsid w:val="75842A89"/>
    <w:rsid w:val="761A4816"/>
    <w:rsid w:val="76772852"/>
    <w:rsid w:val="767C4B99"/>
    <w:rsid w:val="768865A9"/>
    <w:rsid w:val="768A59D2"/>
    <w:rsid w:val="769D3F76"/>
    <w:rsid w:val="76D36956"/>
    <w:rsid w:val="771D3195"/>
    <w:rsid w:val="7758241F"/>
    <w:rsid w:val="77A45665"/>
    <w:rsid w:val="77CE2B0A"/>
    <w:rsid w:val="77D6316C"/>
    <w:rsid w:val="77F838AE"/>
    <w:rsid w:val="780E7E28"/>
    <w:rsid w:val="781B0555"/>
    <w:rsid w:val="784E07A8"/>
    <w:rsid w:val="78533409"/>
    <w:rsid w:val="785901FD"/>
    <w:rsid w:val="78705799"/>
    <w:rsid w:val="78774B27"/>
    <w:rsid w:val="787765F1"/>
    <w:rsid w:val="78D26A7E"/>
    <w:rsid w:val="78DC7348"/>
    <w:rsid w:val="78F9553C"/>
    <w:rsid w:val="79140DD8"/>
    <w:rsid w:val="797F5A41"/>
    <w:rsid w:val="79940026"/>
    <w:rsid w:val="7A162C99"/>
    <w:rsid w:val="7A173ECC"/>
    <w:rsid w:val="7A1C5986"/>
    <w:rsid w:val="7A72753A"/>
    <w:rsid w:val="7A8377B3"/>
    <w:rsid w:val="7AA5772A"/>
    <w:rsid w:val="7AA80FC8"/>
    <w:rsid w:val="7AF47429"/>
    <w:rsid w:val="7AF679AD"/>
    <w:rsid w:val="7B0862D8"/>
    <w:rsid w:val="7B0F3CC0"/>
    <w:rsid w:val="7B130B37"/>
    <w:rsid w:val="7B406A51"/>
    <w:rsid w:val="7B6939CB"/>
    <w:rsid w:val="7B6B4CD9"/>
    <w:rsid w:val="7B9B00FB"/>
    <w:rsid w:val="7BF7374C"/>
    <w:rsid w:val="7C01654E"/>
    <w:rsid w:val="7C09018C"/>
    <w:rsid w:val="7C2372D0"/>
    <w:rsid w:val="7C3A2988"/>
    <w:rsid w:val="7C420122"/>
    <w:rsid w:val="7C541224"/>
    <w:rsid w:val="7C675C0A"/>
    <w:rsid w:val="7C727ADF"/>
    <w:rsid w:val="7CF02627"/>
    <w:rsid w:val="7D114D01"/>
    <w:rsid w:val="7D283DCA"/>
    <w:rsid w:val="7D3F2F9E"/>
    <w:rsid w:val="7D741635"/>
    <w:rsid w:val="7D7D498E"/>
    <w:rsid w:val="7DDC6E34"/>
    <w:rsid w:val="7DF74C15"/>
    <w:rsid w:val="7E205AED"/>
    <w:rsid w:val="7E23216E"/>
    <w:rsid w:val="7E751182"/>
    <w:rsid w:val="7E791B08"/>
    <w:rsid w:val="7E8E57B1"/>
    <w:rsid w:val="7EA41695"/>
    <w:rsid w:val="7EAC1347"/>
    <w:rsid w:val="7ED96E19"/>
    <w:rsid w:val="7F1F491B"/>
    <w:rsid w:val="7F245858"/>
    <w:rsid w:val="7F9A1827"/>
    <w:rsid w:val="7FA22F78"/>
    <w:rsid w:val="7FA27CF2"/>
    <w:rsid w:val="7FAF4BA7"/>
    <w:rsid w:val="7FB201B2"/>
    <w:rsid w:val="7FB3011B"/>
    <w:rsid w:val="7FB90042"/>
    <w:rsid w:val="7FBA3291"/>
    <w:rsid w:val="7FCE14D1"/>
    <w:rsid w:val="7FDA75F0"/>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7">
    <w:name w:val="heading 4"/>
    <w:basedOn w:val="1"/>
    <w:next w:val="1"/>
    <w:qFormat/>
    <w:uiPriority w:val="1"/>
    <w:pPr>
      <w:ind w:left="652"/>
      <w:outlineLvl w:val="3"/>
    </w:pPr>
    <w:rPr>
      <w:b/>
      <w:bCs/>
      <w:sz w:val="30"/>
      <w:szCs w:val="3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link w:val="43"/>
    <w:qFormat/>
    <w:uiPriority w:val="0"/>
    <w:pPr>
      <w:spacing w:after="120"/>
    </w:pPr>
  </w:style>
  <w:style w:type="paragraph" w:styleId="4">
    <w:name w:val="Title"/>
    <w:basedOn w:val="1"/>
    <w:next w:val="1"/>
    <w:link w:val="77"/>
    <w:qFormat/>
    <w:uiPriority w:val="0"/>
    <w:pPr>
      <w:spacing w:before="240" w:after="60"/>
      <w:ind w:left="425" w:hanging="425"/>
      <w:jc w:val="center"/>
      <w:outlineLvl w:val="0"/>
    </w:pPr>
    <w:rPr>
      <w:rFonts w:ascii="Arial" w:hAnsi="Arial" w:cs="Arial"/>
      <w:b/>
      <w:bCs/>
      <w:sz w:val="32"/>
      <w:szCs w:val="32"/>
    </w:rPr>
  </w:style>
  <w:style w:type="paragraph" w:styleId="8">
    <w:name w:val="Normal Indent"/>
    <w:basedOn w:val="1"/>
    <w:next w:val="1"/>
    <w:qFormat/>
    <w:uiPriority w:val="0"/>
    <w:pPr>
      <w:adjustRightInd w:val="0"/>
      <w:spacing w:line="360" w:lineRule="atLeast"/>
      <w:ind w:firstLine="482"/>
      <w:textAlignment w:val="baseline"/>
    </w:pPr>
    <w:rPr>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0"/>
    <w:pPr>
      <w:jc w:val="left"/>
    </w:pPr>
  </w:style>
  <w:style w:type="paragraph" w:styleId="11">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4"/>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5"/>
    <w:qFormat/>
    <w:uiPriority w:val="0"/>
    <w:rPr>
      <w:rFonts w:ascii="Arial" w:hAnsi="Arial" w:eastAsia="仿宋_GB2312"/>
      <w:color w:val="000000"/>
      <w:sz w:val="32"/>
      <w:szCs w:val="20"/>
      <w:u w:val="none" w:color="000000"/>
    </w:rPr>
  </w:style>
  <w:style w:type="paragraph" w:styleId="17">
    <w:name w:val="footer"/>
    <w:basedOn w:val="1"/>
    <w:link w:val="46"/>
    <w:qFormat/>
    <w:uiPriority w:val="0"/>
    <w:pPr>
      <w:tabs>
        <w:tab w:val="center" w:pos="4153"/>
        <w:tab w:val="right" w:pos="8306"/>
      </w:tabs>
      <w:snapToGrid w:val="0"/>
      <w:jc w:val="left"/>
    </w:pPr>
    <w:rPr>
      <w:sz w:val="18"/>
      <w:szCs w:val="18"/>
    </w:rPr>
  </w:style>
  <w:style w:type="paragraph" w:styleId="18">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2"/>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Body Text First Indent"/>
    <w:basedOn w:val="2"/>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6">
    <w:name w:val="Body Text First Indent 2"/>
    <w:basedOn w:val="12"/>
    <w:next w:val="8"/>
    <w:unhideWhenUsed/>
    <w:qFormat/>
    <w:uiPriority w:val="99"/>
    <w:pPr>
      <w:spacing w:after="120" w:line="240" w:lineRule="auto"/>
      <w:ind w:left="420" w:leftChars="200" w:firstLine="420"/>
    </w:pPr>
    <w:rPr>
      <w:rFonts w:cs="宋体"/>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HTML Definition"/>
    <w:basedOn w:val="29"/>
    <w:qFormat/>
    <w:uiPriority w:val="0"/>
  </w:style>
  <w:style w:type="character" w:styleId="34">
    <w:name w:val="HTML Typewriter"/>
    <w:basedOn w:val="29"/>
    <w:qFormat/>
    <w:uiPriority w:val="0"/>
    <w:rPr>
      <w:rFonts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99"/>
    <w:rPr>
      <w:color w:val="0000FF"/>
      <w:u w:val="single"/>
    </w:rPr>
  </w:style>
  <w:style w:type="character" w:styleId="38">
    <w:name w:val="HTML Code"/>
    <w:basedOn w:val="29"/>
    <w:qFormat/>
    <w:uiPriority w:val="0"/>
    <w:rPr>
      <w:rFonts w:hint="default" w:ascii="monospace" w:hAnsi="monospace" w:eastAsia="monospace" w:cs="monospace"/>
      <w:sz w:val="20"/>
    </w:rPr>
  </w:style>
  <w:style w:type="character" w:styleId="39">
    <w:name w:val="HTML Cite"/>
    <w:basedOn w:val="29"/>
    <w:qFormat/>
    <w:uiPriority w:val="0"/>
  </w:style>
  <w:style w:type="character" w:styleId="40">
    <w:name w:val="HTML Keyboard"/>
    <w:basedOn w:val="29"/>
    <w:qFormat/>
    <w:uiPriority w:val="0"/>
    <w:rPr>
      <w:rFonts w:hint="default" w:ascii="monospace" w:hAnsi="monospace" w:eastAsia="monospace" w:cs="monospace"/>
      <w:sz w:val="20"/>
    </w:rPr>
  </w:style>
  <w:style w:type="character" w:styleId="41">
    <w:name w:val="HTML Sample"/>
    <w:basedOn w:val="29"/>
    <w:qFormat/>
    <w:uiPriority w:val="0"/>
    <w:rPr>
      <w:rFonts w:hint="default" w:ascii="monospace" w:hAnsi="monospace" w:eastAsia="monospace" w:cs="monospace"/>
    </w:rPr>
  </w:style>
  <w:style w:type="paragraph" w:customStyle="1" w:styleId="42">
    <w:name w:val="Default"/>
    <w:basedOn w:val="4"/>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4"/>
    <w:qFormat/>
    <w:uiPriority w:val="0"/>
    <w:rPr>
      <w:rFonts w:ascii="宋体"/>
      <w:color w:val="000000"/>
      <w:kern w:val="2"/>
      <w:sz w:val="21"/>
      <w:u w:val="none" w:color="000000"/>
    </w:rPr>
  </w:style>
  <w:style w:type="character" w:customStyle="1" w:styleId="45">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qFormat/>
    <w:locked/>
    <w:uiPriority w:val="0"/>
    <w:rPr>
      <w:rFonts w:eastAsia="宋体"/>
      <w:kern w:val="2"/>
      <w:sz w:val="18"/>
      <w:szCs w:val="18"/>
      <w:lang w:val="en-US" w:eastAsia="zh-CN" w:bidi="ar-SA"/>
    </w:rPr>
  </w:style>
  <w:style w:type="character" w:customStyle="1" w:styleId="47">
    <w:name w:val="页眉 Char"/>
    <w:link w:val="18"/>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_Style 2"/>
    <w:basedOn w:val="1"/>
    <w:qFormat/>
    <w:uiPriority w:val="0"/>
    <w:pPr>
      <w:ind w:firstLine="200" w:firstLineChars="200"/>
    </w:pPr>
    <w:rPr>
      <w:rFonts w:ascii="Calibri" w:hAnsi="Calibri"/>
      <w:sz w:val="28"/>
      <w:szCs w:val="22"/>
    </w:rPr>
  </w:style>
  <w:style w:type="paragraph" w:customStyle="1" w:styleId="50">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1">
    <w:name w:val="font01"/>
    <w:basedOn w:val="29"/>
    <w:qFormat/>
    <w:uiPriority w:val="0"/>
    <w:rPr>
      <w:rFonts w:hint="eastAsia" w:ascii="宋体" w:hAnsi="宋体" w:eastAsia="宋体" w:cs="宋体"/>
      <w:color w:val="000000"/>
      <w:sz w:val="22"/>
      <w:szCs w:val="22"/>
      <w:u w:val="none"/>
    </w:rPr>
  </w:style>
  <w:style w:type="character" w:customStyle="1" w:styleId="52">
    <w:name w:val="font111"/>
    <w:basedOn w:val="29"/>
    <w:qFormat/>
    <w:uiPriority w:val="0"/>
    <w:rPr>
      <w:rFonts w:ascii="Arial" w:hAnsi="Arial" w:cs="Arial"/>
      <w:color w:val="000000"/>
      <w:sz w:val="18"/>
      <w:szCs w:val="18"/>
      <w:u w:val="none"/>
    </w:rPr>
  </w:style>
  <w:style w:type="character" w:customStyle="1" w:styleId="53">
    <w:name w:val="Body Text Char"/>
    <w:qFormat/>
    <w:locked/>
    <w:uiPriority w:val="0"/>
    <w:rPr>
      <w:rFonts w:ascii="宋体" w:hAnsi="Arial"/>
      <w:sz w:val="28"/>
    </w:rPr>
  </w:style>
  <w:style w:type="paragraph" w:customStyle="1" w:styleId="5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5">
    <w:name w:val="Table Paragraph"/>
    <w:basedOn w:val="1"/>
    <w:qFormat/>
    <w:uiPriority w:val="1"/>
  </w:style>
  <w:style w:type="paragraph" w:customStyle="1" w:styleId="56">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8">
    <w:name w:val="Char"/>
    <w:basedOn w:val="1"/>
    <w:next w:val="1"/>
    <w:qFormat/>
    <w:uiPriority w:val="0"/>
    <w:pPr>
      <w:widowControl/>
      <w:spacing w:line="360" w:lineRule="auto"/>
      <w:jc w:val="left"/>
    </w:pPr>
    <w:rPr>
      <w:kern w:val="0"/>
      <w:szCs w:val="20"/>
      <w:lang w:eastAsia="en-US"/>
    </w:rPr>
  </w:style>
  <w:style w:type="paragraph" w:customStyle="1" w:styleId="5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0">
    <w:name w:val="p0"/>
    <w:basedOn w:val="1"/>
    <w:qFormat/>
    <w:uiPriority w:val="0"/>
    <w:pPr>
      <w:widowControl/>
      <w:jc w:val="left"/>
    </w:pPr>
    <w:rPr>
      <w:rFonts w:ascii="宋体" w:hAnsi="宋体" w:cs="宋体"/>
      <w:kern w:val="0"/>
      <w:sz w:val="18"/>
      <w:szCs w:val="18"/>
    </w:rPr>
  </w:style>
  <w:style w:type="paragraph" w:customStyle="1" w:styleId="61">
    <w:name w:val="WPS Plain"/>
    <w:qFormat/>
    <w:uiPriority w:val="0"/>
    <w:rPr>
      <w:rFonts w:ascii="Times New Roman" w:hAnsi="Times New Roman" w:eastAsia="宋体" w:cs="Times New Roman"/>
      <w:lang w:val="en-US" w:eastAsia="zh-CN" w:bidi="ar-SA"/>
    </w:rPr>
  </w:style>
  <w:style w:type="paragraph" w:customStyle="1" w:styleId="62">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3">
    <w:name w:val="List Paragraph"/>
    <w:basedOn w:val="1"/>
    <w:qFormat/>
    <w:uiPriority w:val="0"/>
    <w:pPr>
      <w:spacing w:line="360" w:lineRule="auto"/>
      <w:ind w:firstLine="420" w:firstLineChars="200"/>
    </w:pPr>
    <w:rPr>
      <w:rFonts w:ascii="宋体" w:hAnsi="宋体" w:cs="宋体"/>
      <w:sz w:val="24"/>
    </w:rPr>
  </w:style>
  <w:style w:type="paragraph" w:customStyle="1" w:styleId="64">
    <w:name w:val="样式 左侧:  0 厘米 悬挂缩进: 2.5 字符"/>
    <w:basedOn w:val="1"/>
    <w:qFormat/>
    <w:uiPriority w:val="0"/>
    <w:pPr>
      <w:ind w:left="525" w:hanging="525" w:hangingChars="250"/>
    </w:pPr>
    <w:rPr>
      <w:szCs w:val="20"/>
    </w:rPr>
  </w:style>
  <w:style w:type="paragraph" w:customStyle="1" w:styleId="65">
    <w:name w:val="标题 5（有编号）（绿盟科技）"/>
    <w:basedOn w:val="1"/>
    <w:next w:val="57"/>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29"/>
    <w:qFormat/>
    <w:uiPriority w:val="0"/>
    <w:rPr>
      <w:rFonts w:hint="default" w:ascii="Calibri" w:hAnsi="Calibri" w:cs="Calibri"/>
      <w:b/>
      <w:bCs/>
      <w:color w:val="000000"/>
      <w:sz w:val="21"/>
      <w:szCs w:val="21"/>
      <w:u w:val="none"/>
    </w:rPr>
  </w:style>
  <w:style w:type="character" w:customStyle="1" w:styleId="68">
    <w:name w:val="font61"/>
    <w:basedOn w:val="29"/>
    <w:qFormat/>
    <w:uiPriority w:val="0"/>
    <w:rPr>
      <w:rFonts w:hint="eastAsia" w:ascii="华文仿宋" w:hAnsi="华文仿宋" w:eastAsia="华文仿宋" w:cs="华文仿宋"/>
      <w:color w:val="000000"/>
      <w:sz w:val="21"/>
      <w:szCs w:val="21"/>
      <w:u w:val="none"/>
    </w:rPr>
  </w:style>
  <w:style w:type="character" w:customStyle="1" w:styleId="69">
    <w:name w:val="font91"/>
    <w:basedOn w:val="29"/>
    <w:qFormat/>
    <w:uiPriority w:val="0"/>
    <w:rPr>
      <w:rFonts w:hint="default" w:ascii="Calibri" w:hAnsi="Calibri" w:cs="Calibri"/>
      <w:b/>
      <w:bCs/>
      <w:color w:val="FF0000"/>
      <w:sz w:val="21"/>
      <w:szCs w:val="21"/>
      <w:u w:val="none"/>
    </w:rPr>
  </w:style>
  <w:style w:type="character" w:customStyle="1" w:styleId="70">
    <w:name w:val="font101"/>
    <w:basedOn w:val="29"/>
    <w:qFormat/>
    <w:uiPriority w:val="0"/>
    <w:rPr>
      <w:rFonts w:hint="eastAsia" w:ascii="宋体" w:hAnsi="宋体" w:eastAsia="宋体" w:cs="宋体"/>
      <w:color w:val="000000"/>
      <w:sz w:val="21"/>
      <w:szCs w:val="21"/>
      <w:u w:val="none"/>
    </w:rPr>
  </w:style>
  <w:style w:type="character" w:customStyle="1" w:styleId="71">
    <w:name w:val="font81"/>
    <w:basedOn w:val="29"/>
    <w:qFormat/>
    <w:uiPriority w:val="0"/>
    <w:rPr>
      <w:rFonts w:hint="default" w:ascii="Calibri" w:hAnsi="Calibri" w:cs="Calibri"/>
      <w:color w:val="000000"/>
      <w:sz w:val="21"/>
      <w:szCs w:val="21"/>
      <w:u w:val="none"/>
    </w:rPr>
  </w:style>
  <w:style w:type="character" w:customStyle="1" w:styleId="72">
    <w:name w:val="first-child"/>
    <w:basedOn w:val="29"/>
    <w:qFormat/>
    <w:uiPriority w:val="0"/>
  </w:style>
  <w:style w:type="character" w:customStyle="1" w:styleId="73">
    <w:name w:val="layui-layer-tabnow"/>
    <w:basedOn w:val="29"/>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4"/>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3">
    <w:name w:val="样式 样式 左侧:  2 字符 + 左侧:  0.85 厘米 首行缩进:  2 字符1"/>
    <w:basedOn w:val="1"/>
    <w:qFormat/>
    <w:uiPriority w:val="0"/>
    <w:pPr>
      <w:ind w:left="482" w:firstLine="200" w:firstLineChars="200"/>
    </w:pPr>
    <w:rPr>
      <w:rFonts w:cs="宋体"/>
      <w:szCs w:val="20"/>
    </w:rPr>
  </w:style>
  <w:style w:type="paragraph" w:customStyle="1" w:styleId="84">
    <w:name w:val="_Style 10"/>
    <w:basedOn w:val="1"/>
    <w:next w:val="63"/>
    <w:qFormat/>
    <w:uiPriority w:val="34"/>
    <w:pPr>
      <w:autoSpaceDE w:val="0"/>
      <w:autoSpaceDN w:val="0"/>
      <w:adjustRightInd w:val="0"/>
      <w:spacing w:after="120"/>
      <w:ind w:firstLine="420" w:firstLineChars="200"/>
      <w:jc w:val="left"/>
    </w:pPr>
    <w:rPr>
      <w:rFonts w:ascii="Times New Roman" w:hAnsi="Times New Roman" w:eastAsia="宋体" w:cs="Times New Roman"/>
      <w:kern w:val="0"/>
      <w:szCs w:val="20"/>
    </w:rPr>
  </w:style>
  <w:style w:type="paragraph" w:customStyle="1" w:styleId="85">
    <w:name w:val="列出段落1"/>
    <w:basedOn w:val="1"/>
    <w:qFormat/>
    <w:uiPriority w:val="0"/>
    <w:pPr>
      <w:autoSpaceDE w:val="0"/>
      <w:autoSpaceDN w:val="0"/>
      <w:adjustRightInd w:val="0"/>
      <w:spacing w:after="120"/>
      <w:ind w:firstLine="420" w:firstLineChars="200"/>
      <w:jc w:val="left"/>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83</Pages>
  <Words>46044</Words>
  <Characters>48932</Characters>
  <Lines>310</Lines>
  <Paragraphs>87</Paragraphs>
  <TotalTime>7</TotalTime>
  <ScaleCrop>false</ScaleCrop>
  <LinksUpToDate>false</LinksUpToDate>
  <CharactersWithSpaces>52483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丫丫</cp:lastModifiedBy>
  <cp:lastPrinted>2023-11-23T09:10:12Z</cp:lastPrinted>
  <dcterms:modified xsi:type="dcterms:W3CDTF">2023-11-23T09:11:16Z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75018D14C0324F9186C9A9124D52B62A</vt:lpwstr>
  </property>
</Properties>
</file>