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242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kern w:val="44"/>
          <w:sz w:val="24"/>
          <w:szCs w:val="24"/>
          <w:lang w:val="ru-RU" w:eastAsia="zh-CN"/>
        </w:rPr>
      </w:pPr>
      <w:r>
        <w:rPr>
          <w:rFonts w:hint="eastAsia" w:ascii="宋体" w:hAnsi="宋体" w:eastAsia="宋体" w:cs="宋体"/>
          <w:b/>
          <w:bCs/>
          <w:sz w:val="32"/>
          <w:szCs w:val="32"/>
          <w:lang w:eastAsia="zh-CN"/>
        </w:rPr>
        <w:t>S209线乌鲁克恰提乡至穆呼至木吉乡公路项目林地、草原审批核准服务咨询</w:t>
      </w:r>
      <w:r>
        <w:rPr>
          <w:rFonts w:hint="eastAsia" w:ascii="宋体" w:hAnsi="宋体" w:eastAsia="宋体" w:cs="宋体"/>
          <w:b/>
          <w:bCs/>
          <w:sz w:val="32"/>
          <w:szCs w:val="32"/>
        </w:rPr>
        <w:t>技术服务方案</w:t>
      </w:r>
    </w:p>
    <w:p w14:paraId="1147AEF7">
      <w:pPr>
        <w:keepNext/>
        <w:keepLines/>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0"/>
        <w:rPr>
          <w:rFonts w:hint="eastAsia" w:ascii="宋体" w:hAnsi="宋体" w:eastAsia="宋体" w:cs="宋体"/>
          <w:b/>
          <w:bCs/>
          <w:kern w:val="44"/>
          <w:sz w:val="24"/>
          <w:szCs w:val="24"/>
          <w:lang w:val="ru-RU"/>
        </w:rPr>
      </w:pPr>
      <w:r>
        <w:rPr>
          <w:rFonts w:hint="eastAsia" w:ascii="宋体" w:hAnsi="宋体" w:eastAsia="宋体" w:cs="宋体"/>
          <w:b w:val="0"/>
          <w:bCs w:val="0"/>
          <w:kern w:val="44"/>
          <w:sz w:val="24"/>
          <w:szCs w:val="24"/>
          <w:lang w:val="ru-RU" w:eastAsia="zh-CN"/>
        </w:rPr>
        <w:t>一、</w:t>
      </w:r>
      <w:r>
        <w:rPr>
          <w:rFonts w:hint="eastAsia" w:ascii="宋体" w:hAnsi="宋体" w:eastAsia="宋体" w:cs="宋体"/>
          <w:b w:val="0"/>
          <w:bCs w:val="0"/>
          <w:kern w:val="44"/>
          <w:sz w:val="24"/>
          <w:szCs w:val="24"/>
          <w:lang w:val="ru-RU"/>
        </w:rPr>
        <w:t>工程概况</w:t>
      </w:r>
    </w:p>
    <w:p w14:paraId="3A79E933">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S209线</w:t>
      </w:r>
      <w:r>
        <w:rPr>
          <w:rFonts w:hint="eastAsia" w:ascii="宋体" w:hAnsi="宋体" w:eastAsia="宋体" w:cs="宋体"/>
          <w:sz w:val="24"/>
          <w:szCs w:val="24"/>
        </w:rPr>
        <w:t>乌鲁克恰提乡至穆呼至木吉乡公路项目位于新疆克孜勒苏柯尔克孜自治州境内，项目起于乌恰县加斯大桥西侧，与既有G581线相接，路线向南布设沿克孜勒苏河右岸顺流而下至马尔坎恰特（克孜勒苏河与玛尔坎苏河交汇处），随后路线往西南沿玛尔坎苏河逆流而上至穆呼后，折向南沿卡拉阿尔特河逆流而上至吾依如麻吉勒尕，与在建的吾依如马吉勒尕至木吉乡公路相接，路线全长约113km。路线大体走向由北向南，道路主要沿克孜勒苏河、玛尔坎苏河、卡拉阿尔特河岸线边缘布设。路线全长113.025km，双向2车道，设计车速为30km/h。</w:t>
      </w:r>
    </w:p>
    <w:p w14:paraId="167BAA2E">
      <w:pPr>
        <w:keepNext/>
        <w:keepLines/>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0"/>
        <w:rPr>
          <w:rFonts w:hint="eastAsia" w:ascii="宋体" w:hAnsi="宋体" w:eastAsia="宋体" w:cs="宋体"/>
          <w:b w:val="0"/>
          <w:bCs w:val="0"/>
          <w:kern w:val="44"/>
          <w:sz w:val="24"/>
          <w:szCs w:val="24"/>
          <w:lang w:val="ru-RU"/>
        </w:rPr>
      </w:pPr>
      <w:bookmarkStart w:id="0" w:name="_Toc62212092"/>
      <w:r>
        <w:rPr>
          <w:rFonts w:hint="eastAsia" w:ascii="宋体" w:hAnsi="宋体" w:eastAsia="宋体" w:cs="宋体"/>
          <w:b w:val="0"/>
          <w:bCs w:val="0"/>
          <w:kern w:val="44"/>
          <w:sz w:val="24"/>
          <w:szCs w:val="24"/>
          <w:lang w:val="ru-RU" w:eastAsia="zh-CN"/>
        </w:rPr>
        <w:t>二、</w:t>
      </w:r>
      <w:bookmarkEnd w:id="0"/>
      <w:r>
        <w:rPr>
          <w:rFonts w:hint="eastAsia" w:ascii="宋体" w:hAnsi="宋体" w:eastAsia="宋体" w:cs="宋体"/>
          <w:b w:val="0"/>
          <w:bCs w:val="0"/>
          <w:kern w:val="44"/>
          <w:sz w:val="24"/>
          <w:szCs w:val="24"/>
          <w:lang w:val="ru-RU" w:eastAsia="zh-CN"/>
        </w:rPr>
        <w:t>主要参数</w:t>
      </w:r>
      <w:r>
        <w:rPr>
          <w:rFonts w:hint="eastAsia" w:ascii="宋体" w:hAnsi="宋体" w:eastAsia="宋体" w:cs="宋体"/>
          <w:b w:val="0"/>
          <w:bCs w:val="0"/>
          <w:kern w:val="44"/>
          <w:sz w:val="24"/>
          <w:szCs w:val="24"/>
          <w:lang w:val="ru-RU"/>
        </w:rPr>
        <w:t>及工作任务内容</w:t>
      </w:r>
    </w:p>
    <w:p w14:paraId="724F8278">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w:t>
      </w:r>
      <w:r>
        <w:rPr>
          <w:rFonts w:hint="eastAsia" w:ascii="宋体" w:hAnsi="宋体" w:eastAsia="宋体" w:cs="宋体"/>
          <w:b w:val="0"/>
          <w:bCs w:val="0"/>
          <w:kern w:val="44"/>
          <w:sz w:val="24"/>
          <w:szCs w:val="24"/>
          <w:lang w:val="ru-RU" w:eastAsia="zh-CN"/>
        </w:rPr>
        <w:t>主要参数</w:t>
      </w:r>
    </w:p>
    <w:p w14:paraId="2C011282">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采购计划</w:t>
      </w:r>
      <w:r>
        <w:rPr>
          <w:rFonts w:hint="eastAsia" w:ascii="宋体" w:hAnsi="宋体" w:eastAsia="宋体" w:cs="宋体"/>
          <w:sz w:val="24"/>
          <w:szCs w:val="24"/>
          <w:lang w:eastAsia="zh-CN"/>
        </w:rPr>
        <w:t>数量：</w:t>
      </w:r>
      <w:r>
        <w:rPr>
          <w:rFonts w:hint="eastAsia" w:ascii="宋体" w:hAnsi="宋体" w:eastAsia="宋体" w:cs="宋体"/>
          <w:sz w:val="24"/>
          <w:szCs w:val="24"/>
          <w:lang w:val="en-US" w:eastAsia="zh-CN"/>
        </w:rPr>
        <w:t>1项</w:t>
      </w:r>
    </w:p>
    <w:p w14:paraId="69EC7ABA">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2.预算金额：单价80万元（最高控制价）</w:t>
      </w:r>
    </w:p>
    <w:p w14:paraId="3654C57A">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3.资金来源：财政资金（列入部门预算资金80万元）</w:t>
      </w:r>
    </w:p>
    <w:p w14:paraId="3DD52AF2">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4.服务周期：45天</w:t>
      </w:r>
    </w:p>
    <w:p w14:paraId="67B5D3C6">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（二）主要服务任务及工作内容：</w:t>
      </w:r>
    </w:p>
    <w:p w14:paraId="6B02651F">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1.使用林地现状调查：对项目涉及的林地草原进行详细的现状调查，包括地理位置、面积、地类、权属、植被类型、森林资源状况、草原生态状况等。</w:t>
      </w:r>
    </w:p>
    <w:p w14:paraId="43EF728D">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2.编制报告：分析使用必要性与可行性，评估生态环境影响，提出保护和恢复措施。</w:t>
      </w:r>
    </w:p>
    <w:p w14:paraId="5BBCFEF0">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协助手续办理：准备相关的申请材料，项目批准文件、规划设计方案，沟通协调审批，确保手续办理顺利。根据委托方的委托要求，受托方应根据国家、地区及行业的有关政策、法规及规范要求，按时向委托方提交咨询成果。</w:t>
      </w:r>
    </w:p>
    <w:p w14:paraId="0BBDF29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4.咨询服务：提供法律法规及管理咨询，指导保护措施落实。</w:t>
      </w:r>
    </w:p>
    <w:p w14:paraId="49CE77A0">
      <w:pPr>
        <w:keepNext/>
        <w:keepLines/>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0"/>
        <w:rPr>
          <w:rFonts w:hint="eastAsia" w:ascii="宋体" w:hAnsi="宋体" w:eastAsia="宋体" w:cs="宋体"/>
          <w:b w:val="0"/>
          <w:bCs w:val="0"/>
          <w:kern w:val="44"/>
          <w:sz w:val="24"/>
          <w:szCs w:val="24"/>
          <w:lang w:val="ru-RU"/>
        </w:rPr>
      </w:pPr>
      <w:r>
        <w:rPr>
          <w:rFonts w:hint="eastAsia" w:ascii="宋体" w:hAnsi="宋体" w:eastAsia="宋体" w:cs="宋体"/>
          <w:b w:val="0"/>
          <w:bCs w:val="0"/>
          <w:kern w:val="44"/>
          <w:sz w:val="24"/>
          <w:szCs w:val="24"/>
          <w:lang w:val="ru-RU" w:eastAsia="zh-CN"/>
        </w:rPr>
        <w:t>三</w:t>
      </w:r>
      <w:r>
        <w:rPr>
          <w:rFonts w:hint="eastAsia" w:ascii="宋体" w:hAnsi="宋体" w:eastAsia="宋体" w:cs="宋体"/>
          <w:b w:val="0"/>
          <w:bCs w:val="0"/>
          <w:kern w:val="44"/>
          <w:sz w:val="24"/>
          <w:szCs w:val="24"/>
          <w:lang w:val="ru-RU"/>
        </w:rPr>
        <w:t xml:space="preserve"> </w:t>
      </w:r>
      <w:r>
        <w:rPr>
          <w:rFonts w:hint="eastAsia" w:ascii="宋体" w:hAnsi="宋体" w:eastAsia="宋体" w:cs="宋体"/>
          <w:b w:val="0"/>
          <w:bCs w:val="0"/>
          <w:kern w:val="44"/>
          <w:sz w:val="24"/>
          <w:szCs w:val="24"/>
          <w:lang w:val="ru-RU" w:eastAsia="zh-CN"/>
        </w:rPr>
        <w:t>、</w:t>
      </w:r>
      <w:r>
        <w:rPr>
          <w:rFonts w:hint="eastAsia" w:ascii="宋体" w:hAnsi="宋体" w:eastAsia="宋体" w:cs="宋体"/>
          <w:b w:val="0"/>
          <w:bCs w:val="0"/>
          <w:kern w:val="44"/>
          <w:sz w:val="24"/>
          <w:szCs w:val="24"/>
          <w:lang w:val="ru-RU"/>
        </w:rPr>
        <w:t>工作依据</w:t>
      </w:r>
    </w:p>
    <w:p w14:paraId="565E6F7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《中华人民共和国森林法》</w:t>
      </w:r>
    </w:p>
    <w:p w14:paraId="4CE7B81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《中华人民共和国草原法》</w:t>
      </w:r>
    </w:p>
    <w:p w14:paraId="4F6A353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《建设项目使用林地审核审批管理办法》</w:t>
      </w:r>
      <w:bookmarkStart w:id="1" w:name="_GoBack"/>
      <w:bookmarkEnd w:id="1"/>
    </w:p>
    <w:p w14:paraId="2E7B000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《林地、草地管护服务具体技术方案》等相关法律法规和政策文件</w:t>
      </w:r>
    </w:p>
    <w:p w14:paraId="365B106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《林业行业调查规划项目收费指导意见》林建协〔2018〕15 号</w:t>
      </w:r>
    </w:p>
    <w:p w14:paraId="3B91A4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6.包括但不限于以上文件及其它有关法律法规及行业规定、规范等</w:t>
      </w:r>
    </w:p>
    <w:p w14:paraId="28C23908">
      <w:pPr>
        <w:keepNext/>
        <w:keepLines/>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0"/>
        <w:rPr>
          <w:rFonts w:hint="eastAsia" w:ascii="宋体" w:hAnsi="宋体" w:eastAsia="宋体" w:cs="宋体"/>
          <w:b w:val="0"/>
          <w:bCs w:val="0"/>
          <w:kern w:val="44"/>
          <w:sz w:val="24"/>
          <w:szCs w:val="24"/>
          <w:lang w:val="ru-RU" w:eastAsia="zh-CN"/>
        </w:rPr>
      </w:pPr>
      <w:r>
        <w:rPr>
          <w:rFonts w:hint="eastAsia" w:ascii="宋体" w:hAnsi="宋体" w:eastAsia="宋体" w:cs="宋体"/>
          <w:b w:val="0"/>
          <w:bCs w:val="0"/>
          <w:kern w:val="44"/>
          <w:sz w:val="24"/>
          <w:szCs w:val="24"/>
          <w:lang w:val="ru-RU" w:eastAsia="zh-CN"/>
        </w:rPr>
        <w:t>四、 成果文件</w:t>
      </w:r>
    </w:p>
    <w:p w14:paraId="49B34E16">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完成项目正常开工建设所需所有许可类文件或具体流程，包括但不限于以下成果文件：</w:t>
      </w:r>
    </w:p>
    <w:p w14:paraId="630B909C">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1.成果文件林地草原主管部门审查通过，取得使用草原、林地许可文件；</w:t>
      </w:r>
    </w:p>
    <w:p w14:paraId="278C5DB9">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2.完成开工所需所有程序，保障项目正常开工建设。</w:t>
      </w:r>
    </w:p>
    <w:p w14:paraId="18A8C667">
      <w:pPr>
        <w:keepNext/>
        <w:keepLines/>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0"/>
        <w:rPr>
          <w:rFonts w:hint="eastAsia" w:ascii="宋体" w:hAnsi="宋体" w:eastAsia="宋体" w:cs="宋体"/>
          <w:b w:val="0"/>
          <w:bCs w:val="0"/>
          <w:kern w:val="44"/>
          <w:sz w:val="24"/>
          <w:szCs w:val="24"/>
          <w:lang w:val="ru-RU" w:eastAsia="zh-CN"/>
        </w:rPr>
      </w:pPr>
      <w:r>
        <w:rPr>
          <w:rFonts w:hint="eastAsia" w:ascii="宋体" w:hAnsi="宋体" w:eastAsia="宋体" w:cs="宋体"/>
          <w:b w:val="0"/>
          <w:bCs w:val="0"/>
          <w:kern w:val="44"/>
          <w:sz w:val="24"/>
          <w:szCs w:val="24"/>
          <w:lang w:val="ru-RU" w:eastAsia="zh-CN"/>
        </w:rPr>
        <w:t>五、其他要求</w:t>
      </w:r>
    </w:p>
    <w:p w14:paraId="797BCF76">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1.需要完成项目开工建设所需的所有许可类文件，保障项目能够开工建设。</w:t>
      </w:r>
    </w:p>
    <w:p w14:paraId="3FAF024E">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2.完成其他林草有关的许可手续的办理。</w:t>
      </w:r>
    </w:p>
    <w:p w14:paraId="2560A244">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3.如工程设计变更，由甲方提供变更材料，乙方仍需负责相关许可文件手续办理，并取得许可文件。</w:t>
      </w:r>
    </w:p>
    <w:p w14:paraId="2B83074D">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kern w:val="44"/>
          <w:sz w:val="24"/>
          <w:szCs w:val="24"/>
          <w:lang w:val="ru-RU" w:eastAsia="zh-CN"/>
        </w:rPr>
      </w:pPr>
      <w:r>
        <w:rPr>
          <w:rFonts w:hint="eastAsia" w:ascii="宋体" w:hAnsi="宋体" w:eastAsia="宋体" w:cs="宋体"/>
          <w:b w:val="0"/>
          <w:bCs w:val="0"/>
          <w:kern w:val="44"/>
          <w:sz w:val="24"/>
          <w:szCs w:val="24"/>
          <w:lang w:val="ru-RU" w:eastAsia="zh-CN"/>
        </w:rPr>
        <w:t>六、付款方式</w:t>
      </w:r>
    </w:p>
    <w:p w14:paraId="1A85949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采购方单位克孜勒苏柯尔克孜自治州交通运输局为甲方，服务方为乙方；</w:t>
      </w:r>
    </w:p>
    <w:p w14:paraId="24F08AD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（1）合同签订后，乙方进场开展工作，甲方向乙方支付合同价30%的预付款；</w:t>
      </w:r>
    </w:p>
    <w:p w14:paraId="3CFB109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（2）乙方完成报批文件成果报行业主管部门审查后，资金支付至合同价50%；</w:t>
      </w:r>
    </w:p>
    <w:p w14:paraId="10F8DAC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（3）经通过专家审查，取得林地草原许可文件，并完成所有工作后，甲方支付剩余尾款。</w:t>
      </w:r>
    </w:p>
    <w:p w14:paraId="5CB1A6E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rPr>
      </w:pPr>
    </w:p>
    <w:sectPr>
      <w:type w:val="continuous"/>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0Yjc5Y2FhNmNkZTc0ZTdiZWM5YTRhNjlhNWU0YWMifQ=="/>
  </w:docVars>
  <w:rsids>
    <w:rsidRoot w:val="009512F1"/>
    <w:rsid w:val="00025B9A"/>
    <w:rsid w:val="00096FFE"/>
    <w:rsid w:val="000B0598"/>
    <w:rsid w:val="00172E96"/>
    <w:rsid w:val="003E0CCE"/>
    <w:rsid w:val="00414658"/>
    <w:rsid w:val="00430020"/>
    <w:rsid w:val="004428F5"/>
    <w:rsid w:val="00634B35"/>
    <w:rsid w:val="006C3722"/>
    <w:rsid w:val="006D4BC9"/>
    <w:rsid w:val="00747535"/>
    <w:rsid w:val="007A4016"/>
    <w:rsid w:val="00842715"/>
    <w:rsid w:val="008D19D7"/>
    <w:rsid w:val="009512F1"/>
    <w:rsid w:val="00A2048C"/>
    <w:rsid w:val="00AD3B25"/>
    <w:rsid w:val="00AF22B7"/>
    <w:rsid w:val="00B90990"/>
    <w:rsid w:val="00C37DBB"/>
    <w:rsid w:val="00C935EE"/>
    <w:rsid w:val="00D3707E"/>
    <w:rsid w:val="00DD0346"/>
    <w:rsid w:val="00EA5FB1"/>
    <w:rsid w:val="1DEB5179"/>
    <w:rsid w:val="36587F00"/>
    <w:rsid w:val="3BBFBE3C"/>
    <w:rsid w:val="4DFC0A4C"/>
    <w:rsid w:val="63AD3785"/>
    <w:rsid w:val="75FA602C"/>
    <w:rsid w:val="7F955169"/>
    <w:rsid w:val="9FFF0EE6"/>
    <w:rsid w:val="BEF767F9"/>
    <w:rsid w:val="DFB13FC2"/>
    <w:rsid w:val="F3CEA73D"/>
    <w:rsid w:val="FF5EBC45"/>
    <w:rsid w:val="FF6DA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1066</Words>
  <Characters>1121</Characters>
  <Lines>8</Lines>
  <Paragraphs>2</Paragraphs>
  <TotalTime>0</TotalTime>
  <ScaleCrop>false</ScaleCrop>
  <LinksUpToDate>false</LinksUpToDate>
  <CharactersWithSpaces>1124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2024-08-24T15:54:00Z</dcterms:created>
  <dc:creator>玉麦a尔艾力 玉麦尔艾力</dc:creator>
  <cp:lastModifiedBy>曼曼</cp:lastModifiedBy>
  <dcterms:modified xsi:type="dcterms:W3CDTF">2024-11-05T10:15:03Z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2142F8B55DD348D6A033A459D5A53C3A_12</vt:lpwstr>
  </property>
</Properties>
</file>