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ind w:right="-26"/>
        <w:jc w:val="center"/>
        <w:textAlignment w:val="bottom"/>
        <w:rPr>
          <w:rFonts w:asciiTheme="minorEastAsia" w:hAnsiTheme="minorEastAsia" w:eastAsiaTheme="majorEastAsia"/>
          <w:b/>
          <w:color w:val="auto"/>
          <w:sz w:val="52"/>
          <w:szCs w:val="52"/>
          <w:lang w:eastAsia="zh-CN"/>
        </w:rPr>
      </w:pPr>
      <w:r>
        <w:rPr>
          <w:rFonts w:hint="eastAsia" w:ascii="仿宋" w:hAnsi="仿宋" w:eastAsia="仿宋" w:cs="仿宋"/>
          <w:b/>
          <w:color w:val="auto"/>
          <w:sz w:val="52"/>
          <w:szCs w:val="52"/>
          <w:lang w:eastAsia="zh-CN"/>
        </w:rPr>
        <w:t>新疆维吾尔自治区克孜勒苏柯尔克孜自治州草原高、中火险区建设项目（二标段）</w:t>
      </w:r>
    </w:p>
    <w:p>
      <w:pPr>
        <w:spacing w:line="760" w:lineRule="exact"/>
        <w:jc w:val="center"/>
        <w:rPr>
          <w:rFonts w:hint="default" w:ascii="仿宋" w:hAnsi="仿宋" w:eastAsia="仿宋" w:cs="仿宋"/>
          <w:b/>
          <w:color w:val="auto"/>
          <w:sz w:val="44"/>
          <w:szCs w:val="44"/>
          <w:lang w:val="en-US" w:eastAsia="zh-CN"/>
        </w:rPr>
      </w:pPr>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color w:val="auto"/>
          <w:sz w:val="44"/>
          <w:szCs w:val="44"/>
          <w:lang w:eastAsia="zh-CN"/>
        </w:rPr>
        <w:t>KZZB-2023</w:t>
      </w:r>
      <w:r>
        <w:rPr>
          <w:rFonts w:hint="eastAsia" w:ascii="仿宋" w:hAnsi="仿宋" w:eastAsia="仿宋" w:cs="仿宋"/>
          <w:b/>
          <w:color w:val="auto"/>
          <w:sz w:val="44"/>
          <w:szCs w:val="44"/>
          <w:lang w:val="en-US" w:eastAsia="zh-CN"/>
        </w:rPr>
        <w:t>068</w:t>
      </w:r>
    </w:p>
    <w:p>
      <w:pPr>
        <w:pStyle w:val="29"/>
        <w:rPr>
          <w:rFonts w:ascii="仿宋" w:hAnsi="仿宋" w:eastAsia="仿宋" w:cs="仿宋"/>
          <w:color w:val="000000" w:themeColor="text1"/>
          <w14:textFill>
            <w14:solidFill>
              <w14:schemeClr w14:val="tx1"/>
            </w14:solidFill>
          </w14:textFill>
        </w:rPr>
      </w:pPr>
    </w:p>
    <w:p>
      <w:pPr>
        <w:pStyle w:val="29"/>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pPr>
        <w:pStyle w:val="29"/>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pPr>
        <w:pStyle w:val="29"/>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pPr>
        <w:pStyle w:val="29"/>
        <w:jc w:val="center"/>
        <w:rPr>
          <w:rFonts w:ascii="仿宋" w:hAnsi="仿宋" w:eastAsia="仿宋" w:cs="仿宋"/>
          <w:color w:val="000000" w:themeColor="text1"/>
          <w:sz w:val="84"/>
          <w:szCs w:val="84"/>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pPr>
        <w:pStyle w:val="29"/>
        <w:rPr>
          <w:rFonts w:ascii="仿宋" w:hAnsi="仿宋" w:eastAsia="仿宋" w:cs="仿宋"/>
          <w:color w:val="000000" w:themeColor="text1"/>
          <w14:textFill>
            <w14:solidFill>
              <w14:schemeClr w14:val="tx1"/>
            </w14:solidFill>
          </w14:textFill>
        </w:rPr>
      </w:pP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采购单位：克孜勒苏柯尔克孜自治州草原监理所（盖章）</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w:t>
      </w:r>
      <w:r>
        <w:rPr>
          <w:rFonts w:hint="eastAsia" w:ascii="仿宋" w:hAnsi="仿宋" w:eastAsia="仿宋" w:cs="仿宋"/>
          <w:color w:val="auto"/>
          <w:sz w:val="36"/>
          <w:szCs w:val="36"/>
          <w:lang w:eastAsia="zh-CN"/>
        </w:rPr>
        <w:t>古先生</w:t>
      </w:r>
      <w:r>
        <w:rPr>
          <w:rFonts w:hint="eastAsia" w:ascii="仿宋" w:hAnsi="仿宋" w:eastAsia="仿宋" w:cs="仿宋"/>
          <w:color w:val="000000" w:themeColor="text1"/>
          <w:sz w:val="36"/>
          <w:szCs w:val="36"/>
          <w:lang w:eastAsia="zh-CN"/>
          <w14:textFill>
            <w14:solidFill>
              <w14:schemeClr w14:val="tx1"/>
            </w14:solidFill>
          </w14:textFill>
        </w:rPr>
        <w:t xml:space="preserve">  </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w:t>
      </w:r>
      <w:r>
        <w:rPr>
          <w:rFonts w:hint="eastAsia" w:ascii="仿宋" w:hAnsi="仿宋" w:eastAsia="仿宋" w:cs="仿宋"/>
          <w:color w:val="auto"/>
          <w:sz w:val="36"/>
          <w:szCs w:val="36"/>
          <w:lang w:eastAsia="zh-CN"/>
        </w:rPr>
        <w:t xml:space="preserve">13579560500 </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代理机构：新疆守正工程项目管理有限公司（盖章）</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人：邓女士</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联系电话:19990420520</w:t>
      </w:r>
    </w:p>
    <w:p>
      <w:pPr>
        <w:pStyle w:val="3"/>
        <w:rPr>
          <w:lang w:eastAsia="zh-CN"/>
        </w:rPr>
      </w:pPr>
    </w:p>
    <w:p>
      <w:pPr>
        <w:rPr>
          <w:lang w:eastAsia="zh-CN"/>
        </w:rPr>
      </w:pPr>
    </w:p>
    <w:p>
      <w:pPr>
        <w:jc w:val="center"/>
        <w:rPr>
          <w:rFonts w:ascii="仿宋" w:hAnsi="仿宋" w:eastAsia="仿宋" w:cs="仿宋"/>
          <w:b/>
          <w:color w:val="000000" w:themeColor="text1"/>
          <w:sz w:val="36"/>
          <w:szCs w:val="36"/>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招投标监督管理机构备案登记栏</w:t>
      </w: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w w:val="95"/>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采购单位：克孜勒苏柯尔克孜自治州草原监理所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auto"/>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采购项目名称：</w:t>
            </w:r>
            <w:r>
              <w:rPr>
                <w:rFonts w:hint="eastAsia" w:ascii="仿宋" w:hAnsi="仿宋" w:eastAsia="仿宋" w:cs="仿宋"/>
                <w:color w:val="auto"/>
                <w:sz w:val="32"/>
                <w:szCs w:val="32"/>
                <w:lang w:eastAsia="zh-CN"/>
              </w:rPr>
              <w:t>新疆维吾尔自治区克孜勒苏柯尔克孜自治州</w:t>
            </w: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auto"/>
                <w:sz w:val="32"/>
                <w:szCs w:val="32"/>
                <w:lang w:eastAsia="zh-CN"/>
              </w:rPr>
              <w:t>草原高、中火险区建设项目（二标段）</w:t>
            </w: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pStyle w:val="6"/>
              <w:spacing w:line="500" w:lineRule="exact"/>
              <w:jc w:val="both"/>
              <w:outlineLvl w:val="2"/>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代理机构：新疆守正工程项目管理有限公司（盖章）</w:t>
            </w:r>
          </w:p>
          <w:p>
            <w:pPr>
              <w:pStyle w:val="6"/>
              <w:jc w:val="center"/>
              <w:outlineLvl w:val="2"/>
              <w:rPr>
                <w:rFonts w:ascii="仿宋" w:hAnsi="仿宋" w:eastAsia="仿宋" w:cs="仿宋"/>
                <w:color w:val="000000" w:themeColor="text1"/>
                <w:lang w:eastAsia="zh-CN"/>
                <w14:textFill>
                  <w14:solidFill>
                    <w14:schemeClr w14:val="tx1"/>
                  </w14:solidFill>
                </w14:textFill>
              </w:rPr>
            </w:pPr>
          </w:p>
          <w:p>
            <w:pPr>
              <w:pStyle w:val="6"/>
              <w:jc w:val="center"/>
              <w:outlineLvl w:val="2"/>
              <w:rPr>
                <w:rFonts w:ascii="仿宋" w:hAnsi="仿宋" w:eastAsia="仿宋" w:cs="仿宋"/>
                <w:color w:val="000000" w:themeColor="text1"/>
                <w:lang w:eastAsia="zh-CN"/>
                <w14:textFill>
                  <w14:solidFill>
                    <w14:schemeClr w14:val="tx1"/>
                  </w14:solidFill>
                </w14:textFill>
              </w:rPr>
            </w:pPr>
          </w:p>
          <w:p>
            <w:pPr>
              <w:pStyle w:val="6"/>
              <w:jc w:val="center"/>
              <w:outlineLvl w:val="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eastAsia="zh-CN"/>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月</w:t>
            </w:r>
          </w:p>
          <w:p>
            <w:pPr>
              <w:pStyle w:val="6"/>
              <w:jc w:val="both"/>
              <w:outlineLvl w:val="2"/>
              <w:rPr>
                <w:rFonts w:ascii="仿宋" w:hAnsi="仿宋" w:eastAsia="仿宋" w:cs="仿宋"/>
                <w:color w:val="000000" w:themeColor="text1"/>
                <w14:textFill>
                  <w14:solidFill>
                    <w14:schemeClr w14:val="tx1"/>
                  </w14:solidFill>
                </w14:textFill>
              </w:rPr>
            </w:pPr>
          </w:p>
        </w:tc>
      </w:tr>
    </w:tbl>
    <w:p>
      <w:pPr>
        <w:spacing w:line="240" w:lineRule="exact"/>
        <w:rPr>
          <w:rFonts w:ascii="仿宋" w:hAnsi="仿宋" w:eastAsia="仿宋" w:cs="仿宋"/>
          <w:color w:val="000000" w:themeColor="text1"/>
          <w:sz w:val="44"/>
          <w:szCs w:val="44"/>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pPr>
        <w:pStyle w:val="5"/>
        <w:rPr>
          <w:color w:val="000000" w:themeColor="text1"/>
          <w14:textFill>
            <w14:solidFill>
              <w14:schemeClr w14:val="tx1"/>
            </w14:solidFill>
          </w14:textFill>
        </w:rPr>
      </w:pPr>
    </w:p>
    <w:p>
      <w:pPr>
        <w:rPr>
          <w:rFonts w:ascii="仿宋" w:hAnsi="仿宋" w:eastAsia="仿宋" w:cs="仿宋"/>
          <w:color w:val="000000" w:themeColor="text1"/>
          <w:lang w:val="zh-CN"/>
          <w14:textFill>
            <w14:solidFill>
              <w14:schemeClr w14:val="tx1"/>
            </w14:solidFill>
          </w14:textFill>
        </w:rPr>
      </w:pPr>
    </w:p>
    <w:p>
      <w:pPr>
        <w:pStyle w:val="3"/>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p>
    <w:p>
      <w:pPr>
        <w:pStyle w:val="3"/>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ascii="仿宋" w:hAnsi="仿宋" w:eastAsia="仿宋" w:cs="仿宋"/>
          <w:color w:val="000000" w:themeColor="text1"/>
          <w:sz w:val="30"/>
          <w:szCs w:val="30"/>
          <w:lang w:val="zh-CN"/>
          <w14:textFill>
            <w14:solidFill>
              <w14:schemeClr w14:val="tx1"/>
            </w14:solidFill>
          </w14:textFill>
        </w:rPr>
      </w:pPr>
    </w:p>
    <w:p>
      <w:pPr>
        <w:spacing w:line="360" w:lineRule="auto"/>
        <w:rPr>
          <w:rFonts w:ascii="仿宋" w:hAnsi="仿宋" w:eastAsia="仿宋" w:cs="仿宋"/>
          <w:color w:val="000000" w:themeColor="text1"/>
          <w:sz w:val="30"/>
          <w:szCs w:val="30"/>
          <w14:textFill>
            <w14:solidFill>
              <w14:schemeClr w14:val="tx1"/>
            </w14:solidFill>
          </w14:textFill>
        </w:rPr>
      </w:pPr>
    </w:p>
    <w:p>
      <w:pPr>
        <w:widowControl/>
        <w:rPr>
          <w:rFonts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第四部分      技术规格数量及质量要求</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合同（参考）</w:t>
      </w:r>
    </w:p>
    <w:p>
      <w:pPr>
        <w:pStyle w:val="27"/>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      投标文件格式</w:t>
      </w:r>
    </w:p>
    <w:p>
      <w:pPr>
        <w:pStyle w:val="2"/>
        <w:numPr>
          <w:ilvl w:val="0"/>
          <w:numId w:val="0"/>
        </w:numPr>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30"/>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0"/>
        <w:keepNext/>
        <w:keepLines/>
        <w:spacing w:before="120" w:after="3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pPr>
        <w:pStyle w:val="5"/>
        <w:widowControl/>
        <w:spacing w:line="510" w:lineRule="atLeast"/>
        <w:rPr>
          <w:rFonts w:ascii="微软雅黑" w:hAnsi="微软雅黑" w:eastAsia="微软雅黑" w:cs="微软雅黑"/>
          <w:color w:val="333333"/>
          <w:sz w:val="21"/>
          <w:szCs w:val="21"/>
          <w:lang w:eastAsia="zh-CN"/>
        </w:rPr>
      </w:pPr>
      <w:r>
        <w:rPr>
          <w:rFonts w:hint="eastAsia" w:ascii="宋体" w:hAnsi="宋体" w:eastAsia="宋体" w:cs="宋体"/>
          <w:color w:val="333333"/>
          <w:szCs w:val="28"/>
          <w:lang w:eastAsia="zh-CN"/>
        </w:rPr>
        <w:t>新疆维吾尔自治区克孜勒苏柯尔克孜自治州草原高、中火险区建设项目（二标段）公开招标公告</w:t>
      </w:r>
    </w:p>
    <w:p>
      <w:pPr>
        <w:pStyle w:val="16"/>
        <w:spacing w:before="256" w:after="256" w:line="23" w:lineRule="atLeast"/>
        <w:jc w:val="both"/>
        <w:rPr>
          <w:color w:val="333333"/>
          <w:lang w:eastAsia="zh-CN"/>
        </w:rPr>
      </w:pPr>
      <w:r>
        <w:rPr>
          <w:rFonts w:hint="eastAsia"/>
          <w:b/>
          <w:color w:val="333333"/>
          <w:sz w:val="21"/>
          <w:szCs w:val="21"/>
          <w:lang w:eastAsia="zh-CN"/>
        </w:rPr>
        <w:t>项目概况</w:t>
      </w:r>
    </w:p>
    <w:p>
      <w:pPr>
        <w:pStyle w:val="16"/>
        <w:pBdr>
          <w:top w:val="single" w:color="auto" w:sz="8" w:space="0"/>
          <w:left w:val="single" w:color="auto" w:sz="8" w:space="0"/>
          <w:bottom w:val="single" w:color="auto" w:sz="8" w:space="0"/>
          <w:right w:val="single" w:color="auto" w:sz="8" w:space="0"/>
        </w:pBdr>
        <w:spacing w:line="23" w:lineRule="atLeast"/>
        <w:rPr>
          <w:color w:val="333333"/>
          <w:lang w:eastAsia="zh-CN"/>
        </w:rPr>
      </w:pPr>
      <w:r>
        <w:rPr>
          <w:rFonts w:hint="eastAsia"/>
          <w:color w:val="333333"/>
          <w:sz w:val="21"/>
          <w:szCs w:val="21"/>
          <w:lang w:eastAsia="zh-CN"/>
        </w:rPr>
        <w:t>新疆维吾尔自治区克孜勒苏柯尔克孜自治州草原高、中火险区建设项目（二标段）的潜在投标人应在供应商登陆政采云平台http://www.zcygov.cn/，在线申请获取招标文件（登录政府采购云平台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w:t>
      </w:r>
      <w:r>
        <w:rPr>
          <w:rFonts w:hint="eastAsia"/>
          <w:color w:val="auto"/>
          <w:sz w:val="21"/>
          <w:szCs w:val="21"/>
          <w:lang w:eastAsia="zh-CN"/>
        </w:rPr>
        <w:t>并于2023年</w:t>
      </w:r>
      <w:r>
        <w:rPr>
          <w:rFonts w:hint="eastAsia"/>
          <w:color w:val="auto"/>
          <w:sz w:val="21"/>
          <w:szCs w:val="21"/>
          <w:lang w:val="en-US" w:eastAsia="zh-CN"/>
        </w:rPr>
        <w:t>6</w:t>
      </w:r>
      <w:r>
        <w:rPr>
          <w:rFonts w:hint="eastAsia"/>
          <w:color w:val="auto"/>
          <w:sz w:val="21"/>
          <w:szCs w:val="21"/>
          <w:lang w:eastAsia="zh-CN"/>
        </w:rPr>
        <w:t>月</w:t>
      </w:r>
      <w:r>
        <w:rPr>
          <w:rFonts w:hint="eastAsia"/>
          <w:color w:val="auto"/>
          <w:sz w:val="21"/>
          <w:szCs w:val="21"/>
          <w:lang w:val="en-US" w:eastAsia="zh-CN"/>
        </w:rPr>
        <w:t>9</w:t>
      </w:r>
      <w:r>
        <w:rPr>
          <w:rFonts w:hint="eastAsia"/>
          <w:color w:val="auto"/>
          <w:sz w:val="21"/>
          <w:szCs w:val="21"/>
          <w:lang w:eastAsia="zh-CN"/>
        </w:rPr>
        <w:t xml:space="preserve"> 日10：</w:t>
      </w:r>
      <w:r>
        <w:rPr>
          <w:rFonts w:hint="eastAsia"/>
          <w:color w:val="333333"/>
          <w:sz w:val="21"/>
          <w:szCs w:val="21"/>
          <w:lang w:eastAsia="zh-CN"/>
        </w:rPr>
        <w:t>30（北京时间）前递交投标文件。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一、项目基本情况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1"/>
          <w:szCs w:val="21"/>
        </w:rPr>
        <w:t>项目编号：</w:t>
      </w:r>
      <w:r>
        <w:rPr>
          <w:rFonts w:hint="eastAsia" w:ascii="宋体" w:hAnsi="宋体" w:eastAsia="宋体" w:cs="宋体"/>
          <w:i w:val="0"/>
          <w:caps w:val="0"/>
          <w:color w:val="333333"/>
          <w:spacing w:val="0"/>
          <w:sz w:val="21"/>
          <w:szCs w:val="21"/>
          <w:lang w:val="en-US" w:eastAsia="zh-CN"/>
        </w:rPr>
        <w:t>KZZB</w:t>
      </w:r>
      <w:r>
        <w:rPr>
          <w:rFonts w:hint="eastAsia" w:ascii="宋体" w:hAnsi="宋体" w:eastAsia="宋体" w:cs="宋体"/>
          <w:i w:val="0"/>
          <w:caps w:val="0"/>
          <w:color w:val="333333"/>
          <w:spacing w:val="0"/>
          <w:sz w:val="21"/>
          <w:szCs w:val="21"/>
        </w:rPr>
        <w:t>-2023</w:t>
      </w:r>
      <w:r>
        <w:rPr>
          <w:rFonts w:hint="eastAsia" w:ascii="宋体" w:hAnsi="宋体" w:eastAsia="宋体" w:cs="宋体"/>
          <w:i w:val="0"/>
          <w:caps w:val="0"/>
          <w:color w:val="333333"/>
          <w:spacing w:val="0"/>
          <w:sz w:val="21"/>
          <w:szCs w:val="21"/>
          <w:lang w:val="en-US" w:eastAsia="zh-CN"/>
        </w:rPr>
        <w:t>068</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项目名称：</w:t>
      </w:r>
      <w:r>
        <w:rPr>
          <w:rFonts w:hint="eastAsia" w:ascii="宋体" w:hAnsi="宋体" w:eastAsia="宋体" w:cs="宋体"/>
          <w:i w:val="0"/>
          <w:caps w:val="0"/>
          <w:color w:val="333333"/>
          <w:spacing w:val="0"/>
          <w:sz w:val="21"/>
          <w:szCs w:val="21"/>
          <w:lang w:val="en-US" w:eastAsia="zh-CN"/>
        </w:rPr>
        <w:t>新疆维吾尔自治区克孜勒苏柯尔克孜自治州草原高、中火险区建设项目（</w:t>
      </w:r>
      <w:r>
        <w:rPr>
          <w:rFonts w:hint="eastAsia" w:cs="宋体"/>
          <w:i w:val="0"/>
          <w:caps w:val="0"/>
          <w:color w:val="333333"/>
          <w:spacing w:val="0"/>
          <w:sz w:val="21"/>
          <w:szCs w:val="21"/>
          <w:lang w:val="en-US" w:eastAsia="zh-CN"/>
        </w:rPr>
        <w:t>二</w:t>
      </w:r>
      <w:r>
        <w:rPr>
          <w:rFonts w:hint="eastAsia" w:ascii="宋体" w:hAnsi="宋体" w:eastAsia="宋体" w:cs="宋体"/>
          <w:i w:val="0"/>
          <w:caps w:val="0"/>
          <w:color w:val="333333"/>
          <w:spacing w:val="0"/>
          <w:sz w:val="21"/>
          <w:szCs w:val="21"/>
          <w:lang w:val="en-US" w:eastAsia="zh-CN"/>
        </w:rPr>
        <w:t>标段）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采购方式：公开招标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default"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rPr>
        <w:t>预算金额（元）：</w:t>
      </w:r>
      <w:r>
        <w:rPr>
          <w:rFonts w:hint="eastAsia" w:ascii="宋体" w:hAnsi="宋体" w:eastAsia="宋体" w:cs="宋体"/>
          <w:i w:val="0"/>
          <w:caps w:val="0"/>
          <w:color w:val="333333"/>
          <w:spacing w:val="0"/>
          <w:sz w:val="21"/>
          <w:szCs w:val="21"/>
          <w:lang w:eastAsia="zh-CN"/>
        </w:rPr>
        <w:t>6376100.00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default"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sz w:val="21"/>
          <w:szCs w:val="21"/>
        </w:rPr>
        <w:t>最高限价（元）：</w:t>
      </w:r>
      <w:r>
        <w:rPr>
          <w:rFonts w:hint="eastAsia" w:ascii="宋体" w:hAnsi="宋体" w:eastAsia="宋体" w:cs="宋体"/>
          <w:i w:val="0"/>
          <w:caps w:val="0"/>
          <w:color w:val="333333"/>
          <w:spacing w:val="0"/>
          <w:sz w:val="21"/>
          <w:szCs w:val="21"/>
          <w:lang w:eastAsia="zh-CN"/>
        </w:rPr>
        <w:t>6376100.00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采购需求：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lang w:eastAsia="zh-CN"/>
        </w:rPr>
        <w:t>标段</w:t>
      </w:r>
      <w:r>
        <w:rPr>
          <w:rFonts w:hint="eastAsia" w:ascii="宋体" w:hAnsi="宋体" w:eastAsia="宋体" w:cs="宋体"/>
          <w:b/>
          <w:i w:val="0"/>
          <w:caps w:val="0"/>
          <w:color w:val="333333"/>
          <w:spacing w:val="0"/>
          <w:sz w:val="21"/>
          <w:szCs w:val="21"/>
        </w:rPr>
        <w:t>一</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1"/>
          <w:szCs w:val="21"/>
          <w:lang w:eastAsia="zh-CN"/>
        </w:rPr>
        <w:t>标段</w:t>
      </w:r>
      <w:r>
        <w:rPr>
          <w:rFonts w:hint="eastAsia" w:ascii="宋体" w:hAnsi="宋体" w:eastAsia="宋体" w:cs="宋体"/>
          <w:i w:val="0"/>
          <w:caps w:val="0"/>
          <w:color w:val="333333"/>
          <w:spacing w:val="0"/>
          <w:sz w:val="21"/>
          <w:szCs w:val="21"/>
        </w:rPr>
        <w:t>名称:</w:t>
      </w:r>
      <w:r>
        <w:rPr>
          <w:rFonts w:hint="eastAsia" w:ascii="宋体" w:hAnsi="宋体" w:eastAsia="宋体" w:cs="宋体"/>
          <w:i w:val="0"/>
          <w:caps w:val="0"/>
          <w:color w:val="333333"/>
          <w:spacing w:val="0"/>
          <w:sz w:val="21"/>
          <w:szCs w:val="21"/>
          <w:lang w:val="en-US" w:eastAsia="zh-CN"/>
        </w:rPr>
        <w:t>新疆维吾尔自治区克孜勒苏柯尔克孜自治州草原高、中火险区建设项目</w:t>
      </w:r>
      <w:r>
        <w:rPr>
          <w:rFonts w:hint="eastAsia" w:ascii="宋体" w:hAnsi="宋体" w:eastAsia="宋体" w:cs="宋体"/>
          <w:i w:val="0"/>
          <w:caps w:val="0"/>
          <w:color w:val="333333"/>
          <w:spacing w:val="0"/>
          <w:sz w:val="21"/>
          <w:szCs w:val="21"/>
        </w:rPr>
        <w:t>（</w:t>
      </w:r>
      <w:r>
        <w:rPr>
          <w:rFonts w:hint="eastAsia" w:ascii="宋体" w:hAnsi="宋体" w:eastAsia="宋体" w:cs="宋体"/>
          <w:i w:val="0"/>
          <w:caps w:val="0"/>
          <w:color w:val="333333"/>
          <w:spacing w:val="0"/>
          <w:sz w:val="21"/>
          <w:szCs w:val="21"/>
          <w:lang w:eastAsia="zh-CN"/>
        </w:rPr>
        <w:t>二标段</w:t>
      </w:r>
      <w:r>
        <w:rPr>
          <w:rFonts w:hint="eastAsia" w:ascii="宋体" w:hAnsi="宋体" w:eastAsia="宋体" w:cs="宋体"/>
          <w:i w:val="0"/>
          <w:caps w:val="0"/>
          <w:color w:val="333333"/>
          <w:spacing w:val="0"/>
          <w:sz w:val="21"/>
          <w:szCs w:val="21"/>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   数量:1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sz w:val="21"/>
          <w:szCs w:val="21"/>
        </w:rPr>
        <w:t>   预算金额（元）:</w:t>
      </w:r>
      <w:r>
        <w:rPr>
          <w:rFonts w:hint="eastAsia" w:ascii="宋体" w:hAnsi="宋体" w:eastAsia="宋体" w:cs="宋体"/>
          <w:i w:val="0"/>
          <w:caps w:val="0"/>
          <w:color w:val="333333"/>
          <w:spacing w:val="0"/>
          <w:sz w:val="21"/>
          <w:szCs w:val="21"/>
          <w:lang w:eastAsia="zh-CN"/>
        </w:rPr>
        <w:t>6376100.00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25"/>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简要规格描述或项目基本概况介绍、用途：</w:t>
      </w:r>
      <w:r>
        <w:rPr>
          <w:rFonts w:hint="eastAsia" w:ascii="宋体" w:hAnsi="宋体" w:eastAsia="宋体" w:cs="宋体"/>
          <w:i w:val="0"/>
          <w:caps w:val="0"/>
          <w:color w:val="333333"/>
          <w:spacing w:val="0"/>
          <w:sz w:val="21"/>
          <w:szCs w:val="21"/>
          <w:lang w:eastAsia="zh-CN"/>
        </w:rPr>
        <w:t>风力灭火机120台、灭火水枪120套、背负式脉冲气压喷雾水枪20支、高压细水雾灭火机</w:t>
      </w:r>
      <w:r>
        <w:rPr>
          <w:rFonts w:hint="eastAsia" w:cs="宋体"/>
          <w:i w:val="0"/>
          <w:caps w:val="0"/>
          <w:color w:val="333333"/>
          <w:spacing w:val="0"/>
          <w:sz w:val="21"/>
          <w:szCs w:val="21"/>
          <w:lang w:val="en-US" w:eastAsia="zh-CN"/>
        </w:rPr>
        <w:t>59</w:t>
      </w:r>
      <w:r>
        <w:rPr>
          <w:rFonts w:hint="eastAsia" w:ascii="宋体" w:hAnsi="宋体" w:eastAsia="宋体" w:cs="宋体"/>
          <w:i w:val="0"/>
          <w:caps w:val="0"/>
          <w:color w:val="333333"/>
          <w:spacing w:val="0"/>
          <w:sz w:val="21"/>
          <w:szCs w:val="21"/>
          <w:lang w:eastAsia="zh-CN"/>
        </w:rPr>
        <w:t>台等。（具体详见招标文件清单）</w:t>
      </w: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合同履约期限：</w:t>
      </w:r>
      <w:r>
        <w:rPr>
          <w:rFonts w:hint="eastAsia" w:ascii="宋体" w:hAnsi="宋体" w:eastAsia="宋体" w:cs="宋体"/>
          <w:i w:val="0"/>
          <w:caps w:val="0"/>
          <w:color w:val="333333"/>
          <w:spacing w:val="0"/>
          <w:sz w:val="21"/>
          <w:szCs w:val="21"/>
          <w:lang w:eastAsia="zh-CN"/>
        </w:rPr>
        <w:t>标段</w:t>
      </w:r>
      <w:r>
        <w:rPr>
          <w:rFonts w:hint="eastAsia" w:ascii="宋体" w:hAnsi="宋体" w:eastAsia="宋体" w:cs="宋体"/>
          <w:i w:val="0"/>
          <w:caps w:val="0"/>
          <w:color w:val="333333"/>
          <w:spacing w:val="0"/>
          <w:sz w:val="21"/>
          <w:szCs w:val="21"/>
        </w:rPr>
        <w:t>1，详见招标文件。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63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本项目（否）接受联合体投标。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二、申请人的资格要求：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1.满足《中华人民共和国政府采购法》第二十二条规定；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1"/>
          <w:szCs w:val="21"/>
        </w:rPr>
        <w:t>2.落实政府采购政策需满足的资格要求：</w:t>
      </w:r>
      <w:r>
        <w:rPr>
          <w:rFonts w:hint="eastAsia" w:ascii="宋体" w:hAnsi="宋体" w:eastAsia="宋体" w:cs="宋体"/>
          <w:i w:val="0"/>
          <w:caps w:val="0"/>
          <w:color w:val="333333"/>
          <w:spacing w:val="0"/>
          <w:sz w:val="21"/>
          <w:szCs w:val="21"/>
          <w:lang w:val="en-US" w:eastAsia="zh-CN"/>
        </w:rPr>
        <w:t>标段1</w:t>
      </w:r>
      <w:r>
        <w:rPr>
          <w:rFonts w:hint="eastAsia" w:ascii="宋体" w:hAnsi="宋体" w:eastAsia="宋体" w:cs="宋体"/>
          <w:i w:val="0"/>
          <w:caps w:val="0"/>
          <w:color w:val="333333"/>
          <w:spacing w:val="0"/>
          <w:sz w:val="21"/>
          <w:szCs w:val="21"/>
        </w:rPr>
        <w:t>：</w:t>
      </w:r>
      <w:r>
        <w:rPr>
          <w:rFonts w:hint="eastAsia"/>
          <w:color w:val="333333"/>
          <w:sz w:val="21"/>
          <w:szCs w:val="21"/>
          <w:lang w:eastAsia="zh-CN"/>
        </w:rPr>
        <w:t>供应商为中小企业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3.本项目的特定资格要求：【</w:t>
      </w:r>
      <w:r>
        <w:rPr>
          <w:rFonts w:hint="eastAsia" w:ascii="宋体" w:hAnsi="宋体" w:eastAsia="宋体" w:cs="宋体"/>
          <w:i w:val="0"/>
          <w:caps w:val="0"/>
          <w:color w:val="333333"/>
          <w:spacing w:val="0"/>
          <w:sz w:val="21"/>
          <w:szCs w:val="21"/>
          <w:lang w:eastAsia="zh-CN"/>
        </w:rPr>
        <w:t>标段</w:t>
      </w:r>
      <w:r>
        <w:rPr>
          <w:rFonts w:hint="eastAsia" w:ascii="宋体" w:hAnsi="宋体" w:eastAsia="宋体" w:cs="宋体"/>
          <w:i w:val="0"/>
          <w:caps w:val="0"/>
          <w:color w:val="333333"/>
          <w:spacing w:val="0"/>
          <w:sz w:val="21"/>
          <w:szCs w:val="21"/>
        </w:rPr>
        <w:t>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（1）具有合格有效的三证合一营业执照；</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（2）具有授权委托书及被委托人身份证（法人提供法人证明书及法人身份证）；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（3）未被“信用中国”（www.creditchina.gov.cn）、中国政府采购网（www.ccgp.gov.cn）列入失信被执行人、重大税收违法案件当事人名单、政府采购严重违法失信行为记录名单；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三、获取招标文件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时间：</w:t>
      </w:r>
      <w:r>
        <w:rPr>
          <w:rFonts w:hint="eastAsia" w:ascii="宋体" w:hAnsi="宋体" w:eastAsia="宋体" w:cs="宋体"/>
          <w:i w:val="0"/>
          <w:caps w:val="0"/>
          <w:color w:val="auto"/>
          <w:spacing w:val="0"/>
          <w:sz w:val="21"/>
          <w:szCs w:val="21"/>
        </w:rPr>
        <w:t>2023年</w:t>
      </w:r>
      <w:r>
        <w:rPr>
          <w:rFonts w:hint="eastAsia" w:ascii="宋体" w:hAnsi="宋体" w:eastAsia="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月</w:t>
      </w:r>
      <w:r>
        <w:rPr>
          <w:rFonts w:hint="eastAsia" w:ascii="宋体" w:hAnsi="宋体" w:eastAsia="宋体" w:cs="宋体"/>
          <w:i w:val="0"/>
          <w:caps w:val="0"/>
          <w:color w:val="auto"/>
          <w:spacing w:val="0"/>
          <w:sz w:val="21"/>
          <w:szCs w:val="21"/>
          <w:lang w:val="en-US" w:eastAsia="zh-CN"/>
        </w:rPr>
        <w:t>15</w:t>
      </w:r>
      <w:r>
        <w:rPr>
          <w:rFonts w:hint="eastAsia" w:ascii="宋体" w:hAnsi="宋体" w:eastAsia="宋体" w:cs="宋体"/>
          <w:i w:val="0"/>
          <w:caps w:val="0"/>
          <w:color w:val="auto"/>
          <w:spacing w:val="0"/>
          <w:sz w:val="21"/>
          <w:szCs w:val="21"/>
        </w:rPr>
        <w:t>日至2023年</w:t>
      </w:r>
      <w:r>
        <w:rPr>
          <w:rFonts w:hint="eastAsia" w:ascii="宋体" w:hAnsi="宋体" w:eastAsia="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月</w:t>
      </w:r>
      <w:r>
        <w:rPr>
          <w:rFonts w:hint="eastAsia" w:cs="宋体"/>
          <w:i w:val="0"/>
          <w:caps w:val="0"/>
          <w:color w:val="auto"/>
          <w:spacing w:val="0"/>
          <w:sz w:val="21"/>
          <w:szCs w:val="21"/>
          <w:lang w:val="en-US" w:eastAsia="zh-CN"/>
        </w:rPr>
        <w:t>26</w:t>
      </w:r>
      <w:r>
        <w:rPr>
          <w:rFonts w:hint="eastAsia" w:ascii="宋体" w:hAnsi="宋体" w:eastAsia="宋体" w:cs="宋体"/>
          <w:i w:val="0"/>
          <w:caps w:val="0"/>
          <w:color w:val="auto"/>
          <w:spacing w:val="0"/>
          <w:sz w:val="21"/>
          <w:szCs w:val="21"/>
        </w:rPr>
        <w:t>日，</w:t>
      </w:r>
      <w:r>
        <w:rPr>
          <w:rFonts w:hint="eastAsia" w:ascii="宋体" w:hAnsi="宋体" w:eastAsia="宋体" w:cs="宋体"/>
          <w:i w:val="0"/>
          <w:caps w:val="0"/>
          <w:color w:val="333333"/>
          <w:spacing w:val="0"/>
          <w:sz w:val="21"/>
          <w:szCs w:val="21"/>
        </w:rPr>
        <w:t>每天上午1</w:t>
      </w:r>
      <w:r>
        <w:rPr>
          <w:rFonts w:hint="eastAsia" w:ascii="宋体" w:hAnsi="宋体" w:eastAsia="宋体" w:cs="宋体"/>
          <w:i w:val="0"/>
          <w:caps w:val="0"/>
          <w:color w:val="333333"/>
          <w:spacing w:val="0"/>
          <w:sz w:val="21"/>
          <w:szCs w:val="21"/>
          <w:lang w:val="en-US" w:eastAsia="zh-CN"/>
        </w:rPr>
        <w:t>0</w:t>
      </w:r>
      <w:r>
        <w:rPr>
          <w:rFonts w:hint="eastAsia" w:ascii="宋体" w:hAnsi="宋体" w:eastAsia="宋体" w:cs="宋体"/>
          <w:i w:val="0"/>
          <w:caps w:val="0"/>
          <w:color w:val="333333"/>
          <w:spacing w:val="0"/>
          <w:sz w:val="21"/>
          <w:szCs w:val="21"/>
        </w:rPr>
        <w:t>:00至1</w:t>
      </w:r>
      <w:r>
        <w:rPr>
          <w:rFonts w:hint="eastAsia" w:ascii="宋体" w:hAnsi="宋体" w:eastAsia="宋体" w:cs="宋体"/>
          <w:i w:val="0"/>
          <w:caps w:val="0"/>
          <w:color w:val="333333"/>
          <w:spacing w:val="0"/>
          <w:sz w:val="21"/>
          <w:szCs w:val="21"/>
          <w:lang w:val="en-US" w:eastAsia="zh-CN"/>
        </w:rPr>
        <w:t>3</w:t>
      </w:r>
      <w:r>
        <w:rPr>
          <w:rFonts w:hint="eastAsia" w:ascii="宋体" w:hAnsi="宋体" w:eastAsia="宋体" w:cs="宋体"/>
          <w:i w:val="0"/>
          <w:caps w:val="0"/>
          <w:color w:val="333333"/>
          <w:spacing w:val="0"/>
          <w:sz w:val="21"/>
          <w:szCs w:val="21"/>
        </w:rPr>
        <w:t>:</w:t>
      </w:r>
      <w:r>
        <w:rPr>
          <w:rFonts w:hint="eastAsia" w:ascii="宋体" w:hAnsi="宋体" w:eastAsia="宋体" w:cs="宋体"/>
          <w:i w:val="0"/>
          <w:caps w:val="0"/>
          <w:color w:val="333333"/>
          <w:spacing w:val="0"/>
          <w:sz w:val="21"/>
          <w:szCs w:val="21"/>
          <w:lang w:val="en-US" w:eastAsia="zh-CN"/>
        </w:rPr>
        <w:t>3</w:t>
      </w:r>
      <w:r>
        <w:rPr>
          <w:rFonts w:hint="eastAsia" w:ascii="宋体" w:hAnsi="宋体" w:eastAsia="宋体" w:cs="宋体"/>
          <w:i w:val="0"/>
          <w:caps w:val="0"/>
          <w:color w:val="333333"/>
          <w:spacing w:val="0"/>
          <w:sz w:val="21"/>
          <w:szCs w:val="21"/>
        </w:rPr>
        <w:t>0，下午16:</w:t>
      </w:r>
      <w:r>
        <w:rPr>
          <w:rFonts w:hint="eastAsia" w:ascii="宋体" w:hAnsi="宋体" w:eastAsia="宋体" w:cs="宋体"/>
          <w:i w:val="0"/>
          <w:caps w:val="0"/>
          <w:color w:val="333333"/>
          <w:spacing w:val="0"/>
          <w:sz w:val="21"/>
          <w:szCs w:val="21"/>
          <w:lang w:val="en-US" w:eastAsia="zh-CN"/>
        </w:rPr>
        <w:t>3</w:t>
      </w:r>
      <w:r>
        <w:rPr>
          <w:rFonts w:hint="eastAsia" w:ascii="宋体" w:hAnsi="宋体" w:eastAsia="宋体" w:cs="宋体"/>
          <w:i w:val="0"/>
          <w:caps w:val="0"/>
          <w:color w:val="333333"/>
          <w:spacing w:val="0"/>
          <w:sz w:val="21"/>
          <w:szCs w:val="21"/>
        </w:rPr>
        <w:t>0至</w:t>
      </w:r>
      <w:r>
        <w:rPr>
          <w:rFonts w:hint="eastAsia" w:ascii="宋体" w:hAnsi="宋体" w:eastAsia="宋体" w:cs="宋体"/>
          <w:i w:val="0"/>
          <w:caps w:val="0"/>
          <w:color w:val="333333"/>
          <w:spacing w:val="0"/>
          <w:sz w:val="21"/>
          <w:szCs w:val="21"/>
          <w:lang w:val="en-US" w:eastAsia="zh-CN"/>
        </w:rPr>
        <w:t>20</w:t>
      </w:r>
      <w:r>
        <w:rPr>
          <w:rFonts w:hint="eastAsia" w:ascii="宋体" w:hAnsi="宋体" w:eastAsia="宋体" w:cs="宋体"/>
          <w:i w:val="0"/>
          <w:caps w:val="0"/>
          <w:color w:val="333333"/>
          <w:spacing w:val="0"/>
          <w:sz w:val="21"/>
          <w:szCs w:val="21"/>
        </w:rPr>
        <w:t>:</w:t>
      </w:r>
      <w:r>
        <w:rPr>
          <w:rFonts w:hint="eastAsia" w:ascii="宋体" w:hAnsi="宋体" w:eastAsia="宋体" w:cs="宋体"/>
          <w:i w:val="0"/>
          <w:caps w:val="0"/>
          <w:color w:val="333333"/>
          <w:spacing w:val="0"/>
          <w:sz w:val="21"/>
          <w:szCs w:val="21"/>
          <w:lang w:val="en-US" w:eastAsia="zh-CN"/>
        </w:rPr>
        <w:t>0</w:t>
      </w:r>
      <w:r>
        <w:rPr>
          <w:rFonts w:hint="eastAsia" w:ascii="宋体" w:hAnsi="宋体" w:eastAsia="宋体" w:cs="宋体"/>
          <w:i w:val="0"/>
          <w:caps w:val="0"/>
          <w:color w:val="333333"/>
          <w:spacing w:val="0"/>
          <w:sz w:val="21"/>
          <w:szCs w:val="21"/>
        </w:rPr>
        <w:t>0（北京时间，法定节假日除外）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方式：（1）线上获取（登录政府采购云平台 → 项目采购 → 获取招标文件→ 申请，审核通过后可下载招标文件）。本次招标不提供纸质版招标文件。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（2）供应商获取招标文件前应注册成为政府采购云平台正式供应商。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售价（元）：0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四、提交投标文件截止时间、开标时间和地点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提交投标文件截止时间</w:t>
      </w:r>
      <w:r>
        <w:rPr>
          <w:rFonts w:hint="eastAsia" w:ascii="宋体" w:hAnsi="宋体" w:eastAsia="宋体" w:cs="宋体"/>
          <w:i w:val="0"/>
          <w:caps w:val="0"/>
          <w:color w:val="auto"/>
          <w:spacing w:val="0"/>
          <w:sz w:val="21"/>
          <w:szCs w:val="21"/>
        </w:rPr>
        <w:t>：2023年</w:t>
      </w:r>
      <w:r>
        <w:rPr>
          <w:rFonts w:hint="eastAsia" w:ascii="宋体" w:hAnsi="宋体" w:eastAsia="宋体" w:cs="宋体"/>
          <w:i w:val="0"/>
          <w:caps w:val="0"/>
          <w:color w:val="auto"/>
          <w:spacing w:val="0"/>
          <w:sz w:val="21"/>
          <w:szCs w:val="21"/>
          <w:lang w:val="en-US" w:eastAsia="zh-CN"/>
        </w:rPr>
        <w:t>6</w:t>
      </w:r>
      <w:r>
        <w:rPr>
          <w:rFonts w:hint="eastAsia" w:ascii="宋体" w:hAnsi="宋体" w:eastAsia="宋体" w:cs="宋体"/>
          <w:i w:val="0"/>
          <w:caps w:val="0"/>
          <w:color w:val="auto"/>
          <w:spacing w:val="0"/>
          <w:sz w:val="21"/>
          <w:szCs w:val="21"/>
        </w:rPr>
        <w:t>月</w:t>
      </w:r>
      <w:r>
        <w:rPr>
          <w:rFonts w:hint="eastAsia" w:cs="宋体"/>
          <w:i w:val="0"/>
          <w:caps w:val="0"/>
          <w:color w:val="auto"/>
          <w:spacing w:val="0"/>
          <w:sz w:val="21"/>
          <w:szCs w:val="21"/>
          <w:lang w:val="en-US" w:eastAsia="zh-CN"/>
        </w:rPr>
        <w:t>9</w:t>
      </w:r>
      <w:r>
        <w:rPr>
          <w:rFonts w:hint="eastAsia" w:ascii="宋体" w:hAnsi="宋体" w:eastAsia="宋体" w:cs="宋体"/>
          <w:i w:val="0"/>
          <w:caps w:val="0"/>
          <w:color w:val="auto"/>
          <w:spacing w:val="0"/>
          <w:sz w:val="21"/>
          <w:szCs w:val="21"/>
        </w:rPr>
        <w:t>日 </w:t>
      </w:r>
      <w:r>
        <w:rPr>
          <w:rFonts w:hint="eastAsia" w:ascii="宋体" w:hAnsi="宋体" w:eastAsia="宋体" w:cs="宋体"/>
          <w:i w:val="0"/>
          <w:caps w:val="0"/>
          <w:color w:val="000000"/>
          <w:spacing w:val="0"/>
          <w:sz w:val="21"/>
          <w:szCs w:val="21"/>
        </w:rPr>
        <w:t>10:30（北京时间）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投标地点：政府采购云平台（www.zcygov.cn）</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开标时间：2023年</w:t>
      </w:r>
      <w:r>
        <w:rPr>
          <w:rFonts w:hint="eastAsia" w:ascii="宋体" w:hAnsi="宋体" w:eastAsia="宋体" w:cs="宋体"/>
          <w:i w:val="0"/>
          <w:caps w:val="0"/>
          <w:color w:val="auto"/>
          <w:spacing w:val="0"/>
          <w:sz w:val="21"/>
          <w:szCs w:val="21"/>
          <w:lang w:val="en-US" w:eastAsia="zh-CN"/>
        </w:rPr>
        <w:t>6</w:t>
      </w:r>
      <w:r>
        <w:rPr>
          <w:rFonts w:hint="eastAsia" w:ascii="宋体" w:hAnsi="宋体" w:eastAsia="宋体" w:cs="宋体"/>
          <w:i w:val="0"/>
          <w:caps w:val="0"/>
          <w:color w:val="auto"/>
          <w:spacing w:val="0"/>
          <w:sz w:val="21"/>
          <w:szCs w:val="21"/>
        </w:rPr>
        <w:t>月</w:t>
      </w:r>
      <w:r>
        <w:rPr>
          <w:rFonts w:hint="eastAsia" w:cs="宋体"/>
          <w:i w:val="0"/>
          <w:caps w:val="0"/>
          <w:color w:val="auto"/>
          <w:spacing w:val="0"/>
          <w:sz w:val="21"/>
          <w:szCs w:val="21"/>
          <w:lang w:val="en-US" w:eastAsia="zh-CN"/>
        </w:rPr>
        <w:t>9</w:t>
      </w:r>
      <w:r>
        <w:rPr>
          <w:rFonts w:hint="eastAsia" w:ascii="宋体" w:hAnsi="宋体" w:eastAsia="宋体" w:cs="宋体"/>
          <w:i w:val="0"/>
          <w:caps w:val="0"/>
          <w:color w:val="auto"/>
          <w:spacing w:val="0"/>
          <w:sz w:val="21"/>
          <w:szCs w:val="21"/>
        </w:rPr>
        <w:t>日</w:t>
      </w:r>
      <w:r>
        <w:rPr>
          <w:rFonts w:hint="eastAsia" w:ascii="宋体" w:hAnsi="宋体" w:eastAsia="宋体" w:cs="宋体"/>
          <w:i w:val="0"/>
          <w:caps w:val="0"/>
          <w:color w:val="000000"/>
          <w:spacing w:val="0"/>
          <w:sz w:val="21"/>
          <w:szCs w:val="21"/>
        </w:rPr>
        <w:t> 10:30（北京时间）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开标地点：政府采购云平台（www.zcygov.cn）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五、公告期限</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21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1"/>
          <w:szCs w:val="21"/>
        </w:rPr>
        <w:t> 自本公告发布之日起5个工作日。</w:t>
      </w:r>
    </w:p>
    <w:p>
      <w:pPr>
        <w:pStyle w:val="1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rPr>
        <w:t>其他补充事宜</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right="0" w:rightChars="0"/>
        <w:jc w:val="both"/>
        <w:rPr>
          <w:rFonts w:hint="eastAsia" w:cs="宋体"/>
          <w:b/>
          <w:i w:val="0"/>
          <w:caps w:val="0"/>
          <w:color w:val="333333"/>
          <w:spacing w:val="0"/>
          <w:sz w:val="21"/>
          <w:szCs w:val="21"/>
          <w:lang w:val="en-US" w:eastAsia="zh-CN"/>
        </w:rPr>
      </w:pPr>
      <w:r>
        <w:rPr>
          <w:rFonts w:hint="eastAsia" w:cs="宋体"/>
          <w:b/>
          <w:i w:val="0"/>
          <w:caps w:val="0"/>
          <w:color w:val="333333"/>
          <w:spacing w:val="0"/>
          <w:sz w:val="21"/>
          <w:szCs w:val="21"/>
          <w:lang w:val="en-US" w:eastAsia="zh-CN"/>
        </w:rPr>
        <w:t>/</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特别提示：</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Chars="0"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Chars="0"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Chars="0"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七、对本次采购提出询问，请按以下方式联系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1.采购人信息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名 称：克孜勒苏柯尔克孜自治州草原监理所</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地址：克州阿图什市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 xml:space="preserve">项目联系人：古先生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项目联系方式：</w:t>
      </w:r>
      <w:bookmarkStart w:id="0" w:name="_Toc28359086"/>
      <w:bookmarkStart w:id="1" w:name="_Toc28359009"/>
      <w:r>
        <w:rPr>
          <w:rFonts w:hint="eastAsia" w:ascii="宋体" w:hAnsi="宋体" w:eastAsia="宋体" w:cs="宋体"/>
          <w:i w:val="0"/>
          <w:caps w:val="0"/>
          <w:color w:val="333333"/>
          <w:spacing w:val="0"/>
          <w:sz w:val="21"/>
          <w:szCs w:val="21"/>
          <w:lang w:val="en-US" w:eastAsia="zh-CN"/>
        </w:rPr>
        <w:t>13579560500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2.采购代理机构信息</w:t>
      </w:r>
      <w:bookmarkEnd w:id="0"/>
      <w:bookmarkEnd w:id="1"/>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名 称：新疆守正工程项目管理有限公司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地　址：阿图什市松他克乡亚喀巴格村天山东路49号203室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项目联系人：邓女士</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default"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项目联系方式：19990420520</w:t>
      </w:r>
    </w:p>
    <w:p/>
    <w:p>
      <w:pPr>
        <w:pStyle w:val="30"/>
        <w:keepNext/>
        <w:keepLines/>
        <w:pageBreakBefore/>
        <w:widowControl w:val="0"/>
        <w:kinsoku/>
        <w:wordWrap/>
        <w:overflowPunct/>
        <w:topLinePunct w:val="0"/>
        <w:autoSpaceDE/>
        <w:autoSpaceDN/>
        <w:bidi w:val="0"/>
        <w:adjustRightInd/>
        <w:snapToGrid/>
        <w:spacing w:before="0" w:after="240"/>
        <w:textAlignment w:val="auto"/>
        <w:outlineLvl w:val="1"/>
        <w:rPr>
          <w:rFonts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第二部分  投标人须知</w:t>
      </w:r>
    </w:p>
    <w:p>
      <w:pPr>
        <w:pStyle w:val="31"/>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投标人</w:t>
      </w:r>
      <w:r>
        <w:rPr>
          <w:rFonts w:hint="eastAsia" w:ascii="仿宋" w:hAnsi="仿宋" w:eastAsia="仿宋" w:cs="仿宋"/>
          <w:color w:val="000000" w:themeColor="text1"/>
          <w:sz w:val="28"/>
          <w:szCs w:val="28"/>
          <w14:textFill>
            <w14:solidFill>
              <w14:schemeClr w14:val="tx1"/>
            </w14:solidFill>
          </w14:textFill>
        </w:rPr>
        <w:t>须知前附表</w:t>
      </w:r>
    </w:p>
    <w:tbl>
      <w:tblPr>
        <w:tblStyle w:val="18"/>
        <w:tblW w:w="8923" w:type="dxa"/>
        <w:jc w:val="center"/>
        <w:tblLayout w:type="fixed"/>
        <w:tblCellMar>
          <w:top w:w="0" w:type="dxa"/>
          <w:left w:w="108" w:type="dxa"/>
          <w:bottom w:w="0" w:type="dxa"/>
          <w:right w:w="108" w:type="dxa"/>
        </w:tblCellMar>
      </w:tblPr>
      <w:tblGrid>
        <w:gridCol w:w="797"/>
        <w:gridCol w:w="1324"/>
        <w:gridCol w:w="6802"/>
      </w:tblGrid>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  供货期</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r>
              <w:rPr>
                <w:rFonts w:hint="eastAsia" w:ascii="仿宋" w:hAnsi="仿宋" w:eastAsia="仿宋" w:cs="仿宋"/>
                <w:color w:val="auto"/>
                <w:sz w:val="21"/>
                <w:szCs w:val="21"/>
                <w:lang w:eastAsia="zh-CN"/>
              </w:rPr>
              <w:t>新疆维吾尔自治区克孜勒苏柯尔克孜自治州草原高、中火险区建设项目（二标段）</w:t>
            </w:r>
          </w:p>
          <w:p>
            <w:pPr>
              <w:spacing w:line="360" w:lineRule="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r>
              <w:rPr>
                <w:rFonts w:hint="eastAsia" w:ascii="仿宋" w:hAnsi="仿宋" w:eastAsia="仿宋" w:cs="仿宋"/>
                <w:color w:val="auto"/>
                <w:sz w:val="21"/>
                <w:szCs w:val="21"/>
                <w:lang w:eastAsia="zh-CN"/>
              </w:rPr>
              <w:t>KZZB-2023</w:t>
            </w:r>
            <w:r>
              <w:rPr>
                <w:rFonts w:hint="eastAsia" w:ascii="仿宋" w:hAnsi="仿宋" w:eastAsia="仿宋" w:cs="仿宋"/>
                <w:color w:val="auto"/>
                <w:sz w:val="21"/>
                <w:szCs w:val="21"/>
                <w:lang w:val="en-US" w:eastAsia="zh-CN"/>
              </w:rPr>
              <w:t>068</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采购内容：风力灭火机120台、灭火水枪120套、背负式脉冲气压喷雾水枪20支、高压细水雾灭火机</w:t>
            </w:r>
            <w:r>
              <w:rPr>
                <w:rFonts w:hint="eastAsia" w:ascii="仿宋" w:hAnsi="仿宋" w:eastAsia="仿宋" w:cs="仿宋"/>
                <w:color w:val="000000" w:themeColor="text1"/>
                <w:sz w:val="21"/>
                <w:szCs w:val="21"/>
                <w:lang w:val="en-US" w:eastAsia="zh-CN"/>
                <w14:textFill>
                  <w14:solidFill>
                    <w14:schemeClr w14:val="tx1"/>
                  </w14:solidFill>
                </w14:textFill>
              </w:rPr>
              <w:t>59</w:t>
            </w:r>
            <w:r>
              <w:rPr>
                <w:rFonts w:hint="eastAsia" w:ascii="仿宋" w:hAnsi="仿宋" w:eastAsia="仿宋" w:cs="仿宋"/>
                <w:color w:val="000000" w:themeColor="text1"/>
                <w:sz w:val="21"/>
                <w:szCs w:val="21"/>
                <w:lang w:eastAsia="zh-CN"/>
                <w14:textFill>
                  <w14:solidFill>
                    <w14:schemeClr w14:val="tx1"/>
                  </w14:solidFill>
                </w14:textFill>
              </w:rPr>
              <w:t>台等。（具体详见招标文件清单）</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供货期</w:t>
            </w:r>
            <w:r>
              <w:rPr>
                <w:rFonts w:hint="eastAsia" w:ascii="仿宋" w:hAnsi="仿宋" w:eastAsia="仿宋" w:cs="仿宋"/>
                <w:color w:val="auto"/>
                <w:sz w:val="21"/>
                <w:szCs w:val="21"/>
                <w:lang w:eastAsia="zh-CN"/>
              </w:rPr>
              <w:t>：20天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称：克孜勒苏柯尔克孜自治州草原监理所</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w:t>
            </w:r>
            <w:r>
              <w:rPr>
                <w:rFonts w:hint="eastAsia" w:ascii="仿宋" w:hAnsi="仿宋" w:eastAsia="仿宋" w:cs="仿宋"/>
                <w:color w:val="auto"/>
                <w:sz w:val="21"/>
                <w:szCs w:val="21"/>
                <w:lang w:eastAsia="zh-CN"/>
              </w:rPr>
              <w:t xml:space="preserve">人：古先生       电  话：13579560500 </w:t>
            </w:r>
          </w:p>
        </w:tc>
      </w:tr>
      <w:tr>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称：新疆守正工程项目管理有限公司</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址：阿图什市松他克乡亚喀巴格村天山东路49号203室</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联系人：邓女士      电  话：19990420520</w:t>
            </w:r>
          </w:p>
        </w:tc>
      </w:tr>
      <w:tr>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最终交货地点 </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336"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lang w:eastAsia="zh-CN"/>
              </w:rPr>
              <w:t>采购单位指定地点（按照甲方要求负责摆放到位）</w:t>
            </w:r>
          </w:p>
        </w:tc>
      </w:tr>
      <w:tr>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资格要求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1.满足《中华人民共和国政府采购法》第二十二条规定；</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2.落实政府采购政策需满足的资格要求：供应商为中小企业</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3.本项目的特定资格要求：</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1).具备三证合一营业执照副本;</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2).法定代表人资格证明或法定代表人授权委托书，投标企业须提供投标人（被授权本单位在职</w:t>
            </w:r>
            <w:r>
              <w:rPr>
                <w:rFonts w:hint="eastAsia" w:ascii="仿宋" w:hAnsi="仿宋" w:eastAsia="仿宋" w:cs="仿宋"/>
                <w:color w:val="auto"/>
                <w:sz w:val="21"/>
                <w:szCs w:val="21"/>
                <w:lang w:eastAsia="zh-CN"/>
              </w:rPr>
              <w:t>人员，投标代表人为法定代表人的可不提供）</w:t>
            </w:r>
            <w:r>
              <w:rPr>
                <w:rFonts w:hint="eastAsia" w:ascii="仿宋" w:hAnsi="仿宋" w:eastAsia="仿宋" w:cs="仿宋"/>
                <w:color w:val="000000" w:themeColor="text1"/>
                <w:sz w:val="21"/>
                <w:szCs w:val="21"/>
                <w:lang w:eastAsia="zh-CN"/>
                <w14:textFill>
                  <w14:solidFill>
                    <w14:schemeClr w14:val="tx1"/>
                  </w14:solidFill>
                </w14:textFill>
              </w:rPr>
              <w:t>近6个月有效的社保证明</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4).投标企业及其法人参加本次采购活动前三年内，在经营活动中没有重大违法记录的声明及反商业受贿承诺；</w:t>
            </w:r>
          </w:p>
          <w:p>
            <w:pPr>
              <w:spacing w:line="360" w:lineRule="auto"/>
              <w:rPr>
                <w:lang w:eastAsia="zh-CN"/>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）中小企业声明函。</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中央预算内资金</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1、查询渠道：信用中国（网址：http://www.creditchina.gov.cn）、中国政府采购网(网址：http://www.ccgp.gov.cn）。</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分包</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投标截止时间：2023年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日上午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lang w:eastAsia="zh-CN"/>
              </w:rPr>
              <w:t>分（北京时间）</w:t>
            </w:r>
          </w:p>
          <w:p>
            <w:pPr>
              <w:spacing w:line="360" w:lineRule="auto"/>
              <w:rPr>
                <w:rFonts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投标有效期</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60 天</w:t>
            </w:r>
          </w:p>
        </w:tc>
      </w:tr>
      <w:tr>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政府采购投标保证金要求：</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投标保证金金额：90000.00元（玖万元整）</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保证金缴纳方式：电汇、网银、保函</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保证金到账</w:t>
            </w:r>
            <w:bookmarkStart w:id="69" w:name="_GoBack"/>
            <w:r>
              <w:rPr>
                <w:rFonts w:hint="eastAsia" w:ascii="仿宋" w:hAnsi="仿宋" w:eastAsia="仿宋" w:cs="仿宋"/>
                <w:b/>
                <w:bCs/>
                <w:color w:val="auto"/>
                <w:sz w:val="21"/>
                <w:szCs w:val="21"/>
                <w:lang w:eastAsia="zh-CN"/>
              </w:rPr>
              <w:t>时间</w:t>
            </w:r>
            <w:bookmarkEnd w:id="69"/>
            <w:r>
              <w:rPr>
                <w:rFonts w:hint="eastAsia" w:ascii="仿宋" w:hAnsi="仿宋" w:eastAsia="仿宋" w:cs="仿宋"/>
                <w:b/>
                <w:bCs/>
                <w:color w:val="auto"/>
                <w:sz w:val="21"/>
                <w:szCs w:val="21"/>
                <w:lang w:eastAsia="zh-CN"/>
              </w:rPr>
              <w:t>：同递交响应文件截止时间</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保证金缴纳要求：</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投标保证金以电汇、网银保函等转账形式提交的，应在投标截止时间前以总公司的基本账户一次性汇入指定账户（以到账时间为准），不接受现金及任何个人汇款。确认到账后，持银行交款单、基本户开户许可证（基本存款账户信息）到克州政务服务和公共资源交易中心二楼换取票据收据，标书内附此票据收据复印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2、投标保证金以保函形式提交的，标书内附金融机构、担保机构出具的票据复印件。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3、有效投标保证金成功交纳后，截止开标时间，供应商无正当理由不参加该项目投标且不递交弃标函，投标保证金不予退还。</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户  名：克孜勒苏柯尔克孜自治州政务服务和公共资源交易中心</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账  号：30456301040005069</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开户银行：农行阿图什市天山分理处 </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联系人：张女士</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电  话：0908-4220265 /18199721001</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（备注：必须写清楚某某公司某某项目保证金）</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投标保证金退还：1、中标供应商持合同和票据收据5日内办理；2、未中标供应商持收据5日内办理；3、因供应商自身原因耽搁领取，超过退还时限，不承担延后退还责任。                             </w:t>
            </w:r>
          </w:p>
        </w:tc>
      </w:tr>
      <w:tr>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  投标方案</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□允  许</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时间：2023年</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lang w:eastAsia="zh-CN"/>
                <w14:textFill>
                  <w14:solidFill>
                    <w14:schemeClr w14:val="tx1"/>
                  </w14:solidFill>
                </w14:textFill>
              </w:rPr>
              <w:t>日至2023年</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lang w:val="en-US" w:eastAsia="zh-CN"/>
                <w14:textFill>
                  <w14:solidFill>
                    <w14:schemeClr w14:val="tx1"/>
                  </w14:solidFill>
                </w14:textFill>
              </w:rPr>
              <w:t>26</w:t>
            </w:r>
            <w:r>
              <w:rPr>
                <w:rFonts w:hint="eastAsia" w:ascii="仿宋" w:hAnsi="仿宋" w:eastAsia="仿宋" w:cs="仿宋"/>
                <w:color w:val="000000" w:themeColor="text1"/>
                <w:sz w:val="21"/>
                <w:szCs w:val="21"/>
                <w:lang w:eastAsia="zh-CN"/>
                <w14:textFill>
                  <w14:solidFill>
                    <w14:schemeClr w14:val="tx1"/>
                  </w14:solidFill>
                </w14:textFill>
              </w:rPr>
              <w:t>日，每天上午1</w:t>
            </w:r>
            <w:r>
              <w:rPr>
                <w:rFonts w:hint="eastAsia" w:ascii="仿宋" w:hAnsi="仿宋" w:eastAsia="仿宋" w:cs="仿宋"/>
                <w:color w:val="000000" w:themeColor="text1"/>
                <w:sz w:val="21"/>
                <w:szCs w:val="21"/>
                <w:lang w:val="en-US" w:eastAsia="zh-CN"/>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:00至1</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0，下午16:</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0至</w:t>
            </w:r>
            <w:r>
              <w:rPr>
                <w:rFonts w:hint="eastAsia" w:ascii="仿宋" w:hAnsi="仿宋" w:eastAsia="仿宋" w:cs="仿宋"/>
                <w:color w:val="000000" w:themeColor="text1"/>
                <w:sz w:val="21"/>
                <w:szCs w:val="21"/>
                <w:lang w:val="en-US" w:eastAsia="zh-CN"/>
                <w14:textFill>
                  <w14:solidFill>
                    <w14:schemeClr w14:val="tx1"/>
                  </w14:solidFill>
                </w14:textFill>
              </w:rPr>
              <w:t>20</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0（北京时间，法定节假日除外）。</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电子投标文件包括“电子加密投标文件”和“备份投标文件”，在投标文件编制完成后同时生成。</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w:t>
            </w:r>
            <w:r>
              <w:rPr>
                <w:rFonts w:hint="eastAsia" w:ascii="仿宋" w:hAnsi="仿宋" w:eastAsia="仿宋" w:cs="仿宋"/>
                <w:color w:val="auto"/>
                <w:sz w:val="21"/>
                <w:szCs w:val="21"/>
                <w:lang w:eastAsia="zh-CN"/>
              </w:rPr>
              <w:t>企业请于</w:t>
            </w:r>
            <w:r>
              <w:rPr>
                <w:rFonts w:hint="eastAsia" w:ascii="仿宋" w:hAnsi="仿宋" w:eastAsia="仿宋" w:cs="仿宋"/>
                <w:color w:val="auto"/>
                <w:sz w:val="21"/>
                <w:szCs w:val="21"/>
                <w:u w:val="single"/>
                <w:lang w:eastAsia="zh-CN"/>
              </w:rPr>
              <w:t>2023年</w:t>
            </w:r>
            <w:r>
              <w:rPr>
                <w:rFonts w:hint="eastAsia" w:ascii="仿宋" w:hAnsi="仿宋" w:eastAsia="仿宋" w:cs="仿宋"/>
                <w:color w:val="auto"/>
                <w:sz w:val="21"/>
                <w:szCs w:val="21"/>
                <w:u w:val="single"/>
                <w:lang w:val="en-US" w:eastAsia="zh-CN"/>
              </w:rPr>
              <w:t>6</w:t>
            </w:r>
            <w:r>
              <w:rPr>
                <w:rFonts w:hint="eastAsia" w:ascii="仿宋" w:hAnsi="仿宋" w:eastAsia="仿宋" w:cs="仿宋"/>
                <w:color w:val="auto"/>
                <w:sz w:val="21"/>
                <w:szCs w:val="21"/>
                <w:u w:val="single"/>
                <w:lang w:eastAsia="zh-CN"/>
              </w:rPr>
              <w:t>月</w:t>
            </w:r>
            <w:r>
              <w:rPr>
                <w:rFonts w:hint="eastAsia" w:ascii="仿宋" w:hAnsi="仿宋" w:eastAsia="仿宋" w:cs="仿宋"/>
                <w:color w:val="auto"/>
                <w:sz w:val="21"/>
                <w:szCs w:val="21"/>
                <w:u w:val="single"/>
                <w:lang w:val="en-US" w:eastAsia="zh-CN"/>
              </w:rPr>
              <w:t>14</w:t>
            </w:r>
            <w:r>
              <w:rPr>
                <w:rFonts w:hint="eastAsia" w:ascii="仿宋" w:hAnsi="仿宋" w:eastAsia="仿宋" w:cs="仿宋"/>
                <w:color w:val="auto"/>
                <w:sz w:val="21"/>
                <w:szCs w:val="21"/>
                <w:u w:val="single"/>
                <w:lang w:eastAsia="zh-CN"/>
              </w:rPr>
              <w:t>日19:30</w:t>
            </w:r>
            <w:r>
              <w:rPr>
                <w:rFonts w:hint="eastAsia" w:ascii="仿宋" w:hAnsi="仿宋" w:eastAsia="仿宋" w:cs="仿宋"/>
                <w:color w:val="auto"/>
                <w:sz w:val="21"/>
                <w:szCs w:val="21"/>
                <w:lang w:eastAsia="zh-CN"/>
              </w:rPr>
              <w:t>（北京时间</w:t>
            </w:r>
            <w:r>
              <w:rPr>
                <w:rFonts w:hint="eastAsia" w:ascii="仿宋" w:hAnsi="仿宋" w:eastAsia="仿宋" w:cs="仿宋"/>
                <w:color w:val="000000" w:themeColor="text1"/>
                <w:sz w:val="21"/>
                <w:szCs w:val="21"/>
                <w:lang w:eastAsia="zh-CN"/>
                <w14:textFill>
                  <w14:solidFill>
                    <w14:schemeClr w14:val="tx1"/>
                  </w14:solidFill>
                </w14:textFill>
              </w:rPr>
              <w:t>）前提供纸质投标文件叁份并承诺与电子投标文件内容一致的承诺书至</w:t>
            </w:r>
            <w:r>
              <w:rPr>
                <w:rFonts w:hint="eastAsia" w:ascii="仿宋" w:hAnsi="仿宋" w:eastAsia="仿宋" w:cs="仿宋"/>
                <w:color w:val="000000" w:themeColor="text1"/>
                <w:sz w:val="21"/>
                <w:szCs w:val="21"/>
                <w:u w:val="single"/>
                <w:lang w:eastAsia="zh-CN"/>
                <w14:textFill>
                  <w14:solidFill>
                    <w14:schemeClr w14:val="tx1"/>
                  </w14:solidFill>
                </w14:textFill>
              </w:rPr>
              <w:t>新疆守正工程项目管理有限公司</w:t>
            </w:r>
            <w:r>
              <w:rPr>
                <w:rFonts w:hint="eastAsia" w:ascii="仿宋" w:hAnsi="仿宋" w:eastAsia="仿宋" w:cs="仿宋"/>
                <w:color w:val="000000" w:themeColor="text1"/>
                <w:sz w:val="21"/>
                <w:szCs w:val="21"/>
                <w:lang w:eastAsia="zh-CN"/>
                <w14:textFill>
                  <w14:solidFill>
                    <w14:schemeClr w14:val="tx1"/>
                  </w14:solidFill>
                </w14:textFill>
              </w:rPr>
              <w:t>。中标人可采用邮寄方式提供纸质版投标文件（收件地址：</w:t>
            </w:r>
            <w:r>
              <w:rPr>
                <w:rFonts w:hint="eastAsia" w:ascii="仿宋" w:hAnsi="仿宋" w:eastAsia="仿宋" w:cs="仿宋"/>
                <w:color w:val="auto"/>
                <w:sz w:val="21"/>
                <w:szCs w:val="21"/>
                <w:u w:val="single"/>
                <w:lang w:eastAsia="zh-CN"/>
              </w:rPr>
              <w:t>（阿图什市松他克乡亚喀巴格村天山东路49号203室）</w:t>
            </w:r>
            <w:r>
              <w:rPr>
                <w:rFonts w:hint="eastAsia" w:ascii="仿宋" w:hAnsi="仿宋" w:eastAsia="仿宋" w:cs="仿宋"/>
                <w:color w:val="auto"/>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收件人：邓女士</w:t>
            </w:r>
            <w:r>
              <w:rPr>
                <w:rFonts w:hint="eastAsia" w:ascii="仿宋" w:hAnsi="仿宋" w:eastAsia="仿宋" w:cs="仿宋"/>
                <w:color w:val="auto"/>
                <w:sz w:val="21"/>
                <w:szCs w:val="21"/>
                <w:lang w:eastAsia="zh-CN"/>
              </w:rPr>
              <w:t>，电话：</w:t>
            </w:r>
            <w:r>
              <w:rPr>
                <w:rFonts w:hint="eastAsia" w:ascii="仿宋" w:hAnsi="仿宋" w:eastAsia="仿宋" w:cs="仿宋"/>
                <w:color w:val="auto"/>
                <w:sz w:val="21"/>
                <w:szCs w:val="21"/>
                <w:u w:val="single"/>
                <w:lang w:eastAsia="zh-CN"/>
              </w:rPr>
              <w:t>19990420520）</w:t>
            </w:r>
            <w:r>
              <w:rPr>
                <w:rFonts w:hint="eastAsia" w:ascii="仿宋" w:hAnsi="仿宋" w:eastAsia="仿宋" w:cs="仿宋"/>
                <w:color w:val="000000" w:themeColor="text1"/>
                <w:sz w:val="21"/>
                <w:szCs w:val="21"/>
                <w:lang w:eastAsia="zh-CN"/>
                <w14:textFill>
                  <w14:solidFill>
                    <w14:schemeClr w14:val="tx1"/>
                  </w14:solidFill>
                </w14:textFill>
              </w:rPr>
              <w:t>，费用自行承担。</w:t>
            </w:r>
          </w:p>
        </w:tc>
      </w:tr>
      <w:tr>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324"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1"/>
                <w:szCs w:val="21"/>
                <w:lang w:eastAsia="zh-CN"/>
              </w:rPr>
              <w:t>：674689673@qq.com，接收人：邓女士，电话：19990420520）</w:t>
            </w:r>
            <w:r>
              <w:rPr>
                <w:rFonts w:hint="eastAsia" w:ascii="仿宋" w:hAnsi="仿宋" w:eastAsia="仿宋" w:cs="仿宋"/>
                <w:color w:val="000000" w:themeColor="text1"/>
                <w:sz w:val="21"/>
                <w:szCs w:val="21"/>
                <w:lang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评标委员会由招标人依法组建，由采购人代表1人，评审专家</w:t>
            </w:r>
            <w:r>
              <w:rPr>
                <w:rFonts w:hint="eastAsia"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lang w:val="zh-CN" w:eastAsia="zh-CN"/>
                <w14:textFill>
                  <w14:solidFill>
                    <w14:schemeClr w14:val="tx1"/>
                  </w14:solidFill>
                </w14:textFill>
              </w:rPr>
              <w:t>人，共</w:t>
            </w:r>
            <w:r>
              <w:rPr>
                <w:rFonts w:hint="eastAsia" w:ascii="仿宋" w:hAnsi="仿宋" w:eastAsia="仿宋" w:cs="仿宋"/>
                <w:color w:val="000000" w:themeColor="text1"/>
                <w:sz w:val="21"/>
                <w:szCs w:val="21"/>
                <w:lang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人组成。</w:t>
            </w:r>
          </w:p>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是，评标委员会推荐3名中标候选人。</w:t>
            </w:r>
            <w:r>
              <w:rPr>
                <w:rFonts w:hint="eastAsia" w:ascii="仿宋" w:hAnsi="仿宋" w:eastAsia="仿宋" w:cs="仿宋"/>
                <w:color w:val="000000" w:themeColor="text1"/>
                <w:sz w:val="21"/>
                <w:szCs w:val="21"/>
                <w:lang w:eastAsia="zh-CN"/>
                <w14:textFill>
                  <w14:solidFill>
                    <w14:schemeClr w14:val="tx1"/>
                  </w14:solidFill>
                </w14:textFill>
              </w:rPr>
              <w:tab/>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样品要求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投标截止时间：2023年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日上午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lang w:eastAsia="zh-CN"/>
              </w:rPr>
              <w:t>分（北京时间）</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324"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开标时间和地点</w:t>
            </w:r>
          </w:p>
        </w:tc>
        <w:tc>
          <w:tcPr>
            <w:tcW w:w="6802"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开标时间：2023年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日上午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lang w:eastAsia="zh-CN"/>
              </w:rPr>
              <w:t>分（北京时间）</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97" w:type="dxa"/>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324" w:type="dxa"/>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（3）招标文件的获取：使用账号登录或者短信验证码或者使用CA登录政采云平台；进入“项目采购”应用，在获取招标文件菜单中选择项目，获取招标文件 。</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w:t>
            </w:r>
            <w:r>
              <w:rPr>
                <w:rFonts w:hint="eastAsia" w:ascii="仿宋" w:hAnsi="仿宋" w:eastAsia="仿宋" w:cs="仿宋"/>
                <w:color w:val="auto"/>
                <w:sz w:val="21"/>
                <w:szCs w:val="21"/>
                <w:lang w:eastAsia="zh-CN"/>
              </w:rPr>
              <w:t>份（接收人邮箱：674689673@qq.com，接收人：邓女士，电话：19990420520）</w:t>
            </w:r>
            <w:r>
              <w:rPr>
                <w:rFonts w:hint="eastAsia" w:ascii="仿宋" w:hAnsi="仿宋" w:eastAsia="仿宋" w:cs="仿宋"/>
                <w:color w:val="000000" w:themeColor="text1"/>
                <w:sz w:val="21"/>
                <w:szCs w:val="21"/>
                <w:lang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95763 获取热线服务帮助。</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收费标准：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招标代理服务收费标准</w:t>
            </w:r>
          </w:p>
          <w:tbl>
            <w:tblPr>
              <w:tblStyle w:val="18"/>
              <w:tblW w:w="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334"/>
              <w:gridCol w:w="16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685"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中标金额（万元）</w:t>
                  </w:r>
                </w:p>
              </w:tc>
              <w:tc>
                <w:tcPr>
                  <w:tcW w:w="133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645"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100以下</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1.50%</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bl>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招标代理服务收费按差额定率累进法计算。例如：某项目招标代理业务中标金额为2000万元，计算招标代理服务收费额如下：</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100万元×1.50%=1.5（万元）；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（500-100）万元×1.10%=4.4（万元）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（1000-500）万元×0.80%=4.0（万元）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（2000-1000）万元×0.50%=5.0（万元）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合计收费=1.5+4.4+4.0+5.0=14.9(万元)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本次招标预算价（元）：</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6376100.00</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本项目采用综合评分法。</w:t>
            </w:r>
          </w:p>
        </w:tc>
      </w:tr>
      <w:tr>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324" w:type="dxa"/>
            <w:tcBorders>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履约保证金</w:t>
            </w:r>
          </w:p>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成交人</w:t>
            </w:r>
            <w:r>
              <w:rPr>
                <w:rFonts w:hint="eastAsia" w:ascii="仿宋" w:hAnsi="仿宋" w:eastAsia="仿宋" w:cs="仿宋"/>
                <w:color w:val="000000" w:themeColor="text1"/>
                <w:szCs w:val="21"/>
                <w:lang w:eastAsia="zh-CN"/>
                <w14:textFill>
                  <w14:solidFill>
                    <w14:schemeClr w14:val="tx1"/>
                  </w14:solidFill>
                </w14:textFill>
              </w:rPr>
              <w:t>应在领取《中标</w:t>
            </w:r>
            <w:r>
              <w:rPr>
                <w:rFonts w:hint="eastAsia" w:ascii="仿宋" w:hAnsi="仿宋" w:eastAsia="仿宋" w:cs="仿宋"/>
                <w:color w:val="000000" w:themeColor="text1"/>
                <w:szCs w:val="21"/>
                <w:lang w:val="zh-CN" w:eastAsia="zh-CN"/>
                <w14:textFill>
                  <w14:solidFill>
                    <w14:schemeClr w14:val="tx1"/>
                  </w14:solidFill>
                </w14:textFill>
              </w:rPr>
              <w:t>通知书</w:t>
            </w:r>
            <w:r>
              <w:rPr>
                <w:rFonts w:hint="eastAsia" w:ascii="仿宋" w:hAnsi="仿宋" w:eastAsia="仿宋" w:cs="仿宋"/>
                <w:color w:val="000000" w:themeColor="text1"/>
                <w:szCs w:val="21"/>
                <w:lang w:eastAsia="zh-CN"/>
                <w14:textFill>
                  <w14:solidFill>
                    <w14:schemeClr w14:val="tx1"/>
                  </w14:solidFill>
                </w14:textFill>
              </w:rPr>
              <w:t>》后的十个日历日内，办理履约保证金，</w:t>
            </w:r>
            <w:r>
              <w:rPr>
                <w:rFonts w:hint="eastAsia" w:ascii="仿宋" w:hAnsi="仿宋" w:eastAsia="仿宋" w:cs="仿宋"/>
                <w:b/>
                <w:color w:val="auto"/>
                <w:szCs w:val="21"/>
                <w:lang w:val="zh-CN" w:eastAsia="zh-CN"/>
              </w:rPr>
              <w:t>金额</w:t>
            </w:r>
            <w:r>
              <w:rPr>
                <w:rFonts w:hint="eastAsia" w:ascii="仿宋" w:hAnsi="仿宋" w:eastAsia="仿宋" w:cs="仿宋"/>
                <w:b/>
                <w:color w:val="auto"/>
                <w:szCs w:val="21"/>
                <w:lang w:eastAsia="zh-CN"/>
              </w:rPr>
              <w:t>为合</w:t>
            </w:r>
            <w:r>
              <w:rPr>
                <w:rFonts w:hint="eastAsia" w:ascii="仿宋" w:hAnsi="仿宋" w:eastAsia="仿宋" w:cs="仿宋"/>
                <w:b/>
                <w:color w:val="auto"/>
                <w:szCs w:val="21"/>
                <w:lang w:val="zh-CN" w:eastAsia="zh-CN"/>
              </w:rPr>
              <w:t>同总价的</w:t>
            </w:r>
            <w:r>
              <w:rPr>
                <w:rFonts w:hint="eastAsia" w:ascii="仿宋" w:hAnsi="仿宋" w:eastAsia="仿宋" w:cs="仿宋"/>
                <w:b/>
                <w:color w:val="auto"/>
                <w:szCs w:val="21"/>
                <w:lang w:eastAsia="zh-CN"/>
              </w:rPr>
              <w:t>5</w:t>
            </w:r>
            <w:r>
              <w:rPr>
                <w:rFonts w:hint="eastAsia" w:ascii="仿宋" w:hAnsi="仿宋" w:eastAsia="仿宋" w:cs="仿宋"/>
                <w:b/>
                <w:color w:val="auto"/>
                <w:szCs w:val="21"/>
                <w:lang w:val="zh-CN" w:eastAsia="zh-CN"/>
              </w:rPr>
              <w:t>%，</w:t>
            </w:r>
            <w:r>
              <w:rPr>
                <w:rFonts w:hint="eastAsia" w:ascii="仿宋" w:hAnsi="仿宋" w:eastAsia="仿宋" w:cs="仿宋"/>
                <w:color w:val="auto"/>
                <w:szCs w:val="21"/>
                <w:lang w:eastAsia="zh-CN"/>
              </w:rPr>
              <w:t>否则招</w:t>
            </w:r>
            <w:r>
              <w:rPr>
                <w:rFonts w:hint="eastAsia" w:ascii="仿宋" w:hAnsi="仿宋" w:eastAsia="仿宋" w:cs="仿宋"/>
                <w:color w:val="000000" w:themeColor="text1"/>
                <w:szCs w:val="21"/>
                <w:lang w:eastAsia="zh-CN"/>
                <w14:textFill>
                  <w14:solidFill>
                    <w14:schemeClr w14:val="tx1"/>
                  </w14:solidFill>
                </w14:textFill>
              </w:rPr>
              <w:t>标人可取消</w:t>
            </w:r>
            <w:r>
              <w:rPr>
                <w:rFonts w:hint="eastAsia" w:ascii="仿宋" w:hAnsi="仿宋" w:eastAsia="仿宋" w:cs="仿宋"/>
                <w:color w:val="000000" w:themeColor="text1"/>
                <w:szCs w:val="21"/>
                <w:lang w:val="zh-CN" w:eastAsia="zh-CN"/>
                <w14:textFill>
                  <w14:solidFill>
                    <w14:schemeClr w14:val="tx1"/>
                  </w14:solidFill>
                </w14:textFill>
              </w:rPr>
              <w:t>成交人</w:t>
            </w:r>
            <w:r>
              <w:rPr>
                <w:rFonts w:hint="eastAsia" w:ascii="仿宋" w:hAnsi="仿宋" w:eastAsia="仿宋" w:cs="仿宋"/>
                <w:color w:val="000000" w:themeColor="text1"/>
                <w:szCs w:val="21"/>
                <w:lang w:eastAsia="zh-CN"/>
                <w14:textFill>
                  <w14:solidFill>
                    <w14:schemeClr w14:val="tx1"/>
                  </w14:solidFill>
                </w14:textFill>
              </w:rPr>
              <w:t>的</w:t>
            </w:r>
            <w:r>
              <w:rPr>
                <w:rFonts w:hint="eastAsia" w:ascii="仿宋" w:hAnsi="仿宋" w:eastAsia="仿宋" w:cs="仿宋"/>
                <w:color w:val="000000" w:themeColor="text1"/>
                <w:szCs w:val="21"/>
                <w:lang w:val="zh-CN" w:eastAsia="zh-CN"/>
                <w14:textFill>
                  <w14:solidFill>
                    <w14:schemeClr w14:val="tx1"/>
                  </w14:solidFill>
                </w14:textFill>
              </w:rPr>
              <w:t>成交</w:t>
            </w:r>
            <w:r>
              <w:rPr>
                <w:rFonts w:hint="eastAsia" w:ascii="仿宋" w:hAnsi="仿宋" w:eastAsia="仿宋" w:cs="仿宋"/>
                <w:color w:val="000000" w:themeColor="text1"/>
                <w:szCs w:val="21"/>
                <w:lang w:eastAsia="zh-CN"/>
                <w14:textFill>
                  <w14:solidFill>
                    <w14:schemeClr w14:val="tx1"/>
                  </w14:solidFill>
                </w14:textFill>
              </w:rPr>
              <w:t>资格，并没收其投标保证金。</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324" w:type="dxa"/>
            <w:vMerge w:val="restart"/>
            <w:tcBorders>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w:t>
            </w:r>
            <w:r>
              <w:rPr>
                <w:rFonts w:hint="eastAsia" w:ascii="仿宋" w:hAnsi="仿宋" w:eastAsia="仿宋" w:cs="仿宋"/>
                <w:color w:val="000000" w:themeColor="text1"/>
                <w:szCs w:val="21"/>
                <w:lang w:val="zh-CN"/>
                <w14:textFill>
                  <w14:solidFill>
                    <w14:schemeClr w14:val="tx1"/>
                  </w14:solidFill>
                </w14:textFill>
              </w:rPr>
              <w:t>监狱企业视同小型、微型企业。</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w:t>
            </w:r>
          </w:p>
        </w:tc>
        <w:tc>
          <w:tcPr>
            <w:tcW w:w="1324" w:type="dxa"/>
            <w:vMerge w:val="restart"/>
            <w:tcBorders>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中小微企业政策文件说明（本政策仅限于综合评分法）</w:t>
            </w: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《政府采购促进中小企业发展管理办法》（财库[2020]46号）新财购 〔2022〕22号</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（1）本项目对属于小型和微型企业的投标人的投标报价给予</w:t>
            </w:r>
            <w:r>
              <w:rPr>
                <w:rFonts w:hint="eastAsia" w:ascii="仿宋" w:hAnsi="仿宋" w:eastAsia="仿宋" w:cs="仿宋"/>
                <w:color w:val="000000" w:themeColor="text1"/>
                <w:szCs w:val="21"/>
                <w:lang w:eastAsia="zh-CN"/>
                <w14:textFill>
                  <w14:solidFill>
                    <w14:schemeClr w14:val="tx1"/>
                  </w14:solidFill>
                </w14:textFill>
              </w:rPr>
              <w:t>10</w:t>
            </w:r>
            <w:r>
              <w:rPr>
                <w:rFonts w:hint="eastAsia" w:ascii="仿宋" w:hAnsi="仿宋" w:eastAsia="仿宋" w:cs="仿宋"/>
                <w:color w:val="000000" w:themeColor="text1"/>
                <w:szCs w:val="21"/>
                <w:lang w:val="zh-CN" w:eastAsia="zh-CN"/>
                <w14:textFill>
                  <w14:solidFill>
                    <w14:schemeClr w14:val="tx1"/>
                  </w14:solidFill>
                </w14:textFill>
              </w:rPr>
              <w:t>%的扣除，用扣除后的价格参与评审。残疾人福利性单位视同小型、微型企业，享受同等价格扣除，但同时属于残疾人福利性单位和小微企业的，不重复价格扣除。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w:t>
            </w:r>
            <w:r>
              <w:rPr>
                <w:rFonts w:hint="eastAsia" w:ascii="仿宋" w:hAnsi="仿宋" w:eastAsia="仿宋" w:cs="仿宋"/>
                <w:color w:val="000000" w:themeColor="text1"/>
                <w:szCs w:val="21"/>
                <w:lang w:val="zh-CN" w:eastAsia="zh-CN"/>
                <w14:textFill>
                  <w14:solidFill>
                    <w14:schemeClr w14:val="tx1"/>
                  </w14:solidFill>
                </w14:textFill>
              </w:rPr>
              <w:t>着重提醒各投标人注意，并认真查看招标文件中的每一个条款及要求，因误读招标文件而造成的后果，招标人概不负责。</w:t>
            </w:r>
          </w:p>
          <w:p>
            <w:pPr>
              <w:widowControl/>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2、投标人使用相同IP地址的，一经发现，相关部门将进一步核实，查实后按串通投标处理。</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r>
              <w:rPr>
                <w:rFonts w:hint="eastAsia" w:ascii="仿宋" w:hAnsi="仿宋" w:eastAsia="仿宋" w:cs="仿宋"/>
                <w:color w:val="000000" w:themeColor="text1"/>
                <w:szCs w:val="21"/>
                <w:lang w:val="zh-CN" w:eastAsia="zh-CN"/>
                <w14:textFill>
                  <w14:solidFill>
                    <w14:schemeClr w14:val="tx1"/>
                  </w14:solidFill>
                </w14:textFill>
              </w:rPr>
              <w:t>为保证本项目质量，良好的售后服务，最低报价不作为中标的唯一依据。</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w:t>
            </w:r>
            <w:r>
              <w:rPr>
                <w:rFonts w:hint="eastAsia" w:ascii="仿宋" w:hAnsi="仿宋" w:eastAsia="仿宋" w:cs="仿宋"/>
                <w:color w:val="000000" w:themeColor="text1"/>
                <w:szCs w:val="21"/>
                <w:lang w:val="zh-CN" w:eastAsia="zh-CN"/>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color w:val="000000" w:themeColor="text1"/>
                <w:szCs w:val="21"/>
                <w:lang w:val="zh-CN" w:eastAsia="zh-CN"/>
                <w14:textFill>
                  <w14:solidFill>
                    <w14:schemeClr w14:val="tx1"/>
                  </w14:solidFill>
                </w14:textFill>
              </w:rPr>
              <w:t>其它：</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（1）投标企业严格遵守国家的法律法规及招标纪律，无违法违纪及商业贿赂行为。</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（2）不管投标结果如何，供应商均应自行承担投标所需一切费用。</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（3）供应商应以书面形式保证中标后由本公司组织实施，不得以任何理由将项目转包给其他机构。</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4</w:t>
            </w:r>
            <w:r>
              <w:rPr>
                <w:rFonts w:hint="eastAsia" w:ascii="仿宋" w:hAnsi="仿宋" w:eastAsia="仿宋" w:cs="仿宋"/>
                <w:color w:val="000000" w:themeColor="text1"/>
                <w:szCs w:val="21"/>
                <w:lang w:val="zh-CN" w:eastAsia="zh-CN"/>
                <w14:textFill>
                  <w14:solidFill>
                    <w14:schemeClr w14:val="tx1"/>
                  </w14:solidFill>
                </w14:textFill>
              </w:rPr>
              <w:t>）招标文件中如出现前后不一致情况，均以前附表内容为准。</w:t>
            </w:r>
          </w:p>
        </w:tc>
      </w:tr>
      <w:tr>
        <w:tblPrEx>
          <w:tblCellMar>
            <w:top w:w="0" w:type="dxa"/>
            <w:left w:w="108" w:type="dxa"/>
            <w:bottom w:w="0" w:type="dxa"/>
            <w:right w:w="108" w:type="dxa"/>
          </w:tblCellMar>
        </w:tblPrEx>
        <w:trPr>
          <w:trHeight w:val="84" w:hRule="atLeast"/>
          <w:jc w:val="center"/>
        </w:trPr>
        <w:tc>
          <w:tcPr>
            <w:tcW w:w="2121"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投标供应商须按照对应的包号参加投标，即按包号进行投标。</w:t>
            </w:r>
          </w:p>
        </w:tc>
      </w:tr>
    </w:tbl>
    <w:p>
      <w:pPr>
        <w:pageBreakBefore/>
        <w:spacing w:before="312" w:beforeLines="100" w:after="312" w:afterLines="100" w:line="4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2"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2"/>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供货期：见投标人须知前附表。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3.1本项目</w:t>
      </w:r>
      <w:r>
        <w:rPr>
          <w:rFonts w:hint="eastAsia" w:ascii="仿宋" w:hAnsi="仿宋" w:eastAsia="仿宋" w:cs="仿宋"/>
          <w:color w:val="auto"/>
          <w:szCs w:val="21"/>
          <w:lang w:eastAsia="zh-CN"/>
        </w:rPr>
        <w:t>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2</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个包。</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4.1本项目招标方式：见投标人须知前附表。</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5.1本次招标段目合同采用</w:t>
      </w:r>
      <w:r>
        <w:rPr>
          <w:rFonts w:hint="eastAsia" w:ascii="仿宋" w:hAnsi="仿宋" w:eastAsia="仿宋" w:cs="仿宋"/>
          <w:color w:val="000000" w:themeColor="text1"/>
          <w:szCs w:val="21"/>
          <w:u w:val="single"/>
          <w:lang w:eastAsia="zh-CN"/>
          <w14:textFill>
            <w14:solidFill>
              <w14:schemeClr w14:val="tx1"/>
            </w14:solidFill>
          </w14:textFill>
        </w:rPr>
        <w:t xml:space="preserve">   固定总价 。</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3" w:name="_Toc152042315"/>
      <w:bookmarkStart w:id="4" w:name="_Toc152045539"/>
      <w:bookmarkStart w:id="5" w:name="_Toc247592876"/>
      <w:bookmarkStart w:id="6" w:name="_Toc247527563"/>
      <w:bookmarkStart w:id="7" w:name="_Toc144974507"/>
      <w:bookmarkStart w:id="8" w:name="_Toc247513962"/>
      <w:bookmarkStart w:id="9" w:name="_Toc296602429"/>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3"/>
      <w:bookmarkEnd w:id="4"/>
      <w:bookmarkEnd w:id="5"/>
      <w:bookmarkEnd w:id="6"/>
      <w:bookmarkEnd w:id="7"/>
      <w:bookmarkEnd w:id="8"/>
      <w:bookmarkEnd w:id="9"/>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10" w:name="_Toc144974508"/>
      <w:bookmarkStart w:id="11" w:name="_Toc152045540"/>
      <w:bookmarkStart w:id="12" w:name="_Toc152042316"/>
      <w:bookmarkStart w:id="13" w:name="_Toc247513963"/>
      <w:bookmarkStart w:id="14" w:name="_Toc296602430"/>
      <w:bookmarkStart w:id="15" w:name="_Toc247527564"/>
      <w:bookmarkStart w:id="16" w:name="_Toc247592877"/>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10"/>
      <w:bookmarkEnd w:id="11"/>
      <w:bookmarkEnd w:id="12"/>
      <w:bookmarkEnd w:id="13"/>
      <w:bookmarkEnd w:id="14"/>
      <w:bookmarkEnd w:id="15"/>
      <w:bookmarkEnd w:id="16"/>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pPr>
        <w:numPr>
          <w:ilvl w:val="0"/>
          <w:numId w:val="4"/>
        </w:numPr>
        <w:spacing w:line="440" w:lineRule="exact"/>
        <w:ind w:firstLine="480" w:firstLineChars="200"/>
        <w:rPr>
          <w:rFonts w:ascii="仿宋" w:hAnsi="仿宋" w:eastAsia="仿宋" w:cs="仿宋"/>
          <w:b/>
          <w:color w:val="auto"/>
          <w:szCs w:val="21"/>
        </w:rPr>
      </w:pPr>
      <w:r>
        <w:rPr>
          <w:rFonts w:hint="eastAsia" w:ascii="仿宋" w:hAnsi="仿宋" w:eastAsia="仿宋" w:cs="仿宋"/>
          <w:b/>
          <w:color w:val="auto"/>
          <w:szCs w:val="21"/>
        </w:rPr>
        <w:t>联合投标</w:t>
      </w:r>
      <w:r>
        <w:rPr>
          <w:rFonts w:hint="eastAsia" w:ascii="仿宋" w:hAnsi="仿宋" w:eastAsia="仿宋" w:cs="仿宋"/>
          <w:b/>
          <w:color w:val="auto"/>
          <w:szCs w:val="21"/>
          <w:lang w:eastAsia="zh-CN"/>
        </w:rPr>
        <w:t>/分包</w:t>
      </w:r>
    </w:p>
    <w:p>
      <w:pPr>
        <w:spacing w:line="440" w:lineRule="exact"/>
        <w:ind w:left="480" w:left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11.1 </w:t>
      </w:r>
      <w:r>
        <w:rPr>
          <w:rFonts w:hint="eastAsia" w:ascii="仿宋" w:hAnsi="仿宋" w:eastAsia="仿宋" w:cs="仿宋"/>
          <w:b/>
          <w:color w:val="auto"/>
          <w:szCs w:val="21"/>
          <w:lang w:eastAsia="zh-CN"/>
        </w:rPr>
        <w:t>（本项目不接受联合体投标）</w:t>
      </w:r>
    </w:p>
    <w:p>
      <w:pPr>
        <w:ind w:firstLine="480" w:firstLineChars="200"/>
        <w:rPr>
          <w:rFonts w:eastAsia="仿宋"/>
          <w:lang w:eastAsia="zh-CN"/>
        </w:rPr>
      </w:pPr>
      <w:r>
        <w:rPr>
          <w:rFonts w:hint="eastAsia" w:ascii="仿宋" w:hAnsi="仿宋" w:eastAsia="仿宋" w:cs="仿宋"/>
          <w:color w:val="000000" w:themeColor="text1"/>
          <w:szCs w:val="21"/>
          <w:lang w:eastAsia="zh-CN"/>
          <w14:textFill>
            <w14:solidFill>
              <w14:schemeClr w14:val="tx1"/>
            </w14:solidFill>
          </w14:textFill>
        </w:rPr>
        <w:t>11.2本项目不允许分包</w:t>
      </w:r>
    </w:p>
    <w:p>
      <w:pPr>
        <w:spacing w:line="440" w:lineRule="exact"/>
        <w:ind w:firstLine="470"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12.1中标单位在领取本项目中标通知书时，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w:t>
      </w:r>
      <w:r>
        <w:rPr>
          <w:rFonts w:hint="eastAsia" w:ascii="仿宋" w:hAnsi="仿宋" w:eastAsia="仿宋" w:cs="仿宋"/>
          <w:bCs/>
          <w:color w:val="000000" w:themeColor="text1"/>
          <w:szCs w:val="21"/>
          <w14:textFill>
            <w14:solidFill>
              <w14:schemeClr w14:val="tx1"/>
            </w14:solidFill>
          </w14:textFill>
        </w:rPr>
        <w:t>收费标准如下：</w:t>
      </w:r>
    </w:p>
    <w:p>
      <w:pPr>
        <w:spacing w:line="440" w:lineRule="exact"/>
        <w:ind w:firstLine="480" w:firstLineChars="200"/>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招标代理服务收费标准</w:t>
      </w:r>
    </w:p>
    <w:tbl>
      <w:tblPr>
        <w:tblStyle w:val="1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中标金额（万元）</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货物招标</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服务招标</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100以下</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1.50%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1.50%</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100-500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1.10%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0.80%</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500-1000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0.80%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0.45%</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1000-5000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0.50%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0.25%</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bl>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招标代理服务收费按差额定率累进法计算。例如：某项目招标代理业务中标金额为2000万元，计算招标代理服务收费额如下：</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 </w:t>
      </w:r>
      <w:r>
        <w:rPr>
          <w:rFonts w:hint="eastAsia" w:ascii="仿宋" w:hAnsi="仿宋" w:eastAsia="仿宋" w:cs="仿宋"/>
          <w:bCs/>
          <w:color w:val="000000" w:themeColor="text1"/>
          <w:szCs w:val="21"/>
          <w14:textFill>
            <w14:solidFill>
              <w14:schemeClr w14:val="tx1"/>
            </w14:solidFill>
          </w14:textFill>
        </w:rPr>
        <w:t>100万元×1.50%=1.5（万元）；</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（500-100）万元×1.10%=4.4（万元）</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（1000-500）万元×0.80%=4.0（万元）</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（2000-1000）万元×0.50%=5.0（万元）</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合计收费=1.5+4.4+4.0+5.0=14.9(万元)</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已在政采云平台其他省份入驻的供应商无需重复注册）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投标人被视为充分熟悉本招标段目所在地与履行合同有关的各种情况，包括但不限于：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7"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7"/>
      <w:r>
        <w:rPr>
          <w:rFonts w:hint="eastAsia" w:ascii="仿宋" w:hAnsi="仿宋" w:eastAsia="仿宋" w:cs="仿宋"/>
          <w:b/>
          <w:color w:val="000000" w:themeColor="text1"/>
          <w:sz w:val="28"/>
          <w:szCs w:val="28"/>
          <w:lang w:eastAsia="zh-CN"/>
          <w14:textFill>
            <w14:solidFill>
              <w14:schemeClr w14:val="tx1"/>
            </w14:solidFill>
          </w14:textFill>
        </w:rPr>
        <w:t>招标文件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第一部分  招标公告</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第二部分  投标人须知</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第三部分  评标办法</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第四部分  采购内容及技术要求</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第五部分  合同条款及格式</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第六部分  投标文件格式文本</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pPr>
        <w:pStyle w:val="10"/>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p>
    <w:p>
      <w:pPr>
        <w:spacing w:line="400" w:lineRule="exact"/>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   18. 采购文件的发出</w:t>
      </w:r>
    </w:p>
    <w:p>
      <w:pPr>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18.1  采购文件、采购文件的澄清、修改、补充及招标答疑等均应报相关部门备案后，方可发出。</w:t>
      </w:r>
    </w:p>
    <w:p>
      <w:pPr>
        <w:spacing w:line="440" w:lineRule="exact"/>
        <w:ind w:firstLine="319" w:firstLineChars="133"/>
        <w:rPr>
          <w:rFonts w:ascii="仿宋" w:hAnsi="仿宋" w:eastAsia="仿宋" w:cs="仿宋"/>
          <w:color w:val="000000" w:themeColor="text1"/>
          <w:szCs w:val="21"/>
          <w:lang w:eastAsia="zh-CN"/>
          <w14:textFill>
            <w14:solidFill>
              <w14:schemeClr w14:val="tx1"/>
            </w14:solidFill>
          </w14:textFill>
        </w:rPr>
      </w:pPr>
      <w:bookmarkStart w:id="18" w:name="_Toc469495726"/>
      <w:r>
        <w:rPr>
          <w:rFonts w:hint="eastAsia" w:ascii="仿宋" w:hAnsi="仿宋" w:eastAsia="仿宋" w:cs="仿宋"/>
          <w:b/>
          <w:color w:val="000000" w:themeColor="text1"/>
          <w:szCs w:val="21"/>
          <w:lang w:eastAsia="zh-CN"/>
          <w14:textFill>
            <w14:solidFill>
              <w14:schemeClr w14:val="tx1"/>
            </w14:solidFill>
          </w14:textFill>
        </w:rPr>
        <w:t xml:space="preserve">19. </w:t>
      </w:r>
      <w:r>
        <w:rPr>
          <w:rFonts w:hint="eastAsia" w:ascii="仿宋" w:hAnsi="仿宋" w:eastAsia="仿宋" w:cs="仿宋"/>
          <w:color w:val="000000" w:themeColor="text1"/>
          <w:szCs w:val="21"/>
          <w:lang w:eastAsia="zh-CN"/>
          <w14:textFill>
            <w14:solidFill>
              <w14:schemeClr w14:val="tx1"/>
            </w14:solidFill>
          </w14:textFill>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400" w:lineRule="exact"/>
        <w:ind w:firstLine="42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采购文件中应明确样品送检方式、检测费用支付方法、投标人在规定时间内无法提供第三方权威检测机构检测报告的处理方式。（采购人根据项目需求按上述要求自行描述）</w:t>
      </w: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p>
    <w:p>
      <w:pPr>
        <w:pStyle w:val="2"/>
        <w:numPr>
          <w:ilvl w:val="0"/>
          <w:numId w:val="0"/>
        </w:numPr>
        <w:rPr>
          <w:lang w:eastAsia="zh-CN"/>
        </w:rPr>
      </w:pPr>
    </w:p>
    <w:p>
      <w:pPr>
        <w:pStyle w:val="3"/>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b/>
          <w:color w:val="000000" w:themeColor="text1"/>
          <w:sz w:val="28"/>
          <w:szCs w:val="28"/>
          <w:lang w:eastAsia="zh-CN"/>
          <w14:textFill>
            <w14:solidFill>
              <w14:schemeClr w14:val="tx1"/>
            </w14:solidFill>
          </w14:textFill>
        </w:rPr>
      </w:pPr>
    </w:p>
    <w:p>
      <w:pPr>
        <w:pStyle w:val="2"/>
        <w:numPr>
          <w:ilvl w:val="0"/>
          <w:numId w:val="0"/>
        </w:numPr>
        <w:rPr>
          <w:lang w:eastAsia="zh-CN"/>
        </w:rPr>
      </w:pPr>
    </w:p>
    <w:p>
      <w:pPr>
        <w:rPr>
          <w:lang w:eastAsia="zh-CN"/>
        </w:rPr>
      </w:pP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8"/>
    </w:p>
    <w:p>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pPr>
        <w:pStyle w:val="25"/>
        <w:numPr>
          <w:ilvl w:val="4"/>
          <w:numId w:val="0"/>
        </w:numPr>
        <w:spacing w:line="240" w:lineRule="auto"/>
        <w:ind w:firstLine="480" w:firstLineChars="200"/>
        <w:rPr>
          <w:rFonts w:ascii="仿宋" w:hAnsi="仿宋" w:eastAsia="仿宋" w:cs="仿宋"/>
          <w:b w:val="0"/>
          <w:bCs/>
          <w:lang w:eastAsia="zh-CN"/>
        </w:rPr>
      </w:pPr>
      <w:r>
        <w:rPr>
          <w:rFonts w:hint="eastAsia" w:ascii="仿宋" w:hAnsi="仿宋" w:eastAsia="仿宋" w:cs="仿宋"/>
          <w:b w:val="0"/>
          <w:bCs/>
          <w:lang w:eastAsia="zh-CN"/>
        </w:rPr>
        <w:t>1.满足《中华人民共和国政府采购法》第二十二条规定；</w:t>
      </w:r>
    </w:p>
    <w:p>
      <w:pPr>
        <w:pStyle w:val="25"/>
        <w:numPr>
          <w:ilvl w:val="4"/>
          <w:numId w:val="0"/>
        </w:numPr>
        <w:spacing w:line="240" w:lineRule="auto"/>
        <w:ind w:firstLine="480" w:firstLineChars="200"/>
        <w:rPr>
          <w:rFonts w:ascii="仿宋" w:hAnsi="仿宋" w:eastAsia="仿宋" w:cs="仿宋"/>
          <w:b w:val="0"/>
          <w:bCs/>
          <w:color w:val="auto"/>
          <w:lang w:eastAsia="zh-CN"/>
        </w:rPr>
      </w:pPr>
      <w:r>
        <w:rPr>
          <w:rFonts w:hint="eastAsia" w:ascii="仿宋" w:hAnsi="仿宋" w:eastAsia="仿宋" w:cs="仿宋"/>
          <w:b w:val="0"/>
          <w:bCs/>
          <w:lang w:eastAsia="zh-CN"/>
        </w:rPr>
        <w:t>2.落实政府采购政策需满足的资格</w:t>
      </w:r>
      <w:r>
        <w:rPr>
          <w:rFonts w:hint="eastAsia" w:ascii="仿宋" w:hAnsi="仿宋" w:eastAsia="仿宋" w:cs="仿宋"/>
          <w:b w:val="0"/>
          <w:bCs/>
          <w:color w:val="auto"/>
          <w:lang w:eastAsia="zh-CN"/>
        </w:rPr>
        <w:t>要求：供应商为中小企业</w:t>
      </w:r>
    </w:p>
    <w:p>
      <w:pPr>
        <w:pStyle w:val="25"/>
        <w:numPr>
          <w:ilvl w:val="4"/>
          <w:numId w:val="0"/>
        </w:numPr>
        <w:spacing w:line="240" w:lineRule="auto"/>
        <w:ind w:firstLine="240" w:firstLineChars="100"/>
        <w:rPr>
          <w:rFonts w:ascii="仿宋" w:hAnsi="仿宋" w:eastAsia="仿宋" w:cs="仿宋"/>
          <w:b w:val="0"/>
          <w:bCs/>
          <w:lang w:eastAsia="zh-CN"/>
        </w:rPr>
      </w:pPr>
      <w:r>
        <w:rPr>
          <w:rFonts w:hint="eastAsia" w:ascii="仿宋" w:hAnsi="仿宋" w:eastAsia="仿宋" w:cs="仿宋"/>
          <w:b w:val="0"/>
          <w:bCs/>
          <w:lang w:eastAsia="zh-CN"/>
        </w:rPr>
        <w:t xml:space="preserve">  3.本项目的特定资格要求：</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1).具备三证合一营业执照副本;</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2).法定代表人资格证明或法定代表人授权委托书，投标企业须提供投标人（被授权本单位在职人员）近6个月有效的社保证明</w:t>
      </w:r>
    </w:p>
    <w:p>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color w:val="000000" w:themeColor="text1"/>
          <w:szCs w:val="21"/>
          <w:lang w:eastAsia="zh-CN"/>
          <w14:textFill>
            <w14:solidFill>
              <w14:schemeClr w14:val="tx1"/>
            </w14:solidFill>
          </w14:textFill>
        </w:rPr>
        <w:t>3).未被“信用中国”（www.creditchina.gov.cn）、中国政府采购网（www.ccgp.gov.cn）列入失信被执行人、重大税收违法案件当事人名单、政府采购严重违法失信行为记</w:t>
      </w:r>
      <w:r>
        <w:rPr>
          <w:rFonts w:hint="eastAsia" w:ascii="仿宋" w:hAnsi="仿宋" w:eastAsia="仿宋" w:cs="仿宋"/>
          <w:color w:val="auto"/>
          <w:szCs w:val="21"/>
          <w:lang w:eastAsia="zh-CN"/>
        </w:rPr>
        <w:t>录名单并承诺；</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4).投标企业及其法人参加本次采购活动前三年内，在经营活动中没有重大违法记录的声明及反商业受贿承诺；</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5）中小微企业声明函；</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6).投标保证金缴纳凭证或投标担保函。</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7).投标人须知资料表要求的其他资格证明文件。</w:t>
      </w:r>
    </w:p>
    <w:p>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3、货物说明一览表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4、投标报价明细表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5、技术规格偏离表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6、商务条款偏离表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7、投标人基本情况表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8、项目主要实施人员技术资格一览表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9、近三年（投标截止日前3年）类似项目业绩表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10、投标人前三年内发生的诉讼和仲裁情况</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11、声  明</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12、评分标准和细则中技术部分证明材料（格式自拟）</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13、评分标准和细则中商务部分证明材料（格式自拟）</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14、投标人认为有必要提供的其他证明材料（格式自拟）</w:t>
      </w:r>
    </w:p>
    <w:p>
      <w:pPr>
        <w:spacing w:line="400" w:lineRule="exact"/>
        <w:ind w:firstLine="477" w:firstLineChars="199"/>
        <w:rPr>
          <w:rFonts w:ascii="仿宋" w:hAnsi="仿宋" w:eastAsia="仿宋" w:cs="仿宋"/>
          <w:b/>
          <w:color w:val="0000FF"/>
          <w:szCs w:val="21"/>
          <w:lang w:eastAsia="zh-CN"/>
        </w:rPr>
      </w:pPr>
      <w:r>
        <w:rPr>
          <w:rFonts w:hint="eastAsia" w:ascii="仿宋" w:hAnsi="仿宋" w:eastAsia="仿宋" w:cs="仿宋"/>
          <w:bCs/>
          <w:color w:val="auto"/>
          <w:szCs w:val="21"/>
          <w:lang w:eastAsia="zh-CN"/>
        </w:rPr>
        <w:t>15、政府采购优惠政策声明函</w:t>
      </w:r>
    </w:p>
    <w:p>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b/>
          <w:color w:val="auto"/>
          <w:szCs w:val="21"/>
          <w:lang w:eastAsia="zh-CN"/>
        </w:rPr>
        <w:t>注：以上材料须逐页加盖投标单位公章。</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（2）投标文件格式应按本采购文件第六章格式要求编制，无特别说明不得对采购文件格式进行增删更改，否则按无效标处理。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22.6技术要求中规定的安装、调试和培训费用应包括在投标价格中。投标文件报价为含税价，招标人不再为此次招标支付任何费用。</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22.7投标报价应由法定代表人且被授权人签署。</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22.8</w:t>
      </w:r>
      <w:r>
        <w:rPr>
          <w:rFonts w:hint="eastAsia" w:ascii="仿宋" w:hAnsi="仿宋" w:eastAsia="仿宋" w:cs="仿宋"/>
          <w:b/>
          <w:color w:val="000000" w:themeColor="text1"/>
          <w:szCs w:val="21"/>
          <w:lang w:eastAsia="zh-CN"/>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lang w:eastAsia="zh-CN"/>
          <w14:textFill>
            <w14:solidFill>
              <w14:schemeClr w14:val="tx1"/>
            </w14:solidFill>
          </w14:textFill>
        </w:rPr>
        <w:t>否则将作为无效投标处理。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19"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pPr>
        <w:pStyle w:val="4"/>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19"/>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pPr>
        <w:pStyle w:val="7"/>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25.1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25.2备份电子投标文件：通过“政采云”平台电子投标工具制作投标文件所产生的备份文件。</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（1）供应商应对所提供的全部资料的真实性、有效性承担法律责任，电子投标文件中所须加盖公章部分均采用CA签章。</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（4）若供应商不按采购文件的要求提供资格审查材料，其风险由供应商自行承担。</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pPr>
        <w:pStyle w:val="7"/>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pPr>
        <w:pStyle w:val="7"/>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pPr>
        <w:pStyle w:val="7"/>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pPr>
        <w:pStyle w:val="7"/>
        <w:snapToGrid w:val="0"/>
        <w:spacing w:line="360" w:lineRule="auto"/>
        <w:ind w:firstLine="600" w:firstLineChars="250"/>
        <w:rPr>
          <w:rFonts w:ascii="仿宋" w:hAnsi="仿宋" w:eastAsia="仿宋" w:cs="仿宋"/>
          <w:color w:val="auto"/>
          <w:szCs w:val="24"/>
          <w:lang w:eastAsia="zh-CN" w:bidi="zh-CN"/>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“备份投标文件”以投标截止时间前指定接收邮箱最终收到的文件为准，逾期或未按要求提供的视为未提供，建议供应商提前1日办理邮件提供</w:t>
      </w:r>
      <w:r>
        <w:rPr>
          <w:rFonts w:hint="eastAsia" w:ascii="仿宋" w:hAnsi="仿宋" w:eastAsia="仿宋" w:cs="仿宋"/>
          <w:color w:val="auto"/>
          <w:szCs w:val="24"/>
          <w:lang w:eastAsia="zh-CN" w:bidi="zh-CN"/>
        </w:rPr>
        <w:t>事宜（接收人邮箱：674689673@qq.com，接收人：邓女士，电话：19990420520）；</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20" w:name="_Toc469495728"/>
    </w:p>
    <w:p>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p>
    <w:p>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p>
    <w:p>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（五）开 标、评标和定标</w:t>
      </w:r>
      <w:bookmarkEnd w:id="20"/>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1"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1"/>
    </w:p>
    <w:p>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pPr>
        <w:pStyle w:val="10"/>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22"/>
          <w:rFonts w:hint="eastAsia" w:ascii="仿宋" w:hAnsi="仿宋" w:eastAsia="仿宋" w:cs="仿宋"/>
          <w:color w:val="000000" w:themeColor="text1"/>
          <w:szCs w:val="24"/>
          <w:u w:val="none"/>
          <w14:textFill>
            <w14:solidFill>
              <w14:schemeClr w14:val="tx1"/>
            </w14:solidFill>
          </w14:textFill>
        </w:rPr>
        <w:t>www.zcygov.cn</w:t>
      </w:r>
      <w:r>
        <w:rPr>
          <w:rStyle w:val="22"/>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pPr>
        <w:pStyle w:val="10"/>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2"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开标程序（先资格、商务技术后报价）</w:t>
      </w:r>
      <w:bookmarkEnd w:id="22"/>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w:t>
      </w:r>
      <w:r>
        <w:rPr>
          <w:rFonts w:hint="eastAsia" w:ascii="仿宋" w:hAnsi="仿宋" w:eastAsia="仿宋" w:cs="仿宋"/>
          <w:color w:val="auto"/>
          <w:lang w:eastAsia="zh-CN"/>
        </w:rPr>
        <w:t>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《政府采购活动现场确认声明书》，供应商应在20分钟内通过邮件形式将经签署的《政府采购活动现场确认声明书》发送至采购代理机构指定邮箱674689673@qq.com ，逾期发送或未发送的视为无异议</w:t>
      </w:r>
      <w:r>
        <w:rPr>
          <w:rFonts w:hint="eastAsia" w:ascii="仿宋" w:hAnsi="仿宋" w:eastAsia="仿宋" w:cs="仿宋"/>
          <w:color w:val="auto"/>
          <w:lang w:eastAsia="zh-CN"/>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（7）开启有效投标供应商的报价，公布开标一览表有关内容，</w:t>
      </w:r>
      <w:r>
        <w:rPr>
          <w:rFonts w:hint="eastAsia" w:ascii="仿宋" w:hAnsi="仿宋" w:eastAsia="仿宋" w:cs="仿宋"/>
          <w:color w:val="000000" w:themeColor="text1"/>
          <w:lang w:eastAsia="zh-CN"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lang w:eastAsia="zh-CN"/>
          <w14:textFill>
            <w14:solidFill>
              <w14:schemeClr w14:val="tx1"/>
            </w14:solidFill>
          </w14:textFill>
        </w:rPr>
        <w:t>。开标结束后，由评标委员会对报价的合理性、准确性等进行审查核实。</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（8）评审结束后，采购代理机构在系统上公布评审结果。</w:t>
      </w:r>
    </w:p>
    <w:p>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请供应商保证办理投标事宜人员电话畅通、网络在线，签章或盖章确认的时间为30分钟。如未及时签章或盖章确认的，视为无异议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开标（标书信息开启）后，采购人或采购代理机构或</w:t>
      </w:r>
      <w:r>
        <w:rPr>
          <w:rFonts w:hint="eastAsia" w:ascii="仿宋" w:hAnsi="仿宋" w:eastAsia="仿宋" w:cs="仿宋"/>
          <w:color w:val="000000" w:themeColor="text1"/>
          <w:lang w:eastAsia="zh-CN"/>
          <w14:textFill>
            <w14:solidFill>
              <w14:schemeClr w14:val="tx1"/>
            </w14:solidFill>
          </w14:textFill>
        </w:rPr>
        <w:t>评审小组</w:t>
      </w:r>
      <w:r>
        <w:rPr>
          <w:rFonts w:hint="eastAsia" w:ascii="仿宋" w:hAnsi="仿宋" w:eastAsia="仿宋" w:cs="仿宋"/>
          <w:bCs/>
          <w:color w:val="000000" w:themeColor="text1"/>
          <w:lang w:eastAsia="zh-CN"/>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w:t>
      </w:r>
      <w:r>
        <w:rPr>
          <w:rFonts w:hint="eastAsia" w:ascii="仿宋" w:hAnsi="仿宋" w:eastAsia="仿宋" w:cs="仿宋"/>
          <w:bCs/>
          <w:color w:val="000000" w:themeColor="text1"/>
          <w:lang w:eastAsia="zh-CN"/>
          <w14:textFill>
            <w14:solidFill>
              <w14:schemeClr w14:val="tx1"/>
            </w14:solidFill>
          </w14:textFill>
        </w:rPr>
        <w:t>或</w:t>
      </w:r>
      <w:r>
        <w:rPr>
          <w:rFonts w:hint="eastAsia" w:ascii="仿宋" w:hAnsi="仿宋" w:eastAsia="仿宋" w:cs="仿宋"/>
          <w:color w:val="000000" w:themeColor="text1"/>
          <w:lang w:eastAsia="zh-CN"/>
          <w14:textFill>
            <w14:solidFill>
              <w14:schemeClr w14:val="tx1"/>
            </w14:solidFill>
          </w14:textFill>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（2）供应商信用记录查询与使用：见《供应商须知前附表》。</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的比重(即权值)为35％，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标段投标报价超过招标文件规定的预算金额或最高限价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3"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克州公共资源交易中心网、新疆政府采购网（www.zjzfcg.gov.cn）上公告采购结果，中标公告期限为1个工作日。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42.1在中标通知书发出前，招标人将中标侯选人的情况在克州公共资源交易中心网、新疆政府采购网予以公示，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段目的都应承担法律责任。中标供应商不得向他人转让中标段目，也不得将中标段目肢解后分别向他人转让。</w:t>
      </w:r>
    </w:p>
    <w:p>
      <w:pPr>
        <w:spacing w:before="156"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3"/>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4" w:name="_Toc73975842"/>
      <w:bookmarkStart w:id="25" w:name="_Toc469495730"/>
      <w:r>
        <w:rPr>
          <w:rFonts w:hint="eastAsia" w:ascii="仿宋" w:hAnsi="仿宋" w:eastAsia="仿宋" w:cs="仿宋"/>
          <w:color w:val="000000" w:themeColor="text1"/>
          <w:szCs w:val="21"/>
          <w:lang w:eastAsia="zh-CN"/>
          <w14:textFill>
            <w14:solidFill>
              <w14:schemeClr w14:val="tx1"/>
            </w14:solidFill>
          </w14:textFill>
        </w:rPr>
        <w:t>43．履约保证金</w:t>
      </w:r>
      <w:bookmarkEnd w:id="24"/>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43.1 中标供应商在签订合同后5个工作日内向采购人交纳中标价5%的履约保证金（鼓励以银行、保险公司出具的履约保函形式提交；若以电汇、银行转账方式提交的，必须转到采购人的指定账户）。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6"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6"/>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5"/>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p>
    <w:p>
      <w:pPr>
        <w:spacing w:before="156" w:beforeLines="50" w:after="156"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49.5供应商有下列情形之一的，采购代理机构将通报当地财政局，将其列入不良行为记录名单：</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p>
    <w:p>
      <w:pPr>
        <w:rPr>
          <w:rFonts w:hint="eastAsia" w:ascii="仿宋" w:hAnsi="仿宋" w:eastAsia="仿宋" w:cs="仿宋"/>
          <w:b/>
          <w:bCs/>
          <w:color w:val="000000" w:themeColor="text1"/>
          <w:sz w:val="21"/>
          <w:szCs w:val="21"/>
          <w:lang w:eastAsia="zh-CN"/>
          <w14:textFill>
            <w14:solidFill>
              <w14:schemeClr w14:val="tx1"/>
            </w14:solidFill>
          </w14:textFill>
        </w:rPr>
      </w:pPr>
    </w:p>
    <w:p>
      <w:pPr>
        <w:rPr>
          <w:rFonts w:hint="eastAsia" w:ascii="仿宋" w:hAnsi="仿宋" w:eastAsia="仿宋" w:cs="仿宋"/>
          <w:b/>
          <w:bCs/>
          <w:color w:val="000000" w:themeColor="text1"/>
          <w:sz w:val="21"/>
          <w:szCs w:val="21"/>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pPr>
        <w:spacing w:line="400" w:lineRule="exact"/>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投诉供应商：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（盖章）</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（签章）</w:t>
      </w:r>
    </w:p>
    <w:p>
      <w:pPr>
        <w:spacing w:line="400" w:lineRule="exact"/>
        <w:ind w:firstLine="3990" w:firstLineChars="19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pPr>
        <w:jc w:val="center"/>
        <w:outlineLvl w:val="0"/>
        <w:rPr>
          <w:rFonts w:ascii="仿宋" w:hAnsi="仿宋" w:eastAsia="仿宋" w:cs="仿宋"/>
          <w:b/>
          <w:bCs/>
          <w:color w:val="000000" w:themeColor="text1"/>
          <w:sz w:val="32"/>
          <w:szCs w:val="32"/>
          <w:lang w:eastAsia="zh-CN"/>
          <w14:textFill>
            <w14:solidFill>
              <w14:schemeClr w14:val="tx1"/>
            </w14:solidFill>
          </w14:textFill>
        </w:rPr>
      </w:pPr>
      <w:bookmarkStart w:id="27" w:name="_Toc17515"/>
    </w:p>
    <w:p>
      <w:pPr>
        <w:jc w:val="center"/>
        <w:outlineLvl w:val="0"/>
        <w:rPr>
          <w:rFonts w:ascii="仿宋" w:hAnsi="仿宋" w:eastAsia="仿宋" w:cs="仿宋"/>
          <w:b/>
          <w:bCs/>
          <w:color w:val="000000" w:themeColor="text1"/>
          <w:sz w:val="32"/>
          <w:szCs w:val="32"/>
          <w:lang w:eastAsia="zh-CN"/>
          <w14:textFill>
            <w14:solidFill>
              <w14:schemeClr w14:val="tx1"/>
            </w14:solidFill>
          </w14:textFill>
        </w:rPr>
      </w:pPr>
    </w:p>
    <w:p>
      <w:pPr>
        <w:jc w:val="center"/>
        <w:outlineLvl w:val="0"/>
        <w:rPr>
          <w:rFonts w:ascii="仿宋" w:hAnsi="仿宋" w:eastAsia="仿宋" w:cs="仿宋"/>
          <w:b/>
          <w:bCs/>
          <w:color w:val="000000" w:themeColor="text1"/>
          <w:sz w:val="32"/>
          <w:szCs w:val="32"/>
          <w:lang w:eastAsia="zh-CN"/>
          <w14:textFill>
            <w14:solidFill>
              <w14:schemeClr w14:val="tx1"/>
            </w14:solidFill>
          </w14:textFill>
        </w:rPr>
      </w:pPr>
    </w:p>
    <w:p>
      <w:pPr>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7"/>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pPr>
        <w:numPr>
          <w:ilvl w:val="0"/>
          <w:numId w:val="5"/>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8"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8"/>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29"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29"/>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pPr>
        <w:numPr>
          <w:ilvl w:val="0"/>
          <w:numId w:val="6"/>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0"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30"/>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递交投诉书地址：克州政府采购办监管办公室</w:t>
      </w:r>
    </w:p>
    <w:p>
      <w:pPr>
        <w:jc w:val="right"/>
        <w:rPr>
          <w:rFonts w:ascii="仿宋" w:hAnsi="仿宋" w:eastAsia="仿宋" w:cs="仿宋"/>
          <w:color w:val="000000" w:themeColor="text1"/>
          <w:sz w:val="32"/>
          <w:szCs w:val="32"/>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pStyle w:val="6"/>
        <w:rPr>
          <w:lang w:eastAsia="zh-CN"/>
        </w:rPr>
      </w:pPr>
      <w:bookmarkStart w:id="31" w:name="_Toc1697"/>
    </w:p>
    <w:p>
      <w:pPr>
        <w:rPr>
          <w:lang w:eastAsia="zh-CN"/>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1"/>
    </w:p>
    <w:p>
      <w:pPr>
        <w:adjustRightInd w:val="0"/>
        <w:snapToGrid w:val="0"/>
        <w:spacing w:before="312"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2"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2"/>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3"/>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4"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4"/>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5"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5"/>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pPr>
        <w:pageBreakBefore/>
        <w:spacing w:line="440" w:lineRule="exact"/>
        <w:jc w:val="center"/>
        <w:outlineLvl w:val="0"/>
        <w:rPr>
          <w:rFonts w:ascii="仿宋" w:hAnsi="仿宋" w:eastAsia="仿宋" w:cs="仿宋"/>
          <w:b/>
          <w:bCs/>
          <w:color w:val="000000" w:themeColor="text1"/>
          <w:sz w:val="36"/>
          <w:szCs w:val="36"/>
          <w:lang w:eastAsia="zh-CN"/>
          <w14:textFill>
            <w14:solidFill>
              <w14:schemeClr w14:val="tx1"/>
            </w14:solidFill>
          </w14:textFill>
        </w:rPr>
      </w:pPr>
      <w:bookmarkStart w:id="36" w:name="_Toc469495731"/>
      <w:r>
        <w:rPr>
          <w:rFonts w:hint="eastAsia" w:ascii="仿宋" w:hAnsi="仿宋" w:eastAsia="仿宋" w:cs="仿宋"/>
          <w:b/>
          <w:bCs/>
          <w:color w:val="000000" w:themeColor="text1"/>
          <w:sz w:val="36"/>
          <w:szCs w:val="36"/>
          <w:lang w:eastAsia="zh-CN"/>
          <w14:textFill>
            <w14:solidFill>
              <w14:schemeClr w14:val="tx1"/>
            </w14:solidFill>
          </w14:textFill>
        </w:rPr>
        <w:t>第三部分  评标办法</w:t>
      </w:r>
      <w:bookmarkEnd w:id="36"/>
    </w:p>
    <w:p>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7" w:name="_Toc362983802"/>
      <w:bookmarkStart w:id="38" w:name="_Toc469495733"/>
      <w:bookmarkStart w:id="39" w:name="_Toc267320058"/>
      <w:bookmarkStart w:id="40"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pPr>
        <w:pStyle w:val="15"/>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5.3依据评分标准以及各项权值，各位评委单独就每个投标人的投标文件进行价格、技术、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hint="eastAsia"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二  投标文件初审</w:t>
      </w:r>
      <w:bookmarkEnd w:id="37"/>
      <w:bookmarkEnd w:id="38"/>
    </w:p>
    <w:p>
      <w:pPr>
        <w:spacing w:line="400" w:lineRule="exact"/>
        <w:ind w:firstLine="352" w:firstLineChars="147"/>
        <w:jc w:val="center"/>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pPr>
        <w:spacing w:line="400" w:lineRule="exact"/>
        <w:ind w:firstLine="352" w:firstLineChars="147"/>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18"/>
        <w:tblW w:w="9581" w:type="dxa"/>
        <w:jc w:val="center"/>
        <w:tblLayout w:type="fixed"/>
        <w:tblCellMar>
          <w:top w:w="0" w:type="dxa"/>
          <w:left w:w="0" w:type="dxa"/>
          <w:bottom w:w="0" w:type="dxa"/>
          <w:right w:w="0" w:type="dxa"/>
        </w:tblCellMar>
      </w:tblPr>
      <w:tblGrid>
        <w:gridCol w:w="310"/>
        <w:gridCol w:w="6432"/>
        <w:gridCol w:w="1718"/>
        <w:gridCol w:w="563"/>
        <w:gridCol w:w="558"/>
      </w:tblGrid>
      <w:tr>
        <w:tblPrEx>
          <w:tblCellMar>
            <w:top w:w="0" w:type="dxa"/>
            <w:left w:w="0" w:type="dxa"/>
            <w:bottom w:w="0" w:type="dxa"/>
            <w:right w:w="0" w:type="dxa"/>
          </w:tblCellMar>
        </w:tblPrEx>
        <w:trPr>
          <w:trHeight w:val="429" w:hRule="atLeast"/>
          <w:jc w:val="center"/>
        </w:trPr>
        <w:tc>
          <w:tcPr>
            <w:tcW w:w="3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序号</w:t>
            </w:r>
          </w:p>
        </w:tc>
        <w:tc>
          <w:tcPr>
            <w:tcW w:w="6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审查项目</w:t>
            </w:r>
          </w:p>
        </w:tc>
        <w:tc>
          <w:tcPr>
            <w:tcW w:w="17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审查标准</w:t>
            </w:r>
          </w:p>
        </w:tc>
        <w:tc>
          <w:tcPr>
            <w:tcW w:w="11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投标人名称</w:t>
            </w:r>
          </w:p>
        </w:tc>
      </w:tr>
      <w:tr>
        <w:tblPrEx>
          <w:tblCellMar>
            <w:top w:w="0" w:type="dxa"/>
            <w:left w:w="0" w:type="dxa"/>
            <w:bottom w:w="0" w:type="dxa"/>
            <w:right w:w="0" w:type="dxa"/>
          </w:tblCellMar>
        </w:tblPrEx>
        <w:trPr>
          <w:trHeight w:val="204" w:hRule="atLeast"/>
          <w:jc w:val="center"/>
        </w:trPr>
        <w:tc>
          <w:tcPr>
            <w:tcW w:w="3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6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1</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具备三证合一营业执照副本；</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71"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2</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法定代表人资格证明或法定代表人授权委托书，投标企业须提供投标人（被授权本单位在职</w:t>
            </w:r>
            <w:r>
              <w:rPr>
                <w:rFonts w:hint="eastAsia" w:ascii="仿宋" w:hAnsi="仿宋" w:eastAsia="仿宋" w:cs="仿宋"/>
                <w:color w:val="auto"/>
                <w:sz w:val="20"/>
                <w:szCs w:val="20"/>
                <w:lang w:eastAsia="zh-CN"/>
              </w:rPr>
              <w:t>人员、投标代表人为法定代表人的可不提供）近6个月有效的社保证明；</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3</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sz w:val="20"/>
                <w:szCs w:val="20"/>
                <w:lang w:eastAsia="zh-CN"/>
              </w:rPr>
              <w:t>未被“信用中国”（www.creditchina.gov.cn）、中国政府采购网（www.ccgp.gov.cn）列入失信被执行人、重大税收违法案件当事人名单、政府采购严重违法失信行为记录</w:t>
            </w:r>
            <w:r>
              <w:rPr>
                <w:rFonts w:hint="eastAsia" w:ascii="仿宋" w:hAnsi="仿宋" w:eastAsia="仿宋" w:cs="仿宋"/>
                <w:color w:val="auto"/>
                <w:sz w:val="20"/>
                <w:szCs w:val="20"/>
                <w:lang w:eastAsia="zh-CN"/>
              </w:rPr>
              <w:t>名单并承诺；</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621"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4</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投标企业及其法人参加本次采购活动前三年内，在经营活动中没有重大违法记录的声明及反商业受贿承诺；</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444"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5</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投标保证金缴纳凭证或投标担保函；</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73"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6</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color w:val="auto"/>
                <w:sz w:val="20"/>
                <w:szCs w:val="20"/>
                <w:lang w:eastAsia="zh-CN"/>
              </w:rPr>
              <w:t>中小企业声明函。</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44" w:hRule="atLeast"/>
          <w:jc w:val="center"/>
        </w:trPr>
        <w:tc>
          <w:tcPr>
            <w:tcW w:w="8460" w:type="dxa"/>
            <w:gridSpan w:val="3"/>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rPr>
                <w:rFonts w:ascii="仿宋" w:hAnsi="仿宋" w:eastAsia="仿宋" w:cs="仿宋"/>
                <w:sz w:val="20"/>
                <w:szCs w:val="20"/>
                <w:lang w:eastAsia="zh-CN"/>
              </w:rPr>
            </w:pPr>
            <w:r>
              <w:rPr>
                <w:rFonts w:hint="eastAsia" w:ascii="仿宋" w:hAnsi="仿宋" w:eastAsia="仿宋" w:cs="仿宋"/>
                <w:b/>
                <w:bCs/>
                <w:sz w:val="20"/>
                <w:szCs w:val="20"/>
                <w:lang w:eastAsia="zh-CN"/>
              </w:rPr>
              <w:t>填表说明：</w:t>
            </w:r>
            <w:r>
              <w:rPr>
                <w:rFonts w:hint="eastAsia" w:ascii="仿宋" w:hAnsi="仿宋" w:eastAsia="仿宋" w:cs="仿宋"/>
                <w:sz w:val="20"/>
                <w:szCs w:val="20"/>
                <w:lang w:eastAsia="zh-CN"/>
              </w:rPr>
              <w:t>1、每项内容审查合格，在表中填写“√”；不合格填写“×”。2、审查结论填写“通过”或“不通过”。</w:t>
            </w:r>
            <w:r>
              <w:rPr>
                <w:rFonts w:hint="eastAsia" w:ascii="仿宋" w:hAnsi="仿宋" w:eastAsia="仿宋" w:cs="仿宋"/>
                <w:b/>
                <w:bCs/>
                <w:sz w:val="20"/>
                <w:szCs w:val="20"/>
                <w:lang w:eastAsia="zh-CN"/>
              </w:rPr>
              <w:t>注：如有一项不合格，作废标处理。</w:t>
            </w:r>
          </w:p>
        </w:tc>
        <w:tc>
          <w:tcPr>
            <w:tcW w:w="5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558"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sz w:val="20"/>
                <w:szCs w:val="20"/>
                <w:lang w:eastAsia="zh-CN"/>
              </w:rPr>
            </w:pPr>
          </w:p>
        </w:tc>
      </w:tr>
    </w:tbl>
    <w:p>
      <w:pPr>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jc w:val="center"/>
        <w:rPr>
          <w:rFonts w:ascii="仿宋" w:hAnsi="仿宋" w:eastAsia="仿宋" w:cs="仿宋"/>
          <w:b/>
          <w:color w:val="000000" w:themeColor="text1"/>
          <w:szCs w:val="21"/>
          <w:lang w:eastAsia="zh-CN"/>
          <w14:textFill>
            <w14:solidFill>
              <w14:schemeClr w14:val="tx1"/>
            </w14:solidFill>
          </w14:textFill>
        </w:rPr>
      </w:pPr>
    </w:p>
    <w:p>
      <w:pPr>
        <w:spacing w:before="156" w:beforeLines="50" w:line="440" w:lineRule="exact"/>
        <w:ind w:firstLine="352" w:firstLineChars="147"/>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pPr>
        <w:spacing w:line="440" w:lineRule="exact"/>
        <w:ind w:firstLine="360" w:firstLineChars="1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18"/>
        <w:tblW w:w="9629" w:type="dxa"/>
        <w:jc w:val="center"/>
        <w:tblLayout w:type="fixed"/>
        <w:tblCellMar>
          <w:top w:w="0" w:type="dxa"/>
          <w:left w:w="0" w:type="dxa"/>
          <w:bottom w:w="0" w:type="dxa"/>
          <w:right w:w="0" w:type="dxa"/>
        </w:tblCellMar>
      </w:tblPr>
      <w:tblGrid>
        <w:gridCol w:w="315"/>
        <w:gridCol w:w="5169"/>
        <w:gridCol w:w="2880"/>
        <w:gridCol w:w="615"/>
        <w:gridCol w:w="650"/>
      </w:tblGrid>
      <w:tr>
        <w:tblPrEx>
          <w:tblCellMar>
            <w:top w:w="0" w:type="dxa"/>
            <w:left w:w="0" w:type="dxa"/>
            <w:bottom w:w="0" w:type="dxa"/>
            <w:right w:w="0" w:type="dxa"/>
          </w:tblCellMar>
        </w:tblPrEx>
        <w:trPr>
          <w:trHeight w:val="567"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序号</w:t>
            </w:r>
          </w:p>
        </w:tc>
        <w:tc>
          <w:tcPr>
            <w:tcW w:w="51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审查项目</w:t>
            </w:r>
          </w:p>
        </w:tc>
        <w:tc>
          <w:tcPr>
            <w:tcW w:w="2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审查标准</w:t>
            </w:r>
          </w:p>
        </w:tc>
        <w:tc>
          <w:tcPr>
            <w:tcW w:w="12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投标人名称</w:t>
            </w:r>
          </w:p>
        </w:tc>
      </w:tr>
      <w:tr>
        <w:tblPrEx>
          <w:tblCellMar>
            <w:top w:w="0" w:type="dxa"/>
            <w:left w:w="0" w:type="dxa"/>
            <w:bottom w:w="0" w:type="dxa"/>
            <w:right w:w="0" w:type="dxa"/>
          </w:tblCellMar>
        </w:tblPrEx>
        <w:trPr>
          <w:trHeight w:val="198"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1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1</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由政府立项核准、审批的采购项目, 投标报价不高于设定的采购预算价的；</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投标报价不能高于预算价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2</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以行贿手段谋取中标或者以其他弄虚作假方式投标的；涉嫌以他人名义投标的；</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无行贿手段谋取</w:t>
            </w:r>
            <w:r>
              <w:rPr>
                <w:rFonts w:hint="eastAsia" w:ascii="仿宋" w:hAnsi="仿宋" w:eastAsia="仿宋" w:cs="仿宋"/>
                <w:color w:val="auto"/>
                <w:sz w:val="20"/>
                <w:szCs w:val="20"/>
                <w:lang w:eastAsia="zh-CN"/>
              </w:rPr>
              <w:t>中标或者以其他弄虚作假方式投标的承诺；无涉嫌以他人名义投标的承诺；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3</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投标文件没有按照招标文件要求签字盖章的；</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签字盖章符合招标文件要求</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450"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4</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投标有效期满足本文件要求；</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投标有效期满足本文件要求；</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436"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质保要求及售后服务方案满足本文件要求；</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质保要求及售后服务方案满足本文件要求；</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投标人附有详细地址、联系人、电话标明；</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有详细地址、联系人、电话标明；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不满足招标文件实质性要求的其他情形</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无不满足招标文件实质性要求的其他情形</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83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sz w:val="20"/>
                <w:szCs w:val="20"/>
                <w:lang w:eastAsia="zh-CN"/>
              </w:rPr>
            </w:pPr>
            <w:r>
              <w:rPr>
                <w:rFonts w:hint="eastAsia" w:ascii="仿宋" w:hAnsi="仿宋" w:eastAsia="仿宋" w:cs="仿宋"/>
                <w:b/>
                <w:bCs/>
                <w:sz w:val="20"/>
                <w:szCs w:val="20"/>
                <w:lang w:val="zh-CN" w:eastAsia="zh-CN"/>
              </w:rPr>
              <w:t>填表说明：</w:t>
            </w:r>
            <w:r>
              <w:rPr>
                <w:rFonts w:hint="eastAsia" w:ascii="仿宋" w:hAnsi="仿宋" w:eastAsia="仿宋" w:cs="仿宋"/>
                <w:sz w:val="20"/>
                <w:szCs w:val="20"/>
                <w:lang w:val="zh-CN" w:eastAsia="zh-CN"/>
              </w:rPr>
              <w:t>1、每项内容审查合格，在表中填写“√”；不合格填写“×”。2、审查结论填写“通过”或“不通过”。</w:t>
            </w:r>
            <w:r>
              <w:rPr>
                <w:rFonts w:hint="eastAsia" w:ascii="仿宋" w:hAnsi="仿宋" w:eastAsia="仿宋" w:cs="仿宋"/>
                <w:b/>
                <w:bCs/>
                <w:sz w:val="20"/>
                <w:szCs w:val="20"/>
                <w:lang w:val="zh-CN" w:eastAsia="zh-CN"/>
              </w:rPr>
              <w:t>注：如有一项不合格，作废标处理。</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bl>
    <w:p>
      <w:pPr>
        <w:rPr>
          <w:rFonts w:ascii="仿宋" w:hAnsi="仿宋" w:eastAsia="仿宋" w:cs="仿宋"/>
          <w:color w:val="000000" w:themeColor="text1"/>
          <w:lang w:eastAsia="zh-CN"/>
          <w14:textFill>
            <w14:solidFill>
              <w14:schemeClr w14:val="tx1"/>
            </w14:solidFill>
          </w14:textFill>
        </w:rPr>
      </w:pP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1" w:name="_Toc362983803"/>
      <w:bookmarkStart w:id="42" w:name="_Toc469495734"/>
    </w:p>
    <w:p>
      <w:pPr>
        <w:spacing w:before="156" w:beforeLines="50" w:line="400" w:lineRule="exact"/>
        <w:jc w:val="center"/>
        <w:outlineLvl w:val="1"/>
        <w:rPr>
          <w:rFonts w:hint="eastAsia" w:ascii="仿宋" w:hAnsi="仿宋" w:eastAsia="仿宋" w:cs="仿宋"/>
          <w:b/>
          <w:color w:val="000000" w:themeColor="text1"/>
          <w:lang w:eastAsia="zh-CN"/>
          <w14:textFill>
            <w14:solidFill>
              <w14:schemeClr w14:val="tx1"/>
            </w14:solidFill>
          </w14:textFill>
        </w:rPr>
      </w:pP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三  投标文件的澄清和补正</w:t>
      </w:r>
      <w:bookmarkEnd w:id="41"/>
      <w:bookmarkEnd w:id="42"/>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both"/>
        <w:outlineLvl w:val="1"/>
        <w:rPr>
          <w:rFonts w:ascii="仿宋" w:hAnsi="仿宋" w:eastAsia="仿宋" w:cs="仿宋"/>
          <w:b/>
          <w:color w:val="000000" w:themeColor="text1"/>
          <w:lang w:eastAsia="zh-CN"/>
          <w14:textFill>
            <w14:solidFill>
              <w14:schemeClr w14:val="tx1"/>
            </w14:solidFill>
          </w14:textFill>
        </w:rPr>
      </w:pPr>
      <w:bookmarkStart w:id="43" w:name="_Toc469495735"/>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四 比较与评价</w:t>
      </w:r>
      <w:bookmarkEnd w:id="43"/>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4" w:name="_Toc469495736"/>
      <w:bookmarkStart w:id="45" w:name="_Toc362983805"/>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pPr>
        <w:spacing w:line="50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pPr>
        <w:rPr>
          <w:lang w:eastAsia="zh-CN"/>
        </w:rPr>
      </w:pPr>
    </w:p>
    <w:tbl>
      <w:tblPr>
        <w:tblStyle w:val="18"/>
        <w:tblW w:w="95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706"/>
        <w:gridCol w:w="1003"/>
        <w:gridCol w:w="844"/>
        <w:gridCol w:w="62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693" w:type="dxa"/>
            <w:vAlign w:val="center"/>
          </w:tcPr>
          <w:p>
            <w:pPr>
              <w:pStyle w:val="41"/>
              <w:spacing w:before="0" w:after="0" w:line="240" w:lineRule="auto"/>
              <w:ind w:firstLine="0"/>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序号</w:t>
            </w:r>
          </w:p>
        </w:tc>
        <w:tc>
          <w:tcPr>
            <w:tcW w:w="1709" w:type="dxa"/>
            <w:gridSpan w:val="2"/>
            <w:vAlign w:val="center"/>
          </w:tcPr>
          <w:p>
            <w:pPr>
              <w:pStyle w:val="41"/>
              <w:spacing w:before="0" w:after="0" w:line="240" w:lineRule="auto"/>
              <w:ind w:firstLine="0"/>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评审因素及项目</w:t>
            </w:r>
          </w:p>
        </w:tc>
        <w:tc>
          <w:tcPr>
            <w:tcW w:w="844" w:type="dxa"/>
            <w:vAlign w:val="center"/>
          </w:tcPr>
          <w:p>
            <w:pPr>
              <w:pStyle w:val="41"/>
              <w:spacing w:before="0" w:after="0" w:line="240" w:lineRule="auto"/>
              <w:ind w:firstLine="0"/>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分值</w:t>
            </w:r>
          </w:p>
        </w:tc>
        <w:tc>
          <w:tcPr>
            <w:tcW w:w="6294" w:type="dxa"/>
            <w:vAlign w:val="center"/>
          </w:tcPr>
          <w:p>
            <w:pPr>
              <w:pStyle w:val="41"/>
              <w:spacing w:before="0" w:after="0" w:line="240" w:lineRule="auto"/>
              <w:ind w:firstLine="308" w:firstLineChars="147"/>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评分细则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693"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w:t>
            </w:r>
          </w:p>
        </w:tc>
        <w:tc>
          <w:tcPr>
            <w:tcW w:w="706"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zh-CN"/>
                <w14:textFill>
                  <w14:solidFill>
                    <w14:schemeClr w14:val="tx1"/>
                  </w14:solidFill>
                </w14:textFill>
              </w:rPr>
              <w:t>价格部分</w:t>
            </w:r>
            <w:r>
              <w:rPr>
                <w:rFonts w:hint="eastAsia" w:ascii="仿宋" w:hAnsi="仿宋" w:eastAsia="仿宋" w:cs="仿宋"/>
                <w:bCs/>
                <w:color w:val="000000" w:themeColor="text1"/>
                <w:sz w:val="21"/>
                <w:szCs w:val="21"/>
                <w:lang w:eastAsia="zh-CN"/>
                <w14:textFill>
                  <w14:solidFill>
                    <w14:schemeClr w14:val="tx1"/>
                  </w14:solidFill>
                </w14:textFill>
              </w:rPr>
              <w:t>35分</w:t>
            </w:r>
          </w:p>
        </w:tc>
        <w:tc>
          <w:tcPr>
            <w:tcW w:w="1003"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投标报价</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35</w:t>
            </w:r>
            <w:r>
              <w:rPr>
                <w:rFonts w:hint="eastAsia" w:ascii="仿宋" w:hAnsi="仿宋" w:eastAsia="仿宋" w:cs="仿宋"/>
                <w:bCs/>
                <w:color w:val="000000" w:themeColor="text1"/>
                <w:sz w:val="21"/>
                <w:szCs w:val="21"/>
                <w14:textFill>
                  <w14:solidFill>
                    <w14:schemeClr w14:val="tx1"/>
                  </w14:solidFill>
                </w14:textFill>
              </w:rPr>
              <w:t>分</w:t>
            </w:r>
          </w:p>
        </w:tc>
        <w:tc>
          <w:tcPr>
            <w:tcW w:w="6294" w:type="dxa"/>
            <w:vAlign w:val="center"/>
          </w:tcPr>
          <w:p>
            <w:pP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满足招标文件技术要求且投标价格最低的投标报价为评标基准价，其价格分为满分。其他投标人的价格分别按照下列公式计算：价格得分=(评标基准价／投标报价)×3</w:t>
            </w:r>
            <w:r>
              <w:rPr>
                <w:rFonts w:hint="eastAsia" w:ascii="仿宋" w:hAnsi="仿宋" w:eastAsia="仿宋" w:cs="仿宋"/>
                <w:bCs/>
                <w:color w:val="000000" w:themeColor="text1"/>
                <w:sz w:val="21"/>
                <w:szCs w:val="21"/>
                <w:lang w:val="en-US" w:eastAsia="zh-CN"/>
                <w14:textFill>
                  <w14:solidFill>
                    <w14:schemeClr w14:val="tx1"/>
                  </w14:solidFill>
                </w14:textFill>
              </w:rPr>
              <w:t>5</w:t>
            </w:r>
            <w:r>
              <w:rPr>
                <w:rFonts w:hint="eastAsia" w:ascii="仿宋" w:hAnsi="仿宋" w:eastAsia="仿宋" w:cs="仿宋"/>
                <w:bCs/>
                <w:color w:val="000000" w:themeColor="text1"/>
                <w:sz w:val="21"/>
                <w:szCs w:val="21"/>
                <w:lang w:eastAsia="zh-CN"/>
                <w14:textFill>
                  <w14:solidFill>
                    <w14:schemeClr w14:val="tx1"/>
                  </w14:solidFill>
                </w14:textFill>
              </w:rPr>
              <w:t>％×100。</w:t>
            </w:r>
            <w:r>
              <w:rPr>
                <w:rFonts w:hint="eastAsia" w:ascii="仿宋" w:hAnsi="仿宋" w:eastAsia="仿宋" w:cs="仿宋"/>
                <w:b/>
                <w:color w:val="000000" w:themeColor="text1"/>
                <w:sz w:val="21"/>
                <w:szCs w:val="21"/>
                <w:lang w:eastAsia="zh-CN"/>
                <w14:textFill>
                  <w14:solidFill>
                    <w14:schemeClr w14:val="tx1"/>
                  </w14:solidFill>
                </w14:textFill>
              </w:rPr>
              <w:t>投标报价超过采购预算价的按废标处理。注：若为小微企业（小型企业和微型企业）投标报价扣除10%后参与评审，提供相关证明资料，否则无效。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693"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w:t>
            </w:r>
          </w:p>
        </w:tc>
        <w:tc>
          <w:tcPr>
            <w:tcW w:w="706"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技术部分35分</w:t>
            </w:r>
          </w:p>
        </w:tc>
        <w:tc>
          <w:tcPr>
            <w:tcW w:w="1003"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响应情况</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35</w:t>
            </w:r>
            <w:r>
              <w:rPr>
                <w:rFonts w:hint="eastAsia" w:ascii="仿宋" w:hAnsi="仿宋" w:eastAsia="仿宋" w:cs="仿宋"/>
                <w:bCs/>
                <w:color w:val="000000" w:themeColor="text1"/>
                <w:sz w:val="21"/>
                <w:szCs w:val="21"/>
                <w14:textFill>
                  <w14:solidFill>
                    <w14:schemeClr w14:val="tx1"/>
                  </w14:solidFill>
                </w14:textFill>
              </w:rPr>
              <w:t>分</w:t>
            </w:r>
          </w:p>
        </w:tc>
        <w:tc>
          <w:tcPr>
            <w:tcW w:w="6294" w:type="dxa"/>
            <w:vAlign w:val="center"/>
          </w:tcPr>
          <w:p>
            <w:pPr>
              <w:pStyle w:val="35"/>
              <w:jc w:val="both"/>
              <w:rPr>
                <w:rFonts w:ascii="仿宋" w:hAnsi="仿宋" w:eastAsia="仿宋" w:cs="仿宋"/>
                <w:bCs/>
                <w:color w:val="auto"/>
                <w:sz w:val="21"/>
                <w:szCs w:val="21"/>
                <w:lang w:eastAsia="zh-CN"/>
              </w:rPr>
            </w:pPr>
            <w:r>
              <w:rPr>
                <w:rFonts w:ascii="仿宋" w:hAnsi="仿宋" w:eastAsia="仿宋" w:cs="仿宋"/>
                <w:bCs/>
                <w:color w:val="auto"/>
                <w:sz w:val="21"/>
                <w:szCs w:val="21"/>
                <w:lang w:eastAsia="zh-CN"/>
              </w:rPr>
              <w:t>1</w:t>
            </w:r>
            <w:r>
              <w:rPr>
                <w:rFonts w:hint="eastAsia" w:ascii="仿宋" w:hAnsi="仿宋" w:eastAsia="仿宋" w:cs="仿宋"/>
                <w:bCs/>
                <w:color w:val="auto"/>
                <w:sz w:val="21"/>
                <w:szCs w:val="21"/>
                <w:lang w:eastAsia="zh-CN"/>
              </w:rPr>
              <w:t>、全部满足招标文件参数和服务要求的得35分；</w:t>
            </w:r>
          </w:p>
          <w:p>
            <w:pPr>
              <w:pStyle w:val="35"/>
              <w:jc w:val="both"/>
              <w:rPr>
                <w:rFonts w:ascii="仿宋" w:hAnsi="仿宋" w:eastAsia="仿宋" w:cs="仿宋"/>
                <w:bCs/>
                <w:color w:val="auto"/>
                <w:sz w:val="21"/>
                <w:szCs w:val="21"/>
                <w:lang w:eastAsia="zh-CN"/>
              </w:rPr>
            </w:pPr>
            <w:r>
              <w:rPr>
                <w:rFonts w:ascii="仿宋" w:hAnsi="仿宋" w:eastAsia="仿宋" w:cs="仿宋"/>
                <w:bCs/>
                <w:color w:val="auto"/>
                <w:sz w:val="21"/>
                <w:szCs w:val="21"/>
                <w:lang w:eastAsia="zh-CN"/>
              </w:rPr>
              <w:t>2</w:t>
            </w:r>
            <w:r>
              <w:rPr>
                <w:rFonts w:hint="eastAsia" w:ascii="仿宋" w:hAnsi="仿宋" w:eastAsia="仿宋" w:cs="仿宋"/>
                <w:bCs/>
                <w:color w:val="auto"/>
                <w:sz w:val="21"/>
                <w:szCs w:val="21"/>
                <w:lang w:eastAsia="zh-CN"/>
              </w:rPr>
              <w:t>、投标人的重要技术指标、参数低于招标文件规定的相应技术指标、参数的，每有一项减3分。投标人一般技术指标、参数低于招标文件规定的相应技术指标、参数的，每有一项减</w:t>
            </w:r>
            <w:r>
              <w:rPr>
                <w:rFonts w:ascii="仿宋" w:hAnsi="仿宋" w:eastAsia="仿宋" w:cs="仿宋"/>
                <w:bCs/>
                <w:color w:val="auto"/>
                <w:sz w:val="21"/>
                <w:szCs w:val="21"/>
                <w:lang w:eastAsia="zh-CN"/>
              </w:rPr>
              <w:t>0.</w:t>
            </w:r>
            <w:r>
              <w:rPr>
                <w:rFonts w:hint="eastAsia" w:ascii="仿宋" w:hAnsi="仿宋" w:eastAsia="仿宋" w:cs="仿宋"/>
                <w:bCs/>
                <w:color w:val="auto"/>
                <w:sz w:val="21"/>
                <w:szCs w:val="21"/>
                <w:lang w:eastAsia="zh-CN"/>
              </w:rPr>
              <w:t>5分，两项减分至</w:t>
            </w:r>
            <w:r>
              <w:rPr>
                <w:rFonts w:ascii="仿宋" w:hAnsi="仿宋" w:eastAsia="仿宋" w:cs="仿宋"/>
                <w:bCs/>
                <w:color w:val="auto"/>
                <w:sz w:val="21"/>
                <w:szCs w:val="21"/>
                <w:lang w:eastAsia="zh-CN"/>
              </w:rPr>
              <w:t>0</w:t>
            </w:r>
            <w:r>
              <w:rPr>
                <w:rFonts w:hint="eastAsia" w:ascii="仿宋" w:hAnsi="仿宋" w:eastAsia="仿宋" w:cs="仿宋"/>
                <w:bCs/>
                <w:color w:val="auto"/>
                <w:sz w:val="21"/>
                <w:szCs w:val="21"/>
                <w:lang w:eastAsia="zh-CN"/>
              </w:rPr>
              <w:t>分时为止。</w:t>
            </w:r>
          </w:p>
          <w:p>
            <w:pPr>
              <w:pStyle w:val="35"/>
              <w:jc w:val="both"/>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评审依据：</w:t>
            </w:r>
          </w:p>
          <w:p>
            <w:pPr>
              <w:pStyle w:val="35"/>
              <w:jc w:val="both"/>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w:t>
            </w:r>
            <w:r>
              <w:rPr>
                <w:rFonts w:ascii="仿宋" w:hAnsi="仿宋" w:eastAsia="仿宋" w:cs="仿宋"/>
                <w:bCs/>
                <w:color w:val="auto"/>
                <w:sz w:val="21"/>
                <w:szCs w:val="21"/>
                <w:lang w:eastAsia="zh-CN"/>
              </w:rPr>
              <w:t>1</w:t>
            </w:r>
            <w:r>
              <w:rPr>
                <w:rFonts w:hint="eastAsia" w:ascii="仿宋" w:hAnsi="仿宋" w:eastAsia="仿宋" w:cs="仿宋"/>
                <w:bCs/>
                <w:color w:val="auto"/>
                <w:sz w:val="21"/>
                <w:szCs w:val="21"/>
                <w:lang w:eastAsia="zh-CN"/>
              </w:rPr>
              <w:t>）标注有</w:t>
            </w:r>
            <w:r>
              <w:rPr>
                <w:rFonts w:ascii="仿宋" w:hAnsi="仿宋" w:eastAsia="仿宋" w:cs="仿宋"/>
                <w:bCs/>
                <w:color w:val="auto"/>
                <w:sz w:val="21"/>
                <w:szCs w:val="21"/>
                <w:lang w:eastAsia="zh-CN"/>
              </w:rPr>
              <w:t>“</w:t>
            </w:r>
            <w:r>
              <w:rPr>
                <w:rFonts w:hint="eastAsia" w:ascii="仿宋" w:hAnsi="仿宋" w:eastAsia="仿宋" w:cs="仿宋"/>
                <w:bCs/>
                <w:color w:val="auto"/>
                <w:sz w:val="21"/>
                <w:szCs w:val="21"/>
                <w:lang w:eastAsia="zh-CN"/>
              </w:rPr>
              <w:t>★</w:t>
            </w:r>
            <w:r>
              <w:rPr>
                <w:rFonts w:ascii="仿宋" w:hAnsi="仿宋" w:eastAsia="仿宋" w:cs="仿宋"/>
                <w:bCs/>
                <w:color w:val="auto"/>
                <w:sz w:val="21"/>
                <w:szCs w:val="21"/>
                <w:lang w:eastAsia="zh-CN"/>
              </w:rPr>
              <w:t>”</w:t>
            </w:r>
            <w:r>
              <w:rPr>
                <w:rFonts w:hint="eastAsia" w:ascii="仿宋" w:hAnsi="仿宋" w:eastAsia="仿宋" w:cs="仿宋"/>
                <w:bCs/>
                <w:color w:val="auto"/>
                <w:sz w:val="21"/>
                <w:szCs w:val="21"/>
                <w:lang w:eastAsia="zh-CN"/>
              </w:rPr>
              <w:t>的重要技术参数指标需提供具有</w:t>
            </w:r>
            <w:r>
              <w:rPr>
                <w:rFonts w:ascii="仿宋" w:hAnsi="仿宋" w:eastAsia="仿宋" w:cs="仿宋"/>
                <w:bCs/>
                <w:color w:val="auto"/>
                <w:sz w:val="21"/>
                <w:szCs w:val="21"/>
                <w:lang w:eastAsia="zh-CN"/>
              </w:rPr>
              <w:t>CMA</w:t>
            </w:r>
            <w:r>
              <w:rPr>
                <w:rFonts w:hint="eastAsia" w:ascii="仿宋" w:hAnsi="仿宋" w:eastAsia="仿宋" w:cs="仿宋"/>
                <w:bCs/>
                <w:color w:val="auto"/>
                <w:sz w:val="21"/>
                <w:szCs w:val="21"/>
                <w:lang w:eastAsia="zh-CN"/>
              </w:rPr>
              <w:t>或</w:t>
            </w:r>
            <w:r>
              <w:rPr>
                <w:rFonts w:ascii="仿宋" w:hAnsi="仿宋" w:eastAsia="仿宋" w:cs="仿宋"/>
                <w:bCs/>
                <w:color w:val="auto"/>
                <w:sz w:val="21"/>
                <w:szCs w:val="21"/>
                <w:lang w:eastAsia="zh-CN"/>
              </w:rPr>
              <w:t>CNAS</w:t>
            </w:r>
            <w:r>
              <w:rPr>
                <w:rFonts w:hint="eastAsia" w:ascii="仿宋" w:hAnsi="仿宋" w:eastAsia="仿宋" w:cs="仿宋"/>
                <w:bCs/>
                <w:color w:val="auto"/>
                <w:sz w:val="21"/>
                <w:szCs w:val="21"/>
                <w:lang w:eastAsia="zh-CN"/>
              </w:rPr>
              <w:t>资格的第三方检测机构出具的检测报告予以佐证，无法佐证或检验报告未体现做负偏离处理。</w:t>
            </w:r>
          </w:p>
          <w:p>
            <w:pPr>
              <w:pStyle w:val="35"/>
              <w:autoSpaceDE/>
              <w:autoSpaceDN/>
              <w:adjustRightInd/>
              <w:jc w:val="both"/>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w:t>
            </w:r>
            <w:r>
              <w:rPr>
                <w:rFonts w:ascii="仿宋" w:hAnsi="仿宋" w:eastAsia="仿宋" w:cs="仿宋"/>
                <w:bCs/>
                <w:color w:val="auto"/>
                <w:sz w:val="21"/>
                <w:szCs w:val="21"/>
                <w:lang w:eastAsia="zh-CN"/>
              </w:rPr>
              <w:t>2</w:t>
            </w:r>
            <w:r>
              <w:rPr>
                <w:rFonts w:hint="eastAsia" w:ascii="仿宋" w:hAnsi="仿宋" w:eastAsia="仿宋" w:cs="仿宋"/>
                <w:bCs/>
                <w:color w:val="auto"/>
                <w:sz w:val="21"/>
                <w:szCs w:val="21"/>
                <w:lang w:eastAsia="zh-CN"/>
              </w:rPr>
              <w:t>）标</w:t>
            </w:r>
            <w:r>
              <w:rPr>
                <w:rFonts w:ascii="仿宋" w:hAnsi="仿宋" w:eastAsia="仿宋" w:cs="仿宋"/>
                <w:bCs/>
                <w:color w:val="auto"/>
                <w:sz w:val="21"/>
                <w:szCs w:val="21"/>
                <w:lang w:eastAsia="zh-CN"/>
              </w:rPr>
              <w:t>“</w:t>
            </w:r>
            <w:r>
              <w:rPr>
                <w:rFonts w:hint="eastAsia" w:ascii="仿宋" w:hAnsi="仿宋" w:eastAsia="仿宋" w:cs="仿宋"/>
                <w:bCs/>
                <w:color w:val="auto"/>
                <w:sz w:val="21"/>
                <w:szCs w:val="21"/>
                <w:lang w:eastAsia="zh-CN"/>
              </w:rPr>
              <w:t>★</w:t>
            </w:r>
            <w:r>
              <w:rPr>
                <w:rFonts w:ascii="仿宋" w:hAnsi="仿宋" w:eastAsia="仿宋" w:cs="仿宋"/>
                <w:bCs/>
                <w:color w:val="auto"/>
                <w:sz w:val="21"/>
                <w:szCs w:val="21"/>
                <w:lang w:eastAsia="zh-CN"/>
              </w:rPr>
              <w:t>”</w:t>
            </w:r>
            <w:r>
              <w:rPr>
                <w:rFonts w:hint="eastAsia" w:ascii="仿宋" w:hAnsi="仿宋" w:eastAsia="仿宋" w:cs="仿宋"/>
                <w:bCs/>
                <w:color w:val="auto"/>
                <w:sz w:val="21"/>
                <w:szCs w:val="21"/>
                <w:lang w:eastAsia="zh-CN"/>
              </w:rPr>
              <w:t>的参数为重要技术参数指标；其它为一般技术指标、参数。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693" w:type="dxa"/>
            <w:vMerge w:val="restart"/>
            <w:tcBorders>
              <w:top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w:t>
            </w:r>
          </w:p>
        </w:tc>
        <w:tc>
          <w:tcPr>
            <w:tcW w:w="706" w:type="dxa"/>
            <w:vMerge w:val="restart"/>
            <w:tcBorders>
              <w:top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商务部分25分</w:t>
            </w:r>
          </w:p>
        </w:tc>
        <w:tc>
          <w:tcPr>
            <w:tcW w:w="1003" w:type="dxa"/>
            <w:tcBorders>
              <w:top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供货及产品退换方案</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10分</w:t>
            </w:r>
          </w:p>
        </w:tc>
        <w:tc>
          <w:tcPr>
            <w:tcW w:w="6294" w:type="dxa"/>
            <w:vAlign w:val="center"/>
          </w:tcPr>
          <w:p>
            <w:pPr>
              <w:pStyle w:val="35"/>
              <w:autoSpaceDE/>
              <w:autoSpaceDN/>
              <w:adjustRightInd/>
              <w:jc w:val="both"/>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1、投标人根据项目需求提供详细的供货方案得</w:t>
            </w:r>
            <w:r>
              <w:rPr>
                <w:rFonts w:hint="eastAsia" w:ascii="仿宋" w:hAnsi="仿宋" w:eastAsia="仿宋" w:cs="仿宋"/>
                <w:bCs/>
                <w:color w:val="auto"/>
                <w:sz w:val="21"/>
                <w:szCs w:val="21"/>
                <w:lang w:val="en-US" w:eastAsia="zh-CN"/>
              </w:rPr>
              <w:t>4</w:t>
            </w:r>
            <w:r>
              <w:rPr>
                <w:rFonts w:hint="eastAsia" w:ascii="仿宋" w:hAnsi="仿宋" w:eastAsia="仿宋" w:cs="仿宋"/>
                <w:bCs/>
                <w:color w:val="auto"/>
                <w:sz w:val="21"/>
                <w:szCs w:val="21"/>
                <w:lang w:eastAsia="zh-CN"/>
              </w:rPr>
              <w:t>分。</w:t>
            </w:r>
          </w:p>
          <w:p>
            <w:pPr>
              <w:pStyle w:val="35"/>
              <w:autoSpaceDE/>
              <w:autoSpaceDN/>
              <w:adjustRightInd/>
              <w:jc w:val="both"/>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2、投标人根据项目需求提供详细的产品退换流程及与之配套的服务保障方案得3分。</w:t>
            </w:r>
          </w:p>
          <w:p>
            <w:pPr>
              <w:pStyle w:val="35"/>
              <w:autoSpaceDE/>
              <w:autoSpaceDN/>
              <w:adjustRightInd/>
              <w:jc w:val="both"/>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3、投标人根据项目需求提供详细的备品备件方案得3分。</w:t>
            </w:r>
          </w:p>
          <w:p>
            <w:pPr>
              <w:pStyle w:val="35"/>
              <w:autoSpaceDE/>
              <w:autoSpaceDN/>
              <w:adjustRightInd/>
              <w:jc w:val="both"/>
              <w:rPr>
                <w:rFonts w:ascii="仿宋" w:hAnsi="仿宋" w:eastAsia="仿宋" w:cs="仿宋"/>
                <w:bCs/>
                <w:color w:val="auto"/>
                <w:sz w:val="21"/>
                <w:szCs w:val="21"/>
                <w:lang w:eastAsia="zh-CN"/>
              </w:rPr>
            </w:pPr>
            <w:r>
              <w:rPr>
                <w:rFonts w:hint="eastAsia" w:ascii="仿宋" w:hAnsi="仿宋" w:eastAsia="仿宋" w:cs="仿宋"/>
                <w:color w:val="auto"/>
                <w:sz w:val="21"/>
                <w:szCs w:val="21"/>
                <w:lang w:eastAsia="zh-CN"/>
              </w:rPr>
              <w:t>评审依据：</w:t>
            </w:r>
            <w:r>
              <w:rPr>
                <w:rFonts w:hint="eastAsia" w:ascii="仿宋" w:hAnsi="仿宋" w:eastAsia="仿宋" w:cs="仿宋"/>
                <w:b/>
                <w:color w:val="auto"/>
                <w:sz w:val="21"/>
                <w:szCs w:val="21"/>
                <w:lang w:eastAsia="zh-CN"/>
              </w:rPr>
              <w:t>以上方案需满足项目实际需求，具备实际操作性；未结合项目实际情况及不具备操作性不得分，具体由评标委员会进行评审。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693" w:type="dxa"/>
            <w:vMerge w:val="continue"/>
            <w:vAlign w:val="center"/>
          </w:tcPr>
          <w:p>
            <w:pPr>
              <w:pStyle w:val="41"/>
              <w:spacing w:before="0" w:after="0" w:line="240" w:lineRule="auto"/>
              <w:jc w:val="center"/>
              <w:rPr>
                <w:rFonts w:ascii="仿宋" w:hAnsi="仿宋" w:eastAsia="仿宋" w:cs="仿宋"/>
                <w:bCs/>
                <w:color w:val="000000" w:themeColor="text1"/>
                <w:sz w:val="21"/>
                <w:szCs w:val="21"/>
                <w:lang w:eastAsia="zh-CN"/>
                <w14:textFill>
                  <w14:solidFill>
                    <w14:schemeClr w14:val="tx1"/>
                  </w14:solidFill>
                </w14:textFill>
              </w:rPr>
            </w:pPr>
          </w:p>
        </w:tc>
        <w:tc>
          <w:tcPr>
            <w:tcW w:w="706" w:type="dxa"/>
            <w:vMerge w:val="continue"/>
            <w:vAlign w:val="center"/>
          </w:tcPr>
          <w:p>
            <w:pPr>
              <w:pStyle w:val="41"/>
              <w:spacing w:before="0" w:after="0" w:line="240" w:lineRule="auto"/>
              <w:jc w:val="center"/>
              <w:rPr>
                <w:rFonts w:ascii="仿宋" w:hAnsi="仿宋" w:eastAsia="仿宋" w:cs="仿宋"/>
                <w:bCs/>
                <w:color w:val="000000" w:themeColor="text1"/>
                <w:sz w:val="21"/>
                <w:szCs w:val="21"/>
                <w:lang w:eastAsia="zh-CN"/>
                <w14:textFill>
                  <w14:solidFill>
                    <w14:schemeClr w14:val="tx1"/>
                  </w14:solidFill>
                </w14:textFill>
              </w:rPr>
            </w:pPr>
          </w:p>
        </w:tc>
        <w:tc>
          <w:tcPr>
            <w:tcW w:w="1003"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培训</w:t>
            </w:r>
          </w:p>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方案</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w:t>
            </w:r>
          </w:p>
        </w:tc>
        <w:tc>
          <w:tcPr>
            <w:tcW w:w="6294" w:type="dxa"/>
            <w:vAlign w:val="center"/>
          </w:tcPr>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ascii="仿宋" w:hAnsi="仿宋" w:eastAsia="仿宋" w:cs="仿宋"/>
                <w:bCs/>
                <w:color w:val="000000" w:themeColor="text1"/>
                <w:sz w:val="21"/>
                <w:szCs w:val="21"/>
                <w:lang w:eastAsia="zh-CN"/>
                <w14:textFill>
                  <w14:solidFill>
                    <w14:schemeClr w14:val="tx1"/>
                  </w14:solidFill>
                </w14:textFill>
              </w:rPr>
              <w:t>1、投标人根据项目需求提</w:t>
            </w:r>
            <w:r>
              <w:rPr>
                <w:rFonts w:hint="eastAsia" w:ascii="仿宋" w:hAnsi="仿宋" w:eastAsia="仿宋" w:cs="仿宋"/>
                <w:bCs/>
                <w:color w:val="000000" w:themeColor="text1"/>
                <w:sz w:val="21"/>
                <w:szCs w:val="21"/>
                <w:lang w:eastAsia="zh-CN"/>
                <w14:textFill>
                  <w14:solidFill>
                    <w14:schemeClr w14:val="tx1"/>
                  </w14:solidFill>
                </w14:textFill>
              </w:rPr>
              <w:t>供</w:t>
            </w:r>
            <w:r>
              <w:rPr>
                <w:rFonts w:ascii="仿宋" w:hAnsi="仿宋" w:eastAsia="仿宋" w:cs="仿宋"/>
                <w:bCs/>
                <w:color w:val="000000" w:themeColor="text1"/>
                <w:sz w:val="21"/>
                <w:szCs w:val="21"/>
                <w:lang w:eastAsia="zh-CN"/>
                <w14:textFill>
                  <w14:solidFill>
                    <w14:schemeClr w14:val="tx1"/>
                  </w14:solidFill>
                </w14:textFill>
              </w:rPr>
              <w:t>免费的专业性培训服务</w:t>
            </w:r>
            <w:r>
              <w:rPr>
                <w:rFonts w:hint="eastAsia" w:ascii="仿宋" w:hAnsi="仿宋" w:eastAsia="仿宋" w:cs="仿宋"/>
                <w:bCs/>
                <w:color w:val="000000" w:themeColor="text1"/>
                <w:sz w:val="21"/>
                <w:szCs w:val="21"/>
                <w:lang w:eastAsia="zh-CN"/>
                <w14:textFill>
                  <w14:solidFill>
                    <w14:schemeClr w14:val="tx1"/>
                  </w14:solidFill>
                </w14:textFill>
              </w:rPr>
              <w:t>方案</w:t>
            </w:r>
            <w:r>
              <w:rPr>
                <w:rFonts w:ascii="仿宋" w:hAnsi="仿宋" w:eastAsia="仿宋" w:cs="仿宋"/>
                <w:bCs/>
                <w:color w:val="000000" w:themeColor="text1"/>
                <w:sz w:val="21"/>
                <w:szCs w:val="21"/>
                <w:lang w:eastAsia="zh-CN"/>
                <w14:textFill>
                  <w14:solidFill>
                    <w14:schemeClr w14:val="tx1"/>
                  </w14:solidFill>
                </w14:textFill>
              </w:rPr>
              <w:t>得</w:t>
            </w:r>
            <w:r>
              <w:rPr>
                <w:rFonts w:hint="eastAsia" w:ascii="仿宋" w:hAnsi="仿宋" w:eastAsia="仿宋" w:cs="仿宋"/>
                <w:bCs/>
                <w:color w:val="000000" w:themeColor="text1"/>
                <w:sz w:val="21"/>
                <w:szCs w:val="21"/>
                <w:lang w:eastAsia="zh-CN"/>
                <w14:textFill>
                  <w14:solidFill>
                    <w14:schemeClr w14:val="tx1"/>
                  </w14:solidFill>
                </w14:textFill>
              </w:rPr>
              <w:t>2</w:t>
            </w:r>
            <w:r>
              <w:rPr>
                <w:rFonts w:ascii="仿宋" w:hAnsi="仿宋" w:eastAsia="仿宋" w:cs="仿宋"/>
                <w:bCs/>
                <w:color w:val="000000" w:themeColor="text1"/>
                <w:sz w:val="21"/>
                <w:szCs w:val="21"/>
                <w:lang w:eastAsia="zh-CN"/>
                <w14:textFill>
                  <w14:solidFill>
                    <w14:schemeClr w14:val="tx1"/>
                  </w14:solidFill>
                </w14:textFill>
              </w:rPr>
              <w:t>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2、投标人根据项目需求提供详细的培训方案及计划得2分。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FF0000"/>
                <w:sz w:val="21"/>
                <w:szCs w:val="21"/>
                <w:lang w:eastAsia="zh-CN"/>
              </w:rPr>
              <w:t>3、投标人提供专业的培训人员得1分。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693" w:type="dxa"/>
            <w:vMerge w:val="continue"/>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p>
        </w:tc>
        <w:tc>
          <w:tcPr>
            <w:tcW w:w="706" w:type="dxa"/>
            <w:vMerge w:val="continue"/>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p>
        </w:tc>
        <w:tc>
          <w:tcPr>
            <w:tcW w:w="1003"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val="zh-CN" w:eastAsia="zh-CN"/>
                <w14:textFill>
                  <w14:solidFill>
                    <w14:schemeClr w14:val="tx1"/>
                  </w14:solidFill>
                </w14:textFill>
              </w:rPr>
            </w:pPr>
            <w:r>
              <w:rPr>
                <w:rFonts w:hint="eastAsia" w:ascii="仿宋" w:hAnsi="仿宋" w:eastAsia="仿宋" w:cs="仿宋"/>
                <w:bCs/>
                <w:color w:val="000000" w:themeColor="text1"/>
                <w:sz w:val="21"/>
                <w:szCs w:val="21"/>
                <w:lang w:val="zh-CN" w:eastAsia="zh-CN"/>
                <w14:textFill>
                  <w14:solidFill>
                    <w14:schemeClr w14:val="tx1"/>
                  </w14:solidFill>
                </w14:textFill>
              </w:rPr>
              <w:t>售后服务及优惠条件</w:t>
            </w:r>
          </w:p>
        </w:tc>
        <w:tc>
          <w:tcPr>
            <w:tcW w:w="844"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10分</w:t>
            </w:r>
          </w:p>
        </w:tc>
        <w:tc>
          <w:tcPr>
            <w:tcW w:w="6294" w:type="dxa"/>
            <w:tcBorders>
              <w:bottom w:val="single" w:color="auto" w:sz="4" w:space="0"/>
            </w:tcBorders>
            <w:vAlign w:val="center"/>
          </w:tcPr>
          <w:p>
            <w:pPr>
              <w:pStyle w:val="41"/>
              <w:spacing w:before="0" w:after="0" w:line="240" w:lineRule="auto"/>
              <w:ind w:firstLine="0"/>
              <w:rPr>
                <w:rFonts w:ascii="仿宋" w:hAnsi="仿宋" w:eastAsia="仿宋" w:cs="仿宋"/>
                <w:bCs/>
                <w:color w:val="000000" w:themeColor="text1"/>
                <w:sz w:val="21"/>
                <w:szCs w:val="21"/>
                <w:lang w:val="zh-CN" w:eastAsia="zh-CN"/>
                <w14:textFill>
                  <w14:solidFill>
                    <w14:schemeClr w14:val="tx1"/>
                  </w14:solidFill>
                </w14:textFill>
              </w:rPr>
            </w:pPr>
            <w:r>
              <w:rPr>
                <w:rFonts w:hint="eastAsia" w:ascii="仿宋" w:hAnsi="仿宋" w:eastAsia="仿宋" w:cs="仿宋"/>
                <w:bCs/>
                <w:color w:val="000000" w:themeColor="text1"/>
                <w:sz w:val="21"/>
                <w:szCs w:val="21"/>
                <w:lang w:val="zh-CN" w:eastAsia="zh-CN"/>
                <w14:textFill>
                  <w14:solidFill>
                    <w14:schemeClr w14:val="tx1"/>
                  </w14:solidFill>
                </w14:textFill>
              </w:rPr>
              <w:t>售后服务：</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售后服务方案非常详细，优于招标文件要求得6分。</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售后服务方案比较具体，能够满足招标文件要求得3分。</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售后服务方案的细致程度一般，基本满足招标文件要求得1分。</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未提供售后服务方案，无法满足招标文件要求得0分。</w:t>
            </w:r>
          </w:p>
          <w:p>
            <w:pPr>
              <w:pStyle w:val="41"/>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zh-CN" w:eastAsia="zh-CN"/>
                <w14:textFill>
                  <w14:solidFill>
                    <w14:schemeClr w14:val="tx1"/>
                  </w14:solidFill>
                </w14:textFill>
              </w:rPr>
              <w:t>优惠条件：</w:t>
            </w:r>
          </w:p>
          <w:p>
            <w:pPr>
              <w:pStyle w:val="41"/>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（1）投标人提供的其他实质性优惠条件（其他由评委横向比较打4分，没有的得0分）。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3" w:type="dxa"/>
            <w:tcBorders>
              <w:top w:val="single" w:color="auto" w:sz="4" w:space="0"/>
              <w:bottom w:val="single" w:color="auto" w:sz="4" w:space="0"/>
            </w:tcBorders>
            <w:vAlign w:val="center"/>
          </w:tcPr>
          <w:p>
            <w:pPr>
              <w:pStyle w:val="41"/>
              <w:spacing w:before="0" w:after="0" w:line="240" w:lineRule="auto"/>
              <w:ind w:firstLine="0"/>
              <w:jc w:val="center"/>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4</w:t>
            </w:r>
          </w:p>
        </w:tc>
        <w:tc>
          <w:tcPr>
            <w:tcW w:w="706" w:type="dxa"/>
            <w:tcBorders>
              <w:top w:val="single" w:color="auto" w:sz="4" w:space="0"/>
              <w:bottom w:val="single" w:color="auto" w:sz="4" w:space="0"/>
            </w:tcBorders>
            <w:vAlign w:val="center"/>
          </w:tcPr>
          <w:p>
            <w:pPr>
              <w:pStyle w:val="41"/>
              <w:spacing w:before="0" w:after="0" w:line="240" w:lineRule="auto"/>
              <w:ind w:firstLine="0"/>
              <w:rPr>
                <w:rFonts w:ascii="仿宋" w:hAnsi="仿宋" w:eastAsia="仿宋" w:cs="仿宋"/>
                <w:bCs/>
                <w:color w:val="auto"/>
                <w:sz w:val="21"/>
                <w:szCs w:val="21"/>
                <w:lang w:eastAsia="zh-CN"/>
              </w:rPr>
            </w:pPr>
            <w:r>
              <w:rPr>
                <w:rFonts w:ascii="仿宋" w:hAnsi="仿宋" w:eastAsia="仿宋" w:cs="仿宋"/>
                <w:bCs/>
                <w:color w:val="auto"/>
                <w:sz w:val="21"/>
                <w:szCs w:val="21"/>
                <w:lang w:eastAsia="zh-CN"/>
              </w:rPr>
              <w:t>履行能力</w:t>
            </w:r>
            <w:r>
              <w:rPr>
                <w:rFonts w:hint="eastAsia" w:ascii="仿宋" w:hAnsi="仿宋" w:eastAsia="仿宋" w:cs="仿宋"/>
                <w:bCs/>
                <w:color w:val="auto"/>
                <w:sz w:val="21"/>
                <w:szCs w:val="21"/>
                <w:lang w:eastAsia="zh-CN"/>
              </w:rPr>
              <w:t>5分</w:t>
            </w:r>
          </w:p>
        </w:tc>
        <w:tc>
          <w:tcPr>
            <w:tcW w:w="1003" w:type="dxa"/>
            <w:tcBorders>
              <w:top w:val="single" w:color="auto" w:sz="4" w:space="0"/>
              <w:bottom w:val="single" w:color="auto" w:sz="4" w:space="0"/>
            </w:tcBorders>
            <w:vAlign w:val="center"/>
          </w:tcPr>
          <w:p>
            <w:pPr>
              <w:pStyle w:val="41"/>
              <w:spacing w:before="0" w:after="0" w:line="240" w:lineRule="auto"/>
              <w:ind w:firstLine="0"/>
              <w:jc w:val="center"/>
              <w:rPr>
                <w:rFonts w:ascii="仿宋" w:hAnsi="仿宋" w:eastAsia="仿宋" w:cs="仿宋"/>
                <w:bCs/>
                <w:color w:val="auto"/>
                <w:sz w:val="21"/>
                <w:szCs w:val="21"/>
                <w:lang w:val="zh-CN" w:eastAsia="zh-CN"/>
              </w:rPr>
            </w:pPr>
            <w:r>
              <w:rPr>
                <w:rFonts w:hint="eastAsia" w:ascii="仿宋" w:hAnsi="仿宋" w:eastAsia="仿宋" w:cs="仿宋"/>
                <w:bCs/>
                <w:color w:val="auto"/>
                <w:sz w:val="21"/>
                <w:szCs w:val="21"/>
                <w:lang w:val="zh-CN" w:eastAsia="zh-CN"/>
              </w:rPr>
              <w:t>类似项目业绩</w:t>
            </w:r>
          </w:p>
        </w:tc>
        <w:tc>
          <w:tcPr>
            <w:tcW w:w="844" w:type="dxa"/>
            <w:vAlign w:val="center"/>
          </w:tcPr>
          <w:p>
            <w:pPr>
              <w:pStyle w:val="41"/>
              <w:spacing w:before="0" w:after="0" w:line="240" w:lineRule="auto"/>
              <w:ind w:firstLine="0"/>
              <w:jc w:val="center"/>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5分</w:t>
            </w:r>
          </w:p>
        </w:tc>
        <w:tc>
          <w:tcPr>
            <w:tcW w:w="6294" w:type="dxa"/>
            <w:vAlign w:val="center"/>
          </w:tcPr>
          <w:p>
            <w:pPr>
              <w:pStyle w:val="41"/>
              <w:spacing w:before="0" w:after="0" w:line="276" w:lineRule="auto"/>
              <w:ind w:firstLine="0"/>
              <w:contextualSpacing/>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投标人提供近三年内（投标截止日前</w:t>
            </w:r>
            <w:r>
              <w:rPr>
                <w:rFonts w:ascii="仿宋" w:hAnsi="仿宋" w:eastAsia="仿宋" w:cs="仿宋"/>
                <w:bCs/>
                <w:color w:val="auto"/>
                <w:sz w:val="21"/>
                <w:szCs w:val="21"/>
                <w:lang w:eastAsia="zh-CN"/>
              </w:rPr>
              <w:t>3</w:t>
            </w:r>
            <w:r>
              <w:rPr>
                <w:rFonts w:hint="eastAsia" w:ascii="仿宋" w:hAnsi="仿宋" w:eastAsia="仿宋" w:cs="仿宋"/>
                <w:bCs/>
                <w:color w:val="auto"/>
                <w:sz w:val="21"/>
                <w:szCs w:val="21"/>
                <w:lang w:eastAsia="zh-CN"/>
              </w:rPr>
              <w:t>年）同类产品的政府招标采购业绩，每有一项得</w:t>
            </w:r>
            <w:r>
              <w:rPr>
                <w:rFonts w:ascii="仿宋" w:hAnsi="仿宋" w:eastAsia="仿宋" w:cs="仿宋"/>
                <w:bCs/>
                <w:color w:val="auto"/>
                <w:sz w:val="21"/>
                <w:szCs w:val="21"/>
                <w:lang w:eastAsia="zh-CN"/>
              </w:rPr>
              <w:t xml:space="preserve"> 1</w:t>
            </w:r>
            <w:r>
              <w:rPr>
                <w:rFonts w:hint="eastAsia" w:ascii="仿宋" w:hAnsi="仿宋" w:eastAsia="仿宋" w:cs="仿宋"/>
                <w:bCs/>
                <w:color w:val="auto"/>
                <w:sz w:val="21"/>
                <w:szCs w:val="21"/>
                <w:lang w:eastAsia="zh-CN"/>
              </w:rPr>
              <w:t>分，满分5分。</w:t>
            </w:r>
          </w:p>
          <w:p>
            <w:pPr>
              <w:pStyle w:val="41"/>
              <w:spacing w:before="0" w:after="0" w:line="276" w:lineRule="auto"/>
              <w:ind w:firstLine="0"/>
              <w:contextualSpacing/>
              <w:rPr>
                <w:rFonts w:ascii="仿宋" w:hAnsi="仿宋" w:eastAsia="仿宋" w:cs="仿宋"/>
                <w:bCs/>
                <w:color w:val="auto"/>
                <w:sz w:val="21"/>
                <w:szCs w:val="21"/>
                <w:lang w:eastAsia="zh-CN"/>
              </w:rPr>
            </w:pPr>
            <w:r>
              <w:rPr>
                <w:rFonts w:hint="eastAsia" w:ascii="仿宋" w:hAnsi="仿宋" w:eastAsia="仿宋" w:cs="仿宋"/>
                <w:color w:val="auto"/>
                <w:sz w:val="21"/>
                <w:szCs w:val="21"/>
                <w:lang w:eastAsia="zh-CN"/>
              </w:rPr>
              <w:t>评审依据</w:t>
            </w:r>
            <w:r>
              <w:rPr>
                <w:rFonts w:hint="eastAsia" w:ascii="仿宋" w:hAnsi="仿宋" w:eastAsia="仿宋" w:cs="仿宋"/>
                <w:bCs/>
                <w:color w:val="auto"/>
                <w:sz w:val="21"/>
                <w:szCs w:val="21"/>
                <w:lang w:eastAsia="zh-CN"/>
              </w:rPr>
              <w:t>：必须同时提供项目合同、中标通知书；否则不得分。以上合同及中标通知书以原件扫描件和中标网站公示截图为准，否则不得分。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0" w:type="dxa"/>
            <w:gridSpan w:val="5"/>
            <w:tcBorders>
              <w:top w:val="single" w:color="auto" w:sz="4" w:space="0"/>
            </w:tcBorders>
            <w:vAlign w:val="center"/>
          </w:tcPr>
          <w:p>
            <w:pPr>
              <w:pStyle w:val="41"/>
              <w:spacing w:before="0" w:after="0" w:line="276" w:lineRule="auto"/>
              <w:ind w:firstLine="0"/>
              <w:contextualSpacing/>
              <w:rPr>
                <w:rFonts w:ascii="仿宋" w:hAnsi="仿宋" w:eastAsia="仿宋" w:cs="仿宋"/>
                <w:bCs/>
                <w:color w:val="auto"/>
                <w:sz w:val="21"/>
                <w:szCs w:val="21"/>
                <w:lang w:eastAsia="zh-CN"/>
              </w:rPr>
            </w:pPr>
            <w:r>
              <w:rPr>
                <w:rFonts w:hint="eastAsia" w:ascii="仿宋" w:hAnsi="仿宋" w:eastAsia="仿宋" w:cs="仿宋"/>
                <w:bCs/>
                <w:color w:val="auto"/>
                <w:sz w:val="21"/>
                <w:szCs w:val="21"/>
                <w:lang w:eastAsia="zh-CN"/>
              </w:rPr>
              <w:t>备注：签订合同时，预中标人提供检验报告原件进行核查，如果有其他投标人提出质疑事项，预中标人需提供响应的佐证材料进行核查，如果出现提供虚假资料谋取中标，将交由主管部分处理。</w:t>
            </w:r>
          </w:p>
        </w:tc>
      </w:tr>
    </w:tbl>
    <w:p>
      <w:pPr>
        <w:pStyle w:val="39"/>
        <w:tabs>
          <w:tab w:val="left" w:pos="1701"/>
        </w:tabs>
        <w:spacing w:line="440" w:lineRule="exact"/>
        <w:ind w:left="0" w:firstLine="720" w:firstLineChars="3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4"/>
      <w:bookmarkEnd w:id="45"/>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11.1按照评审后综合得分由高到低顺序排列；评标委员会推荐3名中标候选人，并标明排序。</w:t>
      </w:r>
    </w:p>
    <w:p>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11.2得分相同的，按投标报价由低到高顺序排列；得分且投标报价相同的，按技术指标优劣顺序排列。</w:t>
      </w:r>
    </w:p>
    <w:bookmarkEnd w:id="39"/>
    <w:p>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(6)联合体投标未提交联合体协议的；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(7)被暂停营业的；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(8)被暂停或取消投标资格的；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(9)财产被接管或冻结的；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(10)投标人单位负责人为同一人或者存在控股、管理关系的不同单位的；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（11）投标人基本资格条件和特定资格条件中有一项及以上不符合要求的；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（12）投标人使用相同的MAC地址进行报名的；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（13）其它情形，经评标委员会委提出按无效投标处理，并经公共资源交易监督部门核准的；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（14）投标人使用相同IP地址报名的，一经发现，监管部门将进一步核实，查实后按串通投标处理；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（15）采购文件规定的其它无效投标情形。</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（6）其它情形，经评标委员会委提出按无效投标处理，并经公共资源交易监督部门核准的；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未按照招标文件的规定提交投标保证金的；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投标文件含有采购人不能接受的附加条件的;</w:t>
      </w:r>
    </w:p>
    <w:p>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（7）其它情形，经评标委员会委提出按无效投标处理，并经公共资源交易监督部门核准的；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080" w:header="851" w:footer="992" w:gutter="0"/>
          <w:pgNumType w:start="1"/>
          <w:cols w:space="720" w:num="1"/>
          <w:docGrid w:type="linesAndChars" w:linePitch="312" w:charSpace="0"/>
        </w:sectPr>
      </w:pPr>
      <w:bookmarkStart w:id="46" w:name="_Toc469495737"/>
      <w:bookmarkStart w:id="47" w:name="OLE_LINK4"/>
    </w:p>
    <w:p>
      <w:pPr>
        <w:pageBreakBefore/>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 xml:space="preserve">第四部分  </w:t>
      </w:r>
      <w:bookmarkEnd w:id="40"/>
      <w:bookmarkEnd w:id="46"/>
      <w:r>
        <w:rPr>
          <w:rFonts w:hint="eastAsia" w:ascii="仿宋" w:hAnsi="仿宋" w:eastAsia="仿宋" w:cs="仿宋"/>
          <w:b/>
          <w:color w:val="000000" w:themeColor="text1"/>
          <w:sz w:val="36"/>
          <w:szCs w:val="36"/>
          <w:lang w:eastAsia="zh-CN"/>
          <w14:textFill>
            <w14:solidFill>
              <w14:schemeClr w14:val="tx1"/>
            </w14:solidFill>
          </w14:textFill>
        </w:rPr>
        <w:t>技术规格、数量及质量要求</w:t>
      </w:r>
    </w:p>
    <w:p>
      <w:pPr>
        <w:jc w:val="center"/>
        <w:outlineLvl w:val="0"/>
        <w:rPr>
          <w:rFonts w:ascii="仿宋" w:hAnsi="仿宋" w:eastAsia="仿宋" w:cs="仿宋"/>
          <w:sz w:val="28"/>
          <w:szCs w:val="28"/>
          <w:lang w:eastAsia="zh-CN"/>
        </w:rPr>
      </w:pPr>
      <w:bookmarkStart w:id="48" w:name="_Toc267320052"/>
      <w:bookmarkStart w:id="49" w:name="_Toc340225294"/>
      <w:r>
        <w:rPr>
          <w:rFonts w:hint="eastAsia" w:ascii="仿宋" w:hAnsi="仿宋" w:eastAsia="仿宋" w:cs="仿宋"/>
          <w:color w:val="auto"/>
          <w:sz w:val="28"/>
          <w:szCs w:val="28"/>
          <w:lang w:eastAsia="zh-CN"/>
        </w:rPr>
        <w:t>1.1新疆维吾尔自治区克孜勒苏柯尔克孜自治州草原高、中火险区建设项目（</w:t>
      </w:r>
      <w:r>
        <w:rPr>
          <w:rFonts w:hint="eastAsia" w:ascii="仿宋" w:hAnsi="仿宋" w:eastAsia="仿宋" w:cs="仿宋"/>
          <w:color w:val="auto"/>
          <w:sz w:val="28"/>
          <w:szCs w:val="28"/>
          <w:lang w:val="en-US" w:eastAsia="zh-CN"/>
        </w:rPr>
        <w:t>二标段）</w:t>
      </w:r>
      <w:r>
        <w:rPr>
          <w:rFonts w:hint="eastAsia" w:ascii="仿宋" w:hAnsi="仿宋" w:eastAsia="仿宋" w:cs="仿宋"/>
          <w:sz w:val="28"/>
          <w:szCs w:val="28"/>
          <w:lang w:eastAsia="zh-CN"/>
        </w:rPr>
        <w:t>技术需求及详细参数</w:t>
      </w:r>
    </w:p>
    <w:tbl>
      <w:tblPr>
        <w:tblStyle w:val="19"/>
        <w:tblW w:w="10830" w:type="dxa"/>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1275"/>
        <w:gridCol w:w="5175"/>
        <w:gridCol w:w="750"/>
        <w:gridCol w:w="765"/>
        <w:gridCol w:w="705"/>
        <w:gridCol w:w="96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30" w:type="dxa"/>
            <w:gridSpan w:val="8"/>
          </w:tcPr>
          <w:p>
            <w:pPr>
              <w:tabs>
                <w:tab w:val="left" w:pos="3987"/>
              </w:tabs>
              <w:spacing w:line="276" w:lineRule="auto"/>
              <w:jc w:val="center"/>
              <w:rPr>
                <w:rFonts w:ascii="仿宋" w:hAnsi="仿宋" w:eastAsia="仿宋"/>
                <w:lang w:eastAsia="zh-CN"/>
              </w:rPr>
            </w:pPr>
            <w:r>
              <w:rPr>
                <w:rFonts w:hint="eastAsia" w:ascii="仿宋" w:hAnsi="仿宋" w:eastAsia="仿宋" w:cs="宋体"/>
                <w:lang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dxa"/>
          </w:tcPr>
          <w:p>
            <w:pPr>
              <w:spacing w:line="276" w:lineRule="auto"/>
              <w:jc w:val="both"/>
              <w:rPr>
                <w:rFonts w:ascii="仿宋" w:hAnsi="仿宋" w:eastAsia="仿宋"/>
                <w:lang w:eastAsia="zh-CN"/>
              </w:rPr>
            </w:pPr>
            <w:r>
              <w:rPr>
                <w:rFonts w:hint="eastAsia" w:ascii="仿宋" w:hAnsi="仿宋" w:eastAsia="仿宋"/>
                <w:lang w:eastAsia="zh-CN"/>
              </w:rPr>
              <w:t>序号</w:t>
            </w:r>
          </w:p>
        </w:tc>
        <w:tc>
          <w:tcPr>
            <w:tcW w:w="1275" w:type="dxa"/>
          </w:tcPr>
          <w:p>
            <w:pPr>
              <w:spacing w:line="276" w:lineRule="auto"/>
              <w:jc w:val="both"/>
              <w:rPr>
                <w:rFonts w:ascii="仿宋" w:hAnsi="仿宋" w:eastAsia="仿宋"/>
              </w:rPr>
            </w:pPr>
            <w:r>
              <w:rPr>
                <w:rFonts w:hint="eastAsia" w:ascii="仿宋" w:hAnsi="仿宋" w:eastAsia="仿宋"/>
              </w:rPr>
              <w:t>名称</w:t>
            </w:r>
          </w:p>
        </w:tc>
        <w:tc>
          <w:tcPr>
            <w:tcW w:w="5175" w:type="dxa"/>
          </w:tcPr>
          <w:p>
            <w:pPr>
              <w:spacing w:line="276" w:lineRule="auto"/>
              <w:jc w:val="both"/>
              <w:rPr>
                <w:rFonts w:ascii="仿宋" w:hAnsi="仿宋" w:eastAsia="仿宋"/>
                <w:lang w:eastAsia="zh-CN"/>
              </w:rPr>
            </w:pPr>
            <w:r>
              <w:rPr>
                <w:rFonts w:hint="eastAsia" w:ascii="仿宋" w:hAnsi="仿宋" w:eastAsia="仿宋"/>
                <w:lang w:eastAsia="zh-CN"/>
              </w:rPr>
              <w:t>规格</w:t>
            </w:r>
          </w:p>
        </w:tc>
        <w:tc>
          <w:tcPr>
            <w:tcW w:w="750" w:type="dxa"/>
          </w:tcPr>
          <w:p>
            <w:pPr>
              <w:spacing w:line="276" w:lineRule="auto"/>
              <w:jc w:val="both"/>
              <w:rPr>
                <w:rFonts w:ascii="仿宋" w:hAnsi="仿宋" w:eastAsia="仿宋"/>
                <w:lang w:eastAsia="zh-CN"/>
              </w:rPr>
            </w:pPr>
            <w:r>
              <w:rPr>
                <w:rFonts w:hint="eastAsia" w:ascii="仿宋" w:hAnsi="仿宋" w:eastAsia="仿宋"/>
                <w:lang w:eastAsia="zh-CN"/>
              </w:rPr>
              <w:t>数量</w:t>
            </w:r>
          </w:p>
        </w:tc>
        <w:tc>
          <w:tcPr>
            <w:tcW w:w="765" w:type="dxa"/>
          </w:tcPr>
          <w:p>
            <w:pPr>
              <w:spacing w:line="276" w:lineRule="auto"/>
              <w:jc w:val="both"/>
              <w:rPr>
                <w:rFonts w:ascii="仿宋" w:hAnsi="仿宋" w:eastAsia="仿宋"/>
                <w:lang w:eastAsia="zh-CN"/>
              </w:rPr>
            </w:pPr>
            <w:r>
              <w:rPr>
                <w:rFonts w:hint="eastAsia" w:ascii="仿宋" w:hAnsi="仿宋" w:eastAsia="仿宋"/>
                <w:lang w:eastAsia="zh-CN"/>
              </w:rPr>
              <w:t>单位</w:t>
            </w:r>
          </w:p>
        </w:tc>
        <w:tc>
          <w:tcPr>
            <w:tcW w:w="705" w:type="dxa"/>
          </w:tcPr>
          <w:p>
            <w:pPr>
              <w:spacing w:line="276" w:lineRule="auto"/>
              <w:jc w:val="both"/>
              <w:rPr>
                <w:rFonts w:ascii="仿宋" w:hAnsi="仿宋" w:eastAsia="仿宋"/>
                <w:lang w:eastAsia="zh-CN"/>
              </w:rPr>
            </w:pPr>
            <w:r>
              <w:rPr>
                <w:rFonts w:hint="eastAsia" w:ascii="仿宋" w:hAnsi="仿宋" w:eastAsia="仿宋"/>
                <w:lang w:eastAsia="zh-CN"/>
              </w:rPr>
              <w:t>单价</w:t>
            </w:r>
          </w:p>
        </w:tc>
        <w:tc>
          <w:tcPr>
            <w:tcW w:w="960" w:type="dxa"/>
          </w:tcPr>
          <w:p>
            <w:pPr>
              <w:spacing w:line="276" w:lineRule="auto"/>
              <w:jc w:val="both"/>
              <w:rPr>
                <w:rFonts w:ascii="仿宋" w:hAnsi="仿宋" w:eastAsia="仿宋"/>
                <w:lang w:eastAsia="zh-CN"/>
              </w:rPr>
            </w:pPr>
            <w:r>
              <w:rPr>
                <w:rFonts w:hint="eastAsia" w:ascii="仿宋" w:hAnsi="仿宋" w:eastAsia="仿宋"/>
                <w:lang w:eastAsia="zh-CN"/>
              </w:rPr>
              <w:t>总价</w:t>
            </w:r>
          </w:p>
        </w:tc>
        <w:tc>
          <w:tcPr>
            <w:tcW w:w="705" w:type="dxa"/>
          </w:tcPr>
          <w:p>
            <w:pPr>
              <w:spacing w:line="276" w:lineRule="auto"/>
              <w:jc w:val="both"/>
              <w:rPr>
                <w:rFonts w:ascii="仿宋" w:hAnsi="仿宋" w:eastAsia="仿宋"/>
                <w:lang w:eastAsia="zh-CN"/>
              </w:rPr>
            </w:pPr>
            <w:r>
              <w:rPr>
                <w:rFonts w:hint="eastAsia" w:ascii="仿宋" w:hAnsi="仿宋" w:eastAsia="仿宋"/>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风力灭火机</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1、发动机：两冲程风冷汽油发动机；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★2、出口风量≥0.56m</w:t>
            </w:r>
            <w:r>
              <w:rPr>
                <w:rFonts w:hint="eastAsia" w:ascii="仿宋" w:hAnsi="仿宋" w:eastAsia="仿宋" w:cs="宋体"/>
                <w:snapToGrid w:val="0"/>
                <w:color w:val="auto"/>
                <w:vertAlign w:val="superscript"/>
                <w:lang w:eastAsia="zh-CN" w:bidi="ar"/>
              </w:rPr>
              <w:t>3</w:t>
            </w:r>
            <w:r>
              <w:rPr>
                <w:rFonts w:hint="eastAsia" w:ascii="仿宋" w:hAnsi="仿宋" w:eastAsia="仿宋" w:cs="宋体"/>
                <w:snapToGrid w:val="0"/>
                <w:color w:val="auto"/>
                <w:lang w:eastAsia="zh-CN" w:bidi="ar"/>
              </w:rPr>
              <w:t>/s；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★3、发动机转数≥10000r/min；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★4、有效灭火距离≥300cm；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5、启动时间≤6s；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6、标定转数耳旁噪音≤100dB（A）；</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★7、距风机中心2.5m处风速≥33m/s；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8、工作方式：背负式；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★9、净重≤9.5kg；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10、标定转速下手传振动加速度≤27m</w:t>
            </w:r>
            <w:r>
              <w:rPr>
                <w:rFonts w:hint="eastAsia" w:ascii="仿宋" w:hAnsi="仿宋" w:eastAsia="仿宋" w:cs="宋体"/>
                <w:snapToGrid w:val="0"/>
                <w:color w:val="auto"/>
                <w:vertAlign w:val="superscript"/>
                <w:lang w:eastAsia="zh-CN" w:bidi="ar"/>
              </w:rPr>
              <w:t>2</w:t>
            </w:r>
            <w:r>
              <w:rPr>
                <w:rFonts w:hint="eastAsia" w:ascii="仿宋" w:hAnsi="仿宋" w:eastAsia="仿宋" w:cs="宋体"/>
                <w:snapToGrid w:val="0"/>
                <w:color w:val="auto"/>
                <w:lang w:eastAsia="zh-CN" w:bidi="ar"/>
              </w:rPr>
              <w:t>/s；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11、整机净质量与风功率比≤5.72kg/kw；</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★12、一次加工工作时间≥120分钟</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13、出口风流≥105m/s；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14、启动方式为手拉绳启动；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15、启动温度范围：-30℃至40℃；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16、燃油为90#汽油与二冲程车用机油的混合油；</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17、外观质量要求：塑料零件表面应光滑，无裂痕和缩孔等缺陷；冲压件应完整，无裂纹和毛刺；铸件应无缩孔、疏松和变形等缺陷；焊接件焊接缝应平整，无烧穿、裂痕和漏焊等缺陷；镀件镀层应均匀，附件牢固，表面平整。</w:t>
            </w:r>
          </w:p>
          <w:p>
            <w:pPr>
              <w:widowControl/>
              <w:spacing w:line="276" w:lineRule="auto"/>
              <w:jc w:val="both"/>
              <w:textAlignment w:val="center"/>
              <w:rPr>
                <w:rFonts w:ascii="仿宋" w:hAnsi="仿宋" w:eastAsia="仿宋"/>
                <w:lang w:eastAsia="zh-CN"/>
              </w:rPr>
            </w:pPr>
            <w:r>
              <w:rPr>
                <w:rFonts w:hint="eastAsia" w:ascii="仿宋" w:hAnsi="仿宋" w:eastAsia="仿宋" w:cs="宋体"/>
                <w:snapToGrid w:val="0"/>
                <w:color w:val="auto"/>
                <w:lang w:eastAsia="zh-CN" w:bidi="ar"/>
              </w:rPr>
              <w:t>18、标注有“★”参数需提供具有CNAS或CMA资格的第三方检测机构出具的检测报告予以佐证，无法佐证或检验报告未体现做负偏离处理。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120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台</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灭火水枪</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1、有效射程≥12m；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2、一次喷射流量≥130 ml；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3、整机质量≤22kg；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4、水桶容积≥18L；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5、森林扑火消防红专用加厚背水桶，水桶净重≥1.8kg；水桶本身带有“森林消防”字样和厂家品牌字样，桶体及盖子均为消防红；</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6、双口设计，大口设计有过滤网，双盖拧紧倒置后，承载50kg物重不会有水渗出，低温下不发脆（耐-15℃低温）；</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7、背负水桶与水枪连接快速，水桶底部采用不锈钢自封式快速接头。 </w:t>
            </w:r>
          </w:p>
          <w:p>
            <w:pPr>
              <w:widowControl/>
              <w:spacing w:line="276" w:lineRule="auto"/>
              <w:jc w:val="both"/>
              <w:textAlignment w:val="center"/>
              <w:rPr>
                <w:rFonts w:ascii="仿宋" w:hAnsi="仿宋" w:eastAsia="仿宋"/>
                <w:lang w:eastAsia="zh-CN"/>
              </w:rPr>
            </w:pPr>
            <w:r>
              <w:rPr>
                <w:rFonts w:hint="eastAsia" w:ascii="仿宋" w:hAnsi="仿宋" w:eastAsia="仿宋" w:cs="宋体"/>
                <w:snapToGrid w:val="0"/>
                <w:color w:val="auto"/>
                <w:lang w:eastAsia="zh-CN" w:bidi="ar"/>
              </w:rPr>
              <w:t>8、空载摩擦阻力≥2.8N；</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120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套</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3</w:t>
            </w:r>
          </w:p>
        </w:tc>
        <w:tc>
          <w:tcPr>
            <w:tcW w:w="127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cs="宋体"/>
                <w:snapToGrid w:val="0"/>
                <w:color w:val="auto"/>
                <w:lang w:eastAsia="zh-CN" w:bidi="ar"/>
              </w:rPr>
              <w:t>背负式脉冲气压喷雾水枪</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1、满装的喷雾灭火器组件重量≤23KG （不计压缩空气和瓶阀重量）；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2、灭火枪重量≤3.0KG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3、容积≥9.0公升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4、压缩空气瓶（体积/压强）≥1公升/300巴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5、使用压强（动态的）≥7.0-7.5巴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6、灭火剂喷射范围≥12米</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7、灭火剂消耗率≤0.4-0.45公升/秒</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8、使用时间≥20s </w:t>
            </w:r>
          </w:p>
          <w:p>
            <w:pPr>
              <w:widowControl/>
              <w:spacing w:line="276" w:lineRule="auto"/>
              <w:jc w:val="both"/>
              <w:textAlignment w:val="center"/>
              <w:rPr>
                <w:rFonts w:ascii="仿宋" w:hAnsi="仿宋" w:eastAsia="仿宋"/>
                <w:lang w:eastAsia="zh-CN"/>
              </w:rPr>
            </w:pPr>
            <w:r>
              <w:rPr>
                <w:rFonts w:hint="eastAsia" w:ascii="仿宋" w:hAnsi="仿宋" w:eastAsia="仿宋" w:cs="宋体"/>
                <w:snapToGrid w:val="0"/>
                <w:color w:val="auto"/>
                <w:lang w:eastAsia="zh-CN" w:bidi="ar"/>
              </w:rPr>
              <w:t>9、灭火剂：水+6%水成膜泡沫</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20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支</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4</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高压细水雾灭火机</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1）、汽油机功率（HP）：≥1.8,起动性能3s；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★2)、最大流量（ L/min）：≥5；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★3)、水袋容积（ L）≥22,每台机配3个移动水袋。</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★4)、射程：雾化（m）≥8，直流(m)≥13。</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★5)、噪音(dB(A))：≤97；</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★6)、额定工作压力(MPa)：≥6.0，最大压力≥8.5MPa;</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7)、枪体结构：三节伸缩杆，最大长度(m)≥1.4。</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★8)、净质量( kg)≤12；</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9)、高压泵采用铜质泵头，每个高压接口采用铜质快速接头。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★10)、一袋水连续工作时间( min)≥5.2；</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11)、背架：304#不锈钢；</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12)、喷头转换方式：旋转式；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13)、背带性能：双肩背带，背带承重≥50kg。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14)、自动自吸距离(m)：≥7；</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15)、更换水袋时间(s)：≤5；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16）、启动方式：手拉绳启动；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17）、标注有“★”参数需提供具有CMA或CNAS资格的第三方检测机构出具的检测报告予以佐证，无法佐证或检验报告未体现做负偏离处理。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18）、水袋参数：</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（1）水袋背包材质：军绿色高强度防水面料；</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（2）水袋材质：采用PVC材料热粘而成，抗摔耐磨。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（3）容积：容积≥22L；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（4）携带方式：采用双肩背负；</w:t>
            </w:r>
          </w:p>
          <w:p>
            <w:pPr>
              <w:widowControl/>
              <w:spacing w:line="276" w:lineRule="auto"/>
              <w:jc w:val="both"/>
              <w:textAlignment w:val="center"/>
              <w:rPr>
                <w:rFonts w:ascii="仿宋" w:hAnsi="仿宋" w:eastAsia="仿宋"/>
                <w:color w:val="auto"/>
                <w:lang w:eastAsia="zh-CN"/>
              </w:rPr>
            </w:pPr>
            <w:r>
              <w:rPr>
                <w:rFonts w:hint="eastAsia" w:ascii="仿宋" w:hAnsi="仿宋" w:eastAsia="仿宋" w:cs="宋体"/>
                <w:snapToGrid w:val="0"/>
                <w:color w:val="auto"/>
                <w:lang w:eastAsia="zh-CN" w:bidi="ar"/>
              </w:rPr>
              <w:t>（5）进水、出水口：进水口采用螺纹盖，结实耐用，防漏收效果好，出水口采用不锈钢快速接头，密闭性能好。</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59</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台</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5</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割灌机</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1、气缸排量≥32.6cm</w:t>
            </w:r>
            <w:r>
              <w:rPr>
                <w:rFonts w:hint="eastAsia" w:ascii="仿宋" w:hAnsi="仿宋" w:eastAsia="仿宋" w:cs="宋体"/>
                <w:snapToGrid w:val="0"/>
                <w:color w:val="auto"/>
                <w:vertAlign w:val="superscript"/>
                <w:lang w:eastAsia="zh-CN" w:bidi="ar"/>
              </w:rPr>
              <w:t>3</w:t>
            </w:r>
            <w:r>
              <w:rPr>
                <w:rFonts w:hint="eastAsia" w:ascii="仿宋" w:hAnsi="仿宋" w:eastAsia="仿宋" w:cs="宋体"/>
                <w:snapToGrid w:val="0"/>
                <w:color w:val="auto"/>
                <w:lang w:eastAsia="zh-CN" w:bidi="ar"/>
              </w:rPr>
              <w:t>；发动机符合国II排放标准；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2、人性化设计，具有放震功能、舒适的牛角形把手配有压铸的安装座，满足长时间工作的操作舒适度大幅提升工作效率；</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3、金属制离合器盖，可在恶劣和苛刻的环境下持续工作，具有更高的工作效率和更长的使用寿命；</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★4、热机启动性能≤5s;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★5、变速箱壳体温升≤35℃;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6、易启动，任何条件下均可轻松、快速启动，可以装配打草头或刀片适用范围极广；免工工具装拆空气过滤盖，过滤网易于清洗，无需使用工具；</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★7、发动机最大功率≥1.0kw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8、最大输出功率转速≥7000rpm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9、燃油箱容积≥1.1L；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11、燃油消耗率：530-580g/kW.h</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12、手把振动≤5.5m/㎡；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★13、怠速耳旁噪音≤75dB(A);</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★14、整机净重≤7.2kg</w:t>
            </w:r>
          </w:p>
          <w:p>
            <w:pPr>
              <w:widowControl/>
              <w:spacing w:line="276" w:lineRule="auto"/>
              <w:jc w:val="both"/>
              <w:textAlignment w:val="center"/>
              <w:rPr>
                <w:rFonts w:ascii="仿宋" w:hAnsi="仿宋" w:eastAsia="仿宋"/>
                <w:color w:val="auto"/>
                <w:lang w:eastAsia="zh-CN"/>
              </w:rPr>
            </w:pPr>
            <w:r>
              <w:rPr>
                <w:rFonts w:hint="eastAsia" w:ascii="仿宋" w:hAnsi="仿宋" w:eastAsia="仿宋" w:cs="宋体"/>
                <w:snapToGrid w:val="0"/>
                <w:color w:val="auto"/>
                <w:lang w:eastAsia="zh-CN" w:bidi="ar"/>
              </w:rPr>
              <w:t>15、加★项为重要技术参数，需提供具有CMA或CNAS资格的第三方检测机构出具的检测报告或国家环境保护部印章的型式核准证佐证，未体现★项参数作为负偏离处理。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120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台</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6</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便携式森林消防水泵</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1、发动机：单缸、风冷二冲程汽油机；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2、发动机功率≥12HP/8700r/min；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★3、最大流量≥400L/min；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★4、最大扬程≥240 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★5、最大射程≥38 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6、吸程≥8m；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7、油耗≤3.0 L/h；</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8、耳旁噪声≤101 dB(A);</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9、进水口直径50 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10、出水口直径40 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★11、发动机冷机启动性能≤8s；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12、油箱容积≥20L；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★13、工况1：额定压力0.7Mpa时额定流量≥6.7L/s，射程≥28.5m；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★14、工况2：额定压力0.9Mpa时额定流量≥6.5L/s, 射程≥32.5m；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★15、工况3：额定压力1.1Mpa时额定流量≥6.0L/s,射程≥33.0m；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★16、工况4：额定压力1.6Mpa时额定流量≥5.2L/s, 射程≥36.0m;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17、可背负、可手提。水泵之间可串联、并联可达更远距离输水灭火；</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18、水泵应配有超速保护装置；</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★19、启动方式：防水拉绳启动和一键式电启动或手机APP启动方式；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20、背架材质：采用304#不锈钢焊接，无锈斑，经过防锈处理。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21、配置附件：配有水泵专用的多功能行军附件背包和机油。附件包含：油箱，吸油管，引水泵，水带扳手、水带修补环、二冲程机油；进水管，底阀，止水钳，单向阀，三通，转换接头，直流喷枪，雾流喷枪，维修工具套装、启动电池；</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22、标注有“★”参数需提供具有CNAS或CMA资格的第三方检测机构出具的检测报告予以佐证，无法佐证或检验报告未体现做负偏离处理。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28</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台</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7</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便携式自撑式储水池</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1、移动水池容量:2000L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2、材质：基布为聚酯纤维；纱线粗细：1000D×1000D，织物密度：18×18，特点：强度高、重量轻、无毒、无味、不污染水质、耐老化性耐水性良好；涂层为达到食品级聚酯氯乙烯。</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★3、纤维含量：100%；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★4、断裂强力：经向≥75kN/m、纬向≥70kN/ml；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★5、涂层剥离强力：经向≥2kN/m 、纬向≥2kN/ml；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★6、低温冲击：无裂缝、不分层；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★7、焊缝强力：≥60kN/m；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28</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座</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8</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消防水带</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1.单层水带设计，每盘长度 30±0.5m，水带内径：38mm，外径40mm；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★2.水带外层采用高强涤纶长丝材料编织而成，工作压力≥3.0Mpa；试验压力升至9.0MPa时，保压5min，未出现渗漏现象，爆破压力在9.0MPa时，未出现经线断裂的情况；</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 单位长度重量≤300g/m。轴向延伸率≤5％，直径膨胀率≤5％；附着强度≥50N/25mm；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4.水带与消防接口连接性能（9.0MPa）：水带与消防接口连接处未出现渗漏、爆破或滑脱；</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5.耐磨性能：进行100次耐磨试验后，水带在相应的设计工作压力下，未出现渗漏或破裂；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300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卷</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9</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脉冲细水雾充气泵</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1、充气泵由发动机、压缩机、过滤系统、充气装置、底座框架等组成。</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2、功率≥5.5HP/3600rpm；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★3、压缩机气缸级数≥3；</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4、充气泵转速≥2260rpm；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★5、最高压力≥330Bar；</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6、排气量≥100 L/min；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7、充气速度≥100L/min；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★8、噪音≤82db；</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9、过滤器：活性炭和分子筛过滤器；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★10、净重＜55kg；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5</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台</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10</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油锯</w:t>
            </w:r>
          </w:p>
        </w:tc>
        <w:tc>
          <w:tcPr>
            <w:tcW w:w="5175" w:type="dxa"/>
            <w:vAlign w:val="center"/>
          </w:tcPr>
          <w:p>
            <w:pPr>
              <w:widowControl/>
              <w:spacing w:line="276" w:lineRule="auto"/>
              <w:jc w:val="both"/>
              <w:textAlignment w:val="center"/>
              <w:rPr>
                <w:rFonts w:ascii="仿宋" w:hAnsi="仿宋" w:eastAsia="仿宋" w:cs="宋体"/>
                <w:snapToGrid w:val="0"/>
                <w:color w:val="auto"/>
                <w:vertAlign w:val="superscript"/>
                <w:lang w:eastAsia="zh-CN" w:bidi="ar"/>
              </w:rPr>
            </w:pPr>
            <w:r>
              <w:rPr>
                <w:rFonts w:hint="eastAsia" w:ascii="仿宋" w:hAnsi="仿宋" w:eastAsia="仿宋" w:cs="宋体"/>
                <w:snapToGrid w:val="0"/>
                <w:color w:val="auto"/>
                <w:lang w:eastAsia="zh-CN" w:bidi="ar"/>
              </w:rPr>
              <w:t>1、排量≥50.0cm</w:t>
            </w:r>
            <w:r>
              <w:rPr>
                <w:rFonts w:hint="eastAsia" w:ascii="仿宋" w:hAnsi="仿宋" w:eastAsia="仿宋" w:cs="宋体"/>
                <w:snapToGrid w:val="0"/>
                <w:color w:val="auto"/>
                <w:vertAlign w:val="superscript"/>
                <w:lang w:eastAsia="zh-CN" w:bidi="ar"/>
              </w:rPr>
              <w:t>3</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★2、发动机最大功率≥2.4kw</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3、发动机额定功率/转速≥2.2kw/9600r/min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4、燃油容积≥0.60L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★5、锯切效率≥65cm3/s;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★6、燃油消耗率≤590g/kWh；</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7、最大扭矩≥2.7Nm/6500rpm；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8、润滑油箱容积≥0.26L</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★9、锯切消耗率≤75g/m2;</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★10、手把振动≤4.5m/s2;</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11、链条最大速度≥23m/s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12、导板长度：16"或18"</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★13、主机比质量≤2.2kg/KW;</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★14、发动机额定转速及100%负荷下所允许的进气系统最大压力降≤0.04kPa;</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★15、发动机额定转速及100%负荷下所允许的排气气系统最大压力背压≥7kPa;</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★16、净重量≤5.0kg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17、加★项为重要技术参数，需提供具有CMA或CNAS资格的第三方检测机构出具的检测报告或国家环境保护部印章的型式核准证佐证，未体现★项参数作为负偏离处理。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40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台</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11</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对讲机</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频率范围 VHF:146-174MHz ，信道容量 256 ，区域容量 16 ，信道间隔 25/12.5KHz ，工作电压 7.4V(额定)，电池 1500mAh锂电池 ，W 池平均工作时间 模拟/数字:12/16小时 ，(5-5-90工作循环)，重量(带标配电池和天线) 250g ，外形尺寸(高x宽x深)，110.2x59x30mm，(带标配电池，不带天线)，频率稳定度 ±0.5 ppm ，天线阻抗 50Ω，接收部分0.22μV(12dB SIN AD</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产品特点：机身轻巧（含标配电池厚度为28mm,重270g），将专业、精致进行到底。</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直通模式双时隙通信技术，效能倍增，可待机16h，选配1500mAh电池，可达20+小时的超长待机；Ivox/vox功能,无论有无可选附件,均可实现便捷的免提操作,使用时只需语音触发该功能,即可正常进行通话。支持数字和模拟两种模式，能兼容现有常规模拟系统，保证模拟产品向数字产品平滑过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高清OLED屏采用高清超薄OLED屏，功耗比LCD屏要底，发光效率震性能更好，不怕摔，即使在很大的视角下观看，画面真。</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工作温度范围 -30℃~+60℃，存储问题范围 -40℃~+85℃，ESD（静电防护等级） IEC 61000-4-2, level 4 (ESD) &gt; 15 kV (空气放电); &gt; 8 kV (接触放电)</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军工品质防尘防水 IP55，防湿 MIL-STD-810 C/D/E/F/G，冲击和振动 MIL-STD-810 C/D/E/F/G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*提供无线电发射设备型号核准证</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40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部</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12</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北斗定位手持机</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速度传感器、陀螺仪、光纤传感器等;续航时间≥20小时，Quick Charge 3.0快充;需标配野生动物调查系统采集软件，目支持数据一键上传至后台管理数据库中，支持自动分类整理与任务分发:所有终端包含1年物联网卡通讯费。1.主要模块包含;GIS 地图、定位导航、日常巡护、安全生产、考勤签到、请假休假、一键求救、考勤统计、通知公告、巡护统计、我的信息等;2.建设要求:依托北斗智能终端，结合北斗/GPS位置定位、移动通信、多媒体拍照等传感能力构建巡护监测 APP移动应用，实现野外现场的巡护与监测调查等移动作业工作。</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操作系统:不低于Android 10.0 理器:不低于8核2.0GHz 系统配置： RAM:不低于6GB ROM:不低于128GB 扩展存储:MicroSD存储扩展，最大支持256GB 卫星接收：BDS: B1; GPS: L1; GALILEO: E1; GLONASS: G1; QZSS: L1; SBAS GNSS定位精度：单点定位：2.5m;SBAS:1-3m 更新频率:1Hz 屏幕尺寸:不小于5.7英寸IPS 分辨率及类型:不低于1440x720,全高清阳光屏 数据线接口:USB-TypeC，支持 OTG 运营商网络:FDD-LTE/TDD-LTE/WCDMA/GSM WiFi协议:802.11/a/b/g/n/ac 数据通讯：WiFi频率:2.4G Wi-Fi/5G Wi-Fi 蓝牙:BT5.0 @BLE 防尘防水:不低于IP68 抗跌落:不低于1.2m抗跌落 防护及工作温度:-20℃~+55℃ 环境特性：存储温度:-30°C+70°C 湿度:0-95%RH,无冷凝 传感器:光线传感器、接近传感器、加速度传感器、陀螺仪、电子罗盘 摄像头:后置摄像头1300万像素、前置摄像头500万像素 寸:173mmx78mmx13.9mm(最薄处)（长x宽x厚） 重量:不大于260g 电池电压:3.8V, 5000mAh, 19Wh 电池使用时间:不小于10小时 </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20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部</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13</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卫星电话</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卫星：天通一号卫星；卫星语音：1.2/2.4/4.0kbps；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卫星数据：1.2~9.6kbps；；模拟对讲：U频段</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400MHz~470MHz；地面通信：七模全网通地面移动网络；无线接口：WiFi、蓝牙4.0、NFC；定位：北斗、GPS、GLONASS；天线：显示不低于：3.1英寸电容屏；可拆卸电池不低于：5000mAh；MicroUSB 2.0 、3.5mm标准耳机接口；：每部电话含三年通信费；</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20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部</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14</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太阳能供电设备</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太阳能光伏组件：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采用单晶硅电池片制造；半片工艺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组件功率：380W； 组件转化率≥21%；制造工艺成熟，不受材料限制；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迎风压强＞2400Pa；绝缘强度DC3500V，1min；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边框接地电阻＜1Ω；2年内衰减率小于3.2%，10年内是衰减率小于10%；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受恶劣天气（风沙、雨雪）影响较小，具备弱光发电性能；</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组件寿命不少于25年；组件具备一定的扛雷、雨、风、冰雹、防火和抗震等抗击自然灾害的能力；</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电池板故障或寿命期后有更换条件并且不影响设备结构；</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电池板与线缆的连接采用接插件，连接牢固、可靠，并能防潮、防水和抗老化能力，接插件使用寿命与电池主体相同；</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太阳能安装支架：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通用型热镀锌光伏支架；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C41*52*2.0 U型热镀锌钢材；</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配套热镀锌三角连接，直连接，基座；</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配套热镀锌螺丝螺母，中压块，边压块；</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使用寿命25年；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太阳能光储一体机：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a.主要功能：输入DC48V，输出AC230V ，最大开路电压500VDC  LED/LCD显示，标准串口；MPPT最大功率工作。最大支持9台合计45kw单相或三相并机组网。</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b.★工作温度：-40℃～55℃；使用海拔（m）：≤5500；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c.控制损耗：不超过额定充电电流的1%；充放电回路压降：不超过系统额定电压的5%；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d.额定电压（VDC）：48V（可调，支持铅酸电池、锂电池）；</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e.★过充保护功能：蓄电池端输出电压≥58V时，可自动停止充电组件的输入（可调）</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f.★过放保护功能：蓄电池端输出电压≤42V时，可自动停止负载端的输出（可调）</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g.★自动恢复放电功能：当发生过放保护后，若蓄电池端输出电压≥48V以上时，可自动恢复负载端的输出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h.★本地查询功能：可采集、查询并显示蓄电池电压、充电电流、负载电流和累计充、放电量等参数</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i.★远程控制功能：可通过上位机查询蓄电池电压、充电电流、负载电流和累计充、放电量等参数； 可通过上位机设置充电限制电压、放电限制电压、负载模式、系统电压等级和蓄电池类型等参数</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磷酸铁锂电池：</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额定电压：DC51.2V</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额定容量：204Ah</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机架式磷酸铁锂电池；</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具备光伏富余能量加热功能，超宽使用温度范围（-30～+60℃）；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采用全新A级电芯，使用寿命长；</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放电深度为80%时，循环使用次数不小于6000次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5kwv光伏系统包括：光储逆控系统1套、光伏组件16块、光伏支架1项、104kwh电池系统1套、光伏电缆1套、一体化机柜1台。</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14</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套</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15</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扑火服（含作训鞋）</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服装：1、面料：蓝色涤棉混纺布，棉35%，涤65%，面料克重≥350g;面料撕破力强，不易撕裂；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2、款式：整体款式符合19式最新消防冬季作训服款式；服装面料缝制的接缝处，内层有垫层面料加固缝制，加强面料接缝处的牢固性。配套应急全套标识。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上衣款式：腰部两侧有固定腰带的带绊设计，上衣内部有腰部松紧带，根据队员的身材自行收缩，前门襟外层采用铜扣，内层采用拉链。袖口处采用魔术贴设计，可调节松紧。上衣有五个口袋，前胸上部口袋采用立体口袋，其余三个口袋设计为平贴口袋；每个铜扣带有CFR字样；棉布的连接部位采用打结缝制，不易断线裂开。上衣醒目处的胸前两侧、领章处有缝制毛刺设计，可以粘贴队员标牌和行业标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裤子款式：臀部和膝盖处采用双层加厚设计，裤脚处有魔术贴缝制，可调节裤口松紧；要不两侧有松紧带设计，可适合不同季节的使用。裤子设计有四个口袋和小手电口袋；其中腿部两侧有两个立体口袋设计，腰部口袋采用斜插式口袋设计。作训鞋：1、作训鞋具有轻便舒适、抗菌透气等特点，与体能训练；2、19式作训鞋适用于体能训练时穿着；3、鞋内配备鞋垫，两双鞋垫交替穿用可以改善鞋内卫生性。</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套</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16</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森林防火服（A）</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1、颜色:桔红色,色号;16-1462TPx(国际潘通色卡),色差△E≤3.5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2、面料材质;采用永久阻燃100%芳纶纤维方格布料，具有防静电、防水、阻燃性能。</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★3、检验判定依据：GB/T33536-2017《防护服装 森林防火服》</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★4、森林防火服面料阻燃、隔热性能、物理化性能为：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续燃时间≤0.0s,阴燃时间≤0.0s，损坏长度：T≤17mm;W≤18mm，断裂强度:经向≥1500N、纬向≥1400N;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撕破强度;经向≥450N、纬向≥430N；热洗涤50次后防护系数TPP（kw.s/m2）≥340;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无熔融、滴落现象，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洗涤前面料电荷面密度≤3.5uC/m2;甲醛含量：未检出，水洗尺寸变化率：-0.3%~0.2%，热稳定性: 在(260℃±5):经过5min热稳定实验后,无熔融、滴落;</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5、耐皂洗色牢度≥3-4级；耐光色牢度≥4级,耐水洗色牢度≥3-4级,耐摩擦色牢度≥3级,耐汗渍色牢度≥3-4级；</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★6、大腿处加强面料的阻燃、隔热性能、物理化性能为：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续燃时间≤0.0s,阴燃时间≤0.0s，损坏长度：T≤13mm;W≤11mm，断裂强度:经向≥1800N、纬向≥1700N;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撕破强度;经向≥500N、纬向≥480N；热洗涤50次后防护系数TPP（kw.s/m2）≥480;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无熔融、滴落现象，甲醛含量：未检出</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水洗尺寸变化率：-0.2%~-0.1%</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热稳定性: 在(260℃±5):经过5min热稳定实验后,无熔融、滴落;</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★7、缝纫线断裂强力≥18N；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★8、森林防火服成品裤后裆断裂强力≥750N,肩接缝断裂强力≥720N,单衣接缝断裂强力≥310N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★9、反光带:</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续燃时间≤0.0s,阴燃时间≤0.0s，损坏长度：T≤15mm;W≤14mm，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无熔融、滴落现象，反射率系数≥370cd/(lx*m2)</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10、衣服中标后印字要求:按照客户要求印字；</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11、全套外挂标牌:</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12、左手臂处自带两块毛面魔术贴,右手臂自带1块毛面魔术贴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13、左前胸带悬挂袢及自由固定收紧式魔术贴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14、大腿面部采用耐磨菱形格加强面料加固缝制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15、全套收紧:领口紧(采用魔术贴收紧),袖口紧(采用魔术贴收紧),衣服腰部收紧(采用衣服内部收紧绳调节松紧),衣服下口收紧(采用衣服内部收紧绳调节松紧）,裤口双重收紧(采用魔术贴及拉链调节松紧)</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16、裤腰自由调节大小(采用魔术贴调节大小，调节范围≥0-20cm）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17、衣服背部:采用风琴折凑方式制作(保证扑火队员运动时宽松）</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18、补强处理:肩、肘、膝部应采用磨层加厚处理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19、全套拉链不小于5号</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20、上衣至少具备6个包、裤采用外挂风琴包设计。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21、标注有“★”参数需提供具有CNAS或CMA资格的第三方检测机构出具的检测报告予以佐证，无法佐证或检验报告未体现做负偏离处理。配安全腰带：1、织带材料：聚酯纤维，宽度≥65mm,厚度≥2.5mm。金属带扣与拉环材质：碳钢，厚度≥5.5mm,正立方向静拉力≥13KN。安全腰带设计负荷≥1.30KN。佩戴质量≤0.7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安全腰带的缝线应与织带相匹配，用肉眼易于检查；缝合接口及缝合末端回缝不应少于13mm；线路、针迹应顺直、整齐，无明显弯曲或堆砌，无跳针、开线、断线。3、投标产品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套</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17</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森林防火靴</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款式：长靴款式，高≥18cm，颜色为黑色，鞋帮为U型口门系带式结构；鞋面为铬鞣黄牛头层黑色阻燃防水革,鞋里为黑色涤纶经编间隔网眼织物；鞋底为阻燃橡胶大底，帮底结合采用胶黏工艺；鞋底具有防加塞泥沙功能，防穿刺，耐磕碰性能。</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★2、鞋帮抗刺穿性能≥200N；鞋底抗刺穿性能≥1100N；防滑性能：始滑角≥20°；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★3、隔热性能：在隔热性能实验中加热30min时，鞋底内表面的温升≤15℃；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★4、鞋帮抗辐射热渗透性能：鞋帮表面经辐射热通量为10Kw/㎡,辐照1min后期内表面温升≤15℃；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★5、阻燃性能：火焰离开试样各试验点后，离火自熄时间≤1s;损毁长度≤45mm；无熔融、熔滴或剥离。</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套</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18</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森林防火头盔</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1、头盔由盔壳和盔壳辅件组成，盔壳辅件由其盔壳上配戴的应急救援帽徽、L型导轨及下颏带、悬挂系统、减震内衬等部件组成；</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2、盔壳由轻型耐高温高弹性碳纤维复合材料制成，悬挂后部有可调松紧的调节装置；</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3、下颏带、头盔悬挂系统组件完整，紧急脱扣应扣解方便，下颏带可调节；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4、悬挂带可调节长度为505mm～580mm，悬挂带由调节装置调整到佩戴人员所需尺寸</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5、头盔两侧设有L型导轨：L型导轨固定在护耳上方，用来固定手电、护目镜等及其他辅件。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★6、头盔成品的总重量≦800g。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 冲击吸收性能：头模所受冲击力不超过2450N；帽壳不得有碎片脱落。</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★8、阻燃性能：续燃时间不超过0.5s；帽壳不得烧穿。</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9、耐穿透性能：经低温预处理钢锥不应与头模建立接触；</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★10、热稳定性能：头盔在180℃的烘箱中保持5min后，其边沿无变形；硬质附件保持功能完好；反光材料表面无碳化、脱落现象。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★11、电绝缘性能：泄漏电流不超过1.0mA。</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★12、侧向刚性：最大变形不超过40mm，卸载后变形不超过2mm。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★13、下颏带抗拉强度：下颏带不应发生断裂、滑脱，其延伸长度不应大于15mm。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护目镜技术性能要求：★1、符合 XF1273-2015、GB14866-2006《个人用眼防护具技术要求》和XF44-2015标准的要求；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2、外观：a.不存在让佩戴者感到不适和对使用者造成伤害的突出部分、尖锐边缘和其他缺陷。b.除镜片边缘5 mm宽的区域以外，镜片不存在气泡、水泡、划痕、凹痕、固体杂质、气体杂质、暗点、斑点、蚀损斑、霉斑、修补斑、蚀孔、碎片、裂纹、抛光缺陷和波纹等表面缺陷；</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3、护目镜具有良好的透气性，护目镜应配有套筒形的柔性织物保护套、</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★4、头带宽度≥20mm，可调节；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★5、质量≤130g；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★6、球镜度±0.04D，柱镜度≤0.05D；</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★8、左、右镜片的棱镜度:≤0.1°，水平方向棱镜度互差：基底向内:≤0.12°，垂直方向棱镜度互差:≤0.15°；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★9、光透射比≥90%；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★10、左右镜片参考点所对应的光透射比局部变化≤0.5%；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11、耐紫外线老化性能：透射比相对变化量0.1%~1.0%；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12、耐热性能：置于55"C烘箱内1h后，取出并放置于常温1h,经检查，应无异常现象；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13、镜片防雾性能：镜片在8s内不起雾；</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★14、放高速粒子冲击性能：护目镜应能承受直径为6mm,质量为0.86g,速度不小于120m/s的钢珠在正面两个冲击点、侧面两个冲击点的冲击试验：</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a.镜片未出现碎裂；b.镜片另一面的白纸未出现斑痕；c.镜片外框和镜架未出现裂块，可以正常安装镜片，镜片未脱离镜架，外框和镜架未被钢球穿透；d.侧面防护片未出现碎裂，也未从镜片表面的撞击点处脱离，零件未裂开；</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15、头箍能调节，质地柔软，经久耐用。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16、标注有“★”参数需提供具有CMA或CNAS的资格的第三方检测机构出具的检测报告予以佐证，无法佐证或检验报告未体现做负偏离处理。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个</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19</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森林防火手套</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1、款式：长度≥40CM，带两道反光条；手腕有两道收紧设计。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2、面料：手腕和手背采用芳纶阻燃面料，手掌处采用铝箔隔热面料，具有隔热层、防滑层和阻燃层；可以和扑火服连成一体，防止火星和灰尘进入，形成整体保护。</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★3、性能参数：续燃时间＜0.2s；阴燃时间＜0.2s；损毁长度＜17mm；断裂强力（洗涤50 次后）＞1900N，撕破强力（洗涤50 次后）＞690N；甲醛含量0 mg/kg；热稳定性＜1.2%； PH值6.0-7.0；热防护系数TPP KW.S/㎡＞280N。</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★4）、标注有“★”参数需提供具有CMA或CNAS资格的第三方检测机构出具的检测报告予以佐证，无法佐证或检验报告未体现做负偏离处理。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双</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20</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指挥帐篷</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帐篷：两端开门，四周有4个窗户，窗帘可卷起增加透光。帐篷为三层结构，形式为双坡面直墙建筑形式，坡面斜度为30°。篷架为插接式框架结构，柱底四周全部设有落地横杆。面料材质：面料：涤纶涂银帆布，里料：涤纶牛津布，保暖层：针刺毡。规格：长×宽×顶高×边高：3m×4m×2.5m×1.5m，面积：12㎡。撑杆材质：30*30mm圆管，壁厚≥1.2mm。安全性能：抗九级风力、自重和8cm积雪荷载。颜色：军绿色。产品通过质检部门的检测并出具检验报告。</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30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套</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21</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羽绒睡袋</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1、尺寸规格：（1.90+0.35）m*0.9m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2、面料：腈纶面料，防水阻燃，填充物90% 羽绒，防潮保暖，睡袋总重量2.0kg。面料安全性能指标甲醛、PH值、纤维成分、禁用染料、色牢度等指标满足纺织品安全性能标准GB 18401-2010 标准要求。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3、款式及缝制：防护保暖效果好，睡袋拉链设计，可收拢，方便使用，带包装袋，便于携带。长条形格固定缝制，不跑绒，拉链质量好，做工精细。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个</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22</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单人帐篷</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1、尺寸规格：双人式，展开尺寸至少应满足210x180x130cm；，航空铝杆，直径6.5mm，方便安装，外帐、内帐，带窗户。重量2.2kg--2.6kg。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帐篷材质210D牛津布；PU2000底部材质；。配件防风绳，手拎袋，顶布，整体帐篷面料经过防水处理，通风、防尘、防蚊虫设计。产品结构支架地钉合格，帐篷面料安全性能指标甲醛、PH值、纤维成分、禁用染料、色牢度等指标满足纺织品安全性能标准GB 18401 -2010标准要求。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3、缝制：缝线处做封胶密闭处理，缝线处不可透水。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投标产品需提供具有CMA或CNAS资格的第三方检测机构出具的检测报告予以佐证，无法佐证或检验报告未体现做负偏离处理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个</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23</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气垫床</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面料190T春亚纺，面料具有防磨，带枕头，尺寸规格长宽2米*0.9米，脚踩式充气，要求不能漏气，气嘴不能跑气。</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个</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24</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LED手电筒</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产品采用铝合金材质各项技术指标符合检测标准，采用双项充电配套附件，车载充电器，配有较小的充电插头，可附时插入汽车点烟器进行充电，伸缩调焦，T6灯珠，LED，18650电池，具有明亮，省电，户外使用优点。</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2）、符合GB7000.1-2015.GB7000.2-2008. GB7000.204-2008 光源光效（LM/W165）亮度（LM）825光照距离（g）289光通量（LM）1950工作时间（h）9.5使用寿命（h）≥10万以上。</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200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个</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25</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野外背包</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1、背包容积约 100升，涤纶长丝制作的牛津纺面料材质，防水面料。</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2、加宽加厚背带，便于减少承压，背部及腰部加护垫支撑设计。</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3、要求缝制结实，缝接处不得开线断开，背带链接处加固加密缝制，规定负重满足要求，满负荷承重20kg。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4、配防雨披。</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5、拉链耐用。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标注有“★”参数需提供具有CNAS或CMA资格的第三方检测机构出具的检测报告予以佐证，无法佐证或检验报告未体现做负偏离处理。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个</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26</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行军壶</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德式设计，三件式，304不锈钢内胆，保温保冷，内盒800ML，整体1600ML，重量460G，内里氧化处理，外表面为耐高温250度的高温漆，不易掉漆，水壶高度22.3M；宽度12CM；内胆高度21.3CM；宽度10CM；组合到一起，背带可调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投标产品需提供具有CNAS或CMA资格的第三方检测机构出具的检测报告予以佐证，无法佐证或检验报告未体现做负偏离处理。</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170</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个</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27</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高倍望远镜</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倍数：25-75 倍 ，物镜口径：100mm ，视场: 1.6°-0.8°，视场（m/1000m） 28/14，出瞳直径:4.0mm-1.4mm，出瞳距离：16mm ，最近调焦距离:10m，镀膜: 全宽带多层镀膜，防水深度: 可承受15 分钟 0.3米水深浸水测试（BSW-5），重量：1950g，尺寸：470mmx170mmx117mm，三脚架：TP36</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14</w:t>
            </w:r>
          </w:p>
        </w:tc>
        <w:tc>
          <w:tcPr>
            <w:tcW w:w="765" w:type="dxa"/>
            <w:vAlign w:val="center"/>
          </w:tcPr>
          <w:p>
            <w:pPr>
              <w:widowControl/>
              <w:spacing w:line="276" w:lineRule="auto"/>
              <w:jc w:val="center"/>
              <w:textAlignment w:val="center"/>
              <w:rPr>
                <w:rFonts w:ascii="仿宋" w:hAnsi="仿宋" w:eastAsia="仿宋"/>
                <w:lang w:eastAsia="zh-CN"/>
              </w:rPr>
            </w:pP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28</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望远镜</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物镜口径： 50mm，放大倍率： 12倍，视场： 5.3°，视场(m/1000m) ：93，广角等级： BSV-5-HA 5.3°，近焦距离：2m，出瞳直径： 4.2mm，出瞳距离：15mm，目镜外露直径： 21mm，防水防雾等级(BSW-5及以上)： BSW-7/F，充氮防雾(/F)： 是，透过率： 85% ，增透膜： 8全面超级宽带多层，相位膜，眼罩形式：旋升，眼杯材质： 金属，棱镜材质：BAK4，物镜材质： ED，手轮材质： 金属，裸机净重： 820g，尺寸： 163mmx136mmx62mm，透镜不含棱镜： 16片12组，调焦类型：内调焦</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55</w:t>
            </w:r>
          </w:p>
        </w:tc>
        <w:tc>
          <w:tcPr>
            <w:tcW w:w="765" w:type="dxa"/>
            <w:vAlign w:val="center"/>
          </w:tcPr>
          <w:p>
            <w:pPr>
              <w:widowControl/>
              <w:spacing w:line="276" w:lineRule="auto"/>
              <w:jc w:val="center"/>
              <w:textAlignment w:val="center"/>
              <w:rPr>
                <w:rFonts w:ascii="仿宋" w:hAnsi="仿宋" w:eastAsia="仿宋"/>
                <w:lang w:eastAsia="zh-CN"/>
              </w:rPr>
            </w:pP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29</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发电机</w:t>
            </w:r>
          </w:p>
        </w:tc>
        <w:tc>
          <w:tcPr>
            <w:tcW w:w="5175" w:type="dxa"/>
            <w:vAlign w:val="center"/>
          </w:tcPr>
          <w:p>
            <w:pPr>
              <w:widowControl/>
              <w:spacing w:after="160"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发动机类型 ：单缸、四冲程、强制风冷、置式气门， 输出功率 ：7.4kw/3600rpm， 缸径x行程： 88mmx64mm， 排量 ：389CC， 压缩比 ：8.0:1 机油容量： 1.1L， 燃油箱容积： 25L， 燃油消耗率 ≤374g/Kw.h， 连续运行时间：9h 额定频率：50 Hz， 额定电压 230V， 调压系统：自动电压调节， 额定输出功率：5.0kW 最大功率：5.5kW， 功率因数：1.0， 起动系统:手拉反冲启动, 点火系统:晶体管无触点点火, 噪声 ≤76dB(A), 外形尺寸(长x宽x高) 675x540x540, 净重 77kg/79kg</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*提供第三方检验报告</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55</w:t>
            </w:r>
          </w:p>
        </w:tc>
        <w:tc>
          <w:tcPr>
            <w:tcW w:w="765" w:type="dxa"/>
            <w:vAlign w:val="center"/>
          </w:tcPr>
          <w:p>
            <w:pPr>
              <w:widowControl/>
              <w:spacing w:line="276" w:lineRule="auto"/>
              <w:jc w:val="center"/>
              <w:textAlignment w:val="center"/>
              <w:rPr>
                <w:rFonts w:ascii="仿宋" w:hAnsi="仿宋" w:eastAsia="仿宋"/>
                <w:lang w:eastAsia="zh-CN"/>
              </w:rPr>
            </w:pP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495" w:type="dxa"/>
            <w:vAlign w:val="center"/>
          </w:tcPr>
          <w:p>
            <w:pPr>
              <w:spacing w:line="276" w:lineRule="auto"/>
              <w:jc w:val="center"/>
              <w:rPr>
                <w:rFonts w:ascii="仿宋" w:hAnsi="仿宋" w:eastAsia="仿宋"/>
                <w:lang w:eastAsia="zh-CN"/>
              </w:rPr>
            </w:pPr>
            <w:r>
              <w:rPr>
                <w:rFonts w:hint="eastAsia" w:ascii="仿宋" w:hAnsi="仿宋" w:eastAsia="仿宋"/>
                <w:lang w:eastAsia="zh-CN"/>
              </w:rPr>
              <w:t>30</w:t>
            </w:r>
          </w:p>
        </w:tc>
        <w:tc>
          <w:tcPr>
            <w:tcW w:w="1275" w:type="dxa"/>
            <w:vAlign w:val="center"/>
          </w:tcPr>
          <w:p>
            <w:pPr>
              <w:widowControl/>
              <w:spacing w:line="276" w:lineRule="auto"/>
              <w:jc w:val="center"/>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电暖气片</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产品净重不高于11.49kg，额定功率不低于2100W；加热片数量不低于13片；加热方式，油汀加热或优于这个方式；防水等级不低于IPX0，档位不低于3档</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20</w:t>
            </w:r>
          </w:p>
        </w:tc>
        <w:tc>
          <w:tcPr>
            <w:tcW w:w="765" w:type="dxa"/>
            <w:vAlign w:val="center"/>
          </w:tcPr>
          <w:p>
            <w:pPr>
              <w:widowControl/>
              <w:spacing w:line="276" w:lineRule="auto"/>
              <w:jc w:val="center"/>
              <w:textAlignment w:val="center"/>
              <w:rPr>
                <w:rFonts w:ascii="仿宋" w:hAnsi="仿宋" w:eastAsia="仿宋"/>
                <w:lang w:eastAsia="zh-CN"/>
              </w:rPr>
            </w:pP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bookmarkEnd w:id="47"/>
      <w:bookmarkEnd w:id="48"/>
      <w:bookmarkEnd w:id="49"/>
    </w:tbl>
    <w:p>
      <w:pPr>
        <w:spacing w:line="400" w:lineRule="exact"/>
        <w:rPr>
          <w:rFonts w:ascii="仿宋" w:hAnsi="仿宋" w:eastAsia="仿宋" w:cs="仿宋"/>
          <w:b/>
          <w:lang w:eastAsia="zh-CN"/>
        </w:rPr>
      </w:pPr>
      <w:bookmarkStart w:id="50" w:name="_Toc469495740"/>
      <w:r>
        <w:rPr>
          <w:rFonts w:hint="eastAsia" w:ascii="仿宋" w:hAnsi="仿宋" w:eastAsia="仿宋" w:cs="仿宋"/>
          <w:b/>
          <w:bCs/>
          <w:color w:val="auto"/>
          <w:lang w:eastAsia="zh-CN"/>
        </w:rPr>
        <w:t>注：</w:t>
      </w:r>
      <w:r>
        <w:rPr>
          <w:rFonts w:hint="eastAsia" w:ascii="宋体" w:hAnsi="宋体" w:eastAsia="宋体" w:cs="宋体"/>
          <w:color w:val="auto"/>
          <w:lang w:eastAsia="zh-CN"/>
        </w:rPr>
        <w:t>（交货时产品须标注生产月份、生产厂家，并附产品合格证）</w:t>
      </w:r>
    </w:p>
    <w:p>
      <w:pPr>
        <w:widowControl/>
        <w:spacing w:line="360" w:lineRule="auto"/>
        <w:rPr>
          <w:rFonts w:ascii="仿宋" w:hAnsi="仿宋" w:eastAsia="仿宋" w:cs="仿宋"/>
          <w:b/>
          <w:lang w:eastAsia="zh-CN"/>
        </w:rPr>
      </w:pPr>
      <w:r>
        <w:rPr>
          <w:rFonts w:hint="eastAsia" w:ascii="仿宋" w:hAnsi="仿宋" w:eastAsia="仿宋" w:cs="仿宋"/>
          <w:b/>
          <w:lang w:eastAsia="zh-CN"/>
        </w:rPr>
        <w:t>1.2包装要求</w:t>
      </w:r>
    </w:p>
    <w:p>
      <w:pPr>
        <w:spacing w:line="336" w:lineRule="auto"/>
        <w:rPr>
          <w:rFonts w:ascii="仿宋" w:hAnsi="仿宋" w:eastAsia="仿宋" w:cs="仿宋"/>
          <w:lang w:eastAsia="zh-CN"/>
        </w:rPr>
      </w:pPr>
      <w:r>
        <w:rPr>
          <w:rFonts w:hint="eastAsia" w:ascii="仿宋" w:hAnsi="仿宋" w:eastAsia="仿宋" w:cs="仿宋"/>
          <w:lang w:eastAsia="zh-CN"/>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widowControl/>
        <w:spacing w:line="336" w:lineRule="auto"/>
        <w:rPr>
          <w:rFonts w:ascii="仿宋" w:hAnsi="仿宋" w:eastAsia="仿宋" w:cs="仿宋"/>
          <w:b/>
          <w:lang w:eastAsia="zh-CN"/>
        </w:rPr>
      </w:pPr>
      <w:r>
        <w:rPr>
          <w:rFonts w:hint="eastAsia" w:ascii="仿宋" w:hAnsi="仿宋" w:eastAsia="仿宋" w:cs="仿宋"/>
          <w:b/>
          <w:lang w:eastAsia="zh-CN"/>
        </w:rPr>
        <w:t>1.3项目商务要求</w:t>
      </w:r>
    </w:p>
    <w:p>
      <w:pPr>
        <w:widowControl/>
        <w:spacing w:line="336" w:lineRule="auto"/>
        <w:ind w:firstLine="536" w:firstLineChars="221"/>
        <w:rPr>
          <w:rFonts w:ascii="仿宋" w:hAnsi="仿宋" w:eastAsia="仿宋" w:cs="仿宋"/>
          <w:b/>
          <w:bCs/>
          <w:color w:val="auto"/>
          <w:lang w:eastAsia="zh-CN"/>
        </w:rPr>
      </w:pPr>
      <w:r>
        <w:rPr>
          <w:rFonts w:hint="eastAsia" w:ascii="仿宋" w:hAnsi="仿宋" w:eastAsia="仿宋" w:cs="仿宋"/>
          <w:b/>
          <w:lang w:eastAsia="zh-CN"/>
        </w:rPr>
        <w:t>（一）实施（交货）时间</w:t>
      </w:r>
      <w:r>
        <w:rPr>
          <w:rFonts w:hint="eastAsia" w:ascii="仿宋" w:hAnsi="仿宋" w:eastAsia="仿宋" w:cs="仿宋"/>
          <w:b/>
          <w:color w:val="auto"/>
          <w:lang w:eastAsia="zh-CN"/>
        </w:rPr>
        <w:t xml:space="preserve"> ：</w:t>
      </w:r>
      <w:r>
        <w:rPr>
          <w:rFonts w:hint="eastAsia" w:ascii="仿宋" w:hAnsi="仿宋" w:eastAsia="仿宋" w:cs="仿宋"/>
          <w:b/>
          <w:bCs/>
          <w:color w:val="auto"/>
          <w:lang w:eastAsia="zh-CN"/>
        </w:rPr>
        <w:t>20天</w:t>
      </w:r>
    </w:p>
    <w:p>
      <w:pPr>
        <w:widowControl/>
        <w:spacing w:line="336" w:lineRule="auto"/>
        <w:ind w:firstLine="486" w:firstLineChars="200"/>
        <w:rPr>
          <w:rFonts w:ascii="仿宋" w:hAnsi="仿宋" w:eastAsia="仿宋" w:cs="仿宋"/>
          <w:lang w:eastAsia="zh-CN"/>
        </w:rPr>
      </w:pPr>
      <w:r>
        <w:rPr>
          <w:rFonts w:hint="eastAsia" w:ascii="仿宋" w:hAnsi="仿宋" w:eastAsia="仿宋" w:cs="仿宋"/>
          <w:b/>
          <w:lang w:eastAsia="zh-CN"/>
        </w:rPr>
        <w:t>（二）实施（交货）地点 ：</w:t>
      </w:r>
      <w:r>
        <w:rPr>
          <w:rFonts w:hint="eastAsia" w:ascii="仿宋" w:hAnsi="仿宋" w:eastAsia="仿宋" w:cs="仿宋"/>
          <w:lang w:eastAsia="zh-CN"/>
        </w:rPr>
        <w:t>采购单位指定地点（按照甲方要求负责摆放到位）</w:t>
      </w:r>
    </w:p>
    <w:p>
      <w:pPr>
        <w:widowControl/>
        <w:spacing w:line="336" w:lineRule="auto"/>
        <w:ind w:left="537" w:leftChars="221"/>
        <w:rPr>
          <w:rFonts w:ascii="仿宋" w:hAnsi="仿宋" w:eastAsia="仿宋" w:cs="仿宋"/>
          <w:lang w:eastAsia="zh-CN"/>
        </w:rPr>
      </w:pPr>
      <w:r>
        <w:rPr>
          <w:rFonts w:hint="eastAsia" w:ascii="仿宋" w:hAnsi="仿宋" w:eastAsia="仿宋" w:cs="仿宋"/>
          <w:b/>
          <w:lang w:eastAsia="zh-CN"/>
        </w:rPr>
        <w:t>（三）报价要求</w:t>
      </w:r>
    </w:p>
    <w:p>
      <w:pPr>
        <w:spacing w:line="336" w:lineRule="auto"/>
        <w:ind w:firstLine="529" w:firstLineChars="218"/>
        <w:rPr>
          <w:rFonts w:ascii="仿宋" w:hAnsi="仿宋" w:eastAsia="仿宋" w:cs="仿宋"/>
          <w:bCs/>
          <w:lang w:eastAsia="zh-CN"/>
        </w:rPr>
      </w:pPr>
      <w:r>
        <w:rPr>
          <w:rFonts w:hint="eastAsia" w:ascii="仿宋" w:hAnsi="仿宋" w:eastAsia="仿宋" w:cs="仿宋"/>
          <w:bCs/>
          <w:lang w:eastAsia="zh-CN"/>
        </w:rPr>
        <w:t>本次报价为人民币报价，投标报价应包括：货物本身价格、选购、保险费用、包装费、运输费用、安装费用及调试费用、损耗、税金费用、随产品资料费、自检费及验收合格前和质保期内发生的一切费用、应当提供的伴随服务/售后服务费用。</w:t>
      </w:r>
    </w:p>
    <w:p>
      <w:pPr>
        <w:spacing w:line="336" w:lineRule="auto"/>
        <w:ind w:firstLine="529" w:firstLineChars="218"/>
        <w:rPr>
          <w:rFonts w:ascii="仿宋" w:hAnsi="仿宋" w:eastAsia="仿宋" w:cs="仿宋"/>
          <w:b/>
          <w:color w:val="auto"/>
          <w:lang w:eastAsia="zh-CN"/>
        </w:rPr>
      </w:pPr>
      <w:r>
        <w:rPr>
          <w:rFonts w:hint="eastAsia" w:ascii="仿宋" w:hAnsi="仿宋" w:eastAsia="仿宋" w:cs="仿宋"/>
          <w:b/>
          <w:color w:val="auto"/>
          <w:lang w:eastAsia="zh-CN"/>
        </w:rPr>
        <w:t>（四）质保要求</w:t>
      </w:r>
    </w:p>
    <w:p>
      <w:pPr>
        <w:spacing w:line="336" w:lineRule="auto"/>
        <w:ind w:firstLine="529" w:firstLineChars="218"/>
        <w:rPr>
          <w:rFonts w:ascii="仿宋" w:hAnsi="仿宋" w:eastAsia="仿宋" w:cs="仿宋"/>
          <w:b/>
          <w:bCs/>
          <w:color w:val="auto"/>
          <w:lang w:eastAsia="zh-CN"/>
        </w:rPr>
      </w:pPr>
      <w:r>
        <w:rPr>
          <w:rFonts w:hint="eastAsia" w:ascii="仿宋" w:hAnsi="仿宋" w:eastAsia="仿宋" w:cs="仿宋"/>
          <w:color w:val="auto"/>
          <w:lang w:eastAsia="zh-CN"/>
        </w:rPr>
        <w:t>1、本项目质保期要求为2年。质保期内任何产品元器件、材料损坏接到甲方通知均负责免费更换，更换时长为1个月内，1个月内未更换完成，以货物原价从质保金内扣除，质保期结束后任何元器件、材料损坏，只收取物品成本费，免工时费</w:t>
      </w:r>
      <w:r>
        <w:rPr>
          <w:rFonts w:hint="eastAsia" w:ascii="仿宋" w:hAnsi="仿宋" w:eastAsia="仿宋" w:cs="仿宋"/>
          <w:b/>
          <w:bCs/>
          <w:color w:val="auto"/>
          <w:lang w:eastAsia="zh-CN"/>
        </w:rPr>
        <w:t>。</w:t>
      </w:r>
    </w:p>
    <w:p>
      <w:pPr>
        <w:spacing w:line="336" w:lineRule="auto"/>
        <w:ind w:firstLine="529" w:firstLineChars="218"/>
        <w:rPr>
          <w:rFonts w:hint="eastAsia" w:ascii="仿宋" w:hAnsi="仿宋" w:eastAsia="仿宋" w:cs="仿宋"/>
          <w:lang w:eastAsia="zh-CN"/>
        </w:rPr>
      </w:pPr>
      <w:r>
        <w:rPr>
          <w:rFonts w:hint="eastAsia" w:ascii="仿宋" w:hAnsi="仿宋" w:eastAsia="仿宋" w:cs="仿宋"/>
          <w:lang w:eastAsia="zh-CN"/>
        </w:rPr>
        <w:t>2、供货方交付的消防货物的技术标准参数不得低于国家消防最新标准。</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3、供货方在交付货物的同时应提供国家最新规定的检验合格证明等文件。</w:t>
      </w:r>
    </w:p>
    <w:p>
      <w:pPr>
        <w:spacing w:line="336" w:lineRule="auto"/>
        <w:ind w:firstLine="529" w:firstLineChars="218"/>
        <w:rPr>
          <w:rFonts w:ascii="仿宋" w:hAnsi="仿宋" w:eastAsia="仿宋" w:cs="仿宋"/>
          <w:b/>
          <w:bCs/>
          <w:lang w:eastAsia="zh-CN"/>
        </w:rPr>
      </w:pPr>
      <w:r>
        <w:rPr>
          <w:rFonts w:hint="eastAsia" w:ascii="仿宋" w:hAnsi="仿宋" w:eastAsia="仿宋" w:cs="仿宋"/>
          <w:b/>
          <w:bCs/>
          <w:lang w:eastAsia="zh-CN"/>
        </w:rPr>
        <w:t>（五）售后服务、理赔、质量技术及验收保证的承诺</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1、产品质量：在合同期内，甲方正常使用乙方所供产品而出现质量问题时，乙方负责。产品使用：甲方在使用乙方所供产品中出现问题需乙方解决时，乙方应无偿解决（退换货）</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2、货物到达现场后，供应商应在使用单位人员在场情况下当面共同清点、检查，作出检查记录，双方签字确认。</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3、货物验收时，供应商向采购人提供生产厂家出具的验收报告、合格证、厂家资格证件等相关文件，验收过程中发现产品质量问题，5天内更换完成，超过5天，扣除合同价5%的违约金，并且完成更换服务。</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4、供应商提供的货物未达到招标文件规定要求，且对采购人造成损失的，由供应商承担一切责任，并赔偿所造成的损失。</w:t>
      </w:r>
    </w:p>
    <w:p>
      <w:pPr>
        <w:spacing w:line="336" w:lineRule="auto"/>
        <w:ind w:firstLine="486" w:firstLineChars="200"/>
        <w:rPr>
          <w:rFonts w:ascii="仿宋" w:hAnsi="仿宋" w:eastAsia="仿宋" w:cs="仿宋"/>
          <w:b/>
          <w:lang w:eastAsia="zh-CN"/>
        </w:rPr>
      </w:pPr>
      <w:r>
        <w:rPr>
          <w:rFonts w:hint="eastAsia" w:ascii="仿宋" w:hAnsi="仿宋" w:eastAsia="仿宋" w:cs="仿宋"/>
          <w:b/>
          <w:lang w:eastAsia="zh-CN"/>
        </w:rPr>
        <w:t>（六）付款方式</w:t>
      </w:r>
    </w:p>
    <w:p>
      <w:pPr>
        <w:spacing w:line="336" w:lineRule="auto"/>
        <w:ind w:firstLine="356" w:firstLineChars="147"/>
        <w:rPr>
          <w:rFonts w:ascii="仿宋" w:hAnsi="仿宋" w:eastAsia="仿宋" w:cs="仿宋"/>
          <w:bCs/>
          <w:color w:val="auto"/>
          <w:lang w:eastAsia="zh-CN"/>
        </w:rPr>
      </w:pPr>
      <w:r>
        <w:rPr>
          <w:rFonts w:hint="eastAsia" w:ascii="仿宋" w:hAnsi="仿宋" w:eastAsia="仿宋" w:cs="仿宋"/>
          <w:bCs/>
          <w:color w:val="auto"/>
          <w:lang w:eastAsia="zh-CN"/>
        </w:rPr>
        <w:t>具体条款以甲乙双方签订合同为准。</w:t>
      </w:r>
    </w:p>
    <w:p>
      <w:pPr>
        <w:pStyle w:val="6"/>
        <w:ind w:firstLine="486" w:firstLineChars="200"/>
        <w:rPr>
          <w:color w:val="auto"/>
          <w:lang w:eastAsia="zh-CN"/>
        </w:rPr>
      </w:pPr>
      <w:r>
        <w:rPr>
          <w:rFonts w:hint="eastAsia" w:ascii="仿宋" w:hAnsi="仿宋" w:eastAsia="仿宋" w:cs="仿宋"/>
          <w:bCs w:val="0"/>
          <w:color w:val="auto"/>
          <w:sz w:val="24"/>
          <w:szCs w:val="24"/>
          <w:lang w:eastAsia="zh-CN"/>
        </w:rPr>
        <w:t>（七）合同签订时间：</w:t>
      </w:r>
      <w:r>
        <w:rPr>
          <w:rFonts w:hint="eastAsia" w:ascii="仿宋" w:hAnsi="仿宋" w:eastAsia="仿宋" w:cs="仿宋"/>
          <w:b w:val="0"/>
          <w:color w:val="auto"/>
          <w:sz w:val="24"/>
          <w:szCs w:val="24"/>
          <w:lang w:eastAsia="zh-CN"/>
        </w:rPr>
        <w:t>中标通知书发出5日内签订合同</w:t>
      </w:r>
    </w:p>
    <w:p>
      <w:pPr>
        <w:spacing w:line="336" w:lineRule="auto"/>
        <w:ind w:firstLine="356" w:firstLineChars="147"/>
        <w:rPr>
          <w:rFonts w:ascii="仿宋" w:hAnsi="仿宋" w:eastAsia="仿宋" w:cs="仿宋"/>
          <w:b/>
          <w:lang w:eastAsia="zh-CN"/>
        </w:rPr>
      </w:pPr>
      <w:r>
        <w:rPr>
          <w:rFonts w:hint="eastAsia" w:ascii="仿宋" w:hAnsi="仿宋" w:eastAsia="仿宋" w:cs="仿宋"/>
          <w:b/>
          <w:lang w:eastAsia="zh-CN"/>
        </w:rPr>
        <w:t>（八）知识产权</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36" w:lineRule="auto"/>
        <w:ind w:firstLine="529" w:firstLineChars="218"/>
        <w:rPr>
          <w:rFonts w:ascii="仿宋" w:hAnsi="仿宋" w:eastAsia="仿宋" w:cs="仿宋"/>
          <w:b/>
          <w:lang w:eastAsia="zh-CN"/>
        </w:rPr>
      </w:pPr>
      <w:r>
        <w:rPr>
          <w:rFonts w:hint="eastAsia" w:ascii="仿宋" w:hAnsi="仿宋" w:eastAsia="仿宋" w:cs="仿宋"/>
          <w:b/>
          <w:lang w:eastAsia="zh-CN"/>
        </w:rPr>
        <w:t>(九）其他</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1、投标人必须在投标文件中对以上条款和服务承诺明确列出，承诺内容必须达到本篇及招标文件其他条款的要求。</w:t>
      </w:r>
    </w:p>
    <w:p>
      <w:pPr>
        <w:spacing w:line="336" w:lineRule="auto"/>
        <w:ind w:firstLine="529" w:firstLineChars="218"/>
        <w:rPr>
          <w:rFonts w:ascii="仿宋" w:hAnsi="仿宋" w:eastAsia="仿宋" w:cs="仿宋"/>
          <w:b/>
          <w:lang w:eastAsia="zh-CN"/>
        </w:rPr>
      </w:pPr>
      <w:r>
        <w:rPr>
          <w:rFonts w:hint="eastAsia" w:ascii="仿宋" w:hAnsi="仿宋" w:eastAsia="仿宋" w:cs="仿宋"/>
          <w:lang w:eastAsia="zh-CN"/>
        </w:rPr>
        <w:t>2、其他未尽事宜由供需双方在采购合同中详细约定。</w:t>
      </w: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bCs/>
          <w:color w:val="000000" w:themeColor="text1"/>
          <w:sz w:val="28"/>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 xml:space="preserve">第五部分  </w:t>
      </w:r>
      <w:bookmarkEnd w:id="50"/>
      <w:r>
        <w:rPr>
          <w:rFonts w:hint="eastAsia" w:ascii="仿宋" w:hAnsi="仿宋" w:eastAsia="仿宋" w:cs="仿宋"/>
          <w:b/>
          <w:bCs/>
          <w:color w:val="000000" w:themeColor="text1"/>
          <w:sz w:val="36"/>
          <w:szCs w:val="36"/>
          <w:lang w:eastAsia="zh-CN"/>
          <w14:textFill>
            <w14:solidFill>
              <w14:schemeClr w14:val="tx1"/>
            </w14:solidFill>
          </w14:textFill>
        </w:rPr>
        <w:t>合  同</w:t>
      </w:r>
    </w:p>
    <w:p>
      <w:pPr>
        <w:spacing w:line="360" w:lineRule="auto"/>
        <w:jc w:val="center"/>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（本合同为合同样稿，最终稿由供需双方协商后确定）</w:t>
      </w:r>
    </w:p>
    <w:p>
      <w:pPr>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rPr>
          <w:lang w:eastAsia="zh-CN"/>
        </w:rPr>
      </w:pPr>
      <w:r>
        <w:rPr>
          <w:rFonts w:hint="eastAsia" w:ascii="宋体" w:hAnsi="宋体" w:eastAsia="宋体" w:cs="宋体"/>
          <w:lang w:eastAsia="zh-CN"/>
        </w:rPr>
        <w:t xml:space="preserve">                     </w:t>
      </w:r>
      <w:r>
        <w:rPr>
          <w:rFonts w:hint="eastAsia" w:ascii="仿宋" w:hAnsi="仿宋" w:eastAsia="仿宋" w:cs="仿宋"/>
          <w:lang w:eastAsia="zh-CN"/>
        </w:rPr>
        <w:t xml:space="preserve">                         合同编号：</w:t>
      </w:r>
    </w:p>
    <w:p>
      <w:pPr>
        <w:spacing w:line="400" w:lineRule="exact"/>
        <w:rPr>
          <w:rFonts w:ascii="仿宋" w:hAnsi="仿宋" w:eastAsia="仿宋" w:cs="仿宋"/>
          <w:lang w:eastAsia="zh-CN"/>
        </w:rPr>
      </w:pPr>
    </w:p>
    <w:p>
      <w:pPr>
        <w:spacing w:line="400" w:lineRule="exact"/>
        <w:rPr>
          <w:rFonts w:ascii="仿宋" w:hAnsi="仿宋" w:eastAsia="仿宋" w:cs="仿宋"/>
          <w:lang w:eastAsia="zh-CN"/>
        </w:rPr>
      </w:pPr>
      <w:r>
        <w:rPr>
          <w:rFonts w:hint="eastAsia" w:ascii="仿宋" w:hAnsi="仿宋" w:eastAsia="仿宋" w:cs="仿宋"/>
          <w:lang w:eastAsia="zh-CN"/>
        </w:rPr>
        <w:t>需    方：</w:t>
      </w:r>
    </w:p>
    <w:p>
      <w:pPr>
        <w:spacing w:line="400" w:lineRule="exact"/>
        <w:rPr>
          <w:rFonts w:ascii="仿宋" w:hAnsi="仿宋" w:eastAsia="仿宋" w:cs="仿宋"/>
          <w:lang w:eastAsia="zh-CN"/>
        </w:rPr>
      </w:pPr>
      <w:r>
        <w:rPr>
          <w:rFonts w:hint="eastAsia" w:ascii="仿宋" w:hAnsi="仿宋" w:eastAsia="仿宋" w:cs="仿宋"/>
          <w:lang w:eastAsia="zh-CN"/>
        </w:rPr>
        <w:t>供 应 方：</w:t>
      </w:r>
    </w:p>
    <w:p>
      <w:pPr>
        <w:spacing w:line="400" w:lineRule="exact"/>
        <w:rPr>
          <w:rFonts w:ascii="仿宋" w:hAnsi="仿宋" w:eastAsia="仿宋" w:cs="仿宋"/>
          <w:lang w:eastAsia="zh-CN"/>
        </w:rPr>
      </w:pPr>
      <w:r>
        <w:rPr>
          <w:rFonts w:hint="eastAsia" w:ascii="仿宋" w:hAnsi="仿宋" w:eastAsia="仿宋" w:cs="仿宋"/>
          <w:lang w:eastAsia="zh-CN"/>
        </w:rPr>
        <w:t xml:space="preserve">    受克孜勒苏柯尔克孜自治州草原监理所</w:t>
      </w:r>
      <w:r>
        <w:rPr>
          <w:rFonts w:hint="eastAsia" w:ascii="仿宋" w:hAnsi="仿宋" w:eastAsia="仿宋" w:cs="仿宋"/>
          <w:color w:val="auto"/>
          <w:lang w:eastAsia="zh-CN"/>
        </w:rPr>
        <w:t>委托，经公开招标方式，结果确定</w:t>
      </w:r>
      <w:r>
        <w:rPr>
          <w:rFonts w:hint="eastAsia" w:ascii="仿宋" w:hAnsi="仿宋" w:eastAsia="仿宋" w:cs="仿宋"/>
          <w:color w:val="auto"/>
          <w:u w:val="single"/>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lang w:eastAsia="zh-CN"/>
        </w:rPr>
        <w:t>为供应方。现经供需双方充分协商订立本合同。</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一、名称、规格、数量及价款</w:t>
      </w:r>
    </w:p>
    <w:p>
      <w:pPr>
        <w:spacing w:line="40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（名称、规格、数量及单价）</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合同总金额</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元整（￥      元）。</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二、质量要求及技术标准</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1、供应方交付的货物的技术标准不低于国家标准。</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2、供应方在交付货物的同时应提供国家规定的检验合格证明等文件。</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三、交货时间、地点</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货物供应方须在     年    月     日在    交货，并由使用方验收。</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四、售后服务</w:t>
      </w:r>
    </w:p>
    <w:p>
      <w:pPr>
        <w:spacing w:line="400" w:lineRule="exact"/>
        <w:ind w:firstLine="529" w:firstLineChars="218"/>
        <w:rPr>
          <w:rFonts w:ascii="仿宋" w:hAnsi="仿宋" w:eastAsia="仿宋" w:cs="仿宋"/>
          <w:bCs/>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产品质量：在合同期内，甲方正常使用乙方所供产品而出现质量问题时，乙方负责。产品使用：甲方在使用乙方所供产品中出现问题需乙方解决时，乙方应无偿解决（退换货）</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五、验收</w:t>
      </w:r>
    </w:p>
    <w:p>
      <w:pPr>
        <w:spacing w:line="400" w:lineRule="exact"/>
        <w:ind w:firstLine="529" w:firstLineChars="21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货物到达现场后，供应商应在使用单位人员在场情况下当面共同清点、检查，作出检查记录，双方签字确认。</w:t>
      </w:r>
    </w:p>
    <w:p>
      <w:pPr>
        <w:spacing w:line="400" w:lineRule="exact"/>
        <w:ind w:firstLine="529" w:firstLineChars="21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2、货物验收时，供应商向采购人提供</w:t>
      </w:r>
      <w:r>
        <w:rPr>
          <w:rFonts w:hint="eastAsia" w:ascii="仿宋" w:hAnsi="仿宋" w:eastAsia="仿宋" w:cs="仿宋"/>
          <w:bCs/>
          <w:color w:val="000000" w:themeColor="text1"/>
          <w:lang w:eastAsia="zh-CN"/>
          <w14:textFill>
            <w14:solidFill>
              <w14:schemeClr w14:val="tx1"/>
            </w14:solidFill>
          </w14:textFill>
        </w:rPr>
        <w:t>生产厂家出具的验收报告、合格证、厂家资格证件等相关文件</w:t>
      </w:r>
      <w:r>
        <w:rPr>
          <w:rFonts w:hint="eastAsia" w:ascii="仿宋" w:hAnsi="仿宋" w:eastAsia="仿宋" w:cs="仿宋"/>
          <w:color w:val="000000" w:themeColor="text1"/>
          <w:lang w:eastAsia="zh-CN"/>
          <w14:textFill>
            <w14:solidFill>
              <w14:schemeClr w14:val="tx1"/>
            </w14:solidFill>
          </w14:textFill>
        </w:rPr>
        <w:t>。</w:t>
      </w: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3、供应商提供的货物未达到招标文件规定要求，且对采购人造成损失的，由供应商承担一切责任，并赔偿所造成的损失。</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 xml:space="preserve"> 六、付款方式</w:t>
      </w:r>
    </w:p>
    <w:p>
      <w:pPr>
        <w:spacing w:line="400" w:lineRule="exact"/>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具体条款以甲乙双方签订合同为准。</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 xml:space="preserve"> 七、违约责任</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如有质量问题时需方可以按照供应方投标文件的服务承诺从履约金款项中扣除相关费用。</w:t>
      </w:r>
    </w:p>
    <w:p>
      <w:pPr>
        <w:spacing w:line="400" w:lineRule="exact"/>
        <w:ind w:firstLine="486"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3、其它违约，按《中华人民共和国合同法》的相关条款执行。</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八、解决合同纠纷的方式</w:t>
      </w:r>
    </w:p>
    <w:p>
      <w:pPr>
        <w:spacing w:line="400" w:lineRule="exact"/>
        <w:ind w:firstLine="486"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当出现纠纷时，双方协商解决；协商不成时可向当地仲裁机关申请仲裁。</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九、技术协议</w:t>
      </w:r>
    </w:p>
    <w:p>
      <w:pPr>
        <w:spacing w:line="400" w:lineRule="exact"/>
        <w:ind w:firstLine="486"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附技术协议（另定）</w:t>
      </w:r>
    </w:p>
    <w:p>
      <w:pPr>
        <w:numPr>
          <w:ilvl w:val="0"/>
          <w:numId w:val="9"/>
        </w:numPr>
        <w:spacing w:line="40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其它约定事项</w:t>
      </w:r>
    </w:p>
    <w:p>
      <w:pPr>
        <w:pStyle w:val="25"/>
        <w:numPr>
          <w:ilvl w:val="4"/>
          <w:numId w:val="0"/>
        </w:numPr>
        <w:ind w:left="360"/>
        <w:rPr>
          <w:lang w:eastAsia="zh-CN"/>
        </w:rPr>
      </w:pPr>
      <w:r>
        <w:rPr>
          <w:rFonts w:hint="eastAsia" w:ascii="仿宋" w:hAnsi="仿宋" w:eastAsia="仿宋" w:cs="仿宋"/>
          <w:color w:val="000000" w:themeColor="text1"/>
          <w:lang w:eastAsia="zh-CN"/>
          <w14:textFill>
            <w14:solidFill>
              <w14:schemeClr w14:val="tx1"/>
            </w14:solidFill>
          </w14:textFill>
        </w:rPr>
        <w:t>招标文件、投标文件，供应商在评标过程中的承诺文件，合同所附供货一览表均为本合同不可分割的一部分。如果供货一览表的内容与招、投标文件和评标结果表不一致时，以招、投标文件和评标结果表为准。</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1、本合同壹式叁份，经双方法定代表人或授权代理人签章，政府采购中心鉴证后生效。</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2、本合同一式三份，供应方执一份，需方执一份，鉴证方执一份。</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3、相关招标文件、投标文件与本合同具有同等法律效力。</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  应  方：                               需     方：</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                               法定代表人：</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授权代理人：                               授权代理人：</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 地址：                                 单位 地址：</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 电话：                                 联系 电话：</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开户 银行：                                 开户 银行：</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账     号：                                 账     号：</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鉴  证  方（签字盖章）：</w:t>
      </w:r>
    </w:p>
    <w:p>
      <w:pPr>
        <w:pStyle w:val="2"/>
        <w:numPr>
          <w:ilvl w:val="0"/>
          <w:numId w:val="0"/>
        </w:numPr>
        <w:ind w:firstLine="729" w:firstLineChars="300"/>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签约时间：                                   签约地点：</w:t>
      </w:r>
    </w:p>
    <w:p>
      <w:pPr>
        <w:pStyle w:val="30"/>
        <w:keepNext/>
        <w:keepLines/>
        <w:spacing w:before="0" w:after="1160"/>
        <w:rPr>
          <w:rFonts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第六部分  投标文件格式</w:t>
      </w:r>
    </w:p>
    <w:p>
      <w:pPr>
        <w:adjustRightInd w:val="0"/>
        <w:snapToGrid w:val="0"/>
        <w:spacing w:line="360" w:lineRule="auto"/>
        <w:ind w:left="602" w:right="70" w:hanging="602"/>
        <w:jc w:val="right"/>
        <w:rPr>
          <w:rFonts w:ascii="仿宋" w:hAnsi="仿宋" w:eastAsia="仿宋" w:cs="仿宋"/>
          <w:b/>
          <w:caps/>
          <w:color w:val="000000" w:themeColor="text1"/>
          <w:lang w:eastAsia="zh-CN"/>
          <w14:textFill>
            <w14:solidFill>
              <w14:schemeClr w14:val="tx1"/>
            </w14:solidFill>
          </w14:textFill>
        </w:rPr>
      </w:pPr>
      <w:bookmarkStart w:id="51"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624765499"/>
          <w:lang w:eastAsia="zh-CN"/>
          <w14:textFill>
            <w14:solidFill>
              <w14:schemeClr w14:val="tx1"/>
            </w14:solidFill>
          </w14:textFill>
        </w:rPr>
        <w:t>投标单位名称（公章）</w:t>
      </w:r>
      <w:r>
        <w:rPr>
          <w:rFonts w:hint="eastAsia" w:ascii="仿宋" w:hAnsi="仿宋" w:eastAsia="仿宋" w:cs="仿宋"/>
          <w:b/>
          <w:caps/>
          <w:color w:val="000000" w:themeColor="text1"/>
          <w:spacing w:val="-4"/>
          <w:w w:val="91"/>
          <w:kern w:val="0"/>
          <w:sz w:val="28"/>
          <w:szCs w:val="28"/>
          <w:fitText w:val="2810" w:id="624765499"/>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eastAsia="zh-CN"/>
          <w14:textFill>
            <w14:solidFill>
              <w14:schemeClr w14:val="tx1"/>
            </w14:solidFill>
          </w14:textFill>
        </w:rPr>
        <w:t>投标单位地址</w:t>
      </w:r>
      <w:r>
        <w:rPr>
          <w:rFonts w:hint="eastAsia" w:ascii="仿宋" w:hAnsi="仿宋" w:eastAsia="仿宋" w:cs="仿宋"/>
          <w:b/>
          <w:caps/>
          <w:color w:val="000000" w:themeColor="text1"/>
          <w:spacing w:val="5"/>
          <w:kern w:val="0"/>
          <w:sz w:val="28"/>
          <w:szCs w:val="28"/>
          <w:fitText w:val="2810" w:id="2"/>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pPr>
        <w:pStyle w:val="32"/>
        <w:spacing w:after="340" w:line="240" w:lineRule="auto"/>
        <w:ind w:firstLine="0"/>
        <w:rPr>
          <w:rFonts w:ascii="仿宋" w:hAnsi="仿宋" w:eastAsia="仿宋" w:cs="仿宋"/>
          <w:color w:val="000000" w:themeColor="text1"/>
          <w14:textFill>
            <w14:solidFill>
              <w14:schemeClr w14:val="tx1"/>
            </w14:solidFill>
          </w14:textFill>
        </w:rPr>
      </w:pPr>
    </w:p>
    <w:bookmarkEnd w:id="51"/>
    <w:p>
      <w:pPr>
        <w:pStyle w:val="5"/>
        <w:spacing w:line="240" w:lineRule="atLeast"/>
        <w:rPr>
          <w:rFonts w:ascii="仿宋" w:hAnsi="仿宋" w:eastAsia="仿宋" w:cs="仿宋"/>
          <w:bCs/>
          <w:color w:val="000000" w:themeColor="text1"/>
          <w:sz w:val="24"/>
          <w:lang w:eastAsia="zh-CN"/>
          <w14:textFill>
            <w14:solidFill>
              <w14:schemeClr w14:val="tx1"/>
            </w14:solidFill>
          </w14:textFill>
        </w:rPr>
      </w:pPr>
      <w:bookmarkStart w:id="52" w:name="_Toc515647803"/>
      <w:bookmarkStart w:id="53" w:name="_Toc8919"/>
      <w:bookmarkStart w:id="54" w:name="_Toc18974"/>
      <w:bookmarkStart w:id="55" w:name="_Toc18694"/>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jc w:val="center"/>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第一章节 资格证明文件</w:t>
      </w:r>
      <w:bookmarkEnd w:id="52"/>
      <w:bookmarkEnd w:id="53"/>
      <w:bookmarkEnd w:id="54"/>
      <w:bookmarkEnd w:id="55"/>
    </w:p>
    <w:p>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1).具备三证合一营业执照副本;</w:t>
      </w:r>
    </w:p>
    <w:p>
      <w:pPr>
        <w:spacing w:line="400" w:lineRule="exact"/>
        <w:ind w:left="972" w:leftChars="200" w:hanging="486" w:hanging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2).法定代表人资格证明或法定代表人授权委托书，投标企业须提供投标 人（被授权本单位在职人员）近6个月有效的社保证明</w:t>
      </w:r>
    </w:p>
    <w:p>
      <w:pPr>
        <w:spacing w:line="400" w:lineRule="exact"/>
        <w:ind w:left="972" w:leftChars="200" w:hanging="486" w:hanging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3).未被“信用中国”（www.creditchina.gov.cn）、中国政府采购网（www.ccgp.gov.cn）列入失信被执行人、重大税收违法案件当事人名单、政府采购严重违法失信行为记录名单；</w:t>
      </w:r>
    </w:p>
    <w:p>
      <w:pPr>
        <w:spacing w:line="400" w:lineRule="exact"/>
        <w:ind w:left="972" w:leftChars="200" w:hanging="486" w:hanging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4).投标企业及其法人参加本次采购活动前三年内，在经营活动中没有重 大违法记录的声明及反商业受贿承诺；</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5).投标保证金缴纳凭证或投标担保函；</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6）中小微企业声明函；</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7).投标人须知资料表要求的其他资格证明文件。</w:t>
      </w:r>
    </w:p>
    <w:p>
      <w:pPr>
        <w:pStyle w:val="2"/>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10"/>
        <w:tabs>
          <w:tab w:val="left" w:pos="5580"/>
        </w:tabs>
        <w:spacing w:line="400" w:lineRule="exact"/>
        <w:jc w:val="center"/>
        <w:rPr>
          <w:rFonts w:hint="eastAsia" w:ascii="仿宋" w:hAnsi="仿宋" w:eastAsia="仿宋" w:cs="仿宋"/>
          <w:b/>
          <w:bCs/>
          <w:color w:val="000000" w:themeColor="text1"/>
          <w:sz w:val="36"/>
          <w:szCs w:val="36"/>
          <w:lang w:eastAsia="zh-CN"/>
          <w14:textFill>
            <w14:solidFill>
              <w14:schemeClr w14:val="tx1"/>
            </w14:solidFill>
          </w14:textFill>
        </w:rPr>
      </w:pPr>
      <w:bookmarkStart w:id="56" w:name="_Toc515647805"/>
      <w:bookmarkStart w:id="57" w:name="_Toc17577"/>
      <w:bookmarkStart w:id="58" w:name="_Toc29899"/>
      <w:bookmarkStart w:id="59" w:name="_Toc4844"/>
    </w:p>
    <w:p>
      <w:pPr>
        <w:pStyle w:val="10"/>
        <w:tabs>
          <w:tab w:val="left" w:pos="5580"/>
        </w:tabs>
        <w:spacing w:line="400" w:lineRule="exact"/>
        <w:jc w:val="center"/>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 xml:space="preserve">1、 </w:t>
      </w:r>
      <w:bookmarkEnd w:id="56"/>
      <w:bookmarkEnd w:id="57"/>
      <w:bookmarkEnd w:id="58"/>
      <w:bookmarkEnd w:id="59"/>
      <w:r>
        <w:rPr>
          <w:rFonts w:hint="eastAsia" w:ascii="仿宋" w:hAnsi="仿宋" w:eastAsia="仿宋" w:cs="仿宋"/>
          <w:b/>
          <w:bCs/>
          <w:color w:val="000000" w:themeColor="text1"/>
          <w:sz w:val="36"/>
          <w:szCs w:val="36"/>
          <w:lang w:eastAsia="zh-CN"/>
          <w14:textFill>
            <w14:solidFill>
              <w14:schemeClr w14:val="tx1"/>
            </w14:solidFill>
          </w14:textFill>
        </w:rPr>
        <w:t>具备三证合一营业执照副本</w:t>
      </w:r>
    </w:p>
    <w:p>
      <w:pPr>
        <w:pStyle w:val="10"/>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说明：1.提供有效的营业执照等证明文件</w:t>
      </w:r>
    </w:p>
    <w:p>
      <w:pPr>
        <w:pStyle w:val="10"/>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2. 投标人为自然人的，应提供身份证明。</w:t>
      </w: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7"/>
        <w:ind w:firstLine="0"/>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966" w:right="126"/>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2-1法定代表人身份证明</w:t>
      </w:r>
    </w:p>
    <w:p>
      <w:pPr>
        <w:ind w:left="486"/>
        <w:rPr>
          <w:lang w:eastAsia="zh-CN"/>
        </w:rPr>
      </w:pP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pPr>
        <w:pStyle w:val="2"/>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pPr>
        <w:pStyle w:val="2"/>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pPr>
        <w:pStyle w:val="2"/>
        <w:numPr>
          <w:ilvl w:val="0"/>
          <w:numId w:val="0"/>
        </w:numPr>
        <w:kinsoku w:val="0"/>
        <w:overflowPunct w:val="0"/>
        <w:spacing w:line="200" w:lineRule="atLeast"/>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bidi="ar-SA"/>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2"/>
                                <w:numPr>
                                  <w:ilvl w:val="0"/>
                                  <w:numId w:val="0"/>
                                </w:numPr>
                                <w:kinsoku w:val="0"/>
                                <w:overflowPunct w:val="0"/>
                                <w:spacing w:before="13"/>
                                <w:rPr>
                                  <w:sz w:val="28"/>
                                  <w:szCs w:val="28"/>
                                </w:rPr>
                              </w:pPr>
                            </w:p>
                            <w:p>
                              <w:pPr>
                                <w:pStyle w:val="2"/>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2"/>
                                <w:numPr>
                                  <w:ilvl w:val="0"/>
                                  <w:numId w:val="0"/>
                                </w:numPr>
                                <w:kinsoku w:val="0"/>
                                <w:overflowPunct w:val="0"/>
                                <w:spacing w:before="13"/>
                                <w:rPr>
                                  <w:sz w:val="28"/>
                                  <w:szCs w:val="28"/>
                                </w:rPr>
                              </w:pPr>
                            </w:p>
                            <w:p>
                              <w:pPr>
                                <w:pStyle w:val="2"/>
                                <w:numPr>
                                  <w:ilvl w:val="0"/>
                                  <w:numId w:val="0"/>
                                </w:numPr>
                                <w:kinsoku w:val="0"/>
                                <w:overflowPunct w:val="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numPr>
                            <w:ilvl w:val="0"/>
                            <w:numId w:val="0"/>
                          </w:numPr>
                          <w:kinsoku w:val="0"/>
                          <w:overflowPunct w:val="0"/>
                          <w:spacing w:before="13"/>
                          <w:rPr>
                            <w:sz w:val="28"/>
                            <w:szCs w:val="28"/>
                          </w:rPr>
                        </w:pPr>
                      </w:p>
                      <w:p>
                        <w:pPr>
                          <w:pStyle w:val="2"/>
                          <w:numPr>
                            <w:ilvl w:val="0"/>
                            <w:numId w:val="0"/>
                          </w:numPr>
                          <w:kinsoku w:val="0"/>
                          <w:overflowPunct w:val="0"/>
                          <w:jc w:val="center"/>
                          <w:rPr>
                            <w:lang w:eastAsia="zh-CN"/>
                          </w:rPr>
                        </w:pPr>
                        <w:r>
                          <w:rPr>
                            <w:rFonts w:hint="eastAsia"/>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numPr>
                            <w:ilvl w:val="0"/>
                            <w:numId w:val="0"/>
                          </w:numPr>
                          <w:kinsoku w:val="0"/>
                          <w:overflowPunct w:val="0"/>
                          <w:spacing w:before="13"/>
                          <w:rPr>
                            <w:sz w:val="28"/>
                            <w:szCs w:val="28"/>
                          </w:rPr>
                        </w:pPr>
                      </w:p>
                      <w:p>
                        <w:pPr>
                          <w:pStyle w:val="2"/>
                          <w:numPr>
                            <w:ilvl w:val="0"/>
                            <w:numId w:val="0"/>
                          </w:numPr>
                          <w:kinsoku w:val="0"/>
                          <w:overflowPunct w:val="0"/>
                          <w:rPr>
                            <w:lang w:eastAsia="zh-CN"/>
                          </w:rPr>
                        </w:pPr>
                        <w:r>
                          <w:rPr>
                            <w:rFonts w:hint="eastAsia"/>
                            <w:lang w:eastAsia="zh-CN"/>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spacing w:line="360" w:lineRule="auto"/>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（盖章）</w:t>
      </w:r>
    </w:p>
    <w:p>
      <w:pPr>
        <w:wordWrap w:val="0"/>
        <w:spacing w:line="360" w:lineRule="auto"/>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pPr>
        <w:pStyle w:val="2"/>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2-2法定代表人授权委托书</w:t>
      </w:r>
    </w:p>
    <w:p>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2"/>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pPr>
        <w:pStyle w:val="2"/>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lang w:eastAsia="zh-CN" w:bidi="ar-SA"/>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2"/>
                                <w:numPr>
                                  <w:ilvl w:val="0"/>
                                  <w:numId w:val="0"/>
                                </w:numPr>
                                <w:kinsoku w:val="0"/>
                                <w:overflowPunct w:val="0"/>
                                <w:spacing w:before="12"/>
                                <w:rPr>
                                  <w:sz w:val="28"/>
                                  <w:szCs w:val="28"/>
                                </w:rPr>
                              </w:pPr>
                            </w:p>
                            <w:p>
                              <w:pPr>
                                <w:pStyle w:val="2"/>
                                <w:numPr>
                                  <w:ilvl w:val="0"/>
                                  <w:numId w:val="0"/>
                                </w:numPr>
                                <w:kinsoku w:val="0"/>
                                <w:overflowPunct w:val="0"/>
                                <w:jc w:val="center"/>
                              </w:pPr>
                            </w:p>
                            <w:p>
                              <w:pPr>
                                <w:pStyle w:val="2"/>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2"/>
                          <w:numPr>
                            <w:ilvl w:val="0"/>
                            <w:numId w:val="0"/>
                          </w:numPr>
                          <w:kinsoku w:val="0"/>
                          <w:overflowPunct w:val="0"/>
                          <w:spacing w:before="12"/>
                          <w:rPr>
                            <w:sz w:val="28"/>
                            <w:szCs w:val="28"/>
                          </w:rPr>
                        </w:pPr>
                      </w:p>
                      <w:p>
                        <w:pPr>
                          <w:pStyle w:val="2"/>
                          <w:numPr>
                            <w:ilvl w:val="0"/>
                            <w:numId w:val="0"/>
                          </w:numPr>
                          <w:kinsoku w:val="0"/>
                          <w:overflowPunct w:val="0"/>
                          <w:jc w:val="center"/>
                        </w:pPr>
                      </w:p>
                      <w:p>
                        <w:pPr>
                          <w:pStyle w:val="2"/>
                          <w:numPr>
                            <w:ilvl w:val="0"/>
                            <w:numId w:val="0"/>
                          </w:numPr>
                          <w:kinsoku w:val="0"/>
                          <w:overflowPunct w:val="0"/>
                          <w:jc w:val="center"/>
                          <w:rPr>
                            <w:lang w:eastAsia="zh-CN"/>
                          </w:rPr>
                        </w:pPr>
                        <w:r>
                          <w:rPr>
                            <w:rFonts w:hint="eastAsia"/>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授权人身份证复印件（反面）</w:t>
                        </w:r>
                      </w:p>
                    </w:txbxContent>
                  </v:textbox>
                </v:shape>
                <w10:wrap type="none"/>
                <w10:anchorlock/>
              </v:group>
            </w:pict>
          </mc:Fallback>
        </mc:AlternateContent>
      </w:r>
    </w:p>
    <w:p>
      <w:pPr>
        <w:pStyle w:val="2"/>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lang w:eastAsia="zh-CN" w:bidi="ar-SA"/>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被授权代表身份证复印件（反面）</w:t>
                        </w:r>
                      </w:p>
                    </w:txbxContent>
                  </v:textbox>
                </v:shape>
                <w10:wrap type="none"/>
                <w10:anchorlock/>
              </v:group>
            </w:pict>
          </mc:Fallback>
        </mc:AlternateContent>
      </w:r>
    </w:p>
    <w:p>
      <w:pPr>
        <w:pStyle w:val="2"/>
        <w:numPr>
          <w:ilvl w:val="0"/>
          <w:numId w:val="0"/>
        </w:numPr>
        <w:tabs>
          <w:tab w:val="left" w:pos="5295"/>
        </w:tabs>
        <w:kinsoku w:val="0"/>
        <w:overflowPunct w:val="0"/>
        <w:adjustRightInd w:val="0"/>
        <w:snapToGrid w:val="0"/>
        <w:spacing w:line="480" w:lineRule="auto"/>
        <w:ind w:left="709"/>
        <w:rPr>
          <w:rFonts w:ascii="仿宋" w:hAnsi="仿宋" w:eastAsia="仿宋" w:cs="仿宋"/>
          <w:color w:val="000000" w:themeColor="text1"/>
          <w:sz w:val="24"/>
          <w14:textFill>
            <w14:solidFill>
              <w14:schemeClr w14:val="tx1"/>
            </w14:solidFill>
          </w14:textFill>
        </w:rPr>
      </w:pPr>
    </w:p>
    <w:p>
      <w:pPr>
        <w:pStyle w:val="2"/>
        <w:numPr>
          <w:ilvl w:val="0"/>
          <w:numId w:val="0"/>
        </w:numPr>
        <w:tabs>
          <w:tab w:val="left" w:pos="5295"/>
        </w:tabs>
        <w:kinsoku w:val="0"/>
        <w:overflowPunct w:val="0"/>
        <w:adjustRightInd w:val="0"/>
        <w:snapToGrid w:val="0"/>
        <w:spacing w:line="48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被授权代表（签字）：          投标人法定代表人（签章）：</w:t>
      </w:r>
    </w:p>
    <w:p>
      <w:pPr>
        <w:pStyle w:val="2"/>
        <w:numPr>
          <w:ilvl w:val="0"/>
          <w:numId w:val="0"/>
        </w:numPr>
        <w:tabs>
          <w:tab w:val="left" w:pos="1098"/>
          <w:tab w:val="left" w:pos="5298"/>
          <w:tab w:val="left" w:pos="5778"/>
        </w:tabs>
        <w:kinsoku w:val="0"/>
        <w:overflowPunct w:val="0"/>
        <w:adjustRightInd w:val="0"/>
        <w:snapToGrid w:val="0"/>
        <w:spacing w:line="48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pPr>
        <w:pStyle w:val="2"/>
        <w:numPr>
          <w:ilvl w:val="0"/>
          <w:numId w:val="0"/>
        </w:numPr>
        <w:tabs>
          <w:tab w:val="left" w:pos="1098"/>
          <w:tab w:val="left" w:pos="5298"/>
          <w:tab w:val="left" w:pos="5778"/>
        </w:tabs>
        <w:kinsoku w:val="0"/>
        <w:overflowPunct w:val="0"/>
        <w:adjustRightInd w:val="0"/>
        <w:snapToGrid w:val="0"/>
        <w:spacing w:line="48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pPr>
        <w:pStyle w:val="2"/>
        <w:numPr>
          <w:ilvl w:val="0"/>
          <w:numId w:val="0"/>
        </w:numPr>
        <w:tabs>
          <w:tab w:val="left" w:pos="5631"/>
          <w:tab w:val="left" w:pos="6591"/>
          <w:tab w:val="left" w:pos="7191"/>
          <w:tab w:val="left" w:pos="7791"/>
          <w:tab w:val="left" w:pos="8247"/>
        </w:tabs>
        <w:kinsoku w:val="0"/>
        <w:overflowPunct w:val="0"/>
        <w:adjustRightInd w:val="0"/>
        <w:snapToGrid w:val="0"/>
        <w:spacing w:line="48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pPr>
        <w:pStyle w:val="2"/>
        <w:numPr>
          <w:ilvl w:val="0"/>
          <w:numId w:val="0"/>
        </w:numPr>
        <w:tabs>
          <w:tab w:val="left" w:pos="5145"/>
          <w:tab w:val="left" w:pos="6591"/>
          <w:tab w:val="left" w:pos="7191"/>
          <w:tab w:val="left" w:pos="7791"/>
          <w:tab w:val="left" w:pos="8247"/>
        </w:tabs>
        <w:kinsoku w:val="0"/>
        <w:overflowPunct w:val="0"/>
        <w:adjustRightInd w:val="0"/>
        <w:snapToGrid w:val="0"/>
        <w:spacing w:line="48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pPr>
        <w:pStyle w:val="27"/>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spacing w:line="400" w:lineRule="exact"/>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3、投标企业须提供投标人（被授权本单位在职人员）近6个月有效的社保证明</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p>
    <w:p>
      <w:pPr>
        <w:pStyle w:val="5"/>
        <w:spacing w:line="240" w:lineRule="atLeast"/>
        <w:ind w:firstLine="972" w:firstLineChars="400"/>
        <w:jc w:val="left"/>
        <w:rPr>
          <w:rFonts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说明：复印件上应加盖本单位公章</w:t>
      </w:r>
    </w:p>
    <w:p>
      <w:pPr>
        <w:pStyle w:val="7"/>
        <w:rPr>
          <w:rFonts w:ascii="仿宋" w:hAnsi="仿宋" w:eastAsia="仿宋" w:cs="仿宋"/>
          <w:bCs/>
          <w:color w:val="000000" w:themeColor="text1"/>
          <w:lang w:eastAsia="zh-CN"/>
          <w14:textFill>
            <w14:solidFill>
              <w14:schemeClr w14:val="tx1"/>
            </w14:solidFill>
          </w14:textFill>
        </w:rPr>
      </w:pPr>
    </w:p>
    <w:p>
      <w:pPr>
        <w:pStyle w:val="8"/>
        <w:rPr>
          <w:rFonts w:ascii="仿宋" w:hAnsi="仿宋" w:eastAsia="仿宋" w:cs="仿宋"/>
          <w:bCs/>
          <w:color w:val="000000" w:themeColor="text1"/>
          <w:lang w:eastAsia="zh-CN"/>
          <w14:textFill>
            <w14:solidFill>
              <w14:schemeClr w14:val="tx1"/>
            </w14:solidFill>
          </w14:textFill>
        </w:rPr>
      </w:pPr>
    </w:p>
    <w:p>
      <w:pPr>
        <w:rPr>
          <w:lang w:eastAsia="zh-CN"/>
        </w:rPr>
      </w:pPr>
    </w:p>
    <w:p>
      <w:pPr>
        <w:pStyle w:val="24"/>
      </w:pPr>
    </w:p>
    <w:p>
      <w:pPr>
        <w:rPr>
          <w:lang w:eastAsia="zh-CN"/>
        </w:rPr>
      </w:pPr>
    </w:p>
    <w:p>
      <w:pPr>
        <w:rPr>
          <w:rFonts w:ascii="仿宋" w:hAnsi="仿宋" w:eastAsia="仿宋" w:cs="仿宋"/>
          <w:bCs/>
          <w:color w:val="000000" w:themeColor="text1"/>
          <w:lang w:eastAsia="zh-CN"/>
          <w14:textFill>
            <w14:solidFill>
              <w14:schemeClr w14:val="tx1"/>
            </w14:solidFill>
          </w14:textFill>
        </w:rPr>
      </w:pPr>
    </w:p>
    <w:p>
      <w:pPr>
        <w:pStyle w:val="24"/>
        <w:rPr>
          <w:rFonts w:ascii="仿宋" w:hAnsi="仿宋" w:eastAsia="仿宋" w:cs="仿宋"/>
          <w:sz w:val="44"/>
          <w:szCs w:val="44"/>
          <w:u w:val="none"/>
        </w:rPr>
      </w:pPr>
      <w:r>
        <w:rPr>
          <w:rFonts w:hint="eastAsia" w:ascii="仿宋" w:hAnsi="仿宋" w:eastAsia="仿宋" w:cs="仿宋"/>
          <w:color w:val="000000" w:themeColor="text1"/>
          <w:sz w:val="36"/>
          <w:szCs w:val="36"/>
          <w:u w:val="none"/>
          <w14:textFill>
            <w14:solidFill>
              <w14:schemeClr w14:val="tx1"/>
            </w14:solidFill>
          </w14:textFill>
        </w:rPr>
        <w:t>4、未被“信用中国”（www.creditchina.gov.cn）、中国政府采购网（www.ccgp.gov.cn）列入失信被执行人、重大税收违法案件当事人名单、政府采购严重违法失信行为记录名单；</w:t>
      </w: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hint="eastAsia"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hint="eastAsia"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5、投标企业及其法人参加本次采购活动前三年内，在经营活动中没有重大违法记录的声明</w:t>
      </w:r>
    </w:p>
    <w:p>
      <w:pPr>
        <w:pStyle w:val="10"/>
        <w:tabs>
          <w:tab w:val="left" w:pos="5580"/>
        </w:tabs>
        <w:spacing w:line="240" w:lineRule="atLeast"/>
        <w:ind w:left="1164" w:leftChars="257" w:hanging="540"/>
        <w:jc w:val="center"/>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0"/>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autoSpaceDE w:val="0"/>
        <w:autoSpaceDN w:val="0"/>
        <w:spacing w:line="640" w:lineRule="exact"/>
        <w:ind w:firstLine="486" w:firstLineChars="200"/>
        <w:rPr>
          <w:rFonts w:ascii="仿宋" w:hAnsi="仿宋" w:eastAsia="仿宋" w:cs="仿宋"/>
          <w:lang w:val="zh-CN" w:eastAsia="zh-CN"/>
        </w:rPr>
      </w:pPr>
      <w:r>
        <w:rPr>
          <w:rFonts w:hint="eastAsia" w:ascii="仿宋" w:hAnsi="仿宋" w:eastAsia="仿宋" w:cs="仿宋"/>
          <w:lang w:val="zh-CN" w:eastAsia="zh-CN"/>
        </w:rPr>
        <w:t>我单位郑重声明，参加本政府采购项目前 3 年内在经营活动中没有重大违法记录（重大违法记录是指供应商因违法经营受到刑事处罚或者责令停产停业、吊销许可证或者执照、较大数额罚款等行政处罚。及按照《财政部关于在政府采购活动中查询及使用信用记录有关问题的通知》（财库〔2016〕125号）中规定的信用记录查询渠道及其它信用信息的查询渠道，凡是经查询在被列入失信被执行人、重大税收违法案件当事人名单、政府采购严重违法失信行为记录名单及其他不符合《中华人民共和国政府采购法》第二十二条规定条件的供应商，不能参加本次采购活动）。</w:t>
      </w:r>
    </w:p>
    <w:p>
      <w:pPr>
        <w:autoSpaceDE w:val="0"/>
        <w:autoSpaceDN w:val="0"/>
        <w:spacing w:line="640" w:lineRule="exact"/>
        <w:ind w:firstLine="480"/>
        <w:rPr>
          <w:rFonts w:ascii="仿宋" w:hAnsi="仿宋" w:eastAsia="仿宋" w:cs="仿宋"/>
          <w:lang w:val="zh-CN" w:eastAsia="zh-CN"/>
        </w:rPr>
      </w:pPr>
    </w:p>
    <w:p>
      <w:pPr>
        <w:autoSpaceDE w:val="0"/>
        <w:autoSpaceDN w:val="0"/>
        <w:spacing w:line="640" w:lineRule="exact"/>
        <w:ind w:firstLine="480"/>
        <w:rPr>
          <w:rFonts w:ascii="仿宋" w:hAnsi="仿宋" w:eastAsia="仿宋" w:cs="仿宋"/>
          <w:lang w:val="zh-CN" w:eastAsia="zh-CN"/>
        </w:rPr>
      </w:pPr>
      <w:r>
        <w:rPr>
          <w:rFonts w:hint="eastAsia" w:ascii="仿宋" w:hAnsi="仿宋" w:eastAsia="仿宋" w:cs="仿宋"/>
          <w:lang w:val="zh-CN" w:eastAsia="zh-CN"/>
        </w:rPr>
        <w:t>我单位对上述声明的真实性负责。如有虚假，将依法承担相应责任。</w:t>
      </w:r>
    </w:p>
    <w:p>
      <w:pPr>
        <w:autoSpaceDE w:val="0"/>
        <w:autoSpaceDN w:val="0"/>
        <w:spacing w:line="640" w:lineRule="exact"/>
        <w:ind w:firstLine="480"/>
        <w:rPr>
          <w:rFonts w:ascii="仿宋" w:hAnsi="仿宋" w:eastAsia="仿宋" w:cs="仿宋"/>
          <w:lang w:val="zh-CN" w:eastAsia="zh-CN"/>
        </w:rPr>
      </w:pPr>
    </w:p>
    <w:p>
      <w:pPr>
        <w:autoSpaceDE w:val="0"/>
        <w:autoSpaceDN w:val="0"/>
        <w:spacing w:line="640" w:lineRule="exact"/>
        <w:rPr>
          <w:rFonts w:ascii="仿宋" w:hAnsi="仿宋" w:eastAsia="仿宋" w:cs="仿宋"/>
          <w:lang w:val="zh-CN" w:eastAsia="zh-CN"/>
        </w:rPr>
      </w:pPr>
    </w:p>
    <w:p>
      <w:pPr>
        <w:autoSpaceDE w:val="0"/>
        <w:autoSpaceDN w:val="0"/>
        <w:spacing w:line="640" w:lineRule="exact"/>
        <w:rPr>
          <w:rFonts w:ascii="仿宋" w:hAnsi="仿宋" w:eastAsia="仿宋" w:cs="仿宋"/>
          <w:lang w:val="zh-CN" w:eastAsia="zh-CN"/>
        </w:rPr>
      </w:pPr>
    </w:p>
    <w:p>
      <w:pPr>
        <w:autoSpaceDE w:val="0"/>
        <w:autoSpaceDN w:val="0"/>
        <w:spacing w:line="588" w:lineRule="exact"/>
        <w:ind w:firstLine="3402" w:firstLineChars="1400"/>
        <w:rPr>
          <w:rFonts w:ascii="仿宋" w:hAnsi="仿宋" w:eastAsia="仿宋" w:cs="仿宋"/>
          <w:u w:val="single"/>
          <w:lang w:eastAsia="zh-CN"/>
        </w:rPr>
      </w:pPr>
      <w:r>
        <w:rPr>
          <w:rFonts w:hint="eastAsia" w:ascii="仿宋" w:hAnsi="仿宋" w:eastAsia="仿宋" w:cs="仿宋"/>
          <w:lang w:val="zh-CN" w:eastAsia="zh-CN"/>
        </w:rPr>
        <w:t>投标人名称（盖章）：</w:t>
      </w:r>
      <w:r>
        <w:rPr>
          <w:rFonts w:hint="eastAsia" w:ascii="仿宋" w:hAnsi="仿宋" w:eastAsia="仿宋" w:cs="仿宋"/>
          <w:u w:val="single"/>
          <w:lang w:eastAsia="zh-CN"/>
        </w:rPr>
        <w:t xml:space="preserve">                    </w:t>
      </w:r>
    </w:p>
    <w:p>
      <w:pPr>
        <w:wordWrap w:val="0"/>
        <w:autoSpaceDE w:val="0"/>
        <w:autoSpaceDN w:val="0"/>
        <w:spacing w:line="588" w:lineRule="exac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lang w:val="zh-CN" w:eastAsia="zh-CN"/>
        </w:rPr>
        <w:t>法定代表人（签章）：</w:t>
      </w:r>
      <w:r>
        <w:rPr>
          <w:rFonts w:hint="eastAsia" w:ascii="仿宋" w:hAnsi="仿宋" w:eastAsia="仿宋" w:cs="仿宋"/>
          <w:u w:val="single"/>
          <w:lang w:eastAsia="zh-CN"/>
        </w:rPr>
        <w:t xml:space="preserve">                    </w:t>
      </w:r>
    </w:p>
    <w:p>
      <w:pPr>
        <w:autoSpaceDE w:val="0"/>
        <w:autoSpaceDN w:val="0"/>
        <w:spacing w:line="588" w:lineRule="exac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lang w:val="zh-CN" w:eastAsia="zh-CN"/>
        </w:rPr>
        <w:t>授权代理人（签字）：</w:t>
      </w:r>
      <w:r>
        <w:rPr>
          <w:rFonts w:hint="eastAsia" w:ascii="仿宋" w:hAnsi="仿宋" w:eastAsia="仿宋" w:cs="仿宋"/>
          <w:u w:val="single"/>
          <w:lang w:eastAsia="zh-CN"/>
        </w:rPr>
        <w:t xml:space="preserve">                    </w:t>
      </w:r>
    </w:p>
    <w:p>
      <w:pPr>
        <w:autoSpaceDE w:val="0"/>
        <w:autoSpaceDN w:val="0"/>
        <w:spacing w:line="588" w:lineRule="exact"/>
        <w:rPr>
          <w:rFonts w:ascii="仿宋" w:hAnsi="仿宋" w:eastAsia="仿宋" w:cs="仿宋"/>
          <w:lang w:val="zh-CN" w:eastAsia="zh-CN"/>
        </w:rPr>
      </w:pPr>
      <w:r>
        <w:rPr>
          <w:rFonts w:hint="eastAsia" w:ascii="仿宋" w:hAnsi="仿宋" w:eastAsia="仿宋" w:cs="仿宋"/>
          <w:lang w:eastAsia="zh-CN"/>
        </w:rPr>
        <w:t xml:space="preserve">                                     </w:t>
      </w:r>
      <w:r>
        <w:rPr>
          <w:rFonts w:hint="eastAsia" w:ascii="仿宋" w:hAnsi="仿宋" w:eastAsia="仿宋" w:cs="仿宋"/>
          <w:lang w:val="zh-CN" w:eastAsia="zh-CN"/>
        </w:rPr>
        <w:t>____年__月__日</w:t>
      </w: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r>
        <w:rPr>
          <w:rFonts w:hint="eastAsia" w:ascii="仿宋" w:hAnsi="仿宋" w:eastAsia="仿宋" w:cs="仿宋"/>
          <w:bCs/>
          <w:color w:val="000000" w:themeColor="text1"/>
          <w:sz w:val="36"/>
          <w:szCs w:val="36"/>
          <w:lang w:eastAsia="zh-CN"/>
          <w14:textFill>
            <w14:solidFill>
              <w14:schemeClr w14:val="tx1"/>
            </w14:solidFill>
          </w14:textFill>
        </w:rPr>
        <w:t>6、反商业受贿承诺</w:t>
      </w:r>
    </w:p>
    <w:p>
      <w:pPr>
        <w:pStyle w:val="7"/>
        <w:ind w:firstLine="0"/>
        <w:rPr>
          <w:rFonts w:ascii="仿宋" w:hAnsi="仿宋" w:eastAsia="仿宋" w:cs="仿宋"/>
          <w:lang w:eastAsia="zh-CN"/>
        </w:rPr>
      </w:pPr>
    </w:p>
    <w:p>
      <w:pPr>
        <w:pStyle w:val="7"/>
        <w:ind w:firstLine="0"/>
        <w:rPr>
          <w:rFonts w:ascii="仿宋" w:hAnsi="仿宋" w:eastAsia="仿宋" w:cs="仿宋"/>
          <w:lang w:eastAsia="zh-CN"/>
        </w:rPr>
      </w:pPr>
    </w:p>
    <w:p>
      <w:pPr>
        <w:pStyle w:val="7"/>
        <w:ind w:firstLine="0"/>
        <w:rPr>
          <w:rFonts w:ascii="仿宋" w:hAnsi="仿宋" w:eastAsia="仿宋" w:cs="仿宋"/>
          <w:lang w:eastAsia="zh-CN"/>
        </w:rPr>
      </w:pPr>
    </w:p>
    <w:p>
      <w:pPr>
        <w:pStyle w:val="7"/>
        <w:ind w:firstLine="0"/>
        <w:rPr>
          <w:rFonts w:ascii="仿宋" w:hAnsi="仿宋" w:eastAsia="仿宋" w:cs="仿宋"/>
          <w:lang w:eastAsia="zh-CN"/>
        </w:rPr>
      </w:pPr>
      <w:r>
        <w:rPr>
          <w:rFonts w:hint="eastAsia" w:ascii="仿宋" w:hAnsi="仿宋" w:eastAsia="仿宋" w:cs="仿宋"/>
          <w:lang w:eastAsia="zh-CN"/>
        </w:rPr>
        <w:t>（招标人名称）：</w:t>
      </w:r>
    </w:p>
    <w:p>
      <w:pPr>
        <w:pStyle w:val="7"/>
        <w:rPr>
          <w:rFonts w:ascii="仿宋" w:hAnsi="仿宋" w:eastAsia="仿宋" w:cs="仿宋"/>
          <w:lang w:eastAsia="zh-CN"/>
        </w:rPr>
      </w:pPr>
      <w:r>
        <w:rPr>
          <w:rFonts w:hint="eastAsia" w:ascii="仿宋" w:hAnsi="仿宋" w:eastAsia="仿宋" w:cs="仿宋"/>
          <w:lang w:eastAsia="zh-CN"/>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pPr>
        <w:pStyle w:val="7"/>
        <w:rPr>
          <w:rFonts w:ascii="仿宋" w:hAnsi="仿宋" w:eastAsia="仿宋" w:cs="仿宋"/>
          <w:lang w:eastAsia="zh-CN"/>
        </w:rPr>
      </w:pPr>
      <w:r>
        <w:rPr>
          <w:rFonts w:hint="eastAsia" w:ascii="仿宋" w:hAnsi="仿宋" w:eastAsia="仿宋" w:cs="仿宋"/>
          <w:lang w:eastAsia="zh-CN"/>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pPr>
        <w:pStyle w:val="7"/>
        <w:rPr>
          <w:rFonts w:ascii="仿宋" w:hAnsi="仿宋" w:eastAsia="仿宋" w:cs="仿宋"/>
          <w:lang w:eastAsia="zh-CN"/>
        </w:rPr>
      </w:pPr>
      <w:r>
        <w:rPr>
          <w:rFonts w:hint="eastAsia" w:ascii="仿宋" w:hAnsi="仿宋" w:eastAsia="仿宋" w:cs="仿宋"/>
          <w:lang w:eastAsia="zh-CN"/>
        </w:rPr>
        <w:t>二、不向采购人、招标公司和评审专家提供任何形式的商业贿赂；对索取或接受商业贿赂的单位和个人，及时向主管部门和纪检监察机关举报。</w:t>
      </w:r>
    </w:p>
    <w:p>
      <w:pPr>
        <w:pStyle w:val="7"/>
        <w:rPr>
          <w:rFonts w:ascii="仿宋" w:hAnsi="仿宋" w:eastAsia="仿宋" w:cs="仿宋"/>
          <w:lang w:eastAsia="zh-CN"/>
        </w:rPr>
      </w:pPr>
      <w:r>
        <w:rPr>
          <w:rFonts w:hint="eastAsia" w:ascii="仿宋" w:hAnsi="仿宋" w:eastAsia="仿宋" w:cs="仿宋"/>
          <w:lang w:eastAsia="zh-CN"/>
        </w:rPr>
        <w:t>三、不以提供虚假资质文件等形式参与招标活动，不以虚假材料谋取中标。</w:t>
      </w:r>
    </w:p>
    <w:p>
      <w:pPr>
        <w:pStyle w:val="7"/>
        <w:rPr>
          <w:rFonts w:ascii="仿宋" w:hAnsi="仿宋" w:eastAsia="仿宋" w:cs="仿宋"/>
          <w:lang w:eastAsia="zh-CN"/>
        </w:rPr>
      </w:pPr>
      <w:r>
        <w:rPr>
          <w:rFonts w:hint="eastAsia" w:ascii="仿宋" w:hAnsi="仿宋" w:eastAsia="仿宋" w:cs="仿宋"/>
          <w:lang w:eastAsia="zh-CN"/>
        </w:rPr>
        <w:t>四、不采取不正当手段诋毁、排挤其他投标人，与其他参与招标活动投标人保持良性的竞争关系。</w:t>
      </w:r>
    </w:p>
    <w:p>
      <w:pPr>
        <w:pStyle w:val="7"/>
        <w:rPr>
          <w:rFonts w:ascii="仿宋" w:hAnsi="仿宋" w:eastAsia="仿宋" w:cs="仿宋"/>
          <w:lang w:eastAsia="zh-CN"/>
        </w:rPr>
      </w:pPr>
      <w:r>
        <w:rPr>
          <w:rFonts w:hint="eastAsia" w:ascii="仿宋" w:hAnsi="仿宋" w:eastAsia="仿宋" w:cs="仿宋"/>
          <w:lang w:eastAsia="zh-CN"/>
        </w:rPr>
        <w:t>五、不与采购人、招标公司和评审专家恶意串通，自觉维护招标公平竞争的市场秩序。</w:t>
      </w:r>
    </w:p>
    <w:p>
      <w:pPr>
        <w:pStyle w:val="7"/>
        <w:rPr>
          <w:rFonts w:ascii="仿宋" w:hAnsi="仿宋" w:eastAsia="仿宋" w:cs="仿宋"/>
          <w:lang w:eastAsia="zh-CN"/>
        </w:rPr>
      </w:pPr>
      <w:r>
        <w:rPr>
          <w:rFonts w:hint="eastAsia" w:ascii="仿宋" w:hAnsi="仿宋" w:eastAsia="仿宋" w:cs="仿宋"/>
          <w:lang w:eastAsia="zh-CN"/>
        </w:rPr>
        <w:t>六、不与其他投标人串通采取围标、陪标等商业欺诈手段谋取中标，积极维护国家利益、社会公共利益和采购人的合法权益。</w:t>
      </w:r>
    </w:p>
    <w:p>
      <w:pPr>
        <w:pStyle w:val="7"/>
        <w:rPr>
          <w:rFonts w:ascii="仿宋" w:hAnsi="仿宋" w:eastAsia="仿宋" w:cs="仿宋"/>
          <w:lang w:eastAsia="zh-CN"/>
        </w:rPr>
      </w:pPr>
      <w:r>
        <w:rPr>
          <w:rFonts w:hint="eastAsia" w:ascii="仿宋" w:hAnsi="仿宋" w:eastAsia="仿宋" w:cs="仿宋"/>
          <w:lang w:eastAsia="zh-CN"/>
        </w:rPr>
        <w:t>七、严格履行招标合同约定义务，不在招标合同执行过程中采取降低质量或标准、减少数量、拖延交付时间等方式损害采购人的利益，并自觉承担违约责任。</w:t>
      </w:r>
    </w:p>
    <w:p>
      <w:pPr>
        <w:pStyle w:val="7"/>
        <w:rPr>
          <w:rFonts w:ascii="仿宋" w:hAnsi="仿宋" w:eastAsia="仿宋" w:cs="仿宋"/>
          <w:lang w:eastAsia="zh-CN"/>
        </w:rPr>
      </w:pPr>
      <w:r>
        <w:rPr>
          <w:rFonts w:hint="eastAsia" w:ascii="仿宋" w:hAnsi="仿宋" w:eastAsia="仿宋" w:cs="仿宋"/>
          <w:lang w:eastAsia="zh-CN"/>
        </w:rPr>
        <w:t>八、自觉接受并积极配合主管部门和纪检监察机关依法实施的监督检查，如实反映情况，及时提供有关证明材料。</w:t>
      </w:r>
    </w:p>
    <w:p>
      <w:pPr>
        <w:pStyle w:val="7"/>
        <w:rPr>
          <w:rFonts w:ascii="仿宋" w:hAnsi="仿宋" w:eastAsia="仿宋" w:cs="仿宋"/>
          <w:lang w:eastAsia="zh-CN"/>
        </w:rPr>
      </w:pPr>
    </w:p>
    <w:p>
      <w:pPr>
        <w:pStyle w:val="7"/>
        <w:ind w:firstLine="3584" w:firstLineChars="1475"/>
        <w:rPr>
          <w:rFonts w:ascii="仿宋" w:hAnsi="仿宋" w:eastAsia="仿宋" w:cs="仿宋"/>
          <w:lang w:eastAsia="zh-CN"/>
        </w:rPr>
      </w:pPr>
    </w:p>
    <w:p>
      <w:pPr>
        <w:pStyle w:val="7"/>
        <w:spacing w:line="360" w:lineRule="auto"/>
        <w:ind w:firstLine="3827" w:firstLineChars="1575"/>
        <w:rPr>
          <w:rFonts w:ascii="仿宋" w:hAnsi="仿宋" w:eastAsia="仿宋" w:cs="仿宋"/>
          <w:lang w:eastAsia="zh-CN"/>
        </w:rPr>
      </w:pPr>
      <w:r>
        <w:rPr>
          <w:rFonts w:hint="eastAsia" w:ascii="仿宋" w:hAnsi="仿宋" w:eastAsia="仿宋" w:cs="仿宋"/>
          <w:lang w:eastAsia="zh-CN"/>
        </w:rPr>
        <w:t>投标人名称（公章）：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pPr>
        <w:pStyle w:val="7"/>
        <w:spacing w:line="360" w:lineRule="auto"/>
        <w:rPr>
          <w:rFonts w:ascii="仿宋" w:hAnsi="仿宋" w:eastAsia="仿宋" w:cs="仿宋"/>
          <w:lang w:eastAsia="zh-CN"/>
        </w:rPr>
      </w:pPr>
      <w:r>
        <w:rPr>
          <w:rFonts w:hint="eastAsia" w:ascii="仿宋" w:hAnsi="仿宋" w:eastAsia="仿宋" w:cs="仿宋"/>
          <w:lang w:eastAsia="zh-CN"/>
        </w:rPr>
        <w:t xml:space="preserve">                            法定代表人（签章）：</w:t>
      </w:r>
      <w:r>
        <w:rPr>
          <w:rFonts w:hint="eastAsia" w:ascii="仿宋" w:hAnsi="仿宋" w:eastAsia="仿宋" w:cs="仿宋"/>
          <w:u w:val="single"/>
          <w:lang w:eastAsia="zh-CN"/>
        </w:rPr>
        <w:t xml:space="preserve">                     </w:t>
      </w:r>
    </w:p>
    <w:p>
      <w:pPr>
        <w:pStyle w:val="7"/>
        <w:spacing w:line="360" w:lineRule="auto"/>
        <w:ind w:firstLine="3827" w:firstLineChars="1575"/>
        <w:rPr>
          <w:rFonts w:ascii="仿宋" w:hAnsi="仿宋" w:eastAsia="仿宋" w:cs="仿宋"/>
          <w:lang w:eastAsia="zh-CN"/>
        </w:rPr>
      </w:pPr>
      <w:r>
        <w:rPr>
          <w:rFonts w:hint="eastAsia" w:ascii="仿宋" w:hAnsi="仿宋" w:eastAsia="仿宋" w:cs="仿宋"/>
          <w:lang w:eastAsia="zh-CN"/>
        </w:rPr>
        <w:t>授权代表（签字）：</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p>
    <w:p>
      <w:pPr>
        <w:pStyle w:val="7"/>
        <w:spacing w:line="360" w:lineRule="auto"/>
        <w:rPr>
          <w:rFonts w:ascii="仿宋" w:hAnsi="仿宋" w:eastAsia="仿宋" w:cs="仿宋"/>
          <w:lang w:eastAsia="zh-CN"/>
        </w:rPr>
      </w:pPr>
      <w:r>
        <w:rPr>
          <w:rFonts w:hint="eastAsia" w:ascii="仿宋" w:hAnsi="仿宋" w:eastAsia="仿宋" w:cs="仿宋"/>
          <w:lang w:eastAsia="zh-CN"/>
        </w:rPr>
        <w:t xml:space="preserve">                                    ____年__月__日</w:t>
      </w:r>
    </w:p>
    <w:p>
      <w:pPr>
        <w:pStyle w:val="7"/>
        <w:rPr>
          <w:lang w:eastAsia="zh-CN"/>
        </w:rPr>
      </w:pPr>
    </w:p>
    <w:p>
      <w:pPr>
        <w:pStyle w:val="5"/>
        <w:spacing w:line="240" w:lineRule="atLeast"/>
        <w:jc w:val="both"/>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jc w:val="both"/>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jc w:val="both"/>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r>
        <w:rPr>
          <w:rFonts w:hint="eastAsia" w:ascii="仿宋" w:hAnsi="仿宋" w:eastAsia="仿宋" w:cs="仿宋"/>
          <w:bCs/>
          <w:color w:val="000000" w:themeColor="text1"/>
          <w:sz w:val="36"/>
          <w:szCs w:val="36"/>
          <w:lang w:eastAsia="zh-CN"/>
          <w14:textFill>
            <w14:solidFill>
              <w14:schemeClr w14:val="tx1"/>
            </w14:solidFill>
          </w14:textFill>
        </w:rPr>
        <w:t>7、投标保证金缴纳凭证或投标担保函</w:t>
      </w:r>
    </w:p>
    <w:p>
      <w:pPr>
        <w:ind w:firstLine="486" w:firstLineChars="200"/>
        <w:rPr>
          <w:rFonts w:ascii="仿宋" w:hAnsi="仿宋" w:eastAsia="仿宋" w:cs="仿宋"/>
          <w:color w:val="000000" w:themeColor="text1"/>
          <w:lang w:eastAsia="zh-CN"/>
          <w14:textFill>
            <w14:solidFill>
              <w14:schemeClr w14:val="tx1"/>
            </w14:solidFill>
          </w14:textFill>
        </w:rPr>
      </w:pPr>
      <w:bookmarkStart w:id="60" w:name="_Toc494296991"/>
      <w:bookmarkStart w:id="61" w:name="_Toc494296665"/>
    </w:p>
    <w:bookmarkEnd w:id="60"/>
    <w:bookmarkEnd w:id="61"/>
    <w:p>
      <w:pPr>
        <w:pStyle w:val="7"/>
        <w:rPr>
          <w:rFonts w:ascii="仿宋" w:hAnsi="仿宋" w:eastAsia="仿宋" w:cs="仿宋"/>
          <w:color w:val="000000" w:themeColor="text1"/>
          <w:lang w:eastAsia="zh-CN"/>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投标保证金收据</w:t>
            </w:r>
          </w:p>
        </w:tc>
      </w:tr>
    </w:tbl>
    <w:p>
      <w:pPr>
        <w:pStyle w:val="7"/>
        <w:ind w:firstLine="0"/>
        <w:rPr>
          <w:rFonts w:ascii="仿宋" w:hAnsi="仿宋" w:eastAsia="仿宋" w:cs="仿宋"/>
          <w:color w:val="000000" w:themeColor="text1"/>
          <w14:textFill>
            <w14:solidFill>
              <w14:schemeClr w14:val="tx1"/>
            </w14:solidFill>
          </w14:textFill>
        </w:rPr>
      </w:pPr>
    </w:p>
    <w:p>
      <w:pPr>
        <w:spacing w:line="240" w:lineRule="atLeast"/>
        <w:ind w:left="1164" w:leftChars="257" w:hanging="540"/>
        <w:jc w:val="cente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打款凭证</w:t>
            </w:r>
          </w:p>
        </w:tc>
      </w:tr>
    </w:tbl>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6"/>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spacing w:line="400" w:lineRule="exact"/>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8、中小微企业声明函</w:t>
      </w:r>
    </w:p>
    <w:p>
      <w:pPr>
        <w:jc w:val="center"/>
        <w:rPr>
          <w:rFonts w:ascii="仿宋" w:hAnsi="仿宋" w:eastAsia="仿宋" w:cs="仿宋"/>
          <w:color w:val="000000" w:themeColor="text1"/>
          <w:sz w:val="28"/>
          <w:szCs w:val="28"/>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9、投标人须知资料表要求的其他资格证明文件</w:t>
      </w:r>
    </w:p>
    <w:p>
      <w:pPr>
        <w:jc w:val="center"/>
        <w:rPr>
          <w:rFonts w:ascii="仿宋" w:hAnsi="仿宋" w:eastAsia="仿宋" w:cs="仿宋"/>
          <w:color w:val="000000" w:themeColor="text1"/>
          <w:sz w:val="28"/>
          <w:szCs w:val="28"/>
          <w:lang w:eastAsia="zh-CN"/>
          <w14:textFill>
            <w14:solidFill>
              <w14:schemeClr w14:val="tx1"/>
            </w14:solidFill>
          </w14:textFill>
        </w:rPr>
      </w:pPr>
    </w:p>
    <w:p>
      <w:pPr>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color w:val="auto"/>
          <w:sz w:val="32"/>
          <w:szCs w:val="32"/>
          <w:lang w:eastAsia="zh-CN"/>
        </w:rPr>
      </w:pPr>
      <w:bookmarkStart w:id="62" w:name="_Toc5695"/>
      <w:bookmarkStart w:id="63" w:name="_Toc22967"/>
      <w:bookmarkStart w:id="64" w:name="_Toc515647816"/>
      <w:bookmarkStart w:id="65" w:name="_Toc11180"/>
      <w:r>
        <w:rPr>
          <w:rFonts w:hint="eastAsia" w:ascii="仿宋" w:hAnsi="仿宋" w:eastAsia="仿宋" w:cs="仿宋"/>
          <w:color w:val="auto"/>
          <w:sz w:val="32"/>
          <w:szCs w:val="32"/>
          <w:lang w:eastAsia="zh-CN"/>
        </w:rPr>
        <w:br w:type="page"/>
      </w:r>
    </w:p>
    <w:p>
      <w:pPr>
        <w:pStyle w:val="4"/>
        <w:spacing w:before="40" w:after="40" w:line="579" w:lineRule="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第二章节  商务及技术文件</w:t>
      </w:r>
      <w:bookmarkEnd w:id="62"/>
      <w:bookmarkEnd w:id="63"/>
      <w:bookmarkEnd w:id="64"/>
      <w:bookmarkEnd w:id="65"/>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1、投标函</w:t>
      </w:r>
    </w:p>
    <w:p>
      <w:pPr>
        <w:pStyle w:val="10"/>
        <w:spacing w:line="360" w:lineRule="auto"/>
        <w:ind w:left="1164" w:leftChars="257" w:hanging="540"/>
        <w:jc w:val="both"/>
        <w:rPr>
          <w:rFonts w:ascii="仿宋" w:hAnsi="仿宋" w:eastAsia="仿宋" w:cs="仿宋"/>
          <w:lang w:eastAsia="zh-CN"/>
        </w:rPr>
      </w:pPr>
      <w:r>
        <w:rPr>
          <w:rFonts w:hint="eastAsia" w:ascii="仿宋" w:hAnsi="仿宋" w:eastAsia="仿宋" w:cs="仿宋"/>
          <w:lang w:eastAsia="zh-CN"/>
        </w:rPr>
        <w:t>2、开标一览表</w:t>
      </w:r>
    </w:p>
    <w:p>
      <w:pPr>
        <w:pStyle w:val="10"/>
        <w:spacing w:line="360" w:lineRule="auto"/>
        <w:ind w:left="1164" w:leftChars="257" w:hanging="540"/>
        <w:jc w:val="both"/>
        <w:rPr>
          <w:rFonts w:ascii="仿宋" w:hAnsi="仿宋" w:eastAsia="仿宋" w:cs="仿宋"/>
          <w:lang w:eastAsia="zh-CN"/>
        </w:rPr>
      </w:pPr>
      <w:r>
        <w:rPr>
          <w:rFonts w:hint="eastAsia" w:ascii="仿宋" w:hAnsi="仿宋" w:eastAsia="仿宋" w:cs="仿宋"/>
          <w:lang w:eastAsia="zh-CN"/>
        </w:rPr>
        <w:t>3、货物说明一览表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4、投标报价明细表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5、技术规格偏离表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6、商务条款偏离表</w:t>
      </w:r>
    </w:p>
    <w:p>
      <w:pPr>
        <w:pStyle w:val="10"/>
        <w:spacing w:line="360" w:lineRule="auto"/>
        <w:ind w:left="1164" w:leftChars="257" w:hanging="540"/>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000000" w:themeColor="text1"/>
          <w:lang w:eastAsia="zh-CN"/>
          <w14:textFill>
            <w14:solidFill>
              <w14:schemeClr w14:val="tx1"/>
            </w14:solidFill>
          </w14:textFill>
        </w:rPr>
        <w:t>8、近三年（投标截止日前3年）类似项目业绩表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9、评分标准和细则中技术部分证明材料（格式自拟）</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10、评分标准和细则中商务部分证明材料（格式自拟）</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11、投标人认为有必要提供的其他证明材料（格式自拟）</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12、政府采购优惠政策声明函</w:t>
      </w:r>
    </w:p>
    <w:p>
      <w:pPr>
        <w:pStyle w:val="10"/>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pPr>
        <w:pStyle w:val="2"/>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项目的招标[项目编号为：</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30</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（3）我方参加本项目政府采购活动前3年内在经营活动中没有重大违法记录。</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（4）我方具备履行合同所必需的设备和专业技术能力。</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（5）我方符合法律、行政法规规定的其他条件。</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ind w:right="480"/>
        <w:jc w:val="right"/>
        <w:rPr>
          <w:rFonts w:ascii="仿宋" w:hAnsi="仿宋" w:eastAsia="仿宋" w:cs="仿宋"/>
          <w:lang w:eastAsia="zh-CN"/>
        </w:rPr>
      </w:pPr>
    </w:p>
    <w:p>
      <w:pPr>
        <w:spacing w:line="440" w:lineRule="exact"/>
        <w:ind w:right="480"/>
        <w:jc w:val="right"/>
        <w:rPr>
          <w:rFonts w:ascii="仿宋" w:hAnsi="仿宋" w:eastAsia="仿宋" w:cs="仿宋"/>
          <w:lang w:eastAsia="zh-CN"/>
        </w:rPr>
      </w:pPr>
    </w:p>
    <w:p>
      <w:pPr>
        <w:spacing w:line="360" w:lineRule="auto"/>
        <w:ind w:right="480"/>
        <w:jc w:val="center"/>
        <w:rPr>
          <w:rFonts w:ascii="仿宋" w:hAnsi="仿宋" w:eastAsia="仿宋" w:cs="仿宋"/>
          <w:lang w:eastAsia="zh-CN"/>
        </w:rPr>
      </w:pPr>
      <w:r>
        <w:rPr>
          <w:rFonts w:hint="eastAsia" w:ascii="仿宋" w:hAnsi="仿宋" w:eastAsia="仿宋" w:cs="仿宋"/>
          <w:lang w:eastAsia="zh-CN"/>
        </w:rPr>
        <w:t xml:space="preserve">                             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pPr>
        <w:wordWrap w:val="0"/>
        <w:spacing w:line="360" w:lineRule="auto"/>
        <w:ind w:firstLine="3888" w:firstLineChars="1600"/>
        <w:jc w:val="both"/>
        <w:rPr>
          <w:rFonts w:ascii="仿宋" w:hAnsi="仿宋" w:eastAsia="仿宋" w:cs="仿宋"/>
          <w:lang w:eastAsia="zh-CN"/>
        </w:rPr>
      </w:pPr>
      <w:r>
        <w:rPr>
          <w:rFonts w:hint="eastAsia" w:ascii="仿宋" w:hAnsi="仿宋" w:eastAsia="仿宋" w:cs="仿宋"/>
          <w:lang w:eastAsia="zh-CN"/>
        </w:rPr>
        <w:t>法定代表人：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（签章）</w:t>
      </w:r>
    </w:p>
    <w:p>
      <w:pPr>
        <w:wordWrap w:val="0"/>
        <w:spacing w:line="360" w:lineRule="auto"/>
        <w:ind w:firstLine="3888" w:firstLineChars="1600"/>
        <w:jc w:val="both"/>
        <w:rPr>
          <w:rFonts w:ascii="仿宋" w:hAnsi="仿宋" w:eastAsia="仿宋" w:cs="仿宋"/>
          <w:lang w:eastAsia="zh-CN"/>
        </w:rPr>
      </w:pPr>
      <w:r>
        <w:rPr>
          <w:rFonts w:hint="eastAsia" w:ascii="仿宋" w:hAnsi="仿宋" w:eastAsia="仿宋" w:cs="仿宋"/>
          <w:lang w:val="zh-CN" w:eastAsia="zh-CN"/>
        </w:rPr>
        <w:t>授权代理人：</w:t>
      </w:r>
      <w:r>
        <w:rPr>
          <w:rFonts w:hint="eastAsia" w:ascii="仿宋" w:hAnsi="仿宋" w:eastAsia="仿宋" w:cs="仿宋"/>
          <w:u w:val="single"/>
          <w:lang w:eastAsia="zh-CN"/>
        </w:rPr>
        <w:t xml:space="preserve">          </w:t>
      </w:r>
      <w:r>
        <w:rPr>
          <w:rFonts w:hint="eastAsia" w:ascii="仿宋" w:hAnsi="仿宋" w:eastAsia="仿宋" w:cs="仿宋"/>
          <w:lang w:val="zh-CN" w:eastAsia="zh-CN"/>
        </w:rPr>
        <w:t>（签字）</w:t>
      </w:r>
    </w:p>
    <w:p>
      <w:pPr>
        <w:wordWrap w:val="0"/>
        <w:spacing w:line="360" w:lineRule="auto"/>
        <w:ind w:firstLine="486" w:firstLineChars="200"/>
        <w:jc w:val="center"/>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pPr>
        <w:pStyle w:val="27"/>
        <w:rPr>
          <w:rFonts w:ascii="仿宋" w:hAnsi="仿宋" w:eastAsia="仿宋" w:cs="仿宋"/>
          <w:color w:val="auto"/>
          <w:lang w:eastAsia="zh-CN"/>
        </w:rPr>
      </w:pPr>
      <w:r>
        <w:rPr>
          <w:rFonts w:hint="eastAsia" w:ascii="仿宋" w:hAnsi="仿宋" w:eastAsia="仿宋" w:cs="仿宋"/>
          <w:lang w:eastAsia="zh-CN"/>
        </w:rPr>
        <w:br w:type="page"/>
      </w:r>
    </w:p>
    <w:p>
      <w:pPr>
        <w:pStyle w:val="7"/>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Cs/>
          <w:color w:val="auto"/>
          <w:sz w:val="36"/>
          <w:szCs w:val="24"/>
          <w:lang w:eastAsia="zh-CN"/>
        </w:rPr>
        <w:cr/>
      </w:r>
    </w:p>
    <w:p>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项目名称：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包    号:</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rPr>
              <w:t>供货期</w:t>
            </w:r>
            <w:r>
              <w:rPr>
                <w:rFonts w:hint="eastAsia" w:ascii="仿宋" w:hAnsi="仿宋" w:eastAsia="仿宋" w:cs="仿宋"/>
                <w:color w:val="auto"/>
                <w:szCs w:val="21"/>
                <w:lang w:eastAsia="zh-CN"/>
              </w:rPr>
              <w:t>（天）</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投标报价</w:t>
            </w:r>
          </w:p>
          <w:p>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ascii="仿宋" w:hAnsi="仿宋" w:eastAsia="仿宋" w:cs="仿宋"/>
                <w:color w:val="auto"/>
                <w:szCs w:val="21"/>
              </w:rPr>
            </w:pPr>
          </w:p>
        </w:tc>
      </w:tr>
    </w:tbl>
    <w:p>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1.为方便开标唱标，投标人应将开标一览表单独密封，并在信封上标明“开标一览表”字样，然后在递交投标文件时单独递交</w:t>
      </w:r>
      <w:r>
        <w:rPr>
          <w:rFonts w:hint="eastAsia" w:ascii="仿宋" w:hAnsi="仿宋" w:eastAsia="仿宋" w:cs="仿宋"/>
          <w:b/>
          <w:bCs/>
          <w:color w:val="auto"/>
          <w:lang w:eastAsia="zh-CN"/>
        </w:rPr>
        <w:t>。</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3.投标总价为招标范围所列全部招标段目的报价总和，并应与投标报价明细表及分项价格表保持一致。</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pPr>
        <w:spacing w:line="500" w:lineRule="exact"/>
        <w:ind w:firstLine="2916" w:firstLineChars="1200"/>
        <w:rPr>
          <w:rFonts w:ascii="仿宋" w:hAnsi="仿宋" w:eastAsia="仿宋" w:cs="仿宋"/>
          <w:color w:val="auto"/>
          <w:szCs w:val="21"/>
          <w:lang w:eastAsia="zh-CN"/>
        </w:rPr>
      </w:pP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（公章）            </w:t>
      </w: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（签章） </w:t>
      </w: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授权代表：</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（签字）  </w:t>
      </w: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5"/>
        <w:spacing w:line="240" w:lineRule="atLeast"/>
        <w:jc w:val="both"/>
        <w:rPr>
          <w:rFonts w:ascii="宋体" w:hAnsi="宋体" w:eastAsia="宋体" w:cs="宋体"/>
          <w:bCs/>
          <w:color w:val="auto"/>
          <w:sz w:val="24"/>
          <w:lang w:eastAsia="zh-CN"/>
        </w:rPr>
      </w:pPr>
    </w:p>
    <w:p>
      <w:pPr>
        <w:pStyle w:val="30"/>
        <w:keepNext/>
        <w:keepLines/>
        <w:spacing w:before="0" w:after="220"/>
        <w:rPr>
          <w:rFonts w:ascii="仿宋" w:hAnsi="仿宋" w:eastAsia="仿宋" w:cs="仿宋"/>
          <w:b/>
          <w:bCs/>
          <w:lang w:val="en-US" w:eastAsia="zh-CN"/>
        </w:rPr>
      </w:pPr>
      <w:r>
        <w:rPr>
          <w:rFonts w:hint="eastAsia" w:ascii="仿宋" w:hAnsi="仿宋" w:eastAsia="仿宋" w:cs="仿宋"/>
          <w:b/>
          <w:bCs/>
          <w:lang w:val="en-US" w:eastAsia="zh-CN"/>
        </w:rPr>
        <w:t>3、货物说明一览表</w:t>
      </w:r>
    </w:p>
    <w:p>
      <w:pPr>
        <w:pStyle w:val="10"/>
        <w:spacing w:line="240" w:lineRule="atLeast"/>
        <w:rPr>
          <w:rFonts w:ascii="仿宋" w:hAnsi="仿宋" w:eastAsia="仿宋" w:cs="仿宋"/>
          <w:color w:val="auto"/>
          <w:lang w:eastAsia="zh-CN"/>
        </w:rPr>
      </w:pPr>
    </w:p>
    <w:p>
      <w:pPr>
        <w:pStyle w:val="10"/>
        <w:spacing w:line="240" w:lineRule="atLeast"/>
        <w:rPr>
          <w:rFonts w:ascii="仿宋" w:hAnsi="仿宋" w:eastAsia="仿宋" w:cs="仿宋"/>
          <w:color w:val="auto"/>
          <w:u w:val="single"/>
          <w:lang w:eastAsia="zh-CN"/>
        </w:rPr>
      </w:pPr>
      <w:r>
        <w:rPr>
          <w:rFonts w:hint="eastAsia" w:ascii="仿宋" w:hAnsi="仿宋" w:eastAsia="仿宋" w:cs="仿宋"/>
          <w:color w:val="auto"/>
          <w:lang w:eastAsia="zh-CN"/>
        </w:rPr>
        <w:t>项目名称:</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包  号:</w:t>
      </w:r>
      <w:r>
        <w:rPr>
          <w:rFonts w:hint="eastAsia" w:ascii="仿宋" w:hAnsi="仿宋" w:eastAsia="仿宋" w:cs="仿宋"/>
          <w:color w:val="auto"/>
          <w:u w:val="single"/>
          <w:lang w:eastAsia="zh-CN"/>
        </w:rPr>
        <w:t xml:space="preserve">                 </w:t>
      </w:r>
    </w:p>
    <w:p>
      <w:pPr>
        <w:pStyle w:val="10"/>
        <w:spacing w:line="240" w:lineRule="atLeast"/>
        <w:rPr>
          <w:rFonts w:ascii="仿宋" w:hAnsi="仿宋" w:eastAsia="仿宋" w:cs="仿宋"/>
          <w:color w:val="auto"/>
        </w:rPr>
      </w:pPr>
      <w:r>
        <w:rPr>
          <w:rFonts w:hint="eastAsia" w:ascii="仿宋" w:hAnsi="仿宋" w:eastAsia="仿宋" w:cs="仿宋"/>
          <w:color w:val="auto"/>
          <w:lang w:eastAsia="zh-CN"/>
        </w:rPr>
        <w:t>项目</w:t>
      </w:r>
      <w:r>
        <w:rPr>
          <w:rFonts w:hint="eastAsia" w:ascii="仿宋" w:hAnsi="仿宋" w:eastAsia="仿宋" w:cs="仿宋"/>
          <w:color w:val="auto"/>
        </w:rPr>
        <w:t>编号:</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pStyle w:val="10"/>
        <w:spacing w:line="240" w:lineRule="atLeast"/>
        <w:ind w:left="1164" w:leftChars="257" w:hanging="540"/>
        <w:rPr>
          <w:rFonts w:ascii="仿宋" w:hAnsi="仿宋" w:eastAsia="仿宋" w:cs="仿宋"/>
          <w:color w:val="auto"/>
        </w:rPr>
      </w:pPr>
    </w:p>
    <w:tbl>
      <w:tblPr>
        <w:tblStyle w:val="1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46"/>
        <w:gridCol w:w="1185"/>
        <w:gridCol w:w="840"/>
        <w:gridCol w:w="945"/>
        <w:gridCol w:w="945"/>
        <w:gridCol w:w="757"/>
        <w:gridCol w:w="705"/>
        <w:gridCol w:w="70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1046"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118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规格</w:t>
            </w:r>
          </w:p>
        </w:tc>
        <w:tc>
          <w:tcPr>
            <w:tcW w:w="840"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94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单位</w:t>
            </w:r>
          </w:p>
        </w:tc>
        <w:tc>
          <w:tcPr>
            <w:tcW w:w="94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交货期</w:t>
            </w:r>
          </w:p>
        </w:tc>
        <w:tc>
          <w:tcPr>
            <w:tcW w:w="757"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70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质保期</w:t>
            </w:r>
          </w:p>
        </w:tc>
        <w:tc>
          <w:tcPr>
            <w:tcW w:w="70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w:t>
            </w:r>
          </w:p>
        </w:tc>
        <w:tc>
          <w:tcPr>
            <w:tcW w:w="1793"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bl>
    <w:p>
      <w:pPr>
        <w:pStyle w:val="10"/>
        <w:spacing w:line="240" w:lineRule="atLeast"/>
        <w:ind w:left="1164" w:leftChars="257" w:hanging="540"/>
        <w:rPr>
          <w:rFonts w:ascii="仿宋" w:hAnsi="仿宋" w:eastAsia="仿宋" w:cs="仿宋"/>
          <w:color w:val="auto"/>
        </w:rPr>
      </w:pPr>
    </w:p>
    <w:p>
      <w:pPr>
        <w:pStyle w:val="10"/>
        <w:spacing w:line="240" w:lineRule="atLeast"/>
        <w:ind w:left="1348" w:leftChars="555" w:firstLine="1883" w:firstLineChars="775"/>
        <w:rPr>
          <w:rFonts w:hAnsi="宋体" w:eastAsia="宋体" w:cs="宋体"/>
          <w:color w:val="auto"/>
        </w:rPr>
      </w:pPr>
    </w:p>
    <w:p>
      <w:pPr>
        <w:pStyle w:val="10"/>
        <w:spacing w:line="240" w:lineRule="atLeast"/>
        <w:ind w:left="1348" w:leftChars="555" w:firstLine="1883" w:firstLineChars="775"/>
        <w:rPr>
          <w:rFonts w:hAnsi="宋体" w:eastAsia="宋体" w:cs="宋体"/>
          <w:color w:val="auto"/>
        </w:rPr>
      </w:pPr>
    </w:p>
    <w:p>
      <w:pPr>
        <w:pStyle w:val="10"/>
        <w:spacing w:line="360" w:lineRule="auto"/>
        <w:ind w:left="1348" w:leftChars="555" w:firstLine="1883" w:firstLineChars="775"/>
        <w:rPr>
          <w:rFonts w:hAnsi="宋体" w:eastAsia="宋体" w:cs="宋体"/>
          <w:color w:val="auto"/>
          <w:lang w:eastAsia="zh-CN"/>
        </w:rPr>
      </w:pPr>
      <w:r>
        <w:rPr>
          <w:rFonts w:hint="eastAsia" w:hAnsi="宋体" w:eastAsia="宋体" w:cs="宋体"/>
          <w:color w:val="auto"/>
        </w:rPr>
        <w:t xml:space="preserve">投标人: </w:t>
      </w:r>
      <w:r>
        <w:rPr>
          <w:rFonts w:hint="eastAsia" w:hAnsi="宋体" w:eastAsia="宋体" w:cs="宋体"/>
          <w:color w:val="auto"/>
        </w:rPr>
        <w:tab/>
      </w:r>
      <w:r>
        <w:rPr>
          <w:rFonts w:hint="eastAsia" w:ascii="仿宋" w:hAnsi="仿宋" w:eastAsia="仿宋" w:cs="仿宋"/>
          <w:color w:val="auto"/>
          <w:u w:val="single"/>
        </w:rPr>
        <w:t xml:space="preserve">        </w:t>
      </w:r>
      <w:r>
        <w:rPr>
          <w:rFonts w:hint="eastAsia" w:hAnsi="宋体" w:eastAsia="宋体" w:cs="宋体"/>
          <w:color w:val="auto"/>
          <w:u w:val="single"/>
        </w:rPr>
        <w:t xml:space="preserve">         </w:t>
      </w:r>
      <w:r>
        <w:rPr>
          <w:rFonts w:hint="eastAsia" w:hAnsi="宋体" w:eastAsia="宋体" w:cs="宋体"/>
          <w:color w:val="auto"/>
          <w:lang w:eastAsia="zh-CN"/>
        </w:rPr>
        <w:t>（盖章）</w:t>
      </w:r>
    </w:p>
    <w:p>
      <w:pPr>
        <w:pStyle w:val="10"/>
        <w:tabs>
          <w:tab w:val="left" w:pos="5370"/>
        </w:tabs>
        <w:spacing w:line="360" w:lineRule="auto"/>
        <w:ind w:left="1348" w:leftChars="555" w:firstLine="1883" w:firstLineChars="775"/>
        <w:rPr>
          <w:rFonts w:hAnsi="宋体" w:eastAsia="宋体" w:cs="宋体"/>
          <w:color w:val="auto"/>
          <w:lang w:eastAsia="zh-CN"/>
        </w:rPr>
      </w:pPr>
      <w:r>
        <w:rPr>
          <w:rFonts w:hint="eastAsia" w:hAnsi="宋体" w:eastAsia="宋体" w:cs="宋体"/>
          <w:color w:val="auto"/>
        </w:rPr>
        <w:t>法定代表人:</w:t>
      </w:r>
      <w:r>
        <w:rPr>
          <w:rFonts w:hint="eastAsia" w:hAnsi="宋体" w:eastAsia="宋体" w:cs="宋体"/>
          <w:color w:val="auto"/>
          <w:u w:val="single"/>
          <w:lang w:eastAsia="zh-CN"/>
        </w:rPr>
        <w:t xml:space="preserve">                  </w:t>
      </w:r>
      <w:r>
        <w:rPr>
          <w:rFonts w:hint="eastAsia" w:hAnsi="宋体" w:eastAsia="宋体" w:cs="宋体"/>
          <w:color w:val="auto"/>
          <w:lang w:eastAsia="zh-CN"/>
        </w:rPr>
        <w:t>(签章)</w:t>
      </w:r>
    </w:p>
    <w:p>
      <w:pPr>
        <w:pStyle w:val="10"/>
        <w:spacing w:line="360" w:lineRule="auto"/>
        <w:ind w:left="1348" w:leftChars="555" w:firstLine="1883" w:firstLineChars="775"/>
        <w:rPr>
          <w:rFonts w:hAnsi="宋体" w:eastAsia="宋体" w:cs="宋体"/>
          <w:color w:val="auto"/>
          <w:lang w:eastAsia="zh-CN"/>
        </w:rPr>
      </w:pPr>
      <w:r>
        <w:rPr>
          <w:rFonts w:hAnsi="宋体" w:eastAsia="宋体" w:cs="宋体"/>
          <w:color w:val="auto"/>
          <w:lang w:eastAsia="zh-CN"/>
        </w:rPr>
        <w:t>授权代表：                   （签字）</w:t>
      </w:r>
    </w:p>
    <w:p>
      <w:pPr>
        <w:pStyle w:val="10"/>
        <w:spacing w:line="240" w:lineRule="atLeast"/>
        <w:ind w:left="1164" w:leftChars="257" w:hanging="540"/>
        <w:rPr>
          <w:rFonts w:hAnsi="宋体" w:eastAsia="宋体" w:cs="宋体"/>
          <w:color w:val="auto"/>
        </w:rPr>
      </w:pPr>
    </w:p>
    <w:p>
      <w:pPr>
        <w:pStyle w:val="10"/>
        <w:spacing w:line="240" w:lineRule="atLeast"/>
        <w:ind w:left="1164" w:leftChars="257" w:hanging="540"/>
        <w:rPr>
          <w:rFonts w:hAnsi="宋体" w:eastAsia="宋体" w:cs="宋体"/>
          <w:color w:val="auto"/>
        </w:rPr>
      </w:pPr>
    </w:p>
    <w:p>
      <w:pPr>
        <w:pStyle w:val="10"/>
        <w:spacing w:line="240" w:lineRule="atLeast"/>
        <w:ind w:left="1164" w:leftChars="257" w:hanging="540"/>
        <w:rPr>
          <w:rFonts w:hAnsi="宋体" w:eastAsia="宋体" w:cs="宋体"/>
          <w:color w:val="auto"/>
          <w:lang w:eastAsia="zh-CN"/>
        </w:rPr>
      </w:pPr>
      <w:r>
        <w:rPr>
          <w:rFonts w:hint="eastAsia" w:hAnsi="宋体" w:eastAsia="宋体" w:cs="宋体"/>
          <w:color w:val="auto"/>
          <w:lang w:eastAsia="zh-CN"/>
        </w:rPr>
        <w:t>注: 各项货物详细技术性能应另页描述。</w:t>
      </w:r>
    </w:p>
    <w:p>
      <w:pPr>
        <w:pStyle w:val="10"/>
        <w:spacing w:line="240" w:lineRule="atLeast"/>
        <w:ind w:left="1164" w:leftChars="257" w:hanging="540"/>
        <w:jc w:val="center"/>
        <w:rPr>
          <w:rFonts w:hAnsi="宋体" w:eastAsia="宋体" w:cs="宋体"/>
          <w:color w:val="auto"/>
          <w:lang w:eastAsia="zh-CN"/>
        </w:rPr>
      </w:pPr>
    </w:p>
    <w:p>
      <w:pPr>
        <w:pStyle w:val="10"/>
        <w:spacing w:line="240" w:lineRule="atLeast"/>
        <w:ind w:left="1164" w:leftChars="257" w:hanging="540"/>
        <w:jc w:val="center"/>
        <w:rPr>
          <w:rFonts w:hAnsi="宋体" w:eastAsia="宋体" w:cs="宋体"/>
          <w:color w:val="auto"/>
          <w:lang w:eastAsia="zh-CN"/>
        </w:rPr>
        <w:sectPr>
          <w:headerReference r:id="rId7" w:type="default"/>
          <w:footerReference r:id="rId8" w:type="default"/>
          <w:pgSz w:w="11905" w:h="16838"/>
          <w:pgMar w:top="1440" w:right="1797" w:bottom="1440" w:left="1797" w:header="850" w:footer="992" w:gutter="0"/>
          <w:cols w:space="720" w:num="1"/>
          <w:docGrid w:type="linesAndChars" w:linePitch="325" w:charSpace="635"/>
        </w:sectPr>
      </w:pPr>
    </w:p>
    <w:p>
      <w:pPr>
        <w:pStyle w:val="30"/>
        <w:keepNext/>
        <w:keepLines/>
        <w:spacing w:before="0" w:after="220"/>
        <w:rPr>
          <w:rFonts w:ascii="仿宋" w:hAnsi="仿宋" w:eastAsia="仿宋" w:cs="仿宋"/>
          <w:b/>
          <w:bCs/>
        </w:rPr>
      </w:pPr>
      <w:r>
        <w:rPr>
          <w:rFonts w:hint="eastAsia" w:ascii="仿宋" w:hAnsi="仿宋" w:eastAsia="仿宋" w:cs="仿宋"/>
          <w:b/>
          <w:bCs/>
          <w:lang w:val="en-US" w:eastAsia="zh-CN"/>
        </w:rPr>
        <w:t>4</w:t>
      </w:r>
      <w:r>
        <w:rPr>
          <w:rFonts w:hint="eastAsia" w:ascii="仿宋" w:hAnsi="仿宋" w:eastAsia="仿宋" w:cs="仿宋"/>
          <w:b/>
          <w:bCs/>
          <w:lang w:eastAsia="zh-CN"/>
        </w:rPr>
        <w:t>、</w:t>
      </w:r>
      <w:r>
        <w:rPr>
          <w:rFonts w:hint="eastAsia" w:ascii="仿宋" w:hAnsi="仿宋" w:eastAsia="仿宋" w:cs="仿宋"/>
          <w:b/>
          <w:bCs/>
        </w:rPr>
        <w:t>投标报价明细表</w:t>
      </w:r>
    </w:p>
    <w:p>
      <w:pPr>
        <w:pStyle w:val="30"/>
        <w:keepNext/>
        <w:keepLines/>
        <w:spacing w:before="0" w:after="220"/>
        <w:jc w:val="both"/>
        <w:rPr>
          <w:rFonts w:ascii="仿宋" w:hAnsi="仿宋" w:eastAsia="仿宋" w:cs="仿宋"/>
          <w:color w:val="auto"/>
          <w:sz w:val="24"/>
          <w:u w:val="single"/>
          <w:lang w:val="en-US" w:eastAsia="zh-CN"/>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lang w:val="en-US" w:eastAsia="zh-CN"/>
        </w:rPr>
        <w:t xml:space="preserve">               </w:t>
      </w:r>
    </w:p>
    <w:p>
      <w:pPr>
        <w:pStyle w:val="30"/>
        <w:keepNext/>
        <w:keepLines/>
        <w:spacing w:before="0" w:after="220"/>
        <w:jc w:val="both"/>
        <w:rPr>
          <w:rFonts w:ascii="仿宋" w:hAnsi="仿宋" w:eastAsia="仿宋" w:cs="仿宋"/>
          <w:color w:val="auto"/>
          <w:sz w:val="24"/>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pPr>
        <w:pStyle w:val="10"/>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18"/>
        <w:tblW w:w="106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110"/>
        <w:gridCol w:w="1379"/>
        <w:gridCol w:w="947"/>
        <w:gridCol w:w="751"/>
        <w:gridCol w:w="664"/>
        <w:gridCol w:w="664"/>
        <w:gridCol w:w="819"/>
        <w:gridCol w:w="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986"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110" w:type="dxa"/>
            <w:tcBorders>
              <w:top w:val="single" w:color="auto" w:sz="12" w:space="0"/>
              <w:left w:val="single" w:color="auto" w:sz="6" w:space="0"/>
              <w:bottom w:val="single" w:color="auto" w:sz="6" w:space="0"/>
              <w:right w:val="single" w:color="auto" w:sz="4" w:space="0"/>
            </w:tcBorders>
            <w:vAlign w:val="center"/>
          </w:tcPr>
          <w:p>
            <w:pPr>
              <w:spacing w:line="500" w:lineRule="exact"/>
              <w:rPr>
                <w:rFonts w:ascii="仿宋" w:hAnsi="仿宋" w:eastAsia="仿宋" w:cs="仿宋"/>
                <w:color w:val="auto"/>
                <w:szCs w:val="21"/>
              </w:rPr>
            </w:pPr>
            <w:r>
              <w:rPr>
                <w:rFonts w:hint="eastAsia" w:ascii="仿宋" w:hAnsi="仿宋" w:eastAsia="仿宋" w:cs="仿宋"/>
                <w:color w:val="auto"/>
                <w:szCs w:val="21"/>
              </w:rPr>
              <w:t>交货时间</w:t>
            </w:r>
          </w:p>
        </w:tc>
        <w:tc>
          <w:tcPr>
            <w:tcW w:w="1379" w:type="dxa"/>
            <w:tcBorders>
              <w:top w:val="single" w:color="auto" w:sz="12" w:space="0"/>
              <w:left w:val="single" w:color="auto" w:sz="6" w:space="0"/>
              <w:bottom w:val="single" w:color="auto" w:sz="6" w:space="0"/>
              <w:right w:val="single" w:color="auto" w:sz="4" w:space="0"/>
            </w:tcBorders>
            <w:vAlign w:val="center"/>
          </w:tcPr>
          <w:p>
            <w:pPr>
              <w:spacing w:line="500" w:lineRule="exact"/>
              <w:rPr>
                <w:rFonts w:ascii="仿宋" w:hAnsi="仿宋" w:eastAsia="仿宋" w:cs="仿宋"/>
                <w:color w:val="auto"/>
                <w:szCs w:val="21"/>
              </w:rPr>
            </w:pPr>
            <w:r>
              <w:rPr>
                <w:rFonts w:hint="eastAsia" w:ascii="仿宋" w:hAnsi="仿宋" w:eastAsia="仿宋" w:cs="仿宋"/>
                <w:color w:val="auto"/>
                <w:szCs w:val="21"/>
              </w:rPr>
              <w:t>交货地点</w:t>
            </w:r>
          </w:p>
        </w:tc>
        <w:tc>
          <w:tcPr>
            <w:tcW w:w="947" w:type="dxa"/>
            <w:tcBorders>
              <w:top w:val="single" w:color="auto" w:sz="12"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lang w:eastAsia="zh-CN"/>
              </w:rPr>
              <w:t>质保</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9"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73" w:type="dxa"/>
            <w:gridSpan w:val="11"/>
            <w:tcBorders>
              <w:top w:val="single" w:color="auto" w:sz="6" w:space="0"/>
              <w:left w:val="single" w:color="auto" w:sz="12"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c>
          <w:tcPr>
            <w:tcW w:w="819" w:type="dxa"/>
            <w:tcBorders>
              <w:top w:val="single" w:color="auto" w:sz="6" w:space="0"/>
              <w:left w:val="single" w:color="auto" w:sz="12"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bl>
    <w:p>
      <w:pPr>
        <w:pStyle w:val="34"/>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w:t>
      </w:r>
      <w:r>
        <w:rPr>
          <w:rFonts w:hint="eastAsia" w:ascii="仿宋" w:hAnsi="仿宋" w:eastAsia="仿宋" w:cs="仿宋"/>
          <w:sz w:val="24"/>
          <w:szCs w:val="24"/>
          <w:lang w:val="en-US" w:eastAsia="zh-CN"/>
        </w:rPr>
        <w:t>计价</w:t>
      </w:r>
      <w:r>
        <w:rPr>
          <w:rFonts w:hint="eastAsia" w:ascii="仿宋" w:hAnsi="仿宋" w:eastAsia="仿宋" w:cs="仿宋"/>
          <w:sz w:val="24"/>
          <w:szCs w:val="24"/>
        </w:rPr>
        <w:t>，单位为元。</w:t>
      </w:r>
    </w:p>
    <w:p>
      <w:pPr>
        <w:pStyle w:val="34"/>
        <w:numPr>
          <w:ilvl w:val="0"/>
          <w:numId w:val="10"/>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pPr>
        <w:pStyle w:val="34"/>
        <w:numPr>
          <w:ilvl w:val="0"/>
          <w:numId w:val="10"/>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pPr>
        <w:pStyle w:val="34"/>
        <w:numPr>
          <w:ilvl w:val="0"/>
          <w:numId w:val="10"/>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pPr>
        <w:pStyle w:val="34"/>
        <w:tabs>
          <w:tab w:val="left" w:pos="493"/>
        </w:tabs>
        <w:spacing w:line="317" w:lineRule="exact"/>
        <w:ind w:left="176"/>
        <w:rPr>
          <w:rFonts w:ascii="仿宋" w:hAnsi="仿宋" w:eastAsia="仿宋" w:cs="仿宋"/>
          <w:sz w:val="20"/>
          <w:szCs w:val="20"/>
        </w:rPr>
      </w:pPr>
    </w:p>
    <w:p>
      <w:pPr>
        <w:pStyle w:val="34"/>
        <w:tabs>
          <w:tab w:val="left" w:pos="493"/>
        </w:tabs>
        <w:spacing w:line="317" w:lineRule="exact"/>
        <w:ind w:left="176"/>
        <w:rPr>
          <w:rFonts w:ascii="仿宋" w:hAnsi="仿宋" w:eastAsia="仿宋" w:cs="仿宋"/>
          <w:sz w:val="20"/>
          <w:szCs w:val="20"/>
        </w:rPr>
      </w:pPr>
    </w:p>
    <w:p>
      <w:pPr>
        <w:pStyle w:val="2"/>
        <w:numPr>
          <w:ilvl w:val="0"/>
          <w:numId w:val="0"/>
        </w:numPr>
        <w:tabs>
          <w:tab w:val="left" w:pos="8227"/>
        </w:tabs>
        <w:kinsoku w:val="0"/>
        <w:overflowPunct w:val="0"/>
        <w:spacing w:line="360" w:lineRule="auto"/>
        <w:ind w:left="1680" w:right="118" w:firstLine="2880" w:firstLineChars="1200"/>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2"/>
        <w:numPr>
          <w:ilvl w:val="0"/>
          <w:numId w:val="0"/>
        </w:numPr>
        <w:tabs>
          <w:tab w:val="left" w:pos="8227"/>
        </w:tabs>
        <w:kinsoku w:val="0"/>
        <w:overflowPunct w:val="0"/>
        <w:spacing w:line="360" w:lineRule="auto"/>
        <w:ind w:left="1680" w:right="118" w:firstLine="2880" w:firstLineChars="1200"/>
        <w:rPr>
          <w:rFonts w:ascii="仿宋" w:hAnsi="仿宋" w:eastAsia="仿宋" w:cs="仿宋"/>
          <w:w w:val="95"/>
          <w:sz w:val="24"/>
          <w:lang w:eastAsia="zh-CN"/>
        </w:rPr>
      </w:pPr>
      <w:r>
        <w:rPr>
          <w:rFonts w:hint="eastAsia" w:ascii="仿宋" w:hAnsi="仿宋" w:eastAsia="仿宋" w:cs="仿宋"/>
          <w:sz w:val="24"/>
          <w:lang w:eastAsia="zh-CN"/>
        </w:rPr>
        <w:t>法定代表人：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（签章）</w:t>
      </w:r>
    </w:p>
    <w:p>
      <w:pPr>
        <w:pStyle w:val="2"/>
        <w:numPr>
          <w:ilvl w:val="0"/>
          <w:numId w:val="0"/>
        </w:numPr>
        <w:tabs>
          <w:tab w:val="left" w:pos="8227"/>
        </w:tabs>
        <w:kinsoku w:val="0"/>
        <w:overflowPunct w:val="0"/>
        <w:spacing w:line="360" w:lineRule="auto"/>
        <w:ind w:left="1680" w:right="118" w:firstLine="2880" w:firstLineChars="1200"/>
        <w:rPr>
          <w:rFonts w:ascii="仿宋" w:hAnsi="仿宋" w:eastAsia="仿宋" w:cs="仿宋"/>
          <w:sz w:val="24"/>
          <w:lang w:eastAsia="zh-CN"/>
        </w:rPr>
      </w:pPr>
      <w:r>
        <w:rPr>
          <w:rFonts w:hint="eastAsia" w:ascii="仿宋" w:hAnsi="仿宋" w:eastAsia="仿宋" w:cs="仿宋"/>
          <w:sz w:val="24"/>
          <w:lang w:eastAsia="zh-CN"/>
        </w:rPr>
        <w:t>被授权人：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（签字）</w:t>
      </w:r>
    </w:p>
    <w:p>
      <w:pPr>
        <w:pStyle w:val="2"/>
        <w:numPr>
          <w:ilvl w:val="0"/>
          <w:numId w:val="0"/>
        </w:numPr>
        <w:tabs>
          <w:tab w:val="left" w:pos="5551"/>
          <w:tab w:val="left" w:pos="6511"/>
          <w:tab w:val="left" w:pos="7111"/>
          <w:tab w:val="left" w:pos="7711"/>
        </w:tabs>
        <w:kinsoku w:val="0"/>
        <w:overflowPunct w:val="0"/>
        <w:spacing w:before="46" w:line="360" w:lineRule="auto"/>
        <w:ind w:firstLine="4800" w:firstLineChars="2000"/>
        <w:rPr>
          <w:rFonts w:ascii="仿宋" w:hAnsi="仿宋" w:eastAsia="仿宋" w:cs="仿宋"/>
          <w:sz w:val="24"/>
          <w:lang w:eastAsia="zh-CN"/>
        </w:rPr>
      </w:pP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pPr>
        <w:pStyle w:val="30"/>
        <w:keepNext/>
        <w:keepLines/>
        <w:spacing w:before="0" w:after="220"/>
        <w:rPr>
          <w:rFonts w:ascii="仿宋" w:hAnsi="仿宋" w:eastAsia="仿宋" w:cs="仿宋"/>
          <w:b/>
          <w:bCs/>
          <w:lang w:val="en-US" w:eastAsia="zh-CN"/>
        </w:rPr>
      </w:pPr>
      <w:r>
        <w:rPr>
          <w:rFonts w:hint="eastAsia" w:ascii="仿宋" w:hAnsi="仿宋" w:eastAsia="仿宋" w:cs="仿宋"/>
          <w:b/>
          <w:bCs/>
          <w:lang w:val="en-US" w:eastAsia="zh-CN"/>
        </w:rPr>
        <w:t>5、技术条款偏离表</w:t>
      </w:r>
    </w:p>
    <w:p>
      <w:pPr>
        <w:pStyle w:val="30"/>
        <w:keepNext/>
        <w:keepLines/>
        <w:spacing w:before="0" w:after="220"/>
        <w:jc w:val="both"/>
        <w:rPr>
          <w:rFonts w:ascii="仿宋" w:hAnsi="仿宋" w:eastAsia="仿宋" w:cs="仿宋"/>
          <w:color w:val="auto"/>
          <w:sz w:val="24"/>
        </w:rPr>
      </w:pPr>
    </w:p>
    <w:p>
      <w:pPr>
        <w:pStyle w:val="30"/>
        <w:keepNext/>
        <w:keepLines/>
        <w:spacing w:before="0" w:after="220"/>
        <w:jc w:val="both"/>
        <w:rPr>
          <w:rFonts w:ascii="仿宋" w:hAnsi="仿宋" w:eastAsia="仿宋" w:cs="仿宋"/>
          <w:color w:val="auto"/>
          <w:sz w:val="24"/>
          <w:u w:val="single"/>
          <w:lang w:val="en-US" w:eastAsia="zh-CN"/>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lang w:val="en-US" w:eastAsia="zh-CN"/>
        </w:rPr>
        <w:t xml:space="preserve">               </w:t>
      </w:r>
    </w:p>
    <w:p>
      <w:pPr>
        <w:pStyle w:val="30"/>
        <w:keepNext/>
        <w:keepLines/>
        <w:spacing w:before="0" w:after="220"/>
        <w:jc w:val="both"/>
        <w:rPr>
          <w:rFonts w:ascii="仿宋" w:hAnsi="仿宋" w:eastAsia="仿宋" w:cs="仿宋"/>
          <w:lang w:val="en-US" w:eastAsia="zh-CN"/>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tbl>
      <w:tblPr>
        <w:tblStyle w:val="18"/>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vAlign w:val="center"/>
          </w:tcPr>
          <w:p>
            <w:pPr>
              <w:jc w:val="center"/>
              <w:rPr>
                <w:rFonts w:ascii="仿宋" w:hAnsi="仿宋" w:eastAsia="仿宋" w:cs="仿宋"/>
                <w:bCs/>
              </w:rPr>
            </w:pPr>
            <w:r>
              <w:rPr>
                <w:rFonts w:hint="eastAsia" w:ascii="仿宋" w:hAnsi="仿宋" w:eastAsia="仿宋" w:cs="仿宋"/>
                <w:bCs/>
              </w:rPr>
              <w:t>序号</w:t>
            </w:r>
          </w:p>
        </w:tc>
        <w:tc>
          <w:tcPr>
            <w:tcW w:w="1357" w:type="dxa"/>
            <w:vAlign w:val="center"/>
          </w:tcPr>
          <w:p>
            <w:pPr>
              <w:jc w:val="center"/>
              <w:rPr>
                <w:rFonts w:ascii="仿宋" w:hAnsi="仿宋" w:eastAsia="仿宋" w:cs="仿宋"/>
                <w:bCs/>
              </w:rPr>
            </w:pPr>
            <w:r>
              <w:rPr>
                <w:rFonts w:hint="eastAsia" w:ascii="仿宋" w:hAnsi="仿宋" w:eastAsia="仿宋" w:cs="仿宋"/>
                <w:bCs/>
              </w:rPr>
              <w:t>货物名称</w:t>
            </w:r>
          </w:p>
        </w:tc>
        <w:tc>
          <w:tcPr>
            <w:tcW w:w="1326" w:type="dxa"/>
            <w:vAlign w:val="center"/>
          </w:tcPr>
          <w:p>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pPr>
              <w:jc w:val="center"/>
              <w:rPr>
                <w:rFonts w:ascii="仿宋" w:hAnsi="仿宋" w:eastAsia="仿宋" w:cs="仿宋"/>
                <w:bCs/>
              </w:rPr>
            </w:pPr>
            <w:r>
              <w:rPr>
                <w:rFonts w:hint="eastAsia" w:ascii="仿宋" w:hAnsi="仿宋" w:eastAsia="仿宋" w:cs="仿宋"/>
                <w:bCs/>
              </w:rPr>
              <w:t>投标规格</w:t>
            </w:r>
          </w:p>
        </w:tc>
        <w:tc>
          <w:tcPr>
            <w:tcW w:w="1327" w:type="dxa"/>
            <w:vAlign w:val="center"/>
          </w:tcPr>
          <w:p>
            <w:pPr>
              <w:jc w:val="center"/>
              <w:rPr>
                <w:rFonts w:ascii="仿宋" w:hAnsi="仿宋" w:eastAsia="仿宋" w:cs="仿宋"/>
                <w:bCs/>
              </w:rPr>
            </w:pPr>
            <w:r>
              <w:rPr>
                <w:rFonts w:hint="eastAsia" w:ascii="仿宋" w:hAnsi="仿宋" w:eastAsia="仿宋" w:cs="仿宋"/>
                <w:bCs/>
              </w:rPr>
              <w:t>偏离</w:t>
            </w:r>
          </w:p>
        </w:tc>
        <w:tc>
          <w:tcPr>
            <w:tcW w:w="1327" w:type="dxa"/>
            <w:vAlign w:val="center"/>
          </w:tcPr>
          <w:p>
            <w:pPr>
              <w:jc w:val="center"/>
              <w:rPr>
                <w:rFonts w:ascii="仿宋" w:hAnsi="仿宋" w:eastAsia="仿宋" w:cs="仿宋"/>
                <w:bCs/>
              </w:rPr>
            </w:pPr>
            <w:r>
              <w:rPr>
                <w:rFonts w:hint="eastAsia" w:ascii="仿宋" w:hAnsi="仿宋" w:eastAsia="仿宋" w:cs="仿宋"/>
                <w:bC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rPr>
            </w:pPr>
          </w:p>
        </w:tc>
        <w:tc>
          <w:tcPr>
            <w:tcW w:w="1357" w:type="dxa"/>
          </w:tcPr>
          <w:p>
            <w:pPr>
              <w:jc w:val="center"/>
              <w:rPr>
                <w:rFonts w:ascii="仿宋" w:hAnsi="仿宋" w:eastAsia="仿宋" w:cs="仿宋"/>
                <w:b/>
                <w:bCs/>
              </w:rPr>
            </w:pPr>
          </w:p>
        </w:tc>
        <w:tc>
          <w:tcPr>
            <w:tcW w:w="1326" w:type="dxa"/>
          </w:tcPr>
          <w:p>
            <w:pPr>
              <w:jc w:val="center"/>
              <w:rPr>
                <w:rFonts w:ascii="仿宋" w:hAnsi="仿宋" w:eastAsia="仿宋" w:cs="仿宋"/>
                <w:b/>
                <w:bCs/>
              </w:rPr>
            </w:pPr>
          </w:p>
        </w:tc>
        <w:tc>
          <w:tcPr>
            <w:tcW w:w="1326" w:type="dxa"/>
          </w:tcPr>
          <w:p>
            <w:pPr>
              <w:jc w:val="center"/>
              <w:rPr>
                <w:rFonts w:ascii="仿宋" w:hAnsi="仿宋" w:eastAsia="仿宋" w:cs="仿宋"/>
                <w:b/>
                <w:bCs/>
              </w:rPr>
            </w:pPr>
          </w:p>
        </w:tc>
        <w:tc>
          <w:tcPr>
            <w:tcW w:w="1327" w:type="dxa"/>
          </w:tcPr>
          <w:p>
            <w:pPr>
              <w:jc w:val="center"/>
              <w:rPr>
                <w:rFonts w:ascii="仿宋" w:hAnsi="仿宋" w:eastAsia="仿宋" w:cs="仿宋"/>
                <w:b/>
                <w:bCs/>
                <w:lang w:eastAsia="zh-CN"/>
              </w:rPr>
            </w:pPr>
            <w:r>
              <w:rPr>
                <w:rFonts w:hint="eastAsia" w:ascii="仿宋" w:hAnsi="仿宋" w:eastAsia="仿宋" w:cs="仿宋"/>
                <w:bCs/>
                <w:lang w:eastAsia="zh-CN"/>
              </w:rPr>
              <w:t>如有偏离需提供证明材料，证明材料附后(并注明页码)</w:t>
            </w: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bl>
    <w:p>
      <w:pPr>
        <w:spacing w:line="360" w:lineRule="auto"/>
        <w:ind w:firstLine="475" w:firstLineChars="198"/>
        <w:rPr>
          <w:rFonts w:ascii="仿宋" w:hAnsi="仿宋" w:eastAsia="仿宋" w:cs="仿宋"/>
          <w:lang w:eastAsia="zh-CN"/>
        </w:rPr>
      </w:pPr>
      <w:r>
        <w:rPr>
          <w:rFonts w:hint="eastAsia" w:ascii="仿宋" w:hAnsi="仿宋" w:eastAsia="仿宋" w:cs="仿宋"/>
          <w:lang w:eastAsia="zh-CN"/>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ascii="仿宋" w:hAnsi="仿宋" w:eastAsia="仿宋" w:cs="仿宋"/>
          <w:lang w:eastAsia="zh-CN"/>
        </w:rPr>
      </w:pPr>
    </w:p>
    <w:p>
      <w:pPr>
        <w:pStyle w:val="10"/>
        <w:tabs>
          <w:tab w:val="left" w:pos="5580"/>
        </w:tabs>
        <w:spacing w:line="360" w:lineRule="auto"/>
        <w:ind w:firstLine="3600" w:firstLineChars="1500"/>
        <w:rPr>
          <w:rFonts w:ascii="仿宋" w:hAnsi="仿宋" w:eastAsia="仿宋" w:cs="仿宋"/>
          <w:lang w:eastAsia="zh-CN"/>
        </w:rPr>
      </w:pPr>
    </w:p>
    <w:p>
      <w:pPr>
        <w:pStyle w:val="10"/>
        <w:tabs>
          <w:tab w:val="left" w:pos="5580"/>
        </w:tabs>
        <w:spacing w:line="360" w:lineRule="auto"/>
        <w:ind w:firstLine="3600" w:firstLineChars="1500"/>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 xml:space="preserve">                 </w:t>
      </w:r>
      <w:r>
        <w:rPr>
          <w:rFonts w:hint="eastAsia" w:ascii="仿宋" w:hAnsi="仿宋" w:eastAsia="仿宋" w:cs="仿宋"/>
          <w:lang w:eastAsia="zh-CN"/>
        </w:rPr>
        <w:t xml:space="preserve">（盖章）                    </w:t>
      </w:r>
    </w:p>
    <w:p>
      <w:pPr>
        <w:pStyle w:val="10"/>
        <w:tabs>
          <w:tab w:val="left" w:pos="5580"/>
        </w:tabs>
        <w:spacing w:line="360" w:lineRule="auto"/>
        <w:ind w:firstLine="3600" w:firstLineChars="1500"/>
        <w:rPr>
          <w:rFonts w:ascii="仿宋" w:hAnsi="仿宋" w:eastAsia="仿宋" w:cs="仿宋"/>
          <w:szCs w:val="24"/>
          <w:lang w:eastAsia="zh-CN"/>
        </w:rPr>
      </w:pPr>
      <w:r>
        <w:rPr>
          <w:rFonts w:hint="eastAsia" w:ascii="仿宋" w:hAnsi="仿宋" w:eastAsia="仿宋" w:cs="仿宋"/>
          <w:lang w:eastAsia="zh-CN"/>
        </w:rPr>
        <w:t>法定代表人</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r>
        <w:rPr>
          <w:rFonts w:hint="eastAsia" w:ascii="仿宋" w:hAnsi="仿宋" w:eastAsia="仿宋" w:cs="仿宋"/>
          <w:szCs w:val="24"/>
          <w:lang w:eastAsia="zh-CN"/>
        </w:rPr>
        <w:t>（签章）</w:t>
      </w:r>
    </w:p>
    <w:p>
      <w:pPr>
        <w:pStyle w:val="10"/>
        <w:tabs>
          <w:tab w:val="left" w:pos="5580"/>
        </w:tabs>
        <w:spacing w:line="360" w:lineRule="auto"/>
        <w:ind w:firstLine="3600" w:firstLineChars="1500"/>
        <w:rPr>
          <w:rFonts w:ascii="仿宋" w:hAnsi="仿宋" w:eastAsia="仿宋" w:cs="仿宋"/>
          <w:szCs w:val="24"/>
          <w:u w:val="single"/>
          <w:lang w:eastAsia="zh-CN"/>
        </w:rPr>
      </w:pPr>
      <w:r>
        <w:rPr>
          <w:rFonts w:hint="eastAsia" w:ascii="仿宋" w:hAnsi="仿宋" w:eastAsia="仿宋" w:cs="仿宋"/>
          <w:szCs w:val="24"/>
          <w:lang w:eastAsia="zh-CN"/>
        </w:rPr>
        <w:t>委托代理人：</w:t>
      </w:r>
      <w:r>
        <w:rPr>
          <w:rFonts w:hint="eastAsia" w:ascii="仿宋" w:hAnsi="仿宋" w:eastAsia="仿宋" w:cs="仿宋"/>
          <w:szCs w:val="24"/>
          <w:u w:val="single"/>
          <w:lang w:eastAsia="zh-CN"/>
        </w:rPr>
        <w:t xml:space="preserve">             </w:t>
      </w:r>
      <w:r>
        <w:rPr>
          <w:rFonts w:hint="eastAsia" w:ascii="仿宋" w:hAnsi="仿宋" w:eastAsia="仿宋" w:cs="仿宋"/>
          <w:szCs w:val="24"/>
          <w:lang w:eastAsia="zh-CN"/>
        </w:rPr>
        <w:t>（签字）</w:t>
      </w:r>
    </w:p>
    <w:p>
      <w:pPr>
        <w:spacing w:line="360" w:lineRule="auto"/>
        <w:ind w:firstLine="4080" w:firstLineChars="1700"/>
        <w:rPr>
          <w:rFonts w:ascii="仿宋" w:hAnsi="仿宋" w:eastAsia="仿宋" w:cs="仿宋"/>
          <w:sz w:val="36"/>
          <w:szCs w:val="36"/>
          <w:lang w:eastAsia="zh-CN"/>
        </w:rPr>
      </w:pPr>
      <w:r>
        <w:rPr>
          <w:rFonts w:hint="eastAsia" w:ascii="仿宋" w:hAnsi="仿宋" w:eastAsia="仿宋" w:cs="仿宋"/>
          <w:u w:val="single"/>
          <w:lang w:eastAsia="zh-CN"/>
        </w:rPr>
        <w:t xml:space="preserve">       </w:t>
      </w:r>
      <w:r>
        <w:rPr>
          <w:rFonts w:hint="eastAsia" w:ascii="仿宋" w:hAnsi="仿宋" w:eastAsia="仿宋" w:cs="仿宋"/>
          <w:lang w:eastAsia="zh-CN"/>
        </w:rPr>
        <w:t>年</w:t>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eastAsia="zh-CN"/>
        </w:rPr>
      </w:pPr>
      <w:r>
        <w:rPr>
          <w:rFonts w:hint="eastAsia" w:ascii="仿宋" w:hAnsi="仿宋" w:eastAsia="仿宋" w:cs="仿宋"/>
          <w:b/>
          <w:bCs/>
          <w:sz w:val="36"/>
          <w:szCs w:val="36"/>
          <w:lang w:val="en-US" w:eastAsia="zh-CN"/>
        </w:rPr>
        <w:t>6、</w:t>
      </w:r>
      <w:r>
        <w:rPr>
          <w:rFonts w:hint="eastAsia" w:ascii="仿宋" w:hAnsi="仿宋" w:eastAsia="仿宋" w:cs="仿宋"/>
          <w:b/>
          <w:bCs/>
          <w:sz w:val="36"/>
          <w:szCs w:val="36"/>
          <w:lang w:eastAsia="zh-CN"/>
        </w:rPr>
        <w:t>商务条款偏离表</w:t>
      </w:r>
    </w:p>
    <w:p>
      <w:pPr>
        <w:pStyle w:val="30"/>
        <w:keepNext/>
        <w:keepLines/>
        <w:spacing w:before="0" w:after="220"/>
        <w:jc w:val="both"/>
        <w:rPr>
          <w:rFonts w:ascii="仿宋" w:hAnsi="仿宋" w:eastAsia="仿宋" w:cs="仿宋"/>
          <w:color w:val="auto"/>
          <w:sz w:val="24"/>
        </w:rPr>
      </w:pPr>
    </w:p>
    <w:p>
      <w:pPr>
        <w:pStyle w:val="30"/>
        <w:keepNext/>
        <w:keepLines/>
        <w:spacing w:before="0" w:after="220"/>
        <w:jc w:val="both"/>
        <w:rPr>
          <w:rFonts w:ascii="仿宋" w:hAnsi="仿宋" w:eastAsia="仿宋" w:cs="仿宋"/>
          <w:color w:val="auto"/>
          <w:sz w:val="24"/>
          <w:u w:val="single"/>
          <w:lang w:val="en-US" w:eastAsia="zh-CN"/>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lang w:val="en-US" w:eastAsia="zh-CN"/>
        </w:rPr>
        <w:t xml:space="preserve">               </w:t>
      </w:r>
    </w:p>
    <w:p>
      <w:pPr>
        <w:pStyle w:val="30"/>
        <w:keepNext/>
        <w:keepLines/>
        <w:spacing w:before="0" w:after="220"/>
        <w:jc w:val="both"/>
        <w:rPr>
          <w:rFonts w:ascii="仿宋" w:hAnsi="仿宋" w:eastAsia="仿宋" w:cs="仿宋"/>
          <w:b/>
          <w:bCs/>
          <w:lang w:eastAsia="zh-CN"/>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tbl>
      <w:tblPr>
        <w:tblStyle w:val="18"/>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05"/>
        <w:gridCol w:w="2340"/>
        <w:gridCol w:w="231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序号</w:t>
            </w:r>
          </w:p>
        </w:tc>
        <w:tc>
          <w:tcPr>
            <w:tcW w:w="1605" w:type="dxa"/>
          </w:tcPr>
          <w:p>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340" w:type="dxa"/>
          </w:tcPr>
          <w:p>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2312" w:type="dxa"/>
          </w:tcPr>
          <w:p>
            <w:pPr>
              <w:pStyle w:val="10"/>
              <w:spacing w:line="240" w:lineRule="atLeast"/>
              <w:jc w:val="center"/>
              <w:rPr>
                <w:rFonts w:ascii="仿宋" w:hAnsi="仿宋" w:eastAsia="仿宋" w:cs="仿宋"/>
                <w:color w:val="auto"/>
                <w:lang w:eastAsia="zh-CN"/>
              </w:rPr>
            </w:pPr>
            <w:r>
              <w:rPr>
                <w:rFonts w:hint="eastAsia" w:ascii="仿宋" w:hAnsi="仿宋" w:eastAsia="仿宋" w:cs="仿宋"/>
                <w:color w:val="auto"/>
                <w:lang w:eastAsia="zh-CN"/>
              </w:rPr>
              <w:t>偏离</w:t>
            </w:r>
          </w:p>
        </w:tc>
        <w:tc>
          <w:tcPr>
            <w:tcW w:w="2075" w:type="dxa"/>
          </w:tcPr>
          <w:p>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2</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3</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4</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5</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6</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7</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8</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9</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10</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11</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12</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13</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14</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15</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bl>
    <w:p>
      <w:pPr>
        <w:rPr>
          <w:rFonts w:ascii="仿宋" w:hAnsi="仿宋" w:eastAsia="仿宋" w:cs="仿宋"/>
          <w:spacing w:val="-1"/>
          <w:lang w:eastAsia="zh-CN"/>
        </w:rPr>
      </w:pPr>
      <w:r>
        <w:rPr>
          <w:rFonts w:hint="eastAsia" w:ascii="仿宋" w:hAnsi="仿宋" w:eastAsia="仿宋" w:cs="仿宋"/>
          <w:spacing w:val="-1"/>
          <w:lang w:eastAsia="zh-CN"/>
        </w:rPr>
        <w:t>注：请在“偏离说明”栏内扼要说明偏离情况，如无偏离则不需列明。</w:t>
      </w:r>
    </w:p>
    <w:p>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w w:val="95"/>
          <w:sz w:val="24"/>
          <w:lang w:eastAsia="zh-CN"/>
        </w:rPr>
      </w:pPr>
      <w:r>
        <w:rPr>
          <w:rFonts w:hint="eastAsia" w:ascii="仿宋" w:hAnsi="仿宋" w:eastAsia="仿宋" w:cs="仿宋"/>
          <w:sz w:val="24"/>
          <w:lang w:eastAsia="zh-CN"/>
        </w:rPr>
        <w:t>法定代表人：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（签章）</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被授权人：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（签字）</w:t>
      </w:r>
    </w:p>
    <w:p>
      <w:pPr>
        <w:pStyle w:val="31"/>
        <w:spacing w:after="0" w:line="360" w:lineRule="auto"/>
        <w:ind w:firstLine="420"/>
        <w:jc w:val="center"/>
        <w:rPr>
          <w:rFonts w:ascii="仿宋" w:hAnsi="仿宋" w:eastAsia="仿宋" w:cs="仿宋"/>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31"/>
        <w:spacing w:after="0"/>
        <w:ind w:firstLine="420"/>
        <w:jc w:val="center"/>
        <w:rPr>
          <w:rFonts w:ascii="仿宋" w:hAnsi="仿宋" w:eastAsia="仿宋" w:cs="仿宋"/>
          <w:sz w:val="36"/>
          <w:szCs w:val="36"/>
        </w:rPr>
      </w:pPr>
    </w:p>
    <w:p>
      <w:pPr>
        <w:pStyle w:val="32"/>
        <w:tabs>
          <w:tab w:val="left" w:pos="826"/>
        </w:tabs>
        <w:spacing w:line="470" w:lineRule="exact"/>
        <w:ind w:firstLine="0"/>
        <w:jc w:val="center"/>
        <w:rPr>
          <w:rFonts w:ascii="仿宋" w:hAnsi="仿宋" w:eastAsia="仿宋" w:cs="仿宋"/>
          <w:sz w:val="21"/>
          <w:szCs w:val="21"/>
        </w:rPr>
      </w:pPr>
    </w:p>
    <w:p>
      <w:pPr>
        <w:pStyle w:val="31"/>
        <w:spacing w:after="0"/>
        <w:ind w:firstLine="0"/>
        <w:jc w:val="center"/>
        <w:rPr>
          <w:rFonts w:ascii="仿宋" w:hAnsi="仿宋" w:eastAsia="仿宋" w:cs="仿宋"/>
          <w:b/>
          <w:bCs/>
          <w:sz w:val="36"/>
          <w:szCs w:val="36"/>
          <w:lang w:val="en-US" w:eastAsia="zh-CN"/>
        </w:rPr>
      </w:pPr>
      <w:r>
        <w:rPr>
          <w:rFonts w:hint="eastAsia" w:ascii="仿宋" w:hAnsi="仿宋" w:eastAsia="仿宋" w:cs="仿宋"/>
          <w:b/>
          <w:bCs/>
          <w:sz w:val="36"/>
          <w:szCs w:val="36"/>
          <w:lang w:val="en-US" w:eastAsia="zh-CN"/>
        </w:rPr>
        <w:t>7、投标人基本情况表</w:t>
      </w:r>
    </w:p>
    <w:p>
      <w:pPr>
        <w:pStyle w:val="2"/>
        <w:numPr>
          <w:ilvl w:val="0"/>
          <w:numId w:val="0"/>
        </w:numPr>
        <w:kinsoku w:val="0"/>
        <w:overflowPunct w:val="0"/>
        <w:spacing w:before="5"/>
        <w:rPr>
          <w:rFonts w:ascii="仿宋" w:hAnsi="仿宋" w:eastAsia="仿宋" w:cs="仿宋"/>
          <w:b/>
          <w:bCs/>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5"/>
              <w:kinsoku w:val="0"/>
              <w:overflowPunct w:val="0"/>
              <w:spacing w:before="4"/>
              <w:rPr>
                <w:rFonts w:ascii="仿宋" w:hAnsi="仿宋" w:eastAsia="仿宋" w:cs="仿宋"/>
                <w:b/>
                <w:bCs/>
                <w:sz w:val="20"/>
                <w:szCs w:val="20"/>
              </w:rPr>
            </w:pPr>
          </w:p>
          <w:p>
            <w:pPr>
              <w:pStyle w:val="35"/>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4"/>
              <w:rPr>
                <w:rFonts w:ascii="仿宋" w:hAnsi="仿宋" w:eastAsia="仿宋" w:cs="仿宋"/>
                <w:b/>
                <w:bCs/>
                <w:sz w:val="20"/>
                <w:szCs w:val="20"/>
              </w:rPr>
            </w:pPr>
          </w:p>
          <w:p>
            <w:pPr>
              <w:pStyle w:val="35"/>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5"/>
              <w:kinsoku w:val="0"/>
              <w:overflowPunct w:val="0"/>
              <w:rPr>
                <w:rFonts w:ascii="仿宋" w:hAnsi="仿宋" w:eastAsia="仿宋" w:cs="仿宋"/>
                <w:b/>
                <w:bCs/>
              </w:rPr>
            </w:pPr>
          </w:p>
          <w:p>
            <w:pPr>
              <w:pStyle w:val="35"/>
              <w:kinsoku w:val="0"/>
              <w:overflowPunct w:val="0"/>
              <w:rPr>
                <w:rFonts w:ascii="仿宋" w:hAnsi="仿宋" w:eastAsia="仿宋" w:cs="仿宋"/>
                <w:b/>
                <w:bCs/>
              </w:rPr>
            </w:pPr>
          </w:p>
          <w:p>
            <w:pPr>
              <w:pStyle w:val="35"/>
              <w:kinsoku w:val="0"/>
              <w:overflowPunct w:val="0"/>
              <w:rPr>
                <w:rFonts w:ascii="仿宋" w:hAnsi="仿宋" w:eastAsia="仿宋" w:cs="仿宋"/>
                <w:b/>
                <w:bCs/>
              </w:rPr>
            </w:pPr>
          </w:p>
          <w:p>
            <w:pPr>
              <w:pStyle w:val="35"/>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5"/>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5"/>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ind w:left="480" w:leftChars="200"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bl>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lang w:eastAsia="zh-CN"/>
        </w:rPr>
      </w:pPr>
      <w:r>
        <w:rPr>
          <w:rFonts w:hint="eastAsia" w:ascii="仿宋" w:hAnsi="仿宋" w:eastAsia="仿宋" w:cs="仿宋"/>
          <w:b/>
          <w:bCs/>
          <w:w w:val="90"/>
          <w:sz w:val="36"/>
          <w:szCs w:val="36"/>
          <w:lang w:eastAsia="zh-CN"/>
        </w:rPr>
        <w:t>8、近三年（投标截止日前3年）类似项目业绩表</w:t>
      </w:r>
    </w:p>
    <w:p>
      <w:pPr>
        <w:pStyle w:val="2"/>
        <w:numPr>
          <w:ilvl w:val="0"/>
          <w:numId w:val="0"/>
        </w:numPr>
        <w:kinsoku w:val="0"/>
        <w:overflowPunct w:val="0"/>
        <w:rPr>
          <w:rFonts w:ascii="仿宋" w:hAnsi="仿宋" w:eastAsia="仿宋" w:cs="仿宋"/>
          <w:b/>
          <w:bCs/>
          <w:sz w:val="20"/>
          <w:szCs w:val="20"/>
          <w:lang w:eastAsia="zh-CN"/>
        </w:rPr>
      </w:pPr>
    </w:p>
    <w:p>
      <w:pPr>
        <w:rPr>
          <w:lang w:eastAsia="zh-CN"/>
        </w:rPr>
      </w:pPr>
    </w:p>
    <w:tbl>
      <w:tblPr>
        <w:tblStyle w:val="1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3"/>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pPr>
              <w:pStyle w:val="33"/>
              <w:spacing w:before="120" w:line="240" w:lineRule="auto"/>
              <w:ind w:firstLine="220"/>
              <w:rPr>
                <w:rFonts w:ascii="仿宋" w:hAnsi="仿宋" w:eastAsia="仿宋" w:cs="仿宋"/>
              </w:rPr>
            </w:pPr>
            <w:r>
              <w:rPr>
                <w:rFonts w:hint="eastAsia" w:ascii="仿宋" w:hAnsi="仿宋" w:eastAsia="仿宋" w:cs="仿宋"/>
                <w:lang w:val="en-US" w:eastAsia="zh-CN"/>
              </w:rPr>
              <w:t>业主</w:t>
            </w:r>
            <w:r>
              <w:rPr>
                <w:rFonts w:hint="eastAsia" w:ascii="仿宋" w:hAnsi="仿宋" w:eastAsia="仿宋" w:cs="仿宋"/>
              </w:rPr>
              <w:t>单位名称</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pPr>
              <w:pStyle w:val="33"/>
              <w:spacing w:line="320" w:lineRule="exact"/>
              <w:ind w:firstLine="0"/>
              <w:jc w:val="center"/>
              <w:rPr>
                <w:rFonts w:ascii="仿宋" w:hAnsi="仿宋" w:eastAsia="仿宋" w:cs="仿宋"/>
              </w:rPr>
            </w:pPr>
            <w:r>
              <w:rPr>
                <w:rFonts w:hint="eastAsia" w:ascii="仿宋" w:hAnsi="仿宋" w:eastAsia="仿宋" w:cs="仿宋"/>
                <w:lang w:val="en-US" w:eastAsia="zh-CN"/>
              </w:rPr>
              <w:t>业主</w:t>
            </w:r>
            <w:r>
              <w:rPr>
                <w:rFonts w:hint="eastAsia" w:ascii="仿宋" w:hAnsi="仿宋" w:eastAsia="仿宋" w:cs="仿宋"/>
              </w:rPr>
              <w:t>单位联系</w:t>
            </w:r>
            <w:r>
              <w:rPr>
                <w:rFonts w:hint="eastAsia" w:ascii="仿宋" w:hAnsi="仿宋" w:eastAsia="仿宋" w:cs="仿宋"/>
                <w:lang w:val="en-US" w:eastAsia="zh-CN"/>
              </w:rPr>
              <w:t>人</w:t>
            </w:r>
            <w:r>
              <w:rPr>
                <w:rFonts w:hint="eastAsia" w:ascii="仿宋" w:hAnsi="仿宋" w:eastAsia="仿宋" w:cs="仿宋"/>
              </w:rPr>
              <w:t>姓名及联系方式</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lang w:eastAsia="zh-CN"/>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3"/>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pPr>
              <w:pStyle w:val="33"/>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pPr>
              <w:pStyle w:val="33"/>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3"/>
              <w:spacing w:line="240" w:lineRule="auto"/>
              <w:ind w:firstLine="220"/>
              <w:jc w:val="center"/>
              <w:rPr>
                <w:rFonts w:ascii="仿宋" w:hAnsi="仿宋" w:eastAsia="仿宋" w:cs="仿宋"/>
              </w:rPr>
            </w:pPr>
            <w:r>
              <w:rPr>
                <w:rFonts w:hint="eastAsia" w:ascii="仿宋" w:hAnsi="仿宋" w:eastAsia="仿宋" w:cs="仿宋"/>
              </w:rPr>
              <w:t>项目内容</w:t>
            </w:r>
            <w:r>
              <w:rPr>
                <w:rFonts w:hint="eastAsia" w:ascii="仿宋" w:hAnsi="仿宋" w:eastAsia="仿宋" w:cs="仿宋"/>
                <w:lang w:val="en-US" w:eastAsia="zh-CN"/>
              </w:rPr>
              <w:t>简要</w:t>
            </w:r>
            <w:r>
              <w:rPr>
                <w:rFonts w:hint="eastAsia" w:ascii="仿宋" w:hAnsi="仿宋" w:eastAsia="仿宋" w:cs="仿宋"/>
              </w:rPr>
              <w:t>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sz w:val="10"/>
                <w:szCs w:val="10"/>
              </w:rPr>
            </w:pPr>
          </w:p>
        </w:tc>
      </w:tr>
    </w:tbl>
    <w:p>
      <w:pPr>
        <w:rPr>
          <w:rFonts w:ascii="仿宋" w:hAnsi="仿宋" w:eastAsia="仿宋" w:cs="仿宋"/>
          <w:spacing w:val="-1"/>
          <w:lang w:eastAsia="zh-CN"/>
        </w:rPr>
      </w:pPr>
      <w:r>
        <w:rPr>
          <w:rFonts w:hint="eastAsia" w:ascii="仿宋" w:hAnsi="仿宋" w:eastAsia="仿宋" w:cs="仿宋"/>
          <w:spacing w:val="-1"/>
          <w:lang w:eastAsia="zh-CN"/>
        </w:rPr>
        <w:t>注：提供中标通知书、合同及验收报告（均为扫描件），中标公告网上截图）；成立不足一年的新公司可不提供类似项目业绩。</w:t>
      </w: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w w:val="95"/>
          <w:sz w:val="24"/>
          <w:lang w:eastAsia="zh-CN"/>
        </w:rPr>
      </w:pPr>
      <w:r>
        <w:rPr>
          <w:rFonts w:hint="eastAsia" w:ascii="仿宋" w:hAnsi="仿宋" w:eastAsia="仿宋" w:cs="仿宋"/>
          <w:sz w:val="24"/>
          <w:lang w:eastAsia="zh-CN"/>
        </w:rPr>
        <w:t>法定代表人：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签章）</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被授权人：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(签字）</w:t>
      </w:r>
    </w:p>
    <w:p>
      <w:pPr>
        <w:pStyle w:val="2"/>
        <w:numPr>
          <w:ilvl w:val="0"/>
          <w:numId w:val="0"/>
        </w:numPr>
        <w:tabs>
          <w:tab w:val="left" w:pos="5551"/>
          <w:tab w:val="left" w:pos="6511"/>
          <w:tab w:val="left" w:pos="7111"/>
          <w:tab w:val="left" w:pos="7711"/>
        </w:tabs>
        <w:kinsoku w:val="0"/>
        <w:overflowPunct w:val="0"/>
        <w:spacing w:before="46" w:line="360" w:lineRule="auto"/>
        <w:ind w:firstLine="4560" w:firstLineChars="1900"/>
        <w:rPr>
          <w:rFonts w:ascii="仿宋" w:hAnsi="仿宋" w:eastAsia="仿宋" w:cs="仿宋"/>
          <w:sz w:val="24"/>
          <w:lang w:eastAsia="zh-CN"/>
        </w:rPr>
      </w:pP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pPr>
        <w:pStyle w:val="31"/>
        <w:spacing w:after="580"/>
        <w:ind w:firstLine="360"/>
        <w:rPr>
          <w:rFonts w:ascii="仿宋" w:hAnsi="仿宋" w:eastAsia="仿宋" w:cs="仿宋"/>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autoSpaceDE w:val="0"/>
        <w:autoSpaceDN w:val="0"/>
        <w:spacing w:line="6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sz w:val="36"/>
          <w:szCs w:val="36"/>
          <w:lang w:eastAsia="zh-CN"/>
        </w:rPr>
      </w:pPr>
      <w:r>
        <w:rPr>
          <w:rFonts w:hint="eastAsia" w:ascii="仿宋" w:hAnsi="仿宋" w:eastAsia="仿宋" w:cs="仿宋"/>
          <w:b/>
          <w:bCs/>
          <w:sz w:val="36"/>
          <w:szCs w:val="36"/>
          <w:lang w:eastAsia="zh-CN"/>
        </w:rPr>
        <w:t>9、评分标准和细则中技术部分证明材料（格式自拟</w:t>
      </w:r>
      <w:r>
        <w:rPr>
          <w:rFonts w:hint="eastAsia" w:ascii="仿宋" w:hAnsi="仿宋" w:eastAsia="仿宋" w:cs="仿宋"/>
          <w:sz w:val="36"/>
          <w:szCs w:val="36"/>
          <w:lang w:eastAsia="zh-CN"/>
        </w:rPr>
        <w:t>）</w:t>
      </w:r>
    </w:p>
    <w:p>
      <w:pPr>
        <w:pStyle w:val="5"/>
        <w:numPr>
          <w:ilvl w:val="1"/>
          <w:numId w:val="0"/>
        </w:numPr>
        <w:spacing w:line="240" w:lineRule="atLeast"/>
        <w:ind w:left="617" w:leftChars="257"/>
        <w:rPr>
          <w:rFonts w:ascii="仿宋" w:hAnsi="仿宋" w:eastAsia="仿宋" w:cs="仿宋"/>
          <w:color w:val="auto"/>
          <w:sz w:val="24"/>
          <w:lang w:eastAsia="zh-CN"/>
        </w:rPr>
      </w:pPr>
    </w:p>
    <w:p>
      <w:pPr>
        <w:pStyle w:val="10"/>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要求的其他资格证明文件（主要包括：技术指标、参数；项目实施方案；供货方案；项目保障及安全方案；培训计划；合理化建议等）。</w:t>
      </w:r>
    </w:p>
    <w:p>
      <w:pPr>
        <w:pStyle w:val="10"/>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2.复印件上应加盖本单位公章（自然人投标的无需盖章，需要签字）。</w:t>
      </w:r>
    </w:p>
    <w:p>
      <w:pPr>
        <w:pStyle w:val="6"/>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pPr>
        <w:rPr>
          <w:rFonts w:ascii="仿宋" w:hAnsi="仿宋" w:eastAsia="仿宋" w:cs="仿宋"/>
          <w:lang w:eastAsia="zh-CN"/>
        </w:rPr>
      </w:pPr>
    </w:p>
    <w:p>
      <w:pPr>
        <w:pStyle w:val="5"/>
        <w:numPr>
          <w:ilvl w:val="1"/>
          <w:numId w:val="0"/>
        </w:numPr>
        <w:spacing w:line="240" w:lineRule="atLeast"/>
        <w:ind w:left="617" w:leftChars="257"/>
        <w:rPr>
          <w:rFonts w:ascii="仿宋" w:hAnsi="仿宋" w:eastAsia="仿宋" w:cs="仿宋"/>
          <w:color w:val="auto"/>
          <w:sz w:val="24"/>
          <w:lang w:eastAsia="zh-CN"/>
        </w:rPr>
      </w:pPr>
    </w:p>
    <w:p>
      <w:pPr>
        <w:tabs>
          <w:tab w:val="left" w:pos="3600"/>
        </w:tabs>
        <w:adjustRightInd w:val="0"/>
        <w:snapToGrid w:val="0"/>
        <w:spacing w:line="440" w:lineRule="exact"/>
        <w:jc w:val="center"/>
        <w:rPr>
          <w:rFonts w:ascii="仿宋" w:hAnsi="仿宋" w:eastAsia="仿宋" w:cs="仿宋"/>
          <w:b/>
          <w:bCs/>
          <w:sz w:val="36"/>
          <w:szCs w:val="36"/>
          <w:lang w:eastAsia="zh-CN"/>
        </w:rPr>
      </w:pPr>
    </w:p>
    <w:p>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10、评分标准和细则中商务部分证明材料（格式自拟）</w:t>
      </w:r>
    </w:p>
    <w:p>
      <w:pPr>
        <w:pStyle w:val="10"/>
        <w:tabs>
          <w:tab w:val="left" w:pos="5580"/>
        </w:tabs>
        <w:spacing w:line="240" w:lineRule="atLeast"/>
        <w:rPr>
          <w:rFonts w:ascii="仿宋" w:hAnsi="仿宋" w:eastAsia="仿宋" w:cs="仿宋"/>
          <w:color w:val="auto"/>
          <w:lang w:eastAsia="zh-CN"/>
        </w:rPr>
      </w:pPr>
    </w:p>
    <w:p>
      <w:pPr>
        <w:pStyle w:val="10"/>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要求的其他资格证明文件（主要包括：类似业绩；投标企业信誉；售后服务体系；备品备件；交货期等）。</w:t>
      </w:r>
    </w:p>
    <w:p>
      <w:pPr>
        <w:pStyle w:val="10"/>
        <w:tabs>
          <w:tab w:val="left" w:pos="5580"/>
        </w:tabs>
        <w:spacing w:line="240" w:lineRule="atLeast"/>
        <w:ind w:firstLine="1200" w:firstLineChars="500"/>
        <w:rPr>
          <w:rFonts w:ascii="仿宋" w:hAnsi="仿宋" w:eastAsia="仿宋" w:cs="仿宋"/>
          <w:color w:val="auto"/>
          <w:lang w:eastAsia="zh-CN"/>
        </w:rPr>
      </w:pPr>
    </w:p>
    <w:p>
      <w:pPr>
        <w:pStyle w:val="5"/>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b/>
          <w:bCs/>
          <w:sz w:val="36"/>
          <w:szCs w:val="36"/>
          <w:lang w:eastAsia="zh-CN"/>
        </w:rPr>
      </w:pPr>
    </w:p>
    <w:p>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11、</w:t>
      </w:r>
      <w:r>
        <w:rPr>
          <w:rFonts w:hint="eastAsia" w:ascii="仿宋" w:hAnsi="仿宋" w:eastAsia="仿宋" w:cs="仿宋"/>
          <w:b/>
          <w:bCs/>
          <w:w w:val="90"/>
          <w:sz w:val="36"/>
          <w:szCs w:val="36"/>
          <w:lang w:eastAsia="zh-CN"/>
        </w:rPr>
        <w:t>投标人认为有必要提供的其他证明材料（格式自拟）</w:t>
      </w:r>
    </w:p>
    <w:p>
      <w:pPr>
        <w:pStyle w:val="10"/>
        <w:tabs>
          <w:tab w:val="left" w:pos="5580"/>
        </w:tabs>
        <w:spacing w:line="240" w:lineRule="atLeast"/>
        <w:ind w:firstLine="480" w:firstLineChars="200"/>
        <w:rPr>
          <w:rFonts w:ascii="仿宋" w:hAnsi="仿宋" w:eastAsia="仿宋" w:cs="仿宋"/>
          <w:color w:val="auto"/>
          <w:lang w:eastAsia="zh-CN"/>
        </w:rPr>
      </w:pPr>
    </w:p>
    <w:p>
      <w:pPr>
        <w:pStyle w:val="11"/>
        <w:ind w:left="2880"/>
        <w:rPr>
          <w:lang w:eastAsia="zh-CN"/>
        </w:rPr>
      </w:pPr>
    </w:p>
    <w:p>
      <w:pPr>
        <w:rPr>
          <w:lang w:eastAsia="zh-CN"/>
        </w:rPr>
      </w:pPr>
    </w:p>
    <w:p>
      <w:pPr>
        <w:pStyle w:val="24"/>
      </w:pPr>
    </w:p>
    <w:p>
      <w:pPr>
        <w:rPr>
          <w:lang w:eastAsia="zh-CN"/>
        </w:rPr>
      </w:pPr>
    </w:p>
    <w:p>
      <w:pPr>
        <w:pStyle w:val="24"/>
      </w:pPr>
    </w:p>
    <w:p>
      <w:pPr>
        <w:rPr>
          <w:lang w:eastAsia="zh-CN"/>
        </w:rPr>
      </w:pPr>
    </w:p>
    <w:p>
      <w:pPr>
        <w:keepNext/>
        <w:keepLines/>
        <w:pageBreakBefore/>
        <w:adjustRightInd w:val="0"/>
        <w:snapToGrid w:val="0"/>
        <w:spacing w:line="360" w:lineRule="auto"/>
        <w:jc w:val="center"/>
        <w:textAlignment w:val="baseline"/>
        <w:outlineLvl w:val="3"/>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12、政府采购优惠政策声明函</w:t>
      </w:r>
    </w:p>
    <w:p>
      <w:pPr>
        <w:snapToGrid w:val="0"/>
        <w:outlineLvl w:val="4"/>
        <w:rPr>
          <w:rFonts w:ascii="仿宋" w:hAnsi="仿宋" w:eastAsia="仿宋" w:cs="仿宋"/>
          <w:b/>
          <w:bCs/>
          <w:color w:val="auto"/>
          <w:lang w:eastAsia="zh-CN"/>
        </w:rPr>
      </w:pPr>
      <w:r>
        <w:rPr>
          <w:rFonts w:hint="eastAsia" w:ascii="仿宋" w:hAnsi="仿宋" w:eastAsia="仿宋" w:cs="仿宋"/>
          <w:b/>
          <w:bCs/>
          <w:color w:val="auto"/>
          <w:lang w:eastAsia="zh-CN"/>
        </w:rPr>
        <w:t>填写提示：</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1、该部分内容由投标人根据自身实际情况选取并填写。投标人提供的声明函不属实的，属于提供虚假资料谋取中标，将依照《中华人民共和国政府采购法》等国家有关规定追究相应责任。</w:t>
      </w:r>
    </w:p>
    <w:p>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2、该部分内容填写需要参考的相关文件（包括但不限于）：</w:t>
      </w:r>
    </w:p>
    <w:p>
      <w:pPr>
        <w:snapToGrid w:val="0"/>
        <w:ind w:firstLine="555"/>
        <w:rPr>
          <w:rFonts w:ascii="仿宋" w:hAnsi="仿宋" w:eastAsia="仿宋" w:cs="仿宋"/>
          <w:color w:val="auto"/>
        </w:rPr>
      </w:pPr>
      <w:r>
        <w:rPr>
          <w:rFonts w:hint="eastAsia" w:ascii="仿宋" w:hAnsi="仿宋" w:eastAsia="仿宋" w:cs="仿宋"/>
          <w:color w:val="auto"/>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仿宋" w:hAnsi="仿宋" w:eastAsia="仿宋" w:cs="仿宋"/>
          <w:color w:val="auto"/>
          <w:u w:val="single"/>
        </w:rPr>
        <w:t>www.ccgp.gov.cn/news/202012/t20201229_15715888.htm</w:t>
      </w:r>
      <w:r>
        <w:rPr>
          <w:rFonts w:hint="eastAsia" w:ascii="仿宋" w:hAnsi="仿宋" w:eastAsia="仿宋" w:cs="仿宋"/>
          <w:color w:val="auto"/>
          <w:u w:val="single"/>
        </w:rPr>
        <w:fldChar w:fldCharType="end"/>
      </w:r>
    </w:p>
    <w:p>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w:t>
      </w:r>
      <w:bookmarkStart w:id="66" w:name="_Hlk71925120"/>
      <w:r>
        <w:rPr>
          <w:rFonts w:hint="eastAsia" w:ascii="仿宋" w:hAnsi="仿宋" w:eastAsia="仿宋" w:cs="仿宋"/>
          <w:color w:val="auto"/>
          <w:lang w:eastAsia="zh-CN"/>
        </w:rPr>
        <w:t>《关于印发中小企业划型标准规定的通知》（工信部联企业〔2011〕300 号</w:t>
      </w:r>
      <w:bookmarkEnd w:id="66"/>
      <w:r>
        <w:rPr>
          <w:rFonts w:hint="eastAsia" w:ascii="仿宋" w:hAnsi="仿宋" w:eastAsia="仿宋" w:cs="仿宋"/>
          <w:color w:val="auto"/>
          <w:lang w:eastAsia="zh-CN"/>
        </w:rPr>
        <w:t>），链接：</w:t>
      </w:r>
      <w:r>
        <w:fldChar w:fldCharType="begin"/>
      </w:r>
      <w:r>
        <w:instrText xml:space="preserve"> HYPERLINK "http://www.gov.cn/zwgk/2011-07/04/content_1898747.htm" </w:instrText>
      </w:r>
      <w:r>
        <w:fldChar w:fldCharType="separate"/>
      </w:r>
      <w:r>
        <w:rPr>
          <w:rFonts w:hint="eastAsia" w:ascii="仿宋" w:hAnsi="仿宋" w:eastAsia="仿宋" w:cs="仿宋"/>
          <w:color w:val="auto"/>
          <w:u w:val="single"/>
          <w:lang w:eastAsia="zh-CN"/>
        </w:rPr>
        <w:t>www.gov.cn/zwgk/2011-07/04/content_1898747.htm</w:t>
      </w:r>
      <w:r>
        <w:rPr>
          <w:rFonts w:hint="eastAsia" w:ascii="仿宋" w:hAnsi="仿宋" w:eastAsia="仿宋" w:cs="仿宋"/>
          <w:color w:val="auto"/>
          <w:u w:val="single"/>
          <w:lang w:eastAsia="zh-CN"/>
        </w:rPr>
        <w:fldChar w:fldCharType="end"/>
      </w:r>
    </w:p>
    <w:p>
      <w:pPr>
        <w:snapToGrid w:val="0"/>
        <w:ind w:firstLine="555"/>
        <w:rPr>
          <w:rFonts w:ascii="仿宋" w:hAnsi="仿宋" w:eastAsia="仿宋" w:cs="仿宋"/>
          <w:color w:val="auto"/>
          <w:lang w:eastAsia="zh-CN"/>
        </w:rPr>
      </w:pPr>
      <w:r>
        <w:rPr>
          <w:rFonts w:hint="eastAsia" w:ascii="仿宋" w:hAnsi="仿宋" w:eastAsia="仿宋" w:cs="仿宋"/>
          <w:color w:val="auto"/>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仿宋" w:hAnsi="仿宋" w:eastAsia="仿宋" w:cs="仿宋"/>
          <w:color w:val="auto"/>
          <w:u w:val="single"/>
          <w:lang w:eastAsia="zh-CN"/>
        </w:rPr>
        <w:t>www.stats.gov.cn/tjsj/tjbz/201801/t20180103_1569357.html</w:t>
      </w:r>
      <w:r>
        <w:rPr>
          <w:rFonts w:hint="eastAsia" w:ascii="仿宋" w:hAnsi="仿宋" w:eastAsia="仿宋" w:cs="仿宋"/>
          <w:color w:val="auto"/>
          <w:u w:val="single"/>
          <w:lang w:eastAsia="zh-CN"/>
        </w:rPr>
        <w:fldChar w:fldCharType="end"/>
      </w:r>
    </w:p>
    <w:p>
      <w:pPr>
        <w:snapToGrid w:val="0"/>
        <w:ind w:firstLine="555"/>
        <w:rPr>
          <w:rFonts w:ascii="仿宋" w:hAnsi="仿宋" w:eastAsia="仿宋" w:cs="仿宋"/>
          <w:color w:val="auto"/>
        </w:rPr>
      </w:pPr>
      <w:r>
        <w:rPr>
          <w:rFonts w:hint="eastAsia" w:ascii="仿宋" w:hAnsi="仿宋" w:eastAsia="仿宋" w:cs="仿宋"/>
          <w:color w:val="auto"/>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仿宋" w:hAnsi="仿宋" w:eastAsia="仿宋" w:cs="仿宋"/>
          <w:color w:val="auto"/>
          <w:u w:val="single"/>
        </w:rPr>
        <w:t>www.ccgp.gov.cn/zcfg/mof/201709/t20170904_8787205.shtml</w:t>
      </w:r>
      <w:r>
        <w:rPr>
          <w:rFonts w:hint="eastAsia" w:ascii="仿宋" w:hAnsi="仿宋" w:eastAsia="仿宋" w:cs="仿宋"/>
          <w:color w:val="auto"/>
          <w:u w:val="single"/>
        </w:rPr>
        <w:fldChar w:fldCharType="end"/>
      </w:r>
    </w:p>
    <w:p>
      <w:pPr>
        <w:snapToGrid w:val="0"/>
        <w:ind w:firstLine="555"/>
        <w:rPr>
          <w:rFonts w:ascii="仿宋" w:hAnsi="仿宋" w:eastAsia="仿宋" w:cs="仿宋"/>
          <w:color w:val="auto"/>
        </w:rPr>
      </w:pPr>
      <w:r>
        <w:rPr>
          <w:rFonts w:hint="eastAsia" w:ascii="仿宋" w:hAnsi="仿宋" w:eastAsia="仿宋" w:cs="仿宋"/>
          <w:color w:val="auto"/>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仿宋" w:hAnsi="仿宋" w:eastAsia="仿宋" w:cs="仿宋"/>
          <w:color w:val="auto"/>
          <w:u w:val="single"/>
        </w:rPr>
        <w:t>www.ccgp.gov.cn/zcfg/mof/201406/t20140616_4619272.htm</w:t>
      </w:r>
      <w:r>
        <w:rPr>
          <w:rFonts w:hint="eastAsia" w:ascii="仿宋" w:hAnsi="仿宋" w:eastAsia="仿宋" w:cs="仿宋"/>
          <w:color w:val="auto"/>
          <w:u w:val="single"/>
        </w:rPr>
        <w:fldChar w:fldCharType="end"/>
      </w:r>
    </w:p>
    <w:p>
      <w:pPr>
        <w:snapToGrid w:val="0"/>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3、请依照招标文件提供的格式和内容填写声明函，不得更改格式；满足多项优惠政策的投标人，不重复享受多项价格扣除政策。</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4、声明函具体填写要求：</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（1）声明是符合条件的中小企业须填写《中小企业声明函》，内容如下：</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第一处，在“单位名称”下划线处如实填写采购人名称；</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第二处，在“项目名称”下划线处如实填写采购项目名称；</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第四处，在“招标文件中明确的所属行业”下划线处填写采购标的对应的中小企业划分标准所属行业；</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（2）声明是残疾人福利性单位须填写《残疾人福利性单位声明函》的相关内容，具体参照以上《中小企业声明函》填写要求执行。</w:t>
      </w:r>
    </w:p>
    <w:p>
      <w:pPr>
        <w:snapToGrid w:val="0"/>
        <w:rPr>
          <w:rFonts w:ascii="仿宋" w:hAnsi="仿宋" w:eastAsia="仿宋"/>
          <w:color w:val="auto"/>
          <w:sz w:val="25"/>
          <w:szCs w:val="25"/>
          <w:lang w:eastAsia="zh-CN"/>
        </w:rPr>
      </w:pPr>
      <w:r>
        <w:rPr>
          <w:rFonts w:hint="eastAsia" w:ascii="仿宋" w:hAnsi="仿宋" w:eastAsia="仿宋" w:cs="仿宋"/>
          <w:color w:val="auto"/>
          <w:lang w:eastAsia="zh-CN"/>
        </w:rPr>
        <w:t xml:space="preserve">    （3）声明是监狱企业须填写《监狱企业声明函》的相关内容（填写位置的字体已加粗），具体参照以上《中小企业声明函》填写要求执行。</w:t>
      </w:r>
    </w:p>
    <w:p>
      <w:pPr>
        <w:rPr>
          <w:rFonts w:ascii="宋体" w:hAnsi="宋体" w:eastAsia="宋体"/>
          <w:b/>
          <w:color w:val="auto"/>
          <w:lang w:eastAsia="zh-CN"/>
        </w:rPr>
      </w:pPr>
      <w:r>
        <w:rPr>
          <w:rFonts w:ascii="宋体" w:hAnsi="宋体" w:eastAsia="宋体"/>
          <w:b/>
          <w:color w:val="auto"/>
          <w:lang w:eastAsia="zh-CN"/>
        </w:rPr>
        <w:br w:type="page"/>
      </w:r>
    </w:p>
    <w:p>
      <w:pPr>
        <w:jc w:val="center"/>
        <w:outlineLvl w:val="4"/>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1.中小企业声明函（货物）</w:t>
      </w:r>
    </w:p>
    <w:p>
      <w:pPr>
        <w:spacing w:after="78" w:afterLines="25" w:line="300" w:lineRule="auto"/>
        <w:ind w:firstLine="480" w:firstLineChars="200"/>
        <w:rPr>
          <w:rFonts w:ascii="Arial" w:hAnsi="Arial" w:eastAsia="宋体"/>
          <w:color w:val="auto"/>
          <w:szCs w:val="21"/>
          <w:lang w:eastAsia="zh-CN"/>
        </w:rPr>
      </w:pPr>
    </w:p>
    <w:p>
      <w:pPr>
        <w:spacing w:after="78" w:afterLines="25" w:line="300" w:lineRule="auto"/>
        <w:ind w:firstLine="480" w:firstLineChars="200"/>
        <w:rPr>
          <w:rFonts w:ascii="Arial" w:hAnsi="Arial" w:eastAsia="宋体"/>
          <w:color w:val="auto"/>
          <w:szCs w:val="21"/>
          <w:lang w:eastAsia="zh-CN"/>
        </w:rPr>
      </w:pP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本投标人郑重声明，根据《政府采购促进中小企业发展管理办法》（财库﹝2020﹞46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采购活动，提供的货物全部由符合政策要求的中小企业制造。相关企业的具体情况如下：</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（招标文件中明确的所属行业）</w:t>
      </w:r>
      <w:r>
        <w:rPr>
          <w:rFonts w:hint="eastAsia" w:ascii="仿宋" w:hAnsi="仿宋" w:eastAsia="仿宋" w:cs="仿宋"/>
          <w:color w:val="auto"/>
          <w:szCs w:val="21"/>
          <w:lang w:eastAsia="zh-CN"/>
        </w:rPr>
        <w:t>行业；制造商为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，从业人员人，营业收入为万元，资产总额为万元，属于</w:t>
      </w:r>
      <w:r>
        <w:rPr>
          <w:rFonts w:hint="eastAsia" w:ascii="仿宋" w:hAnsi="仿宋" w:eastAsia="仿宋" w:cs="仿宋"/>
          <w:b/>
          <w:bCs/>
          <w:color w:val="auto"/>
          <w:szCs w:val="21"/>
          <w:u w:val="single"/>
          <w:lang w:eastAsia="zh-CN"/>
        </w:rPr>
        <w:t>（中型企业、小型企业、微型企业）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（招标文件中明确的所属行业）</w:t>
      </w:r>
      <w:r>
        <w:rPr>
          <w:rFonts w:hint="eastAsia" w:ascii="仿宋" w:hAnsi="仿宋" w:eastAsia="仿宋" w:cs="仿宋"/>
          <w:color w:val="auto"/>
          <w:szCs w:val="21"/>
          <w:lang w:eastAsia="zh-CN"/>
        </w:rPr>
        <w:t>行业；制造商为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，从业人员人，营业收入为万元，资产总额为万元，属于</w:t>
      </w:r>
      <w:r>
        <w:rPr>
          <w:rFonts w:hint="eastAsia" w:ascii="仿宋" w:hAnsi="仿宋" w:eastAsia="仿宋" w:cs="仿宋"/>
          <w:b/>
          <w:bCs/>
          <w:color w:val="auto"/>
          <w:szCs w:val="21"/>
          <w:u w:val="single"/>
          <w:lang w:eastAsia="zh-CN"/>
        </w:rPr>
        <w:t>（中型企业、小型企业、微型企业）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以上企业，不属于大企业的分支机构，不存在控股股东为大企业的情形，也不存在与大企业的负责人为同一人的情形。</w:t>
      </w:r>
    </w:p>
    <w:p>
      <w:pPr>
        <w:spacing w:after="78" w:afterLines="25" w:line="300" w:lineRule="auto"/>
        <w:ind w:firstLine="480" w:firstLineChars="200"/>
        <w:rPr>
          <w:rFonts w:ascii="仿宋" w:hAnsi="仿宋" w:eastAsia="仿宋" w:cs="仿宋"/>
          <w:color w:val="auto"/>
          <w:szCs w:val="21"/>
          <w:lang w:eastAsia="zh-CN"/>
        </w:rPr>
      </w:pPr>
      <w:bookmarkStart w:id="67" w:name="_Hlk73562203"/>
      <w:r>
        <w:rPr>
          <w:rFonts w:hint="eastAsia" w:ascii="仿宋" w:hAnsi="仿宋" w:eastAsia="仿宋" w:cs="仿宋"/>
          <w:color w:val="auto"/>
          <w:szCs w:val="21"/>
          <w:lang w:eastAsia="zh-CN"/>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67"/>
    </w:p>
    <w:p>
      <w:pPr>
        <w:pStyle w:val="42"/>
        <w:numPr>
          <w:ilvl w:val="0"/>
          <w:numId w:val="0"/>
        </w:numPr>
        <w:ind w:left="3600"/>
        <w:jc w:val="both"/>
        <w:rPr>
          <w:rFonts w:ascii="仿宋" w:hAnsi="仿宋" w:eastAsia="仿宋" w:cs="仿宋"/>
          <w:color w:val="auto"/>
          <w:lang w:eastAsia="zh-CN"/>
        </w:rPr>
      </w:pPr>
    </w:p>
    <w:p>
      <w:pPr>
        <w:spacing w:after="78" w:afterLines="25" w:line="300" w:lineRule="auto"/>
        <w:ind w:firstLine="720" w:firstLineChars="300"/>
        <w:rPr>
          <w:rFonts w:ascii="仿宋" w:hAnsi="仿宋" w:eastAsia="仿宋" w:cs="仿宋"/>
          <w:color w:val="auto"/>
          <w:szCs w:val="21"/>
          <w:lang w:eastAsia="zh-CN"/>
        </w:rPr>
      </w:pPr>
    </w:p>
    <w:p>
      <w:pPr>
        <w:spacing w:after="78" w:afterLines="25"/>
        <w:ind w:right="420" w:firstLine="3600" w:firstLineChars="15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pPr>
        <w:pStyle w:val="24"/>
        <w:ind w:firstLine="3600" w:firstLineChars="15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pPr>
        <w:spacing w:after="78" w:afterLines="25"/>
        <w:ind w:right="420" w:firstLine="5280" w:firstLineChars="22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pPr>
        <w:spacing w:after="78" w:afterLines="25" w:line="300" w:lineRule="auto"/>
        <w:ind w:firstLine="482" w:firstLineChars="200"/>
        <w:rPr>
          <w:rFonts w:ascii="宋体" w:hAnsi="宋体" w:eastAsia="宋体"/>
          <w:color w:val="auto"/>
          <w:highlight w:val="yellow"/>
          <w:lang w:eastAsia="zh-CN"/>
        </w:rPr>
      </w:pPr>
      <w:r>
        <w:rPr>
          <w:rFonts w:hint="eastAsia" w:ascii="仿宋" w:hAnsi="仿宋" w:eastAsia="仿宋" w:cs="仿宋"/>
          <w:b/>
          <w:color w:val="auto"/>
          <w:lang w:eastAsia="zh-CN"/>
        </w:rPr>
        <w:t>说明：</w:t>
      </w:r>
      <w:r>
        <w:rPr>
          <w:rFonts w:hint="eastAsia" w:ascii="仿宋" w:hAnsi="仿宋" w:eastAsia="仿宋" w:cs="仿宋"/>
          <w:color w:val="auto"/>
          <w:lang w:eastAsia="zh-CN"/>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b/>
          <w:color w:val="auto"/>
          <w:lang w:eastAsia="zh-CN"/>
        </w:rPr>
      </w:pPr>
      <w:r>
        <w:rPr>
          <w:color w:val="auto"/>
          <w:lang w:eastAsia="zh-CN"/>
        </w:rPr>
        <w:br w:type="page"/>
      </w:r>
    </w:p>
    <w:p>
      <w:pPr>
        <w:spacing w:after="78" w:afterLines="25" w:line="300" w:lineRule="auto"/>
        <w:jc w:val="center"/>
        <w:outlineLvl w:val="4"/>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2.残疾人福利性单位声明函（货物）</w:t>
      </w:r>
    </w:p>
    <w:p>
      <w:pPr>
        <w:spacing w:after="78" w:afterLines="25" w:line="300" w:lineRule="auto"/>
        <w:ind w:firstLine="480" w:firstLineChars="200"/>
        <w:rPr>
          <w:rFonts w:ascii="宋体" w:hAnsi="宋体"/>
          <w:color w:val="auto"/>
          <w:szCs w:val="21"/>
          <w:lang w:eastAsia="zh-CN"/>
        </w:rPr>
      </w:pP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采购活动，提供的货物全部由符合政策要求的残疾人福利性单位制造。相关残疾人福利性单位的具体情况如下：</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pPr>
        <w:spacing w:after="78" w:afterLines="25" w:line="300" w:lineRule="auto"/>
        <w:ind w:firstLine="480" w:firstLineChars="200"/>
        <w:rPr>
          <w:rFonts w:ascii="仿宋" w:hAnsi="仿宋" w:eastAsia="仿宋" w:cs="仿宋"/>
          <w:color w:val="auto"/>
          <w:szCs w:val="21"/>
          <w:lang w:eastAsia="zh-CN"/>
        </w:rPr>
      </w:pPr>
      <w:bookmarkStart w:id="68" w:name="_Hlk73562331"/>
      <w:r>
        <w:rPr>
          <w:rFonts w:hint="eastAsia" w:ascii="仿宋" w:hAnsi="仿宋" w:eastAsia="仿宋" w:cs="仿宋"/>
          <w:color w:val="auto"/>
          <w:szCs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68"/>
    </w:p>
    <w:p>
      <w:pPr>
        <w:spacing w:after="78" w:afterLines="25"/>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pPr>
        <w:pStyle w:val="24"/>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pPr>
        <w:spacing w:after="78" w:afterLines="25"/>
        <w:ind w:right="420" w:firstLine="5520" w:firstLineChars="23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说明：根据财库〔2017〕141号文件的规定,享受政府采购扶持政策的残疾人福利性单位应当同时满足以下条件：</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（一）安置的残疾人占本单位在职职工人数的比例不低于25%（含25%），并且安置的残疾人人数不少于10人（含10人）；</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（二）依法与安置的每位残疾人签订了一年以上（含一年）的劳动合同或服务协议；</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（三）为安置的每位残疾人按月足额缴纳了基本养老保险、基本医疗保险、失业保险、工伤保险和生育保险等社会保险费；</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（四）通过银行等金融机构向安置的每位残疾人，按月支付了不低于单位所在区县适用的经省级人民政府批准的月最低工资标准的工资；</w:t>
      </w:r>
    </w:p>
    <w:p>
      <w:pPr>
        <w:spacing w:after="78" w:afterLines="25" w:line="300" w:lineRule="auto"/>
        <w:ind w:firstLine="480" w:firstLineChars="200"/>
        <w:rPr>
          <w:rFonts w:ascii="宋体" w:hAnsi="宋体" w:eastAsia="宋体"/>
          <w:color w:val="auto"/>
          <w:szCs w:val="21"/>
          <w:lang w:eastAsia="zh-CN"/>
        </w:rPr>
      </w:pPr>
      <w:r>
        <w:rPr>
          <w:rFonts w:hint="eastAsia" w:ascii="仿宋" w:hAnsi="仿宋" w:eastAsia="仿宋" w:cs="仿宋"/>
          <w:bCs/>
          <w:color w:val="auto"/>
          <w:szCs w:val="21"/>
          <w:lang w:eastAsia="zh-CN"/>
        </w:rPr>
        <w:t>（五）提供本单位制造的货物、承担的工程或者服务（以下简称产品），或者提供其他残疾人福利性单位制造的产品（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ascii="Arial" w:hAnsi="Arial" w:eastAsia="宋体"/>
          <w:b/>
          <w:color w:val="auto"/>
          <w:lang w:eastAsia="zh-CN"/>
        </w:rPr>
      </w:pPr>
      <w:r>
        <w:rPr>
          <w:color w:val="auto"/>
          <w:lang w:eastAsia="zh-CN"/>
        </w:rPr>
        <w:br w:type="page"/>
      </w:r>
      <w:r>
        <w:rPr>
          <w:rFonts w:hint="eastAsia" w:ascii="仿宋" w:hAnsi="仿宋" w:eastAsia="仿宋" w:cs="仿宋"/>
          <w:b/>
          <w:bCs/>
          <w:color w:val="auto"/>
          <w:sz w:val="36"/>
          <w:szCs w:val="36"/>
          <w:lang w:eastAsia="zh-CN"/>
        </w:rPr>
        <w:t>3.监狱企业声明函（货物）</w:t>
      </w:r>
    </w:p>
    <w:p>
      <w:pPr>
        <w:pStyle w:val="42"/>
        <w:numPr>
          <w:ilvl w:val="0"/>
          <w:numId w:val="0"/>
        </w:numPr>
        <w:ind w:left="3600"/>
        <w:jc w:val="both"/>
        <w:rPr>
          <w:color w:val="auto"/>
          <w:lang w:eastAsia="zh-CN"/>
        </w:rPr>
      </w:pP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采购活动，提供的货物全部由符合政策要求的监狱企业制造。相关监狱企业的具体情况如下：</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本投标人对上述声明内容的真实性负责。如有虚假，将依法承担相应责任。</w:t>
      </w:r>
    </w:p>
    <w:p>
      <w:pPr>
        <w:spacing w:after="78" w:afterLines="25" w:line="300" w:lineRule="auto"/>
        <w:ind w:firstLine="482" w:firstLineChars="200"/>
        <w:rPr>
          <w:rFonts w:ascii="仿宋" w:hAnsi="仿宋" w:eastAsia="仿宋" w:cs="仿宋"/>
          <w:b/>
          <w:color w:val="auto"/>
          <w:szCs w:val="21"/>
          <w:lang w:eastAsia="zh-CN"/>
        </w:rPr>
      </w:pPr>
    </w:p>
    <w:p>
      <w:pPr>
        <w:spacing w:after="78" w:afterLines="25" w:line="300" w:lineRule="auto"/>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附：省级以上监狱管理局、戒毒管理局（含新疆生产建设兵团）出具的监狱企业证明文件。</w:t>
      </w:r>
    </w:p>
    <w:p>
      <w:pPr>
        <w:spacing w:after="78" w:afterLines="25" w:line="300" w:lineRule="auto"/>
        <w:ind w:firstLine="482" w:firstLineChars="200"/>
        <w:rPr>
          <w:rFonts w:ascii="仿宋" w:hAnsi="仿宋" w:eastAsia="仿宋" w:cs="仿宋"/>
          <w:b/>
          <w:color w:val="auto"/>
          <w:szCs w:val="21"/>
          <w:lang w:eastAsia="zh-CN"/>
        </w:rPr>
      </w:pPr>
    </w:p>
    <w:p>
      <w:pPr>
        <w:spacing w:after="78" w:afterLines="25" w:line="300" w:lineRule="auto"/>
        <w:ind w:firstLine="482" w:firstLineChars="200"/>
        <w:rPr>
          <w:rFonts w:ascii="仿宋" w:hAnsi="仿宋" w:eastAsia="仿宋" w:cs="仿宋"/>
          <w:b/>
          <w:color w:val="auto"/>
          <w:szCs w:val="21"/>
          <w:lang w:eastAsia="zh-CN"/>
        </w:rPr>
      </w:pPr>
    </w:p>
    <w:p>
      <w:pPr>
        <w:spacing w:after="78" w:afterLines="25" w:line="360" w:lineRule="auto"/>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pPr>
        <w:pStyle w:val="24"/>
        <w:spacing w:line="360" w:lineRule="auto"/>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pPr>
        <w:wordWrap w:val="0"/>
        <w:spacing w:after="78" w:afterLines="25" w:line="360" w:lineRule="auto"/>
        <w:ind w:right="420" w:firstLine="5520" w:firstLineChars="2300"/>
        <w:jc w:val="both"/>
        <w:rPr>
          <w:rFonts w:ascii="Arial" w:hAnsi="Arial" w:eastAsia="宋体"/>
          <w:color w:val="auto"/>
          <w:szCs w:val="21"/>
        </w:rPr>
      </w:pPr>
      <w:r>
        <w:rPr>
          <w:rFonts w:hint="eastAsia" w:ascii="仿宋" w:hAnsi="仿宋" w:eastAsia="仿宋" w:cs="仿宋"/>
          <w:color w:val="auto"/>
          <w:szCs w:val="21"/>
        </w:rPr>
        <w:t>日期：</w:t>
      </w:r>
    </w:p>
    <w:p>
      <w:pPr>
        <w:rPr>
          <w:color w:val="auto"/>
        </w:rPr>
      </w:pPr>
    </w:p>
    <w:p>
      <w:pPr>
        <w:pStyle w:val="24"/>
        <w:rPr>
          <w:color w:val="auto"/>
        </w:rPr>
      </w:pPr>
    </w:p>
    <w:p/>
    <w:p>
      <w:pPr>
        <w:pStyle w:val="24"/>
      </w:pPr>
    </w:p>
    <w:p/>
    <w:p>
      <w:pPr>
        <w:pStyle w:val="2"/>
        <w:numPr>
          <w:ilvl w:val="0"/>
          <w:numId w:val="0"/>
        </w:numPr>
      </w:pPr>
    </w:p>
    <w:p>
      <w:pPr>
        <w:pStyle w:val="3"/>
      </w:pPr>
    </w:p>
    <w:p/>
    <w:p/>
    <w:p/>
    <w:tbl>
      <w:tblPr>
        <w:tblStyle w:val="18"/>
        <w:tblW w:w="10938" w:type="dxa"/>
        <w:jc w:val="center"/>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tblPrEx>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中小微型企业（</w:t>
            </w:r>
            <w:r>
              <w:rPr>
                <w:rFonts w:hint="eastAsia" w:ascii="仿宋" w:hAnsi="仿宋" w:eastAsia="仿宋" w:cs="仿宋"/>
                <w:b/>
                <w:color w:val="auto"/>
                <w:sz w:val="11"/>
                <w:szCs w:val="11"/>
                <w:lang w:eastAsia="zh-CN" w:bidi="ar"/>
              </w:rPr>
              <w:t>或</w:t>
            </w:r>
            <w:r>
              <w:rPr>
                <w:rStyle w:val="43"/>
                <w:rFonts w:hint="default"/>
                <w:color w:val="auto"/>
                <w:sz w:val="11"/>
                <w:szCs w:val="11"/>
                <w:lang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中型企业（</w:t>
            </w:r>
            <w:r>
              <w:rPr>
                <w:rFonts w:hint="eastAsia" w:ascii="仿宋" w:hAnsi="仿宋" w:eastAsia="仿宋" w:cs="仿宋"/>
                <w:b/>
                <w:color w:val="auto"/>
                <w:sz w:val="11"/>
                <w:szCs w:val="11"/>
                <w:lang w:eastAsia="zh-CN" w:bidi="ar"/>
              </w:rPr>
              <w:t>且</w:t>
            </w:r>
            <w:r>
              <w:rPr>
                <w:rStyle w:val="43"/>
                <w:rFonts w:hint="default"/>
                <w:color w:val="auto"/>
                <w:sz w:val="11"/>
                <w:szCs w:val="11"/>
                <w:lang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小型企业（</w:t>
            </w:r>
            <w:r>
              <w:rPr>
                <w:rFonts w:hint="eastAsia" w:ascii="仿宋" w:hAnsi="仿宋" w:eastAsia="仿宋" w:cs="仿宋"/>
                <w:b/>
                <w:color w:val="auto"/>
                <w:sz w:val="11"/>
                <w:szCs w:val="11"/>
                <w:lang w:eastAsia="zh-CN" w:bidi="ar"/>
              </w:rPr>
              <w:t>且</w:t>
            </w:r>
            <w:r>
              <w:rPr>
                <w:rStyle w:val="43"/>
                <w:rFonts w:hint="default"/>
                <w:color w:val="auto"/>
                <w:sz w:val="11"/>
                <w:szCs w:val="11"/>
                <w:lang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pPr>
              <w:widowControl/>
              <w:ind w:right="-113" w:rightChars="-47"/>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微型企业（</w:t>
            </w:r>
            <w:r>
              <w:rPr>
                <w:rFonts w:hint="eastAsia" w:ascii="仿宋" w:hAnsi="仿宋" w:eastAsia="仿宋" w:cs="仿宋"/>
                <w:b/>
                <w:color w:val="auto"/>
                <w:sz w:val="11"/>
                <w:szCs w:val="11"/>
                <w:lang w:eastAsia="zh-CN" w:bidi="ar"/>
              </w:rPr>
              <w:t>或</w:t>
            </w:r>
            <w:r>
              <w:rPr>
                <w:rStyle w:val="43"/>
                <w:rFonts w:hint="default"/>
                <w:color w:val="auto"/>
                <w:sz w:val="11"/>
                <w:szCs w:val="11"/>
                <w:lang w:eastAsia="zh-CN" w:bidi="ar"/>
              </w:rPr>
              <w:t>）</w:t>
            </w:r>
          </w:p>
        </w:tc>
      </w:tr>
      <w:tr>
        <w:tblPrEx>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pPr>
              <w:jc w:val="center"/>
              <w:rPr>
                <w:rFonts w:ascii="仿宋" w:hAnsi="仿宋" w:eastAsia="仿宋" w:cs="仿宋"/>
                <w:sz w:val="11"/>
                <w:szCs w:val="11"/>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20000万元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40000万元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80000万元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300万元以下</w:t>
            </w: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40000万元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20000万元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30000万元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2000万元以下</w:t>
            </w: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r>
      <w:tr>
        <w:tblPrEx>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843"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40"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04"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501" w:type="dxa"/>
            <w:tcBorders>
              <w:top w:val="single" w:color="000000" w:sz="4" w:space="0"/>
              <w:left w:val="single" w:color="000000" w:sz="4" w:space="0"/>
              <w:bottom w:val="single" w:color="000000" w:sz="12" w:space="0"/>
              <w:right w:val="single" w:color="000000" w:sz="12" w:space="0"/>
            </w:tcBorders>
            <w:vAlign w:val="center"/>
          </w:tcPr>
          <w:p>
            <w:pPr>
              <w:rPr>
                <w:rFonts w:ascii="仿宋" w:hAnsi="仿宋" w:eastAsia="仿宋" w:cs="仿宋"/>
                <w:sz w:val="11"/>
                <w:szCs w:val="11"/>
              </w:rPr>
            </w:pPr>
          </w:p>
        </w:tc>
      </w:tr>
    </w:tbl>
    <w:p>
      <w:pPr>
        <w:autoSpaceDE w:val="0"/>
        <w:autoSpaceDN w:val="0"/>
        <w:spacing w:before="120" w:after="120" w:line="300" w:lineRule="auto"/>
        <w:jc w:val="center"/>
        <w:rPr>
          <w:rFonts w:ascii="仿宋" w:hAnsi="仿宋" w:eastAsia="仿宋" w:cs="仿宋"/>
          <w:b/>
          <w:bCs/>
          <w:sz w:val="36"/>
          <w:szCs w:val="36"/>
          <w:lang w:eastAsia="zh-CN"/>
        </w:rPr>
      </w:pPr>
    </w:p>
    <w:p>
      <w:pPr>
        <w:jc w:val="center"/>
        <w:rPr>
          <w:rFonts w:ascii="仿宋" w:hAnsi="仿宋" w:eastAsia="仿宋" w:cs="仿宋"/>
          <w:b/>
          <w:bCs/>
          <w:color w:val="FF0000"/>
          <w:lang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40</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24"/>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46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2"/>
      <w:autoSpaceDE w:val="0"/>
      <w:autoSpaceDN w:val="0"/>
      <w:adjustRightInd w:val="0"/>
      <w:ind w:left="7200" w:hanging="7200" w:hangingChars="4000"/>
      <w:jc w:val="both"/>
    </w:pPr>
  </w:p>
  <w:p>
    <w:pPr>
      <w:pStyle w:val="1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98C9DAC"/>
    <w:multiLevelType w:val="singleLevel"/>
    <w:tmpl w:val="C98C9DAC"/>
    <w:lvl w:ilvl="0" w:tentative="0">
      <w:start w:val="11"/>
      <w:numFmt w:val="decimal"/>
      <w:suff w:val="space"/>
      <w:lvlText w:val="%1."/>
      <w:lvlJc w:val="left"/>
    </w:lvl>
  </w:abstractNum>
  <w:abstractNum w:abstractNumId="2">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5"/>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1111E94"/>
    <w:multiLevelType w:val="singleLevel"/>
    <w:tmpl w:val="01111E94"/>
    <w:lvl w:ilvl="0" w:tentative="0">
      <w:start w:val="1"/>
      <w:numFmt w:val="decimal"/>
      <w:suff w:val="nothing"/>
      <w:lvlText w:val="（%1）"/>
      <w:lvlJc w:val="left"/>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24E409BB"/>
    <w:multiLevelType w:val="multilevel"/>
    <w:tmpl w:val="24E409BB"/>
    <w:lvl w:ilvl="0" w:tentative="0">
      <w:start w:val="1"/>
      <w:numFmt w:val="decimal"/>
      <w:pStyle w:val="4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66A3AA3"/>
    <w:multiLevelType w:val="singleLevel"/>
    <w:tmpl w:val="266A3AA3"/>
    <w:lvl w:ilvl="0" w:tentative="0">
      <w:start w:val="6"/>
      <w:numFmt w:val="chineseCounting"/>
      <w:suff w:val="nothing"/>
      <w:lvlText w:val="%1、"/>
      <w:lvlJc w:val="left"/>
      <w:rPr>
        <w:rFonts w:hint="eastAsia"/>
      </w:rPr>
    </w:lvl>
  </w:abstractNum>
  <w:abstractNum w:abstractNumId="7">
    <w:nsid w:val="51185F20"/>
    <w:multiLevelType w:val="singleLevel"/>
    <w:tmpl w:val="51185F20"/>
    <w:lvl w:ilvl="0" w:tentative="0">
      <w:start w:val="10"/>
      <w:numFmt w:val="chineseCounting"/>
      <w:suff w:val="nothing"/>
      <w:lvlText w:val="%1、"/>
      <w:lvlJc w:val="left"/>
      <w:rPr>
        <w:rFonts w:hint="eastAsia"/>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jdiODNhMTc2ZWE2OTliODc0NjMzNTU0NWNkOTUifQ=="/>
  </w:docVars>
  <w:rsids>
    <w:rsidRoot w:val="430832B2"/>
    <w:rsid w:val="00036274"/>
    <w:rsid w:val="00062ED2"/>
    <w:rsid w:val="00292BAB"/>
    <w:rsid w:val="00294421"/>
    <w:rsid w:val="004D23C9"/>
    <w:rsid w:val="00661625"/>
    <w:rsid w:val="006C0C8C"/>
    <w:rsid w:val="007451B5"/>
    <w:rsid w:val="00925764"/>
    <w:rsid w:val="00954C05"/>
    <w:rsid w:val="00BA3803"/>
    <w:rsid w:val="00E82BFA"/>
    <w:rsid w:val="00F275F0"/>
    <w:rsid w:val="010351AA"/>
    <w:rsid w:val="01064C9A"/>
    <w:rsid w:val="01170138"/>
    <w:rsid w:val="0123584C"/>
    <w:rsid w:val="014D4D61"/>
    <w:rsid w:val="01B666C0"/>
    <w:rsid w:val="01E21263"/>
    <w:rsid w:val="01E44B68"/>
    <w:rsid w:val="01E52AC5"/>
    <w:rsid w:val="01F66ABD"/>
    <w:rsid w:val="021E42F5"/>
    <w:rsid w:val="021F6ED0"/>
    <w:rsid w:val="023C3AF8"/>
    <w:rsid w:val="025D6B3C"/>
    <w:rsid w:val="02B5111B"/>
    <w:rsid w:val="03120DC1"/>
    <w:rsid w:val="03140F5D"/>
    <w:rsid w:val="033C49A3"/>
    <w:rsid w:val="03465822"/>
    <w:rsid w:val="0361107C"/>
    <w:rsid w:val="03732843"/>
    <w:rsid w:val="03882EF1"/>
    <w:rsid w:val="03AA5DB1"/>
    <w:rsid w:val="03C54999"/>
    <w:rsid w:val="03CA6F85"/>
    <w:rsid w:val="03F02EE9"/>
    <w:rsid w:val="04131914"/>
    <w:rsid w:val="042A106A"/>
    <w:rsid w:val="04421CBC"/>
    <w:rsid w:val="0461636B"/>
    <w:rsid w:val="04702B56"/>
    <w:rsid w:val="0475494B"/>
    <w:rsid w:val="04760416"/>
    <w:rsid w:val="04B211D7"/>
    <w:rsid w:val="04C14672"/>
    <w:rsid w:val="04C17CF8"/>
    <w:rsid w:val="04C82992"/>
    <w:rsid w:val="04CB0183"/>
    <w:rsid w:val="04DC4690"/>
    <w:rsid w:val="04F637CA"/>
    <w:rsid w:val="050D65F7"/>
    <w:rsid w:val="055A53F6"/>
    <w:rsid w:val="05681A7F"/>
    <w:rsid w:val="057B7A05"/>
    <w:rsid w:val="058645FB"/>
    <w:rsid w:val="05962A91"/>
    <w:rsid w:val="05A67847"/>
    <w:rsid w:val="05CD222A"/>
    <w:rsid w:val="05CE725F"/>
    <w:rsid w:val="05EC1991"/>
    <w:rsid w:val="05FC3F93"/>
    <w:rsid w:val="06141E47"/>
    <w:rsid w:val="063B7194"/>
    <w:rsid w:val="069D7E4F"/>
    <w:rsid w:val="06C92CC5"/>
    <w:rsid w:val="06CB0127"/>
    <w:rsid w:val="06CF1CA7"/>
    <w:rsid w:val="06DD1E44"/>
    <w:rsid w:val="0708176C"/>
    <w:rsid w:val="07097292"/>
    <w:rsid w:val="071F777F"/>
    <w:rsid w:val="072D77EE"/>
    <w:rsid w:val="073A569E"/>
    <w:rsid w:val="07487DBA"/>
    <w:rsid w:val="076A12ED"/>
    <w:rsid w:val="077361C1"/>
    <w:rsid w:val="07B539CB"/>
    <w:rsid w:val="07D4164E"/>
    <w:rsid w:val="07ED6EB8"/>
    <w:rsid w:val="08323FEC"/>
    <w:rsid w:val="083D2103"/>
    <w:rsid w:val="085D5AE7"/>
    <w:rsid w:val="086B1627"/>
    <w:rsid w:val="08744BDF"/>
    <w:rsid w:val="08B446D3"/>
    <w:rsid w:val="08EB1C20"/>
    <w:rsid w:val="09045F63"/>
    <w:rsid w:val="0912700D"/>
    <w:rsid w:val="091D420B"/>
    <w:rsid w:val="09231976"/>
    <w:rsid w:val="092B5EB4"/>
    <w:rsid w:val="093F2ABC"/>
    <w:rsid w:val="094E71DE"/>
    <w:rsid w:val="09954C14"/>
    <w:rsid w:val="0A0F4BBF"/>
    <w:rsid w:val="0A161583"/>
    <w:rsid w:val="0A6D5774"/>
    <w:rsid w:val="0A757F73"/>
    <w:rsid w:val="0A78055D"/>
    <w:rsid w:val="0A8F3F52"/>
    <w:rsid w:val="0A982D0F"/>
    <w:rsid w:val="0AEC1713"/>
    <w:rsid w:val="0AF3628F"/>
    <w:rsid w:val="0B213EE8"/>
    <w:rsid w:val="0B2F3756"/>
    <w:rsid w:val="0B5502C1"/>
    <w:rsid w:val="0B7C6285"/>
    <w:rsid w:val="0B9E39F1"/>
    <w:rsid w:val="0BB377CC"/>
    <w:rsid w:val="0BDC4F75"/>
    <w:rsid w:val="0BF26C44"/>
    <w:rsid w:val="0C41127C"/>
    <w:rsid w:val="0C711B61"/>
    <w:rsid w:val="0C7B653C"/>
    <w:rsid w:val="0C8C4081"/>
    <w:rsid w:val="0C98127B"/>
    <w:rsid w:val="0CBF0B1F"/>
    <w:rsid w:val="0CC73D10"/>
    <w:rsid w:val="0CDA7707"/>
    <w:rsid w:val="0CF167FE"/>
    <w:rsid w:val="0CF87B8D"/>
    <w:rsid w:val="0D2A08E4"/>
    <w:rsid w:val="0D3F57BC"/>
    <w:rsid w:val="0D5F1DE4"/>
    <w:rsid w:val="0D7B4BB0"/>
    <w:rsid w:val="0D9D470F"/>
    <w:rsid w:val="0DB41B10"/>
    <w:rsid w:val="0DB946A4"/>
    <w:rsid w:val="0E0367E9"/>
    <w:rsid w:val="0E122ED0"/>
    <w:rsid w:val="0E1F610A"/>
    <w:rsid w:val="0E335CF5"/>
    <w:rsid w:val="0E364E11"/>
    <w:rsid w:val="0E380F3B"/>
    <w:rsid w:val="0E52151F"/>
    <w:rsid w:val="0E597477"/>
    <w:rsid w:val="0E5C414B"/>
    <w:rsid w:val="0E651252"/>
    <w:rsid w:val="0EE20AF5"/>
    <w:rsid w:val="0F144A26"/>
    <w:rsid w:val="0F384BB8"/>
    <w:rsid w:val="0F3A74D1"/>
    <w:rsid w:val="0F453457"/>
    <w:rsid w:val="0F6C03BE"/>
    <w:rsid w:val="0F7560C5"/>
    <w:rsid w:val="0F841BAC"/>
    <w:rsid w:val="0F8A6963"/>
    <w:rsid w:val="0F8E5DE4"/>
    <w:rsid w:val="0FAE176B"/>
    <w:rsid w:val="0FAF3947"/>
    <w:rsid w:val="0FB13ED8"/>
    <w:rsid w:val="0FB81855"/>
    <w:rsid w:val="0FD056C0"/>
    <w:rsid w:val="10392996"/>
    <w:rsid w:val="104135F9"/>
    <w:rsid w:val="10685029"/>
    <w:rsid w:val="10831E63"/>
    <w:rsid w:val="10862E2C"/>
    <w:rsid w:val="108E4EF3"/>
    <w:rsid w:val="108F6A5A"/>
    <w:rsid w:val="10AF4A06"/>
    <w:rsid w:val="11627CCB"/>
    <w:rsid w:val="117766BF"/>
    <w:rsid w:val="119A7465"/>
    <w:rsid w:val="11DC7A7D"/>
    <w:rsid w:val="121A67F7"/>
    <w:rsid w:val="12221B9C"/>
    <w:rsid w:val="12282CC2"/>
    <w:rsid w:val="123B6A0E"/>
    <w:rsid w:val="126A32DB"/>
    <w:rsid w:val="128D6FC9"/>
    <w:rsid w:val="12A63F9E"/>
    <w:rsid w:val="130308CA"/>
    <w:rsid w:val="1312127D"/>
    <w:rsid w:val="136A730B"/>
    <w:rsid w:val="13725EDE"/>
    <w:rsid w:val="138F0B1F"/>
    <w:rsid w:val="139B227B"/>
    <w:rsid w:val="13BD704D"/>
    <w:rsid w:val="13F25918"/>
    <w:rsid w:val="140C2170"/>
    <w:rsid w:val="14237BE5"/>
    <w:rsid w:val="14587163"/>
    <w:rsid w:val="147F2942"/>
    <w:rsid w:val="148A5D2C"/>
    <w:rsid w:val="14902DA1"/>
    <w:rsid w:val="149E0ABD"/>
    <w:rsid w:val="14BB0319"/>
    <w:rsid w:val="14C15ED1"/>
    <w:rsid w:val="14D47131"/>
    <w:rsid w:val="14EA425F"/>
    <w:rsid w:val="14FA7677"/>
    <w:rsid w:val="150712B5"/>
    <w:rsid w:val="1525173B"/>
    <w:rsid w:val="153C6A85"/>
    <w:rsid w:val="154A1C7B"/>
    <w:rsid w:val="15785D0F"/>
    <w:rsid w:val="157F5F94"/>
    <w:rsid w:val="15A24FAA"/>
    <w:rsid w:val="15C545A9"/>
    <w:rsid w:val="15E839EB"/>
    <w:rsid w:val="16077093"/>
    <w:rsid w:val="160E0624"/>
    <w:rsid w:val="16117F11"/>
    <w:rsid w:val="16300728"/>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46570F"/>
    <w:rsid w:val="175C542D"/>
    <w:rsid w:val="178A0DEB"/>
    <w:rsid w:val="17D11706"/>
    <w:rsid w:val="17D35235"/>
    <w:rsid w:val="17EB3771"/>
    <w:rsid w:val="17EF6030"/>
    <w:rsid w:val="17F8611E"/>
    <w:rsid w:val="17FB2C27"/>
    <w:rsid w:val="17FD6E5C"/>
    <w:rsid w:val="18070717"/>
    <w:rsid w:val="18262788"/>
    <w:rsid w:val="182E6B59"/>
    <w:rsid w:val="187C3D68"/>
    <w:rsid w:val="1888270D"/>
    <w:rsid w:val="18B12486"/>
    <w:rsid w:val="18FE29CF"/>
    <w:rsid w:val="19102B0E"/>
    <w:rsid w:val="1910625E"/>
    <w:rsid w:val="19297320"/>
    <w:rsid w:val="193B3E75"/>
    <w:rsid w:val="193C52A5"/>
    <w:rsid w:val="193E101D"/>
    <w:rsid w:val="194E6C56"/>
    <w:rsid w:val="19791440"/>
    <w:rsid w:val="198D3D53"/>
    <w:rsid w:val="19AB65F7"/>
    <w:rsid w:val="19B80D30"/>
    <w:rsid w:val="19BD17EA"/>
    <w:rsid w:val="19C239FC"/>
    <w:rsid w:val="19D76D7C"/>
    <w:rsid w:val="19DE4AB3"/>
    <w:rsid w:val="19EC0BAF"/>
    <w:rsid w:val="19EF7E58"/>
    <w:rsid w:val="1A18361C"/>
    <w:rsid w:val="1A3F329F"/>
    <w:rsid w:val="1A6A7BF0"/>
    <w:rsid w:val="1A733749"/>
    <w:rsid w:val="1A840CB2"/>
    <w:rsid w:val="1AA14F3E"/>
    <w:rsid w:val="1AD339E7"/>
    <w:rsid w:val="1AD67034"/>
    <w:rsid w:val="1B473137"/>
    <w:rsid w:val="1B6D7998"/>
    <w:rsid w:val="1B701236"/>
    <w:rsid w:val="1B93587C"/>
    <w:rsid w:val="1BA92B24"/>
    <w:rsid w:val="1BC53330"/>
    <w:rsid w:val="1BCF0653"/>
    <w:rsid w:val="1BE65325"/>
    <w:rsid w:val="1BFB4FA4"/>
    <w:rsid w:val="1C387FA6"/>
    <w:rsid w:val="1C3B1844"/>
    <w:rsid w:val="1C5835AA"/>
    <w:rsid w:val="1C752056"/>
    <w:rsid w:val="1C7D0F07"/>
    <w:rsid w:val="1C83378B"/>
    <w:rsid w:val="1C9A47BD"/>
    <w:rsid w:val="1CC7757C"/>
    <w:rsid w:val="1CCA0FFC"/>
    <w:rsid w:val="1CCF02AF"/>
    <w:rsid w:val="1D0E0D07"/>
    <w:rsid w:val="1D2A0508"/>
    <w:rsid w:val="1DDA224E"/>
    <w:rsid w:val="1E1E31CB"/>
    <w:rsid w:val="1E29333F"/>
    <w:rsid w:val="1E2E3FC6"/>
    <w:rsid w:val="1E6813A9"/>
    <w:rsid w:val="1E967206"/>
    <w:rsid w:val="1EAD1969"/>
    <w:rsid w:val="1ECE4F82"/>
    <w:rsid w:val="1EDB10BC"/>
    <w:rsid w:val="1EE14925"/>
    <w:rsid w:val="1EE5064C"/>
    <w:rsid w:val="1F232690"/>
    <w:rsid w:val="1F302FFD"/>
    <w:rsid w:val="1F536EA5"/>
    <w:rsid w:val="1F55512D"/>
    <w:rsid w:val="1F5B26D6"/>
    <w:rsid w:val="1F6007D8"/>
    <w:rsid w:val="1F79582C"/>
    <w:rsid w:val="1F881244"/>
    <w:rsid w:val="1F941997"/>
    <w:rsid w:val="1FA24A51"/>
    <w:rsid w:val="1FAD2A59"/>
    <w:rsid w:val="1FB05EDC"/>
    <w:rsid w:val="1FB2006F"/>
    <w:rsid w:val="1FD20711"/>
    <w:rsid w:val="1FE30078"/>
    <w:rsid w:val="20192A20"/>
    <w:rsid w:val="201D1F72"/>
    <w:rsid w:val="20395EDD"/>
    <w:rsid w:val="205A4AEA"/>
    <w:rsid w:val="20AF0A2F"/>
    <w:rsid w:val="212F063E"/>
    <w:rsid w:val="213F1DD6"/>
    <w:rsid w:val="21466CC1"/>
    <w:rsid w:val="21505D92"/>
    <w:rsid w:val="217A2E0F"/>
    <w:rsid w:val="218B6DCA"/>
    <w:rsid w:val="219D13C6"/>
    <w:rsid w:val="219F2875"/>
    <w:rsid w:val="21D0113C"/>
    <w:rsid w:val="21D30FDE"/>
    <w:rsid w:val="21DE339D"/>
    <w:rsid w:val="21E60015"/>
    <w:rsid w:val="222F3BF9"/>
    <w:rsid w:val="223E208E"/>
    <w:rsid w:val="22592A24"/>
    <w:rsid w:val="22764811"/>
    <w:rsid w:val="22790AE7"/>
    <w:rsid w:val="22791318"/>
    <w:rsid w:val="22883309"/>
    <w:rsid w:val="22965E6B"/>
    <w:rsid w:val="22AB2374"/>
    <w:rsid w:val="22BA291F"/>
    <w:rsid w:val="22F917C9"/>
    <w:rsid w:val="234A05BF"/>
    <w:rsid w:val="235558E1"/>
    <w:rsid w:val="236E69A3"/>
    <w:rsid w:val="23735D67"/>
    <w:rsid w:val="238561DE"/>
    <w:rsid w:val="23874BA3"/>
    <w:rsid w:val="239301B8"/>
    <w:rsid w:val="23CA5FCE"/>
    <w:rsid w:val="241C31FD"/>
    <w:rsid w:val="244250D8"/>
    <w:rsid w:val="247B5967"/>
    <w:rsid w:val="24A24B56"/>
    <w:rsid w:val="24A75DD1"/>
    <w:rsid w:val="24EF7670"/>
    <w:rsid w:val="25002F8D"/>
    <w:rsid w:val="25546BA5"/>
    <w:rsid w:val="25550156"/>
    <w:rsid w:val="257858B7"/>
    <w:rsid w:val="25AD5F64"/>
    <w:rsid w:val="26024DD2"/>
    <w:rsid w:val="26306CDC"/>
    <w:rsid w:val="263370CE"/>
    <w:rsid w:val="26612BE0"/>
    <w:rsid w:val="26797620"/>
    <w:rsid w:val="267D2FA7"/>
    <w:rsid w:val="26887D7C"/>
    <w:rsid w:val="26890B30"/>
    <w:rsid w:val="269229A8"/>
    <w:rsid w:val="26977FBF"/>
    <w:rsid w:val="26995AE5"/>
    <w:rsid w:val="26D37563"/>
    <w:rsid w:val="26FD42C6"/>
    <w:rsid w:val="270A6E69"/>
    <w:rsid w:val="272356CA"/>
    <w:rsid w:val="272A101D"/>
    <w:rsid w:val="274517C9"/>
    <w:rsid w:val="27A209C9"/>
    <w:rsid w:val="27A62743"/>
    <w:rsid w:val="27AC35F6"/>
    <w:rsid w:val="27B30E28"/>
    <w:rsid w:val="28242F36"/>
    <w:rsid w:val="283B62D5"/>
    <w:rsid w:val="283D072F"/>
    <w:rsid w:val="284F12A1"/>
    <w:rsid w:val="284F6DA3"/>
    <w:rsid w:val="285C7E68"/>
    <w:rsid w:val="286B44D3"/>
    <w:rsid w:val="28742CFD"/>
    <w:rsid w:val="28DC7F0B"/>
    <w:rsid w:val="28DD7494"/>
    <w:rsid w:val="291C049E"/>
    <w:rsid w:val="29233D8C"/>
    <w:rsid w:val="29422464"/>
    <w:rsid w:val="29600B3C"/>
    <w:rsid w:val="299C6253"/>
    <w:rsid w:val="299E3412"/>
    <w:rsid w:val="29CA4159"/>
    <w:rsid w:val="29E76B67"/>
    <w:rsid w:val="2A10085E"/>
    <w:rsid w:val="2A2953D2"/>
    <w:rsid w:val="2A575917"/>
    <w:rsid w:val="2A6F2C28"/>
    <w:rsid w:val="2A816FBC"/>
    <w:rsid w:val="2A9C2048"/>
    <w:rsid w:val="2AAF3B29"/>
    <w:rsid w:val="2AB2753D"/>
    <w:rsid w:val="2AB303AA"/>
    <w:rsid w:val="2ADE61BC"/>
    <w:rsid w:val="2AF4778E"/>
    <w:rsid w:val="2AF552B4"/>
    <w:rsid w:val="2B02634F"/>
    <w:rsid w:val="2B073965"/>
    <w:rsid w:val="2B1240B8"/>
    <w:rsid w:val="2B6E5FE2"/>
    <w:rsid w:val="2B762634"/>
    <w:rsid w:val="2B7A67A5"/>
    <w:rsid w:val="2B8D373E"/>
    <w:rsid w:val="2B9B7BDC"/>
    <w:rsid w:val="2BB530D5"/>
    <w:rsid w:val="2BD82C0B"/>
    <w:rsid w:val="2BF9798B"/>
    <w:rsid w:val="2C1005F7"/>
    <w:rsid w:val="2C332538"/>
    <w:rsid w:val="2C3343DB"/>
    <w:rsid w:val="2C3D33B6"/>
    <w:rsid w:val="2C754DAB"/>
    <w:rsid w:val="2C9F5E1F"/>
    <w:rsid w:val="2CD84964"/>
    <w:rsid w:val="2D102879"/>
    <w:rsid w:val="2D1B0C53"/>
    <w:rsid w:val="2D4744ED"/>
    <w:rsid w:val="2D4F7A91"/>
    <w:rsid w:val="2D5E5392"/>
    <w:rsid w:val="2D6F134E"/>
    <w:rsid w:val="2D7C3A6A"/>
    <w:rsid w:val="2D8F379E"/>
    <w:rsid w:val="2DA60AE7"/>
    <w:rsid w:val="2DC01BA9"/>
    <w:rsid w:val="2DD613CD"/>
    <w:rsid w:val="2DF1140A"/>
    <w:rsid w:val="2E162111"/>
    <w:rsid w:val="2E1819E5"/>
    <w:rsid w:val="2E1B0C2F"/>
    <w:rsid w:val="2E444588"/>
    <w:rsid w:val="2E5453B2"/>
    <w:rsid w:val="2E764B34"/>
    <w:rsid w:val="2E7F7CB6"/>
    <w:rsid w:val="2E8F04E1"/>
    <w:rsid w:val="2EB931C8"/>
    <w:rsid w:val="2EEF631B"/>
    <w:rsid w:val="2F070757"/>
    <w:rsid w:val="2F1E74CF"/>
    <w:rsid w:val="2F260132"/>
    <w:rsid w:val="2F466846"/>
    <w:rsid w:val="2F4938A6"/>
    <w:rsid w:val="2F8D6403"/>
    <w:rsid w:val="2FA01B2B"/>
    <w:rsid w:val="2FA50B1C"/>
    <w:rsid w:val="2FDA31FA"/>
    <w:rsid w:val="2FDB79F2"/>
    <w:rsid w:val="2FE22914"/>
    <w:rsid w:val="2FE36023"/>
    <w:rsid w:val="30077F63"/>
    <w:rsid w:val="300D4E4E"/>
    <w:rsid w:val="30406FD1"/>
    <w:rsid w:val="304C1E1A"/>
    <w:rsid w:val="305A62E5"/>
    <w:rsid w:val="305C1374"/>
    <w:rsid w:val="30D245A8"/>
    <w:rsid w:val="30DF67EA"/>
    <w:rsid w:val="30F71D86"/>
    <w:rsid w:val="30FB781C"/>
    <w:rsid w:val="31592A40"/>
    <w:rsid w:val="315E30F3"/>
    <w:rsid w:val="31800A61"/>
    <w:rsid w:val="318F768C"/>
    <w:rsid w:val="31942EF0"/>
    <w:rsid w:val="31C54436"/>
    <w:rsid w:val="31D80638"/>
    <w:rsid w:val="31E0499D"/>
    <w:rsid w:val="32386C49"/>
    <w:rsid w:val="326E7E26"/>
    <w:rsid w:val="327D275F"/>
    <w:rsid w:val="329655CE"/>
    <w:rsid w:val="329B0E37"/>
    <w:rsid w:val="32DA05FC"/>
    <w:rsid w:val="32E36807"/>
    <w:rsid w:val="332B3F69"/>
    <w:rsid w:val="333F1970"/>
    <w:rsid w:val="335C76C1"/>
    <w:rsid w:val="33784CD4"/>
    <w:rsid w:val="33835B53"/>
    <w:rsid w:val="338E280F"/>
    <w:rsid w:val="338F44F8"/>
    <w:rsid w:val="33AD2BD0"/>
    <w:rsid w:val="33CF2B46"/>
    <w:rsid w:val="33DC5E37"/>
    <w:rsid w:val="33E34843"/>
    <w:rsid w:val="340F5638"/>
    <w:rsid w:val="342310E4"/>
    <w:rsid w:val="344A597B"/>
    <w:rsid w:val="345D0530"/>
    <w:rsid w:val="3464452F"/>
    <w:rsid w:val="34766943"/>
    <w:rsid w:val="34767465"/>
    <w:rsid w:val="34AC63E7"/>
    <w:rsid w:val="34C066CC"/>
    <w:rsid w:val="352E68BA"/>
    <w:rsid w:val="35427B0F"/>
    <w:rsid w:val="35470F7B"/>
    <w:rsid w:val="354E03E2"/>
    <w:rsid w:val="357E2A76"/>
    <w:rsid w:val="358C4ECD"/>
    <w:rsid w:val="359B40E2"/>
    <w:rsid w:val="35E008FF"/>
    <w:rsid w:val="3619279E"/>
    <w:rsid w:val="361D1D1B"/>
    <w:rsid w:val="362F0BF4"/>
    <w:rsid w:val="36462E68"/>
    <w:rsid w:val="36545584"/>
    <w:rsid w:val="36575075"/>
    <w:rsid w:val="365A038B"/>
    <w:rsid w:val="368C042F"/>
    <w:rsid w:val="36AA5E0A"/>
    <w:rsid w:val="370569BF"/>
    <w:rsid w:val="37195C13"/>
    <w:rsid w:val="37206A37"/>
    <w:rsid w:val="3721531B"/>
    <w:rsid w:val="3727713D"/>
    <w:rsid w:val="374B2E2B"/>
    <w:rsid w:val="378A41D6"/>
    <w:rsid w:val="378B76CC"/>
    <w:rsid w:val="37C84F25"/>
    <w:rsid w:val="37D44BCF"/>
    <w:rsid w:val="37E42938"/>
    <w:rsid w:val="37F52D97"/>
    <w:rsid w:val="38083993"/>
    <w:rsid w:val="38107BD1"/>
    <w:rsid w:val="382C5692"/>
    <w:rsid w:val="38333B29"/>
    <w:rsid w:val="385F67BF"/>
    <w:rsid w:val="38651CCB"/>
    <w:rsid w:val="386A108F"/>
    <w:rsid w:val="386F1796"/>
    <w:rsid w:val="38714F0C"/>
    <w:rsid w:val="388365F5"/>
    <w:rsid w:val="38B7004D"/>
    <w:rsid w:val="38BB5588"/>
    <w:rsid w:val="38BF6A16"/>
    <w:rsid w:val="38C56C0D"/>
    <w:rsid w:val="38CC03EE"/>
    <w:rsid w:val="39736E5A"/>
    <w:rsid w:val="39820A82"/>
    <w:rsid w:val="39A700C1"/>
    <w:rsid w:val="39B06A16"/>
    <w:rsid w:val="39B27192"/>
    <w:rsid w:val="39E25570"/>
    <w:rsid w:val="3A0D16C8"/>
    <w:rsid w:val="3A1273C6"/>
    <w:rsid w:val="3A440D43"/>
    <w:rsid w:val="3A502ACB"/>
    <w:rsid w:val="3A5E69D2"/>
    <w:rsid w:val="3A7D7055"/>
    <w:rsid w:val="3A810912"/>
    <w:rsid w:val="3AE06945"/>
    <w:rsid w:val="3B29564C"/>
    <w:rsid w:val="3B2A2336"/>
    <w:rsid w:val="3B3911ED"/>
    <w:rsid w:val="3B3E2954"/>
    <w:rsid w:val="3B5B73B5"/>
    <w:rsid w:val="3B75052D"/>
    <w:rsid w:val="3BCA3037"/>
    <w:rsid w:val="3BCE2E77"/>
    <w:rsid w:val="3BDA652C"/>
    <w:rsid w:val="3BF05D4F"/>
    <w:rsid w:val="3C145EE2"/>
    <w:rsid w:val="3C274470"/>
    <w:rsid w:val="3C447E49"/>
    <w:rsid w:val="3C65673D"/>
    <w:rsid w:val="3C686F62"/>
    <w:rsid w:val="3C77021F"/>
    <w:rsid w:val="3C8F40C0"/>
    <w:rsid w:val="3CA827C1"/>
    <w:rsid w:val="3CAB5E98"/>
    <w:rsid w:val="3CAD59EE"/>
    <w:rsid w:val="3CD236E9"/>
    <w:rsid w:val="3CE5162C"/>
    <w:rsid w:val="3CE56AED"/>
    <w:rsid w:val="3CEE3787"/>
    <w:rsid w:val="3CF47AC1"/>
    <w:rsid w:val="3D751F42"/>
    <w:rsid w:val="3D7A7FC6"/>
    <w:rsid w:val="3D8D1B7B"/>
    <w:rsid w:val="3DCC6348"/>
    <w:rsid w:val="3DED1853"/>
    <w:rsid w:val="3DF8713D"/>
    <w:rsid w:val="3E083824"/>
    <w:rsid w:val="3E2241BA"/>
    <w:rsid w:val="3E6F5651"/>
    <w:rsid w:val="3E8F1850"/>
    <w:rsid w:val="3E970704"/>
    <w:rsid w:val="3EDB5A73"/>
    <w:rsid w:val="3F05037B"/>
    <w:rsid w:val="3F4D34B9"/>
    <w:rsid w:val="3F520ACF"/>
    <w:rsid w:val="3F532376"/>
    <w:rsid w:val="3F5465F5"/>
    <w:rsid w:val="3F5B3E28"/>
    <w:rsid w:val="3F6F1FDE"/>
    <w:rsid w:val="3F823162"/>
    <w:rsid w:val="3F875618"/>
    <w:rsid w:val="3FF103C4"/>
    <w:rsid w:val="4009055D"/>
    <w:rsid w:val="40271F5C"/>
    <w:rsid w:val="404E74E8"/>
    <w:rsid w:val="408E72C3"/>
    <w:rsid w:val="408E7BCF"/>
    <w:rsid w:val="40B26236"/>
    <w:rsid w:val="40C4275E"/>
    <w:rsid w:val="40CD48B1"/>
    <w:rsid w:val="40ED6D01"/>
    <w:rsid w:val="40ED7391"/>
    <w:rsid w:val="40F523F9"/>
    <w:rsid w:val="40F57964"/>
    <w:rsid w:val="412A6FD3"/>
    <w:rsid w:val="41306BEE"/>
    <w:rsid w:val="41681350"/>
    <w:rsid w:val="416F668A"/>
    <w:rsid w:val="41850CE8"/>
    <w:rsid w:val="41967399"/>
    <w:rsid w:val="41984EBF"/>
    <w:rsid w:val="419F6662"/>
    <w:rsid w:val="41A62544"/>
    <w:rsid w:val="41A72D03"/>
    <w:rsid w:val="41BC55E0"/>
    <w:rsid w:val="41CB669E"/>
    <w:rsid w:val="41CC6917"/>
    <w:rsid w:val="41D324B8"/>
    <w:rsid w:val="41DB56F8"/>
    <w:rsid w:val="41F06FCC"/>
    <w:rsid w:val="420B7389"/>
    <w:rsid w:val="421A3B26"/>
    <w:rsid w:val="423563C7"/>
    <w:rsid w:val="42360234"/>
    <w:rsid w:val="426052B1"/>
    <w:rsid w:val="42721D88"/>
    <w:rsid w:val="427D61B0"/>
    <w:rsid w:val="42A47894"/>
    <w:rsid w:val="42C57370"/>
    <w:rsid w:val="430832B2"/>
    <w:rsid w:val="43C26223"/>
    <w:rsid w:val="43E45962"/>
    <w:rsid w:val="44366C11"/>
    <w:rsid w:val="445769C9"/>
    <w:rsid w:val="446C618F"/>
    <w:rsid w:val="44740DA7"/>
    <w:rsid w:val="4476700E"/>
    <w:rsid w:val="44CB1108"/>
    <w:rsid w:val="45216F7A"/>
    <w:rsid w:val="45292FA8"/>
    <w:rsid w:val="454815E5"/>
    <w:rsid w:val="454B1D45"/>
    <w:rsid w:val="457C2033"/>
    <w:rsid w:val="458B6AE9"/>
    <w:rsid w:val="459C2AA4"/>
    <w:rsid w:val="45AC6CD2"/>
    <w:rsid w:val="45FB77CB"/>
    <w:rsid w:val="46536AFC"/>
    <w:rsid w:val="46752E4C"/>
    <w:rsid w:val="46910F66"/>
    <w:rsid w:val="46A47E62"/>
    <w:rsid w:val="46A95479"/>
    <w:rsid w:val="46B727AA"/>
    <w:rsid w:val="46CE7474"/>
    <w:rsid w:val="46F77B89"/>
    <w:rsid w:val="470152B5"/>
    <w:rsid w:val="47056620"/>
    <w:rsid w:val="470E1780"/>
    <w:rsid w:val="473946B4"/>
    <w:rsid w:val="473C5EFF"/>
    <w:rsid w:val="4743767B"/>
    <w:rsid w:val="475A6773"/>
    <w:rsid w:val="478973D8"/>
    <w:rsid w:val="47B52BB4"/>
    <w:rsid w:val="47C00975"/>
    <w:rsid w:val="47DE05A8"/>
    <w:rsid w:val="47F210A1"/>
    <w:rsid w:val="484C6A03"/>
    <w:rsid w:val="48836699"/>
    <w:rsid w:val="48AF2AEE"/>
    <w:rsid w:val="48B23078"/>
    <w:rsid w:val="48C20A74"/>
    <w:rsid w:val="48D32C81"/>
    <w:rsid w:val="48E46C3C"/>
    <w:rsid w:val="49025314"/>
    <w:rsid w:val="491164F6"/>
    <w:rsid w:val="493D7951"/>
    <w:rsid w:val="494F67AB"/>
    <w:rsid w:val="49726A4B"/>
    <w:rsid w:val="49812259"/>
    <w:rsid w:val="49DE368B"/>
    <w:rsid w:val="49F34597"/>
    <w:rsid w:val="49FE1F7F"/>
    <w:rsid w:val="4A8402EB"/>
    <w:rsid w:val="4A8C1339"/>
    <w:rsid w:val="4A9521D5"/>
    <w:rsid w:val="4AAC5537"/>
    <w:rsid w:val="4ABB577A"/>
    <w:rsid w:val="4ADA167D"/>
    <w:rsid w:val="4AF33166"/>
    <w:rsid w:val="4B004857"/>
    <w:rsid w:val="4B2E0642"/>
    <w:rsid w:val="4B826F99"/>
    <w:rsid w:val="4B971FC5"/>
    <w:rsid w:val="4BB73B85"/>
    <w:rsid w:val="4BBA4CD9"/>
    <w:rsid w:val="4BF478AD"/>
    <w:rsid w:val="4C101AF6"/>
    <w:rsid w:val="4C17384D"/>
    <w:rsid w:val="4C1B2975"/>
    <w:rsid w:val="4C257A37"/>
    <w:rsid w:val="4C39729F"/>
    <w:rsid w:val="4C455201"/>
    <w:rsid w:val="4C6F4A6E"/>
    <w:rsid w:val="4C8E33F6"/>
    <w:rsid w:val="4CA82E31"/>
    <w:rsid w:val="4CA961D2"/>
    <w:rsid w:val="4D3F6B37"/>
    <w:rsid w:val="4D5204A7"/>
    <w:rsid w:val="4D896004"/>
    <w:rsid w:val="4DCD4142"/>
    <w:rsid w:val="4DF50B78"/>
    <w:rsid w:val="4DF72106"/>
    <w:rsid w:val="4E2A419F"/>
    <w:rsid w:val="4E5E6C72"/>
    <w:rsid w:val="4E6926D9"/>
    <w:rsid w:val="4E6938E7"/>
    <w:rsid w:val="4E701DC0"/>
    <w:rsid w:val="4E7B76FB"/>
    <w:rsid w:val="4EC07DCC"/>
    <w:rsid w:val="4ECC38F2"/>
    <w:rsid w:val="4EF92D15"/>
    <w:rsid w:val="4EFD0A57"/>
    <w:rsid w:val="4F006719"/>
    <w:rsid w:val="4F231B40"/>
    <w:rsid w:val="4F267703"/>
    <w:rsid w:val="4F2E489B"/>
    <w:rsid w:val="4F376C04"/>
    <w:rsid w:val="4F3F2E1E"/>
    <w:rsid w:val="4F4B17C3"/>
    <w:rsid w:val="4F5166AD"/>
    <w:rsid w:val="4F5B5F72"/>
    <w:rsid w:val="4F5D25FD"/>
    <w:rsid w:val="4F7D56F4"/>
    <w:rsid w:val="4FB41D44"/>
    <w:rsid w:val="4FDD0D75"/>
    <w:rsid w:val="4FE11F77"/>
    <w:rsid w:val="502A158D"/>
    <w:rsid w:val="50483F54"/>
    <w:rsid w:val="50804FC3"/>
    <w:rsid w:val="50850D04"/>
    <w:rsid w:val="50B67110"/>
    <w:rsid w:val="50BF6E81"/>
    <w:rsid w:val="50F86721"/>
    <w:rsid w:val="512027DB"/>
    <w:rsid w:val="513F080C"/>
    <w:rsid w:val="515B2E61"/>
    <w:rsid w:val="515E7063"/>
    <w:rsid w:val="517E554E"/>
    <w:rsid w:val="51887260"/>
    <w:rsid w:val="519251CC"/>
    <w:rsid w:val="51AE16B6"/>
    <w:rsid w:val="51C31420"/>
    <w:rsid w:val="51C8534D"/>
    <w:rsid w:val="51F003FF"/>
    <w:rsid w:val="52157E66"/>
    <w:rsid w:val="523C1897"/>
    <w:rsid w:val="523E560F"/>
    <w:rsid w:val="52432C25"/>
    <w:rsid w:val="524463EE"/>
    <w:rsid w:val="5255400A"/>
    <w:rsid w:val="52567531"/>
    <w:rsid w:val="52654DCD"/>
    <w:rsid w:val="52CA0C50"/>
    <w:rsid w:val="5306542C"/>
    <w:rsid w:val="530A0261"/>
    <w:rsid w:val="531E7B67"/>
    <w:rsid w:val="53230361"/>
    <w:rsid w:val="533662E6"/>
    <w:rsid w:val="53390376"/>
    <w:rsid w:val="53994B4A"/>
    <w:rsid w:val="53A1623C"/>
    <w:rsid w:val="53A65BF5"/>
    <w:rsid w:val="53A92F5C"/>
    <w:rsid w:val="53B53431"/>
    <w:rsid w:val="53BD2563"/>
    <w:rsid w:val="53CC27A6"/>
    <w:rsid w:val="53D33B35"/>
    <w:rsid w:val="53E45D42"/>
    <w:rsid w:val="53E618AC"/>
    <w:rsid w:val="53E977FC"/>
    <w:rsid w:val="53EC2E48"/>
    <w:rsid w:val="541000A5"/>
    <w:rsid w:val="54400BE2"/>
    <w:rsid w:val="544D0F50"/>
    <w:rsid w:val="545428EA"/>
    <w:rsid w:val="545B13B3"/>
    <w:rsid w:val="548968E9"/>
    <w:rsid w:val="548B08B3"/>
    <w:rsid w:val="54C55B73"/>
    <w:rsid w:val="54D438D0"/>
    <w:rsid w:val="553813F1"/>
    <w:rsid w:val="55386FFC"/>
    <w:rsid w:val="55572544"/>
    <w:rsid w:val="5560764A"/>
    <w:rsid w:val="55895AFA"/>
    <w:rsid w:val="55A0213D"/>
    <w:rsid w:val="55D2387C"/>
    <w:rsid w:val="55DB13C7"/>
    <w:rsid w:val="55DC2777"/>
    <w:rsid w:val="55E63801"/>
    <w:rsid w:val="561E15E9"/>
    <w:rsid w:val="56341030"/>
    <w:rsid w:val="564162D0"/>
    <w:rsid w:val="56493792"/>
    <w:rsid w:val="566C2284"/>
    <w:rsid w:val="569A39A8"/>
    <w:rsid w:val="56F50266"/>
    <w:rsid w:val="570412E1"/>
    <w:rsid w:val="57062BDC"/>
    <w:rsid w:val="57156660"/>
    <w:rsid w:val="573C5F32"/>
    <w:rsid w:val="57454D4A"/>
    <w:rsid w:val="57566F57"/>
    <w:rsid w:val="577059BB"/>
    <w:rsid w:val="57932DC4"/>
    <w:rsid w:val="57B66C5A"/>
    <w:rsid w:val="57D53B7B"/>
    <w:rsid w:val="57F30C49"/>
    <w:rsid w:val="580412A9"/>
    <w:rsid w:val="585D3F0C"/>
    <w:rsid w:val="58690F0C"/>
    <w:rsid w:val="589B2D6B"/>
    <w:rsid w:val="58B74741"/>
    <w:rsid w:val="58D04AE7"/>
    <w:rsid w:val="58EA6BA0"/>
    <w:rsid w:val="590B0730"/>
    <w:rsid w:val="596A4F3B"/>
    <w:rsid w:val="597933D0"/>
    <w:rsid w:val="598D4786"/>
    <w:rsid w:val="59975605"/>
    <w:rsid w:val="59BD150F"/>
    <w:rsid w:val="59E22D24"/>
    <w:rsid w:val="59EE1654"/>
    <w:rsid w:val="5A04713E"/>
    <w:rsid w:val="5A380B96"/>
    <w:rsid w:val="5A394F11"/>
    <w:rsid w:val="5A673229"/>
    <w:rsid w:val="5A9B1124"/>
    <w:rsid w:val="5AE0581C"/>
    <w:rsid w:val="5AF52F61"/>
    <w:rsid w:val="5AFF3461"/>
    <w:rsid w:val="5B341C7F"/>
    <w:rsid w:val="5B572E88"/>
    <w:rsid w:val="5B791466"/>
    <w:rsid w:val="5B7C4AB2"/>
    <w:rsid w:val="5B8A5421"/>
    <w:rsid w:val="5B91506F"/>
    <w:rsid w:val="5BC10366"/>
    <w:rsid w:val="5BE43388"/>
    <w:rsid w:val="5BE96C28"/>
    <w:rsid w:val="5BF23383"/>
    <w:rsid w:val="5BF3746A"/>
    <w:rsid w:val="5C0A47B4"/>
    <w:rsid w:val="5C292E8C"/>
    <w:rsid w:val="5C2A2CFF"/>
    <w:rsid w:val="5C6C0FCA"/>
    <w:rsid w:val="5C734107"/>
    <w:rsid w:val="5C7E485A"/>
    <w:rsid w:val="5C835A39"/>
    <w:rsid w:val="5C904CB9"/>
    <w:rsid w:val="5C9272E9"/>
    <w:rsid w:val="5CC40179"/>
    <w:rsid w:val="5CD53D28"/>
    <w:rsid w:val="5CD976EE"/>
    <w:rsid w:val="5CDD77D2"/>
    <w:rsid w:val="5CDF179C"/>
    <w:rsid w:val="5CE2303B"/>
    <w:rsid w:val="5CEB1EEF"/>
    <w:rsid w:val="5D0E64BE"/>
    <w:rsid w:val="5D2366CB"/>
    <w:rsid w:val="5D2A6606"/>
    <w:rsid w:val="5D3331A6"/>
    <w:rsid w:val="5D3C274B"/>
    <w:rsid w:val="5D9500AD"/>
    <w:rsid w:val="5D9702C9"/>
    <w:rsid w:val="5D9B1B67"/>
    <w:rsid w:val="5D9E3405"/>
    <w:rsid w:val="5DAD53F7"/>
    <w:rsid w:val="5DB20C8E"/>
    <w:rsid w:val="5DB9023F"/>
    <w:rsid w:val="5DC4790F"/>
    <w:rsid w:val="5DCC7F73"/>
    <w:rsid w:val="5DD60DF1"/>
    <w:rsid w:val="5DE27796"/>
    <w:rsid w:val="5E135BA1"/>
    <w:rsid w:val="5E1D1079"/>
    <w:rsid w:val="5E4249F5"/>
    <w:rsid w:val="5E4B6700"/>
    <w:rsid w:val="5E4F4482"/>
    <w:rsid w:val="5E5166CA"/>
    <w:rsid w:val="5E875C48"/>
    <w:rsid w:val="5EDA6373"/>
    <w:rsid w:val="5EE7776F"/>
    <w:rsid w:val="5F2D3E6A"/>
    <w:rsid w:val="5F4973A1"/>
    <w:rsid w:val="5F557AF4"/>
    <w:rsid w:val="5FC15189"/>
    <w:rsid w:val="5FD050B7"/>
    <w:rsid w:val="5FD41360"/>
    <w:rsid w:val="5FFB4B3F"/>
    <w:rsid w:val="601F4136"/>
    <w:rsid w:val="6051650D"/>
    <w:rsid w:val="60522285"/>
    <w:rsid w:val="60565010"/>
    <w:rsid w:val="608C1C3B"/>
    <w:rsid w:val="60B01DEF"/>
    <w:rsid w:val="60B151FE"/>
    <w:rsid w:val="60CC2CF9"/>
    <w:rsid w:val="61500EBB"/>
    <w:rsid w:val="615F38A6"/>
    <w:rsid w:val="61730266"/>
    <w:rsid w:val="61785D1C"/>
    <w:rsid w:val="6182240A"/>
    <w:rsid w:val="61F061FA"/>
    <w:rsid w:val="626B3D79"/>
    <w:rsid w:val="628C7CD0"/>
    <w:rsid w:val="62C531E2"/>
    <w:rsid w:val="62D9255B"/>
    <w:rsid w:val="62FC6DD3"/>
    <w:rsid w:val="631101D6"/>
    <w:rsid w:val="63161C90"/>
    <w:rsid w:val="63275C4B"/>
    <w:rsid w:val="634A483E"/>
    <w:rsid w:val="63554566"/>
    <w:rsid w:val="63627A46"/>
    <w:rsid w:val="63917BE0"/>
    <w:rsid w:val="63952BB5"/>
    <w:rsid w:val="63A21B0F"/>
    <w:rsid w:val="63BA261B"/>
    <w:rsid w:val="63BF40D6"/>
    <w:rsid w:val="63F0428F"/>
    <w:rsid w:val="641F4B74"/>
    <w:rsid w:val="642B45E0"/>
    <w:rsid w:val="64604EAC"/>
    <w:rsid w:val="64740A1C"/>
    <w:rsid w:val="64915A72"/>
    <w:rsid w:val="64C01EB3"/>
    <w:rsid w:val="64E742EF"/>
    <w:rsid w:val="65297A59"/>
    <w:rsid w:val="653D52B2"/>
    <w:rsid w:val="65C35516"/>
    <w:rsid w:val="65DD08D2"/>
    <w:rsid w:val="661C699C"/>
    <w:rsid w:val="66457796"/>
    <w:rsid w:val="66646B63"/>
    <w:rsid w:val="66680A54"/>
    <w:rsid w:val="66726157"/>
    <w:rsid w:val="668A4527"/>
    <w:rsid w:val="668F4651"/>
    <w:rsid w:val="66970B7E"/>
    <w:rsid w:val="66A5387A"/>
    <w:rsid w:val="66AD6467"/>
    <w:rsid w:val="66D659BE"/>
    <w:rsid w:val="66EF19C1"/>
    <w:rsid w:val="67656B1B"/>
    <w:rsid w:val="676762BB"/>
    <w:rsid w:val="6769630B"/>
    <w:rsid w:val="67A07D7A"/>
    <w:rsid w:val="67AE419D"/>
    <w:rsid w:val="67B22635"/>
    <w:rsid w:val="683769EB"/>
    <w:rsid w:val="683937C4"/>
    <w:rsid w:val="683F7593"/>
    <w:rsid w:val="684479D5"/>
    <w:rsid w:val="68470119"/>
    <w:rsid w:val="68531ADB"/>
    <w:rsid w:val="68EC10AC"/>
    <w:rsid w:val="690A194F"/>
    <w:rsid w:val="690F33FA"/>
    <w:rsid w:val="69286279"/>
    <w:rsid w:val="69390486"/>
    <w:rsid w:val="696B6C9C"/>
    <w:rsid w:val="69855479"/>
    <w:rsid w:val="698C50B9"/>
    <w:rsid w:val="69D47128"/>
    <w:rsid w:val="6A0A07B9"/>
    <w:rsid w:val="6A104B44"/>
    <w:rsid w:val="6A13098A"/>
    <w:rsid w:val="6A222CC8"/>
    <w:rsid w:val="6A2922A9"/>
    <w:rsid w:val="6A356EA0"/>
    <w:rsid w:val="6A880C15"/>
    <w:rsid w:val="6AC81C04"/>
    <w:rsid w:val="6ACE7030"/>
    <w:rsid w:val="6ADE7537"/>
    <w:rsid w:val="6AE10DD5"/>
    <w:rsid w:val="6AF74155"/>
    <w:rsid w:val="6B1D45FA"/>
    <w:rsid w:val="6B221B0E"/>
    <w:rsid w:val="6B531523"/>
    <w:rsid w:val="6B574BF4"/>
    <w:rsid w:val="6B9064A9"/>
    <w:rsid w:val="6BAA57BC"/>
    <w:rsid w:val="6BD356E0"/>
    <w:rsid w:val="6BDC7881"/>
    <w:rsid w:val="6BFF1513"/>
    <w:rsid w:val="6C4C4967"/>
    <w:rsid w:val="6C4C7320"/>
    <w:rsid w:val="6C7543E1"/>
    <w:rsid w:val="6C81017A"/>
    <w:rsid w:val="6C8B2DA7"/>
    <w:rsid w:val="6C963B87"/>
    <w:rsid w:val="6CA96079"/>
    <w:rsid w:val="6CAC1F8A"/>
    <w:rsid w:val="6CC60283"/>
    <w:rsid w:val="6CC81EA4"/>
    <w:rsid w:val="6CDF6314"/>
    <w:rsid w:val="6D0524D7"/>
    <w:rsid w:val="6D062D75"/>
    <w:rsid w:val="6D37776E"/>
    <w:rsid w:val="6D6A50B2"/>
    <w:rsid w:val="6D8C026B"/>
    <w:rsid w:val="6E557B10"/>
    <w:rsid w:val="6E5D6C7A"/>
    <w:rsid w:val="6E896EA8"/>
    <w:rsid w:val="6E8A4677"/>
    <w:rsid w:val="6F0D3F47"/>
    <w:rsid w:val="6F190B3E"/>
    <w:rsid w:val="6F614293"/>
    <w:rsid w:val="6F881522"/>
    <w:rsid w:val="6FA41B56"/>
    <w:rsid w:val="6FB01538"/>
    <w:rsid w:val="6FCB0599"/>
    <w:rsid w:val="6FFC5967"/>
    <w:rsid w:val="701D640C"/>
    <w:rsid w:val="70366B8A"/>
    <w:rsid w:val="704838FD"/>
    <w:rsid w:val="70763D6E"/>
    <w:rsid w:val="709119F6"/>
    <w:rsid w:val="70925B12"/>
    <w:rsid w:val="709C26F0"/>
    <w:rsid w:val="70A408DB"/>
    <w:rsid w:val="70A64653"/>
    <w:rsid w:val="70A97482"/>
    <w:rsid w:val="70C1323B"/>
    <w:rsid w:val="711517D9"/>
    <w:rsid w:val="713A49EC"/>
    <w:rsid w:val="713D769E"/>
    <w:rsid w:val="714425EE"/>
    <w:rsid w:val="71681909"/>
    <w:rsid w:val="71AE02C6"/>
    <w:rsid w:val="71CF64C6"/>
    <w:rsid w:val="71E82A49"/>
    <w:rsid w:val="71F25676"/>
    <w:rsid w:val="71F7318A"/>
    <w:rsid w:val="72036E88"/>
    <w:rsid w:val="720B63C0"/>
    <w:rsid w:val="72141A90"/>
    <w:rsid w:val="721A3870"/>
    <w:rsid w:val="72BA43E6"/>
    <w:rsid w:val="72C25048"/>
    <w:rsid w:val="72DA76F9"/>
    <w:rsid w:val="72DB435C"/>
    <w:rsid w:val="73505E3C"/>
    <w:rsid w:val="736A17C6"/>
    <w:rsid w:val="737308E6"/>
    <w:rsid w:val="739641CD"/>
    <w:rsid w:val="73CD45CC"/>
    <w:rsid w:val="73D03795"/>
    <w:rsid w:val="73DE4104"/>
    <w:rsid w:val="73E442FB"/>
    <w:rsid w:val="73F73418"/>
    <w:rsid w:val="740F42BD"/>
    <w:rsid w:val="74130252"/>
    <w:rsid w:val="741B501D"/>
    <w:rsid w:val="741B7106"/>
    <w:rsid w:val="7472484C"/>
    <w:rsid w:val="747F532B"/>
    <w:rsid w:val="74EE4392"/>
    <w:rsid w:val="756845CD"/>
    <w:rsid w:val="75AB1C93"/>
    <w:rsid w:val="75FE45EA"/>
    <w:rsid w:val="760F453B"/>
    <w:rsid w:val="761B163F"/>
    <w:rsid w:val="763E532E"/>
    <w:rsid w:val="764467DA"/>
    <w:rsid w:val="767F1775"/>
    <w:rsid w:val="76810114"/>
    <w:rsid w:val="768D3BBF"/>
    <w:rsid w:val="769C3384"/>
    <w:rsid w:val="76B965AB"/>
    <w:rsid w:val="76BE1FCB"/>
    <w:rsid w:val="76C1645A"/>
    <w:rsid w:val="76E41762"/>
    <w:rsid w:val="77156AC5"/>
    <w:rsid w:val="7717316E"/>
    <w:rsid w:val="773A78A3"/>
    <w:rsid w:val="773D7394"/>
    <w:rsid w:val="77416534"/>
    <w:rsid w:val="77440722"/>
    <w:rsid w:val="775C3CBE"/>
    <w:rsid w:val="77603777"/>
    <w:rsid w:val="77860D3A"/>
    <w:rsid w:val="778D20C9"/>
    <w:rsid w:val="77901BB9"/>
    <w:rsid w:val="77A15B74"/>
    <w:rsid w:val="77C7479C"/>
    <w:rsid w:val="77DF669D"/>
    <w:rsid w:val="781E1DCA"/>
    <w:rsid w:val="78381D1A"/>
    <w:rsid w:val="78615304"/>
    <w:rsid w:val="78857307"/>
    <w:rsid w:val="788D7EA7"/>
    <w:rsid w:val="788E3223"/>
    <w:rsid w:val="78BE4BF4"/>
    <w:rsid w:val="78E06AB0"/>
    <w:rsid w:val="78EA0495"/>
    <w:rsid w:val="78FD502C"/>
    <w:rsid w:val="7911009D"/>
    <w:rsid w:val="79132BA8"/>
    <w:rsid w:val="79270F6A"/>
    <w:rsid w:val="793C02BE"/>
    <w:rsid w:val="794C37FB"/>
    <w:rsid w:val="79515378"/>
    <w:rsid w:val="795B1D53"/>
    <w:rsid w:val="798E0318"/>
    <w:rsid w:val="79C723AB"/>
    <w:rsid w:val="79F06609"/>
    <w:rsid w:val="79F50E8F"/>
    <w:rsid w:val="7A6B77DD"/>
    <w:rsid w:val="7AD93877"/>
    <w:rsid w:val="7ADB139D"/>
    <w:rsid w:val="7AF20495"/>
    <w:rsid w:val="7B122641"/>
    <w:rsid w:val="7B133AD1"/>
    <w:rsid w:val="7B304A74"/>
    <w:rsid w:val="7B4E1812"/>
    <w:rsid w:val="7B6273C9"/>
    <w:rsid w:val="7B7258DC"/>
    <w:rsid w:val="7B8F48CC"/>
    <w:rsid w:val="7BE40725"/>
    <w:rsid w:val="7BFC0690"/>
    <w:rsid w:val="7C0829B8"/>
    <w:rsid w:val="7C120DEF"/>
    <w:rsid w:val="7C1745DC"/>
    <w:rsid w:val="7C182662"/>
    <w:rsid w:val="7C490589"/>
    <w:rsid w:val="7C4C5ED6"/>
    <w:rsid w:val="7C523B48"/>
    <w:rsid w:val="7C6F7FEF"/>
    <w:rsid w:val="7C7167E9"/>
    <w:rsid w:val="7C7E46D6"/>
    <w:rsid w:val="7CA85BD2"/>
    <w:rsid w:val="7CBD657D"/>
    <w:rsid w:val="7CC540BD"/>
    <w:rsid w:val="7CCA3116"/>
    <w:rsid w:val="7CCD740C"/>
    <w:rsid w:val="7D060495"/>
    <w:rsid w:val="7D3552A1"/>
    <w:rsid w:val="7D423759"/>
    <w:rsid w:val="7D5A370F"/>
    <w:rsid w:val="7D695F1A"/>
    <w:rsid w:val="7DD30A52"/>
    <w:rsid w:val="7DD956AA"/>
    <w:rsid w:val="7DE345F4"/>
    <w:rsid w:val="7DE93453"/>
    <w:rsid w:val="7DE95B7F"/>
    <w:rsid w:val="7DF1015F"/>
    <w:rsid w:val="7E0E3838"/>
    <w:rsid w:val="7E176B90"/>
    <w:rsid w:val="7E2D5B39"/>
    <w:rsid w:val="7E517841"/>
    <w:rsid w:val="7E5971A9"/>
    <w:rsid w:val="7E8B290D"/>
    <w:rsid w:val="7E9278AE"/>
    <w:rsid w:val="7E9975A5"/>
    <w:rsid w:val="7ED160D1"/>
    <w:rsid w:val="7EDE76AE"/>
    <w:rsid w:val="7EE30820"/>
    <w:rsid w:val="7EFC5B0D"/>
    <w:rsid w:val="7F0332B5"/>
    <w:rsid w:val="7F1103A8"/>
    <w:rsid w:val="7F1840BB"/>
    <w:rsid w:val="7F2647AD"/>
    <w:rsid w:val="7F2A1230"/>
    <w:rsid w:val="7F4C286A"/>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numPr>
        <w:ilvl w:val="0"/>
        <w:numId w:val="1"/>
      </w:numPr>
      <w:tabs>
        <w:tab w:val="clear" w:pos="780"/>
      </w:tabs>
      <w:ind w:left="0" w:firstLine="0"/>
    </w:pPr>
    <w:rPr>
      <w:rFonts w:ascii="黑体" w:eastAsia="黑体"/>
      <w:sz w:val="22"/>
    </w:rPr>
  </w:style>
  <w:style w:type="paragraph" w:customStyle="1" w:styleId="3">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7">
    <w:name w:val="Normal Indent"/>
    <w:basedOn w:val="1"/>
    <w:next w:val="1"/>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szCs w:val="20"/>
      <w:u w:color="000000"/>
    </w:rPr>
  </w:style>
  <w:style w:type="paragraph" w:styleId="11">
    <w:name w:val="index 7"/>
    <w:basedOn w:val="1"/>
    <w:next w:val="1"/>
    <w:qFormat/>
    <w:uiPriority w:val="0"/>
    <w:pPr>
      <w:ind w:left="1200" w:leftChars="1200"/>
    </w:pPr>
    <w:rPr>
      <w:color w:val="auto"/>
      <w:kern w:val="2"/>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semiHidden/>
    <w:unhideWhenUsed/>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qFormat/>
    <w:uiPriority w:val="99"/>
    <w:pPr>
      <w:widowControl/>
    </w:pPr>
    <w:rPr>
      <w:rFonts w:ascii="宋体" w:hAnsi="宋体" w:eastAsia="宋体" w:cs="宋体"/>
    </w:rPr>
  </w:style>
  <w:style w:type="paragraph" w:styleId="17">
    <w:name w:val="Body Text First Indent 2"/>
    <w:basedOn w:val="9"/>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Heading3"/>
    <w:basedOn w:val="1"/>
    <w:next w:val="1"/>
    <w:qFormat/>
    <w:uiPriority w:val="0"/>
    <w:pPr>
      <w:keepNext/>
      <w:keepLines/>
      <w:spacing w:before="360" w:after="120"/>
      <w:textAlignment w:val="baseline"/>
    </w:pPr>
    <w:rPr>
      <w:rFonts w:ascii="宋体"/>
      <w:b/>
      <w:szCs w:val="20"/>
      <w:u w:val="single"/>
      <w:lang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正文格式"/>
    <w:basedOn w:val="1"/>
    <w:qFormat/>
    <w:uiPriority w:val="99"/>
    <w:pPr>
      <w:widowControl/>
      <w:adjustRightInd w:val="0"/>
      <w:snapToGrid w:val="0"/>
      <w:spacing w:line="400" w:lineRule="atLeast"/>
      <w:ind w:firstLine="482"/>
      <w:textAlignment w:val="baseline"/>
    </w:pPr>
  </w:style>
  <w:style w:type="paragraph" w:customStyle="1" w:styleId="28">
    <w:name w:val="文档正文"/>
    <w:basedOn w:val="7"/>
    <w:qFormat/>
    <w:uiPriority w:val="0"/>
    <w:pPr>
      <w:spacing w:line="360" w:lineRule="auto"/>
    </w:pPr>
    <w:rPr>
      <w:rFonts w:hAnsi="宋体"/>
      <w:b/>
      <w:bCs/>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2">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3">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4">
    <w:name w:val="Table caption|1"/>
    <w:basedOn w:val="1"/>
    <w:qFormat/>
    <w:uiPriority w:val="0"/>
    <w:rPr>
      <w:rFonts w:ascii="宋体" w:hAnsi="宋体" w:eastAsia="宋体" w:cs="宋体"/>
      <w:sz w:val="22"/>
      <w:szCs w:val="22"/>
      <w:lang w:val="zh-TW" w:eastAsia="zh-TW" w:bidi="zh-TW"/>
    </w:rPr>
  </w:style>
  <w:style w:type="paragraph" w:customStyle="1" w:styleId="35">
    <w:name w:val="Table Paragraph"/>
    <w:basedOn w:val="1"/>
    <w:qFormat/>
    <w:uiPriority w:val="1"/>
    <w:pPr>
      <w:autoSpaceDE w:val="0"/>
      <w:autoSpaceDN w:val="0"/>
      <w:adjustRightInd w:val="0"/>
    </w:pPr>
    <w:rPr>
      <w:rFonts w:eastAsia="宋体"/>
    </w:rPr>
  </w:style>
  <w:style w:type="paragraph" w:customStyle="1" w:styleId="36">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7">
    <w:name w:val="图例"/>
    <w:basedOn w:val="1"/>
    <w:qFormat/>
    <w:uiPriority w:val="0"/>
    <w:pPr>
      <w:spacing w:before="120" w:after="120" w:line="360" w:lineRule="auto"/>
      <w:jc w:val="center"/>
    </w:pPr>
    <w:rPr>
      <w:rFonts w:eastAsia="仿宋_GB2312"/>
      <w:b/>
    </w:rPr>
  </w:style>
  <w:style w:type="paragraph" w:customStyle="1" w:styleId="38">
    <w:name w:val="WPS Plain"/>
    <w:qFormat/>
    <w:uiPriority w:val="0"/>
    <w:rPr>
      <w:rFonts w:ascii="Times New Roman" w:hAnsi="Times New Roman" w:eastAsia="宋体" w:cs="Times New Roman"/>
      <w:lang w:val="en-US" w:eastAsia="zh-CN" w:bidi="ar-SA"/>
    </w:rPr>
  </w:style>
  <w:style w:type="paragraph" w:customStyle="1" w:styleId="39">
    <w:name w:val="样式 左侧:  0 厘米 悬挂缩进: 2.5 字符"/>
    <w:basedOn w:val="1"/>
    <w:qFormat/>
    <w:uiPriority w:val="0"/>
    <w:pPr>
      <w:ind w:left="525" w:hanging="525" w:hangingChars="250"/>
    </w:pPr>
    <w:rPr>
      <w:szCs w:val="20"/>
    </w:rPr>
  </w:style>
  <w:style w:type="character" w:customStyle="1" w:styleId="40">
    <w:name w:val="font11"/>
    <w:basedOn w:val="20"/>
    <w:qFormat/>
    <w:uiPriority w:val="0"/>
    <w:rPr>
      <w:rFonts w:ascii="Calibri" w:hAnsi="Calibri" w:cs="Calibri"/>
      <w:color w:val="000000"/>
      <w:sz w:val="20"/>
      <w:szCs w:val="20"/>
      <w:u w:val="none"/>
    </w:rPr>
  </w:style>
  <w:style w:type="paragraph" w:customStyle="1" w:styleId="4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style>
  <w:style w:type="paragraph" w:customStyle="1" w:styleId="42">
    <w:name w:val="表名称"/>
    <w:basedOn w:val="7"/>
    <w:qFormat/>
    <w:uiPriority w:val="0"/>
    <w:pPr>
      <w:numPr>
        <w:ilvl w:val="0"/>
        <w:numId w:val="2"/>
      </w:numPr>
      <w:ind w:firstLine="0"/>
      <w:jc w:val="center"/>
    </w:pPr>
  </w:style>
  <w:style w:type="character" w:customStyle="1" w:styleId="43">
    <w:name w:val="font61"/>
    <w:basedOn w:val="20"/>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50588</Words>
  <Characters>55713</Characters>
  <Lines>453</Lines>
  <Paragraphs>127</Paragraphs>
  <TotalTime>44</TotalTime>
  <ScaleCrop>false</ScaleCrop>
  <LinksUpToDate>false</LinksUpToDate>
  <CharactersWithSpaces>59990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2023-05-12T03:48:00Z</dcterms:created>
  <dc:creator>梦花雨   甘安莉</dc:creator>
  <cp:lastModifiedBy>Administrator</cp:lastModifiedBy>
  <cp:lastPrinted>2023-05-17T09:27:00Z</cp:lastPrinted>
  <dcterms:modified xsi:type="dcterms:W3CDTF">2023-05-24T11:14:16Z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F80F6CF0857843C3B44F5707C97D68C8</vt:lpwstr>
  </property>
</Properties>
</file>