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 w:hAnsi="仿宋" w:eastAsia="仿宋" w:cs="仿宋"/>
          <w:b/>
          <w:bCs/>
          <w:color w:val="auto"/>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 xml:space="preserve"> 阿图什市上阿图什镇喀尔果勒村草场生态园建设项目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仿宋" w:hAnsi="仿宋" w:eastAsia="仿宋" w:cs="仿宋"/>
          <w:b/>
          <w:color w:val="auto"/>
          <w:kern w:val="0"/>
          <w:sz w:val="40"/>
          <w:szCs w:val="40"/>
          <w:highlight w:val="none"/>
          <w:lang w:val="en-US"/>
        </w:rPr>
      </w:pPr>
      <w:r>
        <w:rPr>
          <w:rFonts w:hint="eastAsia" w:ascii="仿宋" w:hAnsi="仿宋" w:eastAsia="仿宋" w:cs="仿宋"/>
          <w:b/>
          <w:bCs/>
          <w:color w:val="auto"/>
          <w:sz w:val="40"/>
          <w:szCs w:val="40"/>
          <w:highlight w:val="none"/>
          <w:lang w:eastAsia="zh-CN"/>
        </w:rPr>
        <w:t>项目编号：ATS</w:t>
      </w:r>
      <w:r>
        <w:rPr>
          <w:rFonts w:hint="eastAsia" w:ascii="仿宋" w:hAnsi="仿宋" w:eastAsia="仿宋" w:cs="仿宋"/>
          <w:b/>
          <w:bCs/>
          <w:color w:val="auto"/>
          <w:sz w:val="40"/>
          <w:szCs w:val="40"/>
          <w:highlight w:val="none"/>
          <w:lang w:val="en-US" w:eastAsia="zh-CN"/>
        </w:rPr>
        <w:t>CG</w:t>
      </w:r>
      <w:r>
        <w:rPr>
          <w:rFonts w:hint="eastAsia" w:ascii="仿宋" w:hAnsi="仿宋" w:eastAsia="仿宋" w:cs="仿宋"/>
          <w:b/>
          <w:bCs/>
          <w:color w:val="auto"/>
          <w:sz w:val="40"/>
          <w:szCs w:val="40"/>
          <w:highlight w:val="none"/>
          <w:lang w:eastAsia="zh-CN"/>
        </w:rPr>
        <w:t>-202</w:t>
      </w:r>
      <w:r>
        <w:rPr>
          <w:rFonts w:hint="eastAsia" w:ascii="仿宋" w:hAnsi="仿宋" w:eastAsia="仿宋" w:cs="仿宋"/>
          <w:b/>
          <w:bCs/>
          <w:color w:val="auto"/>
          <w:sz w:val="40"/>
          <w:szCs w:val="40"/>
          <w:highlight w:val="none"/>
          <w:lang w:val="en-US" w:eastAsia="zh-CN"/>
        </w:rPr>
        <w:t>3068</w:t>
      </w:r>
    </w:p>
    <w:p>
      <w:pPr>
        <w:pStyle w:val="37"/>
        <w:keepNext w:val="0"/>
        <w:keepLines w:val="0"/>
        <w:pageBreakBefore w:val="0"/>
        <w:widowControl w:val="0"/>
        <w:kinsoku/>
        <w:wordWrap/>
        <w:overflowPunct/>
        <w:topLinePunct w:val="0"/>
        <w:bidi w:val="0"/>
        <w:snapToGrid/>
        <w:spacing w:line="760" w:lineRule="exact"/>
        <w:textAlignment w:val="auto"/>
        <w:outlineLvl w:val="9"/>
        <w:rPr>
          <w:rFonts w:hint="eastAsia" w:ascii="仿宋" w:hAnsi="仿宋" w:eastAsia="仿宋" w:cs="仿宋"/>
          <w:color w:val="auto"/>
          <w:highlight w:val="none"/>
        </w:rPr>
      </w:pPr>
    </w:p>
    <w:p>
      <w:pPr>
        <w:pStyle w:val="37"/>
        <w:outlineLvl w:val="9"/>
        <w:rPr>
          <w:rFonts w:hint="eastAsia" w:ascii="仿宋" w:hAnsi="仿宋" w:eastAsia="仿宋" w:cs="仿宋"/>
          <w:color w:val="auto"/>
          <w:highlight w:val="none"/>
        </w:rPr>
      </w:pPr>
    </w:p>
    <w:p>
      <w:pPr>
        <w:pStyle w:val="37"/>
        <w:jc w:val="center"/>
        <w:outlineLvl w:val="9"/>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招</w:t>
      </w:r>
    </w:p>
    <w:p>
      <w:pPr>
        <w:pStyle w:val="37"/>
        <w:jc w:val="center"/>
        <w:outlineLvl w:val="9"/>
        <w:rPr>
          <w:rFonts w:hint="eastAsia" w:ascii="仿宋" w:hAnsi="仿宋" w:eastAsia="仿宋" w:cs="仿宋"/>
          <w:b/>
          <w:bCs/>
          <w:color w:val="auto"/>
          <w:sz w:val="96"/>
          <w:szCs w:val="96"/>
          <w:highlight w:val="none"/>
          <w:lang w:eastAsia="zh-CN"/>
        </w:rPr>
      </w:pPr>
      <w:r>
        <w:rPr>
          <w:rFonts w:hint="eastAsia" w:ascii="仿宋" w:hAnsi="仿宋" w:eastAsia="仿宋" w:cs="仿宋"/>
          <w:b/>
          <w:color w:val="auto"/>
          <w:sz w:val="96"/>
          <w:szCs w:val="96"/>
          <w:highlight w:val="none"/>
          <w:lang w:eastAsia="zh-CN"/>
        </w:rPr>
        <w:t>标</w:t>
      </w:r>
    </w:p>
    <w:p>
      <w:pPr>
        <w:pStyle w:val="37"/>
        <w:jc w:val="center"/>
        <w:outlineLvl w:val="9"/>
        <w:rPr>
          <w:rFonts w:hint="eastAsia" w:ascii="仿宋" w:hAnsi="仿宋" w:eastAsia="仿宋" w:cs="仿宋"/>
          <w:b/>
          <w:bCs/>
          <w:color w:val="auto"/>
          <w:sz w:val="96"/>
          <w:szCs w:val="96"/>
          <w:highlight w:val="none"/>
          <w:lang w:eastAsia="zh-CN"/>
        </w:rPr>
      </w:pPr>
      <w:r>
        <w:rPr>
          <w:rFonts w:hint="eastAsia" w:ascii="仿宋" w:hAnsi="仿宋" w:eastAsia="仿宋" w:cs="仿宋"/>
          <w:b/>
          <w:bCs/>
          <w:color w:val="auto"/>
          <w:sz w:val="96"/>
          <w:szCs w:val="96"/>
          <w:highlight w:val="none"/>
          <w:lang w:eastAsia="zh-CN"/>
        </w:rPr>
        <w:t>文</w:t>
      </w:r>
    </w:p>
    <w:p>
      <w:pPr>
        <w:pStyle w:val="37"/>
        <w:jc w:val="center"/>
        <w:outlineLvl w:val="9"/>
        <w:rPr>
          <w:rFonts w:hint="eastAsia" w:ascii="仿宋" w:hAnsi="仿宋" w:eastAsia="仿宋" w:cs="仿宋"/>
          <w:color w:val="auto"/>
          <w:sz w:val="84"/>
          <w:szCs w:val="84"/>
          <w:highlight w:val="none"/>
          <w:lang w:eastAsia="zh-CN"/>
        </w:rPr>
      </w:pPr>
      <w:r>
        <w:rPr>
          <w:rFonts w:hint="eastAsia" w:ascii="仿宋" w:hAnsi="仿宋" w:eastAsia="仿宋" w:cs="仿宋"/>
          <w:b/>
          <w:bCs/>
          <w:color w:val="auto"/>
          <w:sz w:val="96"/>
          <w:szCs w:val="96"/>
          <w:highlight w:val="none"/>
          <w:lang w:eastAsia="zh-CN"/>
        </w:rPr>
        <w:t>件</w:t>
      </w:r>
    </w:p>
    <w:p>
      <w:pPr>
        <w:pStyle w:val="37"/>
        <w:outlineLvl w:val="9"/>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采购单位：</w:t>
      </w:r>
      <w:r>
        <w:rPr>
          <w:rFonts w:hint="eastAsia" w:ascii="仿宋" w:hAnsi="仿宋" w:eastAsia="仿宋" w:cs="仿宋"/>
          <w:color w:val="auto"/>
          <w:sz w:val="36"/>
          <w:szCs w:val="36"/>
          <w:highlight w:val="none"/>
          <w:lang w:eastAsia="zh-CN"/>
        </w:rPr>
        <w:t>阿图什市上阿图什镇人民政府</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联 系 人：张先生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联系电话：17397857302</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代理机构：</w:t>
      </w:r>
      <w:r>
        <w:rPr>
          <w:rFonts w:hint="eastAsia" w:ascii="仿宋" w:hAnsi="仿宋" w:eastAsia="仿宋" w:cs="仿宋"/>
          <w:color w:val="auto"/>
          <w:sz w:val="36"/>
          <w:szCs w:val="36"/>
          <w:highlight w:val="none"/>
          <w:lang w:eastAsia="zh-CN"/>
        </w:rPr>
        <w:t>新疆天勤工程管理有限公司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联 系 人：</w:t>
      </w:r>
      <w:r>
        <w:rPr>
          <w:rFonts w:hint="eastAsia" w:ascii="仿宋" w:hAnsi="仿宋" w:eastAsia="仿宋" w:cs="仿宋"/>
          <w:color w:val="auto"/>
          <w:sz w:val="36"/>
          <w:szCs w:val="36"/>
          <w:highlight w:val="none"/>
          <w:lang w:val="en-US" w:eastAsia="zh-CN"/>
        </w:rPr>
        <w:t>王</w:t>
      </w:r>
      <w:r>
        <w:rPr>
          <w:rFonts w:hint="eastAsia" w:ascii="仿宋" w:hAnsi="仿宋" w:eastAsia="仿宋" w:cs="仿宋"/>
          <w:color w:val="auto"/>
          <w:sz w:val="36"/>
          <w:szCs w:val="36"/>
          <w:highlight w:val="none"/>
          <w:lang w:eastAsia="zh-CN"/>
        </w:rPr>
        <w:t>先生</w:t>
      </w:r>
    </w:p>
    <w:p>
      <w:pPr>
        <w:ind w:firstLine="360" w:firstLineChars="100"/>
        <w:jc w:val="both"/>
        <w:outlineLvl w:val="9"/>
        <w:rPr>
          <w:rFonts w:hint="eastAsia" w:ascii="仿宋" w:hAnsi="仿宋" w:eastAsia="仿宋" w:cs="仿宋"/>
          <w:b/>
          <w:color w:val="auto"/>
          <w:sz w:val="36"/>
          <w:szCs w:val="36"/>
          <w:highlight w:val="none"/>
        </w:rPr>
      </w:pPr>
      <w:r>
        <w:rPr>
          <w:rFonts w:hint="eastAsia" w:ascii="仿宋" w:hAnsi="仿宋" w:eastAsia="仿宋" w:cs="仿宋"/>
          <w:color w:val="auto"/>
          <w:sz w:val="36"/>
          <w:szCs w:val="36"/>
          <w:highlight w:val="none"/>
          <w:lang w:val="en-US" w:eastAsia="zh-CN"/>
        </w:rPr>
        <w:t>联系电话：13779615026</w:t>
      </w:r>
    </w:p>
    <w:p>
      <w:pPr>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招投标监督管理机构备案登记栏</w:t>
      </w:r>
    </w:p>
    <w:tbl>
      <w:tblPr>
        <w:tblStyle w:val="28"/>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jc w:val="center"/>
        </w:trPr>
        <w:tc>
          <w:tcPr>
            <w:tcW w:w="8460" w:type="dxa"/>
          </w:tcPr>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w w:val="95"/>
                <w:sz w:val="32"/>
                <w:szCs w:val="32"/>
                <w:highlight w:val="none"/>
                <w:lang w:val="en-US" w:eastAsia="zh-CN"/>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lang w:val="en-US" w:eastAsia="zh-CN"/>
              </w:rPr>
              <w:t xml:space="preserve">阿图什市上阿图什镇人民政府  </w:t>
            </w:r>
            <w:r>
              <w:rPr>
                <w:rFonts w:hint="eastAsia" w:ascii="仿宋" w:hAnsi="仿宋" w:eastAsia="仿宋" w:cs="仿宋"/>
                <w:color w:val="auto"/>
                <w:w w:val="95"/>
                <w:sz w:val="32"/>
                <w:szCs w:val="32"/>
                <w:highlight w:val="none"/>
                <w:lang w:eastAsia="zh-CN"/>
              </w:rPr>
              <w:t>（盖章）</w:t>
            </w: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val="en-US" w:eastAsia="zh-CN"/>
              </w:rPr>
              <w:t xml:space="preserve"> 阿图什市上阿图什镇喀尔果勒村草场生态园建设项目</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lang w:eastAsia="zh-CN"/>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lang w:eastAsia="zh-CN"/>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代理机构：</w:t>
            </w:r>
            <w:r>
              <w:rPr>
                <w:rFonts w:hint="eastAsia" w:ascii="仿宋" w:hAnsi="仿宋" w:eastAsia="仿宋" w:cs="仿宋"/>
                <w:color w:val="auto"/>
                <w:sz w:val="32"/>
                <w:szCs w:val="32"/>
                <w:highlight w:val="none"/>
                <w:lang w:eastAsia="zh-CN"/>
              </w:rPr>
              <w:t>新疆天勤工程管理有限公司（盖章）</w:t>
            </w:r>
          </w:p>
          <w:p>
            <w:pPr>
              <w:jc w:val="center"/>
              <w:outlineLvl w:val="9"/>
              <w:rPr>
                <w:rFonts w:hint="eastAsia" w:ascii="仿宋" w:hAnsi="仿宋" w:eastAsia="仿宋" w:cs="仿宋"/>
                <w:color w:val="auto"/>
                <w:highlight w:val="none"/>
              </w:rPr>
            </w:pPr>
          </w:p>
          <w:p>
            <w:pPr>
              <w:pStyle w:val="2"/>
              <w:rPr>
                <w:rFonts w:hint="eastAsia"/>
              </w:rPr>
            </w:pPr>
          </w:p>
          <w:p>
            <w:pPr>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日  期：20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月</w:t>
            </w:r>
          </w:p>
          <w:p>
            <w:pPr>
              <w:outlineLvl w:val="9"/>
              <w:rPr>
                <w:rFonts w:hint="eastAsia" w:ascii="仿宋" w:hAnsi="仿宋" w:eastAsia="仿宋" w:cs="仿宋"/>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sz w:val="44"/>
          <w:szCs w:val="44"/>
          <w:highlight w:val="none"/>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rPr>
          <w:rFonts w:hint="eastAsia" w:ascii="仿宋" w:hAnsi="仿宋" w:eastAsia="仿宋" w:cs="仿宋"/>
          <w:b/>
          <w:bCs/>
          <w:color w:val="auto"/>
          <w:sz w:val="44"/>
          <w:szCs w:val="44"/>
          <w:highlight w:val="none"/>
          <w:lang w:val="zh-CN"/>
        </w:rPr>
      </w:pPr>
    </w:p>
    <w:sdt>
      <w:sdtPr>
        <w:rPr>
          <w:rFonts w:ascii="宋体" w:hAnsi="宋体" w:eastAsia="宋体" w:cs="Times New Roman"/>
          <w:b/>
          <w:bCs/>
          <w:color w:val="000000"/>
          <w:spacing w:val="0"/>
          <w:w w:val="100"/>
          <w:position w:val="0"/>
          <w:sz w:val="21"/>
          <w:szCs w:val="24"/>
          <w:highlight w:val="none"/>
          <w:shd w:val="clear" w:color="auto" w:fill="auto"/>
          <w:lang w:val="en-US" w:eastAsia="en-US" w:bidi="en-US"/>
        </w:rPr>
        <w:id w:val="147477967"/>
        <w15:color w:val="DBDBDB"/>
        <w:docPartObj>
          <w:docPartGallery w:val="Table of Contents"/>
          <w:docPartUnique/>
        </w:docPartObj>
      </w:sdtPr>
      <w:sdtEndPr>
        <w:rPr>
          <w:rFonts w:hint="eastAsia" w:ascii="仿宋" w:hAnsi="仿宋" w:eastAsia="仿宋" w:cs="仿宋"/>
          <w:b/>
          <w:bCs/>
          <w:color w:val="auto"/>
          <w:spacing w:val="0"/>
          <w:w w:val="100"/>
          <w:position w:val="0"/>
          <w:sz w:val="24"/>
          <w:szCs w:val="30"/>
          <w:highlight w:val="none"/>
          <w:shd w:val="clear" w:color="auto" w:fill="auto"/>
          <w:lang w:val="en-US" w:eastAsia="en-US" w:bidi="en-US"/>
        </w:rPr>
      </w:sdtEndPr>
      <w:sdtContent>
        <w:p>
          <w:pPr>
            <w:spacing w:before="0" w:beforeLines="0" w:after="0" w:afterLines="0" w:line="240" w:lineRule="auto"/>
            <w:ind w:left="0" w:leftChars="0" w:right="0" w:rightChars="0" w:firstLine="0" w:firstLineChars="0"/>
            <w:jc w:val="center"/>
            <w:rPr>
              <w:rFonts w:ascii="宋体" w:hAnsi="宋体" w:eastAsia="宋体"/>
              <w:b/>
              <w:bCs/>
              <w:sz w:val="40"/>
              <w:szCs w:val="48"/>
              <w:highlight w:val="none"/>
            </w:rPr>
          </w:pPr>
          <w:r>
            <w:rPr>
              <w:rFonts w:ascii="宋体" w:hAnsi="宋体" w:eastAsia="宋体"/>
              <w:b/>
              <w:bCs/>
              <w:sz w:val="40"/>
              <w:szCs w:val="48"/>
              <w:highlight w:val="none"/>
            </w:rPr>
            <w:t>目</w:t>
          </w:r>
          <w:r>
            <w:rPr>
              <w:rFonts w:hint="eastAsia" w:ascii="宋体" w:hAnsi="宋体" w:eastAsia="宋体"/>
              <w:b/>
              <w:bCs/>
              <w:sz w:val="40"/>
              <w:szCs w:val="48"/>
              <w:highlight w:val="none"/>
              <w:lang w:val="en-US" w:eastAsia="zh-CN"/>
            </w:rPr>
            <w:t xml:space="preserve">  </w:t>
          </w:r>
          <w:r>
            <w:rPr>
              <w:rFonts w:ascii="宋体" w:hAnsi="宋体" w:eastAsia="宋体"/>
              <w:b/>
              <w:bCs/>
              <w:sz w:val="40"/>
              <w:szCs w:val="48"/>
              <w:highlight w:val="none"/>
            </w:rPr>
            <w:t>录</w:t>
          </w:r>
        </w:p>
        <w:p>
          <w:pPr>
            <w:pStyle w:val="37"/>
            <w:rPr>
              <w:rFonts w:ascii="宋体" w:hAnsi="宋体" w:eastAsia="宋体"/>
              <w:sz w:val="40"/>
              <w:szCs w:val="48"/>
              <w:highlight w:val="none"/>
            </w:rPr>
          </w:pPr>
        </w:p>
        <w:p>
          <w:pPr>
            <w:pStyle w:val="37"/>
            <w:rPr>
              <w:rFonts w:ascii="宋体" w:hAnsi="宋体" w:eastAsia="宋体"/>
              <w:sz w:val="40"/>
              <w:szCs w:val="48"/>
              <w:highlight w:val="none"/>
            </w:rPr>
          </w:pPr>
        </w:p>
        <w:p>
          <w:pPr>
            <w:pStyle w:val="23"/>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textAlignment w:val="auto"/>
            <w:rPr>
              <w:sz w:val="24"/>
              <w:szCs w:val="24"/>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"1-3"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_Toc28070 </w:instrText>
          </w:r>
          <w:r>
            <w:rPr>
              <w:rFonts w:hint="eastAsia" w:ascii="仿宋" w:hAnsi="仿宋" w:eastAsia="仿宋" w:cs="仿宋"/>
              <w:sz w:val="24"/>
              <w:szCs w:val="32"/>
              <w:highlight w:val="none"/>
            </w:rPr>
            <w:fldChar w:fldCharType="separate"/>
          </w:r>
          <w:r>
            <w:rPr>
              <w:rFonts w:hint="eastAsia" w:ascii="仿宋" w:hAnsi="仿宋" w:eastAsia="仿宋" w:cs="仿宋"/>
              <w:bCs/>
              <w:spacing w:val="0"/>
              <w:w w:val="100"/>
              <w:position w:val="0"/>
              <w:sz w:val="24"/>
              <w:szCs w:val="36"/>
              <w:highlight w:val="none"/>
            </w:rPr>
            <w:t>第一部分</w:t>
          </w:r>
          <w:r>
            <w:rPr>
              <w:rFonts w:hint="eastAsia" w:ascii="仿宋" w:hAnsi="仿宋" w:eastAsia="仿宋" w:cs="仿宋"/>
              <w:bCs/>
              <w:spacing w:val="0"/>
              <w:w w:val="100"/>
              <w:position w:val="0"/>
              <w:sz w:val="24"/>
              <w:szCs w:val="36"/>
              <w:highlight w:val="none"/>
              <w:lang w:val="en-US" w:eastAsia="zh-CN"/>
            </w:rPr>
            <w:t xml:space="preserve"> </w:t>
          </w:r>
          <w:r>
            <w:rPr>
              <w:rFonts w:hint="eastAsia" w:ascii="仿宋" w:hAnsi="仿宋" w:eastAsia="仿宋" w:cs="仿宋"/>
              <w:bCs/>
              <w:spacing w:val="0"/>
              <w:w w:val="100"/>
              <w:position w:val="0"/>
              <w:sz w:val="24"/>
              <w:szCs w:val="36"/>
              <w:highlight w:val="none"/>
              <w:lang w:eastAsia="zh-CN"/>
            </w:rPr>
            <w:t>招标公告</w:t>
          </w:r>
          <w:r>
            <w:rPr>
              <w:sz w:val="24"/>
              <w:szCs w:val="24"/>
              <w:highlight w:val="none"/>
            </w:rPr>
            <w:tab/>
          </w:r>
          <w:r>
            <w:rPr>
              <w:rFonts w:hint="eastAsia" w:ascii="仿宋" w:hAnsi="仿宋" w:eastAsia="仿宋" w:cs="仿宋"/>
              <w:color w:val="auto"/>
              <w:sz w:val="24"/>
              <w:szCs w:val="32"/>
              <w:highlight w:val="none"/>
            </w:rPr>
            <w:fldChar w:fldCharType="end"/>
          </w:r>
        </w:p>
        <w:p>
          <w:pPr>
            <w:pStyle w:val="23"/>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_Toc29207 </w:instrText>
          </w:r>
          <w:r>
            <w:rPr>
              <w:rFonts w:hint="eastAsia" w:ascii="仿宋" w:hAnsi="仿宋" w:eastAsia="仿宋" w:cs="仿宋"/>
              <w:sz w:val="24"/>
              <w:szCs w:val="32"/>
              <w:highlight w:val="none"/>
            </w:rPr>
            <w:fldChar w:fldCharType="separate"/>
          </w:r>
          <w:r>
            <w:rPr>
              <w:rFonts w:hint="eastAsia" w:ascii="仿宋" w:hAnsi="仿宋" w:eastAsia="仿宋" w:cs="仿宋"/>
              <w:bCs/>
              <w:spacing w:val="0"/>
              <w:w w:val="100"/>
              <w:position w:val="0"/>
              <w:sz w:val="24"/>
              <w:szCs w:val="36"/>
              <w:highlight w:val="none"/>
            </w:rPr>
            <w:t>第二部分</w:t>
          </w:r>
          <w:r>
            <w:rPr>
              <w:rFonts w:hint="eastAsia" w:ascii="仿宋" w:hAnsi="仿宋" w:eastAsia="仿宋" w:cs="仿宋"/>
              <w:bCs/>
              <w:spacing w:val="0"/>
              <w:w w:val="100"/>
              <w:position w:val="0"/>
              <w:sz w:val="24"/>
              <w:szCs w:val="36"/>
              <w:highlight w:val="none"/>
              <w:lang w:val="en-US" w:eastAsia="zh-CN"/>
            </w:rPr>
            <w:t xml:space="preserve"> </w:t>
          </w:r>
          <w:r>
            <w:rPr>
              <w:rFonts w:hint="eastAsia" w:ascii="仿宋" w:hAnsi="仿宋" w:eastAsia="仿宋" w:cs="仿宋"/>
              <w:bCs/>
              <w:spacing w:val="0"/>
              <w:w w:val="100"/>
              <w:position w:val="0"/>
              <w:sz w:val="24"/>
              <w:szCs w:val="36"/>
              <w:highlight w:val="none"/>
            </w:rPr>
            <w:t>供应商须知</w:t>
          </w:r>
          <w:r>
            <w:rPr>
              <w:sz w:val="24"/>
              <w:szCs w:val="24"/>
              <w:highlight w:val="none"/>
            </w:rPr>
            <w:tab/>
          </w:r>
          <w:r>
            <w:rPr>
              <w:rFonts w:hint="eastAsia" w:ascii="仿宋" w:hAnsi="仿宋" w:eastAsia="仿宋" w:cs="仿宋"/>
              <w:color w:val="auto"/>
              <w:sz w:val="24"/>
              <w:szCs w:val="32"/>
              <w:highlight w:val="none"/>
            </w:rPr>
            <w:fldChar w:fldCharType="end"/>
          </w:r>
        </w:p>
        <w:p>
          <w:pPr>
            <w:pStyle w:val="19"/>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_Toc6150 </w:instrText>
          </w:r>
          <w:r>
            <w:rPr>
              <w:rFonts w:hint="eastAsia" w:ascii="仿宋" w:hAnsi="仿宋" w:eastAsia="仿宋" w:cs="仿宋"/>
              <w:sz w:val="24"/>
              <w:szCs w:val="32"/>
              <w:highlight w:val="none"/>
            </w:rPr>
            <w:fldChar w:fldCharType="separate"/>
          </w:r>
          <w:r>
            <w:rPr>
              <w:rFonts w:hint="eastAsia" w:ascii="仿宋" w:hAnsi="仿宋" w:eastAsia="仿宋" w:cs="仿宋"/>
              <w:bCs/>
              <w:sz w:val="24"/>
              <w:szCs w:val="28"/>
              <w:highlight w:val="none"/>
            </w:rPr>
            <w:t>第三</w:t>
          </w:r>
          <w:r>
            <w:rPr>
              <w:rFonts w:hint="eastAsia" w:ascii="仿宋" w:hAnsi="仿宋" w:eastAsia="仿宋" w:cs="仿宋"/>
              <w:bCs/>
              <w:sz w:val="24"/>
              <w:szCs w:val="28"/>
              <w:highlight w:val="none"/>
              <w:lang w:val="en-US" w:eastAsia="zh-CN"/>
            </w:rPr>
            <w:t>部分</w:t>
          </w:r>
          <w:r>
            <w:rPr>
              <w:rFonts w:hint="eastAsia" w:ascii="仿宋" w:hAnsi="仿宋" w:eastAsia="仿宋" w:cs="仿宋"/>
              <w:bCs/>
              <w:sz w:val="24"/>
              <w:szCs w:val="28"/>
              <w:highlight w:val="none"/>
            </w:rPr>
            <w:t xml:space="preserve">  评标办法</w:t>
          </w:r>
          <w:r>
            <w:rPr>
              <w:sz w:val="24"/>
              <w:szCs w:val="24"/>
              <w:highlight w:val="none"/>
            </w:rPr>
            <w:tab/>
          </w:r>
          <w:r>
            <w:rPr>
              <w:rFonts w:hint="eastAsia" w:ascii="仿宋" w:hAnsi="仿宋" w:eastAsia="仿宋" w:cs="仿宋"/>
              <w:color w:val="auto"/>
              <w:sz w:val="24"/>
              <w:szCs w:val="32"/>
              <w:highlight w:val="none"/>
            </w:rPr>
            <w:fldChar w:fldCharType="end"/>
          </w:r>
        </w:p>
        <w:p>
          <w:pPr>
            <w:pStyle w:val="19"/>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_Toc29986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28"/>
              <w:highlight w:val="none"/>
              <w:lang w:val="en-US" w:eastAsia="zh-CN"/>
            </w:rPr>
            <w:t xml:space="preserve">第四部分 </w:t>
          </w:r>
          <w:r>
            <w:rPr>
              <w:rFonts w:hint="eastAsia" w:ascii="仿宋" w:hAnsi="仿宋" w:eastAsia="仿宋" w:cs="仿宋"/>
              <w:sz w:val="24"/>
              <w:szCs w:val="28"/>
              <w:highlight w:val="none"/>
            </w:rPr>
            <w:t xml:space="preserve"> 技术规格、数量及质量要求</w:t>
          </w:r>
          <w:r>
            <w:rPr>
              <w:sz w:val="24"/>
              <w:szCs w:val="24"/>
              <w:highlight w:val="none"/>
            </w:rPr>
            <w:tab/>
          </w:r>
          <w:r>
            <w:rPr>
              <w:rFonts w:hint="eastAsia" w:ascii="仿宋" w:hAnsi="仿宋" w:eastAsia="仿宋" w:cs="仿宋"/>
              <w:color w:val="auto"/>
              <w:sz w:val="24"/>
              <w:szCs w:val="32"/>
              <w:highlight w:val="none"/>
            </w:rPr>
            <w:fldChar w:fldCharType="end"/>
          </w:r>
        </w:p>
        <w:p>
          <w:pPr>
            <w:pStyle w:val="19"/>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_Toc30467 </w:instrText>
          </w:r>
          <w:r>
            <w:rPr>
              <w:rFonts w:hint="eastAsia" w:ascii="仿宋" w:hAnsi="仿宋" w:eastAsia="仿宋" w:cs="仿宋"/>
              <w:sz w:val="24"/>
              <w:szCs w:val="32"/>
              <w:highlight w:val="none"/>
            </w:rPr>
            <w:fldChar w:fldCharType="separate"/>
          </w:r>
          <w:r>
            <w:rPr>
              <w:rFonts w:hint="eastAsia" w:ascii="仿宋" w:hAnsi="仿宋" w:eastAsia="仿宋" w:cs="仿宋"/>
              <w:bCs/>
              <w:sz w:val="24"/>
              <w:szCs w:val="36"/>
              <w:highlight w:val="none"/>
              <w:lang w:eastAsia="zh-CN"/>
            </w:rPr>
            <w:t>第五</w:t>
          </w:r>
          <w:r>
            <w:rPr>
              <w:rFonts w:hint="eastAsia" w:ascii="仿宋" w:hAnsi="仿宋" w:eastAsia="仿宋" w:cs="仿宋"/>
              <w:bCs/>
              <w:sz w:val="24"/>
              <w:szCs w:val="36"/>
              <w:highlight w:val="none"/>
              <w:lang w:val="en-US" w:eastAsia="zh-CN"/>
            </w:rPr>
            <w:t xml:space="preserve">部分 </w:t>
          </w:r>
          <w:r>
            <w:rPr>
              <w:rFonts w:hint="eastAsia" w:ascii="仿宋" w:hAnsi="仿宋" w:eastAsia="仿宋" w:cs="仿宋"/>
              <w:bCs/>
              <w:sz w:val="24"/>
              <w:szCs w:val="36"/>
              <w:highlight w:val="none"/>
            </w:rPr>
            <w:t>合同条款及格式</w:t>
          </w:r>
          <w:r>
            <w:rPr>
              <w:sz w:val="24"/>
              <w:szCs w:val="24"/>
              <w:highlight w:val="none"/>
            </w:rPr>
            <w:tab/>
          </w:r>
          <w:r>
            <w:rPr>
              <w:rFonts w:hint="eastAsia" w:ascii="仿宋" w:hAnsi="仿宋" w:eastAsia="仿宋" w:cs="仿宋"/>
              <w:color w:val="auto"/>
              <w:sz w:val="24"/>
              <w:szCs w:val="32"/>
              <w:highlight w:val="none"/>
            </w:rPr>
            <w:fldChar w:fldCharType="end"/>
          </w:r>
        </w:p>
        <w:p>
          <w:pPr>
            <w:pStyle w:val="23"/>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textAlignment w:val="auto"/>
            <w:rPr>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_Toc21488 </w:instrText>
          </w:r>
          <w:r>
            <w:rPr>
              <w:rFonts w:hint="eastAsia" w:ascii="仿宋" w:hAnsi="仿宋" w:eastAsia="仿宋" w:cs="仿宋"/>
              <w:sz w:val="24"/>
              <w:szCs w:val="32"/>
              <w:highlight w:val="none"/>
            </w:rPr>
            <w:fldChar w:fldCharType="separate"/>
          </w:r>
          <w:r>
            <w:rPr>
              <w:rFonts w:hint="eastAsia" w:ascii="仿宋" w:hAnsi="仿宋" w:eastAsia="仿宋" w:cs="仿宋"/>
              <w:bCs/>
              <w:spacing w:val="0"/>
              <w:w w:val="100"/>
              <w:position w:val="0"/>
              <w:sz w:val="24"/>
              <w:szCs w:val="36"/>
              <w:highlight w:val="none"/>
            </w:rPr>
            <w:t>第</w:t>
          </w:r>
          <w:r>
            <w:rPr>
              <w:rFonts w:hint="eastAsia" w:ascii="仿宋" w:hAnsi="仿宋" w:eastAsia="仿宋" w:cs="仿宋"/>
              <w:bCs/>
              <w:spacing w:val="0"/>
              <w:w w:val="100"/>
              <w:position w:val="0"/>
              <w:sz w:val="24"/>
              <w:szCs w:val="36"/>
              <w:highlight w:val="none"/>
              <w:lang w:eastAsia="zh-CN"/>
            </w:rPr>
            <w:t>六</w:t>
          </w:r>
          <w:r>
            <w:rPr>
              <w:rFonts w:hint="eastAsia" w:ascii="仿宋" w:hAnsi="仿宋" w:eastAsia="仿宋" w:cs="仿宋"/>
              <w:bCs/>
              <w:spacing w:val="0"/>
              <w:w w:val="100"/>
              <w:position w:val="0"/>
              <w:sz w:val="24"/>
              <w:szCs w:val="36"/>
              <w:highlight w:val="none"/>
            </w:rPr>
            <w:t>部分</w:t>
          </w:r>
          <w:r>
            <w:rPr>
              <w:rFonts w:hint="eastAsia" w:ascii="仿宋" w:hAnsi="仿宋" w:eastAsia="仿宋" w:cs="仿宋"/>
              <w:bCs/>
              <w:spacing w:val="0"/>
              <w:w w:val="100"/>
              <w:position w:val="0"/>
              <w:sz w:val="24"/>
              <w:szCs w:val="36"/>
              <w:highlight w:val="none"/>
              <w:lang w:val="en-US" w:eastAsia="zh-CN"/>
            </w:rPr>
            <w:t xml:space="preserve">  </w:t>
          </w:r>
          <w:r>
            <w:rPr>
              <w:rFonts w:hint="eastAsia" w:ascii="仿宋" w:hAnsi="仿宋" w:eastAsia="仿宋" w:cs="仿宋"/>
              <w:bCs/>
              <w:spacing w:val="0"/>
              <w:w w:val="100"/>
              <w:position w:val="0"/>
              <w:sz w:val="24"/>
              <w:szCs w:val="36"/>
              <w:highlight w:val="none"/>
            </w:rPr>
            <w:t>投标文件格式</w:t>
          </w:r>
          <w:r>
            <w:rPr>
              <w:sz w:val="24"/>
              <w:szCs w:val="24"/>
              <w:highlight w:val="none"/>
            </w:rPr>
            <w:tab/>
          </w:r>
          <w:r>
            <w:rPr>
              <w:rFonts w:hint="eastAsia" w:ascii="仿宋" w:hAnsi="仿宋" w:eastAsia="仿宋" w:cs="仿宋"/>
              <w:color w:val="auto"/>
              <w:sz w:val="24"/>
              <w:szCs w:val="32"/>
              <w:highlight w:val="none"/>
            </w:rPr>
            <w:fldChar w:fldCharType="end"/>
          </w:r>
        </w:p>
        <w:p>
          <w:pPr>
            <w:pStyle w:val="23"/>
            <w:tabs>
              <w:tab w:val="right" w:leader="hyphen" w:pos="9746"/>
            </w:tabs>
            <w:rPr>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Cs w:val="32"/>
              <w:highlight w:val="none"/>
            </w:rPr>
            <w:fldChar w:fldCharType="end"/>
          </w:r>
        </w:p>
      </w:sdtContent>
    </w:sdt>
    <w:p>
      <w:pPr>
        <w:pStyle w:val="10"/>
        <w:numPr>
          <w:ilvl w:val="0"/>
          <w:numId w:val="0"/>
        </w:numPr>
        <w:ind w:leftChars="0" w:right="0" w:rightChars="0"/>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lang w:val="en-US" w:eastAsia="zh-CN"/>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pStyle w:val="40"/>
        <w:keepNext/>
        <w:keepLines/>
        <w:widowControl w:val="0"/>
        <w:shd w:val="clear" w:color="auto" w:fill="auto"/>
        <w:bidi w:val="0"/>
        <w:spacing w:before="120" w:after="300" w:line="240" w:lineRule="auto"/>
        <w:ind w:left="0" w:right="0" w:firstLine="0"/>
        <w:jc w:val="center"/>
        <w:outlineLvl w:val="9"/>
        <w:rPr>
          <w:rFonts w:hint="eastAsia" w:ascii="仿宋" w:hAnsi="仿宋" w:eastAsia="仿宋" w:cs="仿宋"/>
          <w:b/>
          <w:bCs/>
          <w:color w:val="auto"/>
          <w:spacing w:val="0"/>
          <w:w w:val="100"/>
          <w:position w:val="0"/>
          <w:sz w:val="36"/>
          <w:szCs w:val="36"/>
          <w:highlight w:val="none"/>
        </w:rPr>
        <w:sectPr>
          <w:pgSz w:w="11906" w:h="16838"/>
          <w:pgMar w:top="1440" w:right="1080" w:bottom="1440" w:left="1080" w:header="851" w:footer="992" w:gutter="0"/>
          <w:pgNumType w:fmt="decimal" w:start="1"/>
          <w:cols w:space="720" w:num="1"/>
          <w:docGrid w:type="linesAndChars" w:linePitch="312" w:charSpace="0"/>
        </w:sectPr>
      </w:pPr>
    </w:p>
    <w:p>
      <w:pPr>
        <w:pStyle w:val="40"/>
        <w:keepNext/>
        <w:keepLines/>
        <w:widowControl w:val="0"/>
        <w:shd w:val="clear" w:color="auto" w:fill="auto"/>
        <w:bidi w:val="0"/>
        <w:spacing w:before="120" w:after="300" w:line="240" w:lineRule="auto"/>
        <w:ind w:left="0" w:right="0" w:firstLine="0"/>
        <w:jc w:val="center"/>
        <w:outlineLvl w:val="0"/>
        <w:rPr>
          <w:rFonts w:hint="eastAsia" w:ascii="仿宋" w:hAnsi="仿宋" w:eastAsia="仿宋" w:cs="仿宋"/>
          <w:b/>
          <w:bCs/>
          <w:color w:val="auto"/>
          <w:sz w:val="36"/>
          <w:szCs w:val="36"/>
          <w:highlight w:val="none"/>
          <w:lang w:eastAsia="zh-CN"/>
        </w:rPr>
      </w:pPr>
      <w:bookmarkStart w:id="0" w:name="_Toc12194"/>
      <w:bookmarkStart w:id="1" w:name="_Toc10738"/>
      <w:bookmarkStart w:id="2" w:name="_Toc28070"/>
      <w:r>
        <w:rPr>
          <w:rFonts w:hint="eastAsia" w:ascii="仿宋" w:hAnsi="仿宋" w:eastAsia="仿宋" w:cs="仿宋"/>
          <w:b/>
          <w:bCs/>
          <w:color w:val="auto"/>
          <w:spacing w:val="0"/>
          <w:w w:val="100"/>
          <w:position w:val="0"/>
          <w:sz w:val="36"/>
          <w:szCs w:val="36"/>
          <w:highlight w:val="none"/>
        </w:rPr>
        <w:t>第一部分</w:t>
      </w:r>
      <w:r>
        <w:rPr>
          <w:rFonts w:hint="eastAsia" w:ascii="仿宋" w:hAnsi="仿宋" w:eastAsia="仿宋" w:cs="仿宋"/>
          <w:b/>
          <w:bCs/>
          <w:color w:val="auto"/>
          <w:spacing w:val="0"/>
          <w:w w:val="100"/>
          <w:position w:val="0"/>
          <w:sz w:val="36"/>
          <w:szCs w:val="36"/>
          <w:highlight w:val="none"/>
          <w:lang w:val="en-US" w:eastAsia="zh-CN"/>
        </w:rPr>
        <w:t xml:space="preserve"> </w:t>
      </w:r>
      <w:r>
        <w:rPr>
          <w:rFonts w:hint="eastAsia" w:ascii="仿宋" w:hAnsi="仿宋" w:eastAsia="仿宋" w:cs="仿宋"/>
          <w:b/>
          <w:bCs/>
          <w:color w:val="auto"/>
          <w:spacing w:val="0"/>
          <w:w w:val="100"/>
          <w:position w:val="0"/>
          <w:sz w:val="36"/>
          <w:szCs w:val="36"/>
          <w:highlight w:val="none"/>
          <w:lang w:eastAsia="zh-CN"/>
        </w:rPr>
        <w:t>招标公告</w:t>
      </w:r>
      <w:bookmarkEnd w:id="0"/>
      <w:bookmarkEnd w:id="1"/>
      <w:bookmarkEnd w:id="2"/>
    </w:p>
    <w:p>
      <w:pPr>
        <w:keepNext w:val="0"/>
        <w:keepLines w:val="0"/>
        <w:pageBreakBefore w:val="0"/>
        <w:shd w:val="clear" w:color="auto" w:fill="auto"/>
        <w:kinsoku/>
        <w:wordWrap/>
        <w:overflowPunct/>
        <w:topLinePunct w:val="0"/>
        <w:autoSpaceDE/>
        <w:autoSpaceDN/>
        <w:bidi w:val="0"/>
        <w:adjustRightInd w:val="0"/>
        <w:spacing w:line="120" w:lineRule="auto"/>
        <w:jc w:val="center"/>
        <w:rPr>
          <w:rFonts w:hint="eastAsia" w:ascii="仿宋" w:hAnsi="仿宋" w:eastAsia="仿宋" w:cs="仿宋"/>
          <w:b/>
          <w:color w:val="000000"/>
          <w:sz w:val="28"/>
          <w:szCs w:val="28"/>
          <w:highlight w:val="none"/>
          <w:shd w:val="clear" w:color="auto" w:fill="FFFFFF"/>
        </w:rPr>
      </w:pPr>
      <w:bookmarkStart w:id="3" w:name="_Toc28359001"/>
      <w:bookmarkStart w:id="4" w:name="_Toc35393789"/>
      <w:bookmarkStart w:id="5" w:name="_Toc7317"/>
      <w:bookmarkStart w:id="6" w:name="_Toc29207"/>
      <w:bookmarkStart w:id="7" w:name="_Toc20056"/>
      <w:r>
        <w:rPr>
          <w:rFonts w:hint="eastAsia" w:ascii="仿宋" w:hAnsi="仿宋" w:eastAsia="仿宋" w:cs="仿宋"/>
          <w:b/>
          <w:color w:val="000000"/>
          <w:sz w:val="28"/>
          <w:szCs w:val="28"/>
          <w:highlight w:val="none"/>
          <w:shd w:val="clear" w:color="auto" w:fill="FFFFFF"/>
          <w:lang w:val="en-US" w:eastAsia="zh-CN"/>
        </w:rPr>
        <w:t xml:space="preserve"> </w:t>
      </w:r>
      <w:bookmarkEnd w:id="3"/>
      <w:bookmarkEnd w:id="4"/>
      <w:r>
        <w:rPr>
          <w:rFonts w:hint="eastAsia" w:ascii="仿宋" w:hAnsi="仿宋" w:eastAsia="仿宋" w:cs="仿宋"/>
          <w:b/>
          <w:color w:val="000000"/>
          <w:sz w:val="28"/>
          <w:szCs w:val="28"/>
          <w:highlight w:val="none"/>
          <w:shd w:val="clear" w:color="auto" w:fill="FFFFFF"/>
          <w:lang w:val="en-US" w:eastAsia="zh-CN"/>
        </w:rPr>
        <w:t xml:space="preserve"> 阿图什市上阿图什镇喀尔果勒村草场生态园建设项目的</w:t>
      </w:r>
      <w:r>
        <w:rPr>
          <w:rFonts w:hint="eastAsia" w:ascii="仿宋" w:hAnsi="仿宋" w:eastAsia="仿宋" w:cs="仿宋"/>
          <w:b/>
          <w:color w:val="000000"/>
          <w:sz w:val="28"/>
          <w:szCs w:val="28"/>
          <w:highlight w:val="none"/>
          <w:shd w:val="clear" w:color="auto" w:fill="FFFFFF"/>
        </w:rPr>
        <w:t>公开招标公告</w:t>
      </w:r>
    </w:p>
    <w:p>
      <w:pPr>
        <w:pStyle w:val="38"/>
        <w:keepNext w:val="0"/>
        <w:keepLines w:val="0"/>
        <w:pageBreakBefore w:val="0"/>
        <w:shd w:val="clear" w:color="auto" w:fill="auto"/>
        <w:kinsoku/>
        <w:wordWrap/>
        <w:overflowPunct/>
        <w:topLinePunct w:val="0"/>
        <w:autoSpaceDE/>
        <w:autoSpaceDN/>
        <w:bidi w:val="0"/>
        <w:spacing w:line="120" w:lineRule="auto"/>
        <w:rPr>
          <w:rFonts w:hint="eastAsia" w:ascii="宋体" w:hAnsi="宋体" w:eastAsia="宋体" w:cs="宋体"/>
          <w:color w:val="000000"/>
          <w:sz w:val="18"/>
          <w:szCs w:val="18"/>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ind w:firstLine="420" w:firstLineChars="200"/>
        <w:textAlignment w:val="auto"/>
        <w:rPr>
          <w:rFonts w:hint="eastAsia" w:ascii="仿宋" w:hAnsi="仿宋" w:eastAsia="仿宋" w:cs="仿宋"/>
          <w:i w:val="0"/>
          <w:iCs w:val="0"/>
          <w:caps w:val="0"/>
          <w:color w:val="000000"/>
          <w:spacing w:val="0"/>
          <w:sz w:val="24"/>
          <w:szCs w:val="24"/>
          <w:highlight w:val="none"/>
          <w:u w:val="none"/>
          <w:lang w:val="en-US" w:eastAsia="zh-CN"/>
        </w:rPr>
      </w:pPr>
      <w:r>
        <w:rPr>
          <w:rFonts w:hint="eastAsia" w:ascii="仿宋" w:hAnsi="仿宋" w:eastAsia="仿宋" w:cs="仿宋"/>
          <w:i w:val="0"/>
          <w:iCs w:val="0"/>
          <w:caps w:val="0"/>
          <w:color w:val="000000"/>
          <w:spacing w:val="0"/>
          <w:sz w:val="21"/>
          <w:szCs w:val="21"/>
          <w:lang w:eastAsia="zh-CN"/>
        </w:rPr>
        <w:t xml:space="preserve"> </w:t>
      </w:r>
      <w:r>
        <w:rPr>
          <w:rFonts w:hint="eastAsia" w:ascii="仿宋" w:hAnsi="仿宋" w:eastAsia="仿宋" w:cs="仿宋"/>
          <w:i w:val="0"/>
          <w:iCs w:val="0"/>
          <w:caps w:val="0"/>
          <w:color w:val="000000"/>
          <w:spacing w:val="0"/>
          <w:sz w:val="24"/>
          <w:szCs w:val="24"/>
          <w:lang w:eastAsia="zh-CN"/>
        </w:rPr>
        <w:t xml:space="preserve"> 阿图什市上阿图什镇喀尔果勒村草场生态园建设项目招标项目的潜在投标人应在供应商登陆政采云平台http://www.zcygov.cn/，在线申请</w:t>
      </w:r>
      <w:r>
        <w:rPr>
          <w:rFonts w:hint="eastAsia" w:ascii="仿宋" w:hAnsi="仿宋" w:eastAsia="仿宋" w:cs="仿宋"/>
          <w:i w:val="0"/>
          <w:iCs w:val="0"/>
          <w:caps w:val="0"/>
          <w:color w:val="000000"/>
          <w:spacing w:val="0"/>
          <w:sz w:val="24"/>
          <w:szCs w:val="24"/>
          <w:highlight w:val="none"/>
          <w:lang w:eastAsia="zh-CN"/>
        </w:rPr>
        <w:t>获取招标文件（登录政府采购云平台 → 项目采购 → 获取招标文件→申请，审核通过后可下载招标文件，如有操作性问题，可与政采云在线客服进行咨询，咨询电话：95763）。获取招标文件，并于2023年0</w:t>
      </w:r>
      <w:r>
        <w:rPr>
          <w:rFonts w:hint="eastAsia" w:ascii="仿宋" w:hAnsi="仿宋" w:eastAsia="仿宋" w:cs="仿宋"/>
          <w:i w:val="0"/>
          <w:iCs w:val="0"/>
          <w:caps w:val="0"/>
          <w:color w:val="000000"/>
          <w:spacing w:val="0"/>
          <w:sz w:val="24"/>
          <w:szCs w:val="24"/>
          <w:highlight w:val="none"/>
          <w:lang w:val="en-US" w:eastAsia="zh-CN"/>
        </w:rPr>
        <w:t>9</w:t>
      </w:r>
      <w:r>
        <w:rPr>
          <w:rFonts w:hint="eastAsia" w:ascii="仿宋" w:hAnsi="仿宋" w:eastAsia="仿宋" w:cs="仿宋"/>
          <w:i w:val="0"/>
          <w:iCs w:val="0"/>
          <w:caps w:val="0"/>
          <w:color w:val="000000"/>
          <w:spacing w:val="0"/>
          <w:sz w:val="24"/>
          <w:szCs w:val="24"/>
          <w:highlight w:val="none"/>
          <w:lang w:eastAsia="zh-CN"/>
        </w:rPr>
        <w:t>月2</w:t>
      </w:r>
      <w:r>
        <w:rPr>
          <w:rFonts w:hint="eastAsia" w:ascii="仿宋" w:hAnsi="仿宋" w:eastAsia="仿宋" w:cs="仿宋"/>
          <w:i w:val="0"/>
          <w:iCs w:val="0"/>
          <w:caps w:val="0"/>
          <w:color w:val="000000"/>
          <w:spacing w:val="0"/>
          <w:sz w:val="24"/>
          <w:szCs w:val="24"/>
          <w:highlight w:val="none"/>
          <w:lang w:val="en-US" w:eastAsia="zh-CN"/>
        </w:rPr>
        <w:t>1</w:t>
      </w:r>
      <w:r>
        <w:rPr>
          <w:rFonts w:hint="eastAsia" w:ascii="仿宋" w:hAnsi="仿宋" w:eastAsia="仿宋" w:cs="仿宋"/>
          <w:i w:val="0"/>
          <w:iCs w:val="0"/>
          <w:caps w:val="0"/>
          <w:color w:val="000000"/>
          <w:spacing w:val="0"/>
          <w:sz w:val="24"/>
          <w:szCs w:val="24"/>
          <w:highlight w:val="none"/>
          <w:lang w:eastAsia="zh-CN"/>
        </w:rPr>
        <w:t>日 10:30（北京时间）前递交投标文件。</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一、项目基本情况</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项目编号：ATSCG-2023068</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项目名称：阿图什市上阿图什镇喀尔果勒村草场生态园建设项目</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采购方式：公开招标</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预算金额（元）：2112000</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最高限价（元）：2112000</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 阿图什市上阿图什镇喀尔果勒村草场生态园建设项目</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数量:1</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预算金额（元）:2112000</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w:t>
      </w:r>
      <w:bookmarkStart w:id="96" w:name="_GoBack"/>
      <w:r>
        <w:rPr>
          <w:rFonts w:hint="eastAsia" w:ascii="仿宋" w:hAnsi="仿宋" w:eastAsia="仿宋" w:cs="仿宋"/>
          <w:color w:val="auto"/>
          <w:sz w:val="24"/>
          <w:szCs w:val="24"/>
          <w:highlight w:val="none"/>
          <w:lang w:val="en-US" w:eastAsia="zh-CN"/>
        </w:rPr>
        <w:t>采购户外桌、户外椅、大型帐篷、中型帐篷、木栈道、广告牌、星空房等及其配套附属设施（具体详见采购清单或采购文件）。</w:t>
      </w:r>
    </w:p>
    <w:bookmarkEnd w:id="96"/>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备注：</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合同履约期限：标项 1，具体详见采购文件</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本项目（否）接受联合体投标。</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二、申请人的资格要求：</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2.落实政府采购政策需满足的资格要求：标项1：供应商为中小企业</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w:t>
      </w:r>
    </w:p>
    <w:p>
      <w:pPr>
        <w:keepNext w:val="0"/>
        <w:keepLines w:val="0"/>
        <w:pageBreakBefore w:val="0"/>
        <w:widowControl w:val="0"/>
        <w:shd w:val="clear" w:color="auto" w:fill="auto"/>
        <w:kinsoku/>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（1）具有有效的三证合一营业执照副本；</w:t>
      </w:r>
    </w:p>
    <w:p>
      <w:pPr>
        <w:keepNext w:val="0"/>
        <w:keepLines w:val="0"/>
        <w:pageBreakBefore w:val="0"/>
        <w:widowControl w:val="0"/>
        <w:shd w:val="clear" w:color="auto" w:fill="auto"/>
        <w:kinsoku/>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（2）法定代表人投标需提供法定代表人资格证明书，委托代理人投标需提供法定代表人授权委托书；</w:t>
      </w:r>
    </w:p>
    <w:p>
      <w:pPr>
        <w:keepNext w:val="0"/>
        <w:keepLines w:val="0"/>
        <w:pageBreakBefore w:val="0"/>
        <w:widowControl w:val="0"/>
        <w:shd w:val="clear" w:color="auto" w:fill="auto"/>
        <w:kinsoku/>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三、获取招标文件</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时间：2023年09月01日至2023年 09月11日，每天上午10:00至13:30，下午16:30至20:00（北京时间，法定节假日除外）</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方式：（1）线上获取（登录政府采购云平台 → 项目采购 → 获取招标文件→ 申请，审核通过后可下载招标文件）。本次招标不提供纸质版招标文件。（2）供应商获取招标文件前应注册成为政府采购云平台正式供应商。</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售价（元）：0</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四、响应文件提交</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截止时间：2023年09月21日10:30（北京时间）</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地点：请登录政采云投标客户端投标 </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五、响应文件开启 </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开启时间：2023年09月21日10:30（北京时间）</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地点：政府采购云平台（www.zcygov.cn） </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六、公告期限</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七、其他补充事宜</w:t>
      </w:r>
    </w:p>
    <w:p>
      <w:pPr>
        <w:keepNext w:val="0"/>
        <w:keepLines w:val="0"/>
        <w:pageBreakBefore w:val="0"/>
        <w:widowControl w:val="0"/>
        <w:shd w:val="clear" w:color="auto" w:fill="auto"/>
        <w:kinsoku/>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shd w:val="clear" w:color="auto" w:fill="auto"/>
        <w:kinsoku/>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 进行咨询。</w:t>
      </w:r>
    </w:p>
    <w:p>
      <w:pPr>
        <w:keepNext w:val="0"/>
        <w:keepLines w:val="0"/>
        <w:pageBreakBefore w:val="0"/>
        <w:widowControl w:val="0"/>
        <w:shd w:val="clear" w:color="auto" w:fill="auto"/>
        <w:kinsoku/>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val="0"/>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特别提示：</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9"/>
        <w:rPr>
          <w:rFonts w:hint="eastAsia"/>
          <w:lang w:val="en-US" w:eastAsia="zh-CN"/>
        </w:rPr>
      </w:pPr>
      <w:r>
        <w:rPr>
          <w:rFonts w:hint="eastAsia" w:ascii="仿宋" w:hAnsi="仿宋" w:eastAsia="仿宋" w:cs="仿宋"/>
          <w:color w:val="auto"/>
          <w:sz w:val="24"/>
          <w:szCs w:val="24"/>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八、对本次采购提出询问，请按以下方式联系</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称：阿图什市上阿图什镇人民政府</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址：阿图什市上阿图什镇</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联系方式：17397857302</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称：新疆天勤工程管理有限公司</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址：克州阿图什市迎宾路80号三楼</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联系方式：13779615026</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项目联系人：王先生</w:t>
      </w: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电 话：13779615026</w:t>
      </w:r>
    </w:p>
    <w:p>
      <w:pPr>
        <w:keepNext w:val="0"/>
        <w:keepLines w:val="0"/>
        <w:pageBreakBefore w:val="0"/>
        <w:widowControl w:val="0"/>
        <w:kinsoku/>
        <w:overflowPunct/>
        <w:topLinePunct w:val="0"/>
        <w:bidi w:val="0"/>
        <w:snapToGrid/>
        <w:spacing w:line="500" w:lineRule="exact"/>
        <w:textAlignment w:val="auto"/>
      </w:pPr>
    </w:p>
    <w:p>
      <w:pPr>
        <w:keepNext w:val="0"/>
        <w:keepLines w:val="0"/>
        <w:pageBreakBefore w:val="0"/>
        <w:widowControl w:val="0"/>
        <w:shd w:val="clear" w:color="auto" w:fill="auto"/>
        <w:kinsoku/>
        <w:overflowPunct/>
        <w:topLinePunct w:val="0"/>
        <w:bidi w:val="0"/>
        <w:snapToGrid/>
        <w:spacing w:line="500" w:lineRule="exact"/>
        <w:jc w:val="left"/>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kinsoku/>
        <w:overflowPunct/>
        <w:topLinePunct w:val="0"/>
        <w:bidi w:val="0"/>
        <w:snapToGrid/>
        <w:spacing w:line="500" w:lineRule="exact"/>
        <w:textAlignment w:val="auto"/>
      </w:pPr>
    </w:p>
    <w:p>
      <w:pPr>
        <w:shd w:val="clear" w:color="auto" w:fill="auto"/>
        <w:spacing w:line="360" w:lineRule="auto"/>
        <w:jc w:val="left"/>
        <w:outlineLvl w:val="9"/>
        <w:rPr>
          <w:rFonts w:hint="eastAsia" w:ascii="仿宋" w:hAnsi="仿宋" w:eastAsia="仿宋" w:cs="仿宋"/>
          <w:color w:val="auto"/>
          <w:sz w:val="24"/>
          <w:szCs w:val="24"/>
          <w:lang w:val="en-US" w:eastAsia="zh-CN"/>
        </w:rPr>
      </w:pPr>
    </w:p>
    <w:p/>
    <w:p/>
    <w:p>
      <w:pPr>
        <w:rPr>
          <w:rFonts w:hint="eastAsia" w:ascii="宋体" w:hAnsi="宋体" w:eastAsia="宋体" w:cs="宋体"/>
          <w:b/>
          <w:bCs/>
          <w:i w:val="0"/>
          <w:iCs w:val="0"/>
          <w:caps w:val="0"/>
          <w:color w:val="333333"/>
          <w:spacing w:val="0"/>
          <w:sz w:val="24"/>
          <w:szCs w:val="24"/>
        </w:rPr>
      </w:pPr>
    </w:p>
    <w:p>
      <w:pPr>
        <w:rPr>
          <w:rFonts w:hint="eastAsia" w:ascii="仿宋" w:hAnsi="仿宋" w:eastAsia="仿宋" w:cs="仿宋"/>
          <w:b/>
          <w:bCs/>
          <w:color w:val="auto"/>
          <w:spacing w:val="0"/>
          <w:w w:val="100"/>
          <w:position w:val="0"/>
          <w:sz w:val="36"/>
          <w:szCs w:val="36"/>
          <w:highlight w:val="none"/>
        </w:rPr>
      </w:pPr>
      <w:r>
        <w:rPr>
          <w:rFonts w:hint="eastAsia" w:ascii="仿宋" w:hAnsi="仿宋" w:eastAsia="仿宋" w:cs="仿宋"/>
          <w:b/>
          <w:bCs/>
          <w:color w:val="auto"/>
          <w:spacing w:val="0"/>
          <w:w w:val="100"/>
          <w:position w:val="0"/>
          <w:sz w:val="36"/>
          <w:szCs w:val="36"/>
          <w:highlight w:val="none"/>
        </w:rPr>
        <w:br w:type="page"/>
      </w:r>
    </w:p>
    <w:p>
      <w:pPr>
        <w:pStyle w:val="40"/>
        <w:keepNext/>
        <w:keepLines/>
        <w:pageBreakBefore w:val="0"/>
        <w:widowControl w:val="0"/>
        <w:shd w:val="clear" w:color="auto" w:fill="auto"/>
        <w:kinsoku/>
        <w:wordWrap/>
        <w:overflowPunct/>
        <w:topLinePunct w:val="0"/>
        <w:autoSpaceDE/>
        <w:autoSpaceDN/>
        <w:bidi w:val="0"/>
        <w:adjustRightInd/>
        <w:snapToGrid/>
        <w:spacing w:before="0" w:after="240" w:line="200" w:lineRule="atLeast"/>
        <w:ind w:left="0" w:right="0" w:firstLine="0"/>
        <w:jc w:val="center"/>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pacing w:val="0"/>
          <w:w w:val="100"/>
          <w:position w:val="0"/>
          <w:sz w:val="36"/>
          <w:szCs w:val="36"/>
          <w:highlight w:val="none"/>
        </w:rPr>
        <w:t>第二部分</w:t>
      </w:r>
      <w:r>
        <w:rPr>
          <w:rFonts w:hint="eastAsia" w:ascii="仿宋" w:hAnsi="仿宋" w:eastAsia="仿宋" w:cs="仿宋"/>
          <w:b/>
          <w:bCs/>
          <w:color w:val="auto"/>
          <w:spacing w:val="0"/>
          <w:w w:val="100"/>
          <w:position w:val="0"/>
          <w:sz w:val="36"/>
          <w:szCs w:val="36"/>
          <w:highlight w:val="none"/>
          <w:lang w:val="en-US" w:eastAsia="zh-CN"/>
        </w:rPr>
        <w:t xml:space="preserve"> </w:t>
      </w:r>
      <w:r>
        <w:rPr>
          <w:rFonts w:hint="eastAsia" w:ascii="仿宋" w:hAnsi="仿宋" w:eastAsia="仿宋" w:cs="仿宋"/>
          <w:b/>
          <w:bCs/>
          <w:color w:val="auto"/>
          <w:spacing w:val="0"/>
          <w:w w:val="100"/>
          <w:position w:val="0"/>
          <w:sz w:val="36"/>
          <w:szCs w:val="36"/>
          <w:highlight w:val="none"/>
        </w:rPr>
        <w:t>供应商须知</w:t>
      </w:r>
      <w:bookmarkEnd w:id="5"/>
      <w:bookmarkEnd w:id="6"/>
      <w:bookmarkEnd w:id="7"/>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120" w:lineRule="auto"/>
        <w:ind w:right="0"/>
        <w:jc w:val="center"/>
        <w:textAlignment w:val="auto"/>
        <w:outlineLvl w:val="9"/>
        <w:rPr>
          <w:rFonts w:hint="eastAsia" w:ascii="仿宋" w:hAnsi="仿宋" w:eastAsia="仿宋" w:cs="仿宋"/>
          <w:b/>
          <w:bCs/>
          <w:color w:val="auto"/>
          <w:spacing w:val="0"/>
          <w:w w:val="100"/>
          <w:position w:val="0"/>
          <w:sz w:val="24"/>
          <w:szCs w:val="24"/>
          <w:highlight w:val="none"/>
        </w:rPr>
      </w:pPr>
      <w:r>
        <w:rPr>
          <w:rFonts w:hint="eastAsia" w:ascii="仿宋" w:hAnsi="仿宋" w:eastAsia="仿宋" w:cs="仿宋"/>
          <w:b/>
          <w:bCs/>
          <w:color w:val="auto"/>
          <w:spacing w:val="0"/>
          <w:w w:val="100"/>
          <w:position w:val="0"/>
          <w:sz w:val="24"/>
          <w:szCs w:val="24"/>
          <w:highlight w:val="none"/>
          <w:lang w:eastAsia="zh-CN"/>
        </w:rPr>
        <w:t>供应商</w:t>
      </w:r>
      <w:r>
        <w:rPr>
          <w:rFonts w:hint="eastAsia" w:ascii="仿宋" w:hAnsi="仿宋" w:eastAsia="仿宋" w:cs="仿宋"/>
          <w:b/>
          <w:bCs/>
          <w:color w:val="auto"/>
          <w:spacing w:val="0"/>
          <w:w w:val="100"/>
          <w:position w:val="0"/>
          <w:sz w:val="24"/>
          <w:szCs w:val="24"/>
          <w:highlight w:val="none"/>
        </w:rPr>
        <w:t>须知前附表</w:t>
      </w:r>
    </w:p>
    <w:tbl>
      <w:tblPr>
        <w:tblStyle w:val="27"/>
        <w:tblW w:w="10156" w:type="dxa"/>
        <w:jc w:val="center"/>
        <w:tblLayout w:type="fixed"/>
        <w:tblCellMar>
          <w:top w:w="0" w:type="dxa"/>
          <w:left w:w="108" w:type="dxa"/>
          <w:bottom w:w="0" w:type="dxa"/>
          <w:right w:w="108" w:type="dxa"/>
        </w:tblCellMar>
      </w:tblPr>
      <w:tblGrid>
        <w:gridCol w:w="468"/>
        <w:gridCol w:w="2192"/>
        <w:gridCol w:w="7496"/>
      </w:tblGrid>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 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  称</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编  列  内  容</w:t>
            </w:r>
          </w:p>
        </w:tc>
      </w:tr>
      <w:tr>
        <w:tblPrEx>
          <w:tblCellMar>
            <w:top w:w="0" w:type="dxa"/>
            <w:left w:w="108" w:type="dxa"/>
            <w:bottom w:w="0" w:type="dxa"/>
            <w:right w:w="108" w:type="dxa"/>
          </w:tblCellMar>
        </w:tblPrEx>
        <w:trPr>
          <w:trHeight w:val="90" w:hRule="atLeast"/>
          <w:jc w:val="center"/>
        </w:trPr>
        <w:tc>
          <w:tcPr>
            <w:tcW w:w="468"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219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pPr>
              <w:shd w:val="clear" w:color="auto" w:fill="auto"/>
              <w:spacing w:line="360" w:lineRule="auto"/>
              <w:jc w:val="center"/>
              <w:outlineLvl w:val="9"/>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项目编号</w:t>
            </w:r>
          </w:p>
          <w:p>
            <w:pPr>
              <w:shd w:val="clear" w:color="auto" w:fill="auto"/>
              <w:spacing w:line="360" w:lineRule="auto"/>
              <w:jc w:val="center"/>
              <w:outlineLvl w:val="9"/>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项目内容</w:t>
            </w:r>
          </w:p>
          <w:p>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合同期限</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项目名称：阿图什市上阿图什镇喀尔果勒村草场生态园建设项目</w:t>
            </w:r>
          </w:p>
        </w:tc>
      </w:tr>
      <w:tr>
        <w:tblPrEx>
          <w:tblCellMar>
            <w:top w:w="0" w:type="dxa"/>
            <w:left w:w="108" w:type="dxa"/>
            <w:bottom w:w="0" w:type="dxa"/>
            <w:right w:w="108" w:type="dxa"/>
          </w:tblCellMar>
        </w:tblPrEx>
        <w:trPr>
          <w:trHeight w:val="90" w:hRule="atLeast"/>
          <w:jc w:val="center"/>
        </w:trPr>
        <w:tc>
          <w:tcPr>
            <w:tcW w:w="468" w:type="dxa"/>
            <w:vMerge w:val="continue"/>
            <w:tcBorders>
              <w:left w:val="single" w:color="auto" w:sz="4" w:space="0"/>
              <w:right w:val="single" w:color="auto" w:sz="4" w:space="0"/>
            </w:tcBorders>
            <w:noWrap w:val="0"/>
            <w:vAlign w:val="center"/>
          </w:tcPr>
          <w:p>
            <w:pPr>
              <w:shd w:val="clear" w:color="auto" w:fill="auto"/>
              <w:spacing w:line="360" w:lineRule="auto"/>
              <w:jc w:val="left"/>
              <w:outlineLvl w:val="9"/>
            </w:pPr>
          </w:p>
        </w:tc>
        <w:tc>
          <w:tcPr>
            <w:tcW w:w="2192" w:type="dxa"/>
            <w:vMerge w:val="continue"/>
            <w:tcBorders>
              <w:left w:val="single" w:color="auto" w:sz="4" w:space="0"/>
              <w:right w:val="single" w:color="auto" w:sz="4" w:space="0"/>
            </w:tcBorders>
            <w:noWrap w:val="0"/>
            <w:vAlign w:val="center"/>
          </w:tcPr>
          <w:p>
            <w:pPr>
              <w:shd w:val="clear" w:color="auto" w:fill="auto"/>
              <w:spacing w:line="360" w:lineRule="auto"/>
              <w:jc w:val="left"/>
              <w:outlineLvl w:val="9"/>
              <w:rPr>
                <w:highlight w:val="none"/>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项目编号：ATSCG-2023068</w:t>
            </w:r>
          </w:p>
        </w:tc>
      </w:tr>
      <w:tr>
        <w:tblPrEx>
          <w:tblCellMar>
            <w:top w:w="0" w:type="dxa"/>
            <w:left w:w="108" w:type="dxa"/>
            <w:bottom w:w="0" w:type="dxa"/>
            <w:right w:w="108" w:type="dxa"/>
          </w:tblCellMar>
        </w:tblPrEx>
        <w:trPr>
          <w:trHeight w:val="816" w:hRule="atLeast"/>
          <w:jc w:val="center"/>
        </w:trPr>
        <w:tc>
          <w:tcPr>
            <w:tcW w:w="468" w:type="dxa"/>
            <w:vMerge w:val="continue"/>
            <w:tcBorders>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192" w:type="dxa"/>
            <w:vMerge w:val="continue"/>
            <w:tcBorders>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项目内容：采购户外桌、户外椅、大型帐篷、中型帐篷、木栈道、广告牌、星空房等及其配套附属设施（具体详见采购清单或采购文件）。</w:t>
            </w:r>
          </w:p>
        </w:tc>
      </w:tr>
      <w:tr>
        <w:tblPrEx>
          <w:tblCellMar>
            <w:top w:w="0" w:type="dxa"/>
            <w:left w:w="108" w:type="dxa"/>
            <w:bottom w:w="0" w:type="dxa"/>
            <w:right w:w="108" w:type="dxa"/>
          </w:tblCellMar>
        </w:tblPrEx>
        <w:trPr>
          <w:trHeight w:val="816" w:hRule="atLeast"/>
          <w:jc w:val="center"/>
        </w:trPr>
        <w:tc>
          <w:tcPr>
            <w:tcW w:w="468"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19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合同期限：自签订合同之日起15个日历日完成供货及安装。</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具体时间按照甲乙双方合同约定执行 。</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采购人信息</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称：阿图什市上阿图什镇人民政府</w:t>
            </w:r>
          </w:p>
          <w:p>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联系人：张先生       电  话：17397857302</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称：新疆天勤工程管理有限公司</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地  址：克州阿图什市迎宾路80号三楼 </w:t>
            </w:r>
          </w:p>
          <w:p>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联系人：王</w:t>
            </w:r>
            <w:r>
              <w:rPr>
                <w:rFonts w:hint="eastAsia" w:ascii="仿宋" w:hAnsi="仿宋" w:eastAsia="仿宋" w:cs="仿宋"/>
                <w:b w:val="0"/>
                <w:color w:val="auto"/>
                <w:kern w:val="2"/>
                <w:sz w:val="24"/>
                <w:szCs w:val="24"/>
                <w:highlight w:val="none"/>
                <w:lang w:val="en-US" w:eastAsia="zh-CN" w:bidi="ar-SA"/>
              </w:rPr>
              <w:t>先生</w:t>
            </w:r>
            <w:r>
              <w:rPr>
                <w:rFonts w:hint="eastAsia" w:ascii="仿宋" w:hAnsi="仿宋" w:eastAsia="仿宋" w:cs="仿宋"/>
                <w:b w:val="0"/>
                <w:bCs w:val="0"/>
                <w:color w:val="auto"/>
                <w:sz w:val="24"/>
                <w:szCs w:val="24"/>
                <w:highlight w:val="none"/>
                <w:lang w:val="en-US" w:eastAsia="zh-CN"/>
              </w:rPr>
              <w:t xml:space="preserve">       电  话：13779615026</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实施地点</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阿图什市上阿图什镇</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资格要求</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2.落实政府采购政策需满足的资格要求：标项1：供应商为中小企业</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（1）具有有效的三证合一营业执照副本；</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（2）法定代表人投标需提供法定代表人资格证明书，委托代理人投标需提供法定代表人授权委托书；</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4.本项目不接受联合体投标；</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资金来源</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2023年旅游发展专项资金</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以甲乙双方签订合同为准。</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招标方式</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公开招标(本项目采用网上电子招投标)  </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供应商信用查询</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1、查询渠道：信用中国（网址：http://www.creditchina.gov.cn）、中国政府采购网(网址：http://www.ccgp.gov.cn）。</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2、截止时点：开标后评标前。</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是否接受联合体投标</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■不接受</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□接  受</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 （开标时间）</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截止时间：2023年09月21日10时30分（北京时间）</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投标有效期</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60 天</w:t>
            </w:r>
          </w:p>
        </w:tc>
      </w:tr>
      <w:tr>
        <w:tblPrEx>
          <w:tblCellMar>
            <w:top w:w="0" w:type="dxa"/>
            <w:left w:w="108" w:type="dxa"/>
            <w:bottom w:w="0" w:type="dxa"/>
            <w:right w:w="108" w:type="dxa"/>
          </w:tblCellMar>
        </w:tblPrEx>
        <w:trPr>
          <w:trHeight w:val="5308"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投标保证金要求：</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投标保证金交纳方式：投标保证金应当以支票、汇票、本票、网上银行支付或者金融机构、担保机构出具的保函等非现金形式交纳。</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投标保证金的金额：</w:t>
            </w:r>
            <w:r>
              <w:rPr>
                <w:rFonts w:hint="eastAsia" w:ascii="仿宋" w:hAnsi="仿宋" w:eastAsia="仿宋" w:cs="仿宋"/>
                <w:b/>
                <w:bCs/>
                <w:color w:val="auto"/>
                <w:sz w:val="24"/>
                <w:szCs w:val="24"/>
                <w:highlight w:val="none"/>
                <w:lang w:val="en-US" w:eastAsia="zh-CN"/>
              </w:rPr>
              <w:t>30000元；（叁万元整）</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投标保证金缴纳要求：</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缴纳投标保证金收款收据资料</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1、确认有效投标保证金成功缴纳，将银行回单做入投标文件中，无需到政资中心确认盖章；</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2、代理机构在政府采购项目开标当天，打印开标项目有效投标单位名单，并到政资中心财务室找财务人员核对有效保证金缴纳情况。</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3、其他特殊情况处理：有效投标保证金成功交纳后，截止开标时间，投标企业无正当理由不参加该项目投标且在规定开标时间前不递交弃标函，投标保证金不予退还。    </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户名：阿图什市政务服务和公共资源交易中心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账号：30456301040005267</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行名：中国农业银行阿图什市天山分理处</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行号：103893045636</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联系人：祝女士</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电话：0908-4222076    </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申请退还投标保证金资料（招投标结束中标结果公示后）：</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1、代理机构：待成交结果公示后，未收到质疑函，代理机构提交《XX项目保证金核对及清退情况表》到政资中心财务室；</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2、投标企业：待开标完成后，未中标企业3-5个工作日内政资中心将收取的项目投标保证金按投标企业基本户退回。</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3、中标企业：需提供已签订合同复印件一份，复印件每页需加盖企业鲜章（并携带合同原件，由中心工作人员核对后退还）。                   </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是否允许递交备选投标方案</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■不允许</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□允  许</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招标文件领取</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时间：2023年 09 月 01日至2023年09月11日，</w:t>
            </w:r>
            <w:r>
              <w:rPr>
                <w:rFonts w:hint="eastAsia" w:ascii="仿宋" w:hAnsi="仿宋" w:eastAsia="仿宋" w:cs="仿宋"/>
                <w:b w:val="0"/>
                <w:bCs w:val="0"/>
                <w:color w:val="auto"/>
                <w:sz w:val="24"/>
                <w:szCs w:val="24"/>
                <w:highlight w:val="none"/>
                <w:lang w:val="en-US" w:eastAsia="zh-CN"/>
              </w:rPr>
              <w:t>每天上午10:00至13:30，下午16:30至20：00（北京时间，节假日除外）</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方式：（1）线上获取（登录政府采购云平台 → 项目采购 → 获取招标文件 → 申请，审核通过后可下载招标文件 ）。本次招标不提供纸质版招标文件 。</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（2）供应商获取招标文件前应注册成为政府采购云平台正式供应商。</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投标文件形式</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电子投标文件包括“电子加密投标文件”和“备份投标文件”，在投标文件编制完成后同时生成。</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1、“电子加密投标文件”是指通过“政采云电子交易客户端”完成投标文件编制后生成并加密的数据电文形式的投标文件。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40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1、一份电子加密标书（“.jmbs”格式），一份备份标书文件（“.bfbs”格式）。</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2、每份电子投标文件应包括资格证明文件和商务及技术文件两部分。</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待开标结束后，各投标企业请于2023年09月28日20:00前提供纸质投标文件肆份并承诺与纸质投标文件内容一致的承诺书至新疆天勤工程管理有限公司（克州阿图什市迎宾路80号三楼）。投标人可采用邮寄方式提供纸质版投标文件（收件地址：克州阿图什市迎宾路80号三楼，收件人：王先生，电话：18104746080），费用自行承担。</w:t>
            </w:r>
          </w:p>
        </w:tc>
      </w:tr>
      <w:tr>
        <w:tblPrEx>
          <w:tblCellMar>
            <w:top w:w="0" w:type="dxa"/>
            <w:left w:w="108" w:type="dxa"/>
            <w:bottom w:w="0" w:type="dxa"/>
            <w:right w:w="108" w:type="dxa"/>
          </w:tblCellMar>
        </w:tblPrEx>
        <w:trPr>
          <w:trHeight w:val="57" w:hRule="atLeast"/>
          <w:jc w:val="center"/>
        </w:trPr>
        <w:tc>
          <w:tcPr>
            <w:tcW w:w="468"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219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投标文件的上传和递交</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a.供应商未能在投标截止时间前成功上传电子加密投标文件的投标无效。</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b.供应商成功上传电子加密投标文件后，可自行打印投标文件接收回执。</w:t>
            </w:r>
          </w:p>
        </w:tc>
      </w:tr>
      <w:tr>
        <w:tblPrEx>
          <w:tblCellMar>
            <w:top w:w="0" w:type="dxa"/>
            <w:left w:w="108" w:type="dxa"/>
            <w:bottom w:w="0" w:type="dxa"/>
            <w:right w:w="108" w:type="dxa"/>
          </w:tblCellMar>
        </w:tblPrEx>
        <w:trPr>
          <w:trHeight w:val="57" w:hRule="atLeast"/>
          <w:jc w:val="center"/>
        </w:trPr>
        <w:tc>
          <w:tcPr>
            <w:tcW w:w="468"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19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31"/>
                <w:rFonts w:hint="eastAsia" w:ascii="仿宋" w:hAnsi="仿宋" w:eastAsia="仿宋" w:cs="仿宋"/>
                <w:color w:val="auto"/>
                <w:sz w:val="24"/>
                <w:szCs w:val="24"/>
                <w:highlight w:val="none"/>
                <w:u w:val="single"/>
                <w:lang w:bidi="zh-CN"/>
              </w:rPr>
              <w:t>，电话：</w:t>
            </w:r>
            <w:r>
              <w:rPr>
                <w:rStyle w:val="31"/>
                <w:rFonts w:hint="eastAsia" w:ascii="仿宋" w:hAnsi="仿宋" w:eastAsia="仿宋" w:cs="仿宋"/>
                <w:color w:val="auto"/>
                <w:sz w:val="24"/>
                <w:szCs w:val="24"/>
                <w:highlight w:val="none"/>
                <w:u w:val="single"/>
                <w:lang w:val="en-US" w:bidi="zh-CN"/>
              </w:rPr>
              <w:t xml:space="preserve">18104746080 </w:t>
            </w:r>
            <w:r>
              <w:rPr>
                <w:rFonts w:hint="eastAsia" w:ascii="仿宋" w:hAnsi="仿宋" w:eastAsia="仿宋" w:cs="仿宋"/>
                <w:b w:val="0"/>
                <w:bCs w:val="0"/>
                <w:color w:val="auto"/>
                <w:sz w:val="24"/>
                <w:szCs w:val="24"/>
                <w:highlight w:val="none"/>
                <w:lang w:val="en-US" w:eastAsia="zh-CN"/>
              </w:rPr>
              <w:t>），“备份投标文件”由供应商自愿提供，招标文件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评标委员会的组建</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评标委员会由招标人依法组建；</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评标专家确定方式：专家评委由招标人在开标前从政采云专家库中随机抽取</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是否授权评标委员会确定中标候选人</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是，评标委员会推荐3名中标候选人。</w:t>
            </w:r>
            <w:r>
              <w:rPr>
                <w:rFonts w:hint="eastAsia" w:ascii="仿宋" w:hAnsi="仿宋" w:eastAsia="仿宋" w:cs="仿宋"/>
                <w:b w:val="0"/>
                <w:bCs w:val="0"/>
                <w:color w:val="auto"/>
                <w:sz w:val="24"/>
                <w:szCs w:val="24"/>
                <w:highlight w:val="none"/>
                <w:lang w:val="en-US" w:eastAsia="zh-CN"/>
              </w:rPr>
              <w:tab/>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递交投标文件地点</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投标截止时间：2023年 09月21日10时30分（北京时间）</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投标地点：</w:t>
            </w:r>
            <w:r>
              <w:rPr>
                <w:rFonts w:hint="eastAsia" w:ascii="仿宋" w:hAnsi="仿宋" w:eastAsia="仿宋" w:cs="仿宋"/>
                <w:color w:val="auto"/>
                <w:sz w:val="24"/>
                <w:szCs w:val="24"/>
                <w:highlight w:val="none"/>
                <w:lang w:val="en-US" w:eastAsia="zh-CN"/>
              </w:rPr>
              <w:t>政府采购云平台（www.zcygov.cn）</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219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开标时间和地点</w:t>
            </w:r>
          </w:p>
        </w:tc>
        <w:tc>
          <w:tcPr>
            <w:tcW w:w="7496"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开标时间：2023年 09月21日10时30分（北京时间）</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开标地点：</w:t>
            </w:r>
            <w:r>
              <w:rPr>
                <w:rFonts w:hint="eastAsia" w:ascii="仿宋" w:hAnsi="仿宋" w:eastAsia="仿宋" w:cs="仿宋"/>
                <w:color w:val="auto"/>
                <w:sz w:val="24"/>
                <w:szCs w:val="24"/>
                <w:highlight w:val="none"/>
                <w:lang w:val="en-US" w:eastAsia="zh-CN"/>
              </w:rPr>
              <w:t>政府采购云平台（www.zcygov.cn）</w:t>
            </w:r>
            <w:r>
              <w:rPr>
                <w:rFonts w:hint="eastAsia" w:ascii="仿宋" w:hAnsi="仿宋" w:eastAsia="仿宋" w:cs="仿宋"/>
                <w:b w:val="0"/>
                <w:bCs w:val="0"/>
                <w:color w:val="auto"/>
                <w:sz w:val="24"/>
                <w:szCs w:val="24"/>
                <w:highlight w:val="none"/>
                <w:lang w:val="en-US" w:eastAsia="zh-CN"/>
              </w:rPr>
              <w:t xml:space="preserve">       </w:t>
            </w:r>
          </w:p>
        </w:tc>
      </w:tr>
      <w:tr>
        <w:tblPrEx>
          <w:tblCellMar>
            <w:top w:w="0" w:type="dxa"/>
            <w:left w:w="108" w:type="dxa"/>
            <w:bottom w:w="0" w:type="dxa"/>
            <w:right w:w="108" w:type="dxa"/>
          </w:tblCellMar>
        </w:tblPrEx>
        <w:trPr>
          <w:trHeight w:val="57" w:hRule="atLeast"/>
          <w:jc w:val="center"/>
        </w:trPr>
        <w:tc>
          <w:tcPr>
            <w:tcW w:w="468"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219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w:t>
            </w:r>
          </w:p>
        </w:tc>
        <w:tc>
          <w:tcPr>
            <w:tcW w:w="7496"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仿宋" w:hAnsi="仿宋" w:eastAsia="仿宋" w:cs="仿宋"/>
                <w:b w:val="0"/>
                <w:bCs w:val="0"/>
                <w:color w:val="auto"/>
                <w:sz w:val="24"/>
                <w:szCs w:val="24"/>
                <w:highlight w:val="none"/>
                <w:lang w:val="en-US"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57" w:hRule="atLeast"/>
          <w:jc w:val="center"/>
        </w:trPr>
        <w:tc>
          <w:tcPr>
            <w:tcW w:w="468"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219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1、电子招投标情况说明：</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（1）电子招投标：本项目以数据电文形式，依托“政府采购云平台（www.zcygov.cn）”进行招投标活动。</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（3）招标文件的获取：使用账号登录或者短信验证码或者使用CA登录政采云平台；进入“项目采购”应用，在获取招标文件 菜单中选择项目，获取招标文件 。</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（4）投标文件的制作：在“政采云电子交易客户端”中完成“填写基本信息”、“导入投标文件”、“标书关联”、“标书检查”、“电子签名”、“生成电子标书”等操作。</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31"/>
                <w:rFonts w:hint="eastAsia" w:ascii="仿宋" w:hAnsi="仿宋" w:eastAsia="仿宋" w:cs="仿宋"/>
                <w:color w:val="auto"/>
                <w:sz w:val="24"/>
                <w:szCs w:val="24"/>
                <w:highlight w:val="none"/>
                <w:u w:val="single"/>
                <w:lang w:bidi="zh-CN"/>
              </w:rPr>
              <w:t>，电话：</w:t>
            </w:r>
            <w:r>
              <w:rPr>
                <w:rStyle w:val="31"/>
                <w:rFonts w:hint="eastAsia" w:ascii="仿宋" w:hAnsi="仿宋" w:eastAsia="仿宋" w:cs="仿宋"/>
                <w:color w:val="auto"/>
                <w:sz w:val="24"/>
                <w:szCs w:val="24"/>
                <w:highlight w:val="none"/>
                <w:u w:val="single"/>
                <w:lang w:val="en-US" w:bidi="zh-CN"/>
              </w:rPr>
              <w:t>18104746080</w:t>
            </w:r>
            <w:r>
              <w:rPr>
                <w:rFonts w:hint="eastAsia" w:ascii="仿宋" w:hAnsi="仿宋" w:eastAsia="仿宋" w:cs="仿宋"/>
                <w:color w:val="auto"/>
                <w:sz w:val="24"/>
                <w:szCs w:val="24"/>
                <w:highlight w:val="none"/>
                <w:lang w:bidi="zh-CN"/>
              </w:rPr>
              <w:t>）</w:t>
            </w:r>
            <w:r>
              <w:rPr>
                <w:rFonts w:hint="eastAsia" w:ascii="仿宋" w:hAnsi="仿宋" w:eastAsia="仿宋" w:cs="仿宋"/>
                <w:b w:val="0"/>
                <w:bCs w:val="0"/>
                <w:color w:val="auto"/>
                <w:sz w:val="24"/>
                <w:szCs w:val="24"/>
                <w:highlight w:val="none"/>
                <w:lang w:val="en-US"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（8）供应商在进行上述操作时，如遇技术问题可登录政采云（https://</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HYPERLINK "http://www.zcygov.cn/" \h</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），点击右侧咨询小采，获取采小蜜智能服务管家帮助，或拨打政采云服务热线 95763 获取热线服务帮助。</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温馨提醒：供应商应提前上传，以便在上传时遇到技术问题，有充足的时间请教平台的技术人员。</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中标候选人公示媒介</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克州公共资源交易网、新疆政府采购网，公示期为一个工作日。</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968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968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标准：中标单位在领取本采购项目中标通知书时，参照《国家计委关于印发招标代理服务收费管理暂行办法的通知（计价格[2015]299号）及《招标代理服务收费有关问题》（发改办价格〔2003〕857号文）中规定由中标（成交）单位向招标代理机构支付本项目代理费。收费标准如下：</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招标代理服务收费标准( 费 率)</w:t>
            </w:r>
          </w:p>
          <w:tbl>
            <w:tblPr>
              <w:tblStyle w:val="27"/>
              <w:tblpPr w:leftFromText="180" w:rightFromText="180" w:vertAnchor="text" w:horzAnchor="page" w:tblpXSpec="center" w:tblpY="19"/>
              <w:tblOverlap w:val="never"/>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433"/>
              <w:gridCol w:w="144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中标金额</w:t>
                  </w:r>
                </w:p>
              </w:tc>
              <w:tc>
                <w:tcPr>
                  <w:tcW w:w="1530" w:type="dxa"/>
                  <w:noWrap w:val="0"/>
                  <w:vAlign w:val="center"/>
                </w:tcPr>
                <w:p>
                  <w:pPr>
                    <w:shd w:val="clear" w:color="auto" w:fill="auto"/>
                    <w:spacing w:line="360" w:lineRule="auto"/>
                    <w:ind w:firstLine="240" w:firstLineChars="100"/>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货物招标</w:t>
                  </w:r>
                </w:p>
              </w:tc>
              <w:tc>
                <w:tcPr>
                  <w:tcW w:w="1433" w:type="dxa"/>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服务招标</w:t>
                  </w:r>
                </w:p>
              </w:tc>
              <w:tc>
                <w:tcPr>
                  <w:tcW w:w="1446" w:type="dxa"/>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工程招标</w:t>
                  </w:r>
                </w:p>
              </w:tc>
              <w:tc>
                <w:tcPr>
                  <w:tcW w:w="1144" w:type="dxa"/>
                  <w:noWrap w:val="0"/>
                  <w:vAlign w:val="center"/>
                </w:tcPr>
                <w:p>
                  <w:pPr>
                    <w:shd w:val="clear" w:color="auto" w:fill="auto"/>
                    <w:tabs>
                      <w:tab w:val="left" w:pos="317"/>
                    </w:tabs>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100万元以下</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100～500万元</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0.8%</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0.7%</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500～1000万元</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0.8%</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0.45%</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0.55%</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1000～5000万元</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0.25%</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0.35%</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bl>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p>
          <w:p>
            <w:pPr>
              <w:numPr>
                <w:ilvl w:val="0"/>
                <w:numId w:val="2"/>
              </w:numPr>
              <w:shd w:val="clear" w:color="auto" w:fill="auto"/>
              <w:spacing w:line="360" w:lineRule="auto"/>
              <w:ind w:left="320" w:leftChars="0" w:firstLine="0" w:firstLineChars="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按本表费率计算的收费为招标代理服务全过程的收费基准价格，单独提供编制招标文件（有标底的含标底）服务的，可按规定标准的30％计收。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100万元×1.0％＝1万元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（500－100）万元×0.7％＝2.8万元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（1000－500）万元×0.55％＝2.75万元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（5000－1000）万元×0.35％＝14万元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（6000－5000）万元×0.2％＝2万元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合计收费＝1＋2.8＋2.75＋14＋2＝22.55(万元)</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968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评标办法：本项目采用综合评分法</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968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不管投标结果如何，投标人均应承担自己投标所需一切费用。</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968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本次招标预算价：2112000.00元；（招标预算价即最高限价，投标报价超过采购预算价的按废标处理）</w:t>
            </w:r>
          </w:p>
        </w:tc>
      </w:tr>
      <w:tr>
        <w:tblPrEx>
          <w:tblCellMar>
            <w:top w:w="0" w:type="dxa"/>
            <w:left w:w="108" w:type="dxa"/>
            <w:bottom w:w="0" w:type="dxa"/>
            <w:right w:w="108" w:type="dxa"/>
          </w:tblCellMar>
        </w:tblPrEx>
        <w:trPr>
          <w:trHeight w:val="3840" w:hRule="atLeast"/>
          <w:jc w:val="center"/>
        </w:trPr>
        <w:tc>
          <w:tcPr>
            <w:tcW w:w="468"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219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中小微企业政策文件</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磋商文件格式提供《中小企业声明函》。</w:t>
            </w:r>
          </w:p>
        </w:tc>
      </w:tr>
      <w:tr>
        <w:tblPrEx>
          <w:tblCellMar>
            <w:top w:w="0" w:type="dxa"/>
            <w:left w:w="108" w:type="dxa"/>
            <w:bottom w:w="0" w:type="dxa"/>
            <w:right w:w="108" w:type="dxa"/>
          </w:tblCellMar>
        </w:tblPrEx>
        <w:trPr>
          <w:trHeight w:val="57" w:hRule="atLeast"/>
          <w:jc w:val="center"/>
        </w:trPr>
        <w:tc>
          <w:tcPr>
            <w:tcW w:w="468" w:type="dxa"/>
            <w:vMerge w:val="continue"/>
            <w:tcBorders>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192" w:type="dxa"/>
            <w:vMerge w:val="continue"/>
            <w:tcBorders>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57" w:hRule="atLeast"/>
          <w:jc w:val="center"/>
        </w:trPr>
        <w:tc>
          <w:tcPr>
            <w:tcW w:w="468"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19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57" w:hRule="atLeast"/>
          <w:jc w:val="center"/>
        </w:trPr>
        <w:tc>
          <w:tcPr>
            <w:tcW w:w="468"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219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中小微企业政策文件说明</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《政府采购促进中小企业发展管理办法》（财库[2020]46号）新财购 〔2022〕22号</w:t>
            </w:r>
          </w:p>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本项目对属于小型和微型企业的投标人的投标报价给予10%的扣除，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57" w:hRule="atLeast"/>
          <w:jc w:val="center"/>
        </w:trPr>
        <w:tc>
          <w:tcPr>
            <w:tcW w:w="468"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19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（2）不符合上述适用情形的投标人无需提供上述声明函件。</w:t>
            </w:r>
          </w:p>
        </w:tc>
      </w:tr>
      <w:tr>
        <w:tblPrEx>
          <w:tblCellMar>
            <w:top w:w="0" w:type="dxa"/>
            <w:left w:w="108" w:type="dxa"/>
            <w:bottom w:w="0" w:type="dxa"/>
            <w:right w:w="108" w:type="dxa"/>
          </w:tblCellMar>
        </w:tblPrEx>
        <w:trPr>
          <w:trHeight w:val="5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本采购项目所属行业</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本项目所属行业：工业</w:t>
            </w:r>
          </w:p>
        </w:tc>
      </w:tr>
      <w:tr>
        <w:tblPrEx>
          <w:tblCellMar>
            <w:top w:w="0" w:type="dxa"/>
            <w:left w:w="108" w:type="dxa"/>
            <w:bottom w:w="0" w:type="dxa"/>
            <w:right w:w="108" w:type="dxa"/>
          </w:tblCellMar>
        </w:tblPrEx>
        <w:trPr>
          <w:trHeight w:val="2018"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240" w:firstLineChars="100"/>
              <w:jc w:val="both"/>
              <w:outlineLvl w:val="9"/>
              <w:rPr>
                <w:rFonts w:hint="eastAsia" w:ascii="仿宋" w:hAnsi="仿宋" w:eastAsia="仿宋" w:cs="仿宋"/>
                <w:b w:val="0"/>
                <w:bCs w:val="0"/>
                <w:color w:val="auto"/>
                <w:sz w:val="24"/>
                <w:szCs w:val="24"/>
                <w:highlight w:val="none"/>
              </w:rPr>
            </w:pPr>
          </w:p>
          <w:p>
            <w:pPr>
              <w:shd w:val="clear" w:color="auto" w:fill="auto"/>
              <w:spacing w:line="360" w:lineRule="auto"/>
              <w:jc w:val="both"/>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履约保证金</w:t>
            </w:r>
          </w:p>
          <w:p>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应在领取《</w:t>
            </w:r>
            <w:r>
              <w:rPr>
                <w:rFonts w:hint="eastAsia" w:ascii="仿宋" w:hAnsi="仿宋" w:eastAsia="仿宋" w:cs="仿宋"/>
                <w:b w:val="0"/>
                <w:bCs w:val="0"/>
                <w:color w:val="auto"/>
                <w:sz w:val="24"/>
                <w:szCs w:val="24"/>
                <w:highlight w:val="none"/>
                <w:lang w:val="zh-CN"/>
              </w:rPr>
              <w:t>中标通知书</w:t>
            </w:r>
            <w:r>
              <w:rPr>
                <w:rFonts w:hint="eastAsia" w:ascii="仿宋" w:hAnsi="仿宋" w:eastAsia="仿宋" w:cs="仿宋"/>
                <w:b w:val="0"/>
                <w:bCs w:val="0"/>
                <w:color w:val="auto"/>
                <w:sz w:val="24"/>
                <w:szCs w:val="24"/>
                <w:highlight w:val="none"/>
              </w:rPr>
              <w:t>》后的十个日历日内，办理履约保证金，</w:t>
            </w:r>
            <w:r>
              <w:rPr>
                <w:rFonts w:hint="eastAsia" w:ascii="仿宋" w:hAnsi="仿宋" w:eastAsia="仿宋" w:cs="仿宋"/>
                <w:b w:val="0"/>
                <w:bCs w:val="0"/>
                <w:color w:val="auto"/>
                <w:sz w:val="24"/>
                <w:szCs w:val="24"/>
                <w:highlight w:val="none"/>
                <w:lang w:val="zh-CN"/>
              </w:rPr>
              <w:t>金额不超过合同总价的10%，</w:t>
            </w:r>
            <w:r>
              <w:rPr>
                <w:rFonts w:hint="eastAsia" w:ascii="仿宋" w:hAnsi="仿宋" w:eastAsia="仿宋" w:cs="仿宋"/>
                <w:b w:val="0"/>
                <w:bCs w:val="0"/>
                <w:color w:val="auto"/>
                <w:sz w:val="24"/>
                <w:szCs w:val="24"/>
                <w:highlight w:val="none"/>
              </w:rPr>
              <w:t>否则招标人可取消</w:t>
            </w: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的</w:t>
            </w:r>
            <w:r>
              <w:rPr>
                <w:rFonts w:hint="eastAsia" w:ascii="仿宋" w:hAnsi="仿宋" w:eastAsia="仿宋" w:cs="仿宋"/>
                <w:b w:val="0"/>
                <w:bCs w:val="0"/>
                <w:color w:val="auto"/>
                <w:sz w:val="24"/>
                <w:szCs w:val="24"/>
                <w:highlight w:val="none"/>
                <w:lang w:val="zh-CN"/>
              </w:rPr>
              <w:t>中标</w:t>
            </w:r>
            <w:r>
              <w:rPr>
                <w:rFonts w:hint="eastAsia" w:ascii="仿宋" w:hAnsi="仿宋" w:eastAsia="仿宋" w:cs="仿宋"/>
                <w:b w:val="0"/>
                <w:bCs w:val="0"/>
                <w:color w:val="auto"/>
                <w:sz w:val="24"/>
                <w:szCs w:val="24"/>
                <w:highlight w:val="none"/>
              </w:rPr>
              <w:t>资格，并没收其投标保证金</w:t>
            </w:r>
            <w:r>
              <w:rPr>
                <w:rFonts w:hint="eastAsia" w:ascii="仿宋" w:hAnsi="仿宋" w:eastAsia="仿宋" w:cs="仿宋"/>
                <w:b w:val="0"/>
                <w:bCs w:val="0"/>
                <w:color w:val="auto"/>
                <w:sz w:val="24"/>
                <w:szCs w:val="24"/>
                <w:highlight w:val="none"/>
                <w:lang w:eastAsia="zh-CN"/>
              </w:rPr>
              <w:t>。</w:t>
            </w:r>
          </w:p>
        </w:tc>
      </w:tr>
      <w:tr>
        <w:tblPrEx>
          <w:tblCellMar>
            <w:top w:w="0" w:type="dxa"/>
            <w:left w:w="108" w:type="dxa"/>
            <w:bottom w:w="0" w:type="dxa"/>
            <w:right w:w="108" w:type="dxa"/>
          </w:tblCellMar>
        </w:tblPrEx>
        <w:trPr>
          <w:trHeight w:val="57" w:hRule="atLeast"/>
          <w:jc w:val="center"/>
        </w:trPr>
        <w:tc>
          <w:tcPr>
            <w:tcW w:w="2660"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备注</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着重提醒各投标人注意，并认真查看招标文件中的每一个条款及要求，因误读招标文件而造成的后果，招标人概不负责。</w:t>
            </w:r>
          </w:p>
          <w:p>
            <w:pPr>
              <w:spacing w:line="360" w:lineRule="auto"/>
              <w:outlineLvl w:val="9"/>
              <w:rPr>
                <w:rFonts w:hint="eastAsia" w:ascii="仿宋" w:hAnsi="仿宋" w:eastAsia="仿宋" w:cs="仿宋"/>
                <w:b w:val="0"/>
                <w:bCs w:val="0"/>
                <w:color w:val="auto"/>
                <w:spacing w:val="0"/>
                <w:w w:val="100"/>
                <w:position w:val="0"/>
                <w:sz w:val="24"/>
                <w:szCs w:val="24"/>
                <w:highlight w:val="none"/>
                <w:shd w:val="clear" w:color="auto" w:fill="auto"/>
                <w:lang w:val="en-US" w:eastAsia="zh-CN" w:bidi="en-US"/>
              </w:rPr>
            </w:pPr>
            <w:r>
              <w:rPr>
                <w:rFonts w:hint="eastAsia" w:ascii="仿宋" w:hAnsi="仿宋" w:eastAsia="仿宋" w:cs="仿宋"/>
                <w:b w:val="0"/>
                <w:bCs w:val="0"/>
                <w:color w:val="auto"/>
                <w:spacing w:val="0"/>
                <w:w w:val="100"/>
                <w:position w:val="0"/>
                <w:sz w:val="24"/>
                <w:szCs w:val="24"/>
                <w:highlight w:val="none"/>
                <w:shd w:val="clear" w:color="auto" w:fill="auto"/>
                <w:lang w:val="en-US" w:eastAsia="zh-CN" w:bidi="en-US"/>
              </w:rPr>
              <w:t>2、投标人使用相同IP地址的，一经发现，相关部门将进一步核实，查实后按串通投标处理。</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为保证本项目质量，良好的售后服务，最低报价不作为中标的唯一依据。</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候选供应商在投标过程中提供虚假证明文件，故意隐瞒公司不良信誉和财务状况，以及其他可能对合同圆满履行造成风险的因素等，则按规定取消其</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资格，监管部门依法进行处理。</w:t>
            </w:r>
          </w:p>
          <w:p>
            <w:pPr>
              <w:spacing w:line="360" w:lineRule="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其它：</w:t>
            </w:r>
          </w:p>
          <w:p>
            <w:pPr>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（1）投标企业严格遵守国家的法律法规及招标纪律，无违法违纪及商业贿赂行为。</w:t>
            </w:r>
          </w:p>
          <w:p>
            <w:pPr>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（2）不管投标结果如何，供应商均应自行承担投标所需一切费用。</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（3）供应商应以书面形式保证中标后由本公司组织实施，不得以任何理由将项目转包给其他机构。</w:t>
            </w:r>
          </w:p>
          <w:p>
            <w:pPr>
              <w:shd w:val="clear" w:color="auto" w:fill="auto"/>
              <w:spacing w:line="360" w:lineRule="auto"/>
              <w:ind w:left="0" w:leftChars="0" w:right="0" w:rightChars="0" w:firstLine="0" w:firstLineChars="0"/>
              <w:jc w:val="left"/>
              <w:outlineLvl w:val="9"/>
              <w:rPr>
                <w:rFonts w:hint="eastAsia" w:ascii="仿宋" w:hAnsi="仿宋" w:eastAsia="仿宋" w:cs="仿宋"/>
                <w:b w:val="0"/>
                <w:bCs w:val="0"/>
                <w:color w:val="auto"/>
                <w:spacing w:val="0"/>
                <w:w w:val="100"/>
                <w:position w:val="0"/>
                <w:sz w:val="24"/>
                <w:szCs w:val="24"/>
                <w:highlight w:val="none"/>
                <w:shd w:val="clear" w:color="auto" w:fill="auto"/>
                <w:lang w:val="en-US" w:eastAsia="en-US" w:bidi="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中如出现前后不一致情况，均以前附表内容为准。</w:t>
            </w:r>
          </w:p>
        </w:tc>
      </w:tr>
      <w:tr>
        <w:tblPrEx>
          <w:tblCellMar>
            <w:top w:w="0" w:type="dxa"/>
            <w:left w:w="108" w:type="dxa"/>
            <w:bottom w:w="0" w:type="dxa"/>
            <w:right w:w="108" w:type="dxa"/>
          </w:tblCellMar>
        </w:tblPrEx>
        <w:trPr>
          <w:trHeight w:val="57" w:hRule="atLeast"/>
          <w:jc w:val="center"/>
        </w:trPr>
        <w:tc>
          <w:tcPr>
            <w:tcW w:w="2660"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bCs/>
                <w:color w:val="auto"/>
                <w:sz w:val="24"/>
                <w:szCs w:val="24"/>
                <w:highlight w:val="none"/>
              </w:rPr>
            </w:pP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left="0" w:leftChars="0" w:right="0" w:rightChars="0" w:firstLine="0" w:firstLineChars="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r>
        <w:tblPrEx>
          <w:tblCellMar>
            <w:top w:w="0" w:type="dxa"/>
            <w:left w:w="108" w:type="dxa"/>
            <w:bottom w:w="0" w:type="dxa"/>
            <w:right w:w="108" w:type="dxa"/>
          </w:tblCellMar>
        </w:tblPrEx>
        <w:trPr>
          <w:trHeight w:val="57" w:hRule="atLeast"/>
          <w:jc w:val="center"/>
        </w:trPr>
        <w:tc>
          <w:tcPr>
            <w:tcW w:w="26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color w:val="FF0000"/>
                <w:sz w:val="24"/>
                <w:szCs w:val="24"/>
                <w:highlight w:val="none"/>
                <w:lang w:eastAsia="zh-CN"/>
              </w:rPr>
              <w:t>着重提醒</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left="0" w:leftChars="0" w:right="0" w:rightChars="0" w:firstLine="0" w:firstLineChars="0"/>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FF0000"/>
                <w:sz w:val="24"/>
                <w:szCs w:val="24"/>
                <w:highlight w:val="none"/>
                <w:u w:val="none"/>
                <w:lang w:eastAsia="zh-CN"/>
              </w:rPr>
              <w:t>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pPr>
        <w:pageBreakBefore/>
        <w:shd w:val="clear" w:color="auto" w:fill="auto"/>
        <w:spacing w:before="312" w:beforeLines="100" w:after="312" w:afterLines="100" w:line="440" w:lineRule="exact"/>
        <w:jc w:val="center"/>
        <w:outlineLvl w:val="9"/>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pPr>
        <w:shd w:val="clear" w:color="auto" w:fill="auto"/>
        <w:spacing w:line="440" w:lineRule="exact"/>
        <w:jc w:val="center"/>
        <w:outlineLvl w:val="9"/>
        <w:rPr>
          <w:rFonts w:hint="eastAsia" w:ascii="仿宋" w:hAnsi="仿宋" w:eastAsia="仿宋" w:cs="仿宋"/>
          <w:color w:val="auto"/>
          <w:sz w:val="28"/>
          <w:szCs w:val="28"/>
          <w:highlight w:val="none"/>
        </w:rPr>
      </w:pPr>
      <w:bookmarkStart w:id="8"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8"/>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实施（施工）日期</w:t>
      </w:r>
      <w:r>
        <w:rPr>
          <w:rFonts w:hint="eastAsia" w:ascii="仿宋" w:hAnsi="仿宋" w:eastAsia="仿宋" w:cs="仿宋"/>
          <w:color w:val="auto"/>
          <w:szCs w:val="21"/>
          <w:highlight w:val="none"/>
        </w:rPr>
        <w:t>：见投标人须知前附表。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实施（施工）</w:t>
      </w:r>
      <w:r>
        <w:rPr>
          <w:rFonts w:hint="eastAsia" w:ascii="仿宋" w:hAnsi="仿宋" w:eastAsia="仿宋" w:cs="仿宋"/>
          <w:color w:val="auto"/>
          <w:szCs w:val="21"/>
          <w:highlight w:val="none"/>
        </w:rPr>
        <w:t>地点：见投标人须知前附表。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pPr>
        <w:shd w:val="clear" w:color="auto" w:fill="auto"/>
        <w:snapToGrid w:val="0"/>
        <w:spacing w:line="440" w:lineRule="exact"/>
        <w:ind w:firstLine="600" w:firstLineChars="25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rPr>
        <w:t>个包</w:t>
      </w:r>
      <w:r>
        <w:rPr>
          <w:rFonts w:hint="eastAsia" w:ascii="仿宋" w:hAnsi="仿宋" w:eastAsia="仿宋" w:cs="仿宋"/>
          <w:color w:val="auto"/>
          <w:kern w:val="0"/>
          <w:szCs w:val="21"/>
          <w:highlight w:val="none"/>
        </w:rPr>
        <w:t>。</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固定单价 。</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9" w:name="_Toc144974507"/>
      <w:bookmarkStart w:id="10" w:name="_Toc296602429"/>
      <w:bookmarkStart w:id="11" w:name="_Toc152042315"/>
      <w:bookmarkStart w:id="12" w:name="_Toc247527563"/>
      <w:bookmarkStart w:id="13" w:name="_Toc247513962"/>
      <w:bookmarkStart w:id="14" w:name="_Toc152045539"/>
      <w:bookmarkStart w:id="15" w:name="_Toc247592876"/>
      <w:r>
        <w:rPr>
          <w:rFonts w:hint="eastAsia" w:ascii="仿宋" w:hAnsi="仿宋" w:eastAsia="仿宋" w:cs="仿宋"/>
          <w:b/>
          <w:color w:val="auto"/>
          <w:szCs w:val="21"/>
          <w:highlight w:val="none"/>
        </w:rPr>
        <w:t xml:space="preserve"> 踏勘现场</w:t>
      </w:r>
      <w:bookmarkEnd w:id="9"/>
      <w:bookmarkEnd w:id="10"/>
      <w:bookmarkEnd w:id="11"/>
      <w:bookmarkEnd w:id="12"/>
      <w:bookmarkEnd w:id="13"/>
      <w:bookmarkEnd w:id="14"/>
      <w:bookmarkEnd w:id="15"/>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bookmarkStart w:id="16" w:name="_Toc152045540"/>
      <w:bookmarkStart w:id="17" w:name="_Toc247592877"/>
      <w:bookmarkStart w:id="18" w:name="_Toc152042316"/>
      <w:bookmarkStart w:id="19" w:name="_Toc247513963"/>
      <w:bookmarkStart w:id="20" w:name="_Toc144974508"/>
      <w:bookmarkStart w:id="21" w:name="_Toc296602430"/>
      <w:bookmarkStart w:id="22" w:name="_Toc247527564"/>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16"/>
      <w:bookmarkEnd w:id="17"/>
      <w:bookmarkEnd w:id="18"/>
      <w:bookmarkEnd w:id="19"/>
      <w:bookmarkEnd w:id="20"/>
      <w:bookmarkEnd w:id="21"/>
      <w:bookmarkEnd w:id="22"/>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联合投标</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84" w:firstLineChars="202"/>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pPr>
        <w:shd w:val="clear" w:color="auto" w:fill="auto"/>
        <w:spacing w:line="440" w:lineRule="exact"/>
        <w:ind w:firstLine="470" w:firstLineChars="196"/>
        <w:jc w:val="left"/>
        <w:outlineLvl w:val="9"/>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12.招标代理费</w:t>
      </w:r>
      <w:r>
        <w:rPr>
          <w:rFonts w:hint="eastAsia" w:ascii="仿宋" w:hAnsi="仿宋" w:eastAsia="仿宋" w:cs="仿宋"/>
          <w:b/>
          <w:color w:val="auto"/>
          <w:szCs w:val="21"/>
          <w:highlight w:val="none"/>
          <w:lang w:eastAsia="zh-CN"/>
        </w:rPr>
        <w:t>：参照投标人须知前附表</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pPr>
        <w:shd w:val="clear" w:color="auto" w:fill="auto"/>
        <w:spacing w:line="44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pPr>
        <w:shd w:val="clear" w:color="auto" w:fill="auto"/>
        <w:spacing w:line="440" w:lineRule="exact"/>
        <w:ind w:firstLine="470" w:firstLineChars="196"/>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pPr>
        <w:shd w:val="clear" w:color="auto" w:fill="auto"/>
        <w:spacing w:line="440" w:lineRule="exact"/>
        <w:ind w:firstLine="470" w:firstLineChars="196"/>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lang w:eastAsia="zh-CN"/>
        </w:rPr>
      </w:pPr>
      <w:bookmarkStart w:id="23" w:name="_Toc469495725"/>
      <w:r>
        <w:rPr>
          <w:rFonts w:hint="eastAsia" w:ascii="仿宋" w:hAnsi="仿宋" w:eastAsia="仿宋" w:cs="仿宋"/>
          <w:b/>
          <w:color w:val="auto"/>
          <w:sz w:val="28"/>
          <w:szCs w:val="28"/>
          <w:highlight w:val="none"/>
        </w:rPr>
        <w:t>（二）</w:t>
      </w:r>
      <w:bookmarkEnd w:id="23"/>
      <w:r>
        <w:rPr>
          <w:rFonts w:hint="eastAsia" w:ascii="仿宋" w:hAnsi="仿宋" w:eastAsia="仿宋" w:cs="仿宋"/>
          <w:b/>
          <w:color w:val="auto"/>
          <w:sz w:val="28"/>
          <w:szCs w:val="28"/>
          <w:highlight w:val="none"/>
          <w:lang w:eastAsia="zh-CN"/>
        </w:rPr>
        <w:t>招标文件</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rPr>
        <w:t>公告</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供应商须知</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第四章  </w:t>
      </w:r>
      <w:r>
        <w:rPr>
          <w:rFonts w:hint="eastAsia" w:ascii="仿宋" w:hAnsi="仿宋" w:eastAsia="仿宋" w:cs="仿宋"/>
          <w:color w:val="auto"/>
          <w:szCs w:val="21"/>
          <w:highlight w:val="none"/>
          <w:lang w:eastAsia="zh-CN"/>
        </w:rPr>
        <w:t>技术规格数量及质量要求</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第五章  </w:t>
      </w:r>
      <w:r>
        <w:rPr>
          <w:rFonts w:hint="eastAsia" w:ascii="仿宋" w:hAnsi="仿宋" w:eastAsia="仿宋" w:cs="仿宋"/>
          <w:color w:val="auto"/>
          <w:szCs w:val="21"/>
          <w:highlight w:val="none"/>
          <w:lang w:eastAsia="zh-CN"/>
        </w:rPr>
        <w:t>合同（参考）</w:t>
      </w:r>
    </w:p>
    <w:p>
      <w:pPr>
        <w:spacing w:line="440" w:lineRule="exact"/>
        <w:ind w:firstLine="1680" w:firstLineChars="7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第六章  </w:t>
      </w:r>
      <w:r>
        <w:rPr>
          <w:rFonts w:hint="eastAsia" w:ascii="仿宋" w:hAnsi="仿宋" w:eastAsia="仿宋" w:cs="仿宋"/>
          <w:color w:val="auto"/>
          <w:szCs w:val="21"/>
          <w:highlight w:val="none"/>
          <w:lang w:val="en-US" w:eastAsia="zh-CN"/>
        </w:rPr>
        <w:t>投标文件格式</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pPr>
        <w:shd w:val="clear" w:color="auto" w:fill="auto"/>
        <w:spacing w:line="44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pPr>
        <w:pStyle w:val="14"/>
        <w:shd w:val="clear" w:color="auto" w:fill="auto"/>
        <w:wordWrap w:val="0"/>
        <w:spacing w:line="400" w:lineRule="exact"/>
        <w:outlineLvl w:val="9"/>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的全部内容。如发现缺页或附件不全，应及时向招标人提出，以便补齐。如有疑问，投标人应在</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pPr>
        <w:shd w:val="clear" w:color="auto" w:fill="auto"/>
        <w:wordWrap w:val="0"/>
        <w:spacing w:line="44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pPr>
        <w:shd w:val="clear" w:color="auto" w:fill="auto"/>
        <w:spacing w:line="440" w:lineRule="exact"/>
        <w:ind w:firstLine="480" w:firstLineChars="200"/>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pPr>
        <w:shd w:val="clear" w:color="auto" w:fill="auto"/>
        <w:wordWrap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pPr>
        <w:shd w:val="clear" w:color="auto" w:fill="auto"/>
        <w:wordWrap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pPr>
        <w:shd w:val="clear" w:color="auto" w:fill="auto"/>
        <w:spacing w:line="40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pPr>
        <w:shd w:val="clear" w:color="auto" w:fill="auto"/>
        <w:spacing w:line="400" w:lineRule="exact"/>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pPr>
        <w:shd w:val="clear" w:color="auto" w:fill="auto"/>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pPr>
        <w:shd w:val="clear" w:color="auto" w:fill="auto"/>
        <w:spacing w:line="440" w:lineRule="exact"/>
        <w:ind w:firstLine="319" w:firstLineChars="133"/>
        <w:outlineLvl w:val="9"/>
        <w:rPr>
          <w:rFonts w:hint="eastAsia" w:ascii="仿宋" w:hAnsi="仿宋" w:eastAsia="仿宋" w:cs="仿宋"/>
          <w:color w:val="auto"/>
          <w:szCs w:val="21"/>
          <w:highlight w:val="none"/>
        </w:rPr>
      </w:pPr>
      <w:bookmarkStart w:id="24" w:name="_Toc469495726"/>
      <w:r>
        <w:rPr>
          <w:rFonts w:hint="eastAsia" w:ascii="仿宋" w:hAnsi="仿宋" w:eastAsia="仿宋" w:cs="仿宋"/>
          <w:b/>
          <w:color w:val="auto"/>
          <w:szCs w:val="21"/>
          <w:highlight w:val="none"/>
        </w:rPr>
        <w:t xml:space="preserve">19. </w:t>
      </w:r>
      <w:r>
        <w:rPr>
          <w:rFonts w:hint="eastAsia" w:ascii="仿宋" w:hAnsi="仿宋" w:eastAsia="仿宋" w:cs="仿宋"/>
          <w:color w:val="auto"/>
          <w:szCs w:val="21"/>
          <w:highlight w:val="none"/>
        </w:rPr>
        <w:t>凡需要设置样品情形时，必须明确是否需要随样品提交检测报告，并明确检测机构的要求、检测内容、</w:t>
      </w:r>
      <w:r>
        <w:rPr>
          <w:rFonts w:hint="eastAsia" w:ascii="仿宋" w:hAnsi="仿宋" w:eastAsia="仿宋" w:cs="仿宋"/>
          <w:b w:val="0"/>
          <w:bCs w:val="0"/>
          <w:color w:val="auto"/>
          <w:szCs w:val="21"/>
          <w:highlight w:val="none"/>
        </w:rPr>
        <w:t>中标样品封存</w:t>
      </w:r>
      <w:r>
        <w:rPr>
          <w:rFonts w:hint="eastAsia" w:ascii="仿宋" w:hAnsi="仿宋" w:eastAsia="仿宋" w:cs="仿宋"/>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根据项目需求按上述要求自行描述）</w:t>
      </w:r>
    </w:p>
    <w:p>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bookmarkEnd w:id="24"/>
    </w:p>
    <w:p>
      <w:pPr>
        <w:shd w:val="clear" w:color="auto" w:fill="auto"/>
        <w:spacing w:line="440" w:lineRule="exact"/>
        <w:ind w:firstLine="348" w:firstLineChars="145"/>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pPr>
        <w:shd w:val="clear" w:color="auto" w:fill="auto"/>
        <w:spacing w:line="440" w:lineRule="exact"/>
        <w:ind w:firstLine="324" w:firstLineChars="1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pPr>
        <w:shd w:val="clear" w:color="auto" w:fill="auto"/>
        <w:spacing w:line="400" w:lineRule="exact"/>
        <w:ind w:firstLine="235" w:firstLineChars="98"/>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pPr>
        <w:shd w:val="clear" w:color="auto" w:fill="auto"/>
        <w:spacing w:line="440" w:lineRule="exact"/>
        <w:ind w:firstLine="352" w:firstLineChars="147"/>
        <w:outlineLvl w:val="9"/>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3、法定代表人授权书</w:t>
      </w:r>
    </w:p>
    <w:p>
      <w:pPr>
        <w:shd w:val="clear" w:color="auto" w:fill="auto"/>
        <w:spacing w:line="440" w:lineRule="exact"/>
        <w:ind w:firstLine="352" w:firstLineChars="147"/>
        <w:outlineLvl w:val="9"/>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4、投标保证金缴纳凭证（银行回单）或保函等票据；</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5、具有良好的商业信誉和健全的财务会计制度的证明文件；</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6、社会保障资金的缴纳记录；</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7、参加政府采购活动前3年内在经营活动中没有重大违法记录的书面声明;</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9、投标人须知资料表要求的其他资格证明文件;</w:t>
      </w:r>
    </w:p>
    <w:p>
      <w:pPr>
        <w:shd w:val="clear" w:color="auto" w:fill="auto"/>
        <w:spacing w:line="440" w:lineRule="exact"/>
        <w:ind w:firstLine="352" w:firstLineChars="147"/>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1、投标函</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2、开标一览表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3、货物说明一览表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4、投标分项报价表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5、技术规格偏离表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6、商务条款偏离表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7、供应商基本情况表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8、近三年（20</w:t>
      </w:r>
      <w:r>
        <w:rPr>
          <w:rFonts w:hint="eastAsia" w:ascii="仿宋" w:hAnsi="仿宋" w:eastAsia="仿宋" w:cs="仿宋"/>
          <w:b w:val="0"/>
          <w:bCs/>
          <w:color w:val="auto"/>
          <w:kern w:val="0"/>
          <w:szCs w:val="21"/>
          <w:highlight w:val="none"/>
          <w:u w:val="none"/>
          <w:lang w:val="en-US" w:eastAsia="zh-CN"/>
        </w:rPr>
        <w:t>20</w:t>
      </w:r>
      <w:r>
        <w:rPr>
          <w:rFonts w:hint="eastAsia" w:ascii="仿宋" w:hAnsi="仿宋" w:eastAsia="仿宋" w:cs="仿宋"/>
          <w:b w:val="0"/>
          <w:bCs/>
          <w:color w:val="auto"/>
          <w:kern w:val="0"/>
          <w:szCs w:val="21"/>
          <w:highlight w:val="none"/>
          <w:u w:val="none"/>
        </w:rPr>
        <w:t>年1月1日至今）类似项目业绩表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9、中小企业声明函(货物)</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10、《残疾人福利性单位声明函》</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11、评分标准和细则中技术部分证明材料</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12、评分标准和细则中技术部分证明材料（格式自拟）</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13、供应商认为有必要提供的其他证明材料（格式自拟）</w:t>
      </w:r>
    </w:p>
    <w:p>
      <w:pPr>
        <w:shd w:val="clear" w:color="auto" w:fill="auto"/>
        <w:spacing w:line="400" w:lineRule="exact"/>
        <w:ind w:firstLine="477" w:firstLineChars="199"/>
        <w:outlineLvl w:val="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22.2投标报价表上应清楚地标明供应商拟提供货物的名称、型号、生产厂家、数量、单价和总价。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22.3供应商只允许有一个方案、一个报价。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22.6技术要求中规定的安装、调试和培训费用应包括在投标价格中。投标文件报价为含税价，招标人不再为此次招标支付任何费用。</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22.8</w:t>
      </w:r>
      <w:r>
        <w:rPr>
          <w:rFonts w:hint="eastAsia" w:ascii="仿宋" w:hAnsi="仿宋" w:eastAsia="仿宋" w:cs="仿宋"/>
          <w:b/>
          <w:color w:val="000000" w:themeColor="text1"/>
          <w:szCs w:val="21"/>
          <w:lang w:eastAsia="zh-CN"/>
          <w14:textFill>
            <w14:solidFill>
              <w14:schemeClr w14:val="tx1"/>
            </w14:solidFill>
          </w14:textFill>
        </w:rPr>
        <w:t>供应商投标总报价，不得高于本次招标设置的最高限价，</w:t>
      </w:r>
      <w:r>
        <w:rPr>
          <w:rFonts w:hint="eastAsia" w:ascii="仿宋" w:hAnsi="仿宋" w:eastAsia="仿宋" w:cs="仿宋"/>
          <w:b/>
          <w:bCs/>
          <w:color w:val="000000" w:themeColor="text1"/>
          <w:szCs w:val="21"/>
          <w:lang w:eastAsia="zh-CN"/>
          <w14:textFill>
            <w14:solidFill>
              <w14:schemeClr w14:val="tx1"/>
            </w14:solidFill>
          </w14:textFill>
        </w:rPr>
        <w:t>否则将作为无效投标处理。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22.12供应商不得对从第三方采购货物的随机备品、备件另行收费，否则在计算评标价时这部分费用将不予扣除，在授予合同时将从中标价格中扣除该部分费用。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除供应商须知前附表另有规定外，投标有效期为60天。</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23.2在投标有效期内，供应商撤销或修改其投标文件的，应承担采购文件和法律规定的责任。</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供应商须知前附表规定递交投标保证金的，供应商在递交投标文件的同时，应按供应商须知前附表规定的金额、担保形式和第六章“投标文件格式”规定的投标保证金格式递交投标保证金，并作为其投标文件的组成部分。供应商不按要求提交投标保证金的，评标委员会将否决其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24.2自中标通知书发出之日起5个工作日内退还未中标供应商的投标保证金，自政府采购合同签订之日起5个工作日内退还中标人的投标保证金。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（1）供应商在规定的投标有效期内撤回或修改其投标文件；</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25" w:name="_Toc469495727"/>
      <w:r>
        <w:rPr>
          <w:rFonts w:hint="eastAsia" w:ascii="仿宋" w:hAnsi="仿宋" w:eastAsia="仿宋" w:cs="仿宋"/>
          <w:color w:val="000000" w:themeColor="text1"/>
          <w:szCs w:val="21"/>
          <w:lang w:eastAsia="zh-CN"/>
          <w14:textFill>
            <w14:solidFill>
              <w14:schemeClr w14:val="tx1"/>
            </w14:solidFill>
          </w14:textFill>
        </w:rPr>
        <w:t>24.4投标保证金按供应商须知前附表第24条规定执行。</w:t>
      </w:r>
    </w:p>
    <w:p>
      <w:pPr>
        <w:pStyle w:val="3"/>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25"/>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pPr>
        <w:pStyle w:val="7"/>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pPr>
        <w:pStyle w:val="7"/>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pPr>
        <w:pStyle w:val="7"/>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pPr>
        <w:pStyle w:val="7"/>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pPr>
        <w:pStyle w:val="7"/>
        <w:snapToGrid w:val="0"/>
        <w:spacing w:line="360" w:lineRule="auto"/>
        <w:ind w:firstLine="600" w:firstLineChars="250"/>
        <w:rPr>
          <w:rFonts w:ascii="仿宋" w:hAnsi="仿宋" w:eastAsia="仿宋" w:cs="仿宋"/>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 w:val="24"/>
          <w:szCs w:val="24"/>
          <w:highlight w:val="none"/>
          <w:lang w:bidi="zh-CN"/>
        </w:rPr>
        <w:t>接收人邮箱：</w:t>
      </w:r>
      <w:r>
        <w:rPr>
          <w:rFonts w:hint="eastAsia" w:ascii="仿宋" w:hAnsi="仿宋" w:eastAsia="仿宋" w:cs="仿宋"/>
          <w:color w:val="auto"/>
          <w:sz w:val="24"/>
          <w:szCs w:val="24"/>
          <w:highlight w:val="none"/>
          <w:u w:val="single"/>
          <w:lang w:val="en-US" w:bidi="zh-CN"/>
        </w:rPr>
        <w:t>820740061@qq.com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31"/>
          <w:rFonts w:hint="eastAsia" w:ascii="仿宋" w:hAnsi="仿宋" w:eastAsia="仿宋" w:cs="仿宋"/>
          <w:color w:val="auto"/>
          <w:sz w:val="24"/>
          <w:szCs w:val="24"/>
          <w:highlight w:val="none"/>
          <w:u w:val="single"/>
          <w:lang w:bidi="zh-CN"/>
        </w:rPr>
        <w:t>，电话：</w:t>
      </w:r>
      <w:r>
        <w:rPr>
          <w:rStyle w:val="31"/>
          <w:rFonts w:hint="eastAsia" w:ascii="仿宋" w:hAnsi="仿宋" w:eastAsia="仿宋" w:cs="仿宋"/>
          <w:color w:val="auto"/>
          <w:sz w:val="24"/>
          <w:szCs w:val="24"/>
          <w:highlight w:val="none"/>
          <w:u w:val="single"/>
          <w:lang w:val="en-US" w:bidi="zh-CN"/>
        </w:rPr>
        <w:t>18104746080</w:t>
      </w:r>
      <w:r>
        <w:rPr>
          <w:rFonts w:hint="eastAsia" w:ascii="仿宋" w:hAnsi="仿宋" w:eastAsia="仿宋" w:cs="仿宋"/>
          <w:color w:val="000000" w:themeColor="text1"/>
          <w:szCs w:val="24"/>
          <w:lang w:eastAsia="zh-CN" w:bidi="zh-CN"/>
          <w14:textFill>
            <w14:solidFill>
              <w14:schemeClr w14:val="tx1"/>
            </w14:solidFill>
          </w14:textFill>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6" w:name="_Toc469495728"/>
    </w:p>
    <w:p>
      <w:pPr>
        <w:tabs>
          <w:tab w:val="left" w:pos="960"/>
          <w:tab w:val="left" w:pos="1418"/>
        </w:tabs>
        <w:autoSpaceDE w:val="0"/>
        <w:autoSpaceDN w:val="0"/>
        <w:adjustRightInd w:val="0"/>
        <w:snapToGrid w:val="0"/>
        <w:spacing w:line="360" w:lineRule="auto"/>
        <w:ind w:firstLine="560" w:firstLineChars="200"/>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26"/>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7"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7"/>
    </w:p>
    <w:p>
      <w:pPr>
        <w:pStyle w:val="14"/>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pPr>
        <w:pStyle w:val="14"/>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pPr>
        <w:pStyle w:val="14"/>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31"/>
          <w:rFonts w:hint="eastAsia" w:ascii="仿宋" w:hAnsi="仿宋" w:eastAsia="仿宋" w:cs="仿宋"/>
          <w:color w:val="000000" w:themeColor="text1"/>
          <w:szCs w:val="24"/>
          <w:u w:val="none"/>
          <w14:textFill>
            <w14:solidFill>
              <w14:schemeClr w14:val="tx1"/>
            </w14:solidFill>
          </w14:textFill>
        </w:rPr>
        <w:t>www.zcygov.cn</w:t>
      </w:r>
      <w:r>
        <w:rPr>
          <w:rStyle w:val="31"/>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pPr>
        <w:pStyle w:val="14"/>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8"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开标程序（先资格、商务技术后报价）</w:t>
      </w:r>
      <w:bookmarkEnd w:id="28"/>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（4）公布投标文件解密情况（投标文件成功解密的供应商名单等信息），组织签署</w:t>
      </w:r>
      <w:r>
        <w:rPr>
          <w:rFonts w:hint="eastAsia" w:ascii="仿宋" w:hAnsi="仿宋" w:eastAsia="仿宋" w:cs="仿宋"/>
          <w:b/>
          <w:bCs/>
          <w:color w:val="000000" w:themeColor="text1"/>
          <w:lang w:eastAsia="zh-CN"/>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000000" w:themeColor="text1"/>
          <w:lang w:val="en-US" w:eastAsia="zh-CN"/>
          <w14:textFill>
            <w14:solidFill>
              <w14:schemeClr w14:val="tx1"/>
            </w14:solidFill>
          </w14:textFill>
        </w:rPr>
        <w:t>820740061</w:t>
      </w:r>
      <w:r>
        <w:rPr>
          <w:rFonts w:hint="eastAsia" w:ascii="仿宋" w:hAnsi="仿宋" w:eastAsia="仿宋" w:cs="仿宋"/>
          <w:b/>
          <w:bCs/>
          <w:color w:val="000000" w:themeColor="text1"/>
          <w:lang w:eastAsia="zh-CN"/>
          <w14:textFill>
            <w14:solidFill>
              <w14:schemeClr w14:val="tx1"/>
            </w14:solidFill>
          </w14:textFill>
        </w:rPr>
        <w:t>@qq.com ，逾期发送或未发送的视为无异议</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（7）开启有效投标供应商的报价，公布开标一览表有关内容，</w:t>
      </w:r>
      <w:r>
        <w:rPr>
          <w:rFonts w:hint="eastAsia" w:ascii="仿宋" w:hAnsi="仿宋" w:eastAsia="仿宋" w:cs="仿宋"/>
          <w:color w:val="000000" w:themeColor="text1"/>
          <w:lang w:eastAsia="zh-CN" w:bidi="zh-CN"/>
          <w14:textFill>
            <w14:solidFill>
              <w14:schemeClr w14:val="tx1"/>
            </w14:solidFill>
          </w14:textFill>
        </w:rPr>
        <w:t>并【开启签章时段】，供应商对开标记录进行在线签章确认（不予确认的应说明理由，否则视为无异议）</w:t>
      </w:r>
      <w:r>
        <w:rPr>
          <w:rFonts w:hint="eastAsia" w:ascii="仿宋" w:hAnsi="仿宋" w:eastAsia="仿宋" w:cs="仿宋"/>
          <w:color w:val="000000" w:themeColor="text1"/>
          <w:lang w:eastAsia="zh-CN"/>
          <w14:textFill>
            <w14:solidFill>
              <w14:schemeClr w14:val="tx1"/>
            </w14:solidFill>
          </w14:textFill>
        </w:rPr>
        <w:t>。开标结束后，由评标委员会对报价的合理性、准确性等进行审查核实。</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（8）评审结束后，采购代理机构在系统上公布评审结果。</w:t>
      </w:r>
    </w:p>
    <w:p>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开标（标书信息开启）后，采购人或采购代理机构或</w:t>
      </w:r>
      <w:r>
        <w:rPr>
          <w:rFonts w:hint="eastAsia" w:ascii="仿宋" w:hAnsi="仿宋" w:eastAsia="仿宋" w:cs="仿宋"/>
          <w:color w:val="000000" w:themeColor="text1"/>
          <w:lang w:eastAsia="zh-CN"/>
          <w14:textFill>
            <w14:solidFill>
              <w14:schemeClr w14:val="tx1"/>
            </w14:solidFill>
          </w14:textFill>
        </w:rPr>
        <w:t>评审小组</w:t>
      </w:r>
      <w:r>
        <w:rPr>
          <w:rFonts w:hint="eastAsia" w:ascii="仿宋" w:hAnsi="仿宋" w:eastAsia="仿宋" w:cs="仿宋"/>
          <w:bCs/>
          <w:color w:val="000000" w:themeColor="text1"/>
          <w:lang w:eastAsia="zh-CN"/>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w:t>
      </w:r>
      <w:r>
        <w:rPr>
          <w:rFonts w:hint="eastAsia" w:ascii="仿宋" w:hAnsi="仿宋" w:eastAsia="仿宋" w:cs="仿宋"/>
          <w:bCs/>
          <w:color w:val="000000" w:themeColor="text1"/>
          <w:lang w:eastAsia="zh-CN"/>
          <w14:textFill>
            <w14:solidFill>
              <w14:schemeClr w14:val="tx1"/>
            </w14:solidFill>
          </w14:textFill>
        </w:rPr>
        <w:t>或</w:t>
      </w:r>
      <w:r>
        <w:rPr>
          <w:rFonts w:hint="eastAsia" w:ascii="仿宋" w:hAnsi="仿宋" w:eastAsia="仿宋" w:cs="仿宋"/>
          <w:color w:val="000000" w:themeColor="text1"/>
          <w:lang w:eastAsia="zh-CN"/>
          <w14:textFill>
            <w14:solidFill>
              <w14:schemeClr w14:val="tx1"/>
            </w14:solidFill>
          </w14:textFill>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31.1评标委员会由采购人或采购代理机构依法组建，成员由采购人代表1人和评审专家4人，成员人数为5人，其中评审专家不少于成员总数的三分之二。</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w:t>
      </w:r>
      <w:r>
        <w:rPr>
          <w:rFonts w:hint="eastAsia" w:ascii="仿宋" w:hAnsi="仿宋" w:eastAsia="仿宋" w:cs="仿宋"/>
          <w:color w:val="auto"/>
          <w:szCs w:val="21"/>
          <w:lang w:eastAsia="zh-CN"/>
        </w:rPr>
        <w:t>的比重(即权值)为</w:t>
      </w:r>
      <w:r>
        <w:rPr>
          <w:rFonts w:hint="eastAsia" w:ascii="仿宋" w:hAnsi="仿宋" w:eastAsia="仿宋" w:cs="仿宋"/>
          <w:b/>
          <w:bCs/>
          <w:color w:val="auto"/>
          <w:szCs w:val="21"/>
          <w:lang w:eastAsia="zh-CN"/>
        </w:rPr>
        <w:t>3</w:t>
      </w:r>
      <w:r>
        <w:rPr>
          <w:rFonts w:hint="eastAsia" w:ascii="仿宋" w:hAnsi="仿宋" w:eastAsia="仿宋" w:cs="仿宋"/>
          <w:b/>
          <w:bCs/>
          <w:color w:val="auto"/>
          <w:szCs w:val="21"/>
          <w:lang w:val="en-US" w:eastAsia="zh-CN"/>
        </w:rPr>
        <w:t>0</w:t>
      </w:r>
      <w:r>
        <w:rPr>
          <w:rFonts w:hint="eastAsia" w:ascii="仿宋" w:hAnsi="仿宋" w:eastAsia="仿宋" w:cs="仿宋"/>
          <w:b/>
          <w:bCs/>
          <w:color w:val="auto"/>
          <w:szCs w:val="21"/>
          <w:lang w:eastAsia="zh-CN"/>
        </w:rPr>
        <w:t>％</w:t>
      </w:r>
      <w:r>
        <w:rPr>
          <w:rFonts w:hint="eastAsia" w:ascii="仿宋" w:hAnsi="仿宋" w:eastAsia="仿宋" w:cs="仿宋"/>
          <w:color w:val="auto"/>
          <w:szCs w:val="21"/>
          <w:lang w:eastAsia="zh-CN"/>
        </w:rPr>
        <w:t>，</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报名的供应商与参加投标的供应商发生实质性变更的且未提供有效证明的；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 供应商提交两份或两份以上内容不同的投标文件，未声明哪一份有效的；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投标文件非供应商法定代表人签署的，未提供或提供无效的法定代表人授权书；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供应商未按招标文件变更通知更改投标文件的；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因供应商原因编制错误造成经评标委员会修正后的报价达到或超过投标报价的0.5%；</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供应商的报价明显低于其他通过符合性审查供应商的报价，有可能影响产品质量或者不能诚信履约的，且在规定时间内不能合理说明原因并提供证明材料的；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38.17供应商串通投标，妨碍其他供应商的竞争行为，损害采购人或者其他供应商的合法权益；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9"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克州公共资源交易网、新疆政府采购网（www.zjzfcg.gov.cn）上公告采购结果，中标公告期限为1个工作日。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42.1在中标通知书发出前，招标人将中标侯选人的情况在克州公共资源交易中心网、新疆政府采购网予以公示，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（六）合同的授予</w:t>
      </w:r>
      <w:bookmarkEnd w:id="29"/>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30" w:name="_Toc73975842"/>
      <w:bookmarkStart w:id="31" w:name="_Toc469495730"/>
      <w:r>
        <w:rPr>
          <w:rFonts w:hint="eastAsia" w:ascii="仿宋" w:hAnsi="仿宋" w:eastAsia="仿宋" w:cs="仿宋"/>
          <w:color w:val="000000" w:themeColor="text1"/>
          <w:szCs w:val="21"/>
          <w:lang w:eastAsia="zh-CN"/>
          <w14:textFill>
            <w14:solidFill>
              <w14:schemeClr w14:val="tx1"/>
            </w14:solidFill>
          </w14:textFill>
        </w:rPr>
        <w:t>43．履约保证金</w:t>
      </w:r>
      <w:bookmarkEnd w:id="30"/>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43.1 中标供应商在签订合同后10个工作日内向采购人缴纳不超过中</w:t>
      </w:r>
      <w:r>
        <w:rPr>
          <w:rFonts w:hint="eastAsia" w:ascii="仿宋" w:hAnsi="仿宋" w:eastAsia="仿宋" w:cs="仿宋"/>
          <w:color w:val="auto"/>
          <w:szCs w:val="21"/>
          <w:lang w:eastAsia="zh-CN"/>
        </w:rPr>
        <w:t>标价10%的</w:t>
      </w:r>
      <w:r>
        <w:rPr>
          <w:rFonts w:hint="eastAsia" w:ascii="仿宋" w:hAnsi="仿宋" w:eastAsia="仿宋" w:cs="仿宋"/>
          <w:color w:val="000000" w:themeColor="text1"/>
          <w:szCs w:val="21"/>
          <w:lang w:eastAsia="zh-CN"/>
          <w14:textFill>
            <w14:solidFill>
              <w14:schemeClr w14:val="tx1"/>
            </w14:solidFill>
          </w14:textFill>
        </w:rPr>
        <w:t>履约保证金（鼓励以银行、保险公司出具的履约保函形式提交；若以电汇、银行转账方式提交的，必须转到采购人的指定账户）。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32"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32"/>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（七）纪律和监督</w:t>
      </w:r>
      <w:bookmarkEnd w:id="31"/>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45.1招标人不得泄漏招标投标活动中应当保密的情况和资料，不得与供应商串通损害国家利益，社会公共利益或者他人合法权益。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对供应商的纪律要求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（八）质疑与投诉</w:t>
      </w:r>
    </w:p>
    <w:p>
      <w:pPr>
        <w:spacing w:line="36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pPr>
        <w:spacing w:line="36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49.5供应商有下列情形之一的，采购代理机构将报告阿克陶县财政局，将其列入不良行为记录名单：</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pStyle w:val="38"/>
        <w:rPr>
          <w:rFonts w:ascii="仿宋" w:hAnsi="仿宋" w:eastAsia="仿宋" w:cs="仿宋"/>
          <w:color w:val="000000" w:themeColor="text1"/>
          <w:sz w:val="30"/>
          <w:szCs w:val="30"/>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附件：</w:t>
      </w:r>
    </w:p>
    <w:p>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pPr>
        <w:spacing w:line="400" w:lineRule="exact"/>
        <w:rPr>
          <w:rFonts w:ascii="仿宋" w:hAnsi="仿宋" w:eastAsia="仿宋" w:cs="仿宋"/>
          <w:color w:val="000000" w:themeColor="text1"/>
          <w:lang w:eastAsia="zh-CN"/>
          <w14:textFill>
            <w14:solidFill>
              <w14:schemeClr w14:val="tx1"/>
            </w14:solidFill>
          </w14:textFill>
        </w:rPr>
      </w:pP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法定代表人：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电话：</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委托代理人姓名：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住址：</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联系电话：</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被投诉人：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法定代表人：</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00" w:lineRule="exact"/>
        <w:ind w:firstLine="480"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电话：</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我公司参加了</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年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日被投诉人组织的</w:t>
      </w:r>
      <w:r>
        <w:rPr>
          <w:rFonts w:hint="eastAsia" w:ascii="仿宋" w:hAnsi="仿宋" w:eastAsia="仿宋" w:cs="仿宋"/>
          <w:color w:val="000000" w:themeColor="text1"/>
          <w:u w:val="single"/>
          <w:lang w:eastAsia="zh-CN"/>
          <w14:textFill>
            <w14:solidFill>
              <w14:schemeClr w14:val="tx1"/>
            </w14:solidFill>
          </w14:textFill>
        </w:rPr>
        <w:t>（采购人）（项目名称）（项目编号）</w:t>
      </w:r>
      <w:r>
        <w:rPr>
          <w:rFonts w:hint="eastAsia" w:ascii="仿宋" w:hAnsi="仿宋" w:eastAsia="仿宋" w:cs="仿宋"/>
          <w:color w:val="000000" w:themeColor="text1"/>
          <w:lang w:eastAsia="zh-CN"/>
          <w14:textFill>
            <w14:solidFill>
              <w14:schemeClr w14:val="tx1"/>
            </w14:solidFill>
          </w14:textFill>
        </w:rPr>
        <w:t>的采购活动，我公司认为该项目的</w:t>
      </w:r>
      <w:r>
        <w:rPr>
          <w:rFonts w:hint="eastAsia" w:ascii="仿宋" w:hAnsi="仿宋" w:eastAsia="仿宋" w:cs="仿宋"/>
          <w:color w:val="000000" w:themeColor="text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lang w:eastAsia="zh-CN"/>
          <w14:textFill>
            <w14:solidFill>
              <w14:schemeClr w14:val="tx1"/>
            </w14:solidFill>
          </w14:textFill>
        </w:rPr>
        <w:t>损害了我公司权益，对此，我公司于</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日向</w:t>
      </w:r>
      <w:r>
        <w:rPr>
          <w:rFonts w:hint="eastAsia" w:ascii="仿宋" w:hAnsi="仿宋" w:eastAsia="仿宋" w:cs="仿宋"/>
          <w:color w:val="000000" w:themeColor="text1"/>
          <w:u w:val="single"/>
          <w:lang w:eastAsia="zh-CN"/>
          <w14:textFill>
            <w14:solidFill>
              <w14:schemeClr w14:val="tx1"/>
            </w14:solidFill>
          </w14:textFill>
        </w:rPr>
        <w:t>（采购人或者政府采购代理机构）</w:t>
      </w:r>
      <w:r>
        <w:rPr>
          <w:rFonts w:hint="eastAsia" w:ascii="仿宋" w:hAnsi="仿宋" w:eastAsia="仿宋" w:cs="仿宋"/>
          <w:color w:val="000000" w:themeColor="text1"/>
          <w:lang w:eastAsia="zh-CN"/>
          <w14:textFill>
            <w14:solidFill>
              <w14:schemeClr w14:val="tx1"/>
            </w14:solidFill>
          </w14:textFill>
        </w:rPr>
        <w:t>提出了质疑，</w:t>
      </w:r>
      <w:r>
        <w:rPr>
          <w:rFonts w:hint="eastAsia" w:ascii="仿宋" w:hAnsi="仿宋" w:eastAsia="仿宋" w:cs="仿宋"/>
          <w:color w:val="000000" w:themeColor="text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lang w:eastAsia="zh-CN"/>
          <w14:textFill>
            <w14:solidFill>
              <w14:schemeClr w14:val="tx1"/>
            </w14:solidFill>
          </w14:textFill>
        </w:rPr>
        <w:t>，现向贵机关提起投诉：</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u w:val="single"/>
          <w:lang w:eastAsia="zh-CN"/>
          <w14:textFill>
            <w14:solidFill>
              <w14:schemeClr w14:val="tx1"/>
            </w14:solidFill>
          </w14:textFill>
        </w:rPr>
        <w:t>具体的投诉事项及事实依据；</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w:t>
      </w:r>
      <w:r>
        <w:rPr>
          <w:rFonts w:hint="eastAsia" w:ascii="仿宋" w:hAnsi="仿宋" w:eastAsia="仿宋" w:cs="仿宋"/>
          <w:color w:val="000000" w:themeColor="text1"/>
          <w:u w:val="single"/>
          <w:lang w:eastAsia="zh-CN"/>
          <w14:textFill>
            <w14:solidFill>
              <w14:schemeClr w14:val="tx1"/>
            </w14:solidFill>
          </w14:textFill>
        </w:rPr>
        <w:t>质疑和质疑答复情况简要描述；</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w:t>
      </w:r>
      <w:r>
        <w:rPr>
          <w:rFonts w:hint="eastAsia" w:ascii="仿宋" w:hAnsi="仿宋" w:eastAsia="仿宋" w:cs="仿宋"/>
          <w:color w:val="000000" w:themeColor="text1"/>
          <w:u w:val="single"/>
          <w:lang w:eastAsia="zh-CN"/>
          <w14:textFill>
            <w14:solidFill>
              <w14:schemeClr w14:val="tx1"/>
            </w14:solidFill>
          </w14:textFill>
        </w:rPr>
        <w:t>投诉请求。</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附件：</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1.质疑书和质疑答复书；</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2.证据材料（需注明证据来源），证人的姓名、住址和联系方式等；</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3.营业执照；</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4.法定代表人身份证明函</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5.法定代表人授权委托书（包含法定代表人和委托代理人的身份证复印件）；</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6.政府采购监管部门认为应当提供的其它材料。</w:t>
      </w:r>
    </w:p>
    <w:p>
      <w:pPr>
        <w:spacing w:line="400" w:lineRule="exact"/>
        <w:jc w:val="center"/>
        <w:rPr>
          <w:rFonts w:ascii="仿宋" w:hAnsi="仿宋" w:eastAsia="仿宋" w:cs="仿宋"/>
          <w:color w:val="000000" w:themeColor="text1"/>
          <w:lang w:eastAsia="zh-CN"/>
          <w14:textFill>
            <w14:solidFill>
              <w14:schemeClr w14:val="tx1"/>
            </w14:solidFill>
          </w14:textFill>
        </w:rPr>
      </w:pPr>
    </w:p>
    <w:p>
      <w:pPr>
        <w:spacing w:line="400" w:lineRule="exact"/>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投诉供应商：（盖章）</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法定代表人（或主要负责人）：（签章）</w:t>
      </w:r>
    </w:p>
    <w:p>
      <w:pPr>
        <w:spacing w:line="400" w:lineRule="exact"/>
        <w:ind w:firstLine="3840" w:firstLineChars="1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spacing w:line="400" w:lineRule="exact"/>
        <w:rPr>
          <w:rFonts w:ascii="仿宋" w:hAnsi="仿宋" w:eastAsia="仿宋" w:cs="仿宋"/>
          <w:color w:val="000000" w:themeColor="text1"/>
          <w:lang w:eastAsia="zh-CN"/>
          <w14:textFill>
            <w14:solidFill>
              <w14:schemeClr w14:val="tx1"/>
            </w14:solidFill>
          </w14:textFill>
        </w:rPr>
      </w:pPr>
    </w:p>
    <w:p>
      <w:pPr>
        <w:spacing w:line="400" w:lineRule="exact"/>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本投诉书正本叁份，副本</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份并附电子文档。</w:t>
      </w:r>
    </w:p>
    <w:p>
      <w:pPr>
        <w:jc w:val="both"/>
        <w:outlineLvl w:val="0"/>
        <w:rPr>
          <w:rFonts w:ascii="仿宋" w:hAnsi="仿宋" w:eastAsia="仿宋" w:cs="仿宋"/>
          <w:b/>
          <w:bCs/>
          <w:color w:val="000000" w:themeColor="text1"/>
          <w:lang w:eastAsia="zh-CN"/>
          <w14:textFill>
            <w14:solidFill>
              <w14:schemeClr w14:val="tx1"/>
            </w14:solidFill>
          </w14:textFill>
        </w:rPr>
      </w:pPr>
      <w:bookmarkStart w:id="33" w:name="_Toc17515"/>
    </w:p>
    <w:p>
      <w:pPr>
        <w:ind w:left="5783" w:hanging="5760" w:hangingChars="1800"/>
        <w:jc w:val="center"/>
        <w:outlineLvl w:val="0"/>
        <w:rPr>
          <w:rFonts w:ascii="仿宋" w:hAnsi="仿宋" w:eastAsia="仿宋" w:cs="仿宋"/>
          <w:b/>
          <w:bCs/>
          <w:color w:val="000000" w:themeColor="text1"/>
          <w:sz w:val="32"/>
          <w:szCs w:val="32"/>
          <w:lang w:eastAsia="zh-CN"/>
          <w14:textFill>
            <w14:solidFill>
              <w14:schemeClr w14:val="tx1"/>
            </w14:solidFill>
          </w14:textFill>
        </w:rPr>
      </w:pPr>
    </w:p>
    <w:p>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33"/>
    </w:p>
    <w:p>
      <w:pPr>
        <w:widowControl/>
        <w:spacing w:line="400" w:lineRule="exact"/>
        <w:ind w:firstLine="42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投诉人应当满足《政府采购法》、《政府采购法实施条例》和《政府采购供应商投诉处理办法》的相关规定。</w:t>
      </w:r>
    </w:p>
    <w:p>
      <w:pPr>
        <w:numPr>
          <w:ilvl w:val="0"/>
          <w:numId w:val="3"/>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34"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34"/>
    </w:p>
    <w:p>
      <w:pPr>
        <w:widowControl/>
        <w:spacing w:line="400" w:lineRule="exact"/>
        <w:ind w:firstLine="420"/>
        <w:rPr>
          <w:rFonts w:ascii="仿宋" w:hAnsi="仿宋" w:eastAsia="仿宋" w:cs="仿宋"/>
          <w:color w:val="000000" w:themeColor="text1"/>
          <w:shd w:val="clear" w:color="auto" w:fill="FFFFFF"/>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《中华人民共和国政府采购法》</w:t>
      </w:r>
      <w:r>
        <w:rPr>
          <w:rFonts w:hint="eastAsia" w:ascii="仿宋" w:hAnsi="仿宋" w:eastAsia="仿宋" w:cs="仿宋"/>
          <w:color w:val="000000" w:themeColor="text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hd w:val="clear" w:color="auto" w:fill="FFFFFF"/>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hd w:val="clear" w:color="auto" w:fill="FFFFFF"/>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5"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35"/>
    </w:p>
    <w:p>
      <w:pPr>
        <w:spacing w:line="400" w:lineRule="exact"/>
        <w:ind w:left="3780" w:hanging="3780" w:hangingChars="18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政府采购供应商投诉处理办法》第八条：投诉人投诉</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时，应当提交投诉书，并按照被投诉人以及与投诉事项有关的供应商数量提供投诉书的副本。</w:t>
      </w:r>
    </w:p>
    <w:p>
      <w:pPr>
        <w:spacing w:line="400" w:lineRule="exact"/>
        <w:ind w:left="4320" w:hanging="4320" w:hangingChars="18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投诉书应当包括下列主要内容：</w:t>
      </w:r>
    </w:p>
    <w:p>
      <w:pPr>
        <w:numPr>
          <w:ilvl w:val="0"/>
          <w:numId w:val="4"/>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投诉人和被投诉人的名称、地址、电话等；</w:t>
      </w:r>
    </w:p>
    <w:p>
      <w:pPr>
        <w:numPr>
          <w:ilvl w:val="0"/>
          <w:numId w:val="4"/>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具体的投诉事项及事实依据；</w:t>
      </w:r>
    </w:p>
    <w:p>
      <w:pPr>
        <w:numPr>
          <w:ilvl w:val="0"/>
          <w:numId w:val="4"/>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质疑和质疑答复情况及相关证明材料；</w:t>
      </w:r>
    </w:p>
    <w:p>
      <w:pPr>
        <w:numPr>
          <w:ilvl w:val="0"/>
          <w:numId w:val="4"/>
        </w:numPr>
        <w:spacing w:line="4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提起投诉的日期。</w:t>
      </w:r>
    </w:p>
    <w:p>
      <w:pPr>
        <w:spacing w:line="400" w:lineRule="exact"/>
        <w:ind w:firstLine="64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《政府采购供应商投诉处理办法》第十条：投诉人提起投诉应当符合下列条件：</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投诉人是参与所投诉政府采购活动的供应商；</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提起投诉诉前已依法进行质疑；</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投诉书内容符合本办法的规定；</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在投诉有效期内提起投诉；</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属于本级财政部门管辖；</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同一投诉事项未经财政部门投诉处理；</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国务院财政部门规定的其他条件。</w:t>
      </w:r>
    </w:p>
    <w:p>
      <w:pPr>
        <w:spacing w:line="400" w:lineRule="exact"/>
        <w:ind w:left="4320" w:hanging="4320" w:hangingChars="18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outlineLvl w:val="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 xml:space="preserve">   </w:t>
      </w:r>
      <w:bookmarkStart w:id="36" w:name="_Toc5978"/>
      <w:r>
        <w:rPr>
          <w:rFonts w:hint="eastAsia" w:ascii="仿宋" w:hAnsi="仿宋" w:eastAsia="仿宋" w:cs="仿宋"/>
          <w:b/>
          <w:bCs/>
          <w:color w:val="000000" w:themeColor="text1"/>
          <w:lang w:eastAsia="zh-CN"/>
          <w14:textFill>
            <w14:solidFill>
              <w14:schemeClr w14:val="tx1"/>
            </w14:solidFill>
          </w14:textFill>
        </w:rPr>
        <w:t>三、虚假、恶意投诉法律责任</w:t>
      </w:r>
      <w:bookmarkEnd w:id="36"/>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（一）1年内3次以上投诉均查无实据的；</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（二）捏造事实或者提供虚假投诉材料的。</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递交投诉书地址：</w:t>
      </w:r>
      <w:r>
        <w:rPr>
          <w:rFonts w:hint="eastAsia" w:ascii="仿宋" w:hAnsi="仿宋" w:eastAsia="仿宋" w:cs="仿宋"/>
          <w:color w:val="000000" w:themeColor="text1"/>
          <w:lang w:val="en-US" w:eastAsia="zh-CN"/>
          <w14:textFill>
            <w14:solidFill>
              <w14:schemeClr w14:val="tx1"/>
            </w14:solidFill>
          </w14:textFill>
        </w:rPr>
        <w:t>阿图什市</w:t>
      </w:r>
      <w:r>
        <w:rPr>
          <w:rFonts w:hint="eastAsia" w:ascii="仿宋" w:hAnsi="仿宋" w:eastAsia="仿宋" w:cs="仿宋"/>
          <w:color w:val="000000" w:themeColor="text1"/>
          <w:lang w:eastAsia="zh-CN"/>
          <w14:textFill>
            <w14:solidFill>
              <w14:schemeClr w14:val="tx1"/>
            </w14:solidFill>
          </w14:textFill>
        </w:rPr>
        <w:t>政府采购办监管办公室</w:t>
      </w:r>
    </w:p>
    <w:p>
      <w:pPr>
        <w:jc w:val="right"/>
        <w:rPr>
          <w:rFonts w:ascii="仿宋" w:hAnsi="仿宋" w:eastAsia="仿宋" w:cs="仿宋"/>
          <w:color w:val="000000" w:themeColor="text1"/>
          <w:sz w:val="32"/>
          <w:szCs w:val="32"/>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pStyle w:val="38"/>
        <w:rPr>
          <w:rFonts w:ascii="仿宋" w:hAnsi="仿宋" w:eastAsia="仿宋" w:cs="仿宋"/>
          <w:b/>
          <w:bCs/>
          <w:color w:val="000000" w:themeColor="text1"/>
          <w:sz w:val="44"/>
          <w:szCs w:val="44"/>
          <w:lang w:eastAsia="zh-CN"/>
          <w14:textFill>
            <w14:solidFill>
              <w14:schemeClr w14:val="tx1"/>
            </w14:solidFill>
          </w14:textFill>
        </w:rPr>
      </w:pPr>
    </w:p>
    <w:p>
      <w:pPr>
        <w:pStyle w:val="38"/>
        <w:rPr>
          <w:rFonts w:ascii="仿宋" w:hAnsi="仿宋" w:eastAsia="仿宋" w:cs="仿宋"/>
          <w:b/>
          <w:bCs/>
          <w:color w:val="000000" w:themeColor="text1"/>
          <w:sz w:val="44"/>
          <w:szCs w:val="44"/>
          <w:lang w:eastAsia="zh-CN"/>
          <w14:textFill>
            <w14:solidFill>
              <w14:schemeClr w14:val="tx1"/>
            </w14:solidFill>
          </w14:textFill>
        </w:rPr>
      </w:pPr>
    </w:p>
    <w:p>
      <w:pPr>
        <w:pStyle w:val="38"/>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both"/>
        <w:outlineLvl w:val="0"/>
        <w:rPr>
          <w:rFonts w:ascii="仿宋" w:hAnsi="仿宋" w:eastAsia="仿宋" w:cs="仿宋"/>
          <w:b/>
          <w:bCs/>
          <w:color w:val="000000" w:themeColor="text1"/>
          <w:sz w:val="44"/>
          <w:szCs w:val="44"/>
          <w:lang w:eastAsia="zh-CN"/>
          <w14:textFill>
            <w14:solidFill>
              <w14:schemeClr w14:val="tx1"/>
            </w14:solidFill>
          </w14:textFill>
        </w:rPr>
      </w:pPr>
      <w:bookmarkStart w:id="37" w:name="_Toc1697"/>
    </w:p>
    <w:p>
      <w:pPr>
        <w:spacing w:line="540" w:lineRule="exact"/>
        <w:jc w:val="both"/>
        <w:outlineLvl w:val="0"/>
        <w:rPr>
          <w:rFonts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7"/>
    </w:p>
    <w:p>
      <w:pPr>
        <w:adjustRightInd w:val="0"/>
        <w:snapToGrid w:val="0"/>
        <w:spacing w:beforeLines="100" w:line="540" w:lineRule="exact"/>
        <w:ind w:firstLine="480" w:firstLineChars="200"/>
        <w:outlineLvl w:val="0"/>
        <w:rPr>
          <w:rFonts w:ascii="仿宋" w:hAnsi="仿宋" w:eastAsia="仿宋" w:cs="仿宋"/>
          <w:bCs/>
          <w:color w:val="000000" w:themeColor="text1"/>
          <w:lang w:eastAsia="zh-CN"/>
          <w14:textFill>
            <w14:solidFill>
              <w14:schemeClr w14:val="tx1"/>
            </w14:solidFill>
          </w14:textFill>
        </w:rPr>
      </w:pPr>
      <w:bookmarkStart w:id="38" w:name="_Toc9061"/>
      <w:r>
        <w:rPr>
          <w:rFonts w:hint="eastAsia" w:ascii="仿宋" w:hAnsi="仿宋" w:eastAsia="仿宋" w:cs="仿宋"/>
          <w:bCs/>
          <w:color w:val="000000" w:themeColor="text1"/>
          <w:lang w:eastAsia="zh-CN"/>
          <w14:textFill>
            <w14:solidFill>
              <w14:schemeClr w14:val="tx1"/>
            </w14:solidFill>
          </w14:textFill>
        </w:rPr>
        <w:t>一、质疑供应商基本信息</w:t>
      </w:r>
      <w:bookmarkEnd w:id="38"/>
    </w:p>
    <w:p>
      <w:pPr>
        <w:adjustRightInd w:val="0"/>
        <w:snapToGrid w:val="0"/>
        <w:spacing w:line="540" w:lineRule="exact"/>
        <w:ind w:firstLine="480" w:firstLineChars="200"/>
        <w:rPr>
          <w:rFonts w:ascii="仿宋" w:hAnsi="仿宋" w:eastAsia="仿宋" w:cs="仿宋"/>
          <w:color w:val="000000" w:themeColor="text1"/>
          <w:u w:val="dotted"/>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质疑供应商：</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dotted"/>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邮编：</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联系人：</w:t>
      </w:r>
      <w:r>
        <w:rPr>
          <w:rFonts w:hint="eastAsia" w:ascii="仿宋" w:hAnsi="仿宋" w:eastAsia="仿宋" w:cs="仿宋"/>
          <w:color w:val="000000" w:themeColor="text1"/>
          <w:u w:val="dotted"/>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联系电话：</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授权代表：</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联系电话：</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地址： </w:t>
      </w:r>
      <w:r>
        <w:rPr>
          <w:rFonts w:hint="eastAsia" w:ascii="仿宋" w:hAnsi="仿宋" w:eastAsia="仿宋" w:cs="仿宋"/>
          <w:color w:val="000000" w:themeColor="text1"/>
          <w:u w:val="dotted"/>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邮编：</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14:textFill>
            <w14:solidFill>
              <w14:schemeClr w14:val="tx1"/>
            </w14:solidFill>
          </w14:textFill>
        </w:rPr>
      </w:pPr>
      <w:bookmarkStart w:id="39" w:name="_Toc15938"/>
      <w:r>
        <w:rPr>
          <w:rFonts w:hint="eastAsia" w:ascii="仿宋" w:hAnsi="仿宋" w:eastAsia="仿宋" w:cs="仿宋"/>
          <w:bCs/>
          <w:color w:val="000000" w:themeColor="text1"/>
          <w:lang w:eastAsia="zh-CN"/>
          <w14:textFill>
            <w14:solidFill>
              <w14:schemeClr w14:val="tx1"/>
            </w14:solidFill>
          </w14:textFill>
        </w:rPr>
        <w:t>二、质疑项目基本情况</w:t>
      </w:r>
      <w:bookmarkEnd w:id="39"/>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质疑项目的名称：</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质疑项目的编号：</w:t>
      </w:r>
      <w:r>
        <w:rPr>
          <w:rFonts w:hint="eastAsia" w:ascii="仿宋" w:hAnsi="仿宋" w:eastAsia="仿宋" w:cs="仿宋"/>
          <w:color w:val="000000" w:themeColor="text1"/>
          <w:u w:val="dotted"/>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包号：</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采购人名称：</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采购文件获取日期：</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14:textFill>
            <w14:solidFill>
              <w14:schemeClr w14:val="tx1"/>
            </w14:solidFill>
          </w14:textFill>
        </w:rPr>
      </w:pPr>
      <w:bookmarkStart w:id="40" w:name="_Toc18271"/>
      <w:r>
        <w:rPr>
          <w:rFonts w:hint="eastAsia" w:ascii="仿宋" w:hAnsi="仿宋" w:eastAsia="仿宋" w:cs="仿宋"/>
          <w:bCs/>
          <w:color w:val="000000" w:themeColor="text1"/>
          <w:lang w:eastAsia="zh-CN"/>
          <w14:textFill>
            <w14:solidFill>
              <w14:schemeClr w14:val="tx1"/>
            </w14:solidFill>
          </w14:textFill>
        </w:rPr>
        <w:t>三、质疑事项具体内容</w:t>
      </w:r>
      <w:bookmarkEnd w:id="40"/>
    </w:p>
    <w:p>
      <w:pPr>
        <w:adjustRightInd w:val="0"/>
        <w:snapToGrid w:val="0"/>
        <w:spacing w:line="540" w:lineRule="exact"/>
        <w:ind w:firstLine="480" w:firstLineChars="200"/>
        <w:rPr>
          <w:rFonts w:ascii="仿宋" w:hAnsi="仿宋" w:eastAsia="仿宋" w:cs="仿宋"/>
          <w:color w:val="000000" w:themeColor="text1"/>
          <w:u w:val="dotted"/>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质疑事项1：</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事实依据：</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法律依据：</w:t>
      </w:r>
      <w:r>
        <w:rPr>
          <w:rFonts w:hint="eastAsia" w:ascii="仿宋" w:hAnsi="仿宋" w:eastAsia="仿宋" w:cs="仿宋"/>
          <w:color w:val="000000" w:themeColor="text1"/>
          <w:u w:val="dotted"/>
          <w:lang w:eastAsia="zh-CN"/>
          <w14:textFill>
            <w14:solidFill>
              <w14:schemeClr w14:val="tx1"/>
            </w14:solidFill>
          </w14:textFill>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质疑事项2</w:t>
      </w:r>
    </w:p>
    <w:p>
      <w:pPr>
        <w:adjustRightInd w:val="0"/>
        <w:snapToGrid w:val="0"/>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p>
    <w:p>
      <w:pPr>
        <w:adjustRightInd w:val="0"/>
        <w:snapToGrid w:val="0"/>
        <w:spacing w:line="540" w:lineRule="exact"/>
        <w:ind w:firstLine="480" w:firstLineChars="200"/>
        <w:outlineLvl w:val="0"/>
        <w:rPr>
          <w:rFonts w:ascii="仿宋" w:hAnsi="仿宋" w:eastAsia="仿宋" w:cs="仿宋"/>
          <w:bCs/>
          <w:color w:val="000000" w:themeColor="text1"/>
          <w:lang w:eastAsia="zh-CN"/>
          <w14:textFill>
            <w14:solidFill>
              <w14:schemeClr w14:val="tx1"/>
            </w14:solidFill>
          </w14:textFill>
        </w:rPr>
      </w:pPr>
      <w:bookmarkStart w:id="41" w:name="_Toc22365"/>
      <w:r>
        <w:rPr>
          <w:rFonts w:hint="eastAsia" w:ascii="仿宋" w:hAnsi="仿宋" w:eastAsia="仿宋" w:cs="仿宋"/>
          <w:bCs/>
          <w:color w:val="000000" w:themeColor="text1"/>
          <w:lang w:eastAsia="zh-CN"/>
          <w14:textFill>
            <w14:solidFill>
              <w14:schemeClr w14:val="tx1"/>
            </w14:solidFill>
          </w14:textFill>
        </w:rPr>
        <w:t>四、与质疑事项相关的质疑请求</w:t>
      </w:r>
      <w:bookmarkEnd w:id="41"/>
    </w:p>
    <w:p>
      <w:pPr>
        <w:adjustRightInd w:val="0"/>
        <w:snapToGrid w:val="0"/>
        <w:spacing w:line="540" w:lineRule="exact"/>
        <w:ind w:firstLine="480" w:firstLineChars="200"/>
        <w:rPr>
          <w:rFonts w:ascii="仿宋" w:hAnsi="仿宋" w:eastAsia="仿宋" w:cs="仿宋"/>
          <w:color w:val="000000" w:themeColor="text1"/>
          <w:u w:val="dotted"/>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请求：</w:t>
      </w:r>
      <w:r>
        <w:rPr>
          <w:rFonts w:hint="eastAsia" w:ascii="仿宋" w:hAnsi="仿宋" w:eastAsia="仿宋" w:cs="仿宋"/>
          <w:color w:val="000000" w:themeColor="text1"/>
          <w:u w:val="dotted"/>
          <w:lang w:eastAsia="zh-CN"/>
          <w14:textFill>
            <w14:solidFill>
              <w14:schemeClr w14:val="tx1"/>
            </w14:solidFill>
          </w14:textFill>
        </w:rPr>
        <w:t xml:space="preserve">                                               </w:t>
      </w:r>
    </w:p>
    <w:p>
      <w:pPr>
        <w:spacing w:line="54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签章(签章)：                   公章：                      </w:t>
      </w:r>
    </w:p>
    <w:p>
      <w:pPr>
        <w:spacing w:line="540" w:lineRule="exact"/>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日期：    </w:t>
      </w:r>
    </w:p>
    <w:p>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p>
    <w:p>
      <w:pPr>
        <w:pageBreakBefore/>
        <w:spacing w:line="440" w:lineRule="exact"/>
        <w:jc w:val="center"/>
        <w:outlineLvl w:val="0"/>
        <w:rPr>
          <w:rFonts w:ascii="仿宋" w:hAnsi="仿宋" w:eastAsia="仿宋" w:cs="仿宋"/>
          <w:b/>
          <w:bCs/>
          <w:color w:val="000000" w:themeColor="text1"/>
          <w:sz w:val="30"/>
          <w:szCs w:val="30"/>
          <w:lang w:eastAsia="zh-CN"/>
          <w14:textFill>
            <w14:solidFill>
              <w14:schemeClr w14:val="tx1"/>
            </w14:solidFill>
          </w14:textFill>
        </w:rPr>
      </w:pPr>
      <w:bookmarkStart w:id="42" w:name="_Toc469495731"/>
      <w:r>
        <w:rPr>
          <w:rFonts w:hint="eastAsia" w:ascii="仿宋" w:hAnsi="仿宋" w:eastAsia="仿宋" w:cs="仿宋"/>
          <w:b/>
          <w:bCs/>
          <w:color w:val="000000" w:themeColor="text1"/>
          <w:sz w:val="30"/>
          <w:szCs w:val="30"/>
          <w:lang w:eastAsia="zh-CN"/>
          <w14:textFill>
            <w14:solidFill>
              <w14:schemeClr w14:val="tx1"/>
            </w14:solidFill>
          </w14:textFill>
        </w:rPr>
        <w:t>第三部分  评标办法</w:t>
      </w:r>
      <w:bookmarkEnd w:id="42"/>
    </w:p>
    <w:p>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43" w:name="_Toc362983802"/>
      <w:bookmarkStart w:id="44" w:name="_Toc469495733"/>
      <w:bookmarkStart w:id="45" w:name="_Toc267320058"/>
      <w:bookmarkStart w:id="46"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w:t>
      </w:r>
      <w:r>
        <w:rPr>
          <w:rFonts w:hint="eastAsia" w:ascii="仿宋" w:hAnsi="仿宋" w:eastAsia="仿宋" w:cs="仿宋"/>
          <w:color w:val="000000" w:themeColor="text1"/>
          <w:szCs w:val="21"/>
          <w:lang w:val="en-US" w:eastAsia="zh-CN"/>
          <w14:textFill>
            <w14:solidFill>
              <w14:schemeClr w14:val="tx1"/>
            </w14:solidFill>
          </w14:textFill>
        </w:rPr>
        <w:t>招标</w:t>
      </w:r>
      <w:r>
        <w:rPr>
          <w:rFonts w:hint="eastAsia" w:ascii="仿宋" w:hAnsi="仿宋" w:eastAsia="仿宋" w:cs="仿宋"/>
          <w:color w:val="000000" w:themeColor="text1"/>
          <w:szCs w:val="21"/>
          <w:lang w:eastAsia="zh-CN"/>
          <w14:textFill>
            <w14:solidFill>
              <w14:schemeClr w14:val="tx1"/>
            </w14:solidFill>
          </w14:textFill>
        </w:rPr>
        <w:t>文件规定的内容进行，采取综合比较和分项打分相结合的评标方法（综合评分法），避免纯技术或纯经济的倾向。</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评标委员会由采购人代表1人和有关技术、经济等方面的专家4人组成，成员人数为</w:t>
      </w:r>
      <w:r>
        <w:rPr>
          <w:rFonts w:hint="eastAsia" w:ascii="仿宋" w:hAnsi="仿宋" w:eastAsia="仿宋" w:cs="仿宋"/>
          <w:b/>
          <w:bCs/>
          <w:color w:val="000000" w:themeColor="text1"/>
          <w:spacing w:val="-2"/>
          <w:lang w:eastAsia="zh-CN"/>
          <w14:textFill>
            <w14:solidFill>
              <w14:schemeClr w14:val="tx1"/>
            </w14:solidFill>
          </w14:textFill>
        </w:rPr>
        <w:t>5人</w:t>
      </w:r>
      <w:r>
        <w:rPr>
          <w:rFonts w:hint="eastAsia" w:ascii="仿宋" w:hAnsi="仿宋" w:eastAsia="仿宋" w:cs="仿宋"/>
          <w:color w:val="000000" w:themeColor="text1"/>
          <w:spacing w:val="-2"/>
          <w:lang w:eastAsia="zh-CN"/>
          <w14:textFill>
            <w14:solidFill>
              <w14:schemeClr w14:val="tx1"/>
            </w14:solidFill>
          </w14:textFill>
        </w:rPr>
        <w:t>。</w:t>
      </w:r>
      <w:r>
        <w:rPr>
          <w:rFonts w:hint="eastAsia" w:ascii="仿宋" w:hAnsi="仿宋" w:eastAsia="仿宋" w:cs="仿宋"/>
          <w:color w:val="000000" w:themeColor="text1"/>
          <w:szCs w:val="21"/>
          <w:lang w:eastAsia="zh-CN" w:bidi="ar-SA"/>
          <w14:textFill>
            <w14:solidFill>
              <w14:schemeClr w14:val="tx1"/>
            </w14:solidFill>
          </w14:textFill>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pPr>
        <w:pStyle w:val="46"/>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3.1审查投标文件是否符合招标文件要求，并作出评价；</w:t>
      </w:r>
    </w:p>
    <w:p>
      <w:pPr>
        <w:pStyle w:val="46"/>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3.2要求供应商对投标文件有关事项作出解释或者澄清；</w:t>
      </w:r>
    </w:p>
    <w:p>
      <w:pPr>
        <w:pStyle w:val="46"/>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3.3推荐中标候选人名单；</w:t>
      </w:r>
    </w:p>
    <w:p>
      <w:pPr>
        <w:pStyle w:val="46"/>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4.3对评标过程和结果，以及供应商的商业秘密保密；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pPr>
        <w:pStyle w:val="24"/>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5.1本次评标首先由评标委员会对供应商的投标文件进行初审，对未能通过初审的投标文件作无效标处理；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5.2对通过初审的供应商的投标文件进行详细的比较和评价。如需要，进行必要的澄清工作；</w:t>
      </w:r>
    </w:p>
    <w:p>
      <w:pPr>
        <w:widowControl/>
        <w:spacing w:line="360" w:lineRule="exact"/>
        <w:ind w:firstLine="482"/>
        <w:rPr>
          <w:rFonts w:hint="eastAsia"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5.3依据评分标准以及各项权值，各位评委单独就每个供应商的投标文件进行价格、技术、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hint="eastAsia"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  投标文件初审</w:t>
      </w:r>
      <w:bookmarkEnd w:id="43"/>
      <w:bookmarkEnd w:id="44"/>
    </w:p>
    <w:p>
      <w:pPr>
        <w:spacing w:line="40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pPr>
        <w:spacing w:line="400" w:lineRule="exact"/>
        <w:ind w:firstLine="352" w:firstLineChars="147"/>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2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560"/>
        <w:gridCol w:w="7040"/>
        <w:gridCol w:w="534"/>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33" w:type="dxa"/>
            <w:vMerge w:val="restart"/>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tc>
        <w:tc>
          <w:tcPr>
            <w:tcW w:w="7600" w:type="dxa"/>
            <w:gridSpan w:val="2"/>
            <w:vMerge w:val="restart"/>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评审内容</w:t>
            </w:r>
          </w:p>
        </w:tc>
        <w:tc>
          <w:tcPr>
            <w:tcW w:w="1147" w:type="dxa"/>
            <w:gridSpan w:val="2"/>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33" w:type="dxa"/>
            <w:vMerge w:val="continue"/>
            <w:vAlign w:val="center"/>
          </w:tcPr>
          <w:p>
            <w:pPr>
              <w:rPr>
                <w:rFonts w:ascii="仿宋" w:hAnsi="仿宋" w:eastAsia="仿宋" w:cs="仿宋"/>
                <w:color w:val="000000" w:themeColor="text1"/>
                <w:sz w:val="18"/>
                <w:szCs w:val="21"/>
                <w14:textFill>
                  <w14:solidFill>
                    <w14:schemeClr w14:val="tx1"/>
                  </w14:solidFill>
                </w14:textFill>
              </w:rPr>
            </w:pPr>
          </w:p>
        </w:tc>
        <w:tc>
          <w:tcPr>
            <w:tcW w:w="7600" w:type="dxa"/>
            <w:gridSpan w:val="2"/>
            <w:vMerge w:val="continue"/>
          </w:tcPr>
          <w:p>
            <w:pPr>
              <w:rPr>
                <w:rFonts w:ascii="仿宋" w:hAnsi="仿宋" w:eastAsia="仿宋" w:cs="仿宋"/>
                <w:color w:val="000000" w:themeColor="text1"/>
                <w:sz w:val="18"/>
                <w:szCs w:val="21"/>
                <w14:textFill>
                  <w14:solidFill>
                    <w14:schemeClr w14:val="tx1"/>
                  </w14:solidFill>
                </w14:textFill>
              </w:rPr>
            </w:pPr>
          </w:p>
        </w:tc>
        <w:tc>
          <w:tcPr>
            <w:tcW w:w="534" w:type="dxa"/>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是</w:t>
            </w:r>
          </w:p>
        </w:tc>
        <w:tc>
          <w:tcPr>
            <w:tcW w:w="613" w:type="dxa"/>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3" w:type="dxa"/>
            <w:vMerge w:val="restart"/>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查</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标</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准</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用</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于</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格</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后</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tc>
        <w:tc>
          <w:tcPr>
            <w:tcW w:w="560" w:type="dxa"/>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7040"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sz w:val="24"/>
                <w:szCs w:val="24"/>
                <w:highlight w:val="none"/>
                <w:lang w:val="en-US" w:eastAsia="zh-CN"/>
              </w:rPr>
              <w:t>具有有效的三证合一营业执照副本；</w:t>
            </w:r>
          </w:p>
        </w:tc>
        <w:tc>
          <w:tcPr>
            <w:tcW w:w="534" w:type="dxa"/>
          </w:tcPr>
          <w:p>
            <w:pPr>
              <w:rPr>
                <w:rFonts w:ascii="仿宋" w:hAnsi="仿宋" w:eastAsia="仿宋" w:cs="仿宋"/>
                <w:color w:val="000000" w:themeColor="text1"/>
                <w:szCs w:val="21"/>
                <w:lang w:eastAsia="zh-CN"/>
                <w14:textFill>
                  <w14:solidFill>
                    <w14:schemeClr w14:val="tx1"/>
                  </w14:solidFill>
                </w14:textFill>
              </w:rPr>
            </w:pPr>
          </w:p>
        </w:tc>
        <w:tc>
          <w:tcPr>
            <w:tcW w:w="613"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3"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60"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w:t>
            </w:r>
          </w:p>
        </w:tc>
        <w:tc>
          <w:tcPr>
            <w:tcW w:w="7040"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法定代表人投标需提供法定代表人资格证明书，委托代理人投标需提供法定代表人授权委托书；</w:t>
            </w:r>
          </w:p>
        </w:tc>
        <w:tc>
          <w:tcPr>
            <w:tcW w:w="534" w:type="dxa"/>
          </w:tcPr>
          <w:p>
            <w:pPr>
              <w:rPr>
                <w:rFonts w:ascii="仿宋" w:hAnsi="仿宋" w:eastAsia="仿宋" w:cs="仿宋"/>
                <w:color w:val="000000" w:themeColor="text1"/>
                <w:szCs w:val="21"/>
                <w:lang w:eastAsia="zh-CN"/>
                <w14:textFill>
                  <w14:solidFill>
                    <w14:schemeClr w14:val="tx1"/>
                  </w14:solidFill>
                </w14:textFill>
              </w:rPr>
            </w:pPr>
          </w:p>
        </w:tc>
        <w:tc>
          <w:tcPr>
            <w:tcW w:w="613"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33"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60"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p>
        </w:tc>
        <w:tc>
          <w:tcPr>
            <w:tcW w:w="7040"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34" w:type="dxa"/>
          </w:tcPr>
          <w:p>
            <w:pPr>
              <w:rPr>
                <w:rFonts w:ascii="仿宋" w:hAnsi="仿宋" w:eastAsia="仿宋" w:cs="仿宋"/>
                <w:color w:val="000000" w:themeColor="text1"/>
                <w:szCs w:val="21"/>
                <w:lang w:eastAsia="zh-CN"/>
                <w14:textFill>
                  <w14:solidFill>
                    <w14:schemeClr w14:val="tx1"/>
                  </w14:solidFill>
                </w14:textFill>
              </w:rPr>
            </w:pPr>
          </w:p>
        </w:tc>
        <w:tc>
          <w:tcPr>
            <w:tcW w:w="613"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33"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60"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w:t>
            </w:r>
          </w:p>
        </w:tc>
        <w:tc>
          <w:tcPr>
            <w:tcW w:w="7040"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投标保证金缴纳凭证（银行回单）或保函等票据；</w:t>
            </w:r>
          </w:p>
        </w:tc>
        <w:tc>
          <w:tcPr>
            <w:tcW w:w="534" w:type="dxa"/>
          </w:tcPr>
          <w:p>
            <w:pPr>
              <w:rPr>
                <w:rFonts w:ascii="仿宋" w:hAnsi="仿宋" w:eastAsia="仿宋" w:cs="仿宋"/>
                <w:color w:val="000000" w:themeColor="text1"/>
                <w:szCs w:val="21"/>
                <w:lang w:eastAsia="zh-CN"/>
                <w14:textFill>
                  <w14:solidFill>
                    <w14:schemeClr w14:val="tx1"/>
                  </w14:solidFill>
                </w14:textFill>
              </w:rPr>
            </w:pPr>
          </w:p>
        </w:tc>
        <w:tc>
          <w:tcPr>
            <w:tcW w:w="613"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33"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60" w:type="dxa"/>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7040" w:type="dxa"/>
            <w:vAlign w:val="center"/>
          </w:tcPr>
          <w:p>
            <w:pPr>
              <w:widowControl/>
              <w:textAlignment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供应商为中小企业（</w:t>
            </w:r>
            <w:r>
              <w:rPr>
                <w:rFonts w:hint="eastAsia" w:ascii="仿宋" w:hAnsi="仿宋" w:eastAsia="仿宋" w:cs="仿宋"/>
                <w:color w:val="000000" w:themeColor="text1"/>
                <w:lang w:val="en-US" w:eastAsia="zh-CN"/>
                <w14:textFill>
                  <w14:solidFill>
                    <w14:schemeClr w14:val="tx1"/>
                  </w14:solidFill>
                </w14:textFill>
              </w:rPr>
              <w:t>须提供为中小企业声明函</w:t>
            </w:r>
            <w:r>
              <w:rPr>
                <w:rFonts w:hint="eastAsia" w:ascii="仿宋" w:hAnsi="仿宋" w:eastAsia="仿宋" w:cs="仿宋"/>
                <w:color w:val="000000" w:themeColor="text1"/>
                <w:lang w:eastAsia="zh-CN"/>
                <w14:textFill>
                  <w14:solidFill>
                    <w14:schemeClr w14:val="tx1"/>
                  </w14:solidFill>
                </w14:textFill>
              </w:rPr>
              <w:t>）</w:t>
            </w:r>
          </w:p>
        </w:tc>
        <w:tc>
          <w:tcPr>
            <w:tcW w:w="534" w:type="dxa"/>
          </w:tcPr>
          <w:p>
            <w:pPr>
              <w:rPr>
                <w:rFonts w:ascii="仿宋" w:hAnsi="仿宋" w:eastAsia="仿宋" w:cs="仿宋"/>
                <w:color w:val="000000" w:themeColor="text1"/>
                <w:szCs w:val="21"/>
                <w:lang w:eastAsia="zh-CN"/>
                <w14:textFill>
                  <w14:solidFill>
                    <w14:schemeClr w14:val="tx1"/>
                  </w14:solidFill>
                </w14:textFill>
              </w:rPr>
            </w:pPr>
          </w:p>
        </w:tc>
        <w:tc>
          <w:tcPr>
            <w:tcW w:w="613"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3" w:type="dxa"/>
            <w:vMerge w:val="continue"/>
            <w:vAlign w:val="center"/>
          </w:tcPr>
          <w:p>
            <w:pPr>
              <w:jc w:val="center"/>
              <w:rPr>
                <w:rFonts w:ascii="仿宋" w:hAnsi="仿宋" w:eastAsia="仿宋" w:cs="仿宋"/>
                <w:color w:val="000000" w:themeColor="text1"/>
                <w:szCs w:val="21"/>
                <w:lang w:eastAsia="zh-CN"/>
                <w14:textFill>
                  <w14:solidFill>
                    <w14:schemeClr w14:val="tx1"/>
                  </w14:solidFill>
                </w14:textFill>
              </w:rPr>
            </w:pPr>
          </w:p>
        </w:tc>
        <w:tc>
          <w:tcPr>
            <w:tcW w:w="560" w:type="dxa"/>
          </w:tcPr>
          <w:p>
            <w:pPr>
              <w:spacing w:line="440" w:lineRule="exact"/>
              <w:rPr>
                <w:rFonts w:ascii="仿宋" w:hAnsi="仿宋" w:eastAsia="仿宋" w:cs="仿宋"/>
                <w:color w:val="000000" w:themeColor="text1"/>
                <w:szCs w:val="21"/>
                <w:lang w:eastAsia="zh-CN"/>
                <w14:textFill>
                  <w14:solidFill>
                    <w14:schemeClr w14:val="tx1"/>
                  </w14:solidFill>
                </w14:textFill>
              </w:rPr>
            </w:pPr>
          </w:p>
        </w:tc>
        <w:tc>
          <w:tcPr>
            <w:tcW w:w="7040" w:type="dxa"/>
          </w:tcPr>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结论：是否通过评审（须填写通过或不通过）</w:t>
            </w:r>
          </w:p>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注：如有一项不合格，作废标处理。</w:t>
            </w:r>
          </w:p>
        </w:tc>
        <w:tc>
          <w:tcPr>
            <w:tcW w:w="1147" w:type="dxa"/>
            <w:gridSpan w:val="2"/>
          </w:tcPr>
          <w:p>
            <w:pPr>
              <w:rPr>
                <w:rFonts w:ascii="仿宋" w:hAnsi="仿宋" w:eastAsia="仿宋" w:cs="仿宋"/>
                <w:color w:val="000000" w:themeColor="text1"/>
                <w:szCs w:val="21"/>
                <w:lang w:eastAsia="zh-CN"/>
                <w14:textFill>
                  <w14:solidFill>
                    <w14:schemeClr w14:val="tx1"/>
                  </w14:solidFill>
                </w14:textFill>
              </w:rPr>
            </w:pPr>
          </w:p>
        </w:tc>
      </w:tr>
    </w:tbl>
    <w:p>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2" w:firstLineChars="147"/>
        <w:rPr>
          <w:rFonts w:hint="eastAsia" w:ascii="仿宋" w:hAnsi="仿宋" w:eastAsia="仿宋" w:cs="仿宋"/>
          <w:b/>
          <w:color w:val="000000" w:themeColor="text1"/>
          <w:szCs w:val="21"/>
          <w:lang w:eastAsia="zh-CN"/>
          <w14:textFill>
            <w14:solidFill>
              <w14:schemeClr w14:val="tx1"/>
            </w14:solidFill>
          </w14:textFill>
        </w:rPr>
      </w:pPr>
    </w:p>
    <w:p>
      <w:pPr>
        <w:spacing w:beforeLines="50" w:line="440" w:lineRule="exact"/>
        <w:ind w:firstLine="352" w:firstLineChars="147"/>
        <w:rPr>
          <w:rFonts w:hint="eastAsia" w:ascii="仿宋" w:hAnsi="仿宋" w:eastAsia="仿宋" w:cs="仿宋"/>
          <w:b/>
          <w:color w:val="000000" w:themeColor="text1"/>
          <w:szCs w:val="21"/>
          <w:lang w:eastAsia="zh-CN"/>
          <w14:textFill>
            <w14:solidFill>
              <w14:schemeClr w14:val="tx1"/>
            </w14:solidFill>
          </w14:textFill>
        </w:rPr>
      </w:pPr>
    </w:p>
    <w:p>
      <w:pPr>
        <w:spacing w:beforeLines="50" w:line="440" w:lineRule="exact"/>
        <w:ind w:firstLine="352" w:firstLineChars="147"/>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27"/>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000000" w:themeColor="text1"/>
                <w14:textFill>
                  <w14:solidFill>
                    <w14:schemeClr w14:val="tx1"/>
                  </w14:solidFill>
                </w14:textFill>
              </w:rPr>
            </w:pPr>
          </w:p>
        </w:tc>
        <w:tc>
          <w:tcPr>
            <w:tcW w:w="6975" w:type="dxa"/>
            <w:gridSpan w:val="2"/>
            <w:vMerge w:val="continue"/>
            <w:tcBorders>
              <w:bottom w:val="single" w:color="auto" w:sz="4" w:space="0"/>
            </w:tcBorders>
          </w:tcPr>
          <w:p>
            <w:pPr>
              <w:rPr>
                <w:rFonts w:ascii="仿宋" w:hAnsi="仿宋" w:eastAsia="仿宋" w:cs="仿宋"/>
                <w:color w:val="000000" w:themeColor="text1"/>
                <w14:textFill>
                  <w14:solidFill>
                    <w14:schemeClr w14:val="tx1"/>
                  </w14:solidFill>
                </w14:textFill>
              </w:rPr>
            </w:pPr>
          </w:p>
        </w:tc>
        <w:tc>
          <w:tcPr>
            <w:tcW w:w="749" w:type="dxa"/>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617" w:type="dxa"/>
            <w:tcBorders>
              <w:righ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由政府立项核准、审批的采购项目, 投标报价不得高于设定的采购预算价的。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14:textFill>
                  <w14:solidFill>
                    <w14:schemeClr w14:val="tx1"/>
                  </w14:solidFill>
                </w14:textFill>
              </w:rPr>
            </w:pPr>
          </w:p>
        </w:tc>
        <w:tc>
          <w:tcPr>
            <w:tcW w:w="617"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只有一个方案投标。</w:t>
            </w:r>
          </w:p>
        </w:tc>
        <w:tc>
          <w:tcPr>
            <w:tcW w:w="749" w:type="dxa"/>
            <w:tcBorders>
              <w:left w:val="single" w:color="auto" w:sz="4" w:space="0"/>
            </w:tcBorders>
          </w:tcPr>
          <w:p>
            <w:pPr>
              <w:rPr>
                <w:rFonts w:ascii="仿宋" w:hAnsi="仿宋" w:eastAsia="仿宋" w:cs="仿宋"/>
                <w:color w:val="000000" w:themeColor="text1"/>
                <w:szCs w:val="21"/>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投标文件内容齐全、无遗漏。</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6378" w:type="dxa"/>
            <w:tcBorders>
              <w:bottom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投标文件按照规定在应由企业法人或法人授权代表在所有规定签章处逐一签署及加盖单位公章的。</w:t>
            </w:r>
          </w:p>
        </w:tc>
        <w:tc>
          <w:tcPr>
            <w:tcW w:w="749" w:type="dxa"/>
            <w:tcBorders>
              <w:left w:val="single" w:color="auto" w:sz="4" w:space="0"/>
              <w:bottom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firstLine="0" w:firstLineChars="0"/>
              <w:textAlignment w:val="center"/>
              <w:rPr>
                <w:rFonts w:ascii="仿宋" w:hAnsi="仿宋" w:eastAsia="仿宋" w:cs="仿宋"/>
                <w:color w:val="000000" w:themeColor="text1"/>
                <w:spacing w:val="0"/>
                <w:w w:val="100"/>
                <w:position w:val="0"/>
                <w:sz w:val="24"/>
                <w:szCs w:val="24"/>
                <w:shd w:val="clear" w:color="auto" w:fill="auto"/>
                <w:lang w:val="en-US" w:eastAsia="zh-CN" w:bidi="en-US"/>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完成期限满足招标文件要求。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tcBorders>
            <w:vAlign w:val="center"/>
          </w:tcPr>
          <w:p>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w:t>
            </w:r>
          </w:p>
        </w:tc>
        <w:tc>
          <w:tcPr>
            <w:tcW w:w="6378" w:type="dxa"/>
            <w:tcBorders>
              <w:right w:val="single" w:color="auto" w:sz="4" w:space="0"/>
            </w:tcBorders>
            <w:vAlign w:val="center"/>
          </w:tcPr>
          <w:p>
            <w:pPr>
              <w:widowControl/>
              <w:ind w:left="0" w:leftChars="0" w:right="0" w:rightChars="0" w:firstLine="0" w:firstLineChars="0"/>
              <w:textAlignment w:val="center"/>
              <w:rPr>
                <w:rFonts w:ascii="仿宋" w:hAnsi="仿宋" w:eastAsia="仿宋" w:cs="仿宋"/>
                <w:color w:val="000000" w:themeColor="text1"/>
                <w:spacing w:val="0"/>
                <w:w w:val="100"/>
                <w:position w:val="0"/>
                <w:sz w:val="24"/>
                <w:szCs w:val="24"/>
                <w:shd w:val="clear" w:color="auto" w:fill="auto"/>
                <w:lang w:val="en-US" w:eastAsia="zh-CN" w:bidi="en-US"/>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投标有效期满足招标文件要求。</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tcBorders>
            <w:vAlign w:val="center"/>
          </w:tcPr>
          <w:p>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8</w:t>
            </w:r>
          </w:p>
        </w:tc>
        <w:tc>
          <w:tcPr>
            <w:tcW w:w="6378" w:type="dxa"/>
            <w:tcBorders>
              <w:right w:val="single" w:color="auto" w:sz="4" w:space="0"/>
            </w:tcBorders>
            <w:vAlign w:val="center"/>
          </w:tcPr>
          <w:p>
            <w:pPr>
              <w:widowControl/>
              <w:ind w:left="0" w:leftChars="0" w:right="0" w:rightChars="0" w:firstLine="0" w:firstLineChars="0"/>
              <w:textAlignment w:val="center"/>
              <w:rPr>
                <w:rFonts w:ascii="仿宋" w:hAnsi="仿宋" w:eastAsia="仿宋" w:cs="仿宋"/>
                <w:color w:val="000000" w:themeColor="text1"/>
                <w:spacing w:val="0"/>
                <w:w w:val="100"/>
                <w:position w:val="0"/>
                <w:sz w:val="24"/>
                <w:szCs w:val="24"/>
                <w:shd w:val="clear" w:color="auto" w:fill="auto"/>
                <w:lang w:val="en-US" w:eastAsia="zh-CN" w:bidi="en-US"/>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供应商详细地址、联系人、电话</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tcBorders>
            <w:vAlign w:val="center"/>
          </w:tcPr>
          <w:p>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9</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符合法律、法规和招标文件中规定的其他实质性要求。</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结论：是否通过评审（须填写通过或不通过）</w:t>
            </w:r>
          </w:p>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bl>
    <w:p>
      <w:pPr>
        <w:rPr>
          <w:rFonts w:ascii="仿宋" w:hAnsi="仿宋" w:eastAsia="仿宋" w:cs="仿宋"/>
          <w:color w:val="000000" w:themeColor="text1"/>
          <w:lang w:eastAsia="zh-CN"/>
          <w14:textFill>
            <w14:solidFill>
              <w14:schemeClr w14:val="tx1"/>
            </w14:solidFill>
          </w14:textFill>
        </w:rPr>
      </w:pP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7.3如果投标文件实质上没有响应采购文件的要求，评委会将予以拒绝，供应商不得通过修正或撤销不符合要求的偏离或保留，而使其投标成为实质上响应的投标。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7.4供应商可在现场20分钟内对评标委员会的评审结论提出异议，评标委员会根据采购文件及有关规定对供应商的异议进行复议</w:t>
      </w:r>
    </w:p>
    <w:p>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7.5只有通过初审的供应商才能进入下一步评标程序。</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7" w:name="_Toc362983803"/>
      <w:bookmarkStart w:id="48" w:name="_Toc469495734"/>
      <w:r>
        <w:rPr>
          <w:rFonts w:hint="eastAsia" w:ascii="仿宋" w:hAnsi="仿宋" w:eastAsia="仿宋" w:cs="仿宋"/>
          <w:b/>
          <w:color w:val="000000" w:themeColor="text1"/>
          <w:lang w:eastAsia="zh-CN"/>
          <w14:textFill>
            <w14:solidFill>
              <w14:schemeClr w14:val="tx1"/>
            </w14:solidFill>
          </w14:textFill>
        </w:rPr>
        <w:t xml:space="preserve">三 </w:t>
      </w:r>
      <w:r>
        <w:rPr>
          <w:rFonts w:hint="eastAsia" w:ascii="仿宋" w:hAnsi="仿宋" w:eastAsia="仿宋" w:cs="仿宋"/>
          <w:b/>
          <w:color w:val="000000" w:themeColor="text1"/>
          <w:sz w:val="28"/>
          <w:szCs w:val="28"/>
          <w:lang w:eastAsia="zh-CN"/>
          <w14:textFill>
            <w14:solidFill>
              <w14:schemeClr w14:val="tx1"/>
            </w14:solidFill>
          </w14:textFill>
        </w:rPr>
        <w:t xml:space="preserve"> </w:t>
      </w:r>
      <w:r>
        <w:rPr>
          <w:rFonts w:hint="eastAsia" w:ascii="仿宋" w:hAnsi="仿宋" w:eastAsia="仿宋" w:cs="仿宋"/>
          <w:b/>
          <w:color w:val="000000" w:themeColor="text1"/>
          <w:lang w:eastAsia="zh-CN"/>
          <w14:textFill>
            <w14:solidFill>
              <w14:schemeClr w14:val="tx1"/>
            </w14:solidFill>
          </w14:textFill>
        </w:rPr>
        <w:t>投标文件的澄清和补正</w:t>
      </w:r>
      <w:bookmarkEnd w:id="47"/>
      <w:bookmarkEnd w:id="48"/>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9"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49"/>
    </w:p>
    <w:p>
      <w:pPr>
        <w:tabs>
          <w:tab w:val="left" w:pos="720"/>
        </w:tabs>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bookmarkStart w:id="50" w:name="_Toc469495736"/>
      <w:bookmarkStart w:id="51"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480" w:firstLineChars="200"/>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（3）评分主要是为比较各供应商的价格、商务和技术综合排序。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w:t>
      </w:r>
      <w:r>
        <w:rPr>
          <w:rFonts w:hint="eastAsia" w:ascii="仿宋" w:hAnsi="仿宋" w:eastAsia="仿宋" w:cs="仿宋"/>
          <w:b/>
          <w:bCs/>
          <w:color w:val="000000" w:themeColor="text1"/>
          <w:szCs w:val="21"/>
          <w:lang w:eastAsia="zh-CN" w:bidi="ar-SA"/>
          <w14:textFill>
            <w14:solidFill>
              <w14:schemeClr w14:val="tx1"/>
            </w14:solidFill>
          </w14:textFill>
        </w:rPr>
        <w:t>独立</w:t>
      </w:r>
      <w:r>
        <w:rPr>
          <w:rFonts w:hint="eastAsia" w:ascii="仿宋" w:hAnsi="仿宋" w:eastAsia="仿宋" w:cs="仿宋"/>
          <w:color w:val="000000" w:themeColor="text1"/>
          <w:szCs w:val="21"/>
          <w:lang w:eastAsia="zh-CN" w:bidi="ar-SA"/>
          <w14:textFill>
            <w14:solidFill>
              <w14:schemeClr w14:val="tx1"/>
            </w14:solidFill>
          </w14:textFill>
        </w:rPr>
        <w:t>自主打分，任何人不得要求评委统一打分或统一确定等次顺序。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（6）对打分表中的每项条款，各评委应根据投标文件、澄清材料、招标文件要求，按满足的程度给供应商打分。</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1)就供应商的投标文件对照整理出商务、技术评标因素对比表、偏差表，并在经过校核的基础上逐项打分。</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3)最终汇总表中各供应商得分应为评委打分的算术平均值。</w:t>
      </w:r>
    </w:p>
    <w:p>
      <w:pPr>
        <w:pStyle w:val="7"/>
        <w:jc w:val="left"/>
        <w:rPr>
          <w:rFonts w:hint="eastAsia"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pPr>
        <w:pStyle w:val="7"/>
        <w:jc w:val="cente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评分标准</w:t>
      </w:r>
    </w:p>
    <w:tbl>
      <w:tblPr>
        <w:tblStyle w:val="2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184"/>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34" w:type="dxa"/>
            <w:noWrap w:val="0"/>
            <w:vAlign w:val="center"/>
          </w:tcPr>
          <w:p>
            <w:pPr>
              <w:spacing w:line="440" w:lineRule="exact"/>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评分因素</w:t>
            </w:r>
          </w:p>
        </w:tc>
        <w:tc>
          <w:tcPr>
            <w:tcW w:w="2184" w:type="dxa"/>
            <w:noWrap w:val="0"/>
            <w:vAlign w:val="center"/>
          </w:tcPr>
          <w:p>
            <w:pPr>
              <w:spacing w:line="440" w:lineRule="exact"/>
              <w:jc w:val="center"/>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分值</w:t>
            </w:r>
          </w:p>
        </w:tc>
        <w:tc>
          <w:tcPr>
            <w:tcW w:w="5780" w:type="dxa"/>
            <w:noWrap w:val="0"/>
            <w:vAlign w:val="center"/>
          </w:tcPr>
          <w:p>
            <w:pPr>
              <w:spacing w:line="440" w:lineRule="exact"/>
              <w:jc w:val="center"/>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234" w:type="dxa"/>
            <w:noWrap w:val="0"/>
            <w:vAlign w:val="center"/>
          </w:tcPr>
          <w:p>
            <w:pPr>
              <w:spacing w:line="440" w:lineRule="exact"/>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报价得分</w:t>
            </w:r>
          </w:p>
          <w:p>
            <w:pPr>
              <w:spacing w:line="440" w:lineRule="exact"/>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30</w:t>
            </w:r>
            <w:r>
              <w:rPr>
                <w:rFonts w:hint="eastAsia" w:ascii="仿宋" w:hAnsi="仿宋" w:eastAsia="仿宋" w:cs="仿宋"/>
                <w:color w:val="auto"/>
                <w:szCs w:val="21"/>
                <w:lang w:eastAsia="zh-CN" w:bidi="ar-SA"/>
              </w:rPr>
              <w:t>分）</w:t>
            </w:r>
          </w:p>
        </w:tc>
        <w:tc>
          <w:tcPr>
            <w:tcW w:w="2184" w:type="dxa"/>
            <w:noWrap w:val="0"/>
            <w:vAlign w:val="center"/>
          </w:tcPr>
          <w:p>
            <w:pPr>
              <w:spacing w:line="440" w:lineRule="exact"/>
              <w:jc w:val="center"/>
              <w:rPr>
                <w:rFonts w:ascii="仿宋" w:hAnsi="仿宋" w:eastAsia="仿宋" w:cs="仿宋"/>
                <w:color w:val="auto"/>
                <w:szCs w:val="21"/>
                <w:lang w:eastAsia="zh-CN" w:bidi="ar-SA"/>
              </w:rPr>
            </w:pPr>
            <w:r>
              <w:rPr>
                <w:rFonts w:hint="eastAsia" w:ascii="仿宋" w:hAnsi="仿宋" w:eastAsia="仿宋" w:cs="仿宋"/>
                <w:color w:val="auto"/>
                <w:szCs w:val="21"/>
                <w:lang w:val="en-US" w:eastAsia="zh-CN" w:bidi="ar-SA"/>
              </w:rPr>
              <w:t>30</w:t>
            </w:r>
            <w:r>
              <w:rPr>
                <w:rFonts w:hint="eastAsia" w:ascii="仿宋" w:hAnsi="仿宋" w:eastAsia="仿宋" w:cs="仿宋"/>
                <w:color w:val="auto"/>
                <w:szCs w:val="21"/>
                <w:lang w:eastAsia="zh-CN" w:bidi="ar-SA"/>
              </w:rPr>
              <w:t>分</w:t>
            </w:r>
          </w:p>
        </w:tc>
        <w:tc>
          <w:tcPr>
            <w:tcW w:w="5780" w:type="dxa"/>
            <w:noWrap w:val="0"/>
            <w:vAlign w:val="top"/>
          </w:tcPr>
          <w:p>
            <w:pPr>
              <w:spacing w:line="440" w:lineRule="exact"/>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4" w:type="dxa"/>
            <w:vMerge w:val="restart"/>
            <w:noWrap w:val="0"/>
            <w:vAlign w:val="center"/>
          </w:tcPr>
          <w:p>
            <w:pPr>
              <w:spacing w:line="440" w:lineRule="exact"/>
              <w:jc w:val="center"/>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商务技术部分</w:t>
            </w:r>
          </w:p>
          <w:p>
            <w:pPr>
              <w:spacing w:line="440" w:lineRule="exact"/>
              <w:jc w:val="center"/>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70</w:t>
            </w:r>
            <w:r>
              <w:rPr>
                <w:rFonts w:hint="eastAsia" w:ascii="仿宋" w:hAnsi="仿宋" w:eastAsia="仿宋" w:cs="仿宋"/>
                <w:color w:val="auto"/>
                <w:szCs w:val="21"/>
                <w:lang w:eastAsia="zh-CN" w:bidi="ar-SA"/>
              </w:rPr>
              <w:t>分）</w:t>
            </w:r>
          </w:p>
          <w:p>
            <w:pPr>
              <w:spacing w:line="440" w:lineRule="exact"/>
              <w:ind w:firstLine="616" w:firstLineChars="257"/>
              <w:jc w:val="center"/>
              <w:rPr>
                <w:rFonts w:ascii="仿宋" w:hAnsi="仿宋" w:eastAsia="仿宋" w:cs="仿宋"/>
                <w:color w:val="auto"/>
                <w:szCs w:val="21"/>
                <w:lang w:eastAsia="zh-CN" w:bidi="ar-SA"/>
              </w:rPr>
            </w:pPr>
          </w:p>
          <w:p>
            <w:pPr>
              <w:spacing w:line="440" w:lineRule="exact"/>
              <w:ind w:firstLine="616" w:firstLineChars="257"/>
              <w:jc w:val="center"/>
              <w:rPr>
                <w:rFonts w:ascii="仿宋" w:hAnsi="仿宋" w:eastAsia="仿宋" w:cs="仿宋"/>
                <w:color w:val="auto"/>
                <w:szCs w:val="21"/>
                <w:lang w:eastAsia="zh-CN" w:bidi="ar-SA"/>
              </w:rPr>
            </w:pPr>
          </w:p>
        </w:tc>
        <w:tc>
          <w:tcPr>
            <w:tcW w:w="2184"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产品技术支持资料(3分)</w:t>
            </w:r>
          </w:p>
        </w:tc>
        <w:tc>
          <w:tcPr>
            <w:tcW w:w="5780" w:type="dxa"/>
            <w:noWrap w:val="0"/>
            <w:vAlign w:val="top"/>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相关产品技术参数有效的技术支持资料加以证明，每提供一项得1分,最高得3分。（响应参数的依据，提供产品检测报告或3C证书复印件）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34" w:type="dxa"/>
            <w:vMerge w:val="continue"/>
            <w:noWrap w:val="0"/>
            <w:vAlign w:val="center"/>
          </w:tcPr>
          <w:p>
            <w:pPr>
              <w:spacing w:line="440" w:lineRule="exact"/>
              <w:ind w:firstLine="616" w:firstLineChars="257"/>
              <w:jc w:val="center"/>
              <w:rPr>
                <w:rFonts w:ascii="仿宋" w:hAnsi="仿宋" w:eastAsia="仿宋" w:cs="仿宋"/>
                <w:color w:val="auto"/>
                <w:szCs w:val="21"/>
                <w:lang w:eastAsia="zh-CN" w:bidi="ar-SA"/>
              </w:rPr>
            </w:pPr>
          </w:p>
        </w:tc>
        <w:tc>
          <w:tcPr>
            <w:tcW w:w="2184"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产品专利证书（2分）</w:t>
            </w:r>
          </w:p>
        </w:tc>
        <w:tc>
          <w:tcPr>
            <w:tcW w:w="5780" w:type="dxa"/>
            <w:noWrap w:val="0"/>
            <w:vAlign w:val="top"/>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提供相关产品专利证书每提供一项得1分，最高2分（出具相关证明）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234" w:type="dxa"/>
            <w:vMerge w:val="continue"/>
            <w:noWrap w:val="0"/>
            <w:vAlign w:val="center"/>
          </w:tcPr>
          <w:p>
            <w:pPr>
              <w:spacing w:line="440" w:lineRule="exact"/>
              <w:ind w:firstLine="616" w:firstLineChars="257"/>
              <w:jc w:val="center"/>
              <w:rPr>
                <w:rFonts w:ascii="仿宋" w:hAnsi="仿宋" w:eastAsia="仿宋" w:cs="仿宋"/>
                <w:color w:val="auto"/>
                <w:szCs w:val="21"/>
                <w:lang w:eastAsia="zh-CN" w:bidi="ar-SA"/>
              </w:rPr>
            </w:pPr>
          </w:p>
        </w:tc>
        <w:tc>
          <w:tcPr>
            <w:tcW w:w="2184"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技术性能（25分）</w:t>
            </w:r>
          </w:p>
        </w:tc>
        <w:tc>
          <w:tcPr>
            <w:tcW w:w="5780" w:type="dxa"/>
            <w:noWrap w:val="0"/>
            <w:vAlign w:val="top"/>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评标专家根据各投标商的投标响应参数和招标文件要求提供的相关证明资料等进行综合比较，响应参数完全满足要求且提供资料较全的得</w:t>
            </w:r>
            <w:r>
              <w:rPr>
                <w:rFonts w:hint="eastAsia" w:ascii="仿宋" w:hAnsi="仿宋" w:eastAsia="仿宋" w:cs="仿宋"/>
                <w:color w:val="auto"/>
                <w:szCs w:val="21"/>
                <w:lang w:val="en-US" w:eastAsia="zh-CN" w:bidi="ar-SA"/>
              </w:rPr>
              <w:t>21</w:t>
            </w:r>
            <w:r>
              <w:rPr>
                <w:rFonts w:hint="eastAsia" w:ascii="仿宋" w:hAnsi="仿宋" w:eastAsia="仿宋" w:cs="仿宋"/>
                <w:color w:val="auto"/>
                <w:szCs w:val="21"/>
                <w:lang w:eastAsia="zh-CN" w:bidi="ar-SA"/>
              </w:rPr>
              <w:t>-2</w:t>
            </w:r>
            <w:r>
              <w:rPr>
                <w:rFonts w:hint="eastAsia" w:ascii="仿宋" w:hAnsi="仿宋" w:eastAsia="仿宋" w:cs="仿宋"/>
                <w:color w:val="auto"/>
                <w:szCs w:val="21"/>
                <w:lang w:val="en-US" w:eastAsia="zh-CN" w:bidi="ar-SA"/>
              </w:rPr>
              <w:t>5</w:t>
            </w:r>
            <w:r>
              <w:rPr>
                <w:rFonts w:hint="eastAsia" w:ascii="仿宋" w:hAnsi="仿宋" w:eastAsia="仿宋" w:cs="仿宋"/>
                <w:color w:val="auto"/>
                <w:szCs w:val="21"/>
                <w:lang w:eastAsia="zh-CN" w:bidi="ar-SA"/>
              </w:rPr>
              <w:t>分，一般的得</w:t>
            </w:r>
            <w:r>
              <w:rPr>
                <w:rFonts w:hint="eastAsia" w:ascii="仿宋" w:hAnsi="仿宋" w:eastAsia="仿宋" w:cs="仿宋"/>
                <w:color w:val="auto"/>
                <w:szCs w:val="21"/>
                <w:lang w:val="en-US" w:eastAsia="zh-CN" w:bidi="ar-SA"/>
              </w:rPr>
              <w:t>11</w:t>
            </w: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20</w:t>
            </w:r>
            <w:r>
              <w:rPr>
                <w:rFonts w:hint="eastAsia" w:ascii="仿宋" w:hAnsi="仿宋" w:eastAsia="仿宋" w:cs="仿宋"/>
                <w:color w:val="auto"/>
                <w:szCs w:val="21"/>
                <w:lang w:eastAsia="zh-CN" w:bidi="ar-SA"/>
              </w:rPr>
              <w:t>分， 较差的0-</w:t>
            </w:r>
            <w:r>
              <w:rPr>
                <w:rFonts w:hint="eastAsia" w:ascii="仿宋" w:hAnsi="仿宋" w:eastAsia="仿宋" w:cs="仿宋"/>
                <w:color w:val="auto"/>
                <w:szCs w:val="21"/>
                <w:lang w:val="en-US" w:eastAsia="zh-CN" w:bidi="ar-SA"/>
              </w:rPr>
              <w:t>1</w:t>
            </w:r>
            <w:r>
              <w:rPr>
                <w:rFonts w:hint="eastAsia" w:ascii="仿宋" w:hAnsi="仿宋" w:eastAsia="仿宋" w:cs="仿宋"/>
                <w:color w:val="auto"/>
                <w:szCs w:val="21"/>
                <w:lang w:eastAsia="zh-CN" w:bidi="ar-S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34" w:type="dxa"/>
            <w:vMerge w:val="continue"/>
            <w:noWrap w:val="0"/>
            <w:vAlign w:val="center"/>
          </w:tcPr>
          <w:p>
            <w:pPr>
              <w:spacing w:line="440" w:lineRule="exact"/>
              <w:ind w:firstLine="616" w:firstLineChars="257"/>
              <w:jc w:val="center"/>
              <w:rPr>
                <w:rFonts w:ascii="仿宋" w:hAnsi="仿宋" w:eastAsia="仿宋" w:cs="仿宋"/>
                <w:color w:val="auto"/>
                <w:szCs w:val="21"/>
                <w:lang w:eastAsia="zh-CN" w:bidi="ar-SA"/>
              </w:rPr>
            </w:pPr>
          </w:p>
        </w:tc>
        <w:tc>
          <w:tcPr>
            <w:tcW w:w="2184"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整体实施方案（15分）</w:t>
            </w:r>
          </w:p>
        </w:tc>
        <w:tc>
          <w:tcPr>
            <w:tcW w:w="5780" w:type="dxa"/>
            <w:noWrap w:val="0"/>
            <w:vAlign w:val="top"/>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整体实施方案达到以下要求的，得1</w:t>
            </w:r>
            <w:r>
              <w:rPr>
                <w:rFonts w:hint="eastAsia" w:ascii="仿宋" w:hAnsi="仿宋" w:eastAsia="仿宋" w:cs="仿宋"/>
                <w:color w:val="auto"/>
                <w:szCs w:val="21"/>
                <w:lang w:val="en-US" w:eastAsia="zh-CN" w:bidi="ar-SA"/>
              </w:rPr>
              <w:t>1</w:t>
            </w:r>
            <w:r>
              <w:rPr>
                <w:rFonts w:hint="eastAsia" w:ascii="仿宋" w:hAnsi="仿宋" w:eastAsia="仿宋" w:cs="仿宋"/>
                <w:color w:val="auto"/>
                <w:szCs w:val="21"/>
                <w:lang w:eastAsia="zh-CN" w:bidi="ar-SA"/>
              </w:rPr>
              <w:t>-1</w:t>
            </w:r>
            <w:r>
              <w:rPr>
                <w:rFonts w:hint="eastAsia" w:ascii="仿宋" w:hAnsi="仿宋" w:eastAsia="仿宋" w:cs="仿宋"/>
                <w:color w:val="auto"/>
                <w:szCs w:val="21"/>
                <w:lang w:val="en-US" w:eastAsia="zh-CN" w:bidi="ar-SA"/>
              </w:rPr>
              <w:t>5</w:t>
            </w:r>
            <w:r>
              <w:rPr>
                <w:rFonts w:hint="eastAsia" w:ascii="仿宋" w:hAnsi="仿宋" w:eastAsia="仿宋" w:cs="仿宋"/>
                <w:color w:val="auto"/>
                <w:szCs w:val="21"/>
                <w:lang w:eastAsia="zh-CN" w:bidi="ar-SA"/>
              </w:rPr>
              <w:t>分：方案中思路清晰能准确理解采购人项目需求，实施方案及组织计划优，设计合理；</w:t>
            </w:r>
          </w:p>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整体实施方案达到以下要求的，得</w:t>
            </w:r>
            <w:r>
              <w:rPr>
                <w:rFonts w:hint="eastAsia" w:ascii="仿宋" w:hAnsi="仿宋" w:eastAsia="仿宋" w:cs="仿宋"/>
                <w:color w:val="auto"/>
                <w:szCs w:val="21"/>
                <w:lang w:val="en-US" w:eastAsia="zh-CN" w:bidi="ar-SA"/>
              </w:rPr>
              <w:t>6</w:t>
            </w: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10</w:t>
            </w:r>
            <w:r>
              <w:rPr>
                <w:rFonts w:hint="eastAsia" w:ascii="仿宋" w:hAnsi="仿宋" w:eastAsia="仿宋" w:cs="仿宋"/>
                <w:color w:val="auto"/>
                <w:szCs w:val="21"/>
                <w:lang w:eastAsia="zh-CN" w:bidi="ar-SA"/>
              </w:rPr>
              <w:t>分：方案中思路清晰能准确理解采购人项目需求，实施方案及组织计划一般，与采购人要求基本符合；</w:t>
            </w:r>
          </w:p>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整体实施方案达到以下要求的，得</w:t>
            </w:r>
            <w:r>
              <w:rPr>
                <w:rFonts w:hint="eastAsia" w:ascii="仿宋" w:hAnsi="仿宋" w:eastAsia="仿宋" w:cs="仿宋"/>
                <w:color w:val="auto"/>
                <w:szCs w:val="21"/>
                <w:lang w:val="en-US" w:eastAsia="zh-CN" w:bidi="ar-SA"/>
              </w:rPr>
              <w:t>0</w:t>
            </w: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5</w:t>
            </w:r>
            <w:r>
              <w:rPr>
                <w:rFonts w:hint="eastAsia" w:ascii="仿宋" w:hAnsi="仿宋" w:eastAsia="仿宋" w:cs="仿宋"/>
                <w:color w:val="auto"/>
                <w:szCs w:val="21"/>
                <w:lang w:eastAsia="zh-CN" w:bidi="ar-SA"/>
              </w:rPr>
              <w:t>分：方案中思路清晰能基本准确理解采购人项目需求，实施方案及组织计划欠妥，与采购人要求偏差较大。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34" w:type="dxa"/>
            <w:vMerge w:val="continue"/>
            <w:noWrap w:val="0"/>
            <w:vAlign w:val="center"/>
          </w:tcPr>
          <w:p>
            <w:pPr>
              <w:spacing w:line="440" w:lineRule="exact"/>
              <w:ind w:firstLine="616" w:firstLineChars="257"/>
              <w:jc w:val="center"/>
              <w:rPr>
                <w:rFonts w:ascii="仿宋" w:hAnsi="仿宋" w:eastAsia="仿宋" w:cs="仿宋"/>
                <w:color w:val="auto"/>
                <w:szCs w:val="21"/>
                <w:lang w:eastAsia="zh-CN" w:bidi="ar-SA"/>
              </w:rPr>
            </w:pPr>
          </w:p>
        </w:tc>
        <w:tc>
          <w:tcPr>
            <w:tcW w:w="2184"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售后服务（15分）</w:t>
            </w:r>
          </w:p>
        </w:tc>
        <w:tc>
          <w:tcPr>
            <w:tcW w:w="5780"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根据售后服务方案的全面性、合理性，故障解决措施等方面进行评分。</w:t>
            </w:r>
          </w:p>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优：方案全面、合理，有完善的故障解决措施的得1</w:t>
            </w:r>
            <w:r>
              <w:rPr>
                <w:rFonts w:hint="eastAsia" w:ascii="仿宋" w:hAnsi="仿宋" w:eastAsia="仿宋" w:cs="仿宋"/>
                <w:color w:val="auto"/>
                <w:szCs w:val="21"/>
                <w:lang w:val="en-US" w:eastAsia="zh-CN" w:bidi="ar-SA"/>
              </w:rPr>
              <w:t>1</w:t>
            </w:r>
            <w:r>
              <w:rPr>
                <w:rFonts w:hint="eastAsia" w:ascii="仿宋" w:hAnsi="仿宋" w:eastAsia="仿宋" w:cs="仿宋"/>
                <w:color w:val="auto"/>
                <w:szCs w:val="21"/>
                <w:lang w:eastAsia="zh-CN" w:bidi="ar-SA"/>
              </w:rPr>
              <w:t>-1</w:t>
            </w:r>
            <w:r>
              <w:rPr>
                <w:rFonts w:hint="eastAsia" w:ascii="仿宋" w:hAnsi="仿宋" w:eastAsia="仿宋" w:cs="仿宋"/>
                <w:color w:val="auto"/>
                <w:szCs w:val="21"/>
                <w:lang w:val="en-US" w:eastAsia="zh-CN" w:bidi="ar-SA"/>
              </w:rPr>
              <w:t>5</w:t>
            </w:r>
            <w:r>
              <w:rPr>
                <w:rFonts w:hint="eastAsia" w:ascii="仿宋" w:hAnsi="仿宋" w:eastAsia="仿宋" w:cs="仿宋"/>
                <w:color w:val="auto"/>
                <w:szCs w:val="21"/>
                <w:lang w:eastAsia="zh-CN" w:bidi="ar-SA"/>
              </w:rPr>
              <w:t>分；</w:t>
            </w:r>
          </w:p>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良：方案全面性、合理性、故障解决措施一般的得</w:t>
            </w:r>
            <w:r>
              <w:rPr>
                <w:rFonts w:hint="eastAsia" w:ascii="仿宋" w:hAnsi="仿宋" w:eastAsia="仿宋" w:cs="仿宋"/>
                <w:color w:val="auto"/>
                <w:szCs w:val="21"/>
                <w:lang w:val="en-US" w:eastAsia="zh-CN" w:bidi="ar-SA"/>
              </w:rPr>
              <w:t>6</w:t>
            </w: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10</w:t>
            </w:r>
            <w:r>
              <w:rPr>
                <w:rFonts w:hint="eastAsia" w:ascii="仿宋" w:hAnsi="仿宋" w:eastAsia="仿宋" w:cs="仿宋"/>
                <w:color w:val="auto"/>
                <w:szCs w:val="21"/>
                <w:lang w:eastAsia="zh-CN" w:bidi="ar-SA"/>
              </w:rPr>
              <w:t>分；</w:t>
            </w:r>
          </w:p>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一般：方案合理且可行性强解决措施一般的得</w:t>
            </w:r>
            <w:r>
              <w:rPr>
                <w:rFonts w:hint="eastAsia" w:ascii="仿宋" w:hAnsi="仿宋" w:eastAsia="仿宋" w:cs="仿宋"/>
                <w:color w:val="auto"/>
                <w:szCs w:val="21"/>
                <w:lang w:val="en-US" w:eastAsia="zh-CN" w:bidi="ar-SA"/>
              </w:rPr>
              <w:t>1</w:t>
            </w: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5</w:t>
            </w:r>
            <w:r>
              <w:rPr>
                <w:rFonts w:hint="eastAsia" w:ascii="仿宋" w:hAnsi="仿宋" w:eastAsia="仿宋" w:cs="仿宋"/>
                <w:color w:val="auto"/>
                <w:szCs w:val="21"/>
                <w:lang w:eastAsia="zh-CN" w:bidi="ar-SA"/>
              </w:rPr>
              <w:t>分</w:t>
            </w:r>
          </w:p>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方案不合理且无法执行没有实际可操作性，或不提供的本项不得分。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34" w:type="dxa"/>
            <w:vMerge w:val="continue"/>
            <w:noWrap w:val="0"/>
            <w:vAlign w:val="center"/>
          </w:tcPr>
          <w:p>
            <w:pPr>
              <w:spacing w:line="440" w:lineRule="exact"/>
              <w:ind w:firstLine="616" w:firstLineChars="257"/>
              <w:jc w:val="center"/>
              <w:rPr>
                <w:rFonts w:ascii="仿宋" w:hAnsi="仿宋" w:eastAsia="仿宋" w:cs="仿宋"/>
                <w:color w:val="auto"/>
                <w:szCs w:val="21"/>
                <w:lang w:eastAsia="zh-CN" w:bidi="ar-SA"/>
              </w:rPr>
            </w:pPr>
          </w:p>
        </w:tc>
        <w:tc>
          <w:tcPr>
            <w:tcW w:w="2184"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供货期（7分）</w:t>
            </w:r>
          </w:p>
        </w:tc>
        <w:tc>
          <w:tcPr>
            <w:tcW w:w="5780" w:type="dxa"/>
            <w:noWrap w:val="0"/>
            <w:vAlign w:val="center"/>
          </w:tcPr>
          <w:p>
            <w:pPr>
              <w:numPr>
                <w:ilvl w:val="0"/>
                <w:numId w:val="6"/>
              </w:numPr>
              <w:shd w:val="clear" w:color="auto" w:fill="auto"/>
              <w:spacing w:line="440" w:lineRule="exact"/>
              <w:rPr>
                <w:rFonts w:hint="eastAsia"/>
                <w:lang w:eastAsia="zh-CN"/>
              </w:rPr>
            </w:pPr>
            <w:r>
              <w:rPr>
                <w:rFonts w:hint="eastAsia" w:ascii="仿宋" w:hAnsi="仿宋" w:eastAsia="仿宋" w:cs="仿宋"/>
                <w:color w:val="auto"/>
                <w:szCs w:val="21"/>
                <w:lang w:eastAsia="zh-CN" w:bidi="ar-SA"/>
              </w:rPr>
              <w:t>满足招标文件要求得4分；</w:t>
            </w:r>
          </w:p>
          <w:p>
            <w:pPr>
              <w:shd w:val="clear" w:color="auto" w:fill="auto"/>
              <w:spacing w:line="440" w:lineRule="exact"/>
              <w:rPr>
                <w:rFonts w:hint="eastAsia"/>
                <w:lang w:eastAsia="zh-CN"/>
              </w:rPr>
            </w:pPr>
            <w:r>
              <w:rPr>
                <w:rFonts w:hint="eastAsia" w:ascii="仿宋" w:hAnsi="仿宋" w:eastAsia="仿宋" w:cs="仿宋"/>
                <w:color w:val="auto"/>
                <w:szCs w:val="21"/>
                <w:lang w:val="en-US" w:eastAsia="zh-CN" w:bidi="ar-SA"/>
              </w:rPr>
              <w:t>2、</w:t>
            </w:r>
            <w:r>
              <w:rPr>
                <w:rFonts w:hint="eastAsia" w:ascii="仿宋" w:hAnsi="仿宋" w:eastAsia="仿宋" w:cs="仿宋"/>
                <w:color w:val="auto"/>
                <w:szCs w:val="21"/>
                <w:lang w:eastAsia="zh-CN" w:bidi="ar-SA"/>
              </w:rPr>
              <w:t>投标人承诺的交货期，每优于招标文件1天加1分，最高得</w:t>
            </w:r>
            <w:r>
              <w:rPr>
                <w:rFonts w:hint="eastAsia" w:ascii="仿宋" w:hAnsi="仿宋" w:eastAsia="仿宋" w:cs="仿宋"/>
                <w:color w:val="auto"/>
                <w:szCs w:val="21"/>
                <w:lang w:val="en-US" w:eastAsia="zh-CN" w:bidi="ar-SA"/>
              </w:rPr>
              <w:t>3</w:t>
            </w:r>
            <w:r>
              <w:rPr>
                <w:rFonts w:hint="eastAsia" w:ascii="仿宋" w:hAnsi="仿宋" w:eastAsia="仿宋" w:cs="仿宋"/>
                <w:color w:val="auto"/>
                <w:szCs w:val="21"/>
                <w:lang w:eastAsia="zh-CN" w:bidi="ar-SA"/>
              </w:rPr>
              <w:t>分；（</w:t>
            </w:r>
            <w:r>
              <w:rPr>
                <w:rFonts w:hint="eastAsia" w:ascii="仿宋" w:hAnsi="仿宋" w:eastAsia="仿宋" w:cs="仿宋"/>
                <w:color w:val="auto"/>
                <w:szCs w:val="21"/>
                <w:lang w:val="en-US" w:eastAsia="zh-CN" w:bidi="ar-SA"/>
              </w:rPr>
              <w:t>15天</w:t>
            </w:r>
            <w:r>
              <w:rPr>
                <w:rFonts w:hint="eastAsia" w:ascii="仿宋" w:hAnsi="仿宋" w:eastAsia="仿宋" w:cs="仿宋"/>
                <w:color w:val="auto"/>
                <w:szCs w:val="21"/>
                <w:lang w:eastAsia="zh-CN" w:bidi="ar-SA"/>
              </w:rPr>
              <w:t>）</w:t>
            </w:r>
          </w:p>
          <w:p>
            <w:pPr>
              <w:pStyle w:val="2"/>
              <w:spacing w:before="0" w:after="0" w:line="240" w:lineRule="auto"/>
              <w:rPr>
                <w:rFonts w:hint="default"/>
                <w:lang w:val="en-US" w:eastAsia="zh-CN"/>
              </w:rPr>
            </w:pPr>
            <w:r>
              <w:rPr>
                <w:rFonts w:hint="eastAsia" w:ascii="仿宋" w:hAnsi="仿宋" w:eastAsia="仿宋" w:cs="仿宋"/>
                <w:b w:val="0"/>
                <w:bCs w:val="0"/>
                <w:color w:val="auto"/>
                <w:spacing w:val="0"/>
                <w:w w:val="100"/>
                <w:position w:val="0"/>
                <w:sz w:val="24"/>
                <w:szCs w:val="21"/>
                <w:shd w:val="clear" w:color="auto" w:fill="auto"/>
                <w:lang w:val="en-US" w:eastAsia="zh-CN" w:bidi="ar-SA"/>
              </w:rPr>
              <w:t>满分7分。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34" w:type="dxa"/>
            <w:vMerge w:val="continue"/>
            <w:noWrap w:val="0"/>
            <w:vAlign w:val="center"/>
          </w:tcPr>
          <w:p>
            <w:pPr>
              <w:spacing w:line="440" w:lineRule="exact"/>
              <w:ind w:firstLine="616" w:firstLineChars="257"/>
              <w:jc w:val="center"/>
              <w:rPr>
                <w:rFonts w:ascii="仿宋" w:hAnsi="仿宋" w:eastAsia="仿宋" w:cs="仿宋"/>
                <w:color w:val="auto"/>
                <w:szCs w:val="21"/>
                <w:lang w:eastAsia="zh-CN" w:bidi="ar-SA"/>
              </w:rPr>
            </w:pPr>
          </w:p>
        </w:tc>
        <w:tc>
          <w:tcPr>
            <w:tcW w:w="2184" w:type="dxa"/>
            <w:noWrap w:val="0"/>
            <w:vAlign w:val="center"/>
          </w:tcPr>
          <w:p>
            <w:pPr>
              <w:shd w:val="clear" w:color="auto" w:fill="auto"/>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投标文件规范程度（3分）</w:t>
            </w:r>
          </w:p>
        </w:tc>
        <w:tc>
          <w:tcPr>
            <w:tcW w:w="5780" w:type="dxa"/>
            <w:noWrap w:val="0"/>
            <w:vAlign w:val="top"/>
          </w:tcPr>
          <w:p>
            <w:pPr>
              <w:shd w:val="clear" w:color="auto" w:fill="auto"/>
              <w:spacing w:line="440" w:lineRule="exact"/>
              <w:rPr>
                <w:rFonts w:hint="default" w:ascii="仿宋" w:hAnsi="仿宋" w:eastAsia="仿宋" w:cs="仿宋"/>
                <w:color w:val="auto"/>
                <w:szCs w:val="21"/>
                <w:lang w:val="en-US" w:eastAsia="zh-CN" w:bidi="ar-SA"/>
              </w:rPr>
            </w:pPr>
            <w:r>
              <w:rPr>
                <w:rFonts w:hint="eastAsia" w:ascii="仿宋" w:hAnsi="仿宋" w:eastAsia="仿宋" w:cs="仿宋"/>
                <w:color w:val="auto"/>
                <w:szCs w:val="21"/>
                <w:lang w:eastAsia="zh-CN" w:bidi="ar-SA"/>
              </w:rPr>
              <w:t>投标文件制作规范，易于快速查找评分项，有目录，页码连续，无细微偏差得3分；投标文件制作一般，有细微偏差得2分；投标文件制作不规范，细微偏差超过4项的不得分。</w:t>
            </w:r>
          </w:p>
        </w:tc>
      </w:tr>
    </w:tbl>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如评标专家在检验电子标书过程中，如果由于供应商自身原因导致评标专家无法查看并检验电子标书中以上相关资料的，否决其投标。即使投标单位将原件携带至现场的，同样按无效投标处理。</w:t>
      </w:r>
    </w:p>
    <w:p>
      <w:pPr>
        <w:pStyle w:val="49"/>
        <w:tabs>
          <w:tab w:val="left" w:pos="1701"/>
        </w:tabs>
        <w:spacing w:line="440" w:lineRule="exact"/>
        <w:ind w:left="0"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满足招标文件技术要求且投标价格最低的投标报价为评标基准价，其价格分为满分。其他供应商的价格分别按照下列公式计算： 投标报价得分=（评标基准价/投标报价）×价格权重。</w:t>
      </w:r>
    </w:p>
    <w:p>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50"/>
      <w:bookmarkEnd w:id="51"/>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11.1评标委员会推荐3名中标候选人，并标明排序。</w:t>
      </w:r>
    </w:p>
    <w:p>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11.2如出现报价相同情况，则由招标人现场抽签确定中标候选人排名顺序。</w:t>
      </w:r>
    </w:p>
    <w:bookmarkEnd w:id="45"/>
    <w:p>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所有供应商应在规定时间里完成投标文件的解密工作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12.2供应商有下列情形之一的,资格审查后其投标作无效投标处理：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(2)供应商为本项目提供招标代理服务的；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(3)供应商与在本项目代理机构存在相互任职或工作的；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(5)评标专家无法查看并检验电子标书中相关资料的；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(6)供应商超出营业范围投标的；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(11)供应商单位负责人为同一人或者存在控股、管理关系的不同单位的；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（12）供应商基本资格条件和特定资格条件中有一项及以上不符合要求的；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（13）供应商使用相同的MAC地址进行报名的；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（14）其它情形，经评标委员会委提出按无效投标处理，并经公共资源交易监督部门核准的；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（15）供应商使用相同IP地址报名的，一经发现，监管部门将进一步核实，查实后按串通投标处理；</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供应商有下列情形之一的,符合性审查后其投标按无效投标处理：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(4)同一供应商提交两个以上不同的投标文件或者投标报价，但采购文件规定提交备选方案的除外；</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(4)投标报价超出规定的投标限价或公布的采购预算的；注：供应商的投标报价各项单价均不得高于招标文件给定的单价最高限价，否则，其投标文件将按无效投标处理。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(5)不按评标委员会要求澄清、说明或补正的，或者评标委员会根据采购文件的规定对采购文件的计算错误进行修正后，供应商不接受修正的投标报价的。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（6）其它情形，经评标委员会委提出按无效投标处理，并经公共资源交易监督部门核准的；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14:textFill>
            <w14:solidFill>
              <w14:schemeClr w14:val="tx1"/>
            </w14:solidFill>
          </w14:textFill>
        </w:rPr>
        <w:t>未按照招标文件的规定提交投标保证金的；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14:textFill>
            <w14:solidFill>
              <w14:schemeClr w14:val="tx1"/>
            </w14:solidFill>
          </w14:textFill>
        </w:rPr>
        <w:t>投标文件含有采购人不能接受的附加条件的;</w:t>
      </w:r>
    </w:p>
    <w:p>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供应商有下列情形之一的, 详细评审后其投标按无效投标处理：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(2)供应商有串通投标、弄虚作假、行贿等违法行为；</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（4）在同一项目（或同一标段）中有多个供应商有效投标报价接近最高限价，且评标委员会认为报价出现异常的，可以宣布其投标无效；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（5）报价明显低于其他供应商，且不能证明报价合理性的投标无效；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（7）其它情形，经评标委员会委提出按无效投标处理，并经公共资源交易监督部门核准的；</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7" w:type="default"/>
          <w:pgSz w:w="11906" w:h="16838"/>
          <w:pgMar w:top="1134" w:right="1080" w:bottom="1440" w:left="1080" w:header="851" w:footer="992" w:gutter="0"/>
          <w:pgNumType w:fmt="decimal" w:start="1"/>
          <w:cols w:space="720" w:num="1"/>
          <w:docGrid w:type="linesAndChars" w:linePitch="312" w:charSpace="0"/>
        </w:sectPr>
      </w:pPr>
      <w:bookmarkStart w:id="52" w:name="_Toc469495737"/>
      <w:bookmarkStart w:id="53" w:name="OLE_LINK4"/>
    </w:p>
    <w:p>
      <w:pPr>
        <w:pageBreakBefore/>
        <w:spacing w:line="440" w:lineRule="exact"/>
        <w:jc w:val="center"/>
        <w:outlineLvl w:val="0"/>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 xml:space="preserve">第四部分 </w:t>
      </w:r>
      <w:bookmarkEnd w:id="46"/>
      <w:bookmarkEnd w:id="52"/>
      <w:r>
        <w:rPr>
          <w:rFonts w:hint="eastAsia" w:ascii="仿宋" w:hAnsi="仿宋" w:eastAsia="仿宋" w:cs="仿宋"/>
          <w:b/>
          <w:color w:val="auto"/>
          <w:sz w:val="32"/>
          <w:szCs w:val="32"/>
          <w:lang w:eastAsia="zh-CN"/>
        </w:rPr>
        <w:t>技术规格、数量及质量要求</w:t>
      </w:r>
    </w:p>
    <w:p>
      <w:pPr>
        <w:pStyle w:val="3"/>
        <w:pageBreakBefore w:val="0"/>
        <w:tabs>
          <w:tab w:val="left" w:pos="0"/>
        </w:tabs>
        <w:kinsoku/>
        <w:wordWrap/>
        <w:overflowPunct/>
        <w:topLinePunct w:val="0"/>
        <w:bidi w:val="0"/>
        <w:spacing w:line="327" w:lineRule="auto"/>
        <w:jc w:val="left"/>
        <w:textAlignment w:val="auto"/>
        <w:rPr>
          <w:rFonts w:hint="eastAsia" w:ascii="仿宋" w:hAnsi="仿宋" w:eastAsia="仿宋" w:cs="仿宋"/>
          <w:color w:val="auto"/>
          <w:kern w:val="0"/>
          <w:sz w:val="28"/>
          <w:szCs w:val="28"/>
          <w:lang w:eastAsia="zh-CN"/>
        </w:rPr>
      </w:pPr>
      <w:bookmarkStart w:id="54" w:name="_Toc340225294"/>
      <w:bookmarkStart w:id="55" w:name="_Toc267320052"/>
      <w:r>
        <w:rPr>
          <w:rFonts w:hint="eastAsia" w:ascii="仿宋" w:hAnsi="仿宋" w:eastAsia="仿宋" w:cs="仿宋"/>
          <w:color w:val="auto"/>
          <w:kern w:val="0"/>
          <w:sz w:val="28"/>
          <w:szCs w:val="28"/>
          <w:lang w:eastAsia="zh-CN"/>
        </w:rPr>
        <w:t>一、技术参数</w:t>
      </w:r>
    </w:p>
    <w:p>
      <w:pPr>
        <w:shd w:val="clear" w:color="auto" w:fill="auto"/>
        <w:spacing w:line="360" w:lineRule="auto"/>
        <w:ind w:firstLine="364" w:firstLineChars="150"/>
        <w:jc w:val="center"/>
        <w:outlineLvl w:val="9"/>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lang w:eastAsia="zh-CN"/>
        </w:rPr>
        <w:t>阿图什市上阿图什镇喀尔果勒村草场生态园建设项目</w:t>
      </w:r>
      <w:r>
        <w:rPr>
          <w:rFonts w:hint="eastAsia" w:ascii="仿宋" w:hAnsi="仿宋" w:eastAsia="仿宋" w:cs="仿宋"/>
          <w:b/>
          <w:bCs/>
          <w:color w:val="auto"/>
          <w:sz w:val="24"/>
          <w:szCs w:val="21"/>
          <w:highlight w:val="none"/>
        </w:rPr>
        <w:t>采购清单及参数</w:t>
      </w:r>
    </w:p>
    <w:p>
      <w:pPr>
        <w:pStyle w:val="10"/>
        <w:numPr>
          <w:ilvl w:val="0"/>
          <w:numId w:val="0"/>
        </w:numPr>
        <w:ind w:leftChars="0" w:right="0" w:rightChars="0"/>
        <w:rPr>
          <w:rFonts w:hint="eastAsia"/>
        </w:rPr>
      </w:pPr>
    </w:p>
    <w:tbl>
      <w:tblPr>
        <w:tblStyle w:val="2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910"/>
        <w:gridCol w:w="5305"/>
        <w:gridCol w:w="484"/>
        <w:gridCol w:w="656"/>
        <w:gridCol w:w="460"/>
        <w:gridCol w:w="46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spacing w:val="0"/>
                <w:w w:val="100"/>
                <w:kern w:val="0"/>
                <w:position w:val="0"/>
                <w:sz w:val="28"/>
                <w:szCs w:val="28"/>
                <w:u w:val="none"/>
                <w:shd w:val="clear" w:color="auto" w:fill="auto"/>
                <w:lang w:val="en-US" w:eastAsia="zh-CN" w:bidi="ar"/>
              </w:rPr>
              <w:t>阿图什市上阿图什镇喀尔果勒村草场生态园建设项目参数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户外桌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卡其色户外桌，仿木纹；高承重，铝合金支架，加厚牛津布，便携折叠；加宽桌面；航空碳钢卷桌120cm*59cm*45cm。颜色卡其色；含收纳包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户外椅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面料材质：牛津布；支架材质：钢管；实木扶手；重量：3KG；离地高低：40cm;承重：400斤；展开尺寸：78*52*52.5cm;收纳尺寸：78cm*55cm；颜色：卡其色；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大型帐篷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A塔帐篷，帐篷天幕双模式自由切换可容纳≥20人；材质：420D加密牛津布；防水指数≥3000mm；加粗天幕干高度3m；重量：26KG；展开尺寸：1100*600*280cm；收纳尺寸80*30*30cm；颜色：卡其色。物品含：收纳包1个，3m铝杆1根；2.8m铝杆2根；2.1m铁杆4根，地钉袋含地钉32个；防风绳1根；避雷帽4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大型帐篷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双塔帐篷，帐篷可容纳≥30人；材质：采用420D加密牛津布；防水指数≥3000mm；重量：39kg；展开尺寸：14*9*4m；收纳尺寸90*30*40cm；颜色：米白色。物品含：收纳包1个，帐杆收纳袋1个，支撑杆2个，地钉8个。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中型帐篷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天幕帐篷，材质：420D加密牛津布；防水指数≥3000mm；支撑杆≥35mm；可容纳≥8人；重量：6.3kg；展开尺寸5m*3m；颜色：浅咖色。物品含：防风绳8根，地钉8个，含2根立柱。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蝴蝶天幕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天幕帐篷，材质：采用尼龙平纹加密尼龙布；防水指数≥3000mm；支撑杆≥35mm；可容纳≥8人；重量：10.58kg；尺寸4.2*4.2*3m；颜色：米白色；物品含：收纳包1个，帐杆收纳袋1个，纤维杆一根，长支撑杆1根，短支撑杆1根，加粗地钉7个，防风绳1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木栈道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立柱10*12*2m,横梁6*10*2.4m，面板防腐木200*13.5*28cm；立柱埋深30公分做防腐工艺；面板及立柱做两遍上色工艺，上色：咖啡色；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木栈道围栏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立柱：85*85*130cm；横梁：40*90*200cm；斜叉：30*50*120cm；面板做两遍上色工艺，上色：咖啡色；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木油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防腐木油，重量：18kg；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色浆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颜色：咖啡色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广告牌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立柱采用直径76*2mm圆管预埋，长度3米；标识牌牌115*35cm，采用2mm铝板;激光切割折弯表面裱4类工程反光膜，预埋50cm。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采用0.8mm镀锌板，长98宽40高100cm;设有烟灰缸并有其他垃圾和可回收物标识；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广告布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12*6m采用户外广告布，并进行设计及安装；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广告牌拆装+迁移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原有12*6m广告牌及支架拆解10公里搬运在指定地点进行安装，预埋2米；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铁丝网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铁丝网高1.8m，含安装；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玻璃星空房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接口框架：铝合金框架三角框+门框；结构烤漆：黑色；钢化玻璃采用5mm钢化玻璃；含两个手动玻璃推窗；尺寸：直径6米；主体高度：3.5米；型材规格：铝合金6063T5；截面材质：钢化玻璃；玻璃厚度：5mm；抗风性：10级；雪荷载：0.5KN/㎡；抗温性：零下40℃-零上70℃；内含：1.窗帘2.智能锁；3.2P智能冷暖空调；4.床1.8*2米4、床垫；5.床头柜；6.四件套；7.卫浴；8.穿透隔墙；9.圆桌；10.椅子*2；11.一体式卫生间；12、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铁艺异形大门宽8.5米高4.8米，立柱8根：100圆管；异形横梁8根：80圆管；异形横梁立柱5根：70圆管，立柱外围造型5根：50圆管，立柱预埋1.2米；大门外刷咖啡色木纹漆。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星空房底座防腐木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立柱10*12*2m,横梁6*10*2.4m，面板防腐木200*13.5*28cm；立柱埋深2米做防腐工艺；面板及立柱做两遍上色工艺，上色：咖啡色；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星空房周围围栏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立柱：85*85*130cm；横梁：40*90*200cm；斜叉：30*50*120cm；面板做两遍上色工艺，上色：咖啡色；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化粪池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容量：10立方；化粪池外部尺寸：1.8*6*1.6m；化粪池内部尺寸：1.3米*5.5米*1.4米；含预埋及安装；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海盗船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尺寸：4.5*4.5*4m；主架114*3cm镀锌管，吹塑座椅，喷塑工艺；含预埋及安装；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6人自行车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尺寸：2.2*0.9m;16寸加厚单车，钢板轨道，60*2.5链接架，喷塑工艺；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小猪快跑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长度：15米；轨道40*60*200cm镀锌方管，玻璃钢造型，喷塑喷漆工艺；含预埋及安装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双龙绳秋千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尺寸：12*8*7m;双龙秋千；柱子：焊接管，大梁：焊管兰拼接，140粗龙绳，14粗秋千绳，注塑龙头，喷塑工艺；含预埋及安装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攀爬组合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尺寸：8*5*3.5m，材质：镀锌管，钢结构采用粉末喷涂高温烘烤饰面，含预埋及安装；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摇摆锤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尺寸：4.5*4.8*4m;主架镀锌管，吹塑座椅，喷塑工艺；含预埋及安装；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滚筒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尺寸：2.3*2.2*2m;底架：镀锌方管。木板采用3.5*8.5厚樟子松木，轨道采用槽钢拉弯工艺，聚氨酯高强耐磨轮，护栏：镀锌管；喷塑工艺；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宫灯1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尺寸：20*50cm;材质：PVC面饰铁制钢架220V3～5W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宫灯2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尺寸：40*65cm;材质：PVC面饰铁制钢架220V3～5W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宫灯3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尺寸：20*40cm;材质：PVC面饰铁制钢架220V3～5W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雨伞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尺寸：直径82cm全长58cm;材质：精密绸布、楠竹伞骨、实木伞杆；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彩灯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尺寸：长度4米；材质：LED灯带；功率：0.05瓦/每灯珠；防水；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古诗词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材质：亚克力+灯带；光源：LED光源；电压：12V（安全电压）；防水系数：1P65；规格：5字；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电源控制器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12V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五角星+爱心混搭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尺寸：30cm*30cm；材质：硅胶材质220V3～5W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扇子灯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尺寸：42*28cm;材质：铜线、灯珠等；电压220V。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紫金花灯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尺寸：直径30cm；材质：铜线、灯珠等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圆藤球灯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尺寸：20*30cm;电压：220V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灯串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尺寸：42*28cm;材质：铜线、灯珠等；电压220V。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电线分线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RVB2.5平行线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电线主线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bv线6平方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钢丝 、铁丝、胶布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304不锈钢+PVC；粗：10毫米；铁丝：2毫米；胶布：电胶布黑色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装饰挂件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塑料挂饰挂件（小风车、三角旗、饰条等）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0"/>
                <w:w w:val="100"/>
                <w:kern w:val="0"/>
                <w:position w:val="0"/>
                <w:sz w:val="22"/>
                <w:szCs w:val="22"/>
                <w:u w:val="none"/>
                <w:shd w:val="clear" w:color="auto" w:fill="auto"/>
                <w:lang w:val="en-US" w:eastAsia="zh-CN" w:bidi="ar"/>
              </w:rPr>
              <w:t>总价：</w:t>
            </w:r>
          </w:p>
        </w:tc>
      </w:tr>
    </w:tbl>
    <w:p>
      <w:r>
        <w:rPr>
          <w:rFonts w:hint="eastAsia" w:ascii="仿宋" w:hAnsi="仿宋" w:eastAsia="仿宋" w:cs="仿宋"/>
        </w:rPr>
        <w:t>若发现供应商所供产品与所投产品参数不符的，将上报监管部门并列入政府采购严重违法失信行为记录名单。</w:t>
      </w:r>
    </w:p>
    <w:p>
      <w:pPr>
        <w:spacing w:line="360" w:lineRule="auto"/>
        <w:rPr>
          <w:rFonts w:hint="eastAsia" w:ascii="仿宋" w:hAnsi="仿宋" w:eastAsia="仿宋" w:cs="仿宋"/>
          <w:b/>
          <w:bCs/>
          <w:color w:val="000000" w:themeColor="text1"/>
          <w:lang w:eastAsia="zh-CN"/>
          <w14:textFill>
            <w14:solidFill>
              <w14:schemeClr w14:val="tx1"/>
            </w14:solidFill>
          </w14:textFill>
        </w:rPr>
      </w:pPr>
    </w:p>
    <w:p>
      <w:pPr>
        <w:pStyle w:val="3"/>
        <w:pageBreakBefore w:val="0"/>
        <w:shd w:val="clear" w:color="auto" w:fill="auto"/>
        <w:tabs>
          <w:tab w:val="left" w:pos="0"/>
        </w:tabs>
        <w:kinsoku/>
        <w:wordWrap/>
        <w:overflowPunct/>
        <w:topLinePunct w:val="0"/>
        <w:bidi w:val="0"/>
        <w:spacing w:line="327" w:lineRule="auto"/>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二、商务要求：</w:t>
      </w:r>
    </w:p>
    <w:p>
      <w:pPr>
        <w:shd w:val="clear" w:color="auto" w:fill="auto"/>
        <w:spacing w:line="360" w:lineRule="auto"/>
        <w:ind w:firstLine="486" w:firstLineChars="200"/>
        <w:jc w:val="left"/>
        <w:outlineLvl w:val="9"/>
        <w:rPr>
          <w:rFonts w:ascii="仿宋" w:hAnsi="仿宋" w:eastAsia="仿宋" w:cs="仿宋"/>
          <w:b/>
          <w:bCs/>
          <w:color w:val="auto"/>
          <w:lang w:eastAsia="zh-CN"/>
        </w:rPr>
      </w:pPr>
      <w:r>
        <w:rPr>
          <w:rFonts w:hint="eastAsia" w:ascii="仿宋" w:hAnsi="仿宋" w:eastAsia="仿宋" w:cs="仿宋"/>
          <w:b/>
          <w:bCs/>
          <w:color w:val="auto"/>
          <w:lang w:eastAsia="zh-CN"/>
        </w:rPr>
        <w:t>（一）完工期：</w:t>
      </w:r>
      <w:r>
        <w:rPr>
          <w:rFonts w:hint="eastAsia" w:ascii="仿宋" w:hAnsi="仿宋" w:eastAsia="仿宋" w:cs="仿宋"/>
          <w:color w:val="auto"/>
          <w:sz w:val="24"/>
          <w:szCs w:val="24"/>
          <w:highlight w:val="none"/>
          <w:lang w:val="en-US" w:eastAsia="zh-CN"/>
        </w:rPr>
        <w:t>自签订合同之日起15个日历日完成供货及安装。具体时间按照甲乙双方合同约定执行 。</w:t>
      </w:r>
    </w:p>
    <w:p>
      <w:pPr>
        <w:spacing w:line="360" w:lineRule="auto"/>
        <w:ind w:left="486" w:leftChars="200"/>
        <w:rPr>
          <w:rFonts w:ascii="仿宋" w:hAnsi="仿宋" w:eastAsia="仿宋" w:cs="仿宋"/>
          <w:color w:val="auto"/>
          <w:lang w:eastAsia="zh-CN"/>
        </w:rPr>
      </w:pPr>
      <w:r>
        <w:rPr>
          <w:rFonts w:hint="eastAsia" w:ascii="仿宋" w:hAnsi="仿宋" w:eastAsia="仿宋" w:cs="仿宋"/>
          <w:b/>
          <w:bCs/>
          <w:color w:val="auto"/>
          <w:lang w:eastAsia="zh-CN"/>
        </w:rPr>
        <w:t>（二）实施地点</w:t>
      </w:r>
      <w:r>
        <w:rPr>
          <w:rFonts w:hint="eastAsia" w:ascii="仿宋" w:hAnsi="仿宋" w:eastAsia="仿宋" w:cs="仿宋"/>
          <w:color w:val="auto"/>
          <w:lang w:eastAsia="zh-CN"/>
        </w:rPr>
        <w:t xml:space="preserve"> ：阿图什市上阿图什镇</w:t>
      </w:r>
    </w:p>
    <w:p>
      <w:pPr>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（三）报价要求</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本次报价为人民币报价，投标报价应包括：货物本身价格、保险费用、培训费、养护费、</w:t>
      </w:r>
      <w:r>
        <w:rPr>
          <w:rFonts w:hint="eastAsia" w:ascii="仿宋" w:hAnsi="仿宋" w:eastAsia="仿宋" w:cs="仿宋"/>
          <w:i w:val="0"/>
          <w:iCs w:val="0"/>
          <w:color w:val="auto"/>
          <w:kern w:val="0"/>
          <w:sz w:val="24"/>
          <w:szCs w:val="24"/>
          <w:u w:val="none"/>
          <w:lang w:val="en-US" w:eastAsia="zh-CN" w:bidi="ar"/>
        </w:rPr>
        <w:t>开挖</w:t>
      </w:r>
      <w:r>
        <w:rPr>
          <w:rFonts w:hint="eastAsia" w:ascii="仿宋" w:hAnsi="仿宋" w:eastAsia="仿宋" w:cs="仿宋"/>
          <w:color w:val="auto"/>
          <w:lang w:eastAsia="zh-CN"/>
        </w:rPr>
        <w:t>费</w:t>
      </w:r>
      <w:r>
        <w:rPr>
          <w:rFonts w:hint="eastAsia" w:ascii="仿宋" w:hAnsi="仿宋" w:eastAsia="仿宋" w:cs="仿宋"/>
          <w:i w:val="0"/>
          <w:iCs w:val="0"/>
          <w:color w:val="auto"/>
          <w:kern w:val="0"/>
          <w:sz w:val="24"/>
          <w:szCs w:val="24"/>
          <w:u w:val="none"/>
          <w:lang w:val="en-US" w:eastAsia="zh-CN" w:bidi="ar"/>
        </w:rPr>
        <w:t>、回填</w:t>
      </w:r>
      <w:r>
        <w:rPr>
          <w:rFonts w:hint="eastAsia" w:ascii="仿宋" w:hAnsi="仿宋" w:eastAsia="仿宋" w:cs="仿宋"/>
          <w:color w:val="auto"/>
          <w:lang w:eastAsia="zh-CN"/>
        </w:rPr>
        <w:t>费</w:t>
      </w:r>
      <w:r>
        <w:rPr>
          <w:rFonts w:hint="eastAsia" w:ascii="仿宋" w:hAnsi="仿宋" w:eastAsia="仿宋" w:cs="仿宋"/>
          <w:i w:val="0"/>
          <w:iCs w:val="0"/>
          <w:color w:val="auto"/>
          <w:kern w:val="0"/>
          <w:sz w:val="24"/>
          <w:szCs w:val="24"/>
          <w:u w:val="none"/>
          <w:lang w:val="en-US" w:eastAsia="zh-CN" w:bidi="ar"/>
        </w:rPr>
        <w:t>、安装</w:t>
      </w:r>
      <w:r>
        <w:rPr>
          <w:rFonts w:hint="eastAsia" w:ascii="仿宋" w:hAnsi="仿宋" w:eastAsia="仿宋" w:cs="仿宋"/>
          <w:color w:val="auto"/>
          <w:lang w:eastAsia="zh-CN"/>
        </w:rPr>
        <w:t>费</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lang w:eastAsia="zh-CN"/>
        </w:rPr>
        <w:t>包装费、运输费用、二次搬运费、装卸费、损耗、税金费用、自检费、人工费、其他配件费及验收合格前和质保期内发生的一切费用、应当提供的伴随服务/售后服务费用。</w:t>
      </w:r>
    </w:p>
    <w:p>
      <w:pPr>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（四）质保要求</w:t>
      </w:r>
    </w:p>
    <w:p>
      <w:pPr>
        <w:spacing w:line="360" w:lineRule="auto"/>
        <w:ind w:firstLine="729"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1、本项目设备质保期为1年。</w:t>
      </w:r>
    </w:p>
    <w:p>
      <w:pPr>
        <w:spacing w:line="360" w:lineRule="auto"/>
        <w:ind w:firstLine="486"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 xml:space="preserve">  2、乙方应保证所提供的货物是全新、未使用过的原装合格正品，并完全符合国家标准和行业的相关标准。</w:t>
      </w:r>
    </w:p>
    <w:p>
      <w:pPr>
        <w:spacing w:line="360" w:lineRule="auto"/>
        <w:ind w:firstLine="243" w:firstLineChars="1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（五）售后服务、理赔、质量技术及验收保证的承诺</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1、售后服务</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1.1产品质量：在合同期内，甲方正常使用乙方所供产品而出现质量问题时，乙方负责。产品使用：甲方在使用乙方所供产品中出现问题需乙方解决时，乙方应无偿解决（退换货）。</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1.2质保期内，当采购人遇到使用及技术问题电话咨询不能解决的，须在12小时内到达现场进行处理。    </w:t>
      </w:r>
    </w:p>
    <w:p>
      <w:pPr>
        <w:spacing w:line="360" w:lineRule="auto"/>
        <w:ind w:firstLine="486" w:firstLineChars="200"/>
        <w:rPr>
          <w:rFonts w:ascii="仿宋" w:hAnsi="仿宋" w:eastAsia="仿宋" w:cs="仿宋"/>
          <w:b w:val="0"/>
          <w:bCs w:val="0"/>
          <w:color w:val="auto"/>
          <w:lang w:eastAsia="zh-CN"/>
        </w:rPr>
      </w:pPr>
      <w:r>
        <w:rPr>
          <w:rFonts w:hint="eastAsia" w:ascii="仿宋" w:hAnsi="仿宋" w:eastAsia="仿宋" w:cs="仿宋"/>
          <w:b w:val="0"/>
          <w:bCs w:val="0"/>
          <w:color w:val="auto"/>
          <w:lang w:eastAsia="zh-CN"/>
        </w:rPr>
        <w:t>1.3质保期内，设备出现故障，须在4小时内响应，</w:t>
      </w:r>
      <w:r>
        <w:rPr>
          <w:rFonts w:hint="eastAsia" w:ascii="仿宋" w:hAnsi="仿宋" w:eastAsia="仿宋" w:cs="仿宋"/>
          <w:b w:val="0"/>
          <w:bCs w:val="0"/>
          <w:color w:val="auto"/>
          <w:lang w:val="en-US" w:eastAsia="zh-CN"/>
        </w:rPr>
        <w:t>48</w:t>
      </w:r>
      <w:r>
        <w:rPr>
          <w:rFonts w:hint="eastAsia" w:ascii="仿宋" w:hAnsi="仿宋" w:eastAsia="仿宋" w:cs="仿宋"/>
          <w:b w:val="0"/>
          <w:bCs w:val="0"/>
          <w:color w:val="auto"/>
          <w:lang w:eastAsia="zh-CN"/>
        </w:rPr>
        <w:t>小时内到达现场，一般故障8小时内修复，较大故障24小时内解决问题。每年提供不少于4次回访。</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lang w:eastAsia="zh-CN"/>
          <w14:textFill>
            <w14:solidFill>
              <w14:schemeClr w14:val="tx1"/>
            </w14:solidFill>
          </w14:textFill>
        </w:rPr>
        <w:t>、设备到场后，供应商需至少派1名工程师现场指导安装调试。</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、质保期过后，供应商应同样提供免费电话咨询服务，并应承诺提供该产品上门维护服务。</w:t>
      </w:r>
    </w:p>
    <w:p>
      <w:pPr>
        <w:spacing w:line="360" w:lineRule="auto"/>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（六）验收</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1、供应商提供的产品为全新未使用且符合相关法律法规要求的合格产品；</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2、供应商提供的产品需与投标文件、合同规定内容完全一致，且满足采购方提出的采购需求。</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3、供应商提供的产品需经采购人验收小组验收，进行试验检测，按照</w:t>
      </w:r>
      <w:r>
        <w:rPr>
          <w:rFonts w:hint="eastAsia" w:ascii="仿宋" w:hAnsi="仿宋" w:eastAsia="仿宋" w:cs="仿宋"/>
          <w:color w:val="000000" w:themeColor="text1"/>
          <w:lang w:val="en-US" w:eastAsia="zh-CN"/>
          <w14:textFill>
            <w14:solidFill>
              <w14:schemeClr w14:val="tx1"/>
            </w14:solidFill>
          </w14:textFill>
        </w:rPr>
        <w:t>相应的要求</w:t>
      </w:r>
      <w:r>
        <w:rPr>
          <w:rFonts w:hint="eastAsia" w:ascii="仿宋" w:hAnsi="仿宋" w:eastAsia="仿宋" w:cs="仿宋"/>
          <w:color w:val="000000" w:themeColor="text1"/>
          <w:lang w:eastAsia="zh-CN"/>
          <w14:textFill>
            <w14:solidFill>
              <w14:schemeClr w14:val="tx1"/>
            </w14:solidFill>
          </w14:textFill>
        </w:rPr>
        <w:t>逐项进行测试，测试结果应满足相关要求，试验通过并满足要求为验收合格。</w:t>
      </w:r>
    </w:p>
    <w:p>
      <w:pPr>
        <w:spacing w:line="440" w:lineRule="exact"/>
        <w:ind w:firstLine="356" w:firstLineChars="147"/>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（七）付款方式</w:t>
      </w:r>
    </w:p>
    <w:p>
      <w:pPr>
        <w:spacing w:line="360" w:lineRule="auto"/>
        <w:ind w:firstLine="486" w:firstLineChars="200"/>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以甲乙双方签订合同为准</w:t>
      </w:r>
    </w:p>
    <w:p>
      <w:pPr>
        <w:spacing w:line="360" w:lineRule="auto"/>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（八）知识产权</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53"/>
    <w:bookmarkEnd w:id="54"/>
    <w:bookmarkEnd w:id="55"/>
    <w:p>
      <w:pPr>
        <w:spacing w:line="360" w:lineRule="auto"/>
        <w:ind w:firstLine="486" w:firstLineChars="200"/>
        <w:rPr>
          <w:rFonts w:ascii="仿宋" w:hAnsi="仿宋" w:eastAsia="仿宋" w:cs="仿宋"/>
          <w:b/>
          <w:bCs/>
          <w:color w:val="000000" w:themeColor="text1"/>
          <w:lang w:eastAsia="zh-CN"/>
          <w14:textFill>
            <w14:solidFill>
              <w14:schemeClr w14:val="tx1"/>
            </w14:solidFill>
          </w14:textFill>
        </w:rPr>
      </w:pPr>
      <w:bookmarkStart w:id="56" w:name="_Toc7598"/>
      <w:bookmarkStart w:id="57" w:name="_Toc20832"/>
      <w:bookmarkStart w:id="58" w:name="_Toc12239"/>
      <w:bookmarkStart w:id="59" w:name="_Toc439255252"/>
      <w:bookmarkStart w:id="60" w:name="_Toc12840_WPSOffice_Level1"/>
      <w:bookmarkStart w:id="61" w:name="_Toc267320054"/>
      <w:bookmarkStart w:id="62" w:name="_Toc469495740"/>
      <w:r>
        <w:rPr>
          <w:rFonts w:hint="eastAsia" w:ascii="仿宋" w:hAnsi="仿宋" w:eastAsia="仿宋" w:cs="仿宋"/>
          <w:b/>
          <w:bCs/>
          <w:color w:val="000000" w:themeColor="text1"/>
          <w:lang w:eastAsia="zh-CN"/>
          <w14:textFill>
            <w14:solidFill>
              <w14:schemeClr w14:val="tx1"/>
            </w14:solidFill>
          </w14:textFill>
        </w:rPr>
        <w:t>（九）其他</w:t>
      </w:r>
      <w:bookmarkEnd w:id="56"/>
      <w:bookmarkEnd w:id="57"/>
      <w:bookmarkEnd w:id="58"/>
    </w:p>
    <w:bookmarkEnd w:id="59"/>
    <w:bookmarkEnd w:id="60"/>
    <w:bookmarkEnd w:id="61"/>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1、供应商必须在投标文件中对以上条款和服务承诺明确列出，承诺内容必须达到本篇及招标文件其他条款的要求。</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2、中标人与采购人签订《协议》后，须与用户方签订《货物采购供应合同》（包括供货范围、需求数量、单价等），明确具体供货数量、供货时间、送达地点等内容。</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3、其他未尽事宜由供需双方在采购合同中详细约定。</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 若供应商不能按招标文件规定的完工期正常完工，采购方有权终止采购合同，并将相关情况上报给采购计划主管部门，取消其中标资格。</w:t>
      </w:r>
    </w:p>
    <w:p>
      <w:pPr>
        <w:spacing w:line="360" w:lineRule="auto"/>
        <w:ind w:firstLine="486" w:firstLineChars="2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w:t>
      </w:r>
      <w:r>
        <w:rPr>
          <w:rFonts w:hint="eastAsia" w:ascii="仿宋" w:hAnsi="仿宋" w:eastAsia="仿宋" w:cs="仿宋"/>
          <w:color w:val="000000" w:themeColor="text1"/>
          <w:kern w:val="2"/>
          <w:lang w:eastAsia="zh-CN" w:bidi="ar-SA"/>
          <w14:textFill>
            <w14:solidFill>
              <w14:schemeClr w14:val="tx1"/>
            </w14:solidFill>
          </w14:textFill>
        </w:rPr>
        <w:t>其他未尽事宜由供需双方在采购合同中详细约定。</w:t>
      </w:r>
      <w:bookmarkEnd w:id="62"/>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br w:type="page"/>
      </w:r>
    </w:p>
    <w:p>
      <w:pPr>
        <w:spacing w:line="480" w:lineRule="exact"/>
        <w:jc w:val="center"/>
        <w:outlineLvl w:val="1"/>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合同条款及格式</w:t>
      </w:r>
      <w:bookmarkStart w:id="63" w:name="_Toc20669"/>
    </w:p>
    <w:p>
      <w:pPr>
        <w:spacing w:line="480" w:lineRule="exact"/>
        <w:jc w:val="center"/>
        <w:outlineLvl w:val="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（本合同为合同样稿，最终稿由供需双方协商后确定）</w:t>
      </w:r>
      <w:bookmarkEnd w:id="63"/>
    </w:p>
    <w:p>
      <w:pPr>
        <w:keepNext w:val="0"/>
        <w:keepLines w:val="0"/>
        <w:pageBreakBefore w:val="0"/>
        <w:widowControl/>
        <w:numPr>
          <w:ilvl w:val="0"/>
          <w:numId w:val="7"/>
        </w:numPr>
        <w:kinsoku/>
        <w:wordWrap/>
        <w:overflowPunct/>
        <w:topLinePunct w:val="0"/>
        <w:autoSpaceDE/>
        <w:autoSpaceDN/>
        <w:bidi w:val="0"/>
        <w:adjustRightInd/>
        <w:snapToGrid/>
        <w:spacing w:line="440" w:lineRule="exact"/>
        <w:jc w:val="center"/>
        <w:textAlignment w:val="baseline"/>
        <w:outlineLvl w:val="1"/>
        <w:rPr>
          <w:rFonts w:ascii="宋体"/>
          <w:color w:val="000000" w:themeColor="text1"/>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w:t>
      </w:r>
      <w:bookmarkStart w:id="64" w:name="_Toc469495741"/>
      <w:r>
        <w:rPr>
          <w:rFonts w:hint="eastAsia" w:ascii="仿宋" w:hAnsi="仿宋" w:eastAsia="仿宋" w:cs="仿宋"/>
          <w:b/>
          <w:color w:val="000000" w:themeColor="text1"/>
          <w:sz w:val="30"/>
          <w:szCs w:val="30"/>
          <w14:textFill>
            <w14:solidFill>
              <w14:schemeClr w14:val="tx1"/>
            </w14:solidFill>
          </w14:textFill>
        </w:rPr>
        <w:t>合同协议书</w:t>
      </w:r>
      <w:bookmarkEnd w:id="64"/>
      <w:r>
        <w:rPr>
          <w:rFonts w:hint="eastAsia" w:ascii="仿宋" w:hAnsi="仿宋" w:eastAsia="仿宋" w:cs="仿宋"/>
          <w:b/>
          <w:color w:val="000000" w:themeColor="text1"/>
          <w:sz w:val="30"/>
          <w:szCs w:val="30"/>
          <w:lang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合同名称</w:t>
      </w:r>
      <w:r>
        <w:rPr>
          <w:rFonts w:hint="eastAsia" w:ascii="仿宋" w:hAnsi="仿宋" w:eastAsia="仿宋" w:cs="仿宋"/>
          <w:b/>
          <w:color w:val="000000" w:themeColor="text1"/>
          <w14:textFill>
            <w14:solidFill>
              <w14:schemeClr w14:val="tx1"/>
            </w14:solidFill>
          </w14:textFill>
        </w:rPr>
        <w:t xml:space="preserve"> </w:t>
      </w:r>
      <w:r>
        <w:rPr>
          <w:rFonts w:hint="eastAsia" w:ascii="宋体"/>
          <w:b/>
          <w:color w:val="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编号</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14:textFill>
            <w14:solidFill>
              <w14:schemeClr w14:val="tx1"/>
            </w14:solidFill>
          </w14:textFill>
        </w:rPr>
      </w:pPr>
      <w:bookmarkStart w:id="65" w:name="_Toc469495742"/>
      <w:bookmarkStart w:id="66" w:name="_Toc246996996"/>
      <w:bookmarkStart w:id="67" w:name="_Toc246996253"/>
      <w:bookmarkStart w:id="68" w:name="_Toc179632628"/>
      <w:bookmarkStart w:id="69" w:name="_Toc247085768"/>
      <w:bookmarkStart w:id="70" w:name="_Toc296602498"/>
      <w:bookmarkStart w:id="71" w:name="_Toc144974578"/>
      <w:bookmarkStart w:id="72" w:name="_Toc152042388"/>
      <w:bookmarkStart w:id="73" w:name="_Toc152045610"/>
      <w:r>
        <w:rPr>
          <w:rFonts w:hint="eastAsia" w:ascii="仿宋" w:hAnsi="仿宋" w:eastAsia="仿宋" w:cs="仿宋"/>
          <w:color w:val="000000" w:themeColor="text1"/>
          <w14:textFill>
            <w14:solidFill>
              <w14:schemeClr w14:val="tx1"/>
            </w14:solidFill>
          </w14:textFill>
        </w:rPr>
        <w:t>买    方：                                   卖    方：</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                                   电    话：</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住    所：                                   住    所：                       </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u w:val="single"/>
          <w:lang w:eastAsia="zh-CN"/>
          <w14:textFill>
            <w14:solidFill>
              <w14:schemeClr w14:val="tx1"/>
            </w14:solidFill>
          </w14:textFill>
        </w:rPr>
        <w:t>（买方）</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（项目名称）</w:t>
      </w:r>
      <w:r>
        <w:rPr>
          <w:rFonts w:hint="eastAsia" w:ascii="仿宋" w:hAnsi="仿宋" w:eastAsia="仿宋" w:cs="仿宋"/>
          <w:color w:val="000000" w:themeColor="text1"/>
          <w:lang w:eastAsia="zh-CN"/>
          <w14:textFill>
            <w14:solidFill>
              <w14:schemeClr w14:val="tx1"/>
            </w14:solidFill>
          </w14:textFill>
        </w:rPr>
        <w:t>中所需</w:t>
      </w:r>
      <w:r>
        <w:rPr>
          <w:rFonts w:hint="eastAsia" w:ascii="仿宋" w:hAnsi="仿宋" w:eastAsia="仿宋" w:cs="仿宋"/>
          <w:color w:val="000000" w:themeColor="text1"/>
          <w:u w:val="single"/>
          <w:lang w:eastAsia="zh-CN"/>
          <w14:textFill>
            <w14:solidFill>
              <w14:schemeClr w14:val="tx1"/>
            </w14:solidFill>
          </w14:textFill>
        </w:rPr>
        <w:t>（产品名称）</w:t>
      </w:r>
      <w:r>
        <w:rPr>
          <w:rFonts w:hint="eastAsia" w:ascii="仿宋" w:hAnsi="仿宋" w:eastAsia="仿宋" w:cs="仿宋"/>
          <w:color w:val="000000" w:themeColor="text1"/>
          <w:lang w:eastAsia="zh-CN"/>
          <w14:textFill>
            <w14:solidFill>
              <w14:schemeClr w14:val="tx1"/>
            </w14:solidFill>
          </w14:textFill>
        </w:rPr>
        <w:t xml:space="preserve"> 经公开招标，确定</w:t>
      </w:r>
      <w:r>
        <w:rPr>
          <w:rFonts w:hint="eastAsia" w:ascii="仿宋" w:hAnsi="仿宋" w:eastAsia="仿宋" w:cs="仿宋"/>
          <w:color w:val="000000" w:themeColor="text1"/>
          <w:u w:val="single"/>
          <w:lang w:eastAsia="zh-CN"/>
          <w14:textFill>
            <w14:solidFill>
              <w14:schemeClr w14:val="tx1"/>
            </w14:solidFill>
          </w14:textFill>
        </w:rPr>
        <w:t>（卖方）</w:t>
      </w:r>
      <w:r>
        <w:rPr>
          <w:rFonts w:hint="eastAsia" w:ascii="仿宋" w:hAnsi="仿宋" w:eastAsia="仿宋" w:cs="仿宋"/>
          <w:color w:val="000000" w:themeColor="text1"/>
          <w:lang w:eastAsia="zh-CN"/>
          <w14:textFill>
            <w14:solidFill>
              <w14:schemeClr w14:val="tx1"/>
            </w14:solidFill>
          </w14:textFill>
        </w:rPr>
        <w:t>为中标人。按照中华人民共和国合同法的规定，买卖双方同意按照下述的条款和条件，签署本合同。</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1、本合同文件</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下列每一文件均应作为合同的组成部分进行阅读和解释：</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（1）采购文件（2）投标文件（3）中标通知书</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（4）经双方确认进入合同的其它文件、补充条款或说明</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2、采购标的、数量、质量要求</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3、合同总价</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合同总价为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元人民币。</w:t>
      </w:r>
    </w:p>
    <w:p>
      <w:pPr>
        <w:numPr>
          <w:ilvl w:val="0"/>
          <w:numId w:val="8"/>
        </w:num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付款方式</w:t>
      </w:r>
      <w:r>
        <w:rPr>
          <w:rFonts w:hint="eastAsia" w:ascii="仿宋" w:hAnsi="仿宋" w:eastAsia="仿宋" w:cs="仿宋"/>
          <w:b/>
          <w:bCs/>
          <w:color w:val="auto"/>
          <w:lang w:eastAsia="zh-CN"/>
        </w:rPr>
        <w:t>：以甲乙双方签订合同为准</w:t>
      </w:r>
    </w:p>
    <w:p>
      <w:pPr>
        <w:numPr>
          <w:ilvl w:val="0"/>
          <w:numId w:val="8"/>
        </w:num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合同供货（服务）期限及地点和方式</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6、验收要求及违约责任</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7、违约责任及解决争议方法</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8、合同的生效</w:t>
      </w:r>
    </w:p>
    <w:p>
      <w:pPr>
        <w:pStyle w:val="11"/>
        <w:spacing w:after="0" w:line="42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合同经双方授权代表签署，买卖双方加盖印章之后生效。</w:t>
      </w:r>
    </w:p>
    <w:p>
      <w:pPr>
        <w:pStyle w:val="11"/>
        <w:spacing w:after="0" w:line="42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本合同一式     份，双方各执     份。</w:t>
      </w:r>
    </w:p>
    <w:p>
      <w:pPr>
        <w:pStyle w:val="11"/>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买  方：                            卖  方：</w:t>
      </w:r>
    </w:p>
    <w:p>
      <w:pPr>
        <w:pStyle w:val="11"/>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名  称：（盖章）                    名  称：（盖章）</w:t>
      </w:r>
    </w:p>
    <w:p>
      <w:pPr>
        <w:pStyle w:val="11"/>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法定代表人（或委托代理人签章）：    法定代表人（或委托代理人签章）：</w:t>
      </w:r>
    </w:p>
    <w:p>
      <w:pPr>
        <w:pStyle w:val="11"/>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地    址：                          地    址：</w:t>
      </w:r>
    </w:p>
    <w:p>
      <w:pPr>
        <w:pStyle w:val="11"/>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邮政编码：                          邮政编码：</w:t>
      </w:r>
    </w:p>
    <w:p>
      <w:pPr>
        <w:pStyle w:val="11"/>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电    话：                          电    话：</w:t>
      </w:r>
    </w:p>
    <w:p>
      <w:pPr>
        <w:pStyle w:val="11"/>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开户银行：                          开户银行：</w:t>
      </w:r>
    </w:p>
    <w:p>
      <w:pPr>
        <w:pStyle w:val="11"/>
        <w:spacing w:after="0" w:line="360" w:lineRule="exact"/>
        <w:ind w:left="0" w:leftChars="0" w:firstLine="486" w:firstLineChars="2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帐    号：                          帐    号：</w:t>
      </w:r>
    </w:p>
    <w:p>
      <w:pPr>
        <w:pStyle w:val="11"/>
        <w:spacing w:after="0" w:line="420" w:lineRule="exact"/>
        <w:ind w:left="0" w:leftChars="0" w:firstLine="606" w:firstLineChars="200"/>
        <w:jc w:val="center"/>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二  合同条款</w:t>
      </w:r>
      <w:bookmarkEnd w:id="65"/>
      <w:bookmarkEnd w:id="66"/>
      <w:bookmarkEnd w:id="67"/>
      <w:bookmarkEnd w:id="68"/>
      <w:bookmarkEnd w:id="69"/>
      <w:bookmarkEnd w:id="70"/>
      <w:bookmarkEnd w:id="71"/>
      <w:bookmarkEnd w:id="72"/>
      <w:bookmarkEnd w:id="73"/>
    </w:p>
    <w:p>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一.合同文件</w:t>
      </w:r>
    </w:p>
    <w:p>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1、合同文件适用法律</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适用于合同文件的法律是中华人民共和国现行法律、法规及招标人所在地的地方性法规。</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2、合同文件组成和解释顺序</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(1)合同文件的组成和解释顺序如下：</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&lt;1&gt;合同的主要条款；</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&lt;2&gt;合同的一般性条款；</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&lt;3&gt;洽商、变更等明确双方权利义务的纪要、协议；</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&lt;4&gt;中标通知书、投标文件和采购文件；</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&lt;5&gt;有关图纸、标准、规范和其它有关技术资料、技术要求。</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&lt;6&gt;合同的主要条款的效力优于合同的一般性条款的效力。</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3、合同文件使用文字</w:t>
      </w:r>
    </w:p>
    <w:p>
      <w:pPr>
        <w:pStyle w:val="7"/>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(1)合同文件使用中文书写、解释和说明。</w:t>
      </w:r>
    </w:p>
    <w:p>
      <w:pPr>
        <w:pStyle w:val="7"/>
        <w:overflowPunct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二.标的物的一般条款</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4、完整物权</w:t>
      </w:r>
    </w:p>
    <w:p>
      <w:pPr>
        <w:tabs>
          <w:tab w:val="left" w:pos="660"/>
        </w:tabs>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对于出卖的标的物，卖方应当拥有完整物权，并且卖方负有保证第三人不得向买方主张任何权利（包括知识产权）的义务。</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5、质量保证</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tabs>
          <w:tab w:val="left" w:pos="900"/>
        </w:tabs>
        <w:overflowPunct w:val="0"/>
        <w:spacing w:line="440" w:lineRule="exact"/>
        <w:rPr>
          <w:rFonts w:cs="宋体"/>
          <w:color w:val="000000" w:themeColor="text1"/>
          <w:sz w:val="21"/>
          <w:szCs w:val="21"/>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000000" w:themeColor="text1"/>
          <w:sz w:val="21"/>
          <w:szCs w:val="21"/>
          <w:u w:color="000000"/>
          <w:lang w:eastAsia="zh-CN"/>
          <w14:textFill>
            <w14:solidFill>
              <w14:schemeClr w14:val="tx1"/>
            </w14:solidFill>
          </w14:textFill>
        </w:rPr>
        <w:t>外）。</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6、包装</w:t>
      </w:r>
    </w:p>
    <w:p>
      <w:pPr>
        <w:pStyle w:val="7"/>
        <w:tabs>
          <w:tab w:val="left" w:pos="900"/>
        </w:tabs>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7、伴随服务</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(1)卖方除应履行按期按量交付合格标的物的义务之外，还应提供下列服务：</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&lt;1&gt;标的物的现场安装或指导安装、启动、调试、监督（如果必须安装、调试的话）；</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&lt;2&gt;提供标的物组装和一般维修所必须的工具；</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&lt;3&gt;在合同规定的期限内对所提供标的物实行运行监督、维修服务的前提条件是该服务并不能免除卖方在质量保证期内所承担的义务；</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&lt;4&gt;对买方技术人员的技术指导或培训。</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(2)除合同另有规定之外，伴随服务的费用均已含在合同价款中，买方不再另行进行支付。</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三.标的物的交付、检验和验收</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8、标的物的交付</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(1)标的物的所有权自标的物交付时转移。</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(2)卖方应当按照约定的期限和约定的地点交付符合采购文件要求的标的物。</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(3)卖方应当按照约定或者交易习惯向招标人交付提取标的物单证以外的有关单证和资料。</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9、检验和验收</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(2)买方根据合同规定的内容和验收标准进行验收，经检验无误后出具验收合格证明，该证明作为最终付款所需文件的组成部分。</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(3)验收期限自标的物交付之日起三十天内。特殊情况需延长的，双方应在合同条款中约定。</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四.对标的物提出异议的时间和办法</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10、对标的物提出异议的时间和办法 </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(1)买方在验收过程中，应当于双方约定的检验期间内将标的物的数量或质量不符合约定的情形及处理方式以书面形式通知卖方。</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(2)如买方在验收期满后既不出具验收合格证明又未提出书面异议的视为卖方所交标的物符合合同规定。</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(3)卖方应在收到买方书面异议后七天内负责处理问题，否则将视为默认买方提出的异议和处理意见。</w:t>
      </w:r>
    </w:p>
    <w:p>
      <w:pPr>
        <w:spacing w:line="44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五.合同价款和支付</w:t>
      </w:r>
    </w:p>
    <w:p>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11、合同价款和支付</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(1)本合同的结算货币为人民币，单位元。</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(2)卖方应按照双方签订的合同规定交货并在合同主要条款规定的期限内持下列单据结算货款：</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&lt;1&gt;合格的销售发票；</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&lt;2&gt;买方盖章签收后的送货回单和验收合格证明。</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(3)买方应按合同主要条款规定的期限和方式付款。</w:t>
      </w:r>
    </w:p>
    <w:p>
      <w:pPr>
        <w:pStyle w:val="7"/>
        <w:tabs>
          <w:tab w:val="left" w:pos="540"/>
        </w:tabs>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(4)根据现行税法对买方征收的与本合同有关的一切税费均由买方承担；根据现行税法对卖方征收的与本合同有关的一切税费均由卖方承担。</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六.违约责任</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12、违约责任</w:t>
      </w:r>
    </w:p>
    <w:p>
      <w:pPr>
        <w:pStyle w:val="7"/>
        <w:spacing w:line="440" w:lineRule="exact"/>
        <w:ind w:firstLine="486" w:firstLineChars="200"/>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合同一方不履行合同义务或者履行合同义务不符合约定的，应当承担继续履行、采取补救措施或者赔偿损失等违约责任。</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13、买方违约责任</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(1)在合同生效后，买方要求退货的，应向卖方偿付合同总价款的5%，作为违约金，违约金不足以补偿损失的，卖方有权要求甲方补足。</w:t>
      </w:r>
    </w:p>
    <w:p>
      <w:pPr>
        <w:pStyle w:val="7"/>
        <w:overflowPunct w:val="0"/>
        <w:spacing w:line="440" w:lineRule="exact"/>
        <w:ind w:right="-386" w:rightChars="-159"/>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(2)买方逾期付款的应按照逾期付款金额的每天万分之四支付逾期付款违约金。</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(3)买方违反合同规定，拒绝接收卖方交付的符合采购文件要求的合格标的物，应当承担卖方由此造成的损失。</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14、卖方违约责任</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(1)卖方不能交货（逾期超过五天视为不能交货），或交货不合格从而影响买方按期正常使用的，应向买方偿付合同总价款5%的违约金，违约金不足以补偿损失的，买方有权要求卖方补足。</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15、不可抗力</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(1)因水灾、火灾、地震、战争等不可抗力不能履行合同的，根据不可抗力的影响，部分或者全部免除责任。但合同一方迟延履行后发生不可抗力的，不能免除责任。</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(2)合同一方因不可抗力不能履行合同的，应当及时通知对方，以减轻可能给对方造成的损失，并应当在合理期限内提供证明。</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七.索赔</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16、索赔</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(1)买方有权根据当地产品质量检验机构或其它有权威部门出具的检验证书向卖方提出索赔。</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(2)在本合同规定的检验期和质量保证期内，如果卖方对买方提出的索赔或差异有责任，则卖方应按买方同意的下列一种或多种方式解决索赔事宜：</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&lt;2&gt;根据标的物的低劣程度、损坏程度以及甲方遭受损失的数额，经双方协商确定降低标的物的价格；</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(4)买方提出索赔的书面材料应报当地政府采购管理部门备案。卖方同意的索赔方案应报当地政府采购管理部门审核。</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八.履约保证金</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17、履约保证金</w:t>
      </w:r>
    </w:p>
    <w:p>
      <w:pPr>
        <w:pStyle w:val="7"/>
        <w:overflowPunct w:val="0"/>
        <w:spacing w:line="440" w:lineRule="exact"/>
        <w:ind w:firstLine="607" w:firstLineChars="250"/>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(1)卖方应在本合同签订时，按采购文件的约定提供相应的履约保证金，保证金的有效期应不低于合同有效期。</w:t>
      </w:r>
    </w:p>
    <w:p>
      <w:pPr>
        <w:pStyle w:val="7"/>
        <w:overflowPunct w:val="0"/>
        <w:spacing w:line="440" w:lineRule="exact"/>
        <w:ind w:right="-386" w:rightChars="-159"/>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(2)如果卖方未能履行合同规定的任何义务，买方有权从履约保证金中取得补偿。</w:t>
      </w:r>
    </w:p>
    <w:p>
      <w:pPr>
        <w:pStyle w:val="7"/>
        <w:overflowPunct w:val="0"/>
        <w:spacing w:line="440" w:lineRule="exact"/>
        <w:ind w:right="-1010" w:rightChars="-416"/>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(3)履约保证金（无息）将在卖方履行完合同义务，买方支付合同价款的五天内</w:t>
      </w:r>
    </w:p>
    <w:p>
      <w:pPr>
        <w:pStyle w:val="7"/>
        <w:overflowPunct w:val="0"/>
        <w:spacing w:line="440" w:lineRule="exact"/>
        <w:ind w:right="-1010" w:rightChars="-416" w:firstLine="0"/>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退回。</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九.合同的解除和转让</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18、合同的解除</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(1)买方和卖方协商一致，可以解除合同。</w:t>
      </w:r>
    </w:p>
    <w:p>
      <w:pPr>
        <w:pStyle w:val="7"/>
        <w:spacing w:line="440" w:lineRule="exact"/>
        <w:rPr>
          <w:rFonts w:ascii="仿宋" w:hAnsi="仿宋" w:eastAsia="仿宋" w:cs="仿宋"/>
          <w:color w:val="000000" w:themeColor="text1"/>
          <w:szCs w:val="24"/>
          <w:u w:color="000000"/>
          <w14:textFill>
            <w14:solidFill>
              <w14:schemeClr w14:val="tx1"/>
            </w14:solidFill>
          </w14:textFill>
        </w:rPr>
      </w:pPr>
      <w:r>
        <w:rPr>
          <w:rFonts w:hint="eastAsia" w:ascii="仿宋" w:hAnsi="仿宋" w:eastAsia="仿宋" w:cs="仿宋"/>
          <w:color w:val="000000" w:themeColor="text1"/>
          <w:szCs w:val="24"/>
          <w:u w:color="000000"/>
          <w14:textFill>
            <w14:solidFill>
              <w14:schemeClr w14:val="tx1"/>
            </w14:solidFill>
          </w14:textFill>
        </w:rPr>
        <w:t>(2)有下列情形之一，合同一方可以解除合同：</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&lt;1&gt;因不可抗力致使不能实现合同目的，未受不可抗力影响的一方有权解除合同；</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&lt;2&gt;因合同一方违约导致合同不能履行，另一方有权解除合同。</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(3)有权解除合同的一方，应当在违约事实或不可抗力发生之后三十天内书面通知对方以主张解除合同，合同在书面通知到达对方时解除。</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19、合同的转让</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合同的部分和全部都不得转让。</w:t>
      </w:r>
    </w:p>
    <w:p>
      <w:pPr>
        <w:spacing w:line="44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十.合同的生效</w:t>
      </w:r>
    </w:p>
    <w:p>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合同的生效</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本合同在双方签字盖章并在招标人收到中标人提交的履约保证金后，经招标采购管理部门备案后生效。</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十一. 争议解决</w:t>
      </w:r>
    </w:p>
    <w:p>
      <w:pPr>
        <w:spacing w:line="440" w:lineRule="exact"/>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21、争议解决</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 xml:space="preserve"> 买卖双方因合同发生争议，进行调解，协商不成，可选择：</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(1)双方同时申请仲裁；</w:t>
      </w:r>
    </w:p>
    <w:p>
      <w:pPr>
        <w:pStyle w:val="7"/>
        <w:tabs>
          <w:tab w:val="left" w:pos="900"/>
        </w:tabs>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(2)向买方所在地人民法院提起诉讼。</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十二 .附则</w:t>
      </w:r>
    </w:p>
    <w:p>
      <w:pPr>
        <w:spacing w:line="440" w:lineRule="exact"/>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22、合同份数。</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lang w:eastAsia="zh-CN"/>
          <w14:textFill>
            <w14:solidFill>
              <w14:schemeClr w14:val="tx1"/>
            </w14:solidFill>
          </w14:textFill>
        </w:rPr>
        <w:t xml:space="preserve"> 本合同一式陆份，买卖双方各执二份，招标代理机构一份，招标采购管理部门一份。</w:t>
      </w:r>
    </w:p>
    <w:p>
      <w:pPr>
        <w:spacing w:line="440" w:lineRule="exact"/>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23、未尽事宜</w:t>
      </w:r>
    </w:p>
    <w:p>
      <w:pPr>
        <w:spacing w:line="440" w:lineRule="exact"/>
        <w:ind w:firstLine="607" w:firstLineChars="250"/>
        <w:rPr>
          <w:rFonts w:ascii="宋体"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本合同未尽事宜应按《中华人民共和国政府采购法》、《中华人民共和国合同法》、《中华人民共和国产品质量法》之规定解释。</w:t>
      </w:r>
    </w:p>
    <w:p>
      <w:pPr>
        <w:pStyle w:val="10"/>
        <w:numPr>
          <w:ilvl w:val="0"/>
          <w:numId w:val="0"/>
        </w:numPr>
        <w:rPr>
          <w:rFonts w:ascii="仿宋" w:hAnsi="仿宋" w:eastAsia="仿宋" w:cs="仿宋"/>
          <w:color w:val="000000" w:themeColor="text1"/>
          <w:sz w:val="24"/>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br w:type="page"/>
      </w:r>
    </w:p>
    <w:p>
      <w:pPr>
        <w:pStyle w:val="40"/>
        <w:keepNext/>
        <w:keepLines/>
        <w:spacing w:before="0" w:after="116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w:t>
      </w:r>
      <w:r>
        <w:rPr>
          <w:rFonts w:hint="eastAsia" w:ascii="仿宋" w:hAnsi="仿宋" w:eastAsia="仿宋" w:cs="仿宋"/>
          <w:b/>
          <w:bCs/>
          <w:color w:val="000000" w:themeColor="text1"/>
          <w14:textFill>
            <w14:solidFill>
              <w14:schemeClr w14:val="tx1"/>
            </w14:solidFill>
          </w14:textFill>
        </w:rPr>
        <w:t>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p>
    <w:p>
      <w:pPr>
        <w:adjustRightInd w:val="0"/>
        <w:snapToGrid w:val="0"/>
        <w:spacing w:line="360" w:lineRule="auto"/>
        <w:ind w:left="602" w:right="70" w:hanging="602"/>
        <w:jc w:val="right"/>
        <w:rPr>
          <w:rFonts w:ascii="仿宋" w:hAnsi="仿宋" w:eastAsia="仿宋" w:cs="仿宋"/>
          <w:b/>
          <w:bCs/>
          <w:color w:val="000000" w:themeColor="text1"/>
          <w:sz w:val="28"/>
          <w:szCs w:val="28"/>
          <w:bdr w:val="single" w:color="auto" w:sz="4" w:space="0"/>
          <w:lang w:eastAsia="zh-CN"/>
          <w14:textFill>
            <w14:solidFill>
              <w14:schemeClr w14:val="tx1"/>
            </w14:solidFill>
          </w14:textFill>
        </w:rPr>
      </w:pPr>
      <w:bookmarkStart w:id="74"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pPr>
        <w:adjustRightInd w:val="0"/>
        <w:snapToGrid w:val="0"/>
        <w:spacing w:line="360" w:lineRule="auto"/>
        <w:jc w:val="center"/>
        <w:rPr>
          <w:rFonts w:ascii="仿宋" w:hAnsi="仿宋" w:eastAsia="仿宋" w:cs="仿宋"/>
          <w:b/>
          <w:caps/>
          <w:color w:val="000000" w:themeColor="text1"/>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359538926"/>
          <w:lang w:eastAsia="zh-CN"/>
          <w14:textFill>
            <w14:solidFill>
              <w14:schemeClr w14:val="tx1"/>
            </w14:solidFill>
          </w14:textFill>
        </w:rPr>
        <w:t>供应商名称（公章）：</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339373352"/>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339373352"/>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1122003574"/>
          <w:lang w:eastAsia="zh-CN"/>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1122003574"/>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782381047"/>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782381047"/>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1445930497"/>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1445930497"/>
          <w:lang w:eastAsia="zh-CN"/>
          <w14:textFill>
            <w14:solidFill>
              <w14:schemeClr w14:val="tx1"/>
            </w14:solidFill>
          </w14:textFill>
        </w:rPr>
        <w:t>：</w:t>
      </w:r>
    </w:p>
    <w:p>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pPr>
        <w:pStyle w:val="42"/>
        <w:spacing w:after="340" w:line="240" w:lineRule="auto"/>
        <w:ind w:firstLine="0"/>
        <w:rPr>
          <w:rFonts w:ascii="仿宋" w:hAnsi="仿宋" w:eastAsia="仿宋" w:cs="仿宋"/>
          <w:color w:val="000000" w:themeColor="text1"/>
          <w14:textFill>
            <w14:solidFill>
              <w14:schemeClr w14:val="tx1"/>
            </w14:solidFill>
          </w14:textFill>
        </w:rPr>
      </w:pPr>
    </w:p>
    <w:bookmarkEnd w:id="74"/>
    <w:p>
      <w:pPr>
        <w:pStyle w:val="4"/>
        <w:spacing w:line="240" w:lineRule="atLeast"/>
        <w:rPr>
          <w:rFonts w:ascii="仿宋" w:hAnsi="仿宋" w:eastAsia="仿宋" w:cs="仿宋"/>
          <w:bCs/>
          <w:color w:val="000000" w:themeColor="text1"/>
          <w:sz w:val="24"/>
          <w:lang w:eastAsia="zh-CN"/>
          <w14:textFill>
            <w14:solidFill>
              <w14:schemeClr w14:val="tx1"/>
            </w14:solidFill>
          </w14:textFill>
        </w:rPr>
      </w:pPr>
      <w:bookmarkStart w:id="75" w:name="_Toc18974"/>
      <w:bookmarkStart w:id="76" w:name="_Toc8919"/>
      <w:bookmarkStart w:id="77" w:name="_Toc18694"/>
      <w:bookmarkStart w:id="78" w:name="_Toc515647803"/>
    </w:p>
    <w:p>
      <w:pPr>
        <w:pStyle w:val="4"/>
        <w:spacing w:line="240" w:lineRule="atLeas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第一部分 资格证明文件</w:t>
      </w:r>
      <w:bookmarkEnd w:id="75"/>
      <w:bookmarkEnd w:id="76"/>
      <w:bookmarkEnd w:id="77"/>
      <w:bookmarkEnd w:id="78"/>
    </w:p>
    <w:p>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pPr>
        <w:shd w:val="clear" w:color="auto" w:fill="auto"/>
        <w:spacing w:line="440" w:lineRule="exact"/>
        <w:ind w:firstLine="420" w:firstLineChars="0"/>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3、法定代表人授权书</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000000" w:themeColor="text1"/>
          <w:lang w:eastAsia="zh-CN"/>
          <w14:textFill>
            <w14:solidFill>
              <w14:schemeClr w14:val="tx1"/>
            </w14:solidFill>
          </w14:textFill>
        </w:rPr>
        <w:t>投标保证金缴纳凭证（银行回单）或保函等票据</w:t>
      </w:r>
      <w:r>
        <w:rPr>
          <w:rFonts w:hint="eastAsia" w:ascii="仿宋" w:hAnsi="仿宋" w:eastAsia="仿宋" w:cs="仿宋"/>
          <w:color w:val="auto"/>
          <w:szCs w:val="21"/>
          <w:highlight w:val="none"/>
          <w:lang w:val="en-US" w:eastAsia="zh-CN"/>
        </w:rPr>
        <w:t>；</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5、具有良好的商业信誉和健全的财务会计制度的证明文件；</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6、社会保障资金的缴纳记录；</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7、参加政府采购活动前3年内在经营活动中没有重大违法记录的书面声明;</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356"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9、投标人须知资料表要求的其他资格证明文件;</w:t>
      </w:r>
    </w:p>
    <w:p>
      <w:pPr>
        <w:pStyle w:val="10"/>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right="126"/>
        <w:jc w:val="both"/>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14:textFill>
            <w14:solidFill>
              <w14:schemeClr w14:val="tx1"/>
            </w14:solidFill>
          </w14:textFill>
        </w:rPr>
      </w:pPr>
      <w:bookmarkStart w:id="79" w:name="_Toc515647805"/>
      <w:bookmarkStart w:id="80" w:name="_Toc29899"/>
      <w:bookmarkStart w:id="81" w:name="_Toc17577"/>
      <w:bookmarkStart w:id="82" w:name="_Toc4844"/>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 法人或者非法人组织的营业执照等证明文件</w:t>
      </w:r>
      <w:bookmarkEnd w:id="79"/>
      <w:bookmarkStart w:id="83" w:name="_Toc515647806"/>
      <w:r>
        <w:rPr>
          <w:rFonts w:hint="eastAsia" w:ascii="仿宋" w:hAnsi="仿宋" w:eastAsia="仿宋" w:cs="仿宋"/>
          <w:b/>
          <w:bCs/>
          <w:color w:val="000000" w:themeColor="text1"/>
          <w:sz w:val="36"/>
          <w:szCs w:val="36"/>
          <w:lang w:eastAsia="zh-CN"/>
          <w14:textFill>
            <w14:solidFill>
              <w14:schemeClr w14:val="tx1"/>
            </w14:solidFill>
          </w14:textFill>
        </w:rPr>
        <w:t>或自然人的身份证明</w:t>
      </w:r>
      <w:bookmarkEnd w:id="80"/>
      <w:bookmarkEnd w:id="81"/>
      <w:bookmarkEnd w:id="82"/>
      <w:bookmarkEnd w:id="83"/>
    </w:p>
    <w:p>
      <w:pPr>
        <w:pStyle w:val="14"/>
        <w:tabs>
          <w:tab w:val="left" w:pos="5580"/>
        </w:tabs>
        <w:spacing w:line="400" w:lineRule="exact"/>
        <w:ind w:left="1164" w:leftChars="257" w:hanging="540"/>
        <w:jc w:val="center"/>
        <w:rPr>
          <w:rFonts w:ascii="仿宋" w:hAnsi="仿宋" w:eastAsia="仿宋" w:cs="仿宋"/>
          <w:b/>
          <w:color w:val="000000" w:themeColor="text1"/>
          <w:lang w:eastAsia="zh-CN"/>
          <w14:textFill>
            <w14:solidFill>
              <w14:schemeClr w14:val="tx1"/>
            </w14:solidFill>
          </w14:textFill>
        </w:rPr>
      </w:pPr>
    </w:p>
    <w:p>
      <w:pPr>
        <w:pStyle w:val="14"/>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4"/>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4"/>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说明：1.提供有效的营业执照等证明文件复印件，复印件上应加盖本单位章。</w:t>
      </w:r>
    </w:p>
    <w:p>
      <w:pPr>
        <w:pStyle w:val="14"/>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2.供应商为自然人的，应提供身份证明的复印件。</w:t>
      </w: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right="126"/>
        <w:jc w:val="both"/>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38"/>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2、法定代表人身份证明</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pPr>
        <w:pStyle w:val="10"/>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r>
        <w:rPr>
          <w:sz w:val="25"/>
        </w:rPr>
        <mc:AlternateContent>
          <mc:Choice Requires="wps">
            <w:drawing>
              <wp:anchor distT="0" distB="0" distL="114300" distR="114300" simplePos="0" relativeHeight="251659264" behindDoc="0" locked="0" layoutInCell="1" allowOverlap="1">
                <wp:simplePos x="0" y="0"/>
                <wp:positionH relativeFrom="column">
                  <wp:posOffset>2991485</wp:posOffset>
                </wp:positionH>
                <wp:positionV relativeFrom="paragraph">
                  <wp:posOffset>194945</wp:posOffset>
                </wp:positionV>
                <wp:extent cx="2363470" cy="1403350"/>
                <wp:effectExtent l="5080" t="4445" r="8890" b="9525"/>
                <wp:wrapSquare wrapText="bothSides"/>
                <wp:docPr id="5" name="圆角矩形 5"/>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wps:txbx>
                      <wps:bodyPr upright="1"/>
                    </wps:wsp>
                  </a:graphicData>
                </a:graphic>
              </wp:anchor>
            </w:drawing>
          </mc:Choice>
          <mc:Fallback>
            <w:pict>
              <v:roundrect id="_x0000_s1026" o:spid="_x0000_s1026" o:spt="2" style="position:absolute;left:0pt;margin-left:235.55pt;margin-top:15.35pt;height:110.5pt;width:186.1pt;mso-wrap-distance-bottom:0pt;mso-wrap-distance-left:9pt;mso-wrap-distance-right:9pt;mso-wrap-distance-top:0pt;z-index:251659264;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BksNIaJAIAAFc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v:textbox>
                <w10:wrap type="square"/>
              </v:roundrect>
            </w:pict>
          </mc:Fallback>
        </mc:AlternateContent>
      </w:r>
    </w:p>
    <w:p>
      <w:pPr>
        <w:pStyle w:val="10"/>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r>
        <w:rPr>
          <w:sz w:val="25"/>
        </w:rPr>
        <mc:AlternateContent>
          <mc:Choice Requires="wps">
            <w:drawing>
              <wp:anchor distT="0" distB="0" distL="114300" distR="114300" simplePos="0" relativeHeight="251663360" behindDoc="1" locked="0" layoutInCell="1" allowOverlap="1">
                <wp:simplePos x="0" y="0"/>
                <wp:positionH relativeFrom="column">
                  <wp:posOffset>336550</wp:posOffset>
                </wp:positionH>
                <wp:positionV relativeFrom="paragraph">
                  <wp:posOffset>17145</wp:posOffset>
                </wp:positionV>
                <wp:extent cx="2371725" cy="1403350"/>
                <wp:effectExtent l="5080" t="5080" r="15875" b="8890"/>
                <wp:wrapTight wrapText="bothSides">
                  <wp:wrapPolygon>
                    <wp:start x="925" y="-78"/>
                    <wp:lineTo x="-46" y="1564"/>
                    <wp:lineTo x="-46" y="20329"/>
                    <wp:lineTo x="1064" y="21502"/>
                    <wp:lineTo x="20357" y="21502"/>
                    <wp:lineTo x="21467" y="20329"/>
                    <wp:lineTo x="21467" y="1095"/>
                    <wp:lineTo x="20495" y="-78"/>
                    <wp:lineTo x="925" y="-78"/>
                  </wp:wrapPolygon>
                </wp:wrapTight>
                <wp:docPr id="7" name="圆角矩形 7"/>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_x0000_s1026" o:spid="_x0000_s1026" o:spt="2" style="position:absolute;left:0pt;margin-left:26.5pt;margin-top:1.35pt;height:110.5pt;width:186.75pt;mso-wrap-distance-left:9pt;mso-wrap-distance-right:9pt;z-index:-251653120;mso-width-relative:page;mso-height-relative:page;" fillcolor="#FFFFFF" filled="t" stroked="t" coordsize="21600,21600" wrapcoords="925 -78 -46 1564 -46 20329 1064 21502 20357 21502 21467 20329 21467 1095 20495 -78 925 -78"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CQ&#10;DQGFIwIAAFc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tight"/>
              </v:roundrect>
            </w:pict>
          </mc:Fallback>
        </mc:AlternateContent>
      </w:r>
    </w:p>
    <w:p>
      <w:pPr>
        <w:pStyle w:val="10"/>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p>
    <w:p>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pStyle w:val="10"/>
        <w:numPr>
          <w:ilvl w:val="0"/>
          <w:numId w:val="0"/>
        </w:numPr>
        <w:kinsoku w:val="0"/>
        <w:overflowPunct w:val="0"/>
        <w:spacing w:before="34" w:line="357" w:lineRule="auto"/>
        <w:ind w:right="126"/>
        <w:jc w:val="both"/>
        <w:rPr>
          <w:rFonts w:ascii="仿宋" w:hAnsi="仿宋" w:eastAsia="仿宋" w:cs="仿宋"/>
          <w:color w:val="000000" w:themeColor="text1"/>
          <w:lang w:eastAsia="zh-CN"/>
          <w14:textFill>
            <w14:solidFill>
              <w14:schemeClr w14:val="tx1"/>
            </w14:solidFill>
          </w14:textFill>
        </w:rPr>
      </w:pPr>
    </w:p>
    <w:p>
      <w:pPr>
        <w:pStyle w:val="10"/>
        <w:numPr>
          <w:ilvl w:val="0"/>
          <w:numId w:val="0"/>
        </w:numPr>
        <w:kinsoku w:val="0"/>
        <w:overflowPunct w:val="0"/>
        <w:spacing w:before="34" w:line="357" w:lineRule="auto"/>
        <w:ind w:right="126"/>
        <w:jc w:val="both"/>
        <w:rPr>
          <w:rFonts w:hint="eastAsia" w:ascii="仿宋" w:hAnsi="仿宋" w:eastAsia="仿宋" w:cs="仿宋"/>
          <w:color w:val="000000" w:themeColor="text1"/>
          <w:sz w:val="24"/>
          <w:lang w:eastAsia="zh-CN"/>
          <w14:textFill>
            <w14:solidFill>
              <w14:schemeClr w14:val="tx1"/>
            </w14:solidFill>
          </w14:textFill>
        </w:rPr>
      </w:pPr>
    </w:p>
    <w:p>
      <w:pPr>
        <w:pStyle w:val="10"/>
        <w:numPr>
          <w:ilvl w:val="0"/>
          <w:numId w:val="0"/>
        </w:numPr>
        <w:kinsoku w:val="0"/>
        <w:overflowPunct w:val="0"/>
        <w:spacing w:before="34" w:line="357" w:lineRule="auto"/>
        <w:ind w:right="126"/>
        <w:jc w:val="both"/>
        <w:rPr>
          <w:rFonts w:hint="eastAsia" w:ascii="仿宋" w:hAnsi="仿宋" w:eastAsia="仿宋" w:cs="仿宋"/>
          <w:color w:val="000000" w:themeColor="text1"/>
          <w:sz w:val="24"/>
          <w:lang w:eastAsia="zh-CN"/>
          <w14:textFill>
            <w14:solidFill>
              <w14:schemeClr w14:val="tx1"/>
            </w14:solidFill>
          </w14:textFill>
        </w:rPr>
      </w:pPr>
    </w:p>
    <w:p>
      <w:pPr>
        <w:pStyle w:val="10"/>
        <w:numPr>
          <w:ilvl w:val="0"/>
          <w:numId w:val="0"/>
        </w:numPr>
        <w:kinsoku w:val="0"/>
        <w:overflowPunct w:val="0"/>
        <w:spacing w:before="34" w:line="357" w:lineRule="auto"/>
        <w:ind w:right="126"/>
        <w:jc w:val="both"/>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投标单位名称：                       （公章）</w:t>
      </w:r>
    </w:p>
    <w:p>
      <w:pPr>
        <w:pStyle w:val="10"/>
        <w:numPr>
          <w:ilvl w:val="0"/>
          <w:numId w:val="0"/>
        </w:numPr>
        <w:kinsoku w:val="0"/>
        <w:overflowPunct w:val="0"/>
        <w:spacing w:before="34" w:line="357" w:lineRule="auto"/>
        <w:ind w:right="126"/>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法定代表人（签字或盖章）：           </w:t>
      </w:r>
      <w:r>
        <w:rPr>
          <w:rFonts w:hint="eastAsia" w:ascii="仿宋" w:hAnsi="仿宋" w:eastAsia="仿宋" w:cs="仿宋"/>
          <w:color w:val="000000" w:themeColor="text1"/>
          <w:lang w:eastAsia="zh-CN"/>
          <w14:textFill>
            <w14:solidFill>
              <w14:schemeClr w14:val="tx1"/>
            </w14:solidFill>
          </w14:textFill>
        </w:rPr>
        <w:t xml:space="preserve">      </w:t>
      </w:r>
    </w:p>
    <w:p>
      <w:pPr>
        <w:pStyle w:val="10"/>
        <w:numPr>
          <w:ilvl w:val="0"/>
          <w:numId w:val="0"/>
        </w:numPr>
        <w:kinsoku w:val="0"/>
        <w:overflowPunct w:val="0"/>
        <w:spacing w:before="34" w:line="357" w:lineRule="auto"/>
        <w:ind w:right="126"/>
        <w:jc w:val="both"/>
        <w:rPr>
          <w:rFonts w:ascii="仿宋" w:hAnsi="仿宋" w:eastAsia="仿宋" w:cs="仿宋"/>
          <w:color w:val="000000" w:themeColor="text1"/>
          <w:lang w:eastAsia="zh-CN"/>
          <w14:textFill>
            <w14:solidFill>
              <w14:schemeClr w14:val="tx1"/>
            </w14:solidFill>
          </w14:textFill>
        </w:rPr>
      </w:pPr>
    </w:p>
    <w:p>
      <w:pPr>
        <w:pStyle w:val="10"/>
        <w:numPr>
          <w:ilvl w:val="0"/>
          <w:numId w:val="0"/>
        </w:numPr>
        <w:kinsoku w:val="0"/>
        <w:overflowPunct w:val="0"/>
        <w:spacing w:before="34" w:line="357" w:lineRule="auto"/>
        <w:ind w:right="126"/>
        <w:jc w:val="both"/>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  期：   年  月  日</w:t>
      </w:r>
    </w:p>
    <w:p>
      <w:pPr>
        <w:pStyle w:val="10"/>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3、授权委托书</w:t>
      </w:r>
    </w:p>
    <w:p>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（供应商地址）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（供应商名称）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10"/>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pPr>
        <w:pStyle w:val="10"/>
        <w:numPr>
          <w:ilvl w:val="0"/>
          <w:numId w:val="0"/>
        </w:numPr>
        <w:kinsoku w:val="0"/>
        <w:overflowPunct w:val="0"/>
        <w:adjustRightInd w:val="0"/>
        <w:snapToGrid w:val="0"/>
        <w:spacing w:line="200" w:lineRule="atLeast"/>
        <w:ind w:right="1931" w:rightChars="795"/>
        <w:jc w:val="both"/>
        <w:rPr>
          <w:rFonts w:ascii="仿宋" w:hAnsi="仿宋" w:eastAsia="仿宋" w:cs="仿宋"/>
          <w:color w:val="000000" w:themeColor="text1"/>
          <w:sz w:val="18"/>
          <w:szCs w:val="20"/>
          <w14:textFill>
            <w14:solidFill>
              <w14:schemeClr w14:val="tx1"/>
            </w14:solidFill>
          </w14:textFill>
        </w:rPr>
      </w:pPr>
      <w:r>
        <w:rPr>
          <w:sz w:val="18"/>
        </w:rPr>
        <mc:AlternateContent>
          <mc:Choice Requires="wps">
            <w:drawing>
              <wp:anchor distT="0" distB="0" distL="114300" distR="114300" simplePos="0" relativeHeight="251662336" behindDoc="0" locked="0" layoutInCell="1" allowOverlap="1">
                <wp:simplePos x="0" y="0"/>
                <wp:positionH relativeFrom="column">
                  <wp:posOffset>252730</wp:posOffset>
                </wp:positionH>
                <wp:positionV relativeFrom="paragraph">
                  <wp:posOffset>1524635</wp:posOffset>
                </wp:positionV>
                <wp:extent cx="2348230" cy="1367155"/>
                <wp:effectExtent l="4445" t="4445" r="9525" b="15240"/>
                <wp:wrapSquare wrapText="bothSides"/>
                <wp:docPr id="4" name="圆角矩形 4"/>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_x0000_s1026" o:spid="_x0000_s1026" o:spt="2" style="position:absolute;left:0pt;margin-left:19.9pt;margin-top:120.05pt;height:107.65pt;width:184.9pt;mso-wrap-distance-bottom:0pt;mso-wrap-distance-left:9pt;mso-wrap-distance-right:9pt;mso-wrap-distance-top:0pt;z-index:251662336;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onz&#10;itcAAAAKAQAADwAAAAAAAAABACAAAAAiAAAAZHJzL2Rvd25yZXYueG1sUEsBAhQAFAAAAAgAh07i&#10;QMsFvoMjAgAAVwQAAA4AAAAAAAAAAQAgAAAAJgEAAGRycy9lMm9Eb2MueG1sUEsFBgAAAAAGAAYA&#10;WQEAALsFA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square"/>
              </v:roundrect>
            </w:pict>
          </mc:Fallback>
        </mc:AlternateContent>
      </w:r>
      <w:r>
        <w:rPr>
          <w:rFonts w:hint="default"/>
          <w:sz w:val="18"/>
          <w:lang w:val="en-US"/>
        </w:rPr>
        <mc:AlternateContent>
          <mc:Choice Requires="wps">
            <w:drawing>
              <wp:anchor distT="0" distB="0" distL="114300" distR="114300" simplePos="0" relativeHeight="251660288" behindDoc="1" locked="0" layoutInCell="1" allowOverlap="1">
                <wp:simplePos x="0" y="0"/>
                <wp:positionH relativeFrom="column">
                  <wp:posOffset>214630</wp:posOffset>
                </wp:positionH>
                <wp:positionV relativeFrom="paragraph">
                  <wp:posOffset>62865</wp:posOffset>
                </wp:positionV>
                <wp:extent cx="2378075" cy="1367155"/>
                <wp:effectExtent l="4445" t="4445" r="10160" b="15240"/>
                <wp:wrapTight wrapText="bothSides">
                  <wp:wrapPolygon>
                    <wp:start x="929" y="-70"/>
                    <wp:lineTo x="-40" y="1134"/>
                    <wp:lineTo x="-40" y="19915"/>
                    <wp:lineTo x="790" y="21359"/>
                    <wp:lineTo x="20585" y="21359"/>
                    <wp:lineTo x="20862" y="21359"/>
                    <wp:lineTo x="21554" y="19674"/>
                    <wp:lineTo x="21554" y="1615"/>
                    <wp:lineTo x="20585" y="-70"/>
                    <wp:lineTo x="929" y="-70"/>
                  </wp:wrapPolygon>
                </wp:wrapTight>
                <wp:docPr id="2" name="圆角矩形 2"/>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wps:txbx>
                      <wps:bodyPr upright="1"/>
                    </wps:wsp>
                  </a:graphicData>
                </a:graphic>
              </wp:anchor>
            </w:drawing>
          </mc:Choice>
          <mc:Fallback>
            <w:pict>
              <v:roundrect id="_x0000_s1026" o:spid="_x0000_s1026" o:spt="2" style="position:absolute;left:0pt;margin-left:16.9pt;margin-top:4.95pt;height:107.65pt;width:187.25pt;mso-wrap-distance-left:9pt;mso-wrap-distance-right:9pt;z-index:-251656192;mso-width-relative:page;mso-height-relative:page;" fillcolor="#FFFFFF" filled="t" stroked="t" coordsize="21600,21600" wrapcoords="929 -70 -40 1134 -40 19915 790 21359 20585 21359 20862 21359 21554 19674 21554 1615 20585 -70 929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AZ&#10;f/beIwIAAFc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v:textbox>
                <w10:wrap type="tight"/>
              </v:roundrect>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5240"/>
                <wp:wrapSquare wrapText="bothSides"/>
                <wp:docPr id="6" name="圆角矩形 6"/>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_x0000_s1026" o:spid="_x0000_s1026" o:spt="2" style="position:absolute;left:0pt;margin-left:229.95pt;margin-top:120.05pt;height:107.65pt;width:184.3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c4/TNCMCAABXBAAADgAAAAAAAAABACAAAAAlAQAAZHJzL2Uyb0RvYy54bWxQSwUGAAAAAAYABgBZ&#10;AQAAugU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square"/>
              </v:round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2902585</wp:posOffset>
                </wp:positionH>
                <wp:positionV relativeFrom="paragraph">
                  <wp:posOffset>41275</wp:posOffset>
                </wp:positionV>
                <wp:extent cx="2327275" cy="1367155"/>
                <wp:effectExtent l="4445" t="4445" r="15240" b="15240"/>
                <wp:wrapSquare wrapText="bothSides"/>
                <wp:docPr id="3" name="圆角矩形 3"/>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wps:txbx>
                      <wps:bodyPr upright="1"/>
                    </wps:wsp>
                  </a:graphicData>
                </a:graphic>
              </wp:anchor>
            </w:drawing>
          </mc:Choice>
          <mc:Fallback>
            <w:pict>
              <v:roundrect id="_x0000_s1026" o:spid="_x0000_s1026" o:spt="2" style="position:absolute;left:0pt;margin-left:228.55pt;margin-top:3.25pt;height:107.65pt;width:183.25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S+tgtUA&#10;AAAJAQAADwAAAAAAAAABACAAAAAiAAAAZHJzL2Rvd25yZXYueG1sUEsBAhQAFAAAAAgAh07iQMe/&#10;NPsiAgAAVwQAAA4AAAAAAAAAAQAgAAAAJAEAAGRycy9lMm9Eb2MueG1sUEsFBgAAAAAGAAYAWQEA&#10;ALgFA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v:textbox>
                <w10:wrap type="square"/>
              </v:roundrect>
            </w:pict>
          </mc:Fallback>
        </mc:AlternateContent>
      </w:r>
    </w:p>
    <w:p>
      <w:pPr>
        <w:pStyle w:val="10"/>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p>
    <w:p>
      <w:pPr>
        <w:rPr>
          <w:rFonts w:ascii="仿宋" w:hAnsi="仿宋" w:eastAsia="仿宋" w:cs="仿宋"/>
          <w:color w:val="000000" w:themeColor="text1"/>
          <w:sz w:val="18"/>
          <w:szCs w:val="20"/>
          <w14:textFill>
            <w14:solidFill>
              <w14:schemeClr w14:val="tx1"/>
            </w14:solidFill>
          </w14:textFill>
        </w:rPr>
      </w:pPr>
    </w:p>
    <w:p>
      <w:pPr>
        <w:pStyle w:val="38"/>
        <w:rPr>
          <w:rFonts w:ascii="仿宋" w:hAnsi="仿宋" w:eastAsia="仿宋" w:cs="仿宋"/>
          <w:color w:val="000000" w:themeColor="text1"/>
          <w:sz w:val="18"/>
          <w:szCs w:val="20"/>
          <w14:textFill>
            <w14:solidFill>
              <w14:schemeClr w14:val="tx1"/>
            </w14:solidFill>
          </w14:textFill>
        </w:rPr>
      </w:pPr>
    </w:p>
    <w:p>
      <w:pPr>
        <w:pStyle w:val="38"/>
        <w:rPr>
          <w:rFonts w:ascii="仿宋" w:hAnsi="仿宋" w:eastAsia="仿宋" w:cs="仿宋"/>
          <w:color w:val="000000" w:themeColor="text1"/>
          <w:sz w:val="18"/>
          <w:szCs w:val="20"/>
          <w14:textFill>
            <w14:solidFill>
              <w14:schemeClr w14:val="tx1"/>
            </w14:solidFill>
          </w14:textFill>
        </w:rPr>
      </w:pPr>
    </w:p>
    <w:p>
      <w:pPr>
        <w:pStyle w:val="38"/>
        <w:rPr>
          <w:rFonts w:ascii="仿宋" w:hAnsi="仿宋" w:eastAsia="仿宋" w:cs="仿宋"/>
          <w:color w:val="000000" w:themeColor="text1"/>
          <w:sz w:val="18"/>
          <w:szCs w:val="20"/>
          <w14:textFill>
            <w14:solidFill>
              <w14:schemeClr w14:val="tx1"/>
            </w14:solidFill>
          </w14:textFill>
        </w:rPr>
      </w:pPr>
    </w:p>
    <w:p>
      <w:pPr>
        <w:pStyle w:val="38"/>
        <w:rPr>
          <w:rFonts w:ascii="仿宋" w:hAnsi="仿宋" w:eastAsia="仿宋" w:cs="仿宋"/>
          <w:color w:val="000000" w:themeColor="text1"/>
          <w:sz w:val="18"/>
          <w:szCs w:val="20"/>
          <w14:textFill>
            <w14:solidFill>
              <w14:schemeClr w14:val="tx1"/>
            </w14:solidFill>
          </w14:textFill>
        </w:rPr>
      </w:pPr>
    </w:p>
    <w:p>
      <w:pPr>
        <w:pStyle w:val="10"/>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000000" w:themeColor="text1"/>
          <w:sz w:val="24"/>
          <w:lang w:eastAsia="zh-CN"/>
          <w14:textFill>
            <w14:solidFill>
              <w14:schemeClr w14:val="tx1"/>
            </w14:solidFill>
          </w14:textFill>
        </w:rPr>
      </w:pPr>
    </w:p>
    <w:p>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供应商法定代表人（签章）：</w:t>
      </w:r>
    </w:p>
    <w:p>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pPr>
        <w:pStyle w:val="38"/>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ind w:firstLine="72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Cs/>
          <w:color w:val="000000" w:themeColor="text1"/>
          <w:sz w:val="36"/>
          <w:szCs w:val="36"/>
          <w:lang w:val="en-US" w:eastAsia="zh-CN"/>
          <w14:textFill>
            <w14:solidFill>
              <w14:schemeClr w14:val="tx1"/>
            </w14:solidFill>
          </w14:textFill>
        </w:rPr>
        <w:t>4</w:t>
      </w:r>
      <w:r>
        <w:rPr>
          <w:rFonts w:hint="eastAsia" w:ascii="仿宋" w:hAnsi="仿宋" w:eastAsia="仿宋" w:cs="仿宋"/>
          <w:bCs/>
          <w:color w:val="000000" w:themeColor="text1"/>
          <w:sz w:val="36"/>
          <w:szCs w:val="36"/>
          <w:lang w:eastAsia="zh-CN"/>
          <w14:textFill>
            <w14:solidFill>
              <w14:schemeClr w14:val="tx1"/>
            </w14:solidFill>
          </w14:textFill>
        </w:rPr>
        <w:t>、</w:t>
      </w:r>
      <w:bookmarkStart w:id="84" w:name="_Toc494296665"/>
      <w:bookmarkStart w:id="85" w:name="_Toc494296991"/>
      <w:r>
        <w:rPr>
          <w:rFonts w:hint="eastAsia" w:ascii="仿宋" w:hAnsi="仿宋" w:eastAsia="仿宋" w:cs="仿宋"/>
          <w:bCs/>
          <w:color w:val="000000" w:themeColor="text1"/>
          <w:sz w:val="36"/>
          <w:szCs w:val="36"/>
          <w:lang w:eastAsia="zh-CN"/>
          <w14:textFill>
            <w14:solidFill>
              <w14:schemeClr w14:val="tx1"/>
            </w14:solidFill>
          </w14:textFill>
        </w:rPr>
        <w:t>投标保证金缴纳凭证（银行回单）或保函等票据；</w:t>
      </w:r>
    </w:p>
    <w:bookmarkEnd w:id="84"/>
    <w:bookmarkEnd w:id="85"/>
    <w:p>
      <w:pPr>
        <w:pStyle w:val="7"/>
        <w:rPr>
          <w:rFonts w:ascii="仿宋" w:hAnsi="仿宋" w:eastAsia="仿宋" w:cs="仿宋"/>
          <w:color w:val="000000" w:themeColor="text1"/>
          <w:lang w:eastAsia="zh-CN"/>
          <w14:textFill>
            <w14:solidFill>
              <w14:schemeClr w14:val="tx1"/>
            </w14:solidFill>
          </w14:textFill>
        </w:rPr>
      </w:pPr>
    </w:p>
    <w:tbl>
      <w:tblPr>
        <w:tblStyle w:val="2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jc w:val="center"/>
              <w:rPr>
                <w:rFonts w:hint="eastAsia" w:ascii="仿宋" w:hAnsi="仿宋" w:eastAsia="仿宋" w:cs="仿宋"/>
                <w:b/>
                <w:bCs/>
                <w:color w:val="000000" w:themeColor="text1"/>
                <w:sz w:val="30"/>
                <w:szCs w:val="30"/>
                <w:lang w:eastAsia="zh-CN"/>
                <w14:textFill>
                  <w14:solidFill>
                    <w14:schemeClr w14:val="tx1"/>
                  </w14:solidFill>
                </w14:textFill>
              </w:rPr>
            </w:pPr>
          </w:p>
          <w:p>
            <w:pPr>
              <w:jc w:val="center"/>
              <w:rPr>
                <w:rFonts w:hint="eastAsia"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打款凭证</w:t>
            </w:r>
          </w:p>
        </w:tc>
      </w:tr>
    </w:tbl>
    <w:p>
      <w:pPr>
        <w:pStyle w:val="7"/>
        <w:rPr>
          <w:rFonts w:ascii="仿宋" w:hAnsi="仿宋" w:eastAsia="仿宋" w:cs="仿宋"/>
          <w:color w:val="000000" w:themeColor="text1"/>
          <w14:textFill>
            <w14:solidFill>
              <w14:schemeClr w14:val="tx1"/>
            </w14:solidFill>
          </w14:textFill>
        </w:rPr>
      </w:pPr>
    </w:p>
    <w:p>
      <w:pPr>
        <w:spacing w:line="240" w:lineRule="atLeast"/>
        <w:ind w:left="1164" w:leftChars="257" w:hanging="540"/>
        <w:jc w:val="cente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2"/>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spacing w:line="360" w:lineRule="auto"/>
        <w:jc w:val="both"/>
        <w:rPr>
          <w:rFonts w:ascii="仿宋" w:hAnsi="仿宋" w:eastAsia="仿宋" w:cs="仿宋"/>
          <w:b/>
          <w:bCs/>
          <w:color w:val="000000" w:themeColor="text1"/>
          <w:sz w:val="28"/>
          <w:szCs w:val="28"/>
          <w:lang w:eastAsia="zh-CN"/>
          <w14:textFill>
            <w14:solidFill>
              <w14:schemeClr w14:val="tx1"/>
            </w14:solidFill>
          </w14:textFill>
        </w:rPr>
      </w:pPr>
    </w:p>
    <w:p>
      <w:pPr>
        <w:pStyle w:val="2"/>
        <w:rPr>
          <w:lang w:eastAsia="zh-CN"/>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政府采购投标担保函 （项目用）</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编号：</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（采购人或采购代理机构）：</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鉴于</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（以下简称“供应商”）拟参加编号为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一、保证责任的情形及保证金额</w:t>
      </w:r>
    </w:p>
    <w:p>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（一）在供应商出现下列情形之一时，我方承担保证责任：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1．中标后供应商无正当理由不与采购人或者采购代理机构签订《政府采购合同》；</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2．询价通知书规定的供应商应当缴纳保证金的其他情形。</w:t>
      </w:r>
    </w:p>
    <w:p>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（二）我方承担保证责任的最高金额为人民币</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元（大写</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），即本项目的投标保证金金额。</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二、保证的方式及保证期间</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我方保证的方式为：连带责任保证。</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我方的保证期间为：自本保函生效之日起</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个月止。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三、承担保证责任的程序</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2．我方在收到索赔通知及相关证明材料后，在</w:t>
      </w:r>
      <w:r>
        <w:rPr>
          <w:rFonts w:hint="eastAsia" w:ascii="仿宋" w:hAnsi="仿宋" w:eastAsia="仿宋" w:cs="仿宋"/>
          <w:color w:val="000000" w:themeColor="text1"/>
          <w:u w:val="single"/>
          <w:lang w:eastAsia="zh-CN"/>
          <w14:textFill>
            <w14:solidFill>
              <w14:schemeClr w14:val="tx1"/>
            </w14:solidFill>
          </w14:textFill>
        </w:rPr>
        <w:t>　　　</w:t>
      </w:r>
      <w:r>
        <w:rPr>
          <w:rFonts w:hint="eastAsia" w:ascii="仿宋" w:hAnsi="仿宋" w:eastAsia="仿宋" w:cs="仿宋"/>
          <w:color w:val="000000" w:themeColor="text1"/>
          <w:lang w:eastAsia="zh-CN"/>
          <w14:textFill>
            <w14:solidFill>
              <w14:schemeClr w14:val="tx1"/>
            </w14:solidFill>
          </w14:textFill>
        </w:rPr>
        <w:t>个工作日内进行审查，符合应承担保证责任情形的，我方应按照你方的要求代供应商向你方支付投标保证金。</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四、保证责任的终止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1．保证期间届满你方未向我方书面主张保证责任的，自保证期间届满次日起，我方保证责任自动终止。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2．我方按照本保函向你贵方履行了保证责任后，自我方向你贵方支付款项（支付款项从我方账户划出）之日起，保证责任终止。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3．按照法律法规的规定或出现我方保证责任终止的其它情形的，我方在本保函项下的保证责任亦终止。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五、免责条款</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1．依照法律规定或你方与供应商的另行约定，全部或者部分免除供应商投标保证金义务时，我方亦免除相应的保证责任。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2．因你方原因致使供应商发生本保函第一条第（一）款约定情形的，我方不承担保证责任。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3．因不可抗力造成供应商发生本保函第一条约定情形的，我方不承担保证责任。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六、争议的解决</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法院。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七、保函的生效</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本保函自我方加盖公章之日起生效。</w:t>
      </w: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保证人：（公章）</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spacing w:line="360" w:lineRule="auto"/>
        <w:ind w:firstLine="6318" w:firstLineChars="2600"/>
        <w:rPr>
          <w:rFonts w:ascii="仿宋" w:hAnsi="仿宋" w:eastAsia="仿宋" w:cs="仿宋"/>
          <w:color w:val="000000" w:themeColor="text1"/>
          <w:lang w:eastAsia="zh-CN"/>
          <w14:textFill>
            <w14:solidFill>
              <w14:schemeClr w14:val="tx1"/>
            </w14:solidFill>
          </w14:textFill>
        </w:rPr>
        <w:sectPr>
          <w:headerReference r:id="rId8"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000000" w:themeColor="text1"/>
          <w:lang w:eastAsia="zh-CN"/>
          <w14:textFill>
            <w14:solidFill>
              <w14:schemeClr w14:val="tx1"/>
            </w14:solidFill>
          </w14:textFill>
        </w:rPr>
        <w:t>年     月      日</w:t>
      </w:r>
    </w:p>
    <w:p>
      <w:pPr>
        <w:pStyle w:val="4"/>
        <w:numPr>
          <w:ilvl w:val="0"/>
          <w:numId w:val="0"/>
        </w:numPr>
        <w:shd w:val="clear" w:color="auto" w:fill="auto"/>
        <w:spacing w:line="240" w:lineRule="atLeast"/>
        <w:ind w:right="0" w:rightChars="0"/>
        <w:jc w:val="center"/>
        <w:rPr>
          <w:rFonts w:hint="eastAsia" w:ascii="仿宋" w:hAnsi="仿宋" w:eastAsia="仿宋" w:cs="仿宋"/>
          <w:color w:val="000000" w:themeColor="text1"/>
          <w:sz w:val="32"/>
          <w:szCs w:val="22"/>
          <w:lang w:val="en-US" w:eastAsia="zh-CN"/>
          <w14:textFill>
            <w14:solidFill>
              <w14:schemeClr w14:val="tx1"/>
            </w14:solidFill>
          </w14:textFill>
        </w:rPr>
      </w:pPr>
      <w:r>
        <w:rPr>
          <w:rFonts w:hint="eastAsia" w:ascii="仿宋" w:hAnsi="仿宋" w:eastAsia="仿宋" w:cs="仿宋"/>
          <w:color w:val="000000" w:themeColor="text1"/>
          <w:sz w:val="32"/>
          <w:szCs w:val="22"/>
          <w:lang w:val="en-US" w:eastAsia="zh-CN"/>
          <w14:textFill>
            <w14:solidFill>
              <w14:schemeClr w14:val="tx1"/>
            </w14:solidFill>
          </w14:textFill>
        </w:rPr>
        <w:t>5、具有良好的商业信誉和健全的财务会计制度的证明文件；</w:t>
      </w:r>
    </w:p>
    <w:p>
      <w:pPr>
        <w:shd w:val="clear" w:color="auto" w:fill="auto"/>
        <w:spacing w:line="400" w:lineRule="exact"/>
        <w:ind w:firstLine="426" w:firstLineChars="200"/>
        <w:rPr>
          <w:rFonts w:hint="eastAsia" w:ascii="仿宋" w:hAnsi="仿宋" w:eastAsia="仿宋" w:cs="仿宋"/>
          <w:b/>
          <w:bCs/>
          <w:color w:val="000000" w:themeColor="text1"/>
          <w:sz w:val="21"/>
          <w:szCs w:val="21"/>
          <w:lang w:eastAsia="zh-CN"/>
          <w14:textFill>
            <w14:solidFill>
              <w14:schemeClr w14:val="tx1"/>
            </w14:solidFill>
          </w14:textFill>
        </w:rPr>
      </w:pPr>
      <w:bookmarkStart w:id="86" w:name="_Toc7755"/>
    </w:p>
    <w:p>
      <w:pPr>
        <w:shd w:val="clear" w:color="auto" w:fill="auto"/>
        <w:spacing w:line="400" w:lineRule="exact"/>
        <w:ind w:firstLine="426" w:firstLineChars="200"/>
        <w:rPr>
          <w:rFonts w:hint="eastAsia" w:ascii="仿宋" w:hAnsi="仿宋" w:eastAsia="仿宋" w:cs="仿宋"/>
          <w:b/>
          <w:bCs/>
          <w:color w:val="000000" w:themeColor="text1"/>
          <w:sz w:val="21"/>
          <w:szCs w:val="21"/>
          <w:lang w:eastAsia="zh-CN"/>
          <w14:textFill>
            <w14:solidFill>
              <w14:schemeClr w14:val="tx1"/>
            </w14:solidFill>
          </w14:textFill>
        </w:rPr>
      </w:pPr>
    </w:p>
    <w:p>
      <w:pPr>
        <w:shd w:val="clear" w:color="auto" w:fill="auto"/>
        <w:spacing w:line="400" w:lineRule="exact"/>
        <w:ind w:firstLine="426" w:firstLineChars="200"/>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说明：</w:t>
      </w:r>
      <w:bookmarkEnd w:id="86"/>
      <w:bookmarkStart w:id="87" w:name="_Toc19679"/>
      <w:r>
        <w:rPr>
          <w:rFonts w:hint="eastAsia" w:ascii="仿宋" w:hAnsi="仿宋" w:eastAsia="仿宋" w:cs="仿宋"/>
          <w:b/>
          <w:bCs/>
          <w:color w:val="000000" w:themeColor="text1"/>
          <w:sz w:val="21"/>
          <w:szCs w:val="21"/>
          <w:lang w:eastAsia="zh-CN"/>
          <w14:textFill>
            <w14:solidFill>
              <w14:schemeClr w14:val="tx1"/>
            </w14:solidFill>
          </w14:textFill>
        </w:rPr>
        <w:t>1、如提供本单位上年度经会计师事务所出具的审计报告复印件须加盖本单位章。</w:t>
      </w:r>
      <w:bookmarkEnd w:id="87"/>
    </w:p>
    <w:p>
      <w:pPr>
        <w:shd w:val="clear" w:color="auto" w:fill="auto"/>
        <w:spacing w:line="400" w:lineRule="exact"/>
        <w:ind w:firstLine="426" w:firstLineChars="200"/>
        <w:rPr>
          <w:rFonts w:hint="eastAsia" w:ascii="仿宋" w:hAnsi="仿宋" w:eastAsia="仿宋" w:cs="仿宋"/>
          <w:b/>
          <w:bCs/>
          <w:color w:val="000000" w:themeColor="text1"/>
          <w:sz w:val="21"/>
          <w:szCs w:val="21"/>
          <w:lang w:eastAsia="zh-CN"/>
          <w14:textFill>
            <w14:solidFill>
              <w14:schemeClr w14:val="tx1"/>
            </w14:solidFill>
          </w14:textFill>
        </w:rPr>
      </w:pPr>
      <w:bookmarkStart w:id="88" w:name="_Toc23932"/>
      <w:r>
        <w:rPr>
          <w:rFonts w:hint="eastAsia" w:ascii="仿宋" w:hAnsi="仿宋" w:eastAsia="仿宋" w:cs="仿宋"/>
          <w:b/>
          <w:bCs/>
          <w:color w:val="000000" w:themeColor="text1"/>
          <w:sz w:val="21"/>
          <w:szCs w:val="21"/>
          <w:lang w:eastAsia="zh-CN"/>
          <w14:textFill>
            <w14:solidFill>
              <w14:schemeClr w14:val="tx1"/>
            </w14:solidFill>
          </w14:textFill>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bookmarkEnd w:id="88"/>
    </w:p>
    <w:p>
      <w:pPr>
        <w:shd w:val="clear" w:color="auto" w:fill="auto"/>
        <w:spacing w:line="400" w:lineRule="exact"/>
        <w:ind w:firstLine="426" w:firstLineChars="200"/>
        <w:rPr>
          <w:rFonts w:hint="eastAsia"/>
          <w:sz w:val="21"/>
          <w:szCs w:val="21"/>
          <w:lang w:val="en-US" w:eastAsia="zh-CN"/>
        </w:rPr>
      </w:pPr>
      <w:r>
        <w:rPr>
          <w:rFonts w:hint="eastAsia" w:ascii="仿宋" w:hAnsi="仿宋" w:eastAsia="仿宋" w:cs="仿宋"/>
          <w:b/>
          <w:bCs/>
          <w:color w:val="000000" w:themeColor="text1"/>
          <w:sz w:val="21"/>
          <w:szCs w:val="21"/>
          <w:lang w:eastAsia="zh-CN"/>
          <w14:textFill>
            <w14:solidFill>
              <w14:schemeClr w14:val="tx1"/>
            </w14:solidFill>
          </w14:textFill>
        </w:rPr>
        <w:t>3、（本项目不接受联合体投标）如果是联合体投标，联合体各方均需提供上述证明</w:t>
      </w:r>
    </w:p>
    <w:p>
      <w:pPr>
        <w:rPr>
          <w:rFonts w:hint="eastAsia"/>
          <w:lang w:val="en-US" w:eastAsia="zh-CN"/>
        </w:rPr>
      </w:pPr>
    </w:p>
    <w:p>
      <w:pPr>
        <w:rPr>
          <w:rFonts w:hint="eastAsia" w:ascii="仿宋" w:hAnsi="仿宋" w:eastAsia="仿宋" w:cs="仿宋"/>
          <w:color w:val="000000" w:themeColor="text1"/>
          <w:sz w:val="32"/>
          <w:szCs w:val="22"/>
          <w:lang w:val="en-US" w:eastAsia="zh-CN"/>
          <w14:textFill>
            <w14:solidFill>
              <w14:schemeClr w14:val="tx1"/>
            </w14:solidFill>
          </w14:textFill>
        </w:rPr>
      </w:pPr>
      <w:r>
        <w:rPr>
          <w:rFonts w:hint="eastAsia" w:ascii="仿宋" w:hAnsi="仿宋" w:eastAsia="仿宋" w:cs="仿宋"/>
          <w:color w:val="000000" w:themeColor="text1"/>
          <w:sz w:val="32"/>
          <w:szCs w:val="22"/>
          <w:lang w:val="en-US" w:eastAsia="zh-CN"/>
          <w14:textFill>
            <w14:solidFill>
              <w14:schemeClr w14:val="tx1"/>
            </w14:solidFill>
          </w14:textFill>
        </w:rPr>
        <w:br w:type="page"/>
      </w:r>
    </w:p>
    <w:p>
      <w:pPr>
        <w:pStyle w:val="4"/>
        <w:numPr>
          <w:ilvl w:val="0"/>
          <w:numId w:val="8"/>
        </w:numPr>
        <w:shd w:val="clear" w:color="auto" w:fill="auto"/>
        <w:spacing w:line="240" w:lineRule="atLeast"/>
        <w:ind w:left="0" w:leftChars="0" w:right="0" w:rightChars="0" w:firstLine="646" w:firstLineChars="200"/>
        <w:jc w:val="center"/>
        <w:rPr>
          <w:rFonts w:hint="eastAsia" w:ascii="仿宋" w:hAnsi="仿宋" w:eastAsia="仿宋" w:cs="仿宋"/>
          <w:color w:val="000000" w:themeColor="text1"/>
          <w:sz w:val="32"/>
          <w:szCs w:val="22"/>
          <w:lang w:val="en-US" w:eastAsia="zh-CN"/>
          <w14:textFill>
            <w14:solidFill>
              <w14:schemeClr w14:val="tx1"/>
            </w14:solidFill>
          </w14:textFill>
        </w:rPr>
      </w:pPr>
      <w:r>
        <w:rPr>
          <w:rFonts w:hint="eastAsia" w:ascii="仿宋" w:hAnsi="仿宋" w:eastAsia="仿宋" w:cs="仿宋"/>
          <w:color w:val="000000" w:themeColor="text1"/>
          <w:sz w:val="32"/>
          <w:szCs w:val="22"/>
          <w:lang w:val="en-US" w:eastAsia="zh-CN"/>
          <w14:textFill>
            <w14:solidFill>
              <w14:schemeClr w14:val="tx1"/>
            </w14:solidFill>
          </w14:textFill>
        </w:rPr>
        <w:t>社会保障资金的缴纳记录；</w:t>
      </w:r>
    </w:p>
    <w:p>
      <w:pPr>
        <w:numPr>
          <w:ilvl w:val="0"/>
          <w:numId w:val="0"/>
        </w:numPr>
        <w:ind w:leftChars="200" w:right="0" w:rightChars="0"/>
        <w:rPr>
          <w:rFonts w:hint="eastAsia"/>
          <w:lang w:val="en-US" w:eastAsia="zh-CN"/>
        </w:rPr>
      </w:pPr>
    </w:p>
    <w:p>
      <w:pPr>
        <w:pStyle w:val="10"/>
        <w:numPr>
          <w:ilvl w:val="0"/>
          <w:numId w:val="0"/>
        </w:numPr>
        <w:ind w:leftChars="0" w:right="0" w:rightChars="0"/>
        <w:rPr>
          <w:rFonts w:hint="eastAsia"/>
          <w:lang w:val="en-US" w:eastAsia="zh-CN"/>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说明：复印件上应加盖本单位章</w:t>
      </w:r>
    </w:p>
    <w:p>
      <w:pPr>
        <w:pStyle w:val="38"/>
        <w:ind w:firstLine="0"/>
        <w:rPr>
          <w:rFonts w:ascii="仿宋" w:hAnsi="仿宋" w:eastAsia="仿宋" w:cs="仿宋"/>
          <w:color w:val="000000" w:themeColor="text1"/>
          <w:lang w:eastAsia="zh-CN"/>
          <w14:textFill>
            <w14:solidFill>
              <w14:schemeClr w14:val="tx1"/>
            </w14:solidFill>
          </w14:textFill>
        </w:rPr>
      </w:pPr>
    </w:p>
    <w:p>
      <w:pPr>
        <w:pStyle w:val="38"/>
        <w:rPr>
          <w:rFonts w:ascii="仿宋" w:hAnsi="仿宋" w:eastAsia="仿宋" w:cs="仿宋"/>
          <w:color w:val="000000" w:themeColor="text1"/>
          <w:lang w:eastAsia="zh-CN"/>
          <w14:textFill>
            <w14:solidFill>
              <w14:schemeClr w14:val="tx1"/>
            </w14:solidFill>
          </w14:textFill>
        </w:rPr>
      </w:pPr>
    </w:p>
    <w:p>
      <w:pPr>
        <w:pStyle w:val="38"/>
        <w:rPr>
          <w:rFonts w:ascii="仿宋" w:hAnsi="仿宋" w:eastAsia="仿宋" w:cs="仿宋"/>
          <w:color w:val="000000" w:themeColor="text1"/>
          <w:lang w:eastAsia="zh-CN"/>
          <w14:textFill>
            <w14:solidFill>
              <w14:schemeClr w14:val="tx1"/>
            </w14:solidFill>
          </w14:textFill>
        </w:rPr>
      </w:pPr>
    </w:p>
    <w:p>
      <w:pPr>
        <w:rPr>
          <w:rFonts w:hint="eastAsia" w:ascii="仿宋" w:hAnsi="仿宋" w:eastAsia="仿宋" w:cs="仿宋"/>
          <w:color w:val="000000" w:themeColor="text1"/>
          <w:sz w:val="32"/>
          <w:szCs w:val="22"/>
          <w:lang w:val="en-US" w:eastAsia="zh-CN"/>
          <w14:textFill>
            <w14:solidFill>
              <w14:schemeClr w14:val="tx1"/>
            </w14:solidFill>
          </w14:textFill>
        </w:rPr>
      </w:pPr>
      <w:r>
        <w:rPr>
          <w:rFonts w:hint="eastAsia" w:ascii="仿宋" w:hAnsi="仿宋" w:eastAsia="仿宋" w:cs="仿宋"/>
          <w:color w:val="000000" w:themeColor="text1"/>
          <w:sz w:val="32"/>
          <w:szCs w:val="22"/>
          <w:lang w:val="en-US" w:eastAsia="zh-CN"/>
          <w14:textFill>
            <w14:solidFill>
              <w14:schemeClr w14:val="tx1"/>
            </w14:solidFill>
          </w14:textFill>
        </w:rPr>
        <w:br w:type="page"/>
      </w:r>
    </w:p>
    <w:p>
      <w:pPr>
        <w:pStyle w:val="4"/>
        <w:numPr>
          <w:ilvl w:val="0"/>
          <w:numId w:val="0"/>
        </w:numPr>
        <w:shd w:val="clear" w:color="auto" w:fill="auto"/>
        <w:spacing w:line="240" w:lineRule="atLeast"/>
        <w:ind w:right="0" w:rightChars="0"/>
        <w:jc w:val="center"/>
        <w:rPr>
          <w:rFonts w:hint="eastAsia" w:ascii="仿宋" w:hAnsi="仿宋" w:eastAsia="仿宋" w:cs="仿宋"/>
          <w:color w:val="000000" w:themeColor="text1"/>
          <w:sz w:val="32"/>
          <w:szCs w:val="22"/>
          <w:lang w:val="en-US" w:eastAsia="zh-CN"/>
          <w14:textFill>
            <w14:solidFill>
              <w14:schemeClr w14:val="tx1"/>
            </w14:solidFill>
          </w14:textFill>
        </w:rPr>
      </w:pPr>
      <w:r>
        <w:rPr>
          <w:rFonts w:hint="eastAsia" w:ascii="仿宋" w:hAnsi="仿宋" w:eastAsia="仿宋" w:cs="仿宋"/>
          <w:color w:val="000000" w:themeColor="text1"/>
          <w:sz w:val="32"/>
          <w:szCs w:val="22"/>
          <w:lang w:val="en-US" w:eastAsia="zh-CN"/>
          <w14:textFill>
            <w14:solidFill>
              <w14:schemeClr w14:val="tx1"/>
            </w14:solidFill>
          </w14:textFill>
        </w:rPr>
        <w:t>7、参加政府采购活动前3年内</w:t>
      </w:r>
      <w:bookmarkStart w:id="89" w:name="_Toc1137"/>
      <w:bookmarkStart w:id="90" w:name="_Toc515647812"/>
      <w:bookmarkStart w:id="91" w:name="_Toc6008"/>
      <w:r>
        <w:rPr>
          <w:rFonts w:hint="eastAsia" w:ascii="仿宋" w:hAnsi="仿宋" w:eastAsia="仿宋" w:cs="仿宋"/>
          <w:color w:val="000000" w:themeColor="text1"/>
          <w:sz w:val="32"/>
          <w:szCs w:val="22"/>
          <w:lang w:val="en-US" w:eastAsia="zh-CN"/>
          <w14:textFill>
            <w14:solidFill>
              <w14:schemeClr w14:val="tx1"/>
            </w14:solidFill>
          </w14:textFill>
        </w:rPr>
        <w:t>在经营活动中没有重大违法记录的书面声明</w:t>
      </w:r>
      <w:bookmarkEnd w:id="89"/>
      <w:bookmarkEnd w:id="90"/>
      <w:bookmarkEnd w:id="91"/>
    </w:p>
    <w:p>
      <w:pPr>
        <w:pStyle w:val="4"/>
        <w:numPr>
          <w:ilvl w:val="0"/>
          <w:numId w:val="0"/>
        </w:numPr>
        <w:shd w:val="clear" w:color="auto" w:fill="auto"/>
        <w:spacing w:line="240" w:lineRule="atLeast"/>
        <w:ind w:right="0" w:rightChars="0"/>
        <w:jc w:val="both"/>
        <w:rPr>
          <w:rFonts w:hint="eastAsia" w:ascii="仿宋" w:hAnsi="仿宋" w:eastAsia="仿宋" w:cs="仿宋"/>
          <w:color w:val="000000" w:themeColor="text1"/>
          <w:sz w:val="32"/>
          <w:szCs w:val="22"/>
          <w:lang w:val="en-US" w:eastAsia="zh-CN"/>
          <w14:textFill>
            <w14:solidFill>
              <w14:schemeClr w14:val="tx1"/>
            </w14:solidFill>
          </w14:textFill>
        </w:rPr>
      </w:pPr>
    </w:p>
    <w:p>
      <w:pPr>
        <w:pStyle w:val="14"/>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4"/>
        <w:tabs>
          <w:tab w:val="left" w:pos="5580"/>
        </w:tabs>
        <w:spacing w:line="360" w:lineRule="auto"/>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说明：1.供应商应按照相关法规规定如实作出说明。</w:t>
      </w:r>
    </w:p>
    <w:p>
      <w:pPr>
        <w:pStyle w:val="14"/>
        <w:tabs>
          <w:tab w:val="left" w:pos="5580"/>
        </w:tabs>
        <w:spacing w:line="360" w:lineRule="auto"/>
        <w:ind w:left="746" w:leftChars="307" w:firstLine="607" w:firstLineChars="25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2．按照招标文件的规定加盖单位章（自然人投标的无需盖章，需要签字）。</w:t>
      </w:r>
    </w:p>
    <w:p>
      <w:pPr>
        <w:pStyle w:val="14"/>
        <w:tabs>
          <w:tab w:val="left" w:pos="5580"/>
        </w:tabs>
        <w:spacing w:line="360" w:lineRule="auto"/>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pStyle w:val="4"/>
        <w:numPr>
          <w:ilvl w:val="0"/>
          <w:numId w:val="0"/>
        </w:numPr>
        <w:shd w:val="clear" w:color="auto" w:fill="auto"/>
        <w:spacing w:line="240" w:lineRule="atLeast"/>
        <w:ind w:right="0" w:rightChars="0"/>
        <w:jc w:val="left"/>
        <w:rPr>
          <w:rFonts w:hint="eastAsia" w:ascii="仿宋" w:hAnsi="仿宋" w:eastAsia="仿宋" w:cs="仿宋"/>
          <w:color w:val="000000" w:themeColor="text1"/>
          <w:sz w:val="32"/>
          <w:szCs w:val="22"/>
          <w:lang w:val="en-US" w:eastAsia="zh-CN"/>
          <w14:textFill>
            <w14:solidFill>
              <w14:schemeClr w14:val="tx1"/>
            </w14:solidFill>
          </w14:textFill>
        </w:rPr>
      </w:pPr>
      <w:r>
        <w:rPr>
          <w:rFonts w:hint="eastAsia" w:ascii="仿宋" w:hAnsi="仿宋" w:eastAsia="仿宋" w:cs="仿宋"/>
          <w:color w:val="000000" w:themeColor="text1"/>
          <w:sz w:val="32"/>
          <w:szCs w:val="22"/>
          <w:lang w:val="en-US" w:eastAsia="zh-CN"/>
          <w14:textFill>
            <w14:solidFill>
              <w14:schemeClr w14:val="tx1"/>
            </w14:solidFill>
          </w14:textFill>
        </w:rPr>
        <w:t>8、参加采购活动前三年内，在经营活动中没有重大违法记录，供应商须提供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pStyle w:val="38"/>
        <w:ind w:firstLine="0"/>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p>
    <w:p>
      <w:pPr>
        <w:pStyle w:val="4"/>
        <w:numPr>
          <w:ilvl w:val="0"/>
          <w:numId w:val="0"/>
        </w:numPr>
        <w:shd w:val="clear" w:color="auto" w:fill="auto"/>
        <w:spacing w:line="240" w:lineRule="atLeast"/>
        <w:ind w:right="0" w:rightChars="0"/>
        <w:jc w:val="both"/>
        <w:rPr>
          <w:rFonts w:hint="eastAsia" w:ascii="仿宋" w:hAnsi="仿宋" w:eastAsia="仿宋" w:cs="仿宋"/>
          <w:color w:val="000000" w:themeColor="text1"/>
          <w:sz w:val="32"/>
          <w:szCs w:val="22"/>
          <w:lang w:val="en-US" w:eastAsia="zh-CN"/>
          <w14:textFill>
            <w14:solidFill>
              <w14:schemeClr w14:val="tx1"/>
            </w14:solidFill>
          </w14:textFill>
        </w:rPr>
      </w:pPr>
      <w:r>
        <w:rPr>
          <w:rFonts w:hint="eastAsia" w:ascii="仿宋" w:hAnsi="仿宋" w:eastAsia="仿宋" w:cs="仿宋"/>
          <w:color w:val="000000" w:themeColor="text1"/>
          <w:sz w:val="32"/>
          <w:szCs w:val="22"/>
          <w:lang w:val="en-US" w:eastAsia="zh-CN"/>
          <w14:textFill>
            <w14:solidFill>
              <w14:schemeClr w14:val="tx1"/>
            </w14:solidFill>
          </w14:textFill>
        </w:rPr>
        <w:t>9、</w:t>
      </w:r>
      <w:bookmarkStart w:id="92" w:name="_Toc5695"/>
      <w:bookmarkStart w:id="93" w:name="_Toc11180"/>
      <w:bookmarkStart w:id="94" w:name="_Toc515647816"/>
      <w:bookmarkStart w:id="95" w:name="_Toc22967"/>
      <w:r>
        <w:rPr>
          <w:rFonts w:hint="eastAsia" w:ascii="仿宋" w:hAnsi="仿宋" w:eastAsia="仿宋" w:cs="仿宋"/>
          <w:color w:val="000000" w:themeColor="text1"/>
          <w:sz w:val="32"/>
          <w:szCs w:val="22"/>
          <w:lang w:val="en-US" w:eastAsia="zh-CN"/>
          <w14:textFill>
            <w14:solidFill>
              <w14:schemeClr w14:val="tx1"/>
            </w14:solidFill>
          </w14:textFill>
        </w:rPr>
        <w:t>投标人须知资料表要求的其他资格证明文件;</w:t>
      </w: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lang w:eastAsia="zh-CN"/>
        </w:rPr>
      </w:pPr>
    </w:p>
    <w:p>
      <w:pP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br w:type="page"/>
      </w:r>
    </w:p>
    <w:p>
      <w:pPr>
        <w:pStyle w:val="3"/>
        <w:spacing w:before="40" w:after="40" w:line="579" w:lineRule="auto"/>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第二部分  商务及技术文件</w:t>
      </w:r>
      <w:bookmarkEnd w:id="92"/>
      <w:bookmarkEnd w:id="93"/>
      <w:bookmarkEnd w:id="94"/>
      <w:bookmarkEnd w:id="95"/>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1、投标函</w:t>
      </w:r>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2、开标一览表</w:t>
      </w:r>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3、货物说明一览表</w:t>
      </w:r>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4、投标分项报价表</w:t>
      </w:r>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5、技术规格偏离表</w:t>
      </w:r>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6、商务条款偏离表</w:t>
      </w:r>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7、供应商基本情况表</w:t>
      </w:r>
    </w:p>
    <w:p>
      <w:pPr>
        <w:pStyle w:val="14"/>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8、近三年（2019年1月1日至今）类似项目业绩表</w:t>
      </w:r>
    </w:p>
    <w:p>
      <w:pPr>
        <w:pStyle w:val="14"/>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9、中小企业声明函(货物)</w:t>
      </w:r>
    </w:p>
    <w:p>
      <w:pPr>
        <w:pStyle w:val="14"/>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10、《残疾人福利性单位声明函》</w:t>
      </w:r>
    </w:p>
    <w:p>
      <w:pPr>
        <w:pStyle w:val="14"/>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11、评分标准和细则中技术部分证明材料</w:t>
      </w:r>
    </w:p>
    <w:p>
      <w:pPr>
        <w:pStyle w:val="14"/>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12、评分标准和细则中技术部分证明材料（格式自拟）</w:t>
      </w:r>
    </w:p>
    <w:p>
      <w:pPr>
        <w:pStyle w:val="14"/>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13、供应商认为有必要提供的其他证明材料（格式自拟）</w:t>
      </w:r>
    </w:p>
    <w:p>
      <w:pPr>
        <w:pStyle w:val="14"/>
        <w:tabs>
          <w:tab w:val="left" w:pos="5580"/>
        </w:tabs>
        <w:spacing w:line="400" w:lineRule="exact"/>
        <w:ind w:left="648" w:leftChars="267"/>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10"/>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1、投标函</w:t>
      </w:r>
    </w:p>
    <w:p>
      <w:pPr>
        <w:spacing w:line="440" w:lineRule="exact"/>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致：</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为响应你方组织的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项目的招标[项目编号为：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]，我方愿参与投标。</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我方确认收到贵方提供的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招标文件的全部内容。</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u w:val="single"/>
          <w:lang w:eastAsia="zh-CN"/>
          <w14:textFill>
            <w14:solidFill>
              <w14:schemeClr w14:val="tx1"/>
            </w14:solidFill>
          </w14:textFill>
        </w:rPr>
        <w:t xml:space="preserve">      (供应商名称)      </w:t>
      </w:r>
      <w:r>
        <w:rPr>
          <w:rFonts w:hint="eastAsia" w:ascii="仿宋" w:hAnsi="仿宋" w:eastAsia="仿宋" w:cs="仿宋"/>
          <w:color w:val="000000" w:themeColor="text1"/>
          <w:lang w:eastAsia="zh-CN"/>
          <w14:textFill>
            <w14:solidFill>
              <w14:schemeClr w14:val="tx1"/>
            </w14:solidFill>
          </w14:textFill>
        </w:rPr>
        <w:t>作为供应商正式授权</w:t>
      </w:r>
      <w:r>
        <w:rPr>
          <w:rFonts w:hint="eastAsia" w:ascii="仿宋" w:hAnsi="仿宋" w:eastAsia="仿宋" w:cs="仿宋"/>
          <w:color w:val="000000" w:themeColor="text1"/>
          <w:u w:val="single"/>
          <w:lang w:eastAsia="zh-CN"/>
          <w14:textFill>
            <w14:solidFill>
              <w14:schemeClr w14:val="tx1"/>
            </w14:solidFill>
          </w14:textFill>
        </w:rPr>
        <w:t xml:space="preserve">  (授权代表全名, 职务)  </w:t>
      </w:r>
      <w:r>
        <w:rPr>
          <w:rFonts w:hint="eastAsia" w:ascii="仿宋" w:hAnsi="仿宋" w:eastAsia="仿宋" w:cs="仿宋"/>
          <w:color w:val="000000" w:themeColor="text1"/>
          <w:lang w:eastAsia="zh-CN"/>
          <w14:textFill>
            <w14:solidFill>
              <w14:schemeClr w14:val="tx1"/>
            </w14:solidFill>
          </w14:textFill>
        </w:rPr>
        <w:t>代表我方全权处理有关本报价的一切事宜。</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我方已完全明白招标文件的所有条款要求，并申明如下：</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（一）按招标文件提供的全部货物与相关服务的投标总价详见《报价一览表》。</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（二）本投标文件的有效期为投标截止时间起</w:t>
      </w:r>
      <w:r>
        <w:rPr>
          <w:rFonts w:hint="eastAsia" w:ascii="仿宋" w:hAnsi="仿宋" w:eastAsia="仿宋" w:cs="仿宋"/>
          <w:color w:val="000000" w:themeColor="text1"/>
          <w:u w:val="single"/>
          <w:lang w:eastAsia="zh-CN"/>
          <w14:textFill>
            <w14:solidFill>
              <w14:schemeClr w14:val="tx1"/>
            </w14:solidFill>
          </w14:textFill>
        </w:rPr>
        <w:t>60</w:t>
      </w:r>
      <w:r>
        <w:rPr>
          <w:rFonts w:hint="eastAsia" w:ascii="仿宋" w:hAnsi="仿宋" w:eastAsia="仿宋" w:cs="仿宋"/>
          <w:color w:val="000000" w:themeColor="text1"/>
          <w:lang w:eastAsia="zh-CN"/>
          <w14:textFill>
            <w14:solidFill>
              <w14:schemeClr w14:val="tx1"/>
            </w14:solidFill>
          </w14:textFill>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（四）我方理解贵方不一定接受最低投标价或任何贵方可能收到的投标。</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（九）我方与其他供应商不存在单位负责人为同一人或者存在直接控股、管理关系。</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（十）我方承诺未为本项目提供整体设计、规范编制或者项目管理、监理、检测等服务。</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（十一）我方具备《政府采购法》第二十二条规定的条件，承诺如下：</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（3）我方参加本项目政府采购活动前3年内在经营活动中没有重大违法记录。</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（4）我方具备履行合同所必需的设备和专业技术能力。</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（5）我方符合法律、行政法规规定的其他条件。</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（十三）我方对在本函及投标文件中所作的所有承诺承担法律责任。</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（十四）所有与本招标有关的函件请发往下列地址：</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    址：</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.邮政编码：</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电    话：</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传    真：</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代表姓名：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.职    务：</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ind w:right="48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（公章） </w:t>
      </w:r>
    </w:p>
    <w:p>
      <w:pPr>
        <w:wordWrap w:val="0"/>
        <w:spacing w:line="44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法定代表人或委托人：</w:t>
      </w: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（签章）  </w:t>
      </w:r>
    </w:p>
    <w:p>
      <w:pPr>
        <w:wordWrap w:val="0"/>
        <w:spacing w:line="44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pStyle w:val="3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7"/>
        <w:tabs>
          <w:tab w:val="left" w:pos="5580"/>
        </w:tabs>
        <w:spacing w:line="240" w:lineRule="atLeast"/>
        <w:ind w:firstLine="3364" w:firstLineChars="927"/>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6"/>
          <w:szCs w:val="24"/>
          <w:lang w:eastAsia="zh-CN"/>
          <w14:textFill>
            <w14:solidFill>
              <w14:schemeClr w14:val="tx1"/>
            </w14:solidFill>
          </w14:textFill>
        </w:rPr>
        <w:t>2、开标一览表</w:t>
      </w:r>
      <w:r>
        <w:rPr>
          <w:rFonts w:hint="eastAsia" w:ascii="仿宋" w:hAnsi="仿宋" w:eastAsia="仿宋" w:cs="仿宋"/>
          <w:b/>
          <w:color w:val="000000" w:themeColor="text1"/>
          <w:sz w:val="36"/>
          <w:szCs w:val="24"/>
          <w:lang w:eastAsia="zh-CN"/>
          <w14:textFill>
            <w14:solidFill>
              <w14:schemeClr w14:val="tx1"/>
            </w14:solidFill>
          </w14:textFill>
        </w:rPr>
        <w:cr/>
      </w:r>
    </w:p>
    <w:p>
      <w:pPr>
        <w:adjustRightInd w:val="0"/>
        <w:snapToGrid w:val="0"/>
        <w:spacing w:line="500" w:lineRule="exact"/>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项目名称： </w:t>
      </w:r>
      <w:r>
        <w:rPr>
          <w:rFonts w:hint="eastAsia" w:ascii="仿宋" w:hAnsi="仿宋" w:eastAsia="仿宋" w:cs="仿宋"/>
          <w:color w:val="000000" w:themeColor="text1"/>
          <w:szCs w:val="21"/>
          <w:u w:val="single"/>
          <w:lang w:eastAsia="zh-CN"/>
          <w14:textFill>
            <w14:solidFill>
              <w14:schemeClr w14:val="tx1"/>
            </w14:solidFill>
          </w14:textFill>
        </w:rPr>
        <w:t xml:space="preserve">                         </w:t>
      </w:r>
    </w:p>
    <w:p>
      <w:pPr>
        <w:adjustRightInd w:val="0"/>
        <w:snapToGrid w:val="0"/>
        <w:spacing w:line="500" w:lineRule="exact"/>
        <w:rPr>
          <w:rFonts w:ascii="仿宋" w:hAnsi="仿宋" w:eastAsia="仿宋" w:cs="仿宋"/>
          <w:i/>
          <w:i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项目编号：</w:t>
      </w:r>
      <w:r>
        <w:rPr>
          <w:rFonts w:hint="eastAsia" w:ascii="仿宋" w:hAnsi="仿宋" w:eastAsia="仿宋" w:cs="仿宋"/>
          <w:i/>
          <w:iCs/>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u w:val="single"/>
          <w:lang w:eastAsia="zh-CN"/>
          <w14:textFill>
            <w14:solidFill>
              <w14:schemeClr w14:val="tx1"/>
            </w14:solidFill>
          </w14:textFill>
        </w:rPr>
        <w:t xml:space="preserve">                         </w:t>
      </w:r>
    </w:p>
    <w:p>
      <w:pPr>
        <w:spacing w:line="5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6185" w:type="dxa"/>
            <w:vAlign w:val="center"/>
          </w:tcPr>
          <w:p>
            <w:pP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auto"/>
                <w:sz w:val="24"/>
                <w:szCs w:val="24"/>
                <w:highlight w:val="none"/>
                <w:lang w:val="en-US" w:eastAsia="zh-CN"/>
              </w:rPr>
              <w:t xml:space="preserve">项目实施日期 </w:t>
            </w:r>
          </w:p>
        </w:tc>
        <w:tc>
          <w:tcPr>
            <w:tcW w:w="6185" w:type="dxa"/>
            <w:vAlign w:val="center"/>
          </w:tcPr>
          <w:p>
            <w:pPr>
              <w:jc w:val="cente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投标有效期</w:t>
            </w:r>
          </w:p>
        </w:tc>
        <w:tc>
          <w:tcPr>
            <w:tcW w:w="6185"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投标报价</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小写</w:t>
            </w:r>
          </w:p>
        </w:tc>
        <w:tc>
          <w:tcPr>
            <w:tcW w:w="6185" w:type="dxa"/>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000000" w:themeColor="text1"/>
                <w:szCs w:val="21"/>
                <w14:textFill>
                  <w14:solidFill>
                    <w14:schemeClr w14:val="tx1"/>
                  </w14:solidFill>
                </w14:textFill>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大写</w:t>
            </w:r>
          </w:p>
        </w:tc>
        <w:tc>
          <w:tcPr>
            <w:tcW w:w="6185" w:type="dxa"/>
            <w:vAlign w:val="center"/>
          </w:tcPr>
          <w:p>
            <w:pPr>
              <w:jc w:val="center"/>
              <w:rPr>
                <w:rFonts w:ascii="仿宋" w:hAnsi="仿宋" w:eastAsia="仿宋" w:cs="仿宋"/>
                <w:color w:val="000000" w:themeColor="text1"/>
                <w:szCs w:val="21"/>
                <w14:textFill>
                  <w14:solidFill>
                    <w14:schemeClr w14:val="tx1"/>
                  </w14:solidFill>
                </w14:textFill>
              </w:rPr>
            </w:pPr>
          </w:p>
        </w:tc>
      </w:tr>
    </w:tbl>
    <w:p>
      <w:pPr>
        <w:spacing w:line="500" w:lineRule="exact"/>
        <w:ind w:firstLine="475"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填写说明：</w:t>
      </w:r>
    </w:p>
    <w:p>
      <w:pPr>
        <w:spacing w:line="500" w:lineRule="exact"/>
        <w:ind w:firstLine="475"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1.为方便开标唱标，供应商应将开标一览表单独密封，并在信封上标明“开标一览表”字样，然后在递交投标文件时单独递交</w:t>
      </w:r>
      <w:r>
        <w:rPr>
          <w:rFonts w:hint="eastAsia" w:ascii="仿宋" w:hAnsi="仿宋" w:eastAsia="仿宋" w:cs="仿宋"/>
          <w:b/>
          <w:bCs/>
          <w:color w:val="000000" w:themeColor="text1"/>
          <w:lang w:eastAsia="zh-CN"/>
          <w14:textFill>
            <w14:solidFill>
              <w14:schemeClr w14:val="tx1"/>
            </w14:solidFill>
          </w14:textFill>
        </w:rPr>
        <w:t>。</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4.必须在投标文件中装订。</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5.投标报价不得填报选择性报价。</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供应商名称：</w:t>
      </w:r>
      <w:r>
        <w:rPr>
          <w:rFonts w:hint="eastAsia" w:ascii="仿宋" w:hAnsi="仿宋" w:eastAsia="仿宋" w:cs="仿宋"/>
          <w:color w:val="000000" w:themeColor="text1"/>
          <w:szCs w:val="21"/>
          <w:u w:val="single"/>
          <w:lang w:eastAsia="zh-CN"/>
          <w14:textFill>
            <w14:solidFill>
              <w14:schemeClr w14:val="tx1"/>
            </w14:solidFill>
          </w14:textFill>
        </w:rPr>
        <w:t xml:space="preserve">    （加盖公章）     </w:t>
      </w:r>
      <w:r>
        <w:rPr>
          <w:rFonts w:hint="eastAsia" w:ascii="仿宋" w:hAnsi="仿宋" w:eastAsia="仿宋" w:cs="仿宋"/>
          <w:color w:val="000000" w:themeColor="text1"/>
          <w:szCs w:val="21"/>
          <w:lang w:eastAsia="zh-CN"/>
          <w14:textFill>
            <w14:solidFill>
              <w14:schemeClr w14:val="tx1"/>
            </w14:solidFill>
          </w14:textFill>
        </w:rPr>
        <w:t xml:space="preserve">       </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法定代表人签字或盖章：</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 </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授权代表签字或盖章：</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  </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签署日期：</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 年</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月 </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日</w:t>
      </w:r>
    </w:p>
    <w:p>
      <w:pPr>
        <w:pStyle w:val="4"/>
        <w:spacing w:line="240" w:lineRule="atLeast"/>
        <w:rPr>
          <w:rFonts w:ascii="宋体" w:hAnsi="宋体" w:eastAsia="宋体" w:cs="宋体"/>
          <w:bCs/>
          <w:color w:val="000000" w:themeColor="text1"/>
          <w:sz w:val="24"/>
          <w:lang w:eastAsia="zh-CN"/>
          <w14:textFill>
            <w14:solidFill>
              <w14:schemeClr w14:val="tx1"/>
            </w14:solidFill>
          </w14:textFill>
        </w:rPr>
      </w:pPr>
    </w:p>
    <w:p>
      <w:pPr>
        <w:pStyle w:val="4"/>
        <w:spacing w:line="240" w:lineRule="atLeast"/>
        <w:rPr>
          <w:rFonts w:ascii="宋体" w:hAnsi="宋体" w:eastAsia="宋体" w:cs="宋体"/>
          <w:bCs/>
          <w:color w:val="000000" w:themeColor="text1"/>
          <w:sz w:val="24"/>
          <w:lang w:eastAsia="zh-CN"/>
          <w14:textFill>
            <w14:solidFill>
              <w14:schemeClr w14:val="tx1"/>
            </w14:solidFill>
          </w14:textFill>
        </w:rPr>
      </w:pPr>
    </w:p>
    <w:p>
      <w:pPr>
        <w:pStyle w:val="40"/>
        <w:keepNext/>
        <w:keepLines/>
        <w:spacing w:before="0" w:after="220"/>
        <w:rPr>
          <w:rFonts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3、货物说明一览表</w:t>
      </w:r>
    </w:p>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项目名称:                           </w:t>
      </w:r>
    </w:p>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项目编号:                       包号:                      </w:t>
      </w:r>
    </w:p>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bl>
      <w:tblPr>
        <w:tblStyle w:val="27"/>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序号</w:t>
            </w:r>
          </w:p>
        </w:tc>
        <w:tc>
          <w:tcPr>
            <w:tcW w:w="140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名称</w:t>
            </w:r>
          </w:p>
        </w:tc>
        <w:tc>
          <w:tcPr>
            <w:tcW w:w="141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主要规格</w:t>
            </w:r>
          </w:p>
        </w:tc>
        <w:tc>
          <w:tcPr>
            <w:tcW w:w="104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数量</w:t>
            </w:r>
          </w:p>
        </w:tc>
        <w:tc>
          <w:tcPr>
            <w:tcW w:w="137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val="en-US" w:eastAsia="zh-CN" w:bidi="ar-SA"/>
                <w14:textFill>
                  <w14:solidFill>
                    <w14:schemeClr w14:val="tx1"/>
                  </w14:solidFill>
                </w14:textFill>
              </w:rPr>
              <w:t>实施日期</w:t>
            </w:r>
          </w:p>
        </w:tc>
        <w:tc>
          <w:tcPr>
            <w:tcW w:w="142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val="en-US" w:eastAsia="zh-CN" w:bidi="ar-SA"/>
                <w14:textFill>
                  <w14:solidFill>
                    <w14:schemeClr w14:val="tx1"/>
                  </w14:solidFill>
                </w14:textFill>
              </w:rPr>
              <w:t>实施</w:t>
            </w:r>
            <w:r>
              <w:rPr>
                <w:rFonts w:hint="eastAsia" w:ascii="仿宋" w:hAnsi="仿宋" w:eastAsia="仿宋" w:cs="仿宋"/>
                <w:color w:val="000000" w:themeColor="text1"/>
                <w:kern w:val="2"/>
                <w:szCs w:val="20"/>
                <w:u w:color="000000"/>
                <w:lang w:eastAsia="zh-CN" w:bidi="ar-SA"/>
                <w14:textFill>
                  <w14:solidFill>
                    <w14:schemeClr w14:val="tx1"/>
                  </w14:solidFill>
                </w14:textFill>
              </w:rPr>
              <w:t>地点</w:t>
            </w:r>
          </w:p>
        </w:tc>
        <w:tc>
          <w:tcPr>
            <w:tcW w:w="1101"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bl>
    <w:p>
      <w:pPr>
        <w:pStyle w:val="14"/>
        <w:spacing w:line="240" w:lineRule="atLeast"/>
        <w:ind w:left="1164" w:leftChars="257" w:hanging="540"/>
        <w:rPr>
          <w:rFonts w:ascii="仿宋" w:hAnsi="仿宋" w:eastAsia="仿宋" w:cs="仿宋"/>
          <w:color w:val="000000" w:themeColor="text1"/>
          <w14:textFill>
            <w14:solidFill>
              <w14:schemeClr w14:val="tx1"/>
            </w14:solidFill>
          </w14:textFill>
        </w:rPr>
      </w:pPr>
    </w:p>
    <w:p>
      <w:pPr>
        <w:pStyle w:val="14"/>
        <w:spacing w:line="240" w:lineRule="atLeast"/>
        <w:ind w:left="1164" w:leftChars="257" w:hanging="540"/>
        <w:rPr>
          <w:rFonts w:hAnsi="宋体" w:eastAsia="宋体" w:cs="宋体"/>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法定代表人或其委托代理人签字:</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hAnsi="宋体" w:eastAsia="宋体" w:cs="宋体"/>
          <w:color w:val="000000" w:themeColor="text1"/>
          <w:u w:val="single"/>
          <w:lang w:eastAsia="zh-CN"/>
          <w14:textFill>
            <w14:solidFill>
              <w14:schemeClr w14:val="tx1"/>
            </w14:solidFill>
          </w14:textFill>
        </w:rPr>
        <w:t xml:space="preserve">         </w:t>
      </w:r>
    </w:p>
    <w:p>
      <w:pPr>
        <w:pStyle w:val="14"/>
        <w:tabs>
          <w:tab w:val="left" w:pos="537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4"/>
        <w:tabs>
          <w:tab w:val="left" w:pos="5370"/>
        </w:tabs>
        <w:spacing w:line="240" w:lineRule="atLeast"/>
        <w:ind w:left="1164" w:leftChars="257" w:hanging="54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供应商(盖单位章):</w:t>
      </w:r>
      <w:r>
        <w:rPr>
          <w:rFonts w:hint="eastAsia" w:ascii="仿宋" w:hAnsi="仿宋" w:eastAsia="仿宋" w:cs="仿宋"/>
          <w:color w:val="000000" w:themeColor="text1"/>
          <w:u w:val="single"/>
          <w:lang w:eastAsia="zh-CN"/>
          <w14:textFill>
            <w14:solidFill>
              <w14:schemeClr w14:val="tx1"/>
            </w14:solidFill>
          </w14:textFill>
        </w:rPr>
        <w:tab/>
      </w:r>
    </w:p>
    <w:p>
      <w:pPr>
        <w:pStyle w:val="14"/>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4"/>
        <w:spacing w:line="240" w:lineRule="atLeast"/>
        <w:ind w:left="1164" w:leftChars="257" w:hanging="540"/>
        <w:rPr>
          <w:rFonts w:hAnsi="宋体" w:eastAsia="宋体" w:cs="宋体"/>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 各项货物详细技术性能应另页描述</w:t>
      </w:r>
      <w:r>
        <w:rPr>
          <w:rFonts w:hint="eastAsia" w:hAnsi="宋体" w:eastAsia="宋体" w:cs="宋体"/>
          <w:color w:val="000000" w:themeColor="text1"/>
          <w:lang w:eastAsia="zh-CN"/>
          <w14:textFill>
            <w14:solidFill>
              <w14:schemeClr w14:val="tx1"/>
            </w14:solidFill>
          </w14:textFill>
        </w:rPr>
        <w:t>。</w:t>
      </w:r>
    </w:p>
    <w:p>
      <w:pPr>
        <w:pStyle w:val="14"/>
        <w:spacing w:line="240" w:lineRule="atLeast"/>
        <w:ind w:left="1164" w:leftChars="257" w:hanging="540"/>
        <w:jc w:val="center"/>
        <w:rPr>
          <w:rFonts w:hAnsi="宋体" w:eastAsia="宋体" w:cs="宋体"/>
          <w:color w:val="000000" w:themeColor="text1"/>
          <w:lang w:eastAsia="zh-CN"/>
          <w14:textFill>
            <w14:solidFill>
              <w14:schemeClr w14:val="tx1"/>
            </w14:solidFill>
          </w14:textFill>
        </w:rPr>
      </w:pPr>
    </w:p>
    <w:p>
      <w:pPr>
        <w:pStyle w:val="14"/>
        <w:spacing w:line="240" w:lineRule="atLeast"/>
        <w:ind w:left="1164" w:leftChars="257" w:hanging="540"/>
        <w:jc w:val="center"/>
        <w:rPr>
          <w:rFonts w:hAnsi="宋体" w:eastAsia="宋体" w:cs="宋体"/>
          <w:color w:val="000000" w:themeColor="text1"/>
          <w:lang w:eastAsia="zh-CN"/>
          <w14:textFill>
            <w14:solidFill>
              <w14:schemeClr w14:val="tx1"/>
            </w14:solidFill>
          </w14:textFill>
        </w:rPr>
        <w:sectPr>
          <w:pgSz w:w="11905" w:h="16838"/>
          <w:pgMar w:top="1440" w:right="1797" w:bottom="1440" w:left="1797" w:header="850" w:footer="992" w:gutter="0"/>
          <w:pgNumType w:fmt="decimal"/>
          <w:cols w:space="720" w:num="1"/>
          <w:docGrid w:type="linesAndChars" w:linePitch="325" w:charSpace="635"/>
        </w:sectPr>
      </w:pPr>
    </w:p>
    <w:p>
      <w:pPr>
        <w:pStyle w:val="40"/>
        <w:keepNext/>
        <w:keepLines/>
        <w:spacing w:before="0" w:after="22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4</w:t>
      </w:r>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投标报价明细表</w:t>
      </w:r>
    </w:p>
    <w:p>
      <w:pPr>
        <w:pStyle w:val="40"/>
        <w:keepNext/>
        <w:keepLines/>
        <w:spacing w:before="0" w:after="22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项目名称:                      </w:t>
      </w:r>
    </w:p>
    <w:p>
      <w:pPr>
        <w:pStyle w:val="40"/>
        <w:keepNext/>
        <w:keepLines/>
        <w:spacing w:before="0" w:after="22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项目</w:t>
      </w:r>
      <w:r>
        <w:rPr>
          <w:rFonts w:hint="eastAsia" w:ascii="仿宋" w:hAnsi="仿宋" w:eastAsia="仿宋" w:cs="仿宋"/>
          <w:color w:val="000000" w:themeColor="text1"/>
          <w:sz w:val="24"/>
          <w14:textFill>
            <w14:solidFill>
              <w14:schemeClr w14:val="tx1"/>
            </w14:solidFill>
          </w14:textFill>
        </w:rPr>
        <w:t xml:space="preserve">编号: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包号: 　 </w:t>
      </w:r>
    </w:p>
    <w:p>
      <w:pPr>
        <w:pStyle w:val="14"/>
        <w:spacing w:line="240" w:lineRule="atLeast"/>
        <w:ind w:left="1169" w:leftChars="257" w:hanging="54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单位：</w:t>
      </w:r>
      <w:r>
        <w:rPr>
          <w:rFonts w:hint="eastAsia" w:ascii="仿宋" w:hAnsi="仿宋" w:eastAsia="仿宋" w:cs="仿宋"/>
          <w:color w:val="000000" w:themeColor="text1"/>
          <w:szCs w:val="21"/>
          <w:lang w:eastAsia="zh-CN"/>
          <w14:textFill>
            <w14:solidFill>
              <w14:schemeClr w14:val="tx1"/>
            </w14:solidFill>
          </w14:textFill>
        </w:rPr>
        <w:t>元（人民币）</w:t>
      </w:r>
    </w:p>
    <w:tbl>
      <w:tblPr>
        <w:tblStyle w:val="27"/>
        <w:tblW w:w="8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311"/>
        <w:gridCol w:w="1275"/>
        <w:gridCol w:w="851"/>
        <w:gridCol w:w="709"/>
        <w:gridCol w:w="708"/>
        <w:gridCol w:w="709"/>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产品名称</w:t>
            </w: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品牌/型号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规格要求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单位</w:t>
            </w: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单价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总价</w:t>
            </w: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bl>
    <w:p>
      <w:pPr>
        <w:pStyle w:val="44"/>
        <w:spacing w:line="317"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所有价格均用人民币表示，单位为元。</w:t>
      </w:r>
    </w:p>
    <w:p>
      <w:pPr>
        <w:pStyle w:val="44"/>
        <w:tabs>
          <w:tab w:val="left" w:pos="378"/>
        </w:tabs>
        <w:spacing w:line="317" w:lineRule="exact"/>
        <w:ind w:firstLine="735"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报价总计价格必须与《</w:t>
      </w:r>
      <w:r>
        <w:rPr>
          <w:rFonts w:hint="eastAsia" w:ascii="仿宋" w:hAnsi="仿宋" w:eastAsia="仿宋" w:cs="仿宋"/>
          <w:color w:val="000000" w:themeColor="text1"/>
          <w:sz w:val="24"/>
          <w:szCs w:val="24"/>
          <w:lang w:eastAsia="zh-CN"/>
          <w14:textFill>
            <w14:solidFill>
              <w14:schemeClr w14:val="tx1"/>
            </w14:solidFill>
          </w14:textFill>
        </w:rPr>
        <w:t>投标报价单</w:t>
      </w:r>
      <w:r>
        <w:rPr>
          <w:rFonts w:hint="eastAsia" w:ascii="仿宋" w:hAnsi="仿宋" w:eastAsia="仿宋" w:cs="仿宋"/>
          <w:color w:val="000000" w:themeColor="text1"/>
          <w:sz w:val="24"/>
          <w:szCs w:val="24"/>
          <w14:textFill>
            <w14:solidFill>
              <w14:schemeClr w14:val="tx1"/>
            </w14:solidFill>
          </w14:textFill>
        </w:rPr>
        <w:t>》报价一致。</w:t>
      </w:r>
    </w:p>
    <w:p>
      <w:pPr>
        <w:pStyle w:val="44"/>
        <w:tabs>
          <w:tab w:val="left" w:pos="490"/>
        </w:tabs>
        <w:spacing w:line="317" w:lineRule="exact"/>
        <w:ind w:firstLine="735"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如果不提供详细的分项报价表将被视为没有实质性</w:t>
      </w:r>
      <w:r>
        <w:rPr>
          <w:rFonts w:hint="eastAsia" w:ascii="仿宋" w:hAnsi="仿宋" w:eastAsia="仿宋" w:cs="仿宋"/>
          <w:color w:val="000000" w:themeColor="text1"/>
          <w:sz w:val="24"/>
          <w:szCs w:val="24"/>
          <w:lang w:eastAsia="zh-CN"/>
          <w14:textFill>
            <w14:solidFill>
              <w14:schemeClr w14:val="tx1"/>
            </w14:solidFill>
          </w14:textFill>
        </w:rPr>
        <w:t>投标文件</w:t>
      </w:r>
      <w:r>
        <w:rPr>
          <w:rFonts w:hint="eastAsia" w:ascii="仿宋" w:hAnsi="仿宋" w:eastAsia="仿宋" w:cs="仿宋"/>
          <w:color w:val="000000" w:themeColor="text1"/>
          <w:sz w:val="24"/>
          <w:szCs w:val="24"/>
          <w14:textFill>
            <w14:solidFill>
              <w14:schemeClr w14:val="tx1"/>
            </w14:solidFill>
          </w14:textFill>
        </w:rPr>
        <w:t>。</w:t>
      </w:r>
    </w:p>
    <w:p>
      <w:pPr>
        <w:pStyle w:val="44"/>
        <w:tabs>
          <w:tab w:val="left" w:pos="493"/>
        </w:tabs>
        <w:spacing w:line="317" w:lineRule="exact"/>
        <w:ind w:left="245" w:leftChars="100" w:firstLine="49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供应商必须按此表格式中的对应栏目内容填写，若需增加栏目，请在栏目</w:t>
      </w:r>
      <w:r>
        <w:rPr>
          <w:rFonts w:hint="eastAsia" w:ascii="仿宋" w:hAnsi="仿宋" w:eastAsia="仿宋" w:cs="仿宋"/>
          <w:color w:val="000000" w:themeColor="text1"/>
          <w:sz w:val="24"/>
          <w:szCs w:val="24"/>
          <w:lang w:val="zh-CN" w:eastAsia="zh-CN" w:bidi="zh-CN"/>
          <w14:textFill>
            <w14:solidFill>
              <w14:schemeClr w14:val="tx1"/>
            </w14:solidFill>
          </w14:textFill>
        </w:rPr>
        <w:t>“其</w:t>
      </w:r>
      <w:r>
        <w:rPr>
          <w:rFonts w:hint="eastAsia" w:ascii="仿宋" w:hAnsi="仿宋" w:eastAsia="仿宋" w:cs="仿宋"/>
          <w:color w:val="000000" w:themeColor="text1"/>
          <w:sz w:val="24"/>
          <w:szCs w:val="24"/>
          <w14:textFill>
            <w14:solidFill>
              <w14:schemeClr w14:val="tx1"/>
            </w14:solidFill>
          </w14:textFill>
        </w:rPr>
        <w:t>它”中填写，并作详细说明。</w:t>
      </w:r>
    </w:p>
    <w:p>
      <w:pPr>
        <w:pStyle w:val="44"/>
        <w:tabs>
          <w:tab w:val="left" w:pos="493"/>
        </w:tabs>
        <w:spacing w:line="317" w:lineRule="exact"/>
        <w:ind w:left="176"/>
        <w:rPr>
          <w:rFonts w:ascii="仿宋" w:hAnsi="仿宋" w:eastAsia="仿宋" w:cs="仿宋"/>
          <w:color w:val="000000" w:themeColor="text1"/>
          <w:sz w:val="20"/>
          <w:szCs w:val="20"/>
          <w14:textFill>
            <w14:solidFill>
              <w14:schemeClr w14:val="tx1"/>
            </w14:solidFill>
          </w14:textFill>
        </w:rPr>
      </w:pPr>
    </w:p>
    <w:p>
      <w:pPr>
        <w:pStyle w:val="44"/>
        <w:tabs>
          <w:tab w:val="left" w:pos="493"/>
        </w:tabs>
        <w:spacing w:line="317" w:lineRule="exact"/>
        <w:ind w:left="176"/>
        <w:rPr>
          <w:rFonts w:ascii="仿宋" w:hAnsi="仿宋" w:eastAsia="仿宋" w:cs="仿宋"/>
          <w:color w:val="000000" w:themeColor="text1"/>
          <w:sz w:val="20"/>
          <w:szCs w:val="20"/>
          <w14:textFill>
            <w14:solidFill>
              <w14:schemeClr w14:val="tx1"/>
            </w14:solidFill>
          </w14:textFill>
        </w:rPr>
      </w:pP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（盖章）</w:t>
      </w:r>
      <w:r>
        <w:rPr>
          <w:rFonts w:hint="eastAsia" w:ascii="仿宋" w:hAnsi="仿宋" w:eastAsia="仿宋" w:cs="仿宋"/>
          <w:color w:val="000000" w:themeColor="text1"/>
          <w:sz w:val="24"/>
          <w:lang w:eastAsia="zh-CN"/>
          <w14:textFill>
            <w14:solidFill>
              <w14:schemeClr w14:val="tx1"/>
            </w14:solidFill>
          </w14:textFill>
        </w:rPr>
        <w:t xml:space="preserve"> </w:t>
      </w: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w w:val="95"/>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法定代表人或被授权人：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（签章）</w:t>
      </w:r>
    </w:p>
    <w:p>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日期：</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日</w:t>
      </w:r>
    </w:p>
    <w:p>
      <w:pPr>
        <w:pStyle w:val="10"/>
        <w:numPr>
          <w:ilvl w:val="0"/>
          <w:numId w:val="0"/>
        </w:numPr>
        <w:kinsoku w:val="0"/>
        <w:overflowPunct w:val="0"/>
        <w:spacing w:before="34" w:line="357" w:lineRule="auto"/>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spacing w:line="360" w:lineRule="auto"/>
        <w:jc w:val="center"/>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5、</w:t>
      </w:r>
      <w:r>
        <w:rPr>
          <w:rFonts w:hint="eastAsia" w:ascii="仿宋" w:hAnsi="仿宋" w:eastAsia="仿宋" w:cs="仿宋"/>
          <w:b/>
          <w:bCs/>
          <w:color w:val="000000" w:themeColor="text1"/>
          <w:sz w:val="32"/>
          <w:szCs w:val="32"/>
          <w:lang w:eastAsia="zh-CN"/>
          <w14:textFill>
            <w14:solidFill>
              <w14:schemeClr w14:val="tx1"/>
            </w14:solidFill>
          </w14:textFill>
        </w:rPr>
        <w:t>技术条款偏离表</w:t>
      </w:r>
    </w:p>
    <w:tbl>
      <w:tblPr>
        <w:tblStyle w:val="27"/>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序号</w:t>
            </w:r>
          </w:p>
        </w:tc>
        <w:tc>
          <w:tcPr>
            <w:tcW w:w="1357"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名称</w:t>
            </w:r>
          </w:p>
        </w:tc>
        <w:tc>
          <w:tcPr>
            <w:tcW w:w="1326"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招标文件条目号</w:t>
            </w:r>
          </w:p>
        </w:tc>
        <w:tc>
          <w:tcPr>
            <w:tcW w:w="1326"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招标文件要求规格</w:t>
            </w:r>
          </w:p>
        </w:tc>
        <w:tc>
          <w:tcPr>
            <w:tcW w:w="1326"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投标规格</w:t>
            </w:r>
          </w:p>
        </w:tc>
        <w:tc>
          <w:tcPr>
            <w:tcW w:w="1327"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偏离</w:t>
            </w:r>
          </w:p>
        </w:tc>
        <w:tc>
          <w:tcPr>
            <w:tcW w:w="1327"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14:textFill>
                  <w14:solidFill>
                    <w14:schemeClr w14:val="tx1"/>
                  </w14:solidFill>
                </w14:textFill>
              </w:rPr>
            </w:pPr>
          </w:p>
        </w:tc>
        <w:tc>
          <w:tcPr>
            <w:tcW w:w="1357" w:type="dxa"/>
          </w:tcPr>
          <w:p>
            <w:pPr>
              <w:jc w:val="center"/>
              <w:rPr>
                <w:rFonts w:ascii="仿宋" w:hAnsi="仿宋" w:eastAsia="仿宋" w:cs="仿宋"/>
                <w:b/>
                <w:bCs/>
                <w:color w:val="000000" w:themeColor="text1"/>
                <w14:textFill>
                  <w14:solidFill>
                    <w14:schemeClr w14:val="tx1"/>
                  </w14:solidFill>
                </w14:textFill>
              </w:rPr>
            </w:pPr>
          </w:p>
        </w:tc>
        <w:tc>
          <w:tcPr>
            <w:tcW w:w="1326" w:type="dxa"/>
          </w:tcPr>
          <w:p>
            <w:pPr>
              <w:jc w:val="center"/>
              <w:rPr>
                <w:rFonts w:ascii="仿宋" w:hAnsi="仿宋" w:eastAsia="仿宋" w:cs="仿宋"/>
                <w:b/>
                <w:bCs/>
                <w:color w:val="000000" w:themeColor="text1"/>
                <w14:textFill>
                  <w14:solidFill>
                    <w14:schemeClr w14:val="tx1"/>
                  </w14:solidFill>
                </w14:textFill>
              </w:rPr>
            </w:pPr>
          </w:p>
        </w:tc>
        <w:tc>
          <w:tcPr>
            <w:tcW w:w="1326" w:type="dxa"/>
          </w:tcPr>
          <w:p>
            <w:pPr>
              <w:jc w:val="center"/>
              <w:rPr>
                <w:rFonts w:ascii="仿宋" w:hAnsi="仿宋" w:eastAsia="仿宋" w:cs="仿宋"/>
                <w:b/>
                <w:bCs/>
                <w:color w:val="000000" w:themeColor="text1"/>
                <w14:textFill>
                  <w14:solidFill>
                    <w14:schemeClr w14:val="tx1"/>
                  </w14:solidFill>
                </w14:textFill>
              </w:rPr>
            </w:pPr>
          </w:p>
        </w:tc>
        <w:tc>
          <w:tcPr>
            <w:tcW w:w="1326" w:type="dxa"/>
          </w:tcPr>
          <w:p>
            <w:pPr>
              <w:jc w:val="center"/>
              <w:rPr>
                <w:rFonts w:ascii="仿宋" w:hAnsi="仿宋" w:eastAsia="仿宋" w:cs="仿宋"/>
                <w:b/>
                <w:bCs/>
                <w:color w:val="000000" w:themeColor="text1"/>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如有正偏离需提供证明材料，证明材料附后(并注明页码)</w:t>
            </w: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bl>
    <w:p>
      <w:pPr>
        <w:spacing w:line="360" w:lineRule="auto"/>
        <w:ind w:firstLine="484" w:firstLineChars="19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pPr>
        <w:pStyle w:val="14"/>
        <w:tabs>
          <w:tab w:val="left" w:pos="5580"/>
        </w:tabs>
        <w:spacing w:line="360" w:lineRule="auto"/>
        <w:ind w:firstLine="3185" w:firstLineChars="1300"/>
        <w:rPr>
          <w:rFonts w:ascii="仿宋" w:hAnsi="仿宋" w:eastAsia="仿宋" w:cs="仿宋"/>
          <w:color w:val="000000" w:themeColor="text1"/>
          <w:lang w:eastAsia="zh-CN"/>
          <w14:textFill>
            <w14:solidFill>
              <w14:schemeClr w14:val="tx1"/>
            </w14:solidFill>
          </w14:textFill>
        </w:rPr>
      </w:pPr>
    </w:p>
    <w:p>
      <w:pPr>
        <w:pStyle w:val="14"/>
        <w:tabs>
          <w:tab w:val="left" w:pos="5580"/>
        </w:tabs>
        <w:spacing w:line="360" w:lineRule="auto"/>
        <w:ind w:firstLine="3185" w:firstLineChars="1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供应商（盖章）：</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pStyle w:val="14"/>
        <w:tabs>
          <w:tab w:val="left" w:pos="5580"/>
        </w:tabs>
        <w:spacing w:line="360" w:lineRule="auto"/>
        <w:ind w:firstLine="3185" w:firstLineChars="1300"/>
        <w:rPr>
          <w:rFonts w:ascii="仿宋" w:hAnsi="仿宋" w:eastAsia="仿宋" w:cs="仿宋"/>
          <w:color w:val="000000" w:themeColor="text1"/>
          <w:szCs w:val="24"/>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法定代表人或</w:t>
      </w:r>
      <w:r>
        <w:rPr>
          <w:rFonts w:hint="eastAsia" w:ascii="仿宋" w:hAnsi="仿宋" w:eastAsia="仿宋" w:cs="仿宋"/>
          <w:color w:val="000000" w:themeColor="text1"/>
          <w:szCs w:val="24"/>
          <w:lang w:eastAsia="zh-CN"/>
          <w14:textFill>
            <w14:solidFill>
              <w14:schemeClr w14:val="tx1"/>
            </w14:solidFill>
          </w14:textFill>
        </w:rPr>
        <w:t>委托代理人</w:t>
      </w:r>
      <w:r>
        <w:rPr>
          <w:rFonts w:hint="eastAsia" w:ascii="仿宋" w:hAnsi="仿宋" w:eastAsia="仿宋" w:cs="仿宋"/>
          <w:color w:val="000000" w:themeColor="text1"/>
          <w:lang w:eastAsia="zh-CN"/>
          <w14:textFill>
            <w14:solidFill>
              <w14:schemeClr w14:val="tx1"/>
            </w14:solidFill>
          </w14:textFill>
        </w:rPr>
        <w:t>（签章）</w:t>
      </w:r>
      <w:r>
        <w:rPr>
          <w:rFonts w:hint="eastAsia" w:ascii="仿宋" w:hAnsi="仿宋" w:eastAsia="仿宋" w:cs="仿宋"/>
          <w:color w:val="000000" w:themeColor="text1"/>
          <w:szCs w:val="24"/>
          <w:lang w:eastAsia="zh-CN"/>
          <w14:textFill>
            <w14:solidFill>
              <w14:schemeClr w14:val="tx1"/>
            </w14:solidFill>
          </w14:textFill>
        </w:rPr>
        <w:t>：</w:t>
      </w:r>
      <w:r>
        <w:rPr>
          <w:rFonts w:hint="eastAsia" w:ascii="仿宋" w:hAnsi="仿宋" w:eastAsia="仿宋" w:cs="仿宋"/>
          <w:color w:val="000000" w:themeColor="text1"/>
          <w:szCs w:val="24"/>
          <w:u w:val="single"/>
          <w:lang w:eastAsia="zh-CN"/>
          <w14:textFill>
            <w14:solidFill>
              <w14:schemeClr w14:val="tx1"/>
            </w14:solidFill>
          </w14:textFill>
        </w:rPr>
        <w:t xml:space="preserve">             </w:t>
      </w:r>
    </w:p>
    <w:p>
      <w:pPr>
        <w:spacing w:line="360" w:lineRule="auto"/>
        <w:ind w:firstLine="3185" w:firstLineChars="1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日期：       年   月   日</w:t>
      </w:r>
    </w:p>
    <w:p>
      <w:pPr>
        <w:pStyle w:val="2"/>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4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4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4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4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4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4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4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6、商务条款偏离表</w:t>
      </w:r>
    </w:p>
    <w:tbl>
      <w:tblPr>
        <w:tblStyle w:val="2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序号</w:t>
            </w:r>
          </w:p>
        </w:tc>
        <w:tc>
          <w:tcPr>
            <w:tcW w:w="2154" w:type="dxa"/>
          </w:tcPr>
          <w:p>
            <w:pPr>
              <w:pStyle w:val="14"/>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招标文件条款号</w:t>
            </w:r>
          </w:p>
        </w:tc>
        <w:tc>
          <w:tcPr>
            <w:tcW w:w="2477" w:type="dxa"/>
          </w:tcPr>
          <w:p>
            <w:pPr>
              <w:pStyle w:val="14"/>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招标文件的商务条款</w:t>
            </w:r>
          </w:p>
        </w:tc>
        <w:tc>
          <w:tcPr>
            <w:tcW w:w="2454" w:type="dxa"/>
          </w:tcPr>
          <w:p>
            <w:pPr>
              <w:pStyle w:val="14"/>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投标文件的商务条款</w:t>
            </w:r>
          </w:p>
        </w:tc>
        <w:tc>
          <w:tcPr>
            <w:tcW w:w="1130" w:type="dxa"/>
          </w:tcPr>
          <w:p>
            <w:pPr>
              <w:pStyle w:val="14"/>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2</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3</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4</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5</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6</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7</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8</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9</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10</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11</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12</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13</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14</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15</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bl>
    <w:p>
      <w:pPr>
        <w:rPr>
          <w:rFonts w:ascii="仿宋" w:hAnsi="仿宋" w:eastAsia="仿宋" w:cs="仿宋"/>
          <w:color w:val="000000" w:themeColor="text1"/>
          <w:spacing w:val="-1"/>
          <w:lang w:eastAsia="zh-CN"/>
          <w14:textFill>
            <w14:solidFill>
              <w14:schemeClr w14:val="tx1"/>
            </w14:solidFill>
          </w14:textFill>
        </w:rPr>
      </w:pPr>
      <w:r>
        <w:rPr>
          <w:rFonts w:hint="eastAsia" w:ascii="仿宋" w:hAnsi="仿宋" w:eastAsia="仿宋" w:cs="仿宋"/>
          <w:color w:val="000000" w:themeColor="text1"/>
          <w:spacing w:val="-1"/>
          <w:lang w:eastAsia="zh-CN"/>
          <w14:textFill>
            <w14:solidFill>
              <w14:schemeClr w14:val="tx1"/>
            </w14:solidFill>
          </w14:textFill>
        </w:rPr>
        <w:t>注：请在“偏离说明”栏内扼要说明偏离情况，如无偏离则不需列明。</w:t>
      </w: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lang w:eastAsia="zh-CN"/>
          <w14:textFill>
            <w14:solidFill>
              <w14:schemeClr w14:val="tx1"/>
            </w14:solidFill>
          </w14:textFill>
        </w:rPr>
      </w:pP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lang w:eastAsia="zh-CN"/>
          <w14:textFill>
            <w14:solidFill>
              <w14:schemeClr w14:val="tx1"/>
            </w14:solidFill>
          </w14:textFill>
        </w:rPr>
      </w:pP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（盖章）</w:t>
      </w:r>
      <w:r>
        <w:rPr>
          <w:rFonts w:hint="eastAsia" w:ascii="仿宋" w:hAnsi="仿宋" w:eastAsia="仿宋" w:cs="仿宋"/>
          <w:color w:val="000000" w:themeColor="text1"/>
          <w:sz w:val="24"/>
          <w:lang w:eastAsia="zh-CN"/>
          <w14:textFill>
            <w14:solidFill>
              <w14:schemeClr w14:val="tx1"/>
            </w14:solidFill>
          </w14:textFill>
        </w:rPr>
        <w:t xml:space="preserve"> </w:t>
      </w: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w w:val="95"/>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法定代表人或被授权人：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（签章）</w:t>
      </w:r>
    </w:p>
    <w:p>
      <w:pPr>
        <w:pStyle w:val="41"/>
        <w:spacing w:after="0"/>
        <w:ind w:firstLine="420"/>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日</w:t>
      </w:r>
    </w:p>
    <w:p>
      <w:pPr>
        <w:pStyle w:val="41"/>
        <w:spacing w:after="0"/>
        <w:ind w:firstLine="420"/>
        <w:jc w:val="center"/>
        <w:rPr>
          <w:rFonts w:ascii="仿宋" w:hAnsi="仿宋" w:eastAsia="仿宋" w:cs="仿宋"/>
          <w:color w:val="000000" w:themeColor="text1"/>
          <w:sz w:val="36"/>
          <w:szCs w:val="36"/>
          <w14:textFill>
            <w14:solidFill>
              <w14:schemeClr w14:val="tx1"/>
            </w14:solidFill>
          </w14:textFill>
        </w:rPr>
      </w:pPr>
    </w:p>
    <w:p>
      <w:pPr>
        <w:pStyle w:val="42"/>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pStyle w:val="42"/>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pStyle w:val="42"/>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jc w:val="center"/>
        <w:rPr>
          <w:rFonts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7、供应商基本情况表</w:t>
      </w:r>
    </w:p>
    <w:p>
      <w:pPr>
        <w:pStyle w:val="10"/>
        <w:numPr>
          <w:ilvl w:val="0"/>
          <w:numId w:val="0"/>
        </w:numPr>
        <w:kinsoku w:val="0"/>
        <w:overflowPunct w:val="0"/>
        <w:spacing w:before="5"/>
        <w:rPr>
          <w:rFonts w:ascii="仿宋" w:hAnsi="仿宋" w:eastAsia="仿宋" w:cs="仿宋"/>
          <w:b/>
          <w:bCs/>
          <w:color w:val="000000" w:themeColor="text1"/>
          <w:sz w:val="6"/>
          <w:szCs w:val="6"/>
          <w:lang w:eastAsia="zh-CN"/>
          <w14:textFill>
            <w14:solidFill>
              <w14:schemeClr w14:val="tx1"/>
            </w14:solidFill>
          </w14:textFill>
        </w:rPr>
      </w:pPr>
    </w:p>
    <w:tbl>
      <w:tblPr>
        <w:tblStyle w:val="27"/>
        <w:tblW w:w="9819" w:type="dxa"/>
        <w:jc w:val="center"/>
        <w:tblLayout w:type="fixed"/>
        <w:tblCellMar>
          <w:top w:w="0" w:type="dxa"/>
          <w:left w:w="0" w:type="dxa"/>
          <w:bottom w:w="0" w:type="dxa"/>
          <w:right w:w="0" w:type="dxa"/>
        </w:tblCellMar>
      </w:tblPr>
      <w:tblGrid>
        <w:gridCol w:w="1938"/>
        <w:gridCol w:w="1400"/>
        <w:gridCol w:w="913"/>
        <w:gridCol w:w="529"/>
        <w:gridCol w:w="705"/>
        <w:gridCol w:w="738"/>
        <w:gridCol w:w="494"/>
        <w:gridCol w:w="393"/>
        <w:gridCol w:w="593"/>
        <w:gridCol w:w="2116"/>
      </w:tblGrid>
      <w:tr>
        <w:tblPrEx>
          <w:tblCellMar>
            <w:top w:w="0" w:type="dxa"/>
            <w:left w:w="0" w:type="dxa"/>
            <w:bottom w:w="0" w:type="dxa"/>
            <w:right w:w="0" w:type="dxa"/>
          </w:tblCellMar>
        </w:tblPrEx>
        <w:trPr>
          <w:trHeight w:val="800" w:hRule="exact"/>
          <w:jc w:val="center"/>
        </w:trPr>
        <w:tc>
          <w:tcPr>
            <w:tcW w:w="1938"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单位名称</w:t>
            </w:r>
          </w:p>
        </w:tc>
        <w:tc>
          <w:tcPr>
            <w:tcW w:w="7881"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800" w:hRule="exact"/>
          <w:jc w:val="center"/>
        </w:trPr>
        <w:tc>
          <w:tcPr>
            <w:tcW w:w="1938"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单位地址</w:t>
            </w:r>
          </w:p>
        </w:tc>
        <w:tc>
          <w:tcPr>
            <w:tcW w:w="7881"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800" w:hRule="exact"/>
          <w:jc w:val="center"/>
        </w:trPr>
        <w:tc>
          <w:tcPr>
            <w:tcW w:w="1938"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主管部门</w:t>
            </w:r>
          </w:p>
        </w:tc>
        <w:tc>
          <w:tcPr>
            <w:tcW w:w="7881"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800" w:hRule="exact"/>
          <w:jc w:val="center"/>
        </w:trPr>
        <w:tc>
          <w:tcPr>
            <w:tcW w:w="1938"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成立时间</w:t>
            </w:r>
          </w:p>
        </w:tc>
        <w:tc>
          <w:tcPr>
            <w:tcW w:w="231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2466" w:type="dxa"/>
            <w:gridSpan w:val="4"/>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18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注册资金（万元）</w:t>
            </w:r>
          </w:p>
        </w:tc>
        <w:tc>
          <w:tcPr>
            <w:tcW w:w="3102"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800" w:hRule="exact"/>
          <w:jc w:val="center"/>
        </w:trPr>
        <w:tc>
          <w:tcPr>
            <w:tcW w:w="1938"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6"/>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单位性质</w:t>
            </w:r>
          </w:p>
        </w:tc>
        <w:tc>
          <w:tcPr>
            <w:tcW w:w="7881"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1614" w:hRule="exact"/>
          <w:jc w:val="center"/>
        </w:trPr>
        <w:tc>
          <w:tcPr>
            <w:tcW w:w="1938"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1" w:line="312" w:lineRule="exact"/>
              <w:ind w:left="257" w:right="133" w:hanging="1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投标期间</w:t>
            </w:r>
          </w:p>
          <w:p>
            <w:pPr>
              <w:pStyle w:val="45"/>
              <w:kinsoku w:val="0"/>
              <w:overflowPunct w:val="0"/>
              <w:spacing w:before="141" w:line="312" w:lineRule="exact"/>
              <w:ind w:left="257" w:right="133" w:hanging="1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w:t>
            </w:r>
          </w:p>
        </w:tc>
        <w:tc>
          <w:tcPr>
            <w:tcW w:w="140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442" w:type="dxa"/>
            <w:gridSpan w:val="2"/>
            <w:tcBorders>
              <w:top w:val="single" w:color="000000" w:sz="4" w:space="0"/>
              <w:left w:val="single" w:color="000000" w:sz="4" w:space="0"/>
              <w:bottom w:val="single" w:color="000000" w:sz="4" w:space="0"/>
              <w:right w:val="single" w:color="000000" w:sz="4" w:space="0"/>
            </w:tcBorders>
          </w:tcPr>
          <w:p>
            <w:pPr>
              <w:pStyle w:val="45"/>
              <w:kinsoku w:val="0"/>
              <w:overflowPunct w:val="0"/>
              <w:spacing w:before="4"/>
              <w:rPr>
                <w:rFonts w:ascii="仿宋" w:hAnsi="仿宋" w:eastAsia="仿宋" w:cs="仿宋"/>
                <w:b/>
                <w:bCs/>
                <w:color w:val="000000" w:themeColor="text1"/>
                <w:sz w:val="20"/>
                <w:szCs w:val="20"/>
                <w14:textFill>
                  <w14:solidFill>
                    <w14:schemeClr w14:val="tx1"/>
                  </w14:solidFill>
                </w14:textFill>
              </w:rPr>
            </w:pPr>
          </w:p>
          <w:p>
            <w:pPr>
              <w:pStyle w:val="45"/>
              <w:kinsoku w:val="0"/>
              <w:overflowPunct w:val="0"/>
              <w:ind w:left="36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w:t>
            </w:r>
          </w:p>
        </w:tc>
        <w:tc>
          <w:tcPr>
            <w:tcW w:w="14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480" w:type="dxa"/>
            <w:gridSpan w:val="3"/>
            <w:tcBorders>
              <w:top w:val="single" w:color="000000" w:sz="4" w:space="0"/>
              <w:left w:val="single" w:color="000000" w:sz="4" w:space="0"/>
              <w:bottom w:val="single" w:color="000000" w:sz="4" w:space="0"/>
              <w:right w:val="single" w:color="000000" w:sz="4" w:space="0"/>
            </w:tcBorders>
          </w:tcPr>
          <w:p>
            <w:pPr>
              <w:pStyle w:val="45"/>
              <w:kinsoku w:val="0"/>
              <w:overflowPunct w:val="0"/>
              <w:spacing w:before="4"/>
              <w:rPr>
                <w:rFonts w:ascii="仿宋" w:hAnsi="仿宋" w:eastAsia="仿宋" w:cs="仿宋"/>
                <w:b/>
                <w:bCs/>
                <w:color w:val="000000" w:themeColor="text1"/>
                <w:sz w:val="20"/>
                <w:szCs w:val="20"/>
                <w14:textFill>
                  <w14:solidFill>
                    <w14:schemeClr w14:val="tx1"/>
                  </w14:solidFill>
                </w14:textFill>
              </w:rPr>
            </w:pPr>
          </w:p>
          <w:p>
            <w:pPr>
              <w:pStyle w:val="45"/>
              <w:kinsoku w:val="0"/>
              <w:overflowPunct w:val="0"/>
              <w:ind w:left="38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传 真</w:t>
            </w:r>
          </w:p>
        </w:tc>
        <w:tc>
          <w:tcPr>
            <w:tcW w:w="211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800" w:hRule="exact"/>
          <w:jc w:val="center"/>
        </w:trPr>
        <w:tc>
          <w:tcPr>
            <w:tcW w:w="1938" w:type="dxa"/>
            <w:vMerge w:val="restart"/>
            <w:tcBorders>
              <w:top w:val="single" w:color="000000" w:sz="4" w:space="0"/>
              <w:left w:val="single" w:color="000000" w:sz="4" w:space="0"/>
              <w:bottom w:val="single" w:color="000000" w:sz="4" w:space="0"/>
              <w:right w:val="single" w:color="000000" w:sz="4" w:space="0"/>
            </w:tcBorders>
          </w:tcPr>
          <w:p>
            <w:pPr>
              <w:pStyle w:val="45"/>
              <w:kinsoku w:val="0"/>
              <w:overflowPunct w:val="0"/>
              <w:rPr>
                <w:rFonts w:ascii="仿宋" w:hAnsi="仿宋" w:eastAsia="仿宋" w:cs="仿宋"/>
                <w:b/>
                <w:bCs/>
                <w:color w:val="000000" w:themeColor="text1"/>
                <w14:textFill>
                  <w14:solidFill>
                    <w14:schemeClr w14:val="tx1"/>
                  </w14:solidFill>
                </w14:textFill>
              </w:rPr>
            </w:pPr>
          </w:p>
          <w:p>
            <w:pPr>
              <w:pStyle w:val="45"/>
              <w:kinsoku w:val="0"/>
              <w:overflowPunct w:val="0"/>
              <w:rPr>
                <w:rFonts w:ascii="仿宋" w:hAnsi="仿宋" w:eastAsia="仿宋" w:cs="仿宋"/>
                <w:b/>
                <w:bCs/>
                <w:color w:val="000000" w:themeColor="text1"/>
                <w14:textFill>
                  <w14:solidFill>
                    <w14:schemeClr w14:val="tx1"/>
                  </w14:solidFill>
                </w14:textFill>
              </w:rPr>
            </w:pPr>
          </w:p>
          <w:p>
            <w:pPr>
              <w:pStyle w:val="45"/>
              <w:kinsoku w:val="0"/>
              <w:overflowPunct w:val="0"/>
              <w:rPr>
                <w:rFonts w:ascii="仿宋" w:hAnsi="仿宋" w:eastAsia="仿宋" w:cs="仿宋"/>
                <w:b/>
                <w:bCs/>
                <w:color w:val="000000" w:themeColor="text1"/>
                <w14:textFill>
                  <w14:solidFill>
                    <w14:schemeClr w14:val="tx1"/>
                  </w14:solidFill>
                </w14:textFill>
              </w:rPr>
            </w:pPr>
          </w:p>
          <w:p>
            <w:pPr>
              <w:pStyle w:val="45"/>
              <w:kinsoku w:val="0"/>
              <w:overflowPunct w:val="0"/>
              <w:spacing w:line="475" w:lineRule="auto"/>
              <w:ind w:left="497" w:right="493"/>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工 概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况</w:t>
            </w:r>
          </w:p>
        </w:tc>
        <w:tc>
          <w:tcPr>
            <w:tcW w:w="1400"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4"/>
              <w:ind w:left="23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职工总数</w:t>
            </w:r>
          </w:p>
        </w:tc>
        <w:tc>
          <w:tcPr>
            <w:tcW w:w="14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2330" w:type="dxa"/>
            <w:gridSpan w:val="4"/>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4"/>
              <w:ind w:left="11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其中：技术人员数</w:t>
            </w:r>
          </w:p>
        </w:tc>
        <w:tc>
          <w:tcPr>
            <w:tcW w:w="270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800" w:hRule="exact"/>
          <w:jc w:val="center"/>
        </w:trPr>
        <w:tc>
          <w:tcPr>
            <w:tcW w:w="1938"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7881" w:type="dxa"/>
            <w:gridSpan w:val="9"/>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单位行政和技术负责人</w:t>
            </w:r>
          </w:p>
        </w:tc>
      </w:tr>
      <w:tr>
        <w:tblPrEx>
          <w:tblCellMar>
            <w:top w:w="0" w:type="dxa"/>
            <w:left w:w="0" w:type="dxa"/>
            <w:bottom w:w="0" w:type="dxa"/>
            <w:right w:w="0" w:type="dxa"/>
          </w:tblCellMar>
        </w:tblPrEx>
        <w:trPr>
          <w:trHeight w:val="800" w:hRule="exact"/>
          <w:jc w:val="center"/>
        </w:trPr>
        <w:tc>
          <w:tcPr>
            <w:tcW w:w="1938" w:type="dxa"/>
            <w:vMerge w:val="continue"/>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jc w:val="center"/>
              <w:rPr>
                <w:rFonts w:ascii="仿宋" w:hAnsi="仿宋" w:eastAsia="仿宋" w:cs="仿宋"/>
                <w:color w:val="000000" w:themeColor="text1"/>
                <w:lang w:eastAsia="zh-CN"/>
                <w14:textFill>
                  <w14:solidFill>
                    <w14:schemeClr w14:val="tx1"/>
                  </w14:solidFill>
                </w14:textFill>
              </w:rPr>
            </w:pPr>
          </w:p>
        </w:tc>
        <w:tc>
          <w:tcPr>
            <w:tcW w:w="1400"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41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姓 名</w:t>
            </w:r>
          </w:p>
        </w:tc>
        <w:tc>
          <w:tcPr>
            <w:tcW w:w="2147" w:type="dxa"/>
            <w:gridSpan w:val="3"/>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45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职务/职称</w:t>
            </w:r>
          </w:p>
        </w:tc>
        <w:tc>
          <w:tcPr>
            <w:tcW w:w="1625" w:type="dxa"/>
            <w:gridSpan w:val="3"/>
            <w:tcBorders>
              <w:top w:val="single" w:color="000000" w:sz="4" w:space="0"/>
              <w:left w:val="single" w:color="000000" w:sz="4" w:space="0"/>
              <w:bottom w:val="single" w:color="000000" w:sz="4" w:space="0"/>
              <w:right w:val="single" w:color="000000" w:sz="4" w:space="0"/>
            </w:tcBorders>
          </w:tcPr>
          <w:p>
            <w:pPr>
              <w:pStyle w:val="45"/>
              <w:kinsoku w:val="0"/>
              <w:overflowPunct w:val="0"/>
              <w:spacing w:before="145"/>
              <w:ind w:left="4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年 龄</w:t>
            </w:r>
          </w:p>
        </w:tc>
        <w:tc>
          <w:tcPr>
            <w:tcW w:w="2709" w:type="dxa"/>
            <w:gridSpan w:val="2"/>
            <w:tcBorders>
              <w:top w:val="single" w:color="000000" w:sz="4" w:space="0"/>
              <w:left w:val="single" w:color="000000" w:sz="4" w:space="0"/>
              <w:bottom w:val="single" w:color="000000" w:sz="4" w:space="0"/>
              <w:right w:val="single" w:color="000000" w:sz="4" w:space="0"/>
            </w:tcBorders>
          </w:tcPr>
          <w:p>
            <w:pPr>
              <w:pStyle w:val="45"/>
              <w:tabs>
                <w:tab w:val="left" w:pos="479"/>
              </w:tabs>
              <w:kinsoku w:val="0"/>
              <w:overflowPunct w:val="0"/>
              <w:spacing w:before="145"/>
              <w:ind w:right="1"/>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专</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业</w:t>
            </w:r>
          </w:p>
        </w:tc>
      </w:tr>
      <w:tr>
        <w:tblPrEx>
          <w:tblCellMar>
            <w:top w:w="0" w:type="dxa"/>
            <w:left w:w="0" w:type="dxa"/>
            <w:bottom w:w="0" w:type="dxa"/>
            <w:right w:w="0" w:type="dxa"/>
          </w:tblCellMar>
        </w:tblPrEx>
        <w:trPr>
          <w:trHeight w:val="679" w:hRule="atLeast"/>
          <w:jc w:val="center"/>
        </w:trPr>
        <w:tc>
          <w:tcPr>
            <w:tcW w:w="1938" w:type="dxa"/>
            <w:vMerge w:val="continue"/>
            <w:tcBorders>
              <w:top w:val="single" w:color="000000" w:sz="4" w:space="0"/>
              <w:left w:val="single" w:color="000000" w:sz="4" w:space="0"/>
              <w:bottom w:val="single" w:color="000000" w:sz="4" w:space="0"/>
              <w:right w:val="single" w:color="000000" w:sz="4" w:space="0"/>
            </w:tcBorders>
          </w:tcPr>
          <w:p>
            <w:pPr>
              <w:pStyle w:val="45"/>
              <w:tabs>
                <w:tab w:val="left" w:pos="479"/>
              </w:tabs>
              <w:kinsoku w:val="0"/>
              <w:overflowPunct w:val="0"/>
              <w:spacing w:before="145"/>
              <w:ind w:right="1"/>
              <w:jc w:val="center"/>
              <w:rPr>
                <w:rFonts w:ascii="仿宋" w:hAnsi="仿宋" w:eastAsia="仿宋" w:cs="仿宋"/>
                <w:color w:val="000000" w:themeColor="text1"/>
                <w14:textFill>
                  <w14:solidFill>
                    <w14:schemeClr w14:val="tx1"/>
                  </w14:solidFill>
                </w14:textFill>
              </w:rPr>
            </w:pPr>
          </w:p>
        </w:tc>
        <w:tc>
          <w:tcPr>
            <w:tcW w:w="140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2147" w:type="dxa"/>
            <w:gridSpan w:val="3"/>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1625" w:type="dxa"/>
            <w:gridSpan w:val="3"/>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2709" w:type="dxa"/>
            <w:gridSpan w:val="2"/>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79" w:hRule="atLeast"/>
          <w:jc w:val="center"/>
        </w:trPr>
        <w:tc>
          <w:tcPr>
            <w:tcW w:w="1938"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40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2147" w:type="dxa"/>
            <w:gridSpan w:val="3"/>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1625" w:type="dxa"/>
            <w:gridSpan w:val="3"/>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2709" w:type="dxa"/>
            <w:gridSpan w:val="2"/>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79" w:hRule="atLeast"/>
          <w:jc w:val="center"/>
        </w:trPr>
        <w:tc>
          <w:tcPr>
            <w:tcW w:w="1938"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40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2147" w:type="dxa"/>
            <w:gridSpan w:val="3"/>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1625" w:type="dxa"/>
            <w:gridSpan w:val="3"/>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c>
          <w:tcPr>
            <w:tcW w:w="2709" w:type="dxa"/>
            <w:gridSpan w:val="2"/>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1899" w:hRule="exact"/>
          <w:jc w:val="center"/>
        </w:trPr>
        <w:tc>
          <w:tcPr>
            <w:tcW w:w="1938" w:type="dxa"/>
            <w:tcBorders>
              <w:top w:val="single" w:color="000000" w:sz="4" w:space="0"/>
              <w:left w:val="single" w:color="000000" w:sz="4" w:space="0"/>
              <w:bottom w:val="single" w:color="000000" w:sz="4" w:space="0"/>
              <w:right w:val="single" w:color="000000" w:sz="4" w:space="0"/>
            </w:tcBorders>
          </w:tcPr>
          <w:p>
            <w:pPr>
              <w:pStyle w:val="45"/>
              <w:kinsoku w:val="0"/>
              <w:overflowPunct w:val="0"/>
              <w:spacing w:before="1"/>
              <w:rPr>
                <w:rFonts w:ascii="仿宋" w:hAnsi="仿宋" w:eastAsia="仿宋" w:cs="仿宋"/>
                <w:b/>
                <w:bCs/>
                <w:color w:val="000000" w:themeColor="text1"/>
                <w:sz w:val="23"/>
                <w:szCs w:val="23"/>
                <w14:textFill>
                  <w14:solidFill>
                    <w14:schemeClr w14:val="tx1"/>
                  </w14:solidFill>
                </w14:textFill>
              </w:rPr>
            </w:pPr>
          </w:p>
          <w:p>
            <w:pPr>
              <w:pStyle w:val="45"/>
              <w:kinsoku w:val="0"/>
              <w:overflowPunct w:val="0"/>
              <w:spacing w:line="237" w:lineRule="auto"/>
              <w:ind w:left="497" w:right="493"/>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位</w:t>
            </w:r>
          </w:p>
          <w:p>
            <w:pPr>
              <w:pStyle w:val="45"/>
              <w:kinsoku w:val="0"/>
              <w:overflowPunct w:val="0"/>
              <w:spacing w:line="237" w:lineRule="auto"/>
              <w:ind w:left="497" w:right="493"/>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概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况</w:t>
            </w:r>
          </w:p>
        </w:tc>
        <w:tc>
          <w:tcPr>
            <w:tcW w:w="7881"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bl>
    <w:p>
      <w:pPr>
        <w:pStyle w:val="42"/>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42"/>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10"/>
        <w:numPr>
          <w:ilvl w:val="0"/>
          <w:numId w:val="0"/>
        </w:numPr>
        <w:kinsoku w:val="0"/>
        <w:overflowPunct w:val="0"/>
        <w:spacing w:before="34" w:line="357" w:lineRule="auto"/>
        <w:ind w:left="480" w:right="126"/>
        <w:jc w:val="center"/>
        <w:rPr>
          <w:rFonts w:ascii="仿宋" w:hAnsi="仿宋" w:eastAsia="仿宋" w:cs="仿宋"/>
          <w:b/>
          <w:bCs/>
          <w:color w:val="000000" w:themeColor="text1"/>
          <w:w w:val="90"/>
          <w:lang w:eastAsia="zh-CN"/>
          <w14:textFill>
            <w14:solidFill>
              <w14:schemeClr w14:val="tx1"/>
            </w14:solidFill>
          </w14:textFill>
        </w:rPr>
      </w:pPr>
      <w:r>
        <w:rPr>
          <w:rFonts w:hint="eastAsia" w:ascii="仿宋" w:hAnsi="仿宋" w:eastAsia="仿宋" w:cs="仿宋"/>
          <w:bCs/>
          <w:color w:val="000000" w:themeColor="text1"/>
          <w:sz w:val="36"/>
          <w:szCs w:val="36"/>
          <w:lang w:eastAsia="zh-CN"/>
          <w14:textFill>
            <w14:solidFill>
              <w14:schemeClr w14:val="tx1"/>
            </w14:solidFill>
          </w14:textFill>
        </w:rPr>
        <w:t>8、</w:t>
      </w:r>
      <w:r>
        <w:rPr>
          <w:rFonts w:hint="eastAsia" w:ascii="仿宋" w:hAnsi="仿宋" w:eastAsia="仿宋" w:cs="仿宋"/>
          <w:b/>
          <w:bCs/>
          <w:color w:val="000000" w:themeColor="text1"/>
          <w:w w:val="90"/>
          <w:sz w:val="36"/>
          <w:szCs w:val="36"/>
          <w:lang w:eastAsia="zh-CN"/>
          <w14:textFill>
            <w14:solidFill>
              <w14:schemeClr w14:val="tx1"/>
            </w14:solidFill>
          </w14:textFill>
        </w:rPr>
        <w:t>近三年（20</w:t>
      </w:r>
      <w:r>
        <w:rPr>
          <w:rFonts w:hint="eastAsia" w:ascii="仿宋" w:hAnsi="仿宋" w:eastAsia="仿宋" w:cs="仿宋"/>
          <w:b/>
          <w:bCs/>
          <w:color w:val="000000" w:themeColor="text1"/>
          <w:w w:val="90"/>
          <w:sz w:val="36"/>
          <w:szCs w:val="36"/>
          <w:lang w:val="en-US" w:eastAsia="zh-CN"/>
          <w14:textFill>
            <w14:solidFill>
              <w14:schemeClr w14:val="tx1"/>
            </w14:solidFill>
          </w14:textFill>
        </w:rPr>
        <w:t>20</w:t>
      </w:r>
      <w:r>
        <w:rPr>
          <w:rFonts w:hint="eastAsia" w:ascii="仿宋" w:hAnsi="仿宋" w:eastAsia="仿宋" w:cs="仿宋"/>
          <w:b/>
          <w:bCs/>
          <w:color w:val="000000" w:themeColor="text1"/>
          <w:w w:val="90"/>
          <w:sz w:val="36"/>
          <w:szCs w:val="36"/>
          <w:lang w:eastAsia="zh-CN"/>
          <w14:textFill>
            <w14:solidFill>
              <w14:schemeClr w14:val="tx1"/>
            </w14:solidFill>
          </w14:textFill>
        </w:rPr>
        <w:t>年1月1日至今）类似项目业绩表</w:t>
      </w:r>
    </w:p>
    <w:p>
      <w:pPr>
        <w:pStyle w:val="10"/>
        <w:numPr>
          <w:ilvl w:val="0"/>
          <w:numId w:val="0"/>
        </w:numPr>
        <w:kinsoku w:val="0"/>
        <w:overflowPunct w:val="0"/>
        <w:rPr>
          <w:rFonts w:ascii="仿宋" w:hAnsi="仿宋" w:eastAsia="仿宋" w:cs="仿宋"/>
          <w:b/>
          <w:bCs/>
          <w:color w:val="000000" w:themeColor="text1"/>
          <w:sz w:val="20"/>
          <w:szCs w:val="20"/>
          <w:lang w:eastAsia="zh-CN"/>
          <w14:textFill>
            <w14:solidFill>
              <w14:schemeClr w14:val="tx1"/>
            </w14:solidFill>
          </w14:textFill>
        </w:rPr>
      </w:pPr>
    </w:p>
    <w:tbl>
      <w:tblPr>
        <w:tblStyle w:val="27"/>
        <w:tblW w:w="8731" w:type="dxa"/>
        <w:jc w:val="center"/>
        <w:tblLayout w:type="fixed"/>
        <w:tblCellMar>
          <w:top w:w="0" w:type="dxa"/>
          <w:left w:w="10" w:type="dxa"/>
          <w:bottom w:w="0" w:type="dxa"/>
          <w:right w:w="10" w:type="dxa"/>
        </w:tblCellMar>
      </w:tblPr>
      <w:tblGrid>
        <w:gridCol w:w="2002"/>
        <w:gridCol w:w="6729"/>
      </w:tblGrid>
      <w:tr>
        <w:tblPrEx>
          <w:tblCellMar>
            <w:top w:w="0" w:type="dxa"/>
            <w:left w:w="10" w:type="dxa"/>
            <w:bottom w:w="0" w:type="dxa"/>
            <w:right w:w="10" w:type="dxa"/>
          </w:tblCellMar>
        </w:tblPrEx>
        <w:trPr>
          <w:trHeight w:val="850" w:hRule="atLeast"/>
          <w:jc w:val="center"/>
        </w:trPr>
        <w:tc>
          <w:tcPr>
            <w:tcW w:w="2002" w:type="dxa"/>
            <w:tcBorders>
              <w:top w:val="single" w:color="auto" w:sz="4" w:space="0"/>
              <w:left w:val="single" w:color="auto" w:sz="4" w:space="0"/>
            </w:tcBorders>
            <w:shd w:val="clear" w:color="auto" w:fill="FFFFFF"/>
            <w:vAlign w:val="center"/>
          </w:tcPr>
          <w:p>
            <w:pPr>
              <w:pStyle w:val="43"/>
              <w:spacing w:line="240" w:lineRule="auto"/>
              <w:ind w:firstLine="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c>
        <w:tc>
          <w:tcPr>
            <w:tcW w:w="6729" w:type="dxa"/>
            <w:tcBorders>
              <w:top w:val="single" w:color="auto" w:sz="4" w:space="0"/>
              <w:left w:val="single" w:color="auto" w:sz="4" w:space="0"/>
              <w:right w:val="single" w:color="auto" w:sz="4" w:space="0"/>
            </w:tcBorders>
            <w:shd w:val="clear" w:color="auto" w:fill="FFFFFF"/>
            <w:vAlign w:val="top"/>
          </w:tcPr>
          <w:p>
            <w:pPr>
              <w:rPr>
                <w:rFonts w:ascii="仿宋" w:hAnsi="仿宋" w:eastAsia="仿宋" w:cs="仿宋"/>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850" w:hRule="atLeast"/>
          <w:jc w:val="center"/>
        </w:trPr>
        <w:tc>
          <w:tcPr>
            <w:tcW w:w="2002" w:type="dxa"/>
            <w:tcBorders>
              <w:top w:val="single" w:color="auto" w:sz="4" w:space="0"/>
              <w:left w:val="single" w:color="auto" w:sz="4" w:space="0"/>
            </w:tcBorders>
            <w:shd w:val="clear" w:color="auto" w:fill="FFFFFF"/>
          </w:tcPr>
          <w:p>
            <w:pPr>
              <w:pStyle w:val="43"/>
              <w:spacing w:before="120" w:line="240" w:lineRule="auto"/>
              <w:ind w:firstLine="2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项目单位名称</w:t>
            </w:r>
          </w:p>
        </w:tc>
        <w:tc>
          <w:tcPr>
            <w:tcW w:w="6729" w:type="dxa"/>
            <w:tcBorders>
              <w:top w:val="single" w:color="auto" w:sz="4" w:space="0"/>
              <w:left w:val="single" w:color="auto" w:sz="4" w:space="0"/>
              <w:right w:val="single" w:color="auto" w:sz="4" w:space="0"/>
            </w:tcBorders>
            <w:shd w:val="clear" w:color="auto" w:fill="FFFFFF"/>
            <w:vAlign w:val="top"/>
          </w:tcPr>
          <w:p>
            <w:pPr>
              <w:rPr>
                <w:rFonts w:ascii="仿宋" w:hAnsi="仿宋" w:eastAsia="仿宋" w:cs="仿宋"/>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850" w:hRule="atLeast"/>
          <w:jc w:val="center"/>
        </w:trPr>
        <w:tc>
          <w:tcPr>
            <w:tcW w:w="2002" w:type="dxa"/>
            <w:tcBorders>
              <w:top w:val="single" w:color="auto" w:sz="4" w:space="0"/>
              <w:left w:val="single" w:color="auto" w:sz="4" w:space="0"/>
            </w:tcBorders>
            <w:shd w:val="clear" w:color="auto" w:fill="FFFFFF"/>
          </w:tcPr>
          <w:p>
            <w:pPr>
              <w:pStyle w:val="43"/>
              <w:spacing w:line="320" w:lineRule="exact"/>
              <w:ind w:firstLine="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项目单位联系姓名及联系方式</w:t>
            </w:r>
          </w:p>
        </w:tc>
        <w:tc>
          <w:tcPr>
            <w:tcW w:w="6729" w:type="dxa"/>
            <w:tcBorders>
              <w:top w:val="single" w:color="auto" w:sz="4" w:space="0"/>
              <w:left w:val="single" w:color="auto" w:sz="4" w:space="0"/>
              <w:right w:val="single" w:color="auto" w:sz="4" w:space="0"/>
            </w:tcBorders>
            <w:shd w:val="clear" w:color="auto" w:fill="FFFFFF"/>
            <w:vAlign w:val="top"/>
          </w:tcPr>
          <w:p>
            <w:pPr>
              <w:rPr>
                <w:rFonts w:ascii="仿宋" w:hAnsi="仿宋" w:eastAsia="仿宋" w:cs="仿宋"/>
                <w:color w:val="000000" w:themeColor="text1"/>
                <w:sz w:val="10"/>
                <w:szCs w:val="10"/>
                <w:lang w:eastAsia="zh-CN"/>
                <w14:textFill>
                  <w14:solidFill>
                    <w14:schemeClr w14:val="tx1"/>
                  </w14:solidFill>
                </w14:textFill>
              </w:rPr>
            </w:pPr>
          </w:p>
        </w:tc>
      </w:tr>
      <w:tr>
        <w:tblPrEx>
          <w:tblCellMar>
            <w:top w:w="0" w:type="dxa"/>
            <w:left w:w="10" w:type="dxa"/>
            <w:bottom w:w="0" w:type="dxa"/>
            <w:right w:w="10" w:type="dxa"/>
          </w:tblCellMar>
        </w:tblPrEx>
        <w:trPr>
          <w:trHeight w:val="850" w:hRule="atLeast"/>
          <w:jc w:val="center"/>
        </w:trPr>
        <w:tc>
          <w:tcPr>
            <w:tcW w:w="2002" w:type="dxa"/>
            <w:tcBorders>
              <w:top w:val="single" w:color="auto" w:sz="4" w:space="0"/>
              <w:left w:val="single" w:color="auto" w:sz="4" w:space="0"/>
            </w:tcBorders>
            <w:shd w:val="clear" w:color="auto" w:fill="FFFFFF"/>
            <w:vAlign w:val="center"/>
          </w:tcPr>
          <w:p>
            <w:pPr>
              <w:pStyle w:val="43"/>
              <w:spacing w:line="240" w:lineRule="auto"/>
              <w:ind w:firstLine="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合同金额</w:t>
            </w:r>
          </w:p>
        </w:tc>
        <w:tc>
          <w:tcPr>
            <w:tcW w:w="6729" w:type="dxa"/>
            <w:tcBorders>
              <w:top w:val="single" w:color="auto" w:sz="4" w:space="0"/>
              <w:left w:val="single" w:color="auto" w:sz="4" w:space="0"/>
              <w:right w:val="single" w:color="auto" w:sz="4" w:space="0"/>
            </w:tcBorders>
            <w:shd w:val="clear" w:color="auto" w:fill="FFFFFF"/>
            <w:vAlign w:val="top"/>
          </w:tcPr>
          <w:p>
            <w:pPr>
              <w:rPr>
                <w:rFonts w:ascii="仿宋" w:hAnsi="仿宋" w:eastAsia="仿宋" w:cs="仿宋"/>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850" w:hRule="atLeast"/>
          <w:jc w:val="center"/>
        </w:trPr>
        <w:tc>
          <w:tcPr>
            <w:tcW w:w="2002" w:type="dxa"/>
            <w:tcBorders>
              <w:top w:val="single" w:color="auto" w:sz="4" w:space="0"/>
              <w:left w:val="single" w:color="auto" w:sz="4" w:space="0"/>
            </w:tcBorders>
            <w:shd w:val="clear" w:color="auto" w:fill="FFFFFF"/>
          </w:tcPr>
          <w:p>
            <w:pPr>
              <w:pStyle w:val="43"/>
              <w:spacing w:line="306" w:lineRule="exact"/>
              <w:ind w:firstLine="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项目负责人姓名</w:t>
            </w:r>
          </w:p>
        </w:tc>
        <w:tc>
          <w:tcPr>
            <w:tcW w:w="6729" w:type="dxa"/>
            <w:tcBorders>
              <w:top w:val="single" w:color="auto" w:sz="4" w:space="0"/>
              <w:left w:val="single" w:color="auto" w:sz="4" w:space="0"/>
              <w:right w:val="single" w:color="auto" w:sz="4" w:space="0"/>
            </w:tcBorders>
            <w:shd w:val="clear" w:color="auto" w:fill="FFFFFF"/>
            <w:vAlign w:val="top"/>
          </w:tcPr>
          <w:p>
            <w:pPr>
              <w:rPr>
                <w:rFonts w:ascii="仿宋" w:hAnsi="仿宋" w:eastAsia="仿宋" w:cs="仿宋"/>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850" w:hRule="atLeast"/>
          <w:jc w:val="center"/>
        </w:trPr>
        <w:tc>
          <w:tcPr>
            <w:tcW w:w="2002" w:type="dxa"/>
            <w:tcBorders>
              <w:top w:val="single" w:color="auto" w:sz="4" w:space="0"/>
              <w:left w:val="single" w:color="auto" w:sz="4" w:space="0"/>
            </w:tcBorders>
            <w:shd w:val="clear" w:color="auto" w:fill="FFFFFF"/>
          </w:tcPr>
          <w:p>
            <w:pPr>
              <w:pStyle w:val="43"/>
              <w:spacing w:before="120" w:line="240" w:lineRule="auto"/>
              <w:ind w:firstLine="2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项目实施时间</w:t>
            </w:r>
          </w:p>
        </w:tc>
        <w:tc>
          <w:tcPr>
            <w:tcW w:w="6729" w:type="dxa"/>
            <w:tcBorders>
              <w:top w:val="single" w:color="auto" w:sz="4" w:space="0"/>
              <w:left w:val="single" w:color="auto" w:sz="4" w:space="0"/>
              <w:right w:val="single" w:color="auto" w:sz="4" w:space="0"/>
            </w:tcBorders>
            <w:shd w:val="clear" w:color="auto" w:fill="FFFFFF"/>
            <w:vAlign w:val="top"/>
          </w:tcPr>
          <w:p>
            <w:pPr>
              <w:rPr>
                <w:rFonts w:ascii="仿宋" w:hAnsi="仿宋" w:eastAsia="仿宋" w:cs="仿宋"/>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pPr>
              <w:pStyle w:val="43"/>
              <w:spacing w:line="240" w:lineRule="auto"/>
              <w:ind w:firstLine="2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color w:val="000000" w:themeColor="text1"/>
                <w:sz w:val="10"/>
                <w:szCs w:val="10"/>
                <w14:textFill>
                  <w14:solidFill>
                    <w14:schemeClr w14:val="tx1"/>
                  </w14:solidFill>
                </w14:textFill>
              </w:rPr>
            </w:pPr>
          </w:p>
        </w:tc>
      </w:tr>
    </w:tbl>
    <w:p>
      <w:pPr>
        <w:rPr>
          <w:rFonts w:ascii="仿宋" w:hAnsi="仿宋" w:eastAsia="仿宋" w:cs="仿宋"/>
          <w:color w:val="000000" w:themeColor="text1"/>
          <w:spacing w:val="-1"/>
          <w:lang w:eastAsia="zh-CN"/>
          <w14:textFill>
            <w14:solidFill>
              <w14:schemeClr w14:val="tx1"/>
            </w14:solidFill>
          </w14:textFill>
        </w:rPr>
      </w:pPr>
      <w:r>
        <w:rPr>
          <w:rFonts w:hint="eastAsia" w:ascii="仿宋" w:hAnsi="仿宋" w:eastAsia="仿宋" w:cs="仿宋"/>
          <w:color w:val="000000" w:themeColor="text1"/>
          <w:spacing w:val="-1"/>
          <w:lang w:eastAsia="zh-CN"/>
          <w14:textFill>
            <w14:solidFill>
              <w14:schemeClr w14:val="tx1"/>
            </w14:solidFill>
          </w14:textFill>
        </w:rPr>
        <w:t>注：每个业绩须单独附表，并附上合同或中标通知书相关证明材料，否则专家在评审时将不予采信。</w:t>
      </w: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供应商：   </w:t>
      </w:r>
      <w:r>
        <w:rPr>
          <w:rFonts w:hint="eastAsia" w:ascii="仿宋" w:hAnsi="仿宋" w:eastAsia="仿宋" w:cs="仿宋"/>
          <w:color w:val="000000" w:themeColor="text1"/>
          <w:w w:val="95"/>
          <w:sz w:val="24"/>
          <w:lang w:eastAsia="zh-CN"/>
          <w14:textFill>
            <w14:solidFill>
              <w14:schemeClr w14:val="tx1"/>
            </w14:solidFill>
          </w14:textFill>
        </w:rPr>
        <w:t>（盖章）</w:t>
      </w:r>
      <w:r>
        <w:rPr>
          <w:rFonts w:hint="eastAsia" w:ascii="仿宋" w:hAnsi="仿宋" w:eastAsia="仿宋" w:cs="仿宋"/>
          <w:color w:val="000000" w:themeColor="text1"/>
          <w:sz w:val="24"/>
          <w:lang w:eastAsia="zh-CN"/>
          <w14:textFill>
            <w14:solidFill>
              <w14:schemeClr w14:val="tx1"/>
            </w14:solidFill>
          </w14:textFill>
        </w:rPr>
        <w:t xml:space="preserve"> </w:t>
      </w:r>
    </w:p>
    <w:p>
      <w:pPr>
        <w:pStyle w:val="10"/>
        <w:numPr>
          <w:ilvl w:val="0"/>
          <w:numId w:val="0"/>
        </w:numPr>
        <w:tabs>
          <w:tab w:val="left" w:pos="8227"/>
        </w:tabs>
        <w:kinsoku w:val="0"/>
        <w:overflowPunct w:val="0"/>
        <w:spacing w:line="381" w:lineRule="auto"/>
        <w:ind w:left="1680" w:right="118"/>
        <w:rPr>
          <w:rFonts w:ascii="仿宋" w:hAnsi="仿宋" w:eastAsia="仿宋" w:cs="仿宋"/>
          <w:color w:val="000000" w:themeColor="text1"/>
          <w:w w:val="95"/>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法定代表人或被授权人：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w:t>
      </w:r>
      <w:r>
        <w:rPr>
          <w:rFonts w:hint="eastAsia" w:ascii="仿宋" w:hAnsi="仿宋" w:eastAsia="仿宋" w:cs="仿宋"/>
          <w:color w:val="000000" w:themeColor="text1"/>
          <w:w w:val="95"/>
          <w:sz w:val="24"/>
          <w:lang w:eastAsia="zh-CN"/>
          <w14:textFill>
            <w14:solidFill>
              <w14:schemeClr w14:val="tx1"/>
            </w14:solidFill>
          </w14:textFill>
        </w:rPr>
        <w:t>签章）</w:t>
      </w:r>
    </w:p>
    <w:p>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日期：</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日</w:t>
      </w:r>
    </w:p>
    <w:p>
      <w:pPr>
        <w:pStyle w:val="41"/>
        <w:spacing w:after="580"/>
        <w:ind w:firstLine="360"/>
        <w:rPr>
          <w:rFonts w:ascii="仿宋" w:hAnsi="仿宋" w:eastAsia="仿宋" w:cs="仿宋"/>
          <w:color w:val="000000" w:themeColor="text1"/>
          <w14:textFill>
            <w14:solidFill>
              <w14:schemeClr w14:val="tx1"/>
            </w14:solidFill>
          </w14:textFill>
        </w:rPr>
      </w:pPr>
    </w:p>
    <w:p>
      <w:pPr>
        <w:spacing w:line="360" w:lineRule="auto"/>
        <w:jc w:val="center"/>
        <w:rPr>
          <w:rFonts w:ascii="仿宋" w:hAnsi="仿宋" w:eastAsia="仿宋" w:cs="仿宋"/>
          <w:bCs/>
          <w:color w:val="000000" w:themeColor="text1"/>
          <w:sz w:val="36"/>
          <w:szCs w:val="36"/>
          <w:lang w:eastAsia="zh-CN"/>
          <w14:textFill>
            <w14:solidFill>
              <w14:schemeClr w14:val="tx1"/>
            </w14:solidFill>
          </w14:textFill>
        </w:rPr>
      </w:pPr>
    </w:p>
    <w:p>
      <w:pPr>
        <w:spacing w:line="360" w:lineRule="auto"/>
        <w:jc w:val="center"/>
        <w:rPr>
          <w:rFonts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9、中小企业声明函(货物)</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9"/>
        </w:numPr>
        <w:spacing w:line="360" w:lineRule="auto"/>
        <w:ind w:firstLine="490" w:firstLineChars="200"/>
        <w:rPr>
          <w:rFonts w:ascii="仿宋" w:hAnsi="仿宋" w:eastAsia="仿宋" w:cs="仿宋"/>
          <w:color w:val="auto"/>
          <w:lang w:eastAsia="zh-CN"/>
        </w:rPr>
      </w:pPr>
      <w:r>
        <w:rPr>
          <w:rFonts w:hint="eastAsia" w:ascii="仿宋" w:hAnsi="仿宋" w:eastAsia="仿宋" w:cs="仿宋"/>
          <w:color w:val="000000" w:themeColor="text1"/>
          <w:u w:val="single"/>
          <w:lang w:eastAsia="zh-CN"/>
          <w14:textFill>
            <w14:solidFill>
              <w14:schemeClr w14:val="tx1"/>
            </w14:solidFill>
          </w14:textFill>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 xml:space="preserve"> </w:t>
      </w:r>
      <w:r>
        <w:rPr>
          <w:rFonts w:hint="eastAsia" w:ascii="仿宋" w:hAnsi="仿宋" w:eastAsia="仿宋" w:cs="仿宋"/>
          <w:b/>
          <w:bCs/>
          <w:color w:val="auto"/>
          <w:highlight w:val="none"/>
          <w:u w:val="single"/>
          <w:lang w:eastAsia="zh-CN"/>
        </w:rPr>
        <w:t>工业</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b/>
          <w:bCs/>
          <w:color w:val="auto"/>
          <w:highlight w:val="none"/>
          <w:u w:val="single"/>
          <w:lang w:eastAsia="zh-CN"/>
        </w:rPr>
        <w:t>工业</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；制</w:t>
      </w:r>
      <w:r>
        <w:rPr>
          <w:rFonts w:hint="eastAsia" w:ascii="仿宋" w:hAnsi="仿宋" w:eastAsia="仿宋" w:cs="仿宋"/>
          <w:color w:val="000000" w:themeColor="text1"/>
          <w:lang w:eastAsia="zh-CN"/>
          <w14:textFill>
            <w14:solidFill>
              <w14:schemeClr w14:val="tx1"/>
            </w14:solidFill>
          </w14:textFill>
        </w:rPr>
        <w:t>造商为</w:t>
      </w:r>
      <w:r>
        <w:rPr>
          <w:rFonts w:hint="eastAsia" w:ascii="仿宋" w:hAnsi="仿宋" w:eastAsia="仿宋" w:cs="仿宋"/>
          <w:color w:val="000000" w:themeColor="text1"/>
          <w:u w:val="single"/>
          <w:lang w:eastAsia="zh-CN"/>
          <w14:textFill>
            <w14:solidFill>
              <w14:schemeClr w14:val="tx1"/>
            </w14:solidFill>
          </w14:textFill>
        </w:rPr>
        <w:t xml:space="preserve">    （企业名称）</w:t>
      </w:r>
      <w:r>
        <w:rPr>
          <w:rFonts w:hint="eastAsia" w:ascii="仿宋" w:hAnsi="仿宋" w:eastAsia="仿宋" w:cs="仿宋"/>
          <w:color w:val="000000" w:themeColor="text1"/>
          <w:lang w:eastAsia="zh-CN"/>
          <w14:textFill>
            <w14:solidFill>
              <w14:schemeClr w14:val="tx1"/>
            </w14:solidFill>
          </w14:textFill>
        </w:rPr>
        <w:t>，从业人员</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人，营业收入为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万元，资产总额为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万元，属于</w:t>
      </w:r>
      <w:r>
        <w:rPr>
          <w:rFonts w:hint="eastAsia" w:ascii="仿宋" w:hAnsi="仿宋" w:eastAsia="仿宋" w:cs="仿宋"/>
          <w:color w:val="000000" w:themeColor="text1"/>
          <w:u w:val="single"/>
          <w:lang w:val="en-US"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（中型企业、小型企业、微型企业）</w:t>
      </w:r>
      <w:r>
        <w:rPr>
          <w:rFonts w:hint="eastAsia" w:ascii="仿宋" w:hAnsi="仿宋" w:eastAsia="仿宋" w:cs="仿宋"/>
          <w:color w:val="000000" w:themeColor="text1"/>
          <w:lang w:eastAsia="zh-CN"/>
          <w14:textFill>
            <w14:solidFill>
              <w14:schemeClr w14:val="tx1"/>
            </w14:solidFill>
          </w14:textFill>
        </w:rPr>
        <w:t>；</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本企业对上述声明内容的真实性负责。如有虚假，将依法承担相应责任。</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p>
    <w:p>
      <w:pPr>
        <w:spacing w:line="360" w:lineRule="auto"/>
        <w:ind w:firstLine="4655" w:firstLineChars="19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企业名称（盖章）：</w:t>
      </w:r>
    </w:p>
    <w:p>
      <w:pPr>
        <w:spacing w:line="360" w:lineRule="auto"/>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日期：</w:t>
      </w: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pStyle w:val="22"/>
        <w:rPr>
          <w:rFonts w:ascii="仿宋" w:hAnsi="仿宋" w:eastAsia="仿宋" w:cs="仿宋"/>
          <w:color w:val="000000" w:themeColor="text1"/>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14:textFill>
            <w14:solidFill>
              <w14:schemeClr w14:val="tx1"/>
            </w14:solidFill>
          </w14:textFill>
        </w:rPr>
      </w:pPr>
    </w:p>
    <w:p>
      <w:pPr>
        <w:pStyle w:val="38"/>
        <w:rPr>
          <w:lang w:eastAsia="zh-CN"/>
        </w:rPr>
      </w:pPr>
    </w:p>
    <w:p>
      <w:pPr>
        <w:pStyle w:val="38"/>
        <w:rPr>
          <w:lang w:eastAsia="zh-CN"/>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14:textFill>
            <w14:solidFill>
              <w14:schemeClr w14:val="tx1"/>
            </w14:solidFill>
          </w14:textFill>
        </w:rPr>
      </w:pPr>
    </w:p>
    <w:p>
      <w:pPr>
        <w:pStyle w:val="10"/>
        <w:numPr>
          <w:ilvl w:val="0"/>
          <w:numId w:val="0"/>
        </w:numPr>
        <w:ind w:leftChars="0" w:right="0" w:rightChars="0"/>
        <w:rPr>
          <w:lang w:eastAsia="zh-CN"/>
        </w:rPr>
      </w:pPr>
    </w:p>
    <w:p>
      <w:pPr>
        <w:tabs>
          <w:tab w:val="left" w:pos="3600"/>
        </w:tabs>
        <w:adjustRightInd w:val="0"/>
        <w:snapToGrid w:val="0"/>
        <w:spacing w:line="440" w:lineRule="exact"/>
        <w:jc w:val="center"/>
        <w:rPr>
          <w:rFonts w:ascii="仿宋" w:hAnsi="仿宋" w:eastAsia="仿宋" w:cs="仿宋"/>
          <w:b/>
          <w:bCs/>
          <w:color w:val="000000" w:themeColor="text1"/>
          <w:spacing w:val="6"/>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10、</w:t>
      </w:r>
      <w:r>
        <w:rPr>
          <w:rFonts w:hint="eastAsia" w:ascii="仿宋" w:hAnsi="仿宋" w:eastAsia="仿宋" w:cs="仿宋"/>
          <w:b/>
          <w:bCs/>
          <w:color w:val="000000" w:themeColor="text1"/>
          <w:spacing w:val="6"/>
          <w:sz w:val="36"/>
          <w:szCs w:val="36"/>
          <w:lang w:eastAsia="zh-CN"/>
          <w14:textFill>
            <w14:solidFill>
              <w14:schemeClr w14:val="tx1"/>
            </w14:solidFill>
          </w14:textFill>
        </w:rPr>
        <w:t>残疾人福利性单位声明函</w:t>
      </w:r>
    </w:p>
    <w:p>
      <w:pPr>
        <w:widowControl/>
        <w:adjustRightInd w:val="0"/>
        <w:snapToGrid w:val="0"/>
        <w:spacing w:line="440" w:lineRule="exact"/>
        <w:ind w:firstLine="514" w:firstLineChars="200"/>
        <w:rPr>
          <w:rFonts w:ascii="仿宋" w:hAnsi="仿宋" w:eastAsia="仿宋" w:cs="仿宋"/>
          <w:color w:val="000000" w:themeColor="text1"/>
          <w:spacing w:val="6"/>
          <w:lang w:eastAsia="zh-CN"/>
          <w14:textFill>
            <w14:solidFill>
              <w14:schemeClr w14:val="tx1"/>
            </w14:solidFill>
          </w14:textFill>
        </w:rPr>
      </w:pPr>
    </w:p>
    <w:p>
      <w:pPr>
        <w:widowControl/>
        <w:adjustRightInd w:val="0"/>
        <w:snapToGrid w:val="0"/>
        <w:spacing w:line="440" w:lineRule="exact"/>
        <w:ind w:firstLine="51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spacing w:val="6"/>
          <w:u w:val="single"/>
          <w:lang w:eastAsia="zh-CN"/>
          <w14:textFill>
            <w14:solidFill>
              <w14:schemeClr w14:val="tx1"/>
            </w14:solidFill>
          </w14:textFill>
        </w:rPr>
        <w:t xml:space="preserve">     </w:t>
      </w:r>
      <w:r>
        <w:rPr>
          <w:rFonts w:hint="eastAsia" w:ascii="仿宋" w:hAnsi="仿宋" w:eastAsia="仿宋" w:cs="仿宋"/>
          <w:color w:val="000000" w:themeColor="text1"/>
          <w:spacing w:val="6"/>
          <w:lang w:eastAsia="zh-CN"/>
          <w14:textFill>
            <w14:solidFill>
              <w14:schemeClr w14:val="tx1"/>
            </w14:solidFill>
          </w14:textFill>
        </w:rPr>
        <w:t>单位的</w:t>
      </w:r>
      <w:r>
        <w:rPr>
          <w:rFonts w:hint="eastAsia" w:ascii="仿宋" w:hAnsi="仿宋" w:eastAsia="仿宋" w:cs="仿宋"/>
          <w:color w:val="000000" w:themeColor="text1"/>
          <w:spacing w:val="6"/>
          <w:u w:val="single"/>
          <w:lang w:eastAsia="zh-CN"/>
          <w14:textFill>
            <w14:solidFill>
              <w14:schemeClr w14:val="tx1"/>
            </w14:solidFill>
          </w14:textFill>
        </w:rPr>
        <w:t xml:space="preserve">     </w:t>
      </w:r>
      <w:r>
        <w:rPr>
          <w:rFonts w:hint="eastAsia" w:ascii="仿宋" w:hAnsi="仿宋" w:eastAsia="仿宋" w:cs="仿宋"/>
          <w:color w:val="000000" w:themeColor="text1"/>
          <w:spacing w:val="6"/>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1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本单位对上述声明的真实性负责。如有虚假，将依法承担相应责任。</w:t>
      </w:r>
    </w:p>
    <w:p>
      <w:pPr>
        <w:widowControl/>
        <w:adjustRightInd w:val="0"/>
        <w:snapToGrid w:val="0"/>
        <w:spacing w:line="440" w:lineRule="exact"/>
        <w:ind w:firstLine="51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 xml:space="preserve">                                     </w:t>
      </w:r>
    </w:p>
    <w:p>
      <w:pPr>
        <w:widowControl/>
        <w:adjustRightInd w:val="0"/>
        <w:snapToGrid w:val="0"/>
        <w:spacing w:line="440" w:lineRule="exact"/>
        <w:ind w:firstLine="5654" w:firstLineChars="2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单位名称（盖章）：</w:t>
      </w:r>
    </w:p>
    <w:p>
      <w:pPr>
        <w:widowControl/>
        <w:adjustRightInd w:val="0"/>
        <w:snapToGrid w:val="0"/>
        <w:spacing w:line="440" w:lineRule="exact"/>
        <w:ind w:firstLine="51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 xml:space="preserve">                                      日  期：</w:t>
      </w: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38"/>
        <w:rPr>
          <w:rFonts w:ascii="仿宋" w:hAnsi="仿宋" w:eastAsia="仿宋" w:cs="仿宋"/>
          <w:b/>
          <w:bCs/>
          <w:color w:val="000000" w:themeColor="text1"/>
          <w:lang w:eastAsia="zh-CN"/>
          <w14:textFill>
            <w14:solidFill>
              <w14:schemeClr w14:val="tx1"/>
            </w14:solidFill>
          </w14:textFill>
        </w:rPr>
      </w:pP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11、评分标准和细则中技术部分证明材料（格式自拟</w:t>
      </w:r>
      <w:r>
        <w:rPr>
          <w:rFonts w:hint="eastAsia" w:ascii="仿宋" w:hAnsi="仿宋" w:eastAsia="仿宋" w:cs="仿宋"/>
          <w:color w:val="000000" w:themeColor="text1"/>
          <w:sz w:val="36"/>
          <w:szCs w:val="36"/>
          <w:lang w:eastAsia="zh-CN"/>
          <w14:textFill>
            <w14:solidFill>
              <w14:schemeClr w14:val="tx1"/>
            </w14:solidFill>
          </w14:textFill>
        </w:rPr>
        <w:t>）</w:t>
      </w:r>
    </w:p>
    <w:p>
      <w:pPr>
        <w:pStyle w:val="4"/>
        <w:numPr>
          <w:ilvl w:val="1"/>
          <w:numId w:val="0"/>
        </w:numPr>
        <w:spacing w:line="240" w:lineRule="atLeast"/>
        <w:ind w:left="629" w:leftChars="257"/>
        <w:rPr>
          <w:rFonts w:ascii="仿宋" w:hAnsi="仿宋" w:eastAsia="仿宋" w:cs="仿宋"/>
          <w:color w:val="000000" w:themeColor="text1"/>
          <w:sz w:val="24"/>
          <w:lang w:eastAsia="zh-CN"/>
          <w14:textFill>
            <w14:solidFill>
              <w14:schemeClr w14:val="tx1"/>
            </w14:solidFill>
          </w14:textFill>
        </w:rPr>
      </w:pP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说明：1.应提供</w:t>
      </w:r>
      <w:r>
        <w:rPr>
          <w:rFonts w:hint="eastAsia" w:ascii="仿宋" w:hAnsi="仿宋" w:eastAsia="仿宋" w:cs="仿宋"/>
          <w:color w:val="000000" w:themeColor="text1"/>
          <w:u w:val="single"/>
          <w:lang w:eastAsia="zh-CN"/>
          <w14:textFill>
            <w14:solidFill>
              <w14:schemeClr w14:val="tx1"/>
            </w14:solidFill>
          </w14:textFill>
        </w:rPr>
        <w:t>评分标准和细则中技术部分</w:t>
      </w:r>
      <w:r>
        <w:rPr>
          <w:rFonts w:hint="eastAsia" w:ascii="仿宋" w:hAnsi="仿宋" w:eastAsia="仿宋" w:cs="仿宋"/>
          <w:color w:val="000000" w:themeColor="text1"/>
          <w:lang w:eastAsia="zh-CN"/>
          <w14:textFill>
            <w14:solidFill>
              <w14:schemeClr w14:val="tx1"/>
            </w14:solidFill>
          </w14:textFill>
        </w:rPr>
        <w:t>要求的其他资格证明文件（主要包括：技术指标参数</w:t>
      </w:r>
      <w:r>
        <w:rPr>
          <w:rFonts w:hint="eastAsia" w:ascii="仿宋" w:hAnsi="仿宋" w:eastAsia="仿宋" w:cs="仿宋"/>
          <w:color w:val="000000" w:themeColor="text1"/>
          <w:lang w:val="en-US" w:eastAsia="zh-CN"/>
          <w14:textFill>
            <w14:solidFill>
              <w14:schemeClr w14:val="tx1"/>
            </w14:solidFill>
          </w14:textFill>
        </w:rPr>
        <w:t>响应情况</w:t>
      </w:r>
      <w:r>
        <w:rPr>
          <w:rFonts w:hint="eastAsia" w:ascii="仿宋" w:hAnsi="仿宋" w:eastAsia="仿宋" w:cs="仿宋"/>
          <w:color w:val="000000" w:themeColor="text1"/>
          <w:szCs w:val="21"/>
          <w:lang w:eastAsia="zh-CN" w:bidi="ar-SA"/>
          <w14:textFill>
            <w14:solidFill>
              <w14:schemeClr w14:val="tx1"/>
            </w14:solidFill>
          </w14:textFill>
        </w:rPr>
        <w:t>等</w:t>
      </w:r>
      <w:r>
        <w:rPr>
          <w:rFonts w:hint="eastAsia" w:ascii="仿宋" w:hAnsi="仿宋" w:eastAsia="仿宋" w:cs="仿宋"/>
          <w:color w:val="000000" w:themeColor="text1"/>
          <w:lang w:eastAsia="zh-CN"/>
          <w14:textFill>
            <w14:solidFill>
              <w14:schemeClr w14:val="tx1"/>
            </w14:solidFill>
          </w14:textFill>
        </w:rPr>
        <w:t>）。</w:t>
      </w:r>
    </w:p>
    <w:p>
      <w:pPr>
        <w:pStyle w:val="14"/>
        <w:tabs>
          <w:tab w:val="left" w:pos="5580"/>
        </w:tabs>
        <w:spacing w:line="240" w:lineRule="atLeast"/>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2.复印件上应加盖本单位章（自然人投标的无需盖章，需要签字）。</w:t>
      </w:r>
    </w:p>
    <w:p>
      <w:pPr>
        <w:pStyle w:val="2"/>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w:t>
      </w:r>
    </w:p>
    <w:p>
      <w:pPr>
        <w:rPr>
          <w:rFonts w:ascii="仿宋" w:hAnsi="仿宋" w:eastAsia="仿宋" w:cs="仿宋"/>
          <w:color w:val="000000" w:themeColor="text1"/>
          <w:lang w:eastAsia="zh-CN"/>
          <w14:textFill>
            <w14:solidFill>
              <w14:schemeClr w14:val="tx1"/>
            </w14:solidFill>
          </w14:textFill>
        </w:rPr>
      </w:pPr>
    </w:p>
    <w:p>
      <w:pPr>
        <w:pStyle w:val="4"/>
        <w:numPr>
          <w:ilvl w:val="1"/>
          <w:numId w:val="0"/>
        </w:numPr>
        <w:spacing w:line="240" w:lineRule="atLeast"/>
        <w:ind w:left="629" w:leftChars="257"/>
        <w:rPr>
          <w:rFonts w:ascii="仿宋" w:hAnsi="仿宋" w:eastAsia="仿宋" w:cs="仿宋"/>
          <w:color w:val="000000" w:themeColor="text1"/>
          <w:sz w:val="24"/>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12、评分标准和细则中商务部分证明材料（格式自拟）</w:t>
      </w:r>
    </w:p>
    <w:p>
      <w:pPr>
        <w:pStyle w:val="14"/>
        <w:tabs>
          <w:tab w:val="left" w:pos="5580"/>
        </w:tabs>
        <w:spacing w:line="240" w:lineRule="atLeast"/>
        <w:rPr>
          <w:rFonts w:ascii="仿宋" w:hAnsi="仿宋" w:eastAsia="仿宋" w:cs="仿宋"/>
          <w:color w:val="000000" w:themeColor="text1"/>
          <w:lang w:eastAsia="zh-CN"/>
          <w14:textFill>
            <w14:solidFill>
              <w14:schemeClr w14:val="tx1"/>
            </w14:solidFill>
          </w14:textFill>
        </w:rPr>
      </w:pP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说明：1.应提供</w:t>
      </w:r>
      <w:r>
        <w:rPr>
          <w:rFonts w:hint="eastAsia" w:ascii="仿宋" w:hAnsi="仿宋" w:eastAsia="仿宋" w:cs="仿宋"/>
          <w:color w:val="000000" w:themeColor="text1"/>
          <w:u w:val="single"/>
          <w:lang w:eastAsia="zh-CN"/>
          <w14:textFill>
            <w14:solidFill>
              <w14:schemeClr w14:val="tx1"/>
            </w14:solidFill>
          </w14:textFill>
        </w:rPr>
        <w:t>评分标准和细则中商务部分</w:t>
      </w:r>
      <w:r>
        <w:rPr>
          <w:rFonts w:hint="eastAsia" w:ascii="仿宋" w:hAnsi="仿宋" w:eastAsia="仿宋" w:cs="仿宋"/>
          <w:color w:val="000000" w:themeColor="text1"/>
          <w:lang w:eastAsia="zh-CN"/>
          <w14:textFill>
            <w14:solidFill>
              <w14:schemeClr w14:val="tx1"/>
            </w14:solidFill>
          </w14:textFill>
        </w:rPr>
        <w:t>要求的其他资格证明文件（主要包括：</w:t>
      </w:r>
      <w:r>
        <w:rPr>
          <w:rFonts w:hint="eastAsia" w:ascii="仿宋" w:hAnsi="仿宋" w:eastAsia="仿宋" w:cs="仿宋"/>
          <w:color w:val="000000" w:themeColor="text1"/>
          <w:lang w:val="en-US" w:eastAsia="zh-CN"/>
          <w14:textFill>
            <w14:solidFill>
              <w14:schemeClr w14:val="tx1"/>
            </w14:solidFill>
          </w14:textFill>
        </w:rPr>
        <w:t>信誉与实力</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szCs w:val="21"/>
          <w:lang w:val="en-US" w:eastAsia="zh-CN" w:bidi="ar-SA"/>
          <w14:textFill>
            <w14:solidFill>
              <w14:schemeClr w14:val="tx1"/>
            </w14:solidFill>
          </w14:textFill>
        </w:rPr>
        <w:t>类似</w:t>
      </w:r>
      <w:r>
        <w:rPr>
          <w:rFonts w:hint="eastAsia" w:ascii="仿宋" w:hAnsi="仿宋" w:eastAsia="仿宋" w:cs="仿宋"/>
          <w:color w:val="000000" w:themeColor="text1"/>
          <w:szCs w:val="21"/>
          <w:lang w:eastAsia="zh-CN" w:bidi="ar-SA"/>
          <w14:textFill>
            <w14:solidFill>
              <w14:schemeClr w14:val="tx1"/>
            </w14:solidFill>
          </w14:textFill>
        </w:rPr>
        <w:t>业绩</w:t>
      </w:r>
      <w:r>
        <w:rPr>
          <w:rFonts w:hint="eastAsia" w:ascii="仿宋" w:hAnsi="仿宋" w:eastAsia="仿宋" w:cs="仿宋"/>
          <w:color w:val="000000" w:themeColor="text1"/>
          <w:lang w:eastAsia="zh-CN"/>
          <w14:textFill>
            <w14:solidFill>
              <w14:schemeClr w14:val="tx1"/>
            </w14:solidFill>
          </w14:textFill>
        </w:rPr>
        <w:t>、售后服务</w:t>
      </w:r>
      <w:r>
        <w:rPr>
          <w:rFonts w:hint="eastAsia" w:ascii="仿宋" w:hAnsi="仿宋" w:eastAsia="仿宋" w:cs="仿宋"/>
          <w:color w:val="000000" w:themeColor="text1"/>
          <w:lang w:val="en-US" w:eastAsia="zh-CN"/>
          <w14:textFill>
            <w14:solidFill>
              <w14:schemeClr w14:val="tx1"/>
            </w14:solidFill>
          </w14:textFill>
        </w:rPr>
        <w:t>及质保期承诺</w:t>
      </w:r>
      <w:r>
        <w:rPr>
          <w:rFonts w:hint="eastAsia" w:ascii="仿宋" w:hAnsi="仿宋" w:eastAsia="仿宋" w:cs="仿宋"/>
          <w:color w:val="000000" w:themeColor="text1"/>
          <w:lang w:eastAsia="zh-CN"/>
          <w14:textFill>
            <w14:solidFill>
              <w14:schemeClr w14:val="tx1"/>
            </w14:solidFill>
          </w14:textFill>
        </w:rPr>
        <w:t>等）。</w:t>
      </w:r>
    </w:p>
    <w:p>
      <w:pPr>
        <w:pStyle w:val="14"/>
        <w:tabs>
          <w:tab w:val="left" w:pos="5580"/>
        </w:tabs>
        <w:spacing w:line="240" w:lineRule="atLeast"/>
        <w:ind w:firstLine="735"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2.复印件上应加盖本单位章（自然人投标的无需盖章，需要签字）。</w:t>
      </w: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w:t>
      </w: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4"/>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13、</w:t>
      </w:r>
      <w:r>
        <w:rPr>
          <w:rFonts w:hint="eastAsia" w:ascii="仿宋" w:hAnsi="仿宋" w:eastAsia="仿宋" w:cs="仿宋"/>
          <w:b/>
          <w:bCs/>
          <w:color w:val="000000" w:themeColor="text1"/>
          <w:w w:val="90"/>
          <w:sz w:val="36"/>
          <w:szCs w:val="36"/>
          <w:lang w:eastAsia="zh-CN"/>
          <w14:textFill>
            <w14:solidFill>
              <w14:schemeClr w14:val="tx1"/>
            </w14:solidFill>
          </w14:textFill>
        </w:rPr>
        <w:t>供应商认为有必要提供的其他证明材料（格式自拟）</w:t>
      </w:r>
    </w:p>
    <w:p>
      <w:pPr>
        <w:pStyle w:val="14"/>
        <w:tabs>
          <w:tab w:val="left" w:pos="5580"/>
        </w:tabs>
        <w:spacing w:line="240" w:lineRule="atLeast"/>
        <w:ind w:firstLine="490" w:firstLineChars="200"/>
        <w:rPr>
          <w:rFonts w:ascii="仿宋" w:hAnsi="仿宋" w:eastAsia="仿宋" w:cs="仿宋"/>
          <w:color w:val="000000" w:themeColor="text1"/>
          <w:lang w:eastAsia="zh-CN"/>
          <w14:textFill>
            <w14:solidFill>
              <w14:schemeClr w14:val="tx1"/>
            </w14:solidFill>
          </w14:textFill>
        </w:rPr>
      </w:pPr>
    </w:p>
    <w:p>
      <w:pPr>
        <w:pStyle w:val="14"/>
        <w:tabs>
          <w:tab w:val="left" w:pos="5580"/>
        </w:tabs>
        <w:spacing w:line="240" w:lineRule="atLeast"/>
        <w:ind w:firstLine="49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说明：复印件上应加盖本单位章（自然人投标的无需盖章，需要签字）。</w:t>
      </w:r>
    </w:p>
    <w:p>
      <w:pPr>
        <w:pStyle w:val="15"/>
        <w:ind w:left="2880"/>
        <w:rPr>
          <w:color w:val="000000" w:themeColor="text1"/>
          <w:lang w:eastAsia="zh-CN"/>
          <w14:textFill>
            <w14:solidFill>
              <w14:schemeClr w14:val="tx1"/>
            </w14:solidFill>
          </w14:textFill>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65"/>
        <w:adjustRightInd w:val="0"/>
        <w:snapToGrid w:val="0"/>
        <w:spacing w:line="360" w:lineRule="auto"/>
        <w:jc w:val="both"/>
        <w:rPr>
          <w:rFonts w:hint="default" w:ascii="宋体" w:hAnsi="宋体" w:eastAsia="宋体" w:cs="宋体"/>
          <w:color w:val="auto"/>
          <w:sz w:val="24"/>
          <w:szCs w:val="24"/>
          <w:highlight w:val="none"/>
          <w:lang w:val="en-US" w:eastAsia="zh-CN"/>
        </w:rPr>
      </w:pPr>
    </w:p>
    <w:p>
      <w:pPr>
        <w:pStyle w:val="15"/>
        <w:ind w:left="0" w:leftChars="0" w:firstLine="0" w:firstLineChars="0"/>
        <w:outlineLvl w:val="9"/>
        <w:rPr>
          <w:rFonts w:hint="eastAsia"/>
          <w:color w:val="auto"/>
          <w:highlight w:val="none"/>
        </w:rPr>
      </w:pPr>
    </w:p>
    <w:sectPr>
      <w:pgSz w:w="11905" w:h="16838"/>
      <w:pgMar w:top="1440" w:right="1134" w:bottom="1440" w:left="1134" w:header="850" w:footer="992" w:gutter="0"/>
      <w:pgNumType w:fmt="decimal"/>
      <w:cols w:space="0" w:num="1"/>
      <w:rtlGutter w:val="0"/>
      <w:docGrid w:type="linesAndChars" w:linePitch="335"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ascii="仿宋" w:hAnsi="仿宋" w:eastAsia="仿宋" w:cs="仿宋"/>
        <w:sz w:val="40"/>
        <w:szCs w:val="56"/>
      </w:rPr>
    </w:pPr>
    <w:r>
      <w:rPr>
        <w:rFonts w:hint="eastAsia" w:ascii="仿宋" w:hAnsi="仿宋" w:eastAsia="仿宋" w:cs="仿宋"/>
        <w:sz w:val="20"/>
        <w:szCs w:val="20"/>
      </w:rPr>
      <w:t>新疆天勤工程管理有限公司    地址：克州阿图什市迎宾路80号三楼    联系电话：0908</w:t>
    </w:r>
    <w:r>
      <w:rPr>
        <w:rFonts w:hint="eastAsia" w:ascii="仿宋" w:hAnsi="仿宋" w:eastAsia="仿宋" w:cs="仿宋"/>
        <w:sz w:val="20"/>
        <w:szCs w:val="20"/>
        <w:lang w:val="en-US" w:eastAsia="zh-CN"/>
      </w:rPr>
      <w:t>-4230066</w:t>
    </w:r>
    <w:r>
      <w:rPr>
        <w:rFonts w:hint="eastAsia" w:ascii="仿宋" w:hAnsi="仿宋" w:eastAsia="仿宋" w:cs="仿宋"/>
        <w:sz w:val="18"/>
        <w:szCs w:val="18"/>
      </w:rPr>
      <w:tab/>
    </w:r>
    <w:r>
      <w:rPr>
        <w:rFonts w:hint="eastAsia" w:ascii="仿宋" w:hAnsi="仿宋" w:eastAsia="仿宋" w:cs="仿宋"/>
        <w:sz w:val="2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ascii="仿宋" w:hAnsi="仿宋" w:eastAsia="仿宋" w:cs="仿宋"/>
        <w:sz w:val="36"/>
        <w:szCs w:val="52"/>
      </w:rPr>
    </w:pPr>
    <w:r>
      <w:rPr>
        <w:sz w:val="18"/>
        <w:szCs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sz w:val="18"/>
        <w:szCs w:val="18"/>
      </w:rPr>
      <w:t>新疆天勤工程管理有限公司    地址：克州阿图什市迎宾路80号三楼    联系电话：0908</w:t>
    </w:r>
    <w:r>
      <w:rPr>
        <w:rFonts w:hint="eastAsia" w:ascii="仿宋" w:hAnsi="仿宋" w:eastAsia="仿宋" w:cs="仿宋"/>
        <w:sz w:val="18"/>
        <w:szCs w:val="18"/>
        <w:lang w:val="en-US" w:eastAsia="zh-CN"/>
      </w:rPr>
      <w:t>-4230066</w:t>
    </w:r>
    <w:r>
      <w:rPr>
        <w:rFonts w:hint="eastAsia" w:ascii="仿宋" w:hAnsi="仿宋" w:eastAsia="仿宋" w:cs="仿宋"/>
        <w:sz w:val="16"/>
        <w:szCs w:val="16"/>
      </w:rPr>
      <w:tab/>
    </w:r>
    <w:r>
      <w:rPr>
        <w:rFonts w:hint="eastAsia" w:ascii="仿宋" w:hAnsi="仿宋" w:eastAsia="仿宋" w:cs="仿宋"/>
        <w:sz w:val="22"/>
        <w:szCs w:val="4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tabs>
        <w:tab w:val="clear" w:pos="4153"/>
        <w:tab w:val="clear" w:pos="8306"/>
      </w:tabs>
      <w:jc w:val="right"/>
      <w:rPr>
        <w:rFonts w:hint="eastAsia" w:ascii="仿宋" w:hAnsi="仿宋" w:eastAsia="仿宋" w:cs="仿宋"/>
        <w:sz w:val="21"/>
        <w:szCs w:val="32"/>
        <w:lang w:eastAsia="zh-CN"/>
      </w:rPr>
    </w:pPr>
    <w:r>
      <w:rPr>
        <w:rFonts w:hint="eastAsia" w:ascii="仿宋" w:hAnsi="仿宋" w:eastAsia="仿宋" w:cs="仿宋"/>
        <w:sz w:val="21"/>
        <w:szCs w:val="32"/>
        <w:lang w:eastAsia="zh-CN"/>
      </w:rPr>
      <w:t xml:space="preserve"> 阿图什市上阿图什镇喀尔果勒村草场生态园建设项目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tabs>
        <w:tab w:val="clear" w:pos="4153"/>
        <w:tab w:val="clear" w:pos="8306"/>
      </w:tabs>
      <w:jc w:val="right"/>
      <w:rPr>
        <w:rFonts w:hint="eastAsia" w:ascii="仿宋" w:hAnsi="仿宋" w:eastAsia="仿宋" w:cs="仿宋"/>
        <w:sz w:val="21"/>
        <w:szCs w:val="32"/>
        <w:lang w:eastAsia="zh-CN"/>
      </w:rPr>
    </w:pPr>
    <w:r>
      <w:rPr>
        <w:rFonts w:hint="eastAsia" w:ascii="仿宋" w:hAnsi="仿宋" w:eastAsia="仿宋" w:cs="仿宋"/>
        <w:sz w:val="21"/>
        <w:szCs w:val="32"/>
        <w:lang w:eastAsia="zh-CN"/>
      </w:rPr>
      <w:t xml:space="preserve"> 阿图什市上阿图什镇喀尔果勒村草场生态园建设项目</w:t>
    </w:r>
  </w:p>
  <w:p>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D81B68B9"/>
    <w:multiLevelType w:val="singleLevel"/>
    <w:tmpl w:val="D81B68B9"/>
    <w:lvl w:ilvl="0" w:tentative="0">
      <w:start w:val="4"/>
      <w:numFmt w:val="decimal"/>
      <w:suff w:val="nothing"/>
      <w:lvlText w:val="%1、"/>
      <w:lvlJc w:val="left"/>
    </w:lvl>
  </w:abstractNum>
  <w:abstractNum w:abstractNumId="2">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69A9785"/>
    <w:multiLevelType w:val="singleLevel"/>
    <w:tmpl w:val="069A9785"/>
    <w:lvl w:ilvl="0" w:tentative="0">
      <w:start w:val="1"/>
      <w:numFmt w:val="decimal"/>
      <w:suff w:val="nothing"/>
      <w:lvlText w:val="%1、"/>
      <w:lvlJc w:val="left"/>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3105F6B5"/>
    <w:multiLevelType w:val="singleLevel"/>
    <w:tmpl w:val="3105F6B5"/>
    <w:lvl w:ilvl="0" w:tentative="0">
      <w:start w:val="1"/>
      <w:numFmt w:val="decimal"/>
      <w:suff w:val="nothing"/>
      <w:lvlText w:val="%1、"/>
      <w:lvlJc w:val="left"/>
      <w:pPr>
        <w:ind w:left="320" w:leftChars="0" w:firstLine="0" w:firstLineChars="0"/>
      </w:p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6"/>
  </w:num>
  <w:num w:numId="3">
    <w:abstractNumId w:val="7"/>
  </w:num>
  <w:num w:numId="4">
    <w:abstractNumId w:val="5"/>
  </w:num>
  <w:num w:numId="5">
    <w:abstractNumId w:val="8"/>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HorizontalSpacing w:val="123"/>
  <w:drawingGridVerticalSpacing w:val="168"/>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DQxMTZlZGQyMGI1NzY0NmI5MTVkYTBiMTEwZjgifQ=="/>
  </w:docVars>
  <w:rsids>
    <w:rsidRoot w:val="430832B2"/>
    <w:rsid w:val="00036274"/>
    <w:rsid w:val="001C66E0"/>
    <w:rsid w:val="0022723B"/>
    <w:rsid w:val="00271C3B"/>
    <w:rsid w:val="003348B2"/>
    <w:rsid w:val="003620C5"/>
    <w:rsid w:val="00472A86"/>
    <w:rsid w:val="009649B4"/>
    <w:rsid w:val="00DF3300"/>
    <w:rsid w:val="0123584C"/>
    <w:rsid w:val="01387A0A"/>
    <w:rsid w:val="015E08CF"/>
    <w:rsid w:val="01E13C39"/>
    <w:rsid w:val="01E44B68"/>
    <w:rsid w:val="023C35FE"/>
    <w:rsid w:val="025D7EBF"/>
    <w:rsid w:val="02811823"/>
    <w:rsid w:val="03120DC1"/>
    <w:rsid w:val="038329E4"/>
    <w:rsid w:val="040D666A"/>
    <w:rsid w:val="04197466"/>
    <w:rsid w:val="042A106A"/>
    <w:rsid w:val="044D2FF9"/>
    <w:rsid w:val="04DF1D99"/>
    <w:rsid w:val="04F35535"/>
    <w:rsid w:val="05CE725F"/>
    <w:rsid w:val="05E31007"/>
    <w:rsid w:val="06141E47"/>
    <w:rsid w:val="063B7194"/>
    <w:rsid w:val="074D53D1"/>
    <w:rsid w:val="07A939A9"/>
    <w:rsid w:val="07B57D82"/>
    <w:rsid w:val="07D7113E"/>
    <w:rsid w:val="08323FEC"/>
    <w:rsid w:val="08353FA3"/>
    <w:rsid w:val="08440397"/>
    <w:rsid w:val="08534C69"/>
    <w:rsid w:val="085D5AE7"/>
    <w:rsid w:val="091D420B"/>
    <w:rsid w:val="09231976"/>
    <w:rsid w:val="093F2ABC"/>
    <w:rsid w:val="099C0E75"/>
    <w:rsid w:val="09B3430A"/>
    <w:rsid w:val="09D536A7"/>
    <w:rsid w:val="0A104989"/>
    <w:rsid w:val="0A982D0F"/>
    <w:rsid w:val="0AD77765"/>
    <w:rsid w:val="0AEC1713"/>
    <w:rsid w:val="0AEC1935"/>
    <w:rsid w:val="0B213EE8"/>
    <w:rsid w:val="0B2F3756"/>
    <w:rsid w:val="0B680A2B"/>
    <w:rsid w:val="0B84310F"/>
    <w:rsid w:val="0B9E39F1"/>
    <w:rsid w:val="0BE25861"/>
    <w:rsid w:val="0BF26C44"/>
    <w:rsid w:val="0CDD46C2"/>
    <w:rsid w:val="0D102430"/>
    <w:rsid w:val="0D2B33CB"/>
    <w:rsid w:val="0DE97ED5"/>
    <w:rsid w:val="0E782F04"/>
    <w:rsid w:val="0F047236"/>
    <w:rsid w:val="0F5301E8"/>
    <w:rsid w:val="0F9E7F65"/>
    <w:rsid w:val="10685029"/>
    <w:rsid w:val="10751E04"/>
    <w:rsid w:val="107847B5"/>
    <w:rsid w:val="110E25D3"/>
    <w:rsid w:val="11487B04"/>
    <w:rsid w:val="11A227BD"/>
    <w:rsid w:val="11BC2427"/>
    <w:rsid w:val="130308CA"/>
    <w:rsid w:val="135B3A09"/>
    <w:rsid w:val="13725EDE"/>
    <w:rsid w:val="13EB3FA7"/>
    <w:rsid w:val="13F25F1E"/>
    <w:rsid w:val="14333C53"/>
    <w:rsid w:val="147F77B9"/>
    <w:rsid w:val="14CF4184"/>
    <w:rsid w:val="15164F4C"/>
    <w:rsid w:val="1525173B"/>
    <w:rsid w:val="153C6A85"/>
    <w:rsid w:val="15AE1060"/>
    <w:rsid w:val="15E839EB"/>
    <w:rsid w:val="160A2911"/>
    <w:rsid w:val="167B61DA"/>
    <w:rsid w:val="169D7529"/>
    <w:rsid w:val="170A0FC7"/>
    <w:rsid w:val="171F0B4E"/>
    <w:rsid w:val="17451C21"/>
    <w:rsid w:val="17E21800"/>
    <w:rsid w:val="17EB3771"/>
    <w:rsid w:val="18175616"/>
    <w:rsid w:val="182C2DE0"/>
    <w:rsid w:val="18333FC9"/>
    <w:rsid w:val="184B14B9"/>
    <w:rsid w:val="184E2C86"/>
    <w:rsid w:val="18FE29CF"/>
    <w:rsid w:val="1910625E"/>
    <w:rsid w:val="19623D3B"/>
    <w:rsid w:val="19791440"/>
    <w:rsid w:val="198013A6"/>
    <w:rsid w:val="1985592C"/>
    <w:rsid w:val="198D3D53"/>
    <w:rsid w:val="19F6321A"/>
    <w:rsid w:val="1A266884"/>
    <w:rsid w:val="1A3C3B56"/>
    <w:rsid w:val="1AA14F3E"/>
    <w:rsid w:val="1AED2CFB"/>
    <w:rsid w:val="1AFA15B8"/>
    <w:rsid w:val="1B493912"/>
    <w:rsid w:val="1B6F1AB4"/>
    <w:rsid w:val="1B8847D2"/>
    <w:rsid w:val="1BA86B96"/>
    <w:rsid w:val="1BCE2BAE"/>
    <w:rsid w:val="1BD6471C"/>
    <w:rsid w:val="1BE65325"/>
    <w:rsid w:val="1C824952"/>
    <w:rsid w:val="1DA146C9"/>
    <w:rsid w:val="1E0F41F7"/>
    <w:rsid w:val="1E24584C"/>
    <w:rsid w:val="1E6813A9"/>
    <w:rsid w:val="1E91363A"/>
    <w:rsid w:val="1EC0484F"/>
    <w:rsid w:val="1ECE4F82"/>
    <w:rsid w:val="1EE5064C"/>
    <w:rsid w:val="1F232690"/>
    <w:rsid w:val="1F5B26D6"/>
    <w:rsid w:val="1F6007D8"/>
    <w:rsid w:val="1FBF7012"/>
    <w:rsid w:val="206F41B2"/>
    <w:rsid w:val="207F1924"/>
    <w:rsid w:val="2080160F"/>
    <w:rsid w:val="212A6FB2"/>
    <w:rsid w:val="22965E6B"/>
    <w:rsid w:val="22A01578"/>
    <w:rsid w:val="22D82B0D"/>
    <w:rsid w:val="22F917C9"/>
    <w:rsid w:val="23844555"/>
    <w:rsid w:val="23874BA3"/>
    <w:rsid w:val="23AE6D9F"/>
    <w:rsid w:val="23C60E74"/>
    <w:rsid w:val="24AA355B"/>
    <w:rsid w:val="24D80E4E"/>
    <w:rsid w:val="25002F8D"/>
    <w:rsid w:val="250F1BE1"/>
    <w:rsid w:val="251B598A"/>
    <w:rsid w:val="25546BA5"/>
    <w:rsid w:val="25550156"/>
    <w:rsid w:val="255E780A"/>
    <w:rsid w:val="25777D91"/>
    <w:rsid w:val="25E2352B"/>
    <w:rsid w:val="260D7B4D"/>
    <w:rsid w:val="26694B4E"/>
    <w:rsid w:val="267D2FA7"/>
    <w:rsid w:val="26D37563"/>
    <w:rsid w:val="26E45926"/>
    <w:rsid w:val="26FC7E22"/>
    <w:rsid w:val="27161DF2"/>
    <w:rsid w:val="27D72414"/>
    <w:rsid w:val="27EF2A88"/>
    <w:rsid w:val="282F21E9"/>
    <w:rsid w:val="283D072F"/>
    <w:rsid w:val="28527753"/>
    <w:rsid w:val="285C7E68"/>
    <w:rsid w:val="286B44D3"/>
    <w:rsid w:val="28CE180E"/>
    <w:rsid w:val="291C049E"/>
    <w:rsid w:val="292B22B7"/>
    <w:rsid w:val="296347F1"/>
    <w:rsid w:val="299F2BD7"/>
    <w:rsid w:val="29D55086"/>
    <w:rsid w:val="29DC7303"/>
    <w:rsid w:val="2A2953D2"/>
    <w:rsid w:val="2A3B5582"/>
    <w:rsid w:val="2A403E4C"/>
    <w:rsid w:val="2A470C7F"/>
    <w:rsid w:val="2A4D3EAF"/>
    <w:rsid w:val="2A6F2C28"/>
    <w:rsid w:val="2AAB655B"/>
    <w:rsid w:val="2AB303AA"/>
    <w:rsid w:val="2AF552B4"/>
    <w:rsid w:val="2B233137"/>
    <w:rsid w:val="2B7102E5"/>
    <w:rsid w:val="2B762634"/>
    <w:rsid w:val="2C047AD0"/>
    <w:rsid w:val="2C4C731E"/>
    <w:rsid w:val="2C7C4FC9"/>
    <w:rsid w:val="2C90777E"/>
    <w:rsid w:val="2D1B0C53"/>
    <w:rsid w:val="2DF06B27"/>
    <w:rsid w:val="2DF1140A"/>
    <w:rsid w:val="2E1B0C2F"/>
    <w:rsid w:val="2E2D151C"/>
    <w:rsid w:val="2E3E3691"/>
    <w:rsid w:val="2E764B34"/>
    <w:rsid w:val="2E9D1F9E"/>
    <w:rsid w:val="2F934252"/>
    <w:rsid w:val="2FA50B1C"/>
    <w:rsid w:val="304F102E"/>
    <w:rsid w:val="305F7D9F"/>
    <w:rsid w:val="30CE30FC"/>
    <w:rsid w:val="31146331"/>
    <w:rsid w:val="31286C3D"/>
    <w:rsid w:val="31753DD8"/>
    <w:rsid w:val="31C54436"/>
    <w:rsid w:val="3207424B"/>
    <w:rsid w:val="32D36D80"/>
    <w:rsid w:val="32E53B2C"/>
    <w:rsid w:val="32E72D84"/>
    <w:rsid w:val="335C76C1"/>
    <w:rsid w:val="3369776B"/>
    <w:rsid w:val="33974E7C"/>
    <w:rsid w:val="33EA3E24"/>
    <w:rsid w:val="34325BDF"/>
    <w:rsid w:val="3464452F"/>
    <w:rsid w:val="347714ED"/>
    <w:rsid w:val="34AC63E7"/>
    <w:rsid w:val="35104540"/>
    <w:rsid w:val="35427B0F"/>
    <w:rsid w:val="355166BF"/>
    <w:rsid w:val="35C66178"/>
    <w:rsid w:val="36AA5E0A"/>
    <w:rsid w:val="36B2479F"/>
    <w:rsid w:val="36E42A50"/>
    <w:rsid w:val="379C2848"/>
    <w:rsid w:val="379F4F25"/>
    <w:rsid w:val="37B21C6B"/>
    <w:rsid w:val="37D44BCF"/>
    <w:rsid w:val="38083993"/>
    <w:rsid w:val="386C0CA7"/>
    <w:rsid w:val="3891387E"/>
    <w:rsid w:val="38C56C0D"/>
    <w:rsid w:val="396A3EEA"/>
    <w:rsid w:val="39C66770"/>
    <w:rsid w:val="39C72577"/>
    <w:rsid w:val="39EE19D4"/>
    <w:rsid w:val="3A1273C6"/>
    <w:rsid w:val="3A283A12"/>
    <w:rsid w:val="3A6413C5"/>
    <w:rsid w:val="3A716BA7"/>
    <w:rsid w:val="3AE06945"/>
    <w:rsid w:val="3BC55DD4"/>
    <w:rsid w:val="3BEF2DB1"/>
    <w:rsid w:val="3BFA097C"/>
    <w:rsid w:val="3C044892"/>
    <w:rsid w:val="3C2D32D2"/>
    <w:rsid w:val="3C415AEE"/>
    <w:rsid w:val="3CA827C1"/>
    <w:rsid w:val="3CAD59EE"/>
    <w:rsid w:val="3D0D11CC"/>
    <w:rsid w:val="3D4F6A6F"/>
    <w:rsid w:val="3D681E63"/>
    <w:rsid w:val="3D751F42"/>
    <w:rsid w:val="3E0E1F27"/>
    <w:rsid w:val="3E983751"/>
    <w:rsid w:val="3ED26025"/>
    <w:rsid w:val="3FA7735D"/>
    <w:rsid w:val="407D392A"/>
    <w:rsid w:val="408E72C3"/>
    <w:rsid w:val="408E7BCF"/>
    <w:rsid w:val="40B26236"/>
    <w:rsid w:val="41047E71"/>
    <w:rsid w:val="413A315B"/>
    <w:rsid w:val="41523CEF"/>
    <w:rsid w:val="41681350"/>
    <w:rsid w:val="416F668A"/>
    <w:rsid w:val="418807D8"/>
    <w:rsid w:val="419F6662"/>
    <w:rsid w:val="41A40451"/>
    <w:rsid w:val="41A72D03"/>
    <w:rsid w:val="41BC55E0"/>
    <w:rsid w:val="41CC18D7"/>
    <w:rsid w:val="420B7389"/>
    <w:rsid w:val="42297C51"/>
    <w:rsid w:val="42320F37"/>
    <w:rsid w:val="423544BC"/>
    <w:rsid w:val="423563C7"/>
    <w:rsid w:val="42A122A4"/>
    <w:rsid w:val="42C57370"/>
    <w:rsid w:val="430832B2"/>
    <w:rsid w:val="435B2B0B"/>
    <w:rsid w:val="445769C9"/>
    <w:rsid w:val="44740DA7"/>
    <w:rsid w:val="44951B21"/>
    <w:rsid w:val="44A45B7D"/>
    <w:rsid w:val="44ED4282"/>
    <w:rsid w:val="4501031B"/>
    <w:rsid w:val="454815E5"/>
    <w:rsid w:val="45712B3F"/>
    <w:rsid w:val="457C2033"/>
    <w:rsid w:val="45CA1335"/>
    <w:rsid w:val="45F44D45"/>
    <w:rsid w:val="46A95479"/>
    <w:rsid w:val="46F77B89"/>
    <w:rsid w:val="4706296E"/>
    <w:rsid w:val="471A0124"/>
    <w:rsid w:val="4743767B"/>
    <w:rsid w:val="474D22A8"/>
    <w:rsid w:val="47785342"/>
    <w:rsid w:val="479455D3"/>
    <w:rsid w:val="47E44662"/>
    <w:rsid w:val="4834354A"/>
    <w:rsid w:val="48F2746A"/>
    <w:rsid w:val="490F2667"/>
    <w:rsid w:val="49726A4B"/>
    <w:rsid w:val="49BD2994"/>
    <w:rsid w:val="4A0D2D7D"/>
    <w:rsid w:val="4A4B2CCE"/>
    <w:rsid w:val="4A69564B"/>
    <w:rsid w:val="4B856EF0"/>
    <w:rsid w:val="4BB73B85"/>
    <w:rsid w:val="4BF478AD"/>
    <w:rsid w:val="4BF50141"/>
    <w:rsid w:val="4C17384D"/>
    <w:rsid w:val="4C257A37"/>
    <w:rsid w:val="4CF5766A"/>
    <w:rsid w:val="4CF71E3A"/>
    <w:rsid w:val="4DF50B78"/>
    <w:rsid w:val="4E0976AB"/>
    <w:rsid w:val="4E6938E7"/>
    <w:rsid w:val="4E701DC0"/>
    <w:rsid w:val="4F006719"/>
    <w:rsid w:val="4F2E489B"/>
    <w:rsid w:val="4F5166AD"/>
    <w:rsid w:val="4F5D25FD"/>
    <w:rsid w:val="4F781BCA"/>
    <w:rsid w:val="4FB41D44"/>
    <w:rsid w:val="4FCC0E0D"/>
    <w:rsid w:val="4FE96891"/>
    <w:rsid w:val="50BF6E81"/>
    <w:rsid w:val="5119117C"/>
    <w:rsid w:val="513F080C"/>
    <w:rsid w:val="515317E5"/>
    <w:rsid w:val="515B13D4"/>
    <w:rsid w:val="51EF5036"/>
    <w:rsid w:val="52324560"/>
    <w:rsid w:val="52485F28"/>
    <w:rsid w:val="52654DCD"/>
    <w:rsid w:val="5289362B"/>
    <w:rsid w:val="52D22302"/>
    <w:rsid w:val="5306542C"/>
    <w:rsid w:val="533662E6"/>
    <w:rsid w:val="53390376"/>
    <w:rsid w:val="534704F3"/>
    <w:rsid w:val="53746819"/>
    <w:rsid w:val="53940122"/>
    <w:rsid w:val="553813F1"/>
    <w:rsid w:val="55B02A26"/>
    <w:rsid w:val="55B81281"/>
    <w:rsid w:val="56493792"/>
    <w:rsid w:val="57744240"/>
    <w:rsid w:val="57D3597F"/>
    <w:rsid w:val="588047F2"/>
    <w:rsid w:val="58A83ABB"/>
    <w:rsid w:val="58E30CBE"/>
    <w:rsid w:val="597C103E"/>
    <w:rsid w:val="59834B75"/>
    <w:rsid w:val="59BD150F"/>
    <w:rsid w:val="59D425E7"/>
    <w:rsid w:val="59F45AD3"/>
    <w:rsid w:val="5A7E608A"/>
    <w:rsid w:val="5AB5343D"/>
    <w:rsid w:val="5AE0581C"/>
    <w:rsid w:val="5B070AA1"/>
    <w:rsid w:val="5B316E66"/>
    <w:rsid w:val="5B5C1769"/>
    <w:rsid w:val="5BE43388"/>
    <w:rsid w:val="5C183C67"/>
    <w:rsid w:val="5C233588"/>
    <w:rsid w:val="5CA75AA1"/>
    <w:rsid w:val="5CBC3478"/>
    <w:rsid w:val="5CD53D28"/>
    <w:rsid w:val="5CDE4139"/>
    <w:rsid w:val="5CFE772B"/>
    <w:rsid w:val="5D2366CB"/>
    <w:rsid w:val="5D2E6280"/>
    <w:rsid w:val="5D3331A6"/>
    <w:rsid w:val="5E0B0134"/>
    <w:rsid w:val="5E135BA1"/>
    <w:rsid w:val="5E1D1079"/>
    <w:rsid w:val="5E9F4200"/>
    <w:rsid w:val="5EDA6373"/>
    <w:rsid w:val="5F0C00BF"/>
    <w:rsid w:val="601F4136"/>
    <w:rsid w:val="6031773D"/>
    <w:rsid w:val="603C050E"/>
    <w:rsid w:val="606D7C3D"/>
    <w:rsid w:val="60C45E60"/>
    <w:rsid w:val="616D262E"/>
    <w:rsid w:val="618E773C"/>
    <w:rsid w:val="62123B3B"/>
    <w:rsid w:val="622D3D77"/>
    <w:rsid w:val="634A483E"/>
    <w:rsid w:val="639B557E"/>
    <w:rsid w:val="63A76D6E"/>
    <w:rsid w:val="642B45E0"/>
    <w:rsid w:val="64604EAC"/>
    <w:rsid w:val="64740A1C"/>
    <w:rsid w:val="64A63DCF"/>
    <w:rsid w:val="64C179D9"/>
    <w:rsid w:val="64DF79CD"/>
    <w:rsid w:val="66457796"/>
    <w:rsid w:val="6695111E"/>
    <w:rsid w:val="66A5387A"/>
    <w:rsid w:val="66BA5854"/>
    <w:rsid w:val="67656B1B"/>
    <w:rsid w:val="67AE419D"/>
    <w:rsid w:val="67B22635"/>
    <w:rsid w:val="68042D49"/>
    <w:rsid w:val="683769EB"/>
    <w:rsid w:val="68606B16"/>
    <w:rsid w:val="68676FF8"/>
    <w:rsid w:val="68BF6DF6"/>
    <w:rsid w:val="698C50B9"/>
    <w:rsid w:val="69D47128"/>
    <w:rsid w:val="69EA43F5"/>
    <w:rsid w:val="6A845405"/>
    <w:rsid w:val="6AD37813"/>
    <w:rsid w:val="6ADE7537"/>
    <w:rsid w:val="6B221B0E"/>
    <w:rsid w:val="6B506044"/>
    <w:rsid w:val="6C5067B1"/>
    <w:rsid w:val="6C7543E1"/>
    <w:rsid w:val="6C783074"/>
    <w:rsid w:val="6C963B87"/>
    <w:rsid w:val="6C9F4DA0"/>
    <w:rsid w:val="6CA96079"/>
    <w:rsid w:val="6CAC1F8A"/>
    <w:rsid w:val="6CC81EA4"/>
    <w:rsid w:val="6D3756D1"/>
    <w:rsid w:val="6D37776E"/>
    <w:rsid w:val="6D3E293F"/>
    <w:rsid w:val="6DBD66CF"/>
    <w:rsid w:val="6DD8201C"/>
    <w:rsid w:val="6E181588"/>
    <w:rsid w:val="6EEE4B4A"/>
    <w:rsid w:val="6F782CCB"/>
    <w:rsid w:val="6FFC5967"/>
    <w:rsid w:val="701E297D"/>
    <w:rsid w:val="704838FD"/>
    <w:rsid w:val="709119F6"/>
    <w:rsid w:val="71F7318A"/>
    <w:rsid w:val="721A3870"/>
    <w:rsid w:val="725C5BA9"/>
    <w:rsid w:val="72720C79"/>
    <w:rsid w:val="72951E3C"/>
    <w:rsid w:val="72DB435C"/>
    <w:rsid w:val="72DC3B42"/>
    <w:rsid w:val="739641CD"/>
    <w:rsid w:val="746335E0"/>
    <w:rsid w:val="74B1717B"/>
    <w:rsid w:val="74D13CD9"/>
    <w:rsid w:val="754C749B"/>
    <w:rsid w:val="754D15A6"/>
    <w:rsid w:val="75AB1C93"/>
    <w:rsid w:val="75DF2050"/>
    <w:rsid w:val="76013DC0"/>
    <w:rsid w:val="761B163F"/>
    <w:rsid w:val="76810114"/>
    <w:rsid w:val="76A5065C"/>
    <w:rsid w:val="76C43894"/>
    <w:rsid w:val="76E41762"/>
    <w:rsid w:val="7717316E"/>
    <w:rsid w:val="77603777"/>
    <w:rsid w:val="77901BB9"/>
    <w:rsid w:val="77C7479C"/>
    <w:rsid w:val="77EC0C4E"/>
    <w:rsid w:val="78066149"/>
    <w:rsid w:val="786C31EE"/>
    <w:rsid w:val="788E3223"/>
    <w:rsid w:val="78E06AB0"/>
    <w:rsid w:val="78E7359C"/>
    <w:rsid w:val="791F1447"/>
    <w:rsid w:val="798E0318"/>
    <w:rsid w:val="7A466BC3"/>
    <w:rsid w:val="7A630025"/>
    <w:rsid w:val="7AD93877"/>
    <w:rsid w:val="7B565E18"/>
    <w:rsid w:val="7B7E2783"/>
    <w:rsid w:val="7BEB61FD"/>
    <w:rsid w:val="7BFC0690"/>
    <w:rsid w:val="7C691800"/>
    <w:rsid w:val="7CC540BD"/>
    <w:rsid w:val="7CFB6C1C"/>
    <w:rsid w:val="7D162B61"/>
    <w:rsid w:val="7D277D65"/>
    <w:rsid w:val="7D423759"/>
    <w:rsid w:val="7D695F1A"/>
    <w:rsid w:val="7DD956AA"/>
    <w:rsid w:val="7E2D5B39"/>
    <w:rsid w:val="7E3239CA"/>
    <w:rsid w:val="7E9956EB"/>
    <w:rsid w:val="7ED160D1"/>
    <w:rsid w:val="7FCC24C4"/>
    <w:rsid w:val="7FDE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0"/>
    </w:rPr>
  </w:style>
  <w:style w:type="paragraph" w:styleId="9">
    <w:name w:val="index 6"/>
    <w:basedOn w:val="1"/>
    <w:next w:val="1"/>
    <w:qFormat/>
    <w:uiPriority w:val="99"/>
    <w:pPr>
      <w:ind w:left="2100"/>
    </w:pPr>
  </w:style>
  <w:style w:type="paragraph" w:styleId="10">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1">
    <w:name w:val="Body Text Indent"/>
    <w:basedOn w:val="1"/>
    <w:next w:val="1"/>
    <w:qFormat/>
    <w:uiPriority w:val="0"/>
    <w:pPr>
      <w:spacing w:after="120"/>
      <w:ind w:left="200" w:leftChars="200"/>
    </w:p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next w:val="15"/>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qFormat/>
    <w:uiPriority w:val="0"/>
    <w:pPr>
      <w:ind w:left="100"/>
    </w:pPr>
    <w:rPr>
      <w:sz w:val="24"/>
      <w:szCs w:val="20"/>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List"/>
    <w:basedOn w:val="1"/>
    <w:qFormat/>
    <w:uiPriority w:val="0"/>
    <w:pPr>
      <w:keepNext w:val="0"/>
      <w:keepLines w:val="0"/>
      <w:widowControl w:val="0"/>
      <w:suppressLineNumbers w:val="0"/>
      <w:adjustRightInd w:val="0"/>
      <w:snapToGrid w:val="0"/>
      <w:spacing w:before="0" w:beforeAutospacing="0" w:after="0" w:afterAutospacing="0" w:line="360" w:lineRule="auto"/>
      <w:ind w:left="200" w:right="0" w:hanging="200" w:hangingChars="200"/>
      <w:contextualSpacing/>
      <w:jc w:val="both"/>
    </w:pPr>
    <w:rPr>
      <w:rFonts w:hint="eastAsia" w:ascii="宋体" w:hAnsi="Times New Roman" w:eastAsia="宋体" w:cs="Times New Roman"/>
      <w:snapToGrid/>
      <w:kern w:val="0"/>
      <w:sz w:val="24"/>
      <w:szCs w:val="20"/>
      <w:lang w:val="en-US" w:eastAsia="zh-CN" w:bidi="ar"/>
    </w:rPr>
  </w:style>
  <w:style w:type="paragraph" w:styleId="22">
    <w:name w:val="footnote text"/>
    <w:basedOn w:val="1"/>
    <w:semiHidden/>
    <w:unhideWhenUsed/>
    <w:qFormat/>
    <w:uiPriority w:val="99"/>
    <w:pPr>
      <w:snapToGrid w:val="0"/>
      <w:jc w:val="left"/>
    </w:pPr>
    <w:rPr>
      <w:sz w:val="18"/>
      <w:szCs w:val="18"/>
    </w:rPr>
  </w:style>
  <w:style w:type="paragraph" w:styleId="23">
    <w:name w:val="toc 2"/>
    <w:basedOn w:val="1"/>
    <w:next w:val="1"/>
    <w:qFormat/>
    <w:uiPriority w:val="0"/>
    <w:pPr>
      <w:ind w:left="420" w:leftChars="200"/>
    </w:pPr>
  </w:style>
  <w:style w:type="paragraph" w:styleId="24">
    <w:name w:val="Body Text 2"/>
    <w:basedOn w:val="1"/>
    <w:qFormat/>
    <w:uiPriority w:val="0"/>
    <w:pPr>
      <w:tabs>
        <w:tab w:val="left" w:pos="0"/>
      </w:tabs>
      <w:spacing w:line="400" w:lineRule="atLeast"/>
    </w:pPr>
    <w:rPr>
      <w:rFonts w:ascii="Arial" w:hAnsi="Arial"/>
      <w:color w:val="000000"/>
    </w:rPr>
  </w:style>
  <w:style w:type="paragraph" w:styleId="25">
    <w:name w:val="Normal (Web)"/>
    <w:basedOn w:val="1"/>
    <w:next w:val="1"/>
    <w:qFormat/>
    <w:uiPriority w:val="99"/>
    <w:pPr>
      <w:widowControl/>
      <w:jc w:val="left"/>
    </w:pPr>
    <w:rPr>
      <w:rFonts w:ascii="宋体" w:hAnsi="宋体" w:eastAsia="宋体" w:cs="宋体"/>
      <w:kern w:val="0"/>
      <w:sz w:val="24"/>
      <w:szCs w:val="24"/>
    </w:rPr>
  </w:style>
  <w:style w:type="paragraph" w:styleId="26">
    <w:name w:val="Body Text First Indent 2"/>
    <w:basedOn w:val="11"/>
    <w:next w:val="7"/>
    <w:semiHidden/>
    <w:unhideWhenUsed/>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Hyperlink"/>
    <w:basedOn w:val="29"/>
    <w:qFormat/>
    <w:uiPriority w:val="99"/>
    <w:rPr>
      <w:color w:val="0000FF"/>
      <w:u w:val="single"/>
    </w:rPr>
  </w:style>
  <w:style w:type="character" w:styleId="32">
    <w:name w:val="footnote reference"/>
    <w:basedOn w:val="29"/>
    <w:semiHidden/>
    <w:unhideWhenUsed/>
    <w:qFormat/>
    <w:uiPriority w:val="99"/>
    <w:rPr>
      <w:vertAlign w:val="superscript"/>
    </w:rPr>
  </w:style>
  <w:style w:type="character" w:styleId="33">
    <w:name w:val="HTML Sample"/>
    <w:basedOn w:val="29"/>
    <w:qFormat/>
    <w:uiPriority w:val="0"/>
    <w:rPr>
      <w:rFonts w:ascii="Courier New" w:hAnsi="Courier New"/>
    </w:rPr>
  </w:style>
  <w:style w:type="paragraph" w:customStyle="1" w:styleId="34">
    <w:name w:val="列出段落1"/>
    <w:basedOn w:val="1"/>
    <w:qFormat/>
    <w:uiPriority w:val="34"/>
    <w:pPr>
      <w:widowControl/>
      <w:ind w:firstLine="420" w:firstLineChars="200"/>
      <w:jc w:val="left"/>
    </w:pPr>
    <w:rPr>
      <w:kern w:val="0"/>
      <w:sz w:val="24"/>
    </w:rPr>
  </w:style>
  <w:style w:type="paragraph" w:customStyle="1" w:styleId="35">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9">
    <w:name w:val="文档正文"/>
    <w:basedOn w:val="7"/>
    <w:qFormat/>
    <w:uiPriority w:val="0"/>
    <w:pPr>
      <w:spacing w:line="360" w:lineRule="auto"/>
    </w:pPr>
    <w:rPr>
      <w:rFonts w:ascii="宋体" w:hAnsi="宋体"/>
      <w:b/>
      <w:bCs/>
    </w:rPr>
  </w:style>
  <w:style w:type="paragraph" w:customStyle="1" w:styleId="40">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42">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3">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4">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45">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7">
    <w:name w:val="图例"/>
    <w:basedOn w:val="1"/>
    <w:qFormat/>
    <w:uiPriority w:val="0"/>
    <w:pPr>
      <w:spacing w:before="120" w:beforeLines="0" w:after="120" w:afterLines="0" w:line="360" w:lineRule="auto"/>
      <w:jc w:val="center"/>
    </w:pPr>
    <w:rPr>
      <w:rFonts w:eastAsia="仿宋_GB2312"/>
      <w:b/>
      <w:sz w:val="24"/>
    </w:rPr>
  </w:style>
  <w:style w:type="paragraph" w:customStyle="1" w:styleId="48">
    <w:name w:val="WPS Plain"/>
    <w:qFormat/>
    <w:uiPriority w:val="0"/>
    <w:rPr>
      <w:rFonts w:ascii="Times New Roman" w:hAnsi="Times New Roman" w:eastAsia="宋体" w:cs="Times New Roman"/>
      <w:lang w:val="en-US" w:eastAsia="zh-CN" w:bidi="ar-SA"/>
    </w:rPr>
  </w:style>
  <w:style w:type="paragraph" w:customStyle="1" w:styleId="49">
    <w:name w:val="样式 左侧:  0 厘米 悬挂缩进: 2.5 字符"/>
    <w:basedOn w:val="1"/>
    <w:qFormat/>
    <w:uiPriority w:val="0"/>
    <w:pPr>
      <w:ind w:left="525" w:hanging="525" w:hangingChars="250"/>
    </w:pPr>
    <w:rPr>
      <w:szCs w:val="20"/>
    </w:rPr>
  </w:style>
  <w:style w:type="character" w:customStyle="1" w:styleId="50">
    <w:name w:val="font11"/>
    <w:basedOn w:val="29"/>
    <w:qFormat/>
    <w:uiPriority w:val="0"/>
    <w:rPr>
      <w:rFonts w:ascii="Calibri" w:hAnsi="Calibri" w:cs="Calibri"/>
      <w:color w:val="000000"/>
      <w:sz w:val="20"/>
      <w:szCs w:val="20"/>
      <w:u w:val="none"/>
    </w:rPr>
  </w:style>
  <w:style w:type="paragraph" w:customStyle="1" w:styleId="51">
    <w:name w:val="Normal"/>
    <w:qFormat/>
    <w:uiPriority w:val="0"/>
    <w:rPr>
      <w:rFonts w:ascii="Times New Roman" w:hAnsi="Times New Roman" w:eastAsia="Times New Roman" w:cs="Times New Roman"/>
      <w:sz w:val="24"/>
      <w:szCs w:val="24"/>
      <w:lang w:bidi="ar-SA"/>
    </w:rPr>
  </w:style>
  <w:style w:type="paragraph" w:customStyle="1" w:styleId="5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53">
    <w:name w:val="BodyText1I2"/>
    <w:basedOn w:val="54"/>
    <w:qFormat/>
    <w:uiPriority w:val="0"/>
    <w:pPr>
      <w:spacing w:after="0" w:afterLines="0" w:line="500" w:lineRule="exact"/>
      <w:ind w:left="0" w:leftChars="0" w:firstLine="420" w:firstLineChars="200"/>
      <w:jc w:val="both"/>
    </w:pPr>
    <w:rPr>
      <w:kern w:val="2"/>
      <w:sz w:val="21"/>
      <w:szCs w:val="24"/>
      <w:lang w:bidi="ar-SA"/>
    </w:rPr>
  </w:style>
  <w:style w:type="paragraph" w:customStyle="1" w:styleId="54">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character" w:customStyle="1" w:styleId="55">
    <w:name w:val="font51"/>
    <w:basedOn w:val="29"/>
    <w:qFormat/>
    <w:uiPriority w:val="0"/>
    <w:rPr>
      <w:rFonts w:hint="eastAsia" w:ascii="宋体" w:hAnsi="宋体" w:eastAsia="宋体" w:cs="宋体"/>
      <w:color w:val="000000"/>
      <w:sz w:val="22"/>
      <w:szCs w:val="22"/>
      <w:u w:val="none"/>
    </w:rPr>
  </w:style>
  <w:style w:type="character" w:customStyle="1" w:styleId="56">
    <w:name w:val="font61"/>
    <w:basedOn w:val="29"/>
    <w:qFormat/>
    <w:uiPriority w:val="0"/>
    <w:rPr>
      <w:rFonts w:hint="eastAsia" w:ascii="宋体" w:hAnsi="宋体" w:eastAsia="宋体" w:cs="宋体"/>
      <w:color w:val="000000"/>
      <w:sz w:val="24"/>
      <w:szCs w:val="24"/>
      <w:u w:val="none"/>
    </w:rPr>
  </w:style>
  <w:style w:type="character" w:customStyle="1" w:styleId="57">
    <w:name w:val="font91"/>
    <w:basedOn w:val="29"/>
    <w:qFormat/>
    <w:uiPriority w:val="0"/>
    <w:rPr>
      <w:rFonts w:hint="default" w:ascii="Verdana" w:hAnsi="Verdana" w:cs="Verdana"/>
      <w:color w:val="000000"/>
      <w:sz w:val="24"/>
      <w:szCs w:val="24"/>
      <w:u w:val="none"/>
    </w:rPr>
  </w:style>
  <w:style w:type="character" w:customStyle="1" w:styleId="58">
    <w:name w:val="font31"/>
    <w:basedOn w:val="29"/>
    <w:qFormat/>
    <w:uiPriority w:val="0"/>
    <w:rPr>
      <w:rFonts w:hint="eastAsia" w:ascii="宋体" w:hAnsi="宋体" w:eastAsia="宋体" w:cs="宋体"/>
      <w:color w:val="000000"/>
      <w:sz w:val="21"/>
      <w:szCs w:val="21"/>
      <w:u w:val="none"/>
    </w:rPr>
  </w:style>
  <w:style w:type="character" w:customStyle="1" w:styleId="59">
    <w:name w:val="font01"/>
    <w:basedOn w:val="29"/>
    <w:qFormat/>
    <w:uiPriority w:val="0"/>
    <w:rPr>
      <w:rFonts w:hint="eastAsia" w:ascii="宋体" w:hAnsi="宋体" w:eastAsia="宋体" w:cs="宋体"/>
      <w:color w:val="000000"/>
      <w:sz w:val="22"/>
      <w:szCs w:val="22"/>
      <w:u w:val="none"/>
    </w:rPr>
  </w:style>
  <w:style w:type="character" w:customStyle="1" w:styleId="60">
    <w:name w:val="NormalCharacter"/>
    <w:qFormat/>
    <w:uiPriority w:val="0"/>
    <w:rPr>
      <w:rFonts w:ascii="Calibri" w:hAnsi="Calibri" w:eastAsia="宋体" w:cs="Times New Roman"/>
      <w:kern w:val="2"/>
      <w:sz w:val="21"/>
      <w:szCs w:val="24"/>
      <w:lang w:val="en-US" w:eastAsia="zh-CN" w:bidi="ar-SA"/>
    </w:rPr>
  </w:style>
  <w:style w:type="paragraph" w:customStyle="1" w:styleId="61">
    <w:name w:val="_Style 6"/>
    <w:basedOn w:val="3"/>
    <w:next w:val="1"/>
    <w:qFormat/>
    <w:uiPriority w:val="0"/>
    <w:pPr>
      <w:tabs>
        <w:tab w:val="left" w:pos="540"/>
      </w:tabs>
      <w:outlineLvl w:val="9"/>
    </w:pPr>
  </w:style>
  <w:style w:type="paragraph" w:customStyle="1" w:styleId="6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文本_0"/>
    <w:basedOn w:val="64"/>
    <w:qFormat/>
    <w:uiPriority w:val="0"/>
    <w:pPr>
      <w:spacing w:after="120"/>
    </w:pPr>
    <w:rPr>
      <w:rFonts w:ascii="Calibri" w:hAnsi="Calibri" w:eastAsia="宋体"/>
    </w:rPr>
  </w:style>
  <w:style w:type="paragraph" w:customStyle="1" w:styleId="6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7"/>
    <w:qFormat/>
    <w:uiPriority w:val="0"/>
    <w:pPr>
      <w:widowControl w:val="0"/>
      <w:jc w:val="both"/>
    </w:pPr>
    <w:rPr>
      <w:rFonts w:ascii="Calibri" w:hAnsi="Calibri" w:eastAsia="宋体" w:cs="Times New Roman"/>
      <w:kern w:val="2"/>
      <w:sz w:val="21"/>
      <w:szCs w:val="22"/>
      <w:lang w:val="en-US" w:eastAsia="zh-CN" w:bidi="ar-SA"/>
    </w:rPr>
  </w:style>
  <w:style w:type="table" w:customStyle="1" w:styleId="66">
    <w:name w:val="Table Normal"/>
    <w:unhideWhenUsed/>
    <w:qFormat/>
    <w:uiPriority w:val="0"/>
    <w:tblPr>
      <w:tblCellMar>
        <w:top w:w="0" w:type="dxa"/>
        <w:left w:w="0" w:type="dxa"/>
        <w:bottom w:w="0" w:type="dxa"/>
        <w:right w:w="0" w:type="dxa"/>
      </w:tblCellMar>
    </w:tblPr>
  </w:style>
  <w:style w:type="paragraph" w:styleId="67">
    <w:name w:val="List Paragraph"/>
    <w:basedOn w:val="1"/>
    <w:qFormat/>
    <w:uiPriority w:val="99"/>
    <w:pPr>
      <w:ind w:firstLine="420" w:firstLineChars="200"/>
    </w:pPr>
  </w:style>
  <w:style w:type="paragraph" w:customStyle="1" w:styleId="68">
    <w:name w:val="Normal_20"/>
    <w:qFormat/>
    <w:uiPriority w:val="0"/>
    <w:rPr>
      <w:rFonts w:ascii="黑体" w:hAnsi="黑体" w:eastAsia="黑体" w:cs="Times New Roman"/>
      <w:b/>
      <w:sz w:val="32"/>
      <w:szCs w:val="24"/>
      <w:lang w:bidi="ar-SA"/>
    </w:rPr>
  </w:style>
  <w:style w:type="paragraph" w:styleId="69">
    <w:name w:val="No Spacing"/>
    <w:basedOn w:val="1"/>
    <w:qFormat/>
    <w:uiPriority w:val="1"/>
    <w:pPr>
      <w:widowControl w:val="0"/>
      <w:jc w:val="center"/>
    </w:pPr>
    <w:rPr>
      <w:rFonts w:eastAsia="黑体"/>
      <w:kern w:val="2"/>
      <w:sz w:val="30"/>
      <w:szCs w:val="24"/>
      <w:lang w:val="en-US" w:eastAsia="zh-CN" w:bidi="ar-SA"/>
    </w:rPr>
  </w:style>
  <w:style w:type="paragraph" w:customStyle="1" w:styleId="70">
    <w:name w:val="样式 样式 左侧:  2 字符 + 左侧:  0.85 厘米 首行缩进:  2 字符1"/>
    <w:basedOn w:val="1"/>
    <w:qFormat/>
    <w:uiPriority w:val="0"/>
    <w:pPr>
      <w:ind w:left="482"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42078</Words>
  <Characters>44577</Characters>
  <Lines>0</Lines>
  <Paragraphs>0</Paragraphs>
  <TotalTime>38</TotalTime>
  <ScaleCrop>false</ScaleCrop>
  <LinksUpToDate>false</LinksUpToDate>
  <CharactersWithSpaces>48064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尘埃里点、开不出爱情的花</cp:lastModifiedBy>
  <cp:lastPrinted>2023-09-19T03:28:00Z</cp:lastPrinted>
  <dcterms:modified xsi:type="dcterms:W3CDTF">2023-09-21T05:12:11Z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DEC63E6696464C9394C13ADC17C5580A</vt:lpwstr>
  </property>
</Properties>
</file>