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keepNext w:val="0"/>
        <w:keepLines w:val="0"/>
        <w:pageBreakBefore w:val="0"/>
        <w:widowControl w:val="0"/>
        <w:kinsoku/>
        <w:wordWrap/>
        <w:overflowPunct/>
        <w:topLinePunct w:val="0"/>
        <w:autoSpaceDE/>
        <w:autoSpaceDN/>
        <w:bidi w:val="0"/>
        <w:adjustRightInd/>
        <w:snapToGrid/>
        <w:spacing w:line="760" w:lineRule="exact"/>
        <w:jc w:val="center"/>
        <w:textAlignment w:val="auto"/>
        <w:outlineLvl w:val="9"/>
        <w:rPr>
          <w:rFonts w:hint="eastAsia" w:ascii="仿宋" w:hAnsi="仿宋" w:eastAsia="仿宋" w:cs="仿宋"/>
          <w:b/>
          <w:bCs/>
          <w:color w:val="auto"/>
          <w:sz w:val="40"/>
          <w:szCs w:val="40"/>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760" w:lineRule="exact"/>
        <w:jc w:val="center"/>
        <w:textAlignment w:val="auto"/>
        <w:outlineLvl w:val="9"/>
        <w:rPr>
          <w:rFonts w:hint="eastAsia" w:ascii="仿宋" w:hAnsi="仿宋" w:eastAsia="仿宋" w:cs="仿宋"/>
          <w:b/>
          <w:bCs/>
          <w:color w:val="auto"/>
          <w:sz w:val="48"/>
          <w:szCs w:val="48"/>
          <w:highlight w:val="none"/>
          <w:lang w:val="en-US" w:eastAsia="zh-CN"/>
        </w:rPr>
      </w:pPr>
      <w:r>
        <w:rPr>
          <w:rFonts w:hint="eastAsia" w:ascii="仿宋" w:hAnsi="仿宋" w:eastAsia="仿宋" w:cs="仿宋"/>
          <w:b/>
          <w:bCs/>
          <w:color w:val="auto"/>
          <w:sz w:val="48"/>
          <w:szCs w:val="48"/>
          <w:highlight w:val="none"/>
          <w:lang w:val="en-US" w:eastAsia="zh-CN"/>
        </w:rPr>
        <w:t xml:space="preserve"> 上阿图什镇迪汗拉村农村户厕整村推进项目</w:t>
      </w:r>
    </w:p>
    <w:p>
      <w:pPr>
        <w:keepNext w:val="0"/>
        <w:keepLines w:val="0"/>
        <w:pageBreakBefore w:val="0"/>
        <w:widowControl w:val="0"/>
        <w:kinsoku/>
        <w:wordWrap/>
        <w:overflowPunct/>
        <w:topLinePunct w:val="0"/>
        <w:autoSpaceDE/>
        <w:autoSpaceDN/>
        <w:bidi w:val="0"/>
        <w:adjustRightInd/>
        <w:snapToGrid/>
        <w:spacing w:line="760" w:lineRule="exact"/>
        <w:jc w:val="center"/>
        <w:textAlignment w:val="auto"/>
        <w:outlineLvl w:val="9"/>
        <w:rPr>
          <w:rFonts w:hint="default" w:ascii="仿宋" w:hAnsi="仿宋" w:eastAsia="仿宋" w:cs="仿宋"/>
          <w:b/>
          <w:color w:val="auto"/>
          <w:kern w:val="0"/>
          <w:sz w:val="40"/>
          <w:szCs w:val="40"/>
          <w:highlight w:val="none"/>
          <w:lang w:val="en-US"/>
        </w:rPr>
      </w:pPr>
      <w:r>
        <w:rPr>
          <w:rFonts w:hint="eastAsia" w:ascii="仿宋" w:hAnsi="仿宋" w:eastAsia="仿宋" w:cs="仿宋"/>
          <w:b/>
          <w:bCs/>
          <w:color w:val="auto"/>
          <w:sz w:val="40"/>
          <w:szCs w:val="40"/>
          <w:highlight w:val="none"/>
          <w:lang w:eastAsia="zh-CN"/>
        </w:rPr>
        <w:t>项目编号：ATS</w:t>
      </w:r>
      <w:r>
        <w:rPr>
          <w:rFonts w:hint="eastAsia" w:ascii="仿宋" w:hAnsi="仿宋" w:eastAsia="仿宋" w:cs="仿宋"/>
          <w:b/>
          <w:bCs/>
          <w:color w:val="auto"/>
          <w:sz w:val="40"/>
          <w:szCs w:val="40"/>
          <w:highlight w:val="none"/>
          <w:lang w:val="en-US" w:eastAsia="zh-CN"/>
        </w:rPr>
        <w:t>CG</w:t>
      </w:r>
      <w:r>
        <w:rPr>
          <w:rFonts w:hint="eastAsia" w:ascii="仿宋" w:hAnsi="仿宋" w:eastAsia="仿宋" w:cs="仿宋"/>
          <w:b/>
          <w:bCs/>
          <w:color w:val="auto"/>
          <w:sz w:val="40"/>
          <w:szCs w:val="40"/>
          <w:highlight w:val="none"/>
          <w:lang w:eastAsia="zh-CN"/>
        </w:rPr>
        <w:t>-202</w:t>
      </w:r>
      <w:r>
        <w:rPr>
          <w:rFonts w:hint="eastAsia" w:ascii="仿宋" w:hAnsi="仿宋" w:eastAsia="仿宋" w:cs="仿宋"/>
          <w:b/>
          <w:bCs/>
          <w:color w:val="auto"/>
          <w:sz w:val="40"/>
          <w:szCs w:val="40"/>
          <w:highlight w:val="none"/>
          <w:lang w:val="en-US" w:eastAsia="zh-CN"/>
        </w:rPr>
        <w:t>3011</w:t>
      </w:r>
    </w:p>
    <w:p>
      <w:pPr>
        <w:pStyle w:val="36"/>
        <w:keepNext w:val="0"/>
        <w:keepLines w:val="0"/>
        <w:pageBreakBefore w:val="0"/>
        <w:widowControl w:val="0"/>
        <w:kinsoku/>
        <w:wordWrap/>
        <w:overflowPunct/>
        <w:topLinePunct w:val="0"/>
        <w:bidi w:val="0"/>
        <w:snapToGrid/>
        <w:spacing w:line="760" w:lineRule="exact"/>
        <w:textAlignment w:val="auto"/>
        <w:outlineLvl w:val="9"/>
        <w:rPr>
          <w:rFonts w:hint="eastAsia" w:ascii="仿宋" w:hAnsi="仿宋" w:eastAsia="仿宋" w:cs="仿宋"/>
          <w:color w:val="auto"/>
          <w:highlight w:val="none"/>
        </w:rPr>
      </w:pPr>
    </w:p>
    <w:p>
      <w:pPr>
        <w:pStyle w:val="36"/>
        <w:outlineLvl w:val="9"/>
        <w:rPr>
          <w:rFonts w:hint="eastAsia" w:ascii="仿宋" w:hAnsi="仿宋" w:eastAsia="仿宋" w:cs="仿宋"/>
          <w:color w:val="auto"/>
          <w:highlight w:val="none"/>
        </w:rPr>
      </w:pPr>
    </w:p>
    <w:p>
      <w:pPr>
        <w:pStyle w:val="36"/>
        <w:jc w:val="center"/>
        <w:outlineLvl w:val="9"/>
        <w:rPr>
          <w:rFonts w:hint="eastAsia" w:ascii="仿宋" w:hAnsi="仿宋" w:eastAsia="仿宋" w:cs="仿宋"/>
          <w:b/>
          <w:color w:val="auto"/>
          <w:sz w:val="96"/>
          <w:szCs w:val="96"/>
          <w:highlight w:val="none"/>
          <w:lang w:eastAsia="zh-CN"/>
        </w:rPr>
      </w:pPr>
      <w:r>
        <w:rPr>
          <w:rFonts w:hint="eastAsia" w:ascii="仿宋" w:hAnsi="仿宋" w:eastAsia="仿宋" w:cs="仿宋"/>
          <w:b/>
          <w:color w:val="auto"/>
          <w:sz w:val="96"/>
          <w:szCs w:val="96"/>
          <w:highlight w:val="none"/>
          <w:lang w:eastAsia="zh-CN"/>
        </w:rPr>
        <w:t>招</w:t>
      </w:r>
    </w:p>
    <w:p>
      <w:pPr>
        <w:pStyle w:val="36"/>
        <w:jc w:val="center"/>
        <w:outlineLvl w:val="9"/>
        <w:rPr>
          <w:rFonts w:hint="eastAsia" w:ascii="仿宋" w:hAnsi="仿宋" w:eastAsia="仿宋" w:cs="仿宋"/>
          <w:b/>
          <w:bCs/>
          <w:color w:val="auto"/>
          <w:sz w:val="96"/>
          <w:szCs w:val="96"/>
          <w:highlight w:val="none"/>
          <w:lang w:eastAsia="zh-CN"/>
        </w:rPr>
      </w:pPr>
      <w:r>
        <w:rPr>
          <w:rFonts w:hint="eastAsia" w:ascii="仿宋" w:hAnsi="仿宋" w:eastAsia="仿宋" w:cs="仿宋"/>
          <w:b/>
          <w:color w:val="auto"/>
          <w:sz w:val="96"/>
          <w:szCs w:val="96"/>
          <w:highlight w:val="none"/>
          <w:lang w:eastAsia="zh-CN"/>
        </w:rPr>
        <w:t>标</w:t>
      </w:r>
    </w:p>
    <w:p>
      <w:pPr>
        <w:pStyle w:val="36"/>
        <w:jc w:val="center"/>
        <w:outlineLvl w:val="9"/>
        <w:rPr>
          <w:rFonts w:hint="eastAsia" w:ascii="仿宋" w:hAnsi="仿宋" w:eastAsia="仿宋" w:cs="仿宋"/>
          <w:b/>
          <w:bCs/>
          <w:color w:val="auto"/>
          <w:sz w:val="96"/>
          <w:szCs w:val="96"/>
          <w:highlight w:val="none"/>
          <w:lang w:eastAsia="zh-CN"/>
        </w:rPr>
      </w:pPr>
      <w:r>
        <w:rPr>
          <w:rFonts w:hint="eastAsia" w:ascii="仿宋" w:hAnsi="仿宋" w:eastAsia="仿宋" w:cs="仿宋"/>
          <w:b/>
          <w:bCs/>
          <w:color w:val="auto"/>
          <w:sz w:val="96"/>
          <w:szCs w:val="96"/>
          <w:highlight w:val="none"/>
          <w:lang w:eastAsia="zh-CN"/>
        </w:rPr>
        <w:t>文</w:t>
      </w:r>
    </w:p>
    <w:p>
      <w:pPr>
        <w:pStyle w:val="36"/>
        <w:jc w:val="center"/>
        <w:outlineLvl w:val="9"/>
        <w:rPr>
          <w:rFonts w:hint="eastAsia" w:ascii="仿宋" w:hAnsi="仿宋" w:eastAsia="仿宋" w:cs="仿宋"/>
          <w:color w:val="auto"/>
          <w:sz w:val="84"/>
          <w:szCs w:val="84"/>
          <w:highlight w:val="none"/>
          <w:lang w:eastAsia="zh-CN"/>
        </w:rPr>
      </w:pPr>
      <w:r>
        <w:rPr>
          <w:rFonts w:hint="eastAsia" w:ascii="仿宋" w:hAnsi="仿宋" w:eastAsia="仿宋" w:cs="仿宋"/>
          <w:b/>
          <w:bCs/>
          <w:color w:val="auto"/>
          <w:sz w:val="96"/>
          <w:szCs w:val="96"/>
          <w:highlight w:val="none"/>
          <w:lang w:eastAsia="zh-CN"/>
        </w:rPr>
        <w:t>件</w:t>
      </w:r>
    </w:p>
    <w:p>
      <w:pPr>
        <w:pStyle w:val="36"/>
        <w:outlineLvl w:val="9"/>
        <w:rPr>
          <w:rFonts w:hint="eastAsia" w:ascii="仿宋" w:hAnsi="仿宋" w:eastAsia="仿宋" w:cs="仿宋"/>
          <w:color w:val="auto"/>
          <w:highlight w:val="none"/>
        </w:rPr>
      </w:pPr>
    </w:p>
    <w:p>
      <w:pPr>
        <w:keepNext w:val="0"/>
        <w:keepLines w:val="0"/>
        <w:pageBreakBefore w:val="0"/>
        <w:widowControl w:val="0"/>
        <w:kinsoku/>
        <w:wordWrap/>
        <w:overflowPunct/>
        <w:topLinePunct w:val="0"/>
        <w:autoSpaceDE/>
        <w:autoSpaceDN/>
        <w:bidi w:val="0"/>
        <w:adjustRightInd/>
        <w:snapToGrid/>
        <w:spacing w:line="700" w:lineRule="exact"/>
        <w:ind w:firstLine="360" w:firstLineChars="100"/>
        <w:textAlignment w:val="auto"/>
        <w:outlineLvl w:val="9"/>
        <w:rPr>
          <w:rFonts w:hint="eastAsia" w:ascii="仿宋" w:hAnsi="仿宋" w:eastAsia="仿宋" w:cs="仿宋"/>
          <w:color w:val="auto"/>
          <w:sz w:val="36"/>
          <w:szCs w:val="36"/>
          <w:highlight w:val="none"/>
          <w:lang w:eastAsia="zh-CN"/>
        </w:rPr>
      </w:pPr>
      <w:r>
        <w:rPr>
          <w:rFonts w:hint="eastAsia" w:ascii="仿宋" w:hAnsi="仿宋" w:eastAsia="仿宋" w:cs="仿宋"/>
          <w:color w:val="auto"/>
          <w:sz w:val="36"/>
          <w:szCs w:val="36"/>
          <w:highlight w:val="none"/>
        </w:rPr>
        <w:t>采购单位：</w:t>
      </w:r>
      <w:r>
        <w:rPr>
          <w:rFonts w:hint="eastAsia" w:ascii="仿宋" w:hAnsi="仿宋" w:eastAsia="仿宋" w:cs="仿宋"/>
          <w:color w:val="auto"/>
          <w:sz w:val="36"/>
          <w:szCs w:val="36"/>
          <w:highlight w:val="none"/>
          <w:lang w:eastAsia="zh-CN"/>
        </w:rPr>
        <w:t>阿图什市上阿图什镇人民政府</w:t>
      </w:r>
    </w:p>
    <w:p>
      <w:pPr>
        <w:keepNext w:val="0"/>
        <w:keepLines w:val="0"/>
        <w:pageBreakBefore w:val="0"/>
        <w:widowControl w:val="0"/>
        <w:kinsoku/>
        <w:wordWrap/>
        <w:overflowPunct/>
        <w:topLinePunct w:val="0"/>
        <w:autoSpaceDE/>
        <w:autoSpaceDN/>
        <w:bidi w:val="0"/>
        <w:adjustRightInd/>
        <w:snapToGrid/>
        <w:spacing w:line="700" w:lineRule="exact"/>
        <w:ind w:firstLine="360" w:firstLineChars="100"/>
        <w:textAlignment w:val="auto"/>
        <w:outlineLvl w:val="9"/>
        <w:rPr>
          <w:rFonts w:hint="eastAsia" w:ascii="仿宋" w:hAnsi="仿宋" w:eastAsia="仿宋" w:cs="仿宋"/>
          <w:color w:val="auto"/>
          <w:sz w:val="36"/>
          <w:szCs w:val="36"/>
          <w:highlight w:val="none"/>
          <w:lang w:val="en-US" w:eastAsia="zh-CN"/>
        </w:rPr>
      </w:pPr>
      <w:r>
        <w:rPr>
          <w:rFonts w:hint="eastAsia" w:ascii="仿宋" w:hAnsi="仿宋" w:eastAsia="仿宋" w:cs="仿宋"/>
          <w:color w:val="auto"/>
          <w:sz w:val="36"/>
          <w:szCs w:val="36"/>
          <w:highlight w:val="none"/>
          <w:lang w:val="en-US" w:eastAsia="zh-CN"/>
        </w:rPr>
        <w:t>联 系 人：张先生</w:t>
      </w:r>
    </w:p>
    <w:p>
      <w:pPr>
        <w:keepNext w:val="0"/>
        <w:keepLines w:val="0"/>
        <w:pageBreakBefore w:val="0"/>
        <w:widowControl w:val="0"/>
        <w:kinsoku/>
        <w:wordWrap/>
        <w:overflowPunct/>
        <w:topLinePunct w:val="0"/>
        <w:autoSpaceDE/>
        <w:autoSpaceDN/>
        <w:bidi w:val="0"/>
        <w:adjustRightInd/>
        <w:snapToGrid/>
        <w:spacing w:line="700" w:lineRule="exact"/>
        <w:ind w:firstLine="360" w:firstLineChars="100"/>
        <w:textAlignment w:val="auto"/>
        <w:outlineLvl w:val="9"/>
        <w:rPr>
          <w:rFonts w:hint="eastAsia" w:ascii="仿宋" w:hAnsi="仿宋" w:eastAsia="仿宋" w:cs="仿宋"/>
          <w:color w:val="auto"/>
          <w:sz w:val="36"/>
          <w:szCs w:val="36"/>
          <w:highlight w:val="none"/>
          <w:lang w:val="en-US" w:eastAsia="zh-CN"/>
        </w:rPr>
      </w:pPr>
      <w:r>
        <w:rPr>
          <w:rFonts w:hint="eastAsia" w:ascii="仿宋" w:hAnsi="仿宋" w:eastAsia="仿宋" w:cs="仿宋"/>
          <w:color w:val="auto"/>
          <w:sz w:val="36"/>
          <w:szCs w:val="36"/>
          <w:highlight w:val="none"/>
          <w:lang w:val="en-US" w:eastAsia="zh-CN"/>
        </w:rPr>
        <w:t>联系电话：17397857302</w:t>
      </w:r>
    </w:p>
    <w:p>
      <w:pPr>
        <w:keepNext w:val="0"/>
        <w:keepLines w:val="0"/>
        <w:pageBreakBefore w:val="0"/>
        <w:widowControl w:val="0"/>
        <w:kinsoku/>
        <w:wordWrap/>
        <w:overflowPunct/>
        <w:topLinePunct w:val="0"/>
        <w:autoSpaceDE/>
        <w:autoSpaceDN/>
        <w:bidi w:val="0"/>
        <w:adjustRightInd/>
        <w:snapToGrid/>
        <w:spacing w:line="700" w:lineRule="exact"/>
        <w:ind w:firstLine="360" w:firstLineChars="100"/>
        <w:textAlignment w:val="auto"/>
        <w:outlineLvl w:val="9"/>
        <w:rPr>
          <w:rFonts w:hint="eastAsia" w:ascii="仿宋" w:hAnsi="仿宋" w:eastAsia="仿宋" w:cs="仿宋"/>
          <w:color w:val="auto"/>
          <w:sz w:val="36"/>
          <w:szCs w:val="36"/>
          <w:highlight w:val="none"/>
          <w:lang w:eastAsia="zh-CN"/>
        </w:rPr>
      </w:pPr>
      <w:r>
        <w:rPr>
          <w:rFonts w:hint="eastAsia" w:ascii="仿宋" w:hAnsi="仿宋" w:eastAsia="仿宋" w:cs="仿宋"/>
          <w:color w:val="auto"/>
          <w:sz w:val="36"/>
          <w:szCs w:val="36"/>
          <w:highlight w:val="none"/>
        </w:rPr>
        <w:t>代理机构：</w:t>
      </w:r>
      <w:r>
        <w:rPr>
          <w:rFonts w:hint="eastAsia" w:ascii="仿宋" w:hAnsi="仿宋" w:eastAsia="仿宋" w:cs="仿宋"/>
          <w:color w:val="auto"/>
          <w:sz w:val="36"/>
          <w:szCs w:val="36"/>
          <w:highlight w:val="none"/>
          <w:lang w:eastAsia="zh-CN"/>
        </w:rPr>
        <w:t>中轩项目管理有限公司</w:t>
      </w:r>
    </w:p>
    <w:p>
      <w:pPr>
        <w:keepNext w:val="0"/>
        <w:keepLines w:val="0"/>
        <w:pageBreakBefore w:val="0"/>
        <w:widowControl w:val="0"/>
        <w:kinsoku/>
        <w:wordWrap/>
        <w:overflowPunct/>
        <w:topLinePunct w:val="0"/>
        <w:autoSpaceDE/>
        <w:autoSpaceDN/>
        <w:bidi w:val="0"/>
        <w:adjustRightInd/>
        <w:snapToGrid/>
        <w:spacing w:line="700" w:lineRule="exact"/>
        <w:ind w:firstLine="360" w:firstLineChars="100"/>
        <w:textAlignment w:val="auto"/>
        <w:outlineLvl w:val="9"/>
        <w:rPr>
          <w:rFonts w:hint="eastAsia" w:ascii="仿宋" w:hAnsi="仿宋" w:eastAsia="仿宋" w:cs="仿宋"/>
          <w:color w:val="auto"/>
          <w:sz w:val="36"/>
          <w:szCs w:val="36"/>
          <w:highlight w:val="none"/>
          <w:lang w:eastAsia="zh-CN"/>
        </w:rPr>
      </w:pPr>
      <w:r>
        <w:rPr>
          <w:rFonts w:hint="eastAsia" w:ascii="仿宋" w:hAnsi="仿宋" w:eastAsia="仿宋" w:cs="仿宋"/>
          <w:color w:val="auto"/>
          <w:sz w:val="36"/>
          <w:szCs w:val="36"/>
          <w:highlight w:val="none"/>
        </w:rPr>
        <w:t>联 系 人：</w:t>
      </w:r>
      <w:r>
        <w:rPr>
          <w:rFonts w:hint="eastAsia" w:ascii="仿宋" w:hAnsi="仿宋" w:eastAsia="仿宋" w:cs="仿宋"/>
          <w:color w:val="auto"/>
          <w:sz w:val="36"/>
          <w:szCs w:val="36"/>
          <w:highlight w:val="none"/>
          <w:lang w:val="en-US" w:eastAsia="zh-CN"/>
        </w:rPr>
        <w:t>莫</w:t>
      </w:r>
      <w:r>
        <w:rPr>
          <w:rFonts w:hint="eastAsia" w:ascii="仿宋" w:hAnsi="仿宋" w:eastAsia="仿宋" w:cs="仿宋"/>
          <w:color w:val="auto"/>
          <w:sz w:val="36"/>
          <w:szCs w:val="36"/>
          <w:highlight w:val="none"/>
          <w:lang w:eastAsia="zh-CN"/>
        </w:rPr>
        <w:t>先生</w:t>
      </w:r>
    </w:p>
    <w:p>
      <w:pPr>
        <w:ind w:firstLine="360" w:firstLineChars="100"/>
        <w:jc w:val="both"/>
        <w:outlineLvl w:val="9"/>
        <w:rPr>
          <w:rFonts w:hint="eastAsia" w:ascii="仿宋" w:hAnsi="仿宋" w:eastAsia="仿宋" w:cs="仿宋"/>
          <w:b/>
          <w:color w:val="auto"/>
          <w:sz w:val="36"/>
          <w:szCs w:val="36"/>
          <w:highlight w:val="none"/>
        </w:rPr>
      </w:pPr>
      <w:r>
        <w:rPr>
          <w:rFonts w:hint="eastAsia" w:ascii="仿宋" w:hAnsi="仿宋" w:eastAsia="仿宋" w:cs="仿宋"/>
          <w:color w:val="auto"/>
          <w:sz w:val="36"/>
          <w:szCs w:val="36"/>
          <w:highlight w:val="none"/>
          <w:lang w:val="en-US" w:eastAsia="zh-CN"/>
        </w:rPr>
        <w:t>联系电话：13809988058</w:t>
      </w:r>
    </w:p>
    <w:p>
      <w:pPr>
        <w:jc w:val="center"/>
        <w:outlineLvl w:val="9"/>
        <w:rPr>
          <w:rFonts w:hint="eastAsia" w:ascii="仿宋" w:hAnsi="仿宋" w:eastAsia="仿宋" w:cs="仿宋"/>
          <w:b/>
          <w:color w:val="auto"/>
          <w:sz w:val="36"/>
          <w:szCs w:val="36"/>
          <w:highlight w:val="none"/>
        </w:rPr>
      </w:pPr>
    </w:p>
    <w:p>
      <w:pPr>
        <w:jc w:val="center"/>
        <w:outlineLvl w:val="9"/>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招投标监督管理机构备案登记栏</w:t>
      </w:r>
    </w:p>
    <w:tbl>
      <w:tblPr>
        <w:tblStyle w:val="29"/>
        <w:tblW w:w="84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67" w:hRule="atLeast"/>
          <w:jc w:val="center"/>
        </w:trPr>
        <w:tc>
          <w:tcPr>
            <w:tcW w:w="8460" w:type="dxa"/>
          </w:tcPr>
          <w:p>
            <w:pPr>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仿宋" w:hAnsi="仿宋" w:eastAsia="仿宋" w:cs="仿宋"/>
                <w:color w:val="auto"/>
                <w:highlight w:val="none"/>
              </w:rPr>
            </w:pPr>
          </w:p>
          <w:p>
            <w:pPr>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仿宋" w:hAnsi="仿宋" w:eastAsia="仿宋" w:cs="仿宋"/>
                <w:color w:val="auto"/>
                <w:sz w:val="32"/>
                <w:szCs w:val="32"/>
                <w:highlight w:val="none"/>
              </w:rPr>
            </w:pPr>
          </w:p>
          <w:p>
            <w:pPr>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仿宋" w:hAnsi="仿宋" w:eastAsia="仿宋" w:cs="仿宋"/>
                <w:color w:val="auto"/>
                <w:sz w:val="32"/>
                <w:szCs w:val="32"/>
                <w:highlight w:val="none"/>
              </w:rPr>
            </w:pPr>
          </w:p>
          <w:p>
            <w:pPr>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仿宋" w:hAnsi="仿宋" w:eastAsia="仿宋" w:cs="仿宋"/>
                <w:color w:val="auto"/>
                <w:w w:val="95"/>
                <w:sz w:val="32"/>
                <w:szCs w:val="32"/>
                <w:highlight w:val="none"/>
                <w:lang w:val="en-US" w:eastAsia="zh-CN"/>
              </w:rPr>
            </w:pPr>
            <w:r>
              <w:rPr>
                <w:rFonts w:hint="eastAsia" w:ascii="仿宋" w:hAnsi="仿宋" w:eastAsia="仿宋" w:cs="仿宋"/>
                <w:color w:val="auto"/>
                <w:sz w:val="32"/>
                <w:szCs w:val="32"/>
                <w:highlight w:val="none"/>
              </w:rPr>
              <w:t>采购单位：</w:t>
            </w:r>
            <w:r>
              <w:rPr>
                <w:rFonts w:hint="eastAsia" w:ascii="仿宋" w:hAnsi="仿宋" w:eastAsia="仿宋" w:cs="仿宋"/>
                <w:color w:val="auto"/>
                <w:sz w:val="32"/>
                <w:szCs w:val="32"/>
                <w:highlight w:val="none"/>
                <w:lang w:val="en-US" w:eastAsia="zh-CN"/>
              </w:rPr>
              <w:t xml:space="preserve">阿图什市上阿图什镇人民政府  </w:t>
            </w:r>
            <w:r>
              <w:rPr>
                <w:rFonts w:hint="eastAsia" w:ascii="仿宋" w:hAnsi="仿宋" w:eastAsia="仿宋" w:cs="仿宋"/>
                <w:color w:val="auto"/>
                <w:w w:val="95"/>
                <w:sz w:val="32"/>
                <w:szCs w:val="32"/>
                <w:highlight w:val="none"/>
                <w:lang w:eastAsia="zh-CN"/>
              </w:rPr>
              <w:t>（盖章）</w:t>
            </w:r>
          </w:p>
          <w:p>
            <w:pPr>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 xml:space="preserve"> </w:t>
            </w:r>
            <w:r>
              <w:rPr>
                <w:rFonts w:hint="eastAsia" w:ascii="仿宋" w:hAnsi="仿宋" w:eastAsia="仿宋" w:cs="仿宋"/>
                <w:color w:val="auto"/>
                <w:sz w:val="32"/>
                <w:szCs w:val="32"/>
                <w:highlight w:val="none"/>
                <w:lang w:val="en-US" w:eastAsia="zh-CN"/>
              </w:rPr>
              <w:t xml:space="preserve">                                           </w:t>
            </w:r>
          </w:p>
          <w:p>
            <w:pPr>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仿宋" w:hAnsi="仿宋" w:eastAsia="仿宋" w:cs="仿宋"/>
                <w:color w:val="auto"/>
                <w:sz w:val="32"/>
                <w:szCs w:val="32"/>
                <w:highlight w:val="none"/>
              </w:rPr>
            </w:pPr>
          </w:p>
          <w:p>
            <w:pPr>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仿宋" w:hAnsi="仿宋" w:eastAsia="仿宋" w:cs="仿宋"/>
                <w:color w:val="auto"/>
                <w:sz w:val="32"/>
                <w:szCs w:val="32"/>
                <w:highlight w:val="none"/>
              </w:rPr>
            </w:pPr>
          </w:p>
          <w:p>
            <w:pPr>
              <w:pageBreakBefore w:val="0"/>
              <w:widowControl w:val="0"/>
              <w:kinsoku/>
              <w:wordWrap/>
              <w:overflowPunct/>
              <w:topLinePunct w:val="0"/>
              <w:autoSpaceDE/>
              <w:autoSpaceDN/>
              <w:bidi w:val="0"/>
              <w:adjustRightInd/>
              <w:snapToGrid/>
              <w:spacing w:line="500" w:lineRule="exact"/>
              <w:ind w:left="3520" w:hanging="3520" w:hangingChars="1100"/>
              <w:jc w:val="left"/>
              <w:textAlignment w:val="auto"/>
              <w:outlineLvl w:val="9"/>
              <w:rPr>
                <w:rFonts w:hint="eastAsia" w:ascii="仿宋" w:hAnsi="仿宋" w:eastAsia="仿宋" w:cs="仿宋"/>
                <w:color w:val="auto"/>
                <w:sz w:val="32"/>
                <w:szCs w:val="32"/>
                <w:highlight w:val="none"/>
              </w:rPr>
            </w:pPr>
          </w:p>
          <w:p>
            <w:pPr>
              <w:pageBreakBefore w:val="0"/>
              <w:widowControl w:val="0"/>
              <w:kinsoku/>
              <w:wordWrap/>
              <w:overflowPunct/>
              <w:topLinePunct w:val="0"/>
              <w:autoSpaceDE/>
              <w:autoSpaceDN/>
              <w:bidi w:val="0"/>
              <w:adjustRightInd/>
              <w:snapToGrid/>
              <w:spacing w:line="500" w:lineRule="exact"/>
              <w:ind w:left="3520" w:hanging="3520" w:hangingChars="1100"/>
              <w:jc w:val="left"/>
              <w:textAlignment w:val="auto"/>
              <w:outlineLvl w:val="9"/>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项目名称：</w:t>
            </w:r>
            <w:r>
              <w:rPr>
                <w:rFonts w:hint="eastAsia" w:ascii="仿宋" w:hAnsi="仿宋" w:eastAsia="仿宋" w:cs="仿宋"/>
                <w:color w:val="auto"/>
                <w:sz w:val="32"/>
                <w:szCs w:val="32"/>
                <w:highlight w:val="none"/>
                <w:lang w:val="en-US" w:eastAsia="zh-CN"/>
              </w:rPr>
              <w:t>上阿图什镇迪汗拉村农村户厕整村推进项目</w:t>
            </w:r>
          </w:p>
          <w:p>
            <w:pPr>
              <w:pageBreakBefore w:val="0"/>
              <w:widowControl w:val="0"/>
              <w:kinsoku/>
              <w:wordWrap/>
              <w:overflowPunct/>
              <w:topLinePunct w:val="0"/>
              <w:autoSpaceDE/>
              <w:autoSpaceDN/>
              <w:bidi w:val="0"/>
              <w:adjustRightInd/>
              <w:snapToGrid/>
              <w:spacing w:line="500" w:lineRule="exact"/>
              <w:ind w:left="3520" w:hanging="3520" w:hangingChars="1100"/>
              <w:jc w:val="left"/>
              <w:textAlignment w:val="auto"/>
              <w:outlineLvl w:val="9"/>
              <w:rPr>
                <w:rFonts w:hint="eastAsia" w:ascii="仿宋" w:hAnsi="仿宋" w:eastAsia="仿宋" w:cs="仿宋"/>
                <w:color w:val="auto"/>
                <w:sz w:val="32"/>
                <w:szCs w:val="32"/>
                <w:highlight w:val="none"/>
                <w:lang w:eastAsia="zh-CN"/>
              </w:rPr>
            </w:pPr>
          </w:p>
          <w:p>
            <w:pPr>
              <w:pageBreakBefore w:val="0"/>
              <w:widowControl w:val="0"/>
              <w:kinsoku/>
              <w:wordWrap/>
              <w:overflowPunct/>
              <w:topLinePunct w:val="0"/>
              <w:autoSpaceDE/>
              <w:autoSpaceDN/>
              <w:bidi w:val="0"/>
              <w:adjustRightInd/>
              <w:snapToGrid/>
              <w:spacing w:line="500" w:lineRule="exact"/>
              <w:ind w:left="3520" w:hanging="3520" w:hangingChars="1100"/>
              <w:jc w:val="left"/>
              <w:textAlignment w:val="auto"/>
              <w:outlineLvl w:val="9"/>
              <w:rPr>
                <w:rFonts w:hint="eastAsia" w:ascii="仿宋" w:hAnsi="仿宋" w:eastAsia="仿宋" w:cs="仿宋"/>
                <w:color w:val="auto"/>
                <w:sz w:val="32"/>
                <w:szCs w:val="32"/>
                <w:highlight w:val="none"/>
                <w:lang w:eastAsia="zh-CN"/>
              </w:rPr>
            </w:pPr>
          </w:p>
          <w:p>
            <w:pPr>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仿宋" w:hAnsi="仿宋" w:eastAsia="仿宋" w:cs="仿宋"/>
                <w:color w:val="auto"/>
                <w:sz w:val="32"/>
                <w:szCs w:val="32"/>
                <w:highlight w:val="none"/>
              </w:rPr>
            </w:pPr>
          </w:p>
          <w:p>
            <w:pPr>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仿宋" w:hAnsi="仿宋" w:eastAsia="仿宋" w:cs="仿宋"/>
                <w:color w:val="auto"/>
                <w:sz w:val="32"/>
                <w:szCs w:val="32"/>
                <w:highlight w:val="none"/>
              </w:rPr>
            </w:pPr>
          </w:p>
          <w:p>
            <w:pPr>
              <w:keepNext w:val="0"/>
              <w:keepLines w:val="0"/>
              <w:pageBreakBefore w:val="0"/>
              <w:widowControl w:val="0"/>
              <w:shd w:val="clear"/>
              <w:kinsoku/>
              <w:wordWrap/>
              <w:overflowPunct/>
              <w:topLinePunct w:val="0"/>
              <w:autoSpaceDE/>
              <w:autoSpaceDN/>
              <w:bidi w:val="0"/>
              <w:adjustRightInd/>
              <w:snapToGrid/>
              <w:spacing w:line="500" w:lineRule="exact"/>
              <w:textAlignment w:val="auto"/>
              <w:outlineLvl w:val="9"/>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代理机构：</w:t>
            </w:r>
            <w:r>
              <w:rPr>
                <w:rFonts w:hint="eastAsia" w:ascii="仿宋" w:hAnsi="仿宋" w:eastAsia="仿宋" w:cs="仿宋"/>
                <w:color w:val="auto"/>
                <w:sz w:val="32"/>
                <w:szCs w:val="32"/>
                <w:highlight w:val="none"/>
                <w:lang w:eastAsia="zh-CN"/>
              </w:rPr>
              <w:t>中轩项目管理有限公司（盖章）</w:t>
            </w:r>
          </w:p>
          <w:p>
            <w:pPr>
              <w:jc w:val="center"/>
              <w:outlineLvl w:val="9"/>
              <w:rPr>
                <w:rFonts w:hint="eastAsia" w:ascii="仿宋" w:hAnsi="仿宋" w:eastAsia="仿宋" w:cs="仿宋"/>
                <w:color w:val="auto"/>
                <w:highlight w:val="none"/>
              </w:rPr>
            </w:pPr>
          </w:p>
          <w:p>
            <w:pPr>
              <w:jc w:val="center"/>
              <w:outlineLvl w:val="9"/>
              <w:rPr>
                <w:rFonts w:hint="eastAsia" w:ascii="仿宋" w:hAnsi="仿宋" w:eastAsia="仿宋" w:cs="仿宋"/>
                <w:color w:val="auto"/>
                <w:highlight w:val="none"/>
              </w:rPr>
            </w:pPr>
          </w:p>
          <w:p>
            <w:pPr>
              <w:jc w:val="center"/>
              <w:outlineLvl w:val="9"/>
              <w:rPr>
                <w:rFonts w:hint="eastAsia" w:ascii="仿宋" w:hAnsi="仿宋" w:eastAsia="仿宋" w:cs="仿宋"/>
                <w:color w:val="auto"/>
                <w:highlight w:val="none"/>
              </w:rPr>
            </w:pPr>
            <w:r>
              <w:rPr>
                <w:rFonts w:hint="eastAsia" w:ascii="仿宋" w:hAnsi="仿宋" w:eastAsia="仿宋" w:cs="仿宋"/>
                <w:color w:val="auto"/>
                <w:highlight w:val="none"/>
              </w:rPr>
              <w:t>日  期：20</w:t>
            </w:r>
            <w:r>
              <w:rPr>
                <w:rFonts w:hint="eastAsia" w:ascii="仿宋" w:hAnsi="仿宋" w:eastAsia="仿宋" w:cs="仿宋"/>
                <w:color w:val="auto"/>
                <w:highlight w:val="none"/>
                <w:lang w:val="en-US" w:eastAsia="zh-CN"/>
              </w:rPr>
              <w:t>23</w:t>
            </w:r>
            <w:r>
              <w:rPr>
                <w:rFonts w:hint="eastAsia" w:ascii="仿宋" w:hAnsi="仿宋" w:eastAsia="仿宋" w:cs="仿宋"/>
                <w:color w:val="auto"/>
                <w:highlight w:val="none"/>
              </w:rPr>
              <w:t>年</w:t>
            </w:r>
            <w:r>
              <w:rPr>
                <w:rFonts w:hint="eastAsia" w:ascii="仿宋" w:hAnsi="仿宋" w:eastAsia="仿宋" w:cs="仿宋"/>
                <w:color w:val="auto"/>
                <w:highlight w:val="none"/>
                <w:lang w:val="en-US" w:eastAsia="zh-CN"/>
              </w:rPr>
              <w:t>2</w:t>
            </w:r>
            <w:r>
              <w:rPr>
                <w:rFonts w:hint="eastAsia" w:ascii="仿宋" w:hAnsi="仿宋" w:eastAsia="仿宋" w:cs="仿宋"/>
                <w:color w:val="auto"/>
                <w:highlight w:val="none"/>
              </w:rPr>
              <w:t>月</w:t>
            </w:r>
          </w:p>
          <w:p>
            <w:pPr>
              <w:outlineLvl w:val="9"/>
              <w:rPr>
                <w:rFonts w:hint="eastAsia" w:ascii="仿宋" w:hAnsi="仿宋" w:eastAsia="仿宋" w:cs="仿宋"/>
                <w:color w:val="auto"/>
                <w:highlight w:val="none"/>
              </w:rPr>
            </w:pPr>
          </w:p>
        </w:tc>
      </w:tr>
    </w:tbl>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 w:hAnsi="仿宋" w:eastAsia="仿宋" w:cs="仿宋"/>
          <w:color w:val="auto"/>
          <w:sz w:val="44"/>
          <w:szCs w:val="44"/>
          <w:highlight w:val="none"/>
        </w:rPr>
      </w:pPr>
    </w:p>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 w:hAnsi="仿宋" w:eastAsia="仿宋" w:cs="仿宋"/>
          <w:color w:val="auto"/>
          <w:sz w:val="44"/>
          <w:szCs w:val="44"/>
          <w:highlight w:val="none"/>
        </w:rPr>
        <w:sectPr>
          <w:headerReference r:id="rId5" w:type="default"/>
          <w:footerReference r:id="rId6" w:type="default"/>
          <w:pgSz w:w="11906" w:h="16838"/>
          <w:pgMar w:top="1440" w:right="1080" w:bottom="1440" w:left="1080" w:header="851" w:footer="992" w:gutter="0"/>
          <w:pgNumType w:fmt="decimal" w:start="1"/>
          <w:cols w:space="720" w:num="1"/>
          <w:docGrid w:type="linesAndChars" w:linePitch="312" w:charSpace="0"/>
        </w:sectPr>
      </w:pPr>
    </w:p>
    <w:p>
      <w:pPr>
        <w:rPr>
          <w:rFonts w:hint="eastAsia" w:ascii="仿宋" w:hAnsi="仿宋" w:eastAsia="仿宋" w:cs="仿宋"/>
          <w:b/>
          <w:bCs/>
          <w:color w:val="auto"/>
          <w:sz w:val="44"/>
          <w:szCs w:val="44"/>
          <w:highlight w:val="none"/>
          <w:lang w:val="zh-CN"/>
        </w:rPr>
      </w:pPr>
    </w:p>
    <w:sdt>
      <w:sdtPr>
        <w:rPr>
          <w:rFonts w:ascii="宋体" w:hAnsi="宋体" w:eastAsia="宋体" w:cs="Times New Roman"/>
          <w:b/>
          <w:bCs/>
          <w:color w:val="000000"/>
          <w:spacing w:val="0"/>
          <w:w w:val="100"/>
          <w:position w:val="0"/>
          <w:sz w:val="21"/>
          <w:szCs w:val="24"/>
          <w:highlight w:val="none"/>
          <w:shd w:val="clear" w:color="auto" w:fill="auto"/>
          <w:lang w:val="en-US" w:eastAsia="en-US" w:bidi="en-US"/>
        </w:rPr>
        <w:id w:val="147477967"/>
        <w15:color w:val="DBDBDB"/>
        <w:docPartObj>
          <w:docPartGallery w:val="Table of Contents"/>
          <w:docPartUnique/>
        </w:docPartObj>
      </w:sdtPr>
      <w:sdtEndPr>
        <w:rPr>
          <w:rFonts w:hint="eastAsia" w:ascii="仿宋" w:hAnsi="仿宋" w:eastAsia="仿宋" w:cs="仿宋"/>
          <w:b/>
          <w:bCs/>
          <w:color w:val="auto"/>
          <w:spacing w:val="0"/>
          <w:w w:val="100"/>
          <w:position w:val="0"/>
          <w:sz w:val="24"/>
          <w:szCs w:val="30"/>
          <w:highlight w:val="none"/>
          <w:shd w:val="clear" w:color="auto" w:fill="auto"/>
          <w:lang w:val="en-US" w:eastAsia="en-US" w:bidi="en-US"/>
        </w:rPr>
      </w:sdtEndPr>
      <w:sdtContent>
        <w:p>
          <w:pPr>
            <w:spacing w:before="0" w:beforeLines="0" w:after="0" w:afterLines="0" w:line="240" w:lineRule="auto"/>
            <w:ind w:left="0" w:leftChars="0" w:right="0" w:rightChars="0" w:firstLine="0" w:firstLineChars="0"/>
            <w:jc w:val="center"/>
            <w:rPr>
              <w:rFonts w:ascii="宋体" w:hAnsi="宋体" w:eastAsia="宋体"/>
              <w:b/>
              <w:bCs/>
              <w:sz w:val="40"/>
              <w:szCs w:val="48"/>
              <w:highlight w:val="none"/>
            </w:rPr>
          </w:pPr>
          <w:r>
            <w:rPr>
              <w:rFonts w:ascii="宋体" w:hAnsi="宋体" w:eastAsia="宋体"/>
              <w:b/>
              <w:bCs/>
              <w:sz w:val="40"/>
              <w:szCs w:val="48"/>
              <w:highlight w:val="none"/>
            </w:rPr>
            <w:t>目</w:t>
          </w:r>
          <w:r>
            <w:rPr>
              <w:rFonts w:hint="eastAsia" w:ascii="宋体" w:hAnsi="宋体" w:eastAsia="宋体"/>
              <w:b/>
              <w:bCs/>
              <w:sz w:val="40"/>
              <w:szCs w:val="48"/>
              <w:highlight w:val="none"/>
              <w:lang w:val="en-US" w:eastAsia="zh-CN"/>
            </w:rPr>
            <w:t xml:space="preserve">  </w:t>
          </w:r>
          <w:r>
            <w:rPr>
              <w:rFonts w:ascii="宋体" w:hAnsi="宋体" w:eastAsia="宋体"/>
              <w:b/>
              <w:bCs/>
              <w:sz w:val="40"/>
              <w:szCs w:val="48"/>
              <w:highlight w:val="none"/>
            </w:rPr>
            <w:t>录</w:t>
          </w:r>
        </w:p>
        <w:p>
          <w:pPr>
            <w:pStyle w:val="36"/>
            <w:rPr>
              <w:rFonts w:ascii="宋体" w:hAnsi="宋体" w:eastAsia="宋体"/>
              <w:sz w:val="40"/>
              <w:szCs w:val="48"/>
              <w:highlight w:val="none"/>
            </w:rPr>
          </w:pPr>
        </w:p>
        <w:p>
          <w:pPr>
            <w:pStyle w:val="36"/>
            <w:rPr>
              <w:rFonts w:ascii="宋体" w:hAnsi="宋体" w:eastAsia="宋体"/>
              <w:sz w:val="40"/>
              <w:szCs w:val="48"/>
              <w:highlight w:val="none"/>
            </w:rPr>
          </w:pPr>
        </w:p>
        <w:p>
          <w:pPr>
            <w:pStyle w:val="24"/>
            <w:keepNext w:val="0"/>
            <w:keepLines w:val="0"/>
            <w:pageBreakBefore w:val="0"/>
            <w:widowControl w:val="0"/>
            <w:tabs>
              <w:tab w:val="right" w:leader="hyphen" w:pos="9746"/>
            </w:tabs>
            <w:kinsoku/>
            <w:wordWrap/>
            <w:overflowPunct/>
            <w:topLinePunct w:val="0"/>
            <w:autoSpaceDE/>
            <w:autoSpaceDN/>
            <w:bidi w:val="0"/>
            <w:adjustRightInd/>
            <w:snapToGrid/>
            <w:spacing w:line="480" w:lineRule="auto"/>
            <w:textAlignment w:val="auto"/>
            <w:rPr>
              <w:sz w:val="24"/>
              <w:szCs w:val="24"/>
              <w:highlight w:val="none"/>
            </w:rPr>
          </w:pPr>
          <w:r>
            <w:rPr>
              <w:rFonts w:hint="eastAsia" w:ascii="仿宋" w:hAnsi="仿宋" w:eastAsia="仿宋" w:cs="仿宋"/>
              <w:color w:val="auto"/>
              <w:sz w:val="32"/>
              <w:szCs w:val="32"/>
              <w:highlight w:val="none"/>
            </w:rPr>
            <w:fldChar w:fldCharType="begin"/>
          </w:r>
          <w:r>
            <w:rPr>
              <w:rFonts w:hint="eastAsia" w:ascii="仿宋" w:hAnsi="仿宋" w:eastAsia="仿宋" w:cs="仿宋"/>
              <w:color w:val="auto"/>
              <w:sz w:val="32"/>
              <w:szCs w:val="32"/>
              <w:highlight w:val="none"/>
            </w:rPr>
            <w:instrText xml:space="preserve">TOC \o "1-3" \h \u </w:instrText>
          </w:r>
          <w:r>
            <w:rPr>
              <w:rFonts w:hint="eastAsia" w:ascii="仿宋" w:hAnsi="仿宋" w:eastAsia="仿宋" w:cs="仿宋"/>
              <w:color w:val="auto"/>
              <w:sz w:val="32"/>
              <w:szCs w:val="32"/>
              <w:highlight w:val="none"/>
            </w:rPr>
            <w:fldChar w:fldCharType="separate"/>
          </w:r>
          <w:r>
            <w:rPr>
              <w:rFonts w:hint="eastAsia" w:ascii="仿宋" w:hAnsi="仿宋" w:eastAsia="仿宋" w:cs="仿宋"/>
              <w:color w:val="auto"/>
              <w:sz w:val="24"/>
              <w:szCs w:val="32"/>
              <w:highlight w:val="none"/>
            </w:rPr>
            <w:fldChar w:fldCharType="begin"/>
          </w:r>
          <w:r>
            <w:rPr>
              <w:rFonts w:hint="eastAsia" w:ascii="仿宋" w:hAnsi="仿宋" w:eastAsia="仿宋" w:cs="仿宋"/>
              <w:sz w:val="24"/>
              <w:szCs w:val="32"/>
              <w:highlight w:val="none"/>
            </w:rPr>
            <w:instrText xml:space="preserve"> HYPERLINK \l _Toc28070 </w:instrText>
          </w:r>
          <w:r>
            <w:rPr>
              <w:rFonts w:hint="eastAsia" w:ascii="仿宋" w:hAnsi="仿宋" w:eastAsia="仿宋" w:cs="仿宋"/>
              <w:sz w:val="24"/>
              <w:szCs w:val="32"/>
              <w:highlight w:val="none"/>
            </w:rPr>
            <w:fldChar w:fldCharType="separate"/>
          </w:r>
          <w:r>
            <w:rPr>
              <w:rFonts w:hint="eastAsia" w:ascii="仿宋" w:hAnsi="仿宋" w:eastAsia="仿宋" w:cs="仿宋"/>
              <w:bCs/>
              <w:spacing w:val="0"/>
              <w:w w:val="100"/>
              <w:position w:val="0"/>
              <w:sz w:val="24"/>
              <w:szCs w:val="36"/>
              <w:highlight w:val="none"/>
            </w:rPr>
            <w:t>第一部分</w:t>
          </w:r>
          <w:r>
            <w:rPr>
              <w:rFonts w:hint="eastAsia" w:ascii="仿宋" w:hAnsi="仿宋" w:eastAsia="仿宋" w:cs="仿宋"/>
              <w:bCs/>
              <w:spacing w:val="0"/>
              <w:w w:val="100"/>
              <w:position w:val="0"/>
              <w:sz w:val="24"/>
              <w:szCs w:val="36"/>
              <w:highlight w:val="none"/>
              <w:lang w:val="en-US" w:eastAsia="zh-CN"/>
            </w:rPr>
            <w:t xml:space="preserve"> </w:t>
          </w:r>
          <w:r>
            <w:rPr>
              <w:rFonts w:hint="eastAsia" w:ascii="仿宋" w:hAnsi="仿宋" w:eastAsia="仿宋" w:cs="仿宋"/>
              <w:bCs/>
              <w:spacing w:val="0"/>
              <w:w w:val="100"/>
              <w:position w:val="0"/>
              <w:sz w:val="24"/>
              <w:szCs w:val="36"/>
              <w:highlight w:val="none"/>
              <w:lang w:eastAsia="zh-CN"/>
            </w:rPr>
            <w:t>招标公告</w:t>
          </w:r>
          <w:r>
            <w:rPr>
              <w:sz w:val="24"/>
              <w:szCs w:val="24"/>
              <w:highlight w:val="none"/>
            </w:rPr>
            <w:tab/>
          </w:r>
          <w:r>
            <w:rPr>
              <w:sz w:val="24"/>
              <w:szCs w:val="24"/>
              <w:highlight w:val="none"/>
            </w:rPr>
            <w:fldChar w:fldCharType="begin"/>
          </w:r>
          <w:r>
            <w:rPr>
              <w:sz w:val="24"/>
              <w:szCs w:val="24"/>
              <w:highlight w:val="none"/>
            </w:rPr>
            <w:instrText xml:space="preserve"> PAGEREF _Toc28070 \h </w:instrText>
          </w:r>
          <w:r>
            <w:rPr>
              <w:sz w:val="24"/>
              <w:szCs w:val="24"/>
              <w:highlight w:val="none"/>
            </w:rPr>
            <w:fldChar w:fldCharType="separate"/>
          </w:r>
          <w:r>
            <w:rPr>
              <w:sz w:val="24"/>
              <w:szCs w:val="24"/>
              <w:highlight w:val="none"/>
            </w:rPr>
            <w:t>1</w:t>
          </w:r>
          <w:r>
            <w:rPr>
              <w:sz w:val="24"/>
              <w:szCs w:val="24"/>
              <w:highlight w:val="none"/>
            </w:rPr>
            <w:fldChar w:fldCharType="end"/>
          </w:r>
          <w:r>
            <w:rPr>
              <w:rFonts w:hint="eastAsia" w:ascii="仿宋" w:hAnsi="仿宋" w:eastAsia="仿宋" w:cs="仿宋"/>
              <w:color w:val="auto"/>
              <w:sz w:val="24"/>
              <w:szCs w:val="32"/>
              <w:highlight w:val="none"/>
            </w:rPr>
            <w:fldChar w:fldCharType="end"/>
          </w:r>
        </w:p>
        <w:p>
          <w:pPr>
            <w:pStyle w:val="24"/>
            <w:keepNext w:val="0"/>
            <w:keepLines w:val="0"/>
            <w:pageBreakBefore w:val="0"/>
            <w:widowControl w:val="0"/>
            <w:tabs>
              <w:tab w:val="right" w:leader="hyphen" w:pos="9746"/>
            </w:tabs>
            <w:kinsoku/>
            <w:wordWrap/>
            <w:overflowPunct/>
            <w:topLinePunct w:val="0"/>
            <w:autoSpaceDE/>
            <w:autoSpaceDN/>
            <w:bidi w:val="0"/>
            <w:adjustRightInd/>
            <w:snapToGrid/>
            <w:spacing w:line="480" w:lineRule="auto"/>
            <w:textAlignment w:val="auto"/>
            <w:rPr>
              <w:sz w:val="24"/>
              <w:szCs w:val="24"/>
              <w:highlight w:val="none"/>
            </w:rPr>
          </w:pPr>
          <w:r>
            <w:rPr>
              <w:rFonts w:hint="eastAsia" w:ascii="仿宋" w:hAnsi="仿宋" w:eastAsia="仿宋" w:cs="仿宋"/>
              <w:color w:val="auto"/>
              <w:sz w:val="24"/>
              <w:szCs w:val="32"/>
              <w:highlight w:val="none"/>
            </w:rPr>
            <w:fldChar w:fldCharType="begin"/>
          </w:r>
          <w:r>
            <w:rPr>
              <w:rFonts w:hint="eastAsia" w:ascii="仿宋" w:hAnsi="仿宋" w:eastAsia="仿宋" w:cs="仿宋"/>
              <w:sz w:val="24"/>
              <w:szCs w:val="32"/>
              <w:highlight w:val="none"/>
            </w:rPr>
            <w:instrText xml:space="preserve"> HYPERLINK \l _Toc29207 </w:instrText>
          </w:r>
          <w:r>
            <w:rPr>
              <w:rFonts w:hint="eastAsia" w:ascii="仿宋" w:hAnsi="仿宋" w:eastAsia="仿宋" w:cs="仿宋"/>
              <w:sz w:val="24"/>
              <w:szCs w:val="32"/>
              <w:highlight w:val="none"/>
            </w:rPr>
            <w:fldChar w:fldCharType="separate"/>
          </w:r>
          <w:r>
            <w:rPr>
              <w:rFonts w:hint="eastAsia" w:ascii="仿宋" w:hAnsi="仿宋" w:eastAsia="仿宋" w:cs="仿宋"/>
              <w:bCs/>
              <w:spacing w:val="0"/>
              <w:w w:val="100"/>
              <w:position w:val="0"/>
              <w:sz w:val="24"/>
              <w:szCs w:val="36"/>
              <w:highlight w:val="none"/>
            </w:rPr>
            <w:t>第二部分</w:t>
          </w:r>
          <w:r>
            <w:rPr>
              <w:rFonts w:hint="eastAsia" w:ascii="仿宋" w:hAnsi="仿宋" w:eastAsia="仿宋" w:cs="仿宋"/>
              <w:bCs/>
              <w:spacing w:val="0"/>
              <w:w w:val="100"/>
              <w:position w:val="0"/>
              <w:sz w:val="24"/>
              <w:szCs w:val="36"/>
              <w:highlight w:val="none"/>
              <w:lang w:val="en-US" w:eastAsia="zh-CN"/>
            </w:rPr>
            <w:t xml:space="preserve"> </w:t>
          </w:r>
          <w:r>
            <w:rPr>
              <w:rFonts w:hint="eastAsia" w:ascii="仿宋" w:hAnsi="仿宋" w:eastAsia="仿宋" w:cs="仿宋"/>
              <w:bCs/>
              <w:spacing w:val="0"/>
              <w:w w:val="100"/>
              <w:position w:val="0"/>
              <w:sz w:val="24"/>
              <w:szCs w:val="36"/>
              <w:highlight w:val="none"/>
            </w:rPr>
            <w:t>供应商须知</w:t>
          </w:r>
          <w:r>
            <w:rPr>
              <w:sz w:val="24"/>
              <w:szCs w:val="24"/>
              <w:highlight w:val="none"/>
            </w:rPr>
            <w:tab/>
          </w:r>
          <w:r>
            <w:rPr>
              <w:rFonts w:hint="eastAsia" w:eastAsia="宋体"/>
              <w:sz w:val="24"/>
              <w:szCs w:val="24"/>
              <w:highlight w:val="none"/>
              <w:lang w:val="en-US" w:eastAsia="zh-CN"/>
            </w:rPr>
            <w:t>5</w:t>
          </w:r>
          <w:r>
            <w:rPr>
              <w:rFonts w:hint="eastAsia" w:ascii="仿宋" w:hAnsi="仿宋" w:eastAsia="仿宋" w:cs="仿宋"/>
              <w:color w:val="auto"/>
              <w:sz w:val="24"/>
              <w:szCs w:val="32"/>
              <w:highlight w:val="none"/>
            </w:rPr>
            <w:fldChar w:fldCharType="end"/>
          </w:r>
        </w:p>
        <w:p>
          <w:pPr>
            <w:pStyle w:val="20"/>
            <w:keepNext w:val="0"/>
            <w:keepLines w:val="0"/>
            <w:pageBreakBefore w:val="0"/>
            <w:widowControl w:val="0"/>
            <w:tabs>
              <w:tab w:val="right" w:leader="hyphen" w:pos="9746"/>
            </w:tabs>
            <w:kinsoku/>
            <w:wordWrap/>
            <w:overflowPunct/>
            <w:topLinePunct w:val="0"/>
            <w:autoSpaceDE/>
            <w:autoSpaceDN/>
            <w:bidi w:val="0"/>
            <w:adjustRightInd/>
            <w:snapToGrid/>
            <w:spacing w:line="480" w:lineRule="auto"/>
            <w:ind w:firstLine="480" w:firstLineChars="200"/>
            <w:textAlignment w:val="auto"/>
            <w:rPr>
              <w:rFonts w:hint="eastAsia" w:eastAsia="仿宋"/>
              <w:sz w:val="24"/>
              <w:szCs w:val="24"/>
              <w:highlight w:val="none"/>
              <w:lang w:val="en-US" w:eastAsia="zh-CN"/>
            </w:rPr>
          </w:pPr>
          <w:r>
            <w:rPr>
              <w:rFonts w:hint="eastAsia" w:ascii="仿宋" w:hAnsi="仿宋" w:eastAsia="仿宋" w:cs="仿宋"/>
              <w:color w:val="auto"/>
              <w:sz w:val="24"/>
              <w:szCs w:val="32"/>
              <w:highlight w:val="none"/>
            </w:rPr>
            <w:fldChar w:fldCharType="begin"/>
          </w:r>
          <w:r>
            <w:rPr>
              <w:rFonts w:hint="eastAsia" w:ascii="仿宋" w:hAnsi="仿宋" w:eastAsia="仿宋" w:cs="仿宋"/>
              <w:sz w:val="24"/>
              <w:szCs w:val="32"/>
              <w:highlight w:val="none"/>
            </w:rPr>
            <w:instrText xml:space="preserve"> HYPERLINK \l _Toc6150 </w:instrText>
          </w:r>
          <w:r>
            <w:rPr>
              <w:rFonts w:hint="eastAsia" w:ascii="仿宋" w:hAnsi="仿宋" w:eastAsia="仿宋" w:cs="仿宋"/>
              <w:sz w:val="24"/>
              <w:szCs w:val="32"/>
              <w:highlight w:val="none"/>
            </w:rPr>
            <w:fldChar w:fldCharType="separate"/>
          </w:r>
          <w:r>
            <w:rPr>
              <w:rFonts w:hint="eastAsia" w:ascii="仿宋" w:hAnsi="仿宋" w:eastAsia="仿宋" w:cs="仿宋"/>
              <w:bCs/>
              <w:sz w:val="24"/>
              <w:szCs w:val="28"/>
              <w:highlight w:val="none"/>
            </w:rPr>
            <w:t>第三</w:t>
          </w:r>
          <w:r>
            <w:rPr>
              <w:rFonts w:hint="eastAsia" w:ascii="仿宋" w:hAnsi="仿宋" w:eastAsia="仿宋" w:cs="仿宋"/>
              <w:bCs/>
              <w:sz w:val="24"/>
              <w:szCs w:val="28"/>
              <w:highlight w:val="none"/>
              <w:lang w:val="en-US" w:eastAsia="zh-CN"/>
            </w:rPr>
            <w:t>部分</w:t>
          </w:r>
          <w:r>
            <w:rPr>
              <w:rFonts w:hint="eastAsia" w:ascii="仿宋" w:hAnsi="仿宋" w:eastAsia="仿宋" w:cs="仿宋"/>
              <w:bCs/>
              <w:sz w:val="24"/>
              <w:szCs w:val="28"/>
              <w:highlight w:val="none"/>
            </w:rPr>
            <w:t xml:space="preserve">  评标办法</w:t>
          </w:r>
          <w:r>
            <w:rPr>
              <w:sz w:val="24"/>
              <w:szCs w:val="24"/>
              <w:highlight w:val="none"/>
            </w:rPr>
            <w:tab/>
          </w:r>
          <w:r>
            <w:rPr>
              <w:rFonts w:hint="eastAsia" w:eastAsia="宋体"/>
              <w:sz w:val="24"/>
              <w:szCs w:val="24"/>
              <w:highlight w:val="none"/>
              <w:lang w:val="en-US" w:eastAsia="zh-CN"/>
            </w:rPr>
            <w:t>3</w:t>
          </w:r>
          <w:r>
            <w:rPr>
              <w:rFonts w:hint="eastAsia" w:ascii="仿宋" w:hAnsi="仿宋" w:eastAsia="仿宋" w:cs="仿宋"/>
              <w:color w:val="auto"/>
              <w:sz w:val="24"/>
              <w:szCs w:val="32"/>
              <w:highlight w:val="none"/>
            </w:rPr>
            <w:fldChar w:fldCharType="end"/>
          </w:r>
          <w:r>
            <w:rPr>
              <w:rFonts w:hint="eastAsia" w:ascii="仿宋" w:hAnsi="仿宋" w:eastAsia="仿宋" w:cs="仿宋"/>
              <w:color w:val="auto"/>
              <w:sz w:val="24"/>
              <w:szCs w:val="32"/>
              <w:highlight w:val="none"/>
              <w:lang w:val="en-US" w:eastAsia="zh-CN"/>
            </w:rPr>
            <w:t>7</w:t>
          </w:r>
        </w:p>
        <w:p>
          <w:pPr>
            <w:pStyle w:val="20"/>
            <w:keepNext w:val="0"/>
            <w:keepLines w:val="0"/>
            <w:pageBreakBefore w:val="0"/>
            <w:widowControl w:val="0"/>
            <w:tabs>
              <w:tab w:val="right" w:leader="hyphen" w:pos="9746"/>
            </w:tabs>
            <w:kinsoku/>
            <w:wordWrap/>
            <w:overflowPunct/>
            <w:topLinePunct w:val="0"/>
            <w:autoSpaceDE/>
            <w:autoSpaceDN/>
            <w:bidi w:val="0"/>
            <w:adjustRightInd/>
            <w:snapToGrid/>
            <w:spacing w:line="480" w:lineRule="auto"/>
            <w:ind w:firstLine="480" w:firstLineChars="200"/>
            <w:textAlignment w:val="auto"/>
            <w:rPr>
              <w:rFonts w:hint="eastAsia" w:eastAsia="仿宋"/>
              <w:sz w:val="24"/>
              <w:szCs w:val="24"/>
              <w:highlight w:val="none"/>
              <w:lang w:val="en-US" w:eastAsia="zh-CN"/>
            </w:rPr>
          </w:pPr>
          <w:r>
            <w:rPr>
              <w:rFonts w:hint="eastAsia" w:ascii="仿宋" w:hAnsi="仿宋" w:eastAsia="仿宋" w:cs="仿宋"/>
              <w:color w:val="auto"/>
              <w:sz w:val="24"/>
              <w:szCs w:val="32"/>
              <w:highlight w:val="none"/>
            </w:rPr>
            <w:fldChar w:fldCharType="begin"/>
          </w:r>
          <w:r>
            <w:rPr>
              <w:rFonts w:hint="eastAsia" w:ascii="仿宋" w:hAnsi="仿宋" w:eastAsia="仿宋" w:cs="仿宋"/>
              <w:sz w:val="24"/>
              <w:szCs w:val="32"/>
              <w:highlight w:val="none"/>
            </w:rPr>
            <w:instrText xml:space="preserve"> HYPERLINK \l _Toc29986 </w:instrText>
          </w:r>
          <w:r>
            <w:rPr>
              <w:rFonts w:hint="eastAsia" w:ascii="仿宋" w:hAnsi="仿宋" w:eastAsia="仿宋" w:cs="仿宋"/>
              <w:sz w:val="24"/>
              <w:szCs w:val="32"/>
              <w:highlight w:val="none"/>
            </w:rPr>
            <w:fldChar w:fldCharType="separate"/>
          </w:r>
          <w:r>
            <w:rPr>
              <w:rFonts w:hint="eastAsia" w:ascii="仿宋" w:hAnsi="仿宋" w:eastAsia="仿宋" w:cs="仿宋"/>
              <w:sz w:val="24"/>
              <w:szCs w:val="28"/>
              <w:highlight w:val="none"/>
              <w:lang w:val="en-US" w:eastAsia="zh-CN"/>
            </w:rPr>
            <w:t xml:space="preserve">第四部分 </w:t>
          </w:r>
          <w:r>
            <w:rPr>
              <w:rFonts w:hint="eastAsia" w:ascii="仿宋" w:hAnsi="仿宋" w:eastAsia="仿宋" w:cs="仿宋"/>
              <w:sz w:val="24"/>
              <w:szCs w:val="28"/>
              <w:highlight w:val="none"/>
            </w:rPr>
            <w:t xml:space="preserve"> 技术规格、数量及质量要求</w:t>
          </w:r>
          <w:r>
            <w:rPr>
              <w:sz w:val="24"/>
              <w:szCs w:val="24"/>
              <w:highlight w:val="none"/>
            </w:rPr>
            <w:tab/>
          </w:r>
          <w:r>
            <w:rPr>
              <w:rFonts w:hint="eastAsia" w:eastAsia="宋体"/>
              <w:sz w:val="24"/>
              <w:szCs w:val="24"/>
              <w:highlight w:val="none"/>
              <w:lang w:val="en-US" w:eastAsia="zh-CN"/>
            </w:rPr>
            <w:t>4</w:t>
          </w:r>
          <w:r>
            <w:rPr>
              <w:rFonts w:hint="eastAsia" w:ascii="仿宋" w:hAnsi="仿宋" w:eastAsia="仿宋" w:cs="仿宋"/>
              <w:color w:val="auto"/>
              <w:sz w:val="24"/>
              <w:szCs w:val="32"/>
              <w:highlight w:val="none"/>
            </w:rPr>
            <w:fldChar w:fldCharType="end"/>
          </w:r>
          <w:r>
            <w:rPr>
              <w:rFonts w:hint="eastAsia" w:ascii="仿宋" w:hAnsi="仿宋" w:eastAsia="仿宋" w:cs="仿宋"/>
              <w:color w:val="auto"/>
              <w:sz w:val="24"/>
              <w:szCs w:val="32"/>
              <w:highlight w:val="none"/>
              <w:lang w:val="en-US" w:eastAsia="zh-CN"/>
            </w:rPr>
            <w:t>5</w:t>
          </w:r>
        </w:p>
        <w:p>
          <w:pPr>
            <w:pStyle w:val="20"/>
            <w:keepNext w:val="0"/>
            <w:keepLines w:val="0"/>
            <w:pageBreakBefore w:val="0"/>
            <w:widowControl w:val="0"/>
            <w:tabs>
              <w:tab w:val="right" w:leader="hyphen" w:pos="9746"/>
            </w:tabs>
            <w:kinsoku/>
            <w:wordWrap/>
            <w:overflowPunct/>
            <w:topLinePunct w:val="0"/>
            <w:autoSpaceDE/>
            <w:autoSpaceDN/>
            <w:bidi w:val="0"/>
            <w:adjustRightInd/>
            <w:snapToGrid/>
            <w:spacing w:line="480" w:lineRule="auto"/>
            <w:ind w:firstLine="480" w:firstLineChars="200"/>
            <w:textAlignment w:val="auto"/>
            <w:rPr>
              <w:rFonts w:hint="eastAsia" w:eastAsia="仿宋"/>
              <w:sz w:val="24"/>
              <w:szCs w:val="24"/>
              <w:highlight w:val="none"/>
              <w:lang w:val="en-US" w:eastAsia="zh-CN"/>
            </w:rPr>
          </w:pPr>
          <w:r>
            <w:rPr>
              <w:rFonts w:hint="eastAsia" w:ascii="仿宋" w:hAnsi="仿宋" w:eastAsia="仿宋" w:cs="仿宋"/>
              <w:color w:val="auto"/>
              <w:sz w:val="24"/>
              <w:szCs w:val="32"/>
              <w:highlight w:val="none"/>
            </w:rPr>
            <w:fldChar w:fldCharType="begin"/>
          </w:r>
          <w:r>
            <w:rPr>
              <w:rFonts w:hint="eastAsia" w:ascii="仿宋" w:hAnsi="仿宋" w:eastAsia="仿宋" w:cs="仿宋"/>
              <w:sz w:val="24"/>
              <w:szCs w:val="32"/>
              <w:highlight w:val="none"/>
            </w:rPr>
            <w:instrText xml:space="preserve"> HYPERLINK \l _Toc30467 </w:instrText>
          </w:r>
          <w:r>
            <w:rPr>
              <w:rFonts w:hint="eastAsia" w:ascii="仿宋" w:hAnsi="仿宋" w:eastAsia="仿宋" w:cs="仿宋"/>
              <w:sz w:val="24"/>
              <w:szCs w:val="32"/>
              <w:highlight w:val="none"/>
            </w:rPr>
            <w:fldChar w:fldCharType="separate"/>
          </w:r>
          <w:r>
            <w:rPr>
              <w:rFonts w:hint="eastAsia" w:ascii="仿宋" w:hAnsi="仿宋" w:eastAsia="仿宋" w:cs="仿宋"/>
              <w:bCs/>
              <w:sz w:val="24"/>
              <w:szCs w:val="36"/>
              <w:highlight w:val="none"/>
              <w:lang w:eastAsia="zh-CN"/>
            </w:rPr>
            <w:t>第五</w:t>
          </w:r>
          <w:r>
            <w:rPr>
              <w:rFonts w:hint="eastAsia" w:ascii="仿宋" w:hAnsi="仿宋" w:eastAsia="仿宋" w:cs="仿宋"/>
              <w:bCs/>
              <w:sz w:val="24"/>
              <w:szCs w:val="36"/>
              <w:highlight w:val="none"/>
              <w:lang w:val="en-US" w:eastAsia="zh-CN"/>
            </w:rPr>
            <w:t xml:space="preserve">部分 </w:t>
          </w:r>
          <w:r>
            <w:rPr>
              <w:rFonts w:hint="eastAsia" w:ascii="仿宋" w:hAnsi="仿宋" w:eastAsia="仿宋" w:cs="仿宋"/>
              <w:bCs/>
              <w:sz w:val="24"/>
              <w:szCs w:val="36"/>
              <w:highlight w:val="none"/>
            </w:rPr>
            <w:t>合同条款及格式</w:t>
          </w:r>
          <w:r>
            <w:rPr>
              <w:sz w:val="24"/>
              <w:szCs w:val="24"/>
              <w:highlight w:val="none"/>
            </w:rPr>
            <w:tab/>
          </w:r>
          <w:r>
            <w:rPr>
              <w:rFonts w:hint="eastAsia" w:eastAsia="宋体"/>
              <w:sz w:val="24"/>
              <w:szCs w:val="24"/>
              <w:highlight w:val="none"/>
              <w:lang w:val="en-US" w:eastAsia="zh-CN"/>
            </w:rPr>
            <w:t>4</w:t>
          </w:r>
          <w:r>
            <w:rPr>
              <w:rFonts w:hint="eastAsia" w:ascii="仿宋" w:hAnsi="仿宋" w:eastAsia="仿宋" w:cs="仿宋"/>
              <w:color w:val="auto"/>
              <w:sz w:val="24"/>
              <w:szCs w:val="32"/>
              <w:highlight w:val="none"/>
            </w:rPr>
            <w:fldChar w:fldCharType="end"/>
          </w:r>
          <w:r>
            <w:rPr>
              <w:rFonts w:hint="eastAsia" w:ascii="仿宋" w:hAnsi="仿宋" w:eastAsia="仿宋" w:cs="仿宋"/>
              <w:color w:val="auto"/>
              <w:sz w:val="24"/>
              <w:szCs w:val="32"/>
              <w:highlight w:val="none"/>
              <w:lang w:val="en-US" w:eastAsia="zh-CN"/>
            </w:rPr>
            <w:t>8</w:t>
          </w:r>
        </w:p>
        <w:p>
          <w:pPr>
            <w:pStyle w:val="24"/>
            <w:keepNext w:val="0"/>
            <w:keepLines w:val="0"/>
            <w:pageBreakBefore w:val="0"/>
            <w:widowControl w:val="0"/>
            <w:tabs>
              <w:tab w:val="right" w:leader="hyphen" w:pos="9746"/>
            </w:tabs>
            <w:kinsoku/>
            <w:wordWrap/>
            <w:overflowPunct/>
            <w:topLinePunct w:val="0"/>
            <w:autoSpaceDE/>
            <w:autoSpaceDN/>
            <w:bidi w:val="0"/>
            <w:adjustRightInd/>
            <w:snapToGrid/>
            <w:spacing w:line="480" w:lineRule="auto"/>
            <w:textAlignment w:val="auto"/>
            <w:rPr>
              <w:rFonts w:hint="eastAsia" w:eastAsia="仿宋"/>
              <w:highlight w:val="none"/>
              <w:lang w:val="en-US" w:eastAsia="zh-CN"/>
            </w:rPr>
          </w:pPr>
          <w:r>
            <w:rPr>
              <w:rFonts w:hint="eastAsia" w:ascii="仿宋" w:hAnsi="仿宋" w:eastAsia="仿宋" w:cs="仿宋"/>
              <w:color w:val="auto"/>
              <w:sz w:val="24"/>
              <w:szCs w:val="32"/>
              <w:highlight w:val="none"/>
            </w:rPr>
            <w:fldChar w:fldCharType="begin"/>
          </w:r>
          <w:r>
            <w:rPr>
              <w:rFonts w:hint="eastAsia" w:ascii="仿宋" w:hAnsi="仿宋" w:eastAsia="仿宋" w:cs="仿宋"/>
              <w:sz w:val="24"/>
              <w:szCs w:val="32"/>
              <w:highlight w:val="none"/>
            </w:rPr>
            <w:instrText xml:space="preserve"> HYPERLINK \l _Toc21488 </w:instrText>
          </w:r>
          <w:r>
            <w:rPr>
              <w:rFonts w:hint="eastAsia" w:ascii="仿宋" w:hAnsi="仿宋" w:eastAsia="仿宋" w:cs="仿宋"/>
              <w:sz w:val="24"/>
              <w:szCs w:val="32"/>
              <w:highlight w:val="none"/>
            </w:rPr>
            <w:fldChar w:fldCharType="separate"/>
          </w:r>
          <w:r>
            <w:rPr>
              <w:rFonts w:hint="eastAsia" w:ascii="仿宋" w:hAnsi="仿宋" w:eastAsia="仿宋" w:cs="仿宋"/>
              <w:bCs/>
              <w:spacing w:val="0"/>
              <w:w w:val="100"/>
              <w:position w:val="0"/>
              <w:sz w:val="24"/>
              <w:szCs w:val="36"/>
              <w:highlight w:val="none"/>
            </w:rPr>
            <w:t>第</w:t>
          </w:r>
          <w:r>
            <w:rPr>
              <w:rFonts w:hint="eastAsia" w:ascii="仿宋" w:hAnsi="仿宋" w:eastAsia="仿宋" w:cs="仿宋"/>
              <w:bCs/>
              <w:spacing w:val="0"/>
              <w:w w:val="100"/>
              <w:position w:val="0"/>
              <w:sz w:val="24"/>
              <w:szCs w:val="36"/>
              <w:highlight w:val="none"/>
              <w:lang w:eastAsia="zh-CN"/>
            </w:rPr>
            <w:t>六</w:t>
          </w:r>
          <w:r>
            <w:rPr>
              <w:rFonts w:hint="eastAsia" w:ascii="仿宋" w:hAnsi="仿宋" w:eastAsia="仿宋" w:cs="仿宋"/>
              <w:bCs/>
              <w:spacing w:val="0"/>
              <w:w w:val="100"/>
              <w:position w:val="0"/>
              <w:sz w:val="24"/>
              <w:szCs w:val="36"/>
              <w:highlight w:val="none"/>
            </w:rPr>
            <w:t>部分</w:t>
          </w:r>
          <w:r>
            <w:rPr>
              <w:rFonts w:hint="eastAsia" w:ascii="仿宋" w:hAnsi="仿宋" w:eastAsia="仿宋" w:cs="仿宋"/>
              <w:bCs/>
              <w:spacing w:val="0"/>
              <w:w w:val="100"/>
              <w:position w:val="0"/>
              <w:sz w:val="24"/>
              <w:szCs w:val="36"/>
              <w:highlight w:val="none"/>
              <w:lang w:val="en-US" w:eastAsia="zh-CN"/>
            </w:rPr>
            <w:t xml:space="preserve">  </w:t>
          </w:r>
          <w:r>
            <w:rPr>
              <w:rFonts w:hint="eastAsia" w:ascii="仿宋" w:hAnsi="仿宋" w:eastAsia="仿宋" w:cs="仿宋"/>
              <w:bCs/>
              <w:spacing w:val="0"/>
              <w:w w:val="100"/>
              <w:position w:val="0"/>
              <w:sz w:val="24"/>
              <w:szCs w:val="36"/>
              <w:highlight w:val="none"/>
            </w:rPr>
            <w:t>投标文件格式</w:t>
          </w:r>
          <w:r>
            <w:rPr>
              <w:sz w:val="24"/>
              <w:szCs w:val="24"/>
              <w:highlight w:val="none"/>
            </w:rPr>
            <w:tab/>
          </w:r>
          <w:r>
            <w:rPr>
              <w:rFonts w:hint="eastAsia" w:eastAsia="宋体"/>
              <w:sz w:val="24"/>
              <w:szCs w:val="24"/>
              <w:highlight w:val="none"/>
              <w:lang w:val="en-US" w:eastAsia="zh-CN"/>
            </w:rPr>
            <w:t>5</w:t>
          </w:r>
          <w:r>
            <w:rPr>
              <w:rFonts w:hint="eastAsia" w:ascii="仿宋" w:hAnsi="仿宋" w:eastAsia="仿宋" w:cs="仿宋"/>
              <w:color w:val="auto"/>
              <w:sz w:val="24"/>
              <w:szCs w:val="32"/>
              <w:highlight w:val="none"/>
            </w:rPr>
            <w:fldChar w:fldCharType="end"/>
          </w:r>
          <w:r>
            <w:rPr>
              <w:rFonts w:hint="eastAsia" w:ascii="仿宋" w:hAnsi="仿宋" w:eastAsia="仿宋" w:cs="仿宋"/>
              <w:color w:val="auto"/>
              <w:sz w:val="24"/>
              <w:szCs w:val="32"/>
              <w:highlight w:val="none"/>
              <w:lang w:val="en-US" w:eastAsia="zh-CN"/>
            </w:rPr>
            <w:t>4</w:t>
          </w:r>
        </w:p>
        <w:p>
          <w:pPr>
            <w:pStyle w:val="24"/>
            <w:tabs>
              <w:tab w:val="right" w:leader="hyphen" w:pos="9746"/>
            </w:tabs>
            <w:rPr>
              <w:highlight w:val="none"/>
            </w:rPr>
          </w:pPr>
        </w:p>
        <w:p>
          <w:pPr>
            <w:keepNext w:val="0"/>
            <w:keepLines w:val="0"/>
            <w:pageBreakBefore w:val="0"/>
            <w:widowControl/>
            <w:kinsoku/>
            <w:wordWrap/>
            <w:overflowPunct/>
            <w:topLinePunct w:val="0"/>
            <w:autoSpaceDE/>
            <w:autoSpaceDN/>
            <w:bidi w:val="0"/>
            <w:adjustRightInd/>
            <w:snapToGrid/>
            <w:spacing w:line="480" w:lineRule="auto"/>
            <w:jc w:val="left"/>
            <w:textAlignment w:val="auto"/>
            <w:outlineLvl w:val="9"/>
            <w:rPr>
              <w:rFonts w:hint="eastAsia" w:ascii="仿宋" w:hAnsi="仿宋" w:eastAsia="仿宋" w:cs="仿宋"/>
              <w:color w:val="auto"/>
              <w:sz w:val="30"/>
              <w:szCs w:val="30"/>
              <w:highlight w:val="none"/>
            </w:rPr>
          </w:pPr>
          <w:r>
            <w:rPr>
              <w:rFonts w:hint="eastAsia" w:ascii="仿宋" w:hAnsi="仿宋" w:eastAsia="仿宋" w:cs="仿宋"/>
              <w:color w:val="auto"/>
              <w:szCs w:val="32"/>
              <w:highlight w:val="none"/>
            </w:rPr>
            <w:fldChar w:fldCharType="end"/>
          </w:r>
        </w:p>
      </w:sdtContent>
    </w:sdt>
    <w:p>
      <w:pPr>
        <w:pStyle w:val="2"/>
        <w:numPr>
          <w:ilvl w:val="0"/>
          <w:numId w:val="0"/>
        </w:numPr>
        <w:ind w:leftChars="0" w:right="0" w:rightChars="0"/>
        <w:outlineLvl w:val="9"/>
        <w:rPr>
          <w:rFonts w:hint="eastAsia" w:ascii="仿宋" w:hAnsi="仿宋" w:eastAsia="仿宋" w:cs="仿宋"/>
          <w:color w:val="auto"/>
          <w:highlight w:val="none"/>
        </w:rPr>
      </w:pPr>
    </w:p>
    <w:p>
      <w:pPr>
        <w:outlineLvl w:val="9"/>
        <w:rPr>
          <w:rFonts w:hint="eastAsia" w:ascii="仿宋" w:hAnsi="仿宋" w:eastAsia="仿宋" w:cs="仿宋"/>
          <w:color w:val="auto"/>
          <w:highlight w:val="none"/>
        </w:rPr>
      </w:pPr>
      <w:bookmarkStart w:id="96" w:name="_GoBack"/>
      <w:bookmarkEnd w:id="96"/>
    </w:p>
    <w:p>
      <w:pPr>
        <w:outlineLvl w:val="9"/>
        <w:rPr>
          <w:rFonts w:hint="eastAsia" w:ascii="仿宋" w:hAnsi="仿宋" w:eastAsia="仿宋" w:cs="仿宋"/>
          <w:color w:val="auto"/>
          <w:highlight w:val="none"/>
          <w:lang w:val="en-US" w:eastAsia="zh-CN"/>
        </w:rPr>
      </w:pPr>
    </w:p>
    <w:p>
      <w:pPr>
        <w:outlineLvl w:val="9"/>
        <w:rPr>
          <w:rFonts w:hint="eastAsia" w:ascii="仿宋" w:hAnsi="仿宋" w:eastAsia="仿宋" w:cs="仿宋"/>
          <w:color w:val="auto"/>
          <w:highlight w:val="none"/>
        </w:rPr>
      </w:pPr>
    </w:p>
    <w:p>
      <w:pPr>
        <w:outlineLvl w:val="9"/>
        <w:rPr>
          <w:rFonts w:hint="eastAsia" w:ascii="仿宋" w:hAnsi="仿宋" w:eastAsia="仿宋" w:cs="仿宋"/>
          <w:color w:val="auto"/>
          <w:highlight w:val="none"/>
        </w:rPr>
      </w:pPr>
    </w:p>
    <w:p>
      <w:pPr>
        <w:outlineLvl w:val="9"/>
        <w:rPr>
          <w:rFonts w:hint="eastAsia" w:ascii="仿宋" w:hAnsi="仿宋" w:eastAsia="仿宋" w:cs="仿宋"/>
          <w:color w:val="auto"/>
          <w:highlight w:val="none"/>
        </w:rPr>
      </w:pPr>
    </w:p>
    <w:p>
      <w:pPr>
        <w:outlineLvl w:val="9"/>
        <w:rPr>
          <w:rFonts w:hint="eastAsia" w:ascii="仿宋" w:hAnsi="仿宋" w:eastAsia="仿宋" w:cs="仿宋"/>
          <w:color w:val="auto"/>
          <w:highlight w:val="none"/>
        </w:rPr>
      </w:pPr>
    </w:p>
    <w:p>
      <w:pPr>
        <w:outlineLvl w:val="9"/>
        <w:rPr>
          <w:rFonts w:hint="eastAsia" w:ascii="仿宋" w:hAnsi="仿宋" w:eastAsia="仿宋" w:cs="仿宋"/>
          <w:color w:val="auto"/>
          <w:highlight w:val="none"/>
        </w:rPr>
      </w:pPr>
    </w:p>
    <w:p>
      <w:pPr>
        <w:outlineLvl w:val="9"/>
        <w:rPr>
          <w:rFonts w:hint="eastAsia" w:ascii="仿宋" w:hAnsi="仿宋" w:eastAsia="仿宋" w:cs="仿宋"/>
          <w:color w:val="auto"/>
          <w:highlight w:val="none"/>
        </w:rPr>
      </w:pPr>
    </w:p>
    <w:p>
      <w:pPr>
        <w:outlineLvl w:val="9"/>
        <w:rPr>
          <w:rFonts w:hint="eastAsia" w:ascii="仿宋" w:hAnsi="仿宋" w:eastAsia="仿宋" w:cs="仿宋"/>
          <w:color w:val="auto"/>
          <w:highlight w:val="none"/>
        </w:rPr>
      </w:pPr>
    </w:p>
    <w:p>
      <w:pPr>
        <w:pStyle w:val="39"/>
        <w:keepNext/>
        <w:keepLines/>
        <w:widowControl w:val="0"/>
        <w:shd w:val="clear" w:color="auto" w:fill="auto"/>
        <w:bidi w:val="0"/>
        <w:spacing w:before="120" w:after="300" w:line="240" w:lineRule="auto"/>
        <w:ind w:left="0" w:right="0" w:firstLine="0"/>
        <w:jc w:val="center"/>
        <w:outlineLvl w:val="9"/>
        <w:rPr>
          <w:rFonts w:hint="eastAsia" w:ascii="仿宋" w:hAnsi="仿宋" w:eastAsia="仿宋" w:cs="仿宋"/>
          <w:b/>
          <w:bCs/>
          <w:color w:val="auto"/>
          <w:spacing w:val="0"/>
          <w:w w:val="100"/>
          <w:position w:val="0"/>
          <w:sz w:val="36"/>
          <w:szCs w:val="36"/>
          <w:highlight w:val="none"/>
        </w:rPr>
        <w:sectPr>
          <w:pgSz w:w="11906" w:h="16838"/>
          <w:pgMar w:top="1440" w:right="1080" w:bottom="1440" w:left="1080" w:header="851" w:footer="992" w:gutter="0"/>
          <w:pgNumType w:fmt="decimal" w:start="1"/>
          <w:cols w:space="720" w:num="1"/>
          <w:docGrid w:type="linesAndChars" w:linePitch="312" w:charSpace="0"/>
        </w:sectPr>
      </w:pPr>
    </w:p>
    <w:p>
      <w:pPr>
        <w:pStyle w:val="39"/>
        <w:keepNext/>
        <w:keepLines/>
        <w:widowControl w:val="0"/>
        <w:shd w:val="clear" w:color="auto" w:fill="auto"/>
        <w:bidi w:val="0"/>
        <w:spacing w:before="120" w:after="300" w:line="240" w:lineRule="auto"/>
        <w:ind w:left="0" w:right="0" w:firstLine="0"/>
        <w:jc w:val="center"/>
        <w:outlineLvl w:val="0"/>
        <w:rPr>
          <w:rFonts w:hint="eastAsia" w:ascii="仿宋" w:hAnsi="仿宋" w:eastAsia="仿宋" w:cs="仿宋"/>
          <w:b/>
          <w:bCs/>
          <w:color w:val="auto"/>
          <w:sz w:val="36"/>
          <w:szCs w:val="36"/>
          <w:highlight w:val="none"/>
          <w:lang w:eastAsia="zh-CN"/>
        </w:rPr>
      </w:pPr>
      <w:bookmarkStart w:id="0" w:name="_Toc12194"/>
      <w:bookmarkStart w:id="1" w:name="_Toc10738"/>
      <w:bookmarkStart w:id="2" w:name="_Toc28070"/>
      <w:r>
        <w:rPr>
          <w:rFonts w:hint="eastAsia" w:ascii="仿宋" w:hAnsi="仿宋" w:eastAsia="仿宋" w:cs="仿宋"/>
          <w:b/>
          <w:bCs/>
          <w:color w:val="auto"/>
          <w:spacing w:val="0"/>
          <w:w w:val="100"/>
          <w:position w:val="0"/>
          <w:sz w:val="36"/>
          <w:szCs w:val="36"/>
          <w:highlight w:val="none"/>
        </w:rPr>
        <w:t>第一部分</w:t>
      </w:r>
      <w:r>
        <w:rPr>
          <w:rFonts w:hint="eastAsia" w:ascii="仿宋" w:hAnsi="仿宋" w:eastAsia="仿宋" w:cs="仿宋"/>
          <w:b/>
          <w:bCs/>
          <w:color w:val="auto"/>
          <w:spacing w:val="0"/>
          <w:w w:val="100"/>
          <w:position w:val="0"/>
          <w:sz w:val="36"/>
          <w:szCs w:val="36"/>
          <w:highlight w:val="none"/>
          <w:lang w:val="en-US" w:eastAsia="zh-CN"/>
        </w:rPr>
        <w:t xml:space="preserve"> </w:t>
      </w:r>
      <w:r>
        <w:rPr>
          <w:rFonts w:hint="eastAsia" w:ascii="仿宋" w:hAnsi="仿宋" w:eastAsia="仿宋" w:cs="仿宋"/>
          <w:b/>
          <w:bCs/>
          <w:color w:val="auto"/>
          <w:spacing w:val="0"/>
          <w:w w:val="100"/>
          <w:position w:val="0"/>
          <w:sz w:val="36"/>
          <w:szCs w:val="36"/>
          <w:highlight w:val="none"/>
          <w:lang w:eastAsia="zh-CN"/>
        </w:rPr>
        <w:t>招标公告</w:t>
      </w:r>
      <w:bookmarkEnd w:id="0"/>
      <w:bookmarkEnd w:id="1"/>
      <w:bookmarkEnd w:id="2"/>
    </w:p>
    <w:p>
      <w:pPr>
        <w:keepNext w:val="0"/>
        <w:keepLines w:val="0"/>
        <w:pageBreakBefore w:val="0"/>
        <w:shd w:val="clear" w:color="auto" w:fill="auto"/>
        <w:kinsoku/>
        <w:wordWrap/>
        <w:overflowPunct/>
        <w:topLinePunct w:val="0"/>
        <w:autoSpaceDE/>
        <w:autoSpaceDN/>
        <w:bidi w:val="0"/>
        <w:adjustRightInd w:val="0"/>
        <w:spacing w:line="120" w:lineRule="auto"/>
        <w:jc w:val="center"/>
        <w:rPr>
          <w:rFonts w:hint="eastAsia" w:ascii="仿宋" w:hAnsi="仿宋" w:eastAsia="仿宋" w:cs="仿宋"/>
          <w:b/>
          <w:color w:val="000000"/>
          <w:sz w:val="28"/>
          <w:szCs w:val="28"/>
          <w:highlight w:val="none"/>
          <w:shd w:val="clear" w:color="auto" w:fill="FFFFFF"/>
        </w:rPr>
      </w:pPr>
      <w:bookmarkStart w:id="3" w:name="_Toc35393789"/>
      <w:bookmarkStart w:id="4" w:name="_Toc28359001"/>
      <w:bookmarkStart w:id="5" w:name="_Toc29207"/>
      <w:bookmarkStart w:id="6" w:name="_Toc20056"/>
      <w:bookmarkStart w:id="7" w:name="_Toc7317"/>
      <w:r>
        <w:rPr>
          <w:rFonts w:hint="eastAsia" w:ascii="仿宋" w:hAnsi="仿宋" w:eastAsia="仿宋" w:cs="仿宋"/>
          <w:b/>
          <w:color w:val="000000"/>
          <w:sz w:val="28"/>
          <w:szCs w:val="28"/>
          <w:highlight w:val="none"/>
          <w:shd w:val="clear" w:color="auto" w:fill="FFFFFF"/>
          <w:lang w:val="en-US" w:eastAsia="zh-CN"/>
        </w:rPr>
        <w:t xml:space="preserve"> </w:t>
      </w:r>
      <w:bookmarkEnd w:id="3"/>
      <w:bookmarkEnd w:id="4"/>
      <w:r>
        <w:rPr>
          <w:rFonts w:hint="eastAsia" w:ascii="仿宋" w:hAnsi="仿宋" w:eastAsia="仿宋" w:cs="仿宋"/>
          <w:b/>
          <w:color w:val="000000"/>
          <w:sz w:val="28"/>
          <w:szCs w:val="28"/>
          <w:highlight w:val="none"/>
          <w:shd w:val="clear" w:color="auto" w:fill="FFFFFF"/>
          <w:lang w:val="en-US" w:eastAsia="zh-CN"/>
        </w:rPr>
        <w:t xml:space="preserve"> 上阿图什镇迪汗拉村农村户厕整村推进项目的</w:t>
      </w:r>
      <w:r>
        <w:rPr>
          <w:rFonts w:hint="eastAsia" w:ascii="仿宋" w:hAnsi="仿宋" w:eastAsia="仿宋" w:cs="仿宋"/>
          <w:b/>
          <w:color w:val="000000"/>
          <w:sz w:val="28"/>
          <w:szCs w:val="28"/>
          <w:highlight w:val="none"/>
          <w:shd w:val="clear" w:color="auto" w:fill="FFFFFF"/>
        </w:rPr>
        <w:t>公开招标公告</w:t>
      </w:r>
    </w:p>
    <w:p>
      <w:pPr>
        <w:pStyle w:val="37"/>
        <w:keepNext w:val="0"/>
        <w:keepLines w:val="0"/>
        <w:pageBreakBefore w:val="0"/>
        <w:shd w:val="clear" w:color="auto" w:fill="auto"/>
        <w:kinsoku/>
        <w:wordWrap/>
        <w:overflowPunct/>
        <w:topLinePunct w:val="0"/>
        <w:autoSpaceDE/>
        <w:autoSpaceDN/>
        <w:bidi w:val="0"/>
        <w:spacing w:line="120" w:lineRule="auto"/>
        <w:rPr>
          <w:rFonts w:hint="eastAsia" w:ascii="宋体" w:hAnsi="宋体" w:eastAsia="宋体" w:cs="宋体"/>
          <w:color w:val="000000"/>
          <w:sz w:val="18"/>
          <w:szCs w:val="18"/>
          <w:highlight w:val="none"/>
        </w:rPr>
      </w:pPr>
    </w:p>
    <w:p>
      <w:pPr>
        <w:keepNext w:val="0"/>
        <w:keepLines w:val="0"/>
        <w:pageBreakBefore w:val="0"/>
        <w:widowControl w:val="0"/>
        <w:pBdr>
          <w:top w:val="single" w:color="auto" w:sz="4" w:space="1"/>
          <w:left w:val="single" w:color="auto" w:sz="4" w:space="4"/>
          <w:bottom w:val="single" w:color="auto" w:sz="4" w:space="1"/>
          <w:right w:val="single" w:color="auto" w:sz="4" w:space="4"/>
        </w:pBdr>
        <w:shd w:val="clear" w:color="auto" w:fill="auto"/>
        <w:kinsoku/>
        <w:wordWrap/>
        <w:overflowPunct/>
        <w:topLinePunct w:val="0"/>
        <w:autoSpaceDE/>
        <w:autoSpaceDN/>
        <w:bidi w:val="0"/>
        <w:adjustRightInd/>
        <w:snapToGrid/>
        <w:spacing w:line="120" w:lineRule="auto"/>
        <w:textAlignment w:val="auto"/>
        <w:rPr>
          <w:rFonts w:hint="eastAsia" w:ascii="仿宋" w:hAnsi="仿宋" w:eastAsia="仿宋" w:cs="仿宋"/>
          <w:color w:val="000000"/>
          <w:sz w:val="24"/>
          <w:szCs w:val="24"/>
          <w:highlight w:val="none"/>
          <w:u w:val="single"/>
          <w:lang w:val="en-US" w:eastAsia="zh-CN"/>
        </w:rPr>
      </w:pPr>
      <w:r>
        <w:rPr>
          <w:rFonts w:hint="eastAsia" w:ascii="仿宋" w:hAnsi="仿宋" w:eastAsia="仿宋" w:cs="仿宋"/>
          <w:color w:val="000000"/>
          <w:sz w:val="24"/>
          <w:szCs w:val="24"/>
          <w:highlight w:val="none"/>
        </w:rPr>
        <w:t>项目概况</w:t>
      </w:r>
    </w:p>
    <w:p>
      <w:pPr>
        <w:keepNext w:val="0"/>
        <w:keepLines w:val="0"/>
        <w:pageBreakBefore w:val="0"/>
        <w:widowControl w:val="0"/>
        <w:pBdr>
          <w:top w:val="single" w:color="auto" w:sz="4" w:space="1"/>
          <w:left w:val="single" w:color="auto" w:sz="4" w:space="4"/>
          <w:bottom w:val="single" w:color="auto" w:sz="4" w:space="1"/>
          <w:right w:val="single" w:color="auto" w:sz="4" w:space="4"/>
        </w:pBdr>
        <w:shd w:val="clear" w:color="auto" w:fill="auto"/>
        <w:kinsoku/>
        <w:wordWrap/>
        <w:overflowPunct/>
        <w:topLinePunct w:val="0"/>
        <w:autoSpaceDE/>
        <w:autoSpaceDN/>
        <w:bidi w:val="0"/>
        <w:adjustRightInd/>
        <w:snapToGrid/>
        <w:spacing w:line="120" w:lineRule="auto"/>
        <w:ind w:firstLine="420" w:firstLineChars="200"/>
        <w:textAlignment w:val="auto"/>
        <w:rPr>
          <w:rFonts w:hint="eastAsia" w:ascii="仿宋" w:hAnsi="仿宋" w:eastAsia="仿宋" w:cs="仿宋"/>
          <w:i w:val="0"/>
          <w:iCs w:val="0"/>
          <w:caps w:val="0"/>
          <w:color w:val="000000"/>
          <w:spacing w:val="0"/>
          <w:sz w:val="24"/>
          <w:szCs w:val="24"/>
          <w:highlight w:val="none"/>
          <w:u w:val="none"/>
          <w:lang w:val="en-US" w:eastAsia="zh-CN"/>
        </w:rPr>
      </w:pPr>
      <w:r>
        <w:rPr>
          <w:rFonts w:hint="eastAsia" w:ascii="仿宋" w:hAnsi="仿宋" w:eastAsia="仿宋" w:cs="仿宋"/>
          <w:i w:val="0"/>
          <w:iCs w:val="0"/>
          <w:caps w:val="0"/>
          <w:color w:val="000000"/>
          <w:spacing w:val="0"/>
          <w:sz w:val="21"/>
          <w:szCs w:val="21"/>
          <w:lang w:eastAsia="zh-CN"/>
        </w:rPr>
        <w:t xml:space="preserve"> </w:t>
      </w:r>
      <w:r>
        <w:rPr>
          <w:rFonts w:hint="eastAsia" w:ascii="仿宋" w:hAnsi="仿宋" w:eastAsia="仿宋" w:cs="仿宋"/>
          <w:i w:val="0"/>
          <w:iCs w:val="0"/>
          <w:caps w:val="0"/>
          <w:color w:val="000000"/>
          <w:spacing w:val="0"/>
          <w:sz w:val="24"/>
          <w:szCs w:val="24"/>
          <w:lang w:eastAsia="zh-CN"/>
        </w:rPr>
        <w:t xml:space="preserve"> 上阿图什镇迪汗拉村农村户厕整村推进项目招标项目的潜在投标人应在供应商登陆政采云平台http://www.zcygov.cn/，在线申请获取招标文件（登录政府采购云平台 → 项目采购 → 获取招标文件→申请，审核通过后可下载招标文件，如有操作性问题，可与政采云在线客服进行咨询，咨询电话：95763）。获取招标文件</w:t>
      </w:r>
      <w:r>
        <w:rPr>
          <w:rFonts w:hint="eastAsia" w:ascii="仿宋" w:hAnsi="仿宋" w:eastAsia="仿宋" w:cs="仿宋"/>
          <w:i w:val="0"/>
          <w:iCs w:val="0"/>
          <w:caps w:val="0"/>
          <w:color w:val="auto"/>
          <w:spacing w:val="0"/>
          <w:sz w:val="24"/>
          <w:szCs w:val="24"/>
          <w:lang w:eastAsia="zh-CN"/>
        </w:rPr>
        <w:t>，</w:t>
      </w:r>
      <w:r>
        <w:rPr>
          <w:rFonts w:hint="eastAsia" w:ascii="仿宋" w:hAnsi="仿宋" w:eastAsia="仿宋" w:cs="仿宋"/>
          <w:i w:val="0"/>
          <w:iCs w:val="0"/>
          <w:caps w:val="0"/>
          <w:color w:val="auto"/>
          <w:spacing w:val="0"/>
          <w:sz w:val="24"/>
          <w:szCs w:val="24"/>
          <w:highlight w:val="none"/>
          <w:lang w:eastAsia="zh-CN"/>
        </w:rPr>
        <w:t>并于2023年03月2</w:t>
      </w:r>
      <w:r>
        <w:rPr>
          <w:rFonts w:hint="eastAsia" w:ascii="仿宋" w:hAnsi="仿宋" w:eastAsia="仿宋" w:cs="仿宋"/>
          <w:i w:val="0"/>
          <w:iCs w:val="0"/>
          <w:caps w:val="0"/>
          <w:color w:val="auto"/>
          <w:spacing w:val="0"/>
          <w:sz w:val="24"/>
          <w:szCs w:val="24"/>
          <w:highlight w:val="none"/>
          <w:lang w:val="en-US" w:eastAsia="zh-CN"/>
        </w:rPr>
        <w:t>2</w:t>
      </w:r>
      <w:r>
        <w:rPr>
          <w:rFonts w:hint="eastAsia" w:ascii="仿宋" w:hAnsi="仿宋" w:eastAsia="仿宋" w:cs="仿宋"/>
          <w:i w:val="0"/>
          <w:iCs w:val="0"/>
          <w:caps w:val="0"/>
          <w:color w:val="auto"/>
          <w:spacing w:val="0"/>
          <w:sz w:val="24"/>
          <w:szCs w:val="24"/>
          <w:highlight w:val="none"/>
          <w:lang w:eastAsia="zh-CN"/>
        </w:rPr>
        <w:t>日</w:t>
      </w:r>
      <w:r>
        <w:rPr>
          <w:rFonts w:hint="eastAsia" w:ascii="仿宋" w:hAnsi="仿宋" w:eastAsia="仿宋" w:cs="仿宋"/>
          <w:i w:val="0"/>
          <w:iCs w:val="0"/>
          <w:caps w:val="0"/>
          <w:color w:val="000000"/>
          <w:spacing w:val="0"/>
          <w:sz w:val="24"/>
          <w:szCs w:val="24"/>
          <w:highlight w:val="none"/>
          <w:lang w:eastAsia="zh-CN"/>
        </w:rPr>
        <w:t xml:space="preserve"> 10:30（北京时间）前递交投标文件。</w:t>
      </w:r>
    </w:p>
    <w:p>
      <w:pPr>
        <w:keepNext w:val="0"/>
        <w:keepLines w:val="0"/>
        <w:pageBreakBefore w:val="0"/>
        <w:widowControl w:val="0"/>
        <w:shd w:val="clear" w:color="auto" w:fill="auto"/>
        <w:kinsoku/>
        <w:overflowPunct/>
        <w:topLinePunct w:val="0"/>
        <w:bidi w:val="0"/>
        <w:snapToGrid/>
        <w:spacing w:line="500" w:lineRule="exact"/>
        <w:jc w:val="left"/>
        <w:textAlignment w:val="auto"/>
        <w:outlineLvl w:val="9"/>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一、项目基本情况</w:t>
      </w:r>
    </w:p>
    <w:p>
      <w:pPr>
        <w:keepNext w:val="0"/>
        <w:keepLines w:val="0"/>
        <w:pageBreakBefore w:val="0"/>
        <w:widowControl w:val="0"/>
        <w:shd w:val="clear" w:color="auto" w:fill="auto"/>
        <w:kinsoku/>
        <w:overflowPunct/>
        <w:topLinePunct w:val="0"/>
        <w:bidi w:val="0"/>
        <w:snapToGrid/>
        <w:spacing w:line="500" w:lineRule="exact"/>
        <w:jc w:val="left"/>
        <w:textAlignment w:val="auto"/>
        <w:outlineLvl w:val="9"/>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项目编号：ATSCG-2023011</w:t>
      </w:r>
    </w:p>
    <w:p>
      <w:pPr>
        <w:keepNext w:val="0"/>
        <w:keepLines w:val="0"/>
        <w:pageBreakBefore w:val="0"/>
        <w:widowControl w:val="0"/>
        <w:shd w:val="clear" w:color="auto" w:fill="auto"/>
        <w:kinsoku/>
        <w:overflowPunct/>
        <w:topLinePunct w:val="0"/>
        <w:bidi w:val="0"/>
        <w:snapToGrid/>
        <w:spacing w:line="500" w:lineRule="exact"/>
        <w:jc w:val="left"/>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项目名称： 上阿图什镇迪汗拉村农村户厕整村推进项目</w:t>
      </w:r>
    </w:p>
    <w:p>
      <w:pPr>
        <w:keepNext w:val="0"/>
        <w:keepLines w:val="0"/>
        <w:pageBreakBefore w:val="0"/>
        <w:widowControl w:val="0"/>
        <w:shd w:val="clear" w:color="auto" w:fill="auto"/>
        <w:kinsoku/>
        <w:overflowPunct/>
        <w:topLinePunct w:val="0"/>
        <w:bidi w:val="0"/>
        <w:snapToGrid/>
        <w:spacing w:line="500" w:lineRule="exact"/>
        <w:jc w:val="left"/>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采购方式：公开招标</w:t>
      </w:r>
    </w:p>
    <w:p>
      <w:pPr>
        <w:keepNext w:val="0"/>
        <w:keepLines w:val="0"/>
        <w:pageBreakBefore w:val="0"/>
        <w:widowControl w:val="0"/>
        <w:shd w:val="clear" w:color="auto" w:fill="auto"/>
        <w:kinsoku/>
        <w:overflowPunct/>
        <w:topLinePunct w:val="0"/>
        <w:bidi w:val="0"/>
        <w:snapToGrid/>
        <w:spacing w:line="500" w:lineRule="exact"/>
        <w:jc w:val="left"/>
        <w:textAlignment w:val="auto"/>
        <w:outlineLvl w:val="9"/>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预算金额（元）：2002000</w:t>
      </w:r>
    </w:p>
    <w:p>
      <w:pPr>
        <w:keepNext w:val="0"/>
        <w:keepLines w:val="0"/>
        <w:pageBreakBefore w:val="0"/>
        <w:widowControl w:val="0"/>
        <w:shd w:val="clear" w:color="auto" w:fill="auto"/>
        <w:kinsoku/>
        <w:overflowPunct/>
        <w:topLinePunct w:val="0"/>
        <w:bidi w:val="0"/>
        <w:snapToGrid/>
        <w:spacing w:line="500" w:lineRule="exact"/>
        <w:jc w:val="left"/>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最高限价（元）：2002000</w:t>
      </w:r>
    </w:p>
    <w:p>
      <w:pPr>
        <w:keepNext w:val="0"/>
        <w:keepLines w:val="0"/>
        <w:pageBreakBefore w:val="0"/>
        <w:widowControl w:val="0"/>
        <w:shd w:val="clear" w:color="auto" w:fill="auto"/>
        <w:kinsoku/>
        <w:overflowPunct/>
        <w:topLinePunct w:val="0"/>
        <w:bidi w:val="0"/>
        <w:snapToGrid/>
        <w:spacing w:line="500" w:lineRule="exact"/>
        <w:jc w:val="left"/>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采购需求：</w:t>
      </w:r>
    </w:p>
    <w:p>
      <w:pPr>
        <w:keepNext w:val="0"/>
        <w:keepLines w:val="0"/>
        <w:pageBreakBefore w:val="0"/>
        <w:widowControl w:val="0"/>
        <w:shd w:val="clear" w:color="auto" w:fill="auto"/>
        <w:kinsoku/>
        <w:overflowPunct/>
        <w:topLinePunct w:val="0"/>
        <w:bidi w:val="0"/>
        <w:snapToGrid/>
        <w:spacing w:line="500" w:lineRule="exact"/>
        <w:jc w:val="left"/>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标项名称: 上阿图什镇迪汗拉村农村户厕整村推进项目</w:t>
      </w:r>
    </w:p>
    <w:p>
      <w:pPr>
        <w:keepNext w:val="0"/>
        <w:keepLines w:val="0"/>
        <w:pageBreakBefore w:val="0"/>
        <w:widowControl w:val="0"/>
        <w:shd w:val="clear" w:color="auto" w:fill="auto"/>
        <w:kinsoku/>
        <w:overflowPunct/>
        <w:topLinePunct w:val="0"/>
        <w:bidi w:val="0"/>
        <w:snapToGrid/>
        <w:spacing w:line="500" w:lineRule="exact"/>
        <w:jc w:val="left"/>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 数量:1</w:t>
      </w:r>
    </w:p>
    <w:p>
      <w:pPr>
        <w:keepNext w:val="0"/>
        <w:keepLines w:val="0"/>
        <w:pageBreakBefore w:val="0"/>
        <w:widowControl w:val="0"/>
        <w:shd w:val="clear" w:color="auto" w:fill="auto"/>
        <w:kinsoku/>
        <w:overflowPunct/>
        <w:topLinePunct w:val="0"/>
        <w:bidi w:val="0"/>
        <w:snapToGrid/>
        <w:spacing w:line="500" w:lineRule="exact"/>
        <w:jc w:val="left"/>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预算金额（元）:2002000</w:t>
      </w:r>
    </w:p>
    <w:p>
      <w:pPr>
        <w:keepNext w:val="0"/>
        <w:keepLines w:val="0"/>
        <w:pageBreakBefore w:val="0"/>
        <w:widowControl w:val="0"/>
        <w:shd w:val="clear" w:color="auto" w:fill="auto"/>
        <w:kinsoku/>
        <w:overflowPunct/>
        <w:topLinePunct w:val="0"/>
        <w:bidi w:val="0"/>
        <w:snapToGrid/>
        <w:spacing w:line="500" w:lineRule="exact"/>
        <w:jc w:val="left"/>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简要规格描述或项目基本概况介绍、用途：新建400座卫生厕所（单户小三格）和相应管材，抽粪泵2个（具体详见采购清单或招标文件）。</w:t>
      </w:r>
    </w:p>
    <w:p>
      <w:pPr>
        <w:keepNext w:val="0"/>
        <w:keepLines w:val="0"/>
        <w:pageBreakBefore w:val="0"/>
        <w:widowControl w:val="0"/>
        <w:shd w:val="clear" w:color="auto" w:fill="auto"/>
        <w:kinsoku/>
        <w:overflowPunct/>
        <w:topLinePunct w:val="0"/>
        <w:bidi w:val="0"/>
        <w:snapToGrid/>
        <w:spacing w:line="500" w:lineRule="exact"/>
        <w:jc w:val="left"/>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 备注：</w:t>
      </w:r>
    </w:p>
    <w:p>
      <w:pPr>
        <w:keepNext w:val="0"/>
        <w:keepLines w:val="0"/>
        <w:pageBreakBefore w:val="0"/>
        <w:widowControl w:val="0"/>
        <w:shd w:val="clear" w:color="auto" w:fill="auto"/>
        <w:kinsoku/>
        <w:overflowPunct/>
        <w:topLinePunct w:val="0"/>
        <w:bidi w:val="0"/>
        <w:snapToGrid/>
        <w:spacing w:line="500" w:lineRule="exact"/>
        <w:jc w:val="left"/>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合同履约期限：标项 1，自签订合同之日起150个日历日完成供货及安装。</w:t>
      </w:r>
    </w:p>
    <w:p>
      <w:pPr>
        <w:keepNext w:val="0"/>
        <w:keepLines w:val="0"/>
        <w:pageBreakBefore w:val="0"/>
        <w:widowControl w:val="0"/>
        <w:shd w:val="clear" w:color="auto" w:fill="auto"/>
        <w:kinsoku/>
        <w:overflowPunct/>
        <w:topLinePunct w:val="0"/>
        <w:bidi w:val="0"/>
        <w:snapToGrid/>
        <w:spacing w:line="500" w:lineRule="exact"/>
        <w:jc w:val="left"/>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本项目（否）接受联合体投标。</w:t>
      </w:r>
    </w:p>
    <w:p>
      <w:pPr>
        <w:keepNext w:val="0"/>
        <w:keepLines w:val="0"/>
        <w:pageBreakBefore w:val="0"/>
        <w:widowControl w:val="0"/>
        <w:shd w:val="clear" w:color="auto" w:fill="auto"/>
        <w:kinsoku/>
        <w:overflowPunct/>
        <w:topLinePunct w:val="0"/>
        <w:bidi w:val="0"/>
        <w:snapToGrid/>
        <w:spacing w:line="500" w:lineRule="exact"/>
        <w:jc w:val="left"/>
        <w:textAlignment w:val="auto"/>
        <w:outlineLvl w:val="9"/>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二、申请人的资格要求：</w:t>
      </w:r>
    </w:p>
    <w:p>
      <w:pPr>
        <w:keepNext w:val="0"/>
        <w:keepLines w:val="0"/>
        <w:pageBreakBefore w:val="0"/>
        <w:widowControl w:val="0"/>
        <w:shd w:val="clear" w:color="auto" w:fill="auto"/>
        <w:kinsoku/>
        <w:overflowPunct/>
        <w:topLinePunct w:val="0"/>
        <w:bidi w:val="0"/>
        <w:snapToGrid/>
        <w:spacing w:line="500" w:lineRule="exact"/>
        <w:jc w:val="left"/>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1.满足《中华人民共和国政府采购法》第二十二条规定；</w:t>
      </w:r>
    </w:p>
    <w:p>
      <w:pPr>
        <w:keepNext w:val="0"/>
        <w:keepLines w:val="0"/>
        <w:pageBreakBefore w:val="0"/>
        <w:widowControl w:val="0"/>
        <w:shd w:val="clear" w:color="auto" w:fill="auto"/>
        <w:kinsoku/>
        <w:overflowPunct/>
        <w:topLinePunct w:val="0"/>
        <w:bidi w:val="0"/>
        <w:snapToGrid/>
        <w:spacing w:line="500" w:lineRule="exact"/>
        <w:jc w:val="left"/>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2.落实政府采购政策需满足的资格要求：标项1：供应商为中小企业</w:t>
      </w:r>
    </w:p>
    <w:p>
      <w:pPr>
        <w:keepNext w:val="0"/>
        <w:keepLines w:val="0"/>
        <w:pageBreakBefore w:val="0"/>
        <w:widowControl w:val="0"/>
        <w:shd w:val="clear" w:color="auto" w:fill="auto"/>
        <w:kinsoku/>
        <w:overflowPunct/>
        <w:topLinePunct w:val="0"/>
        <w:bidi w:val="0"/>
        <w:snapToGrid/>
        <w:spacing w:line="500" w:lineRule="exact"/>
        <w:jc w:val="left"/>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3.本项目的特定资格要求：</w:t>
      </w:r>
    </w:p>
    <w:p>
      <w:pPr>
        <w:keepNext w:val="0"/>
        <w:keepLines w:val="0"/>
        <w:pageBreakBefore w:val="0"/>
        <w:widowControl w:val="0"/>
        <w:shd w:val="clear" w:color="auto" w:fill="auto"/>
        <w:kinsoku/>
        <w:overflowPunct/>
        <w:topLinePunct w:val="0"/>
        <w:bidi w:val="0"/>
        <w:snapToGrid/>
        <w:spacing w:line="500" w:lineRule="exact"/>
        <w:jc w:val="left"/>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【标项1】</w:t>
      </w:r>
    </w:p>
    <w:p>
      <w:pPr>
        <w:keepNext w:val="0"/>
        <w:keepLines w:val="0"/>
        <w:pageBreakBefore w:val="0"/>
        <w:widowControl w:val="0"/>
        <w:shd w:val="clear" w:color="auto" w:fill="auto"/>
        <w:kinsoku/>
        <w:overflowPunct/>
        <w:topLinePunct w:val="0"/>
        <w:bidi w:val="0"/>
        <w:snapToGrid/>
        <w:spacing w:line="500" w:lineRule="exact"/>
        <w:jc w:val="left"/>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（1）具有有效的三证合一营业执照副本；</w:t>
      </w:r>
    </w:p>
    <w:p>
      <w:pPr>
        <w:keepNext w:val="0"/>
        <w:keepLines w:val="0"/>
        <w:pageBreakBefore w:val="0"/>
        <w:widowControl w:val="0"/>
        <w:shd w:val="clear" w:color="auto" w:fill="auto"/>
        <w:kinsoku/>
        <w:overflowPunct/>
        <w:topLinePunct w:val="0"/>
        <w:bidi w:val="0"/>
        <w:snapToGrid/>
        <w:spacing w:line="500" w:lineRule="exact"/>
        <w:jc w:val="left"/>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（2）具有授权委托书及被委托人身份证（法人提供法人证明书及法人身份证）；</w:t>
      </w:r>
    </w:p>
    <w:p>
      <w:pPr>
        <w:keepNext w:val="0"/>
        <w:keepLines w:val="0"/>
        <w:pageBreakBefore w:val="0"/>
        <w:widowControl w:val="0"/>
        <w:shd w:val="clear" w:color="auto" w:fill="auto"/>
        <w:kinsoku/>
        <w:overflowPunct/>
        <w:topLinePunct w:val="0"/>
        <w:bidi w:val="0"/>
        <w:snapToGrid/>
        <w:spacing w:line="500" w:lineRule="exact"/>
        <w:jc w:val="left"/>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投标企业需提供未被“信用中国”（www.creditchina.gov.cn）、中国政府采购网（www.ccgp.gov.cn）列入失信被执行人、重大税收违法案件当事人名单、政府采购严重违法失信行为记录名单（提供查询结果网页截图并加盖供应商公章）。</w:t>
      </w:r>
    </w:p>
    <w:p>
      <w:pPr>
        <w:keepNext w:val="0"/>
        <w:keepLines w:val="0"/>
        <w:pageBreakBefore w:val="0"/>
        <w:widowControl w:val="0"/>
        <w:shd w:val="clear" w:color="auto" w:fill="auto"/>
        <w:kinsoku/>
        <w:overflowPunct/>
        <w:topLinePunct w:val="0"/>
        <w:bidi w:val="0"/>
        <w:snapToGrid/>
        <w:spacing w:line="500" w:lineRule="exact"/>
        <w:jc w:val="left"/>
        <w:textAlignment w:val="auto"/>
        <w:outlineLvl w:val="9"/>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三、获取招标文件</w:t>
      </w:r>
    </w:p>
    <w:p>
      <w:pPr>
        <w:keepNext w:val="0"/>
        <w:keepLines w:val="0"/>
        <w:pageBreakBefore w:val="0"/>
        <w:widowControl w:val="0"/>
        <w:shd w:val="clear" w:color="auto" w:fill="auto"/>
        <w:kinsoku/>
        <w:overflowPunct/>
        <w:topLinePunct w:val="0"/>
        <w:bidi w:val="0"/>
        <w:snapToGrid/>
        <w:spacing w:line="500" w:lineRule="exact"/>
        <w:jc w:val="left"/>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时间：2023年03月02日至2023年 03月13日，每天上午10:00至14:00，下午16:00至19:30（北京时间，法定节假日除外）</w:t>
      </w:r>
    </w:p>
    <w:p>
      <w:pPr>
        <w:keepNext w:val="0"/>
        <w:keepLines w:val="0"/>
        <w:pageBreakBefore w:val="0"/>
        <w:widowControl w:val="0"/>
        <w:shd w:val="clear" w:color="auto" w:fill="auto"/>
        <w:kinsoku/>
        <w:overflowPunct/>
        <w:topLinePunct w:val="0"/>
        <w:bidi w:val="0"/>
        <w:snapToGrid/>
        <w:spacing w:line="500" w:lineRule="exact"/>
        <w:jc w:val="left"/>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地点：供应商登陆政采云平台http://www.zcygov.cn/，在线申请获取招标文件（登录政府采购云平台 → 项目采购 → 获取招标文件→申请，审核通过后可下载招标文件，如有操作性问题，可与政采云在线客服进行咨询，咨询电话：95763）。</w:t>
      </w:r>
    </w:p>
    <w:p>
      <w:pPr>
        <w:keepNext w:val="0"/>
        <w:keepLines w:val="0"/>
        <w:pageBreakBefore w:val="0"/>
        <w:widowControl w:val="0"/>
        <w:shd w:val="clear" w:color="auto" w:fill="auto"/>
        <w:kinsoku/>
        <w:overflowPunct/>
        <w:topLinePunct w:val="0"/>
        <w:bidi w:val="0"/>
        <w:snapToGrid/>
        <w:spacing w:line="500" w:lineRule="exact"/>
        <w:jc w:val="left"/>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方式：（1）线上获取（登录政府采购云平台 → 项目采购 → 获取招标文件→ 申请，审核通过后可下载招标文件）。本次招标不提供纸质版招标文件。（2）供应商获取招标文件前应注册成为政府采购云平台正式供应商。</w:t>
      </w:r>
    </w:p>
    <w:p>
      <w:pPr>
        <w:keepNext w:val="0"/>
        <w:keepLines w:val="0"/>
        <w:pageBreakBefore w:val="0"/>
        <w:widowControl w:val="0"/>
        <w:shd w:val="clear" w:color="auto" w:fill="auto"/>
        <w:kinsoku/>
        <w:overflowPunct/>
        <w:topLinePunct w:val="0"/>
        <w:bidi w:val="0"/>
        <w:snapToGrid/>
        <w:spacing w:line="500" w:lineRule="exact"/>
        <w:jc w:val="left"/>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售价（元）：0</w:t>
      </w:r>
    </w:p>
    <w:p>
      <w:pPr>
        <w:keepNext w:val="0"/>
        <w:keepLines w:val="0"/>
        <w:pageBreakBefore w:val="0"/>
        <w:widowControl w:val="0"/>
        <w:shd w:val="clear" w:color="auto" w:fill="auto"/>
        <w:kinsoku/>
        <w:overflowPunct/>
        <w:topLinePunct w:val="0"/>
        <w:bidi w:val="0"/>
        <w:snapToGrid/>
        <w:spacing w:line="500" w:lineRule="exact"/>
        <w:jc w:val="left"/>
        <w:textAlignment w:val="auto"/>
        <w:outlineLvl w:val="9"/>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四、提交投标文件截止时间、开标时间和地点</w:t>
      </w:r>
    </w:p>
    <w:p>
      <w:pPr>
        <w:keepNext w:val="0"/>
        <w:keepLines w:val="0"/>
        <w:pageBreakBefore w:val="0"/>
        <w:widowControl w:val="0"/>
        <w:shd w:val="clear" w:color="auto" w:fill="auto"/>
        <w:kinsoku/>
        <w:overflowPunct/>
        <w:topLinePunct w:val="0"/>
        <w:bidi w:val="0"/>
        <w:snapToGrid/>
        <w:spacing w:line="500" w:lineRule="exact"/>
        <w:jc w:val="left"/>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提交投标文件截止时间：2023年3月22日 10:30（北京时间）</w:t>
      </w:r>
    </w:p>
    <w:p>
      <w:pPr>
        <w:keepNext w:val="0"/>
        <w:keepLines w:val="0"/>
        <w:pageBreakBefore w:val="0"/>
        <w:widowControl w:val="0"/>
        <w:shd w:val="clear" w:color="auto" w:fill="auto"/>
        <w:kinsoku/>
        <w:overflowPunct/>
        <w:topLinePunct w:val="0"/>
        <w:bidi w:val="0"/>
        <w:snapToGrid/>
        <w:spacing w:line="500" w:lineRule="exact"/>
        <w:jc w:val="left"/>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投标地点：政府采购云平台（www.zcygov.cn）</w:t>
      </w:r>
    </w:p>
    <w:p>
      <w:pPr>
        <w:keepNext w:val="0"/>
        <w:keepLines w:val="0"/>
        <w:pageBreakBefore w:val="0"/>
        <w:widowControl w:val="0"/>
        <w:shd w:val="clear" w:color="auto" w:fill="auto"/>
        <w:kinsoku/>
        <w:overflowPunct/>
        <w:topLinePunct w:val="0"/>
        <w:bidi w:val="0"/>
        <w:snapToGrid/>
        <w:spacing w:line="500" w:lineRule="exact"/>
        <w:jc w:val="left"/>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开标时间：2023年3月22日 10:30（北京时间）</w:t>
      </w:r>
    </w:p>
    <w:p>
      <w:pPr>
        <w:keepNext w:val="0"/>
        <w:keepLines w:val="0"/>
        <w:pageBreakBefore w:val="0"/>
        <w:widowControl w:val="0"/>
        <w:shd w:val="clear" w:color="auto" w:fill="auto"/>
        <w:kinsoku/>
        <w:overflowPunct/>
        <w:topLinePunct w:val="0"/>
        <w:bidi w:val="0"/>
        <w:snapToGrid/>
        <w:spacing w:line="500" w:lineRule="exact"/>
        <w:jc w:val="left"/>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开标地点：政府采购云平台（www.zcygov.cn）</w:t>
      </w:r>
    </w:p>
    <w:p>
      <w:pPr>
        <w:keepNext w:val="0"/>
        <w:keepLines w:val="0"/>
        <w:pageBreakBefore w:val="0"/>
        <w:widowControl w:val="0"/>
        <w:shd w:val="clear" w:color="auto" w:fill="auto"/>
        <w:kinsoku/>
        <w:overflowPunct/>
        <w:topLinePunct w:val="0"/>
        <w:bidi w:val="0"/>
        <w:snapToGrid/>
        <w:spacing w:line="500" w:lineRule="exact"/>
        <w:jc w:val="left"/>
        <w:textAlignment w:val="auto"/>
        <w:outlineLvl w:val="9"/>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五、公告期限</w:t>
      </w:r>
    </w:p>
    <w:p>
      <w:pPr>
        <w:keepNext w:val="0"/>
        <w:keepLines w:val="0"/>
        <w:pageBreakBefore w:val="0"/>
        <w:widowControl w:val="0"/>
        <w:shd w:val="clear" w:color="auto" w:fill="auto"/>
        <w:kinsoku/>
        <w:overflowPunct/>
        <w:topLinePunct w:val="0"/>
        <w:bidi w:val="0"/>
        <w:snapToGrid/>
        <w:spacing w:line="500" w:lineRule="exact"/>
        <w:jc w:val="left"/>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自本公告发布之日起5个工作日。</w:t>
      </w:r>
    </w:p>
    <w:p>
      <w:pPr>
        <w:keepNext w:val="0"/>
        <w:keepLines w:val="0"/>
        <w:pageBreakBefore w:val="0"/>
        <w:widowControl w:val="0"/>
        <w:shd w:val="clear" w:color="auto" w:fill="auto"/>
        <w:kinsoku/>
        <w:overflowPunct/>
        <w:topLinePunct w:val="0"/>
        <w:bidi w:val="0"/>
        <w:snapToGrid/>
        <w:spacing w:line="500" w:lineRule="exact"/>
        <w:jc w:val="left"/>
        <w:textAlignment w:val="auto"/>
        <w:outlineLvl w:val="9"/>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六、其他补充事宜</w:t>
      </w:r>
    </w:p>
    <w:p>
      <w:pPr>
        <w:keepNext w:val="0"/>
        <w:keepLines w:val="0"/>
        <w:pageBreakBefore w:val="0"/>
        <w:widowControl w:val="0"/>
        <w:shd w:val="clear" w:color="auto" w:fill="auto"/>
        <w:kinsoku/>
        <w:overflowPunct/>
        <w:topLinePunct w:val="0"/>
        <w:autoSpaceDE/>
        <w:autoSpaceDN/>
        <w:bidi w:val="0"/>
        <w:adjustRightInd/>
        <w:snapToGrid/>
        <w:spacing w:line="460" w:lineRule="exact"/>
        <w:jc w:val="left"/>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1.本项目采用全流程不见面电子开评标，投标供应商需要使用CA加密设备，供应商可通过新疆数字证书认证中心官网（https://www.xjca.com.cn/）或下载“新疆政务通”APP自行进行申领。</w:t>
      </w:r>
    </w:p>
    <w:p>
      <w:pPr>
        <w:keepNext w:val="0"/>
        <w:keepLines w:val="0"/>
        <w:pageBreakBefore w:val="0"/>
        <w:widowControl w:val="0"/>
        <w:shd w:val="clear" w:color="auto" w:fill="auto"/>
        <w:kinsoku/>
        <w:overflowPunct/>
        <w:topLinePunct w:val="0"/>
        <w:autoSpaceDE/>
        <w:autoSpaceDN/>
        <w:bidi w:val="0"/>
        <w:adjustRightInd/>
        <w:snapToGrid/>
        <w:spacing w:line="460" w:lineRule="exact"/>
        <w:jc w:val="left"/>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2.本项目实行网上投标，采用加密电子投标文件(供应商须使用CA加密设备通过政采云电子投标客户端制作投标文件)。若供应商参与投标，自行承担投标一切费用。</w:t>
      </w:r>
    </w:p>
    <w:p>
      <w:pPr>
        <w:keepNext w:val="0"/>
        <w:keepLines w:val="0"/>
        <w:pageBreakBefore w:val="0"/>
        <w:widowControl w:val="0"/>
        <w:shd w:val="clear" w:color="auto" w:fill="auto"/>
        <w:kinsoku/>
        <w:overflowPunct/>
        <w:topLinePunct w:val="0"/>
        <w:autoSpaceDE/>
        <w:autoSpaceDN/>
        <w:bidi w:val="0"/>
        <w:adjustRightInd/>
        <w:snapToGrid/>
        <w:spacing w:line="460" w:lineRule="exact"/>
        <w:jc w:val="left"/>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各供应商在开标前应确保成为新疆维吾尔自治区政府采购网正式注册入库供应商（已在政采云平台其他省份入驻的供应商无须重复注册），并完成CA数字证书申领。因未注册入库、未办理CA数字证书等原因造成无法投标或投标失败等后果由供应商自行承担。</w:t>
      </w:r>
    </w:p>
    <w:p>
      <w:pPr>
        <w:keepNext w:val="0"/>
        <w:keepLines w:val="0"/>
        <w:pageBreakBefore w:val="0"/>
        <w:widowControl w:val="0"/>
        <w:shd w:val="clear" w:color="auto" w:fill="auto"/>
        <w:kinsoku/>
        <w:overflowPunct/>
        <w:topLinePunct w:val="0"/>
        <w:autoSpaceDE/>
        <w:autoSpaceDN/>
        <w:bidi w:val="0"/>
        <w:adjustRightInd/>
        <w:snapToGrid/>
        <w:spacing w:line="460" w:lineRule="exact"/>
        <w:jc w:val="left"/>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供应商将政采云电子交易客户端下载、安装完成后，可通过账号密码或CA登录客户端进行投标文件制作。在使用政采云投标客户端时，建议使用WIN7+64位及以上操作系统。客户端请至新疆政府采购网（http://www.ccgp-xinjiang.gov.cn/）下载专区查看，如有问题可拨打政采云客户服务热线95763 进行咨询。</w:t>
      </w:r>
    </w:p>
    <w:p>
      <w:pPr>
        <w:keepNext w:val="0"/>
        <w:keepLines w:val="0"/>
        <w:pageBreakBefore w:val="0"/>
        <w:widowControl w:val="0"/>
        <w:shd w:val="clear" w:color="auto" w:fill="auto"/>
        <w:kinsoku/>
        <w:overflowPunct/>
        <w:topLinePunct w:val="0"/>
        <w:autoSpaceDE/>
        <w:autoSpaceDN/>
        <w:bidi w:val="0"/>
        <w:adjustRightInd/>
        <w:snapToGrid/>
        <w:spacing w:line="460" w:lineRule="exact"/>
        <w:jc w:val="left"/>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5.供应商在开标时须使用制作加密电子投标文件所使用的CA锁及电脑，电脑须提前配置好浏览器（建议使用谷歌浏览器），以便开标时解锁。</w:t>
      </w:r>
    </w:p>
    <w:p>
      <w:pPr>
        <w:keepNext w:val="0"/>
        <w:keepLines w:val="0"/>
        <w:pageBreakBefore w:val="0"/>
        <w:widowControl w:val="0"/>
        <w:shd w:val="clear" w:color="auto" w:fill="auto"/>
        <w:kinsoku/>
        <w:wordWrap w:val="0"/>
        <w:overflowPunct/>
        <w:topLinePunct w:val="0"/>
        <w:autoSpaceDE/>
        <w:autoSpaceDN/>
        <w:bidi w:val="0"/>
        <w:adjustRightInd/>
        <w:snapToGrid/>
        <w:spacing w:line="460" w:lineRule="exact"/>
        <w:jc w:val="left"/>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6.供应商对不见面开评标系统的技术操作咨询，可通过https://edu.zcygov.cn/luban/xinjiang-e-biding自助查询，也可在政采云帮助中心常见问题解答和操作流程讲解视频中自助查询，网址为：https://service.zcygov.cn/#/help，“项目采购”—“操作流程-电子招投标”—“政府采购项目电子交易管理操作指南-供应商”版面获取操作指南。</w:t>
      </w:r>
    </w:p>
    <w:p>
      <w:pPr>
        <w:keepNext w:val="0"/>
        <w:keepLines w:val="0"/>
        <w:pageBreakBefore w:val="0"/>
        <w:widowControl w:val="0"/>
        <w:shd w:val="clear" w:color="auto" w:fill="auto"/>
        <w:kinsoku/>
        <w:wordWrap/>
        <w:overflowPunct/>
        <w:topLinePunct w:val="0"/>
        <w:autoSpaceDE/>
        <w:autoSpaceDN/>
        <w:bidi w:val="0"/>
        <w:adjustRightInd/>
        <w:snapToGrid/>
        <w:spacing w:line="460" w:lineRule="exact"/>
        <w:jc w:val="left"/>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7.为了保证开评标顺利进行，政采云线上开标功能完全实现，供应商开标所使用的电脑设备须具有视频及语音功能。</w:t>
      </w:r>
    </w:p>
    <w:p>
      <w:pPr>
        <w:keepNext w:val="0"/>
        <w:keepLines w:val="0"/>
        <w:pageBreakBefore w:val="0"/>
        <w:widowControl w:val="0"/>
        <w:shd w:val="clear" w:color="auto" w:fill="auto"/>
        <w:kinsoku/>
        <w:wordWrap/>
        <w:overflowPunct/>
        <w:topLinePunct w:val="0"/>
        <w:autoSpaceDE/>
        <w:autoSpaceDN/>
        <w:bidi w:val="0"/>
        <w:adjustRightInd/>
        <w:snapToGrid/>
        <w:spacing w:line="500" w:lineRule="exact"/>
        <w:jc w:val="left"/>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特别提示：</w:t>
      </w:r>
    </w:p>
    <w:p>
      <w:pPr>
        <w:keepNext w:val="0"/>
        <w:keepLines w:val="0"/>
        <w:pageBreakBefore w:val="0"/>
        <w:widowControl w:val="0"/>
        <w:shd w:val="clear" w:color="auto" w:fill="auto"/>
        <w:kinsoku/>
        <w:wordWrap/>
        <w:overflowPunct/>
        <w:topLinePunct w:val="0"/>
        <w:autoSpaceDE/>
        <w:autoSpaceDN/>
        <w:bidi w:val="0"/>
        <w:adjustRightInd/>
        <w:snapToGrid/>
        <w:spacing w:line="500" w:lineRule="exact"/>
        <w:jc w:val="left"/>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1、超过200万元的货物和服务采购项目、超过400万元的工程采购项目中适宜由中小企业提供的，预留该部分采购项目预算总额的40%以上专门面向中小企业采购，其中预留给小微企业的比例不低于60%。</w:t>
      </w:r>
    </w:p>
    <w:p>
      <w:pPr>
        <w:keepNext w:val="0"/>
        <w:keepLines w:val="0"/>
        <w:pageBreakBefore w:val="0"/>
        <w:widowControl w:val="0"/>
        <w:shd w:val="clear" w:color="auto" w:fill="auto"/>
        <w:kinsoku/>
        <w:wordWrap/>
        <w:overflowPunct/>
        <w:topLinePunct w:val="0"/>
        <w:autoSpaceDE/>
        <w:autoSpaceDN/>
        <w:bidi w:val="0"/>
        <w:adjustRightInd/>
        <w:snapToGrid/>
        <w:spacing w:line="500" w:lineRule="exact"/>
        <w:jc w:val="left"/>
        <w:textAlignment w:val="auto"/>
        <w:outlineLvl w:val="9"/>
        <w:rPr>
          <w:rFonts w:hint="eastAsia"/>
          <w:lang w:val="en-US" w:eastAsia="zh-CN"/>
        </w:rPr>
      </w:pPr>
      <w:r>
        <w:rPr>
          <w:rFonts w:hint="eastAsia" w:ascii="仿宋" w:hAnsi="仿宋" w:eastAsia="仿宋" w:cs="仿宋"/>
          <w:color w:val="auto"/>
          <w:sz w:val="24"/>
          <w:szCs w:val="24"/>
          <w:highlight w:val="none"/>
          <w:lang w:val="en-US" w:eastAsia="zh-CN"/>
        </w:rPr>
        <w:t>2、对于未预留份额专门面向中小企业的采购项目，以及预留份额项目中的非预留部分采购包，采购人、采购代理机构应当对符合规定的小微企业报价给予10%~20%（工程项目为6%~10%）的扣除，用扣除后的价格参加评审。适用招标投标法的政府采购工程建设项目，采用综合评估法但未采用低价优先法计算价格分的，评标时应当在采用原报价进行评分的基础上增加其价格得分的6%~10%作为其价格分。</w:t>
      </w:r>
    </w:p>
    <w:p>
      <w:pPr>
        <w:keepNext w:val="0"/>
        <w:keepLines w:val="0"/>
        <w:pageBreakBefore w:val="0"/>
        <w:widowControl w:val="0"/>
        <w:shd w:val="clear" w:color="auto" w:fill="auto"/>
        <w:kinsoku/>
        <w:wordWrap/>
        <w:overflowPunct/>
        <w:topLinePunct w:val="0"/>
        <w:autoSpaceDE/>
        <w:autoSpaceDN/>
        <w:bidi w:val="0"/>
        <w:adjustRightInd/>
        <w:snapToGrid/>
        <w:spacing w:line="500" w:lineRule="exact"/>
        <w:jc w:val="left"/>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接受大中型企业与小微企业组成联合体或者允许大中型企业向一家或者多家小微企业分包的采购项目，对于联合协议或者分包意向协议约定小微企业的合同份额占到合同总金额40%以上的，采购人、采购代理机构应当对联合体或者大中型企业的报价给予4%~6%（工程项目为2%~4%）的扣除，用扣除后的价格参加评审。适用招标投标法的政府采购工程建设项目，采用综合评估法但未采用低价优先法计算价格分的，评标时应当在采用原报价进行评分的基础上增加其价格得分的2%~4%作为其价格分。</w:t>
      </w:r>
    </w:p>
    <w:p>
      <w:pPr>
        <w:keepNext w:val="0"/>
        <w:keepLines w:val="0"/>
        <w:pageBreakBefore w:val="0"/>
        <w:widowControl w:val="0"/>
        <w:shd w:val="clear" w:color="auto" w:fill="auto"/>
        <w:kinsoku/>
        <w:overflowPunct/>
        <w:topLinePunct w:val="0"/>
        <w:bidi w:val="0"/>
        <w:snapToGrid/>
        <w:spacing w:line="500" w:lineRule="exact"/>
        <w:jc w:val="left"/>
        <w:textAlignment w:val="auto"/>
        <w:outlineLvl w:val="9"/>
        <w:rPr>
          <w:rFonts w:hint="eastAsia" w:ascii="仿宋" w:hAnsi="仿宋" w:eastAsia="仿宋" w:cs="仿宋"/>
          <w:b/>
          <w:bCs/>
          <w:color w:val="auto"/>
          <w:sz w:val="24"/>
          <w:szCs w:val="24"/>
          <w:highlight w:val="none"/>
          <w:lang w:val="en-US" w:eastAsia="zh-CN"/>
        </w:rPr>
      </w:pPr>
    </w:p>
    <w:p>
      <w:pPr>
        <w:keepNext w:val="0"/>
        <w:keepLines w:val="0"/>
        <w:pageBreakBefore w:val="0"/>
        <w:widowControl w:val="0"/>
        <w:shd w:val="clear" w:color="auto" w:fill="auto"/>
        <w:kinsoku/>
        <w:overflowPunct/>
        <w:topLinePunct w:val="0"/>
        <w:bidi w:val="0"/>
        <w:snapToGrid/>
        <w:spacing w:line="500" w:lineRule="exact"/>
        <w:jc w:val="left"/>
        <w:textAlignment w:val="auto"/>
        <w:outlineLvl w:val="9"/>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七、对本次采购提出询问，请按以下方式联系</w:t>
      </w:r>
    </w:p>
    <w:p>
      <w:pPr>
        <w:keepNext w:val="0"/>
        <w:keepLines w:val="0"/>
        <w:pageBreakBefore w:val="0"/>
        <w:widowControl w:val="0"/>
        <w:shd w:val="clear" w:color="auto" w:fill="auto"/>
        <w:kinsoku/>
        <w:overflowPunct/>
        <w:topLinePunct w:val="0"/>
        <w:bidi w:val="0"/>
        <w:snapToGrid/>
        <w:spacing w:line="500" w:lineRule="exact"/>
        <w:jc w:val="left"/>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1.采购人信息</w:t>
      </w:r>
    </w:p>
    <w:p>
      <w:pPr>
        <w:keepNext w:val="0"/>
        <w:keepLines w:val="0"/>
        <w:pageBreakBefore w:val="0"/>
        <w:widowControl w:val="0"/>
        <w:shd w:val="clear" w:color="auto" w:fill="auto"/>
        <w:kinsoku/>
        <w:overflowPunct/>
        <w:topLinePunct w:val="0"/>
        <w:bidi w:val="0"/>
        <w:snapToGrid/>
        <w:spacing w:line="500" w:lineRule="exact"/>
        <w:jc w:val="left"/>
        <w:textAlignment w:val="auto"/>
        <w:outlineLvl w:val="9"/>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名 称：阿图什市上阿图什镇人民政府</w:t>
      </w:r>
    </w:p>
    <w:p>
      <w:pPr>
        <w:keepNext w:val="0"/>
        <w:keepLines w:val="0"/>
        <w:pageBreakBefore w:val="0"/>
        <w:widowControl w:val="0"/>
        <w:shd w:val="clear" w:color="auto" w:fill="auto"/>
        <w:kinsoku/>
        <w:overflowPunct/>
        <w:topLinePunct w:val="0"/>
        <w:bidi w:val="0"/>
        <w:snapToGrid/>
        <w:spacing w:line="500" w:lineRule="exact"/>
        <w:jc w:val="left"/>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地 址：阿图什市上阿图什镇</w:t>
      </w:r>
    </w:p>
    <w:p>
      <w:pPr>
        <w:keepNext w:val="0"/>
        <w:keepLines w:val="0"/>
        <w:pageBreakBefore w:val="0"/>
        <w:widowControl w:val="0"/>
        <w:shd w:val="clear" w:color="auto" w:fill="auto"/>
        <w:kinsoku/>
        <w:overflowPunct/>
        <w:topLinePunct w:val="0"/>
        <w:bidi w:val="0"/>
        <w:snapToGrid/>
        <w:spacing w:line="500" w:lineRule="exact"/>
        <w:jc w:val="left"/>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联系方式：17397857302</w:t>
      </w:r>
    </w:p>
    <w:p>
      <w:pPr>
        <w:keepNext w:val="0"/>
        <w:keepLines w:val="0"/>
        <w:pageBreakBefore w:val="0"/>
        <w:widowControl w:val="0"/>
        <w:shd w:val="clear" w:color="auto" w:fill="auto"/>
        <w:kinsoku/>
        <w:overflowPunct/>
        <w:topLinePunct w:val="0"/>
        <w:bidi w:val="0"/>
        <w:snapToGrid/>
        <w:spacing w:line="500" w:lineRule="exact"/>
        <w:jc w:val="left"/>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2.采购代理机构信息</w:t>
      </w:r>
    </w:p>
    <w:p>
      <w:pPr>
        <w:keepNext w:val="0"/>
        <w:keepLines w:val="0"/>
        <w:pageBreakBefore w:val="0"/>
        <w:widowControl w:val="0"/>
        <w:shd w:val="clear" w:color="auto" w:fill="auto"/>
        <w:kinsoku/>
        <w:overflowPunct/>
        <w:topLinePunct w:val="0"/>
        <w:bidi w:val="0"/>
        <w:snapToGrid/>
        <w:spacing w:line="500" w:lineRule="exact"/>
        <w:jc w:val="left"/>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名 称：中轩项目管理有限公司</w:t>
      </w:r>
    </w:p>
    <w:p>
      <w:pPr>
        <w:keepNext w:val="0"/>
        <w:keepLines w:val="0"/>
        <w:pageBreakBefore w:val="0"/>
        <w:widowControl w:val="0"/>
        <w:shd w:val="clear" w:color="auto" w:fill="auto"/>
        <w:kinsoku/>
        <w:overflowPunct/>
        <w:topLinePunct w:val="0"/>
        <w:bidi w:val="0"/>
        <w:snapToGrid/>
        <w:spacing w:line="500" w:lineRule="exact"/>
        <w:jc w:val="left"/>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地 址：克州阿图什市迎宾路80号二楼</w:t>
      </w:r>
    </w:p>
    <w:p>
      <w:pPr>
        <w:keepNext w:val="0"/>
        <w:keepLines w:val="0"/>
        <w:pageBreakBefore w:val="0"/>
        <w:widowControl w:val="0"/>
        <w:shd w:val="clear" w:color="auto" w:fill="auto"/>
        <w:kinsoku/>
        <w:overflowPunct/>
        <w:topLinePunct w:val="0"/>
        <w:bidi w:val="0"/>
        <w:snapToGrid/>
        <w:spacing w:line="500" w:lineRule="exact"/>
        <w:jc w:val="left"/>
        <w:textAlignment w:val="auto"/>
        <w:outlineLvl w:val="9"/>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联系方式：13809988058</w:t>
      </w:r>
      <w:r>
        <w:rPr>
          <w:rFonts w:hint="eastAsia" w:ascii="仿宋" w:hAnsi="仿宋" w:eastAsia="仿宋" w:cs="仿宋"/>
          <w:color w:val="auto"/>
          <w:sz w:val="24"/>
          <w:szCs w:val="24"/>
          <w:highlight w:val="none"/>
          <w:lang w:val="en-US" w:eastAsia="zh-CN"/>
        </w:rPr>
        <w:tab/>
      </w:r>
      <w:r>
        <w:rPr>
          <w:rFonts w:hint="eastAsia" w:ascii="仿宋" w:hAnsi="仿宋" w:eastAsia="仿宋" w:cs="仿宋"/>
          <w:color w:val="auto"/>
          <w:sz w:val="24"/>
          <w:szCs w:val="24"/>
          <w:highlight w:val="none"/>
          <w:lang w:val="en-US" w:eastAsia="zh-CN"/>
        </w:rPr>
        <w:tab/>
      </w:r>
    </w:p>
    <w:p>
      <w:pPr>
        <w:keepNext w:val="0"/>
        <w:keepLines w:val="0"/>
        <w:pageBreakBefore w:val="0"/>
        <w:widowControl w:val="0"/>
        <w:shd w:val="clear" w:color="auto" w:fill="auto"/>
        <w:kinsoku/>
        <w:overflowPunct/>
        <w:topLinePunct w:val="0"/>
        <w:bidi w:val="0"/>
        <w:snapToGrid/>
        <w:spacing w:line="500" w:lineRule="exact"/>
        <w:jc w:val="left"/>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3.项目联系方式</w:t>
      </w:r>
    </w:p>
    <w:p>
      <w:pPr>
        <w:keepNext w:val="0"/>
        <w:keepLines w:val="0"/>
        <w:pageBreakBefore w:val="0"/>
        <w:widowControl w:val="0"/>
        <w:shd w:val="clear" w:color="auto" w:fill="auto"/>
        <w:kinsoku/>
        <w:overflowPunct/>
        <w:topLinePunct w:val="0"/>
        <w:bidi w:val="0"/>
        <w:snapToGrid/>
        <w:spacing w:line="500" w:lineRule="exact"/>
        <w:jc w:val="left"/>
        <w:textAlignment w:val="auto"/>
        <w:outlineLvl w:val="9"/>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项目联系人：莫先生</w:t>
      </w:r>
    </w:p>
    <w:p>
      <w:pPr>
        <w:keepNext w:val="0"/>
        <w:keepLines w:val="0"/>
        <w:pageBreakBefore w:val="0"/>
        <w:widowControl w:val="0"/>
        <w:shd w:val="clear" w:color="auto" w:fill="auto"/>
        <w:kinsoku/>
        <w:overflowPunct/>
        <w:topLinePunct w:val="0"/>
        <w:bidi w:val="0"/>
        <w:snapToGrid/>
        <w:spacing w:line="500" w:lineRule="exact"/>
        <w:jc w:val="left"/>
        <w:textAlignment w:val="auto"/>
        <w:outlineLvl w:val="9"/>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highlight w:val="none"/>
          <w:lang w:val="en-US" w:eastAsia="zh-CN"/>
        </w:rPr>
        <w:t>电 话：13809988058</w:t>
      </w:r>
    </w:p>
    <w:p>
      <w:pPr>
        <w:keepNext w:val="0"/>
        <w:keepLines w:val="0"/>
        <w:pageBreakBefore w:val="0"/>
        <w:widowControl w:val="0"/>
        <w:kinsoku/>
        <w:overflowPunct/>
        <w:topLinePunct w:val="0"/>
        <w:bidi w:val="0"/>
        <w:snapToGrid/>
        <w:spacing w:line="500" w:lineRule="exact"/>
        <w:textAlignment w:val="auto"/>
      </w:pPr>
    </w:p>
    <w:p>
      <w:pPr>
        <w:keepNext w:val="0"/>
        <w:keepLines w:val="0"/>
        <w:pageBreakBefore w:val="0"/>
        <w:widowControl w:val="0"/>
        <w:shd w:val="clear" w:color="auto" w:fill="auto"/>
        <w:kinsoku/>
        <w:overflowPunct/>
        <w:topLinePunct w:val="0"/>
        <w:bidi w:val="0"/>
        <w:snapToGrid/>
        <w:spacing w:line="500" w:lineRule="exact"/>
        <w:jc w:val="left"/>
        <w:textAlignment w:val="auto"/>
        <w:outlineLvl w:val="9"/>
        <w:rPr>
          <w:rFonts w:hint="eastAsia" w:ascii="仿宋" w:hAnsi="仿宋" w:eastAsia="仿宋" w:cs="仿宋"/>
          <w:color w:val="auto"/>
          <w:sz w:val="24"/>
          <w:szCs w:val="24"/>
          <w:lang w:val="en-US" w:eastAsia="zh-CN"/>
        </w:rPr>
      </w:pPr>
    </w:p>
    <w:p>
      <w:pPr>
        <w:keepNext w:val="0"/>
        <w:keepLines w:val="0"/>
        <w:pageBreakBefore w:val="0"/>
        <w:widowControl w:val="0"/>
        <w:kinsoku/>
        <w:overflowPunct/>
        <w:topLinePunct w:val="0"/>
        <w:bidi w:val="0"/>
        <w:snapToGrid/>
        <w:spacing w:line="500" w:lineRule="exact"/>
        <w:textAlignment w:val="auto"/>
      </w:pPr>
    </w:p>
    <w:p>
      <w:pPr>
        <w:shd w:val="clear" w:color="auto" w:fill="auto"/>
        <w:spacing w:line="360" w:lineRule="auto"/>
        <w:jc w:val="left"/>
        <w:outlineLvl w:val="9"/>
        <w:rPr>
          <w:rFonts w:hint="eastAsia" w:ascii="仿宋" w:hAnsi="仿宋" w:eastAsia="仿宋" w:cs="仿宋"/>
          <w:color w:val="auto"/>
          <w:sz w:val="24"/>
          <w:szCs w:val="24"/>
          <w:lang w:val="en-US" w:eastAsia="zh-CN"/>
        </w:rPr>
      </w:pPr>
    </w:p>
    <w:p/>
    <w:p/>
    <w:p>
      <w:pPr>
        <w:rPr>
          <w:rFonts w:hint="eastAsia" w:ascii="宋体" w:hAnsi="宋体" w:eastAsia="宋体" w:cs="宋体"/>
          <w:b/>
          <w:bCs/>
          <w:i w:val="0"/>
          <w:iCs w:val="0"/>
          <w:caps w:val="0"/>
          <w:color w:val="333333"/>
          <w:spacing w:val="0"/>
          <w:sz w:val="24"/>
          <w:szCs w:val="24"/>
        </w:rPr>
      </w:pPr>
    </w:p>
    <w:p>
      <w:pPr>
        <w:rPr>
          <w:rFonts w:hint="eastAsia" w:ascii="仿宋" w:hAnsi="仿宋" w:eastAsia="仿宋" w:cs="仿宋"/>
          <w:b/>
          <w:bCs/>
          <w:color w:val="auto"/>
          <w:spacing w:val="0"/>
          <w:w w:val="100"/>
          <w:position w:val="0"/>
          <w:sz w:val="36"/>
          <w:szCs w:val="36"/>
          <w:highlight w:val="none"/>
        </w:rPr>
      </w:pPr>
      <w:r>
        <w:rPr>
          <w:rFonts w:hint="eastAsia" w:ascii="仿宋" w:hAnsi="仿宋" w:eastAsia="仿宋" w:cs="仿宋"/>
          <w:b/>
          <w:bCs/>
          <w:color w:val="auto"/>
          <w:spacing w:val="0"/>
          <w:w w:val="100"/>
          <w:position w:val="0"/>
          <w:sz w:val="36"/>
          <w:szCs w:val="36"/>
          <w:highlight w:val="none"/>
        </w:rPr>
        <w:br w:type="page"/>
      </w:r>
    </w:p>
    <w:p>
      <w:pPr>
        <w:pStyle w:val="39"/>
        <w:keepNext/>
        <w:keepLines/>
        <w:pageBreakBefore w:val="0"/>
        <w:widowControl w:val="0"/>
        <w:shd w:val="clear" w:color="auto" w:fill="auto"/>
        <w:kinsoku/>
        <w:wordWrap/>
        <w:overflowPunct/>
        <w:topLinePunct w:val="0"/>
        <w:autoSpaceDE/>
        <w:autoSpaceDN/>
        <w:bidi w:val="0"/>
        <w:adjustRightInd/>
        <w:snapToGrid/>
        <w:spacing w:before="0" w:after="240" w:line="200" w:lineRule="atLeast"/>
        <w:ind w:left="0" w:right="0" w:firstLine="0"/>
        <w:jc w:val="center"/>
        <w:textAlignment w:val="auto"/>
        <w:outlineLvl w:val="9"/>
        <w:rPr>
          <w:rFonts w:hint="eastAsia" w:ascii="仿宋" w:hAnsi="仿宋" w:eastAsia="仿宋" w:cs="仿宋"/>
          <w:b/>
          <w:bCs/>
          <w:color w:val="auto"/>
          <w:sz w:val="36"/>
          <w:szCs w:val="36"/>
          <w:highlight w:val="none"/>
        </w:rPr>
      </w:pPr>
      <w:r>
        <w:rPr>
          <w:rFonts w:hint="eastAsia" w:ascii="仿宋" w:hAnsi="仿宋" w:eastAsia="仿宋" w:cs="仿宋"/>
          <w:b/>
          <w:bCs/>
          <w:color w:val="auto"/>
          <w:spacing w:val="0"/>
          <w:w w:val="100"/>
          <w:position w:val="0"/>
          <w:sz w:val="36"/>
          <w:szCs w:val="36"/>
          <w:highlight w:val="none"/>
        </w:rPr>
        <w:t>第二部分</w:t>
      </w:r>
      <w:r>
        <w:rPr>
          <w:rFonts w:hint="eastAsia" w:ascii="仿宋" w:hAnsi="仿宋" w:eastAsia="仿宋" w:cs="仿宋"/>
          <w:b/>
          <w:bCs/>
          <w:color w:val="auto"/>
          <w:spacing w:val="0"/>
          <w:w w:val="100"/>
          <w:position w:val="0"/>
          <w:sz w:val="36"/>
          <w:szCs w:val="36"/>
          <w:highlight w:val="none"/>
          <w:lang w:val="en-US" w:eastAsia="zh-CN"/>
        </w:rPr>
        <w:t xml:space="preserve"> </w:t>
      </w:r>
      <w:r>
        <w:rPr>
          <w:rFonts w:hint="eastAsia" w:ascii="仿宋" w:hAnsi="仿宋" w:eastAsia="仿宋" w:cs="仿宋"/>
          <w:b/>
          <w:bCs/>
          <w:color w:val="auto"/>
          <w:spacing w:val="0"/>
          <w:w w:val="100"/>
          <w:position w:val="0"/>
          <w:sz w:val="36"/>
          <w:szCs w:val="36"/>
          <w:highlight w:val="none"/>
        </w:rPr>
        <w:t>供应商须知</w:t>
      </w:r>
      <w:bookmarkEnd w:id="5"/>
      <w:bookmarkEnd w:id="6"/>
      <w:bookmarkEnd w:id="7"/>
    </w:p>
    <w:p>
      <w:pPr>
        <w:pStyle w:val="40"/>
        <w:keepNext w:val="0"/>
        <w:keepLines w:val="0"/>
        <w:pageBreakBefore w:val="0"/>
        <w:widowControl w:val="0"/>
        <w:shd w:val="clear" w:color="auto" w:fill="auto"/>
        <w:kinsoku/>
        <w:wordWrap/>
        <w:overflowPunct/>
        <w:topLinePunct w:val="0"/>
        <w:autoSpaceDE/>
        <w:autoSpaceDN/>
        <w:bidi w:val="0"/>
        <w:adjustRightInd/>
        <w:snapToGrid/>
        <w:spacing w:before="0" w:after="0" w:line="120" w:lineRule="auto"/>
        <w:ind w:right="0"/>
        <w:jc w:val="center"/>
        <w:textAlignment w:val="auto"/>
        <w:outlineLvl w:val="9"/>
        <w:rPr>
          <w:rFonts w:hint="eastAsia" w:ascii="仿宋" w:hAnsi="仿宋" w:eastAsia="仿宋" w:cs="仿宋"/>
          <w:b/>
          <w:bCs/>
          <w:color w:val="auto"/>
          <w:spacing w:val="0"/>
          <w:w w:val="100"/>
          <w:position w:val="0"/>
          <w:sz w:val="24"/>
          <w:szCs w:val="24"/>
          <w:highlight w:val="none"/>
        </w:rPr>
      </w:pPr>
      <w:r>
        <w:rPr>
          <w:rFonts w:hint="eastAsia" w:ascii="仿宋" w:hAnsi="仿宋" w:eastAsia="仿宋" w:cs="仿宋"/>
          <w:b/>
          <w:bCs/>
          <w:color w:val="auto"/>
          <w:spacing w:val="0"/>
          <w:w w:val="100"/>
          <w:position w:val="0"/>
          <w:sz w:val="24"/>
          <w:szCs w:val="24"/>
          <w:highlight w:val="none"/>
          <w:lang w:eastAsia="zh-CN"/>
        </w:rPr>
        <w:t>供应商</w:t>
      </w:r>
      <w:r>
        <w:rPr>
          <w:rFonts w:hint="eastAsia" w:ascii="仿宋" w:hAnsi="仿宋" w:eastAsia="仿宋" w:cs="仿宋"/>
          <w:b/>
          <w:bCs/>
          <w:color w:val="auto"/>
          <w:spacing w:val="0"/>
          <w:w w:val="100"/>
          <w:position w:val="0"/>
          <w:sz w:val="24"/>
          <w:szCs w:val="24"/>
          <w:highlight w:val="none"/>
        </w:rPr>
        <w:t>须知前附表</w:t>
      </w:r>
    </w:p>
    <w:tbl>
      <w:tblPr>
        <w:tblStyle w:val="28"/>
        <w:tblW w:w="10156" w:type="dxa"/>
        <w:jc w:val="center"/>
        <w:tblLayout w:type="fixed"/>
        <w:tblCellMar>
          <w:top w:w="0" w:type="dxa"/>
          <w:left w:w="108" w:type="dxa"/>
          <w:bottom w:w="0" w:type="dxa"/>
          <w:right w:w="108" w:type="dxa"/>
        </w:tblCellMar>
      </w:tblPr>
      <w:tblGrid>
        <w:gridCol w:w="468"/>
        <w:gridCol w:w="2192"/>
        <w:gridCol w:w="7496"/>
      </w:tblGrid>
      <w:tr>
        <w:tblPrEx>
          <w:tblCellMar>
            <w:top w:w="0" w:type="dxa"/>
            <w:left w:w="108" w:type="dxa"/>
            <w:bottom w:w="0" w:type="dxa"/>
            <w:right w:w="108" w:type="dxa"/>
          </w:tblCellMar>
        </w:tblPrEx>
        <w:trPr>
          <w:trHeight w:val="57" w:hRule="atLeast"/>
          <w:jc w:val="center"/>
        </w:trPr>
        <w:tc>
          <w:tcPr>
            <w:tcW w:w="468" w:type="dxa"/>
            <w:tcBorders>
              <w:top w:val="single" w:color="auto" w:sz="4" w:space="0"/>
              <w:left w:val="single" w:color="auto" w:sz="4" w:space="0"/>
              <w:bottom w:val="single" w:color="auto" w:sz="4" w:space="0"/>
              <w:right w:val="single" w:color="auto" w:sz="4" w:space="0"/>
            </w:tcBorders>
            <w:noWrap w:val="0"/>
            <w:vAlign w:val="center"/>
          </w:tcPr>
          <w:p>
            <w:pPr>
              <w:widowControl/>
              <w:spacing w:line="334" w:lineRule="exact"/>
              <w:jc w:val="center"/>
              <w:outlineLvl w:val="9"/>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序 号</w:t>
            </w:r>
          </w:p>
        </w:tc>
        <w:tc>
          <w:tcPr>
            <w:tcW w:w="2192" w:type="dxa"/>
            <w:tcBorders>
              <w:top w:val="single" w:color="auto" w:sz="4" w:space="0"/>
              <w:left w:val="single" w:color="auto" w:sz="4" w:space="0"/>
              <w:bottom w:val="single" w:color="auto" w:sz="4" w:space="0"/>
              <w:right w:val="single" w:color="auto" w:sz="4" w:space="0"/>
            </w:tcBorders>
            <w:noWrap w:val="0"/>
            <w:vAlign w:val="center"/>
          </w:tcPr>
          <w:p>
            <w:pPr>
              <w:widowControl/>
              <w:spacing w:line="334" w:lineRule="exact"/>
              <w:jc w:val="center"/>
              <w:outlineLvl w:val="9"/>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名  称</w:t>
            </w:r>
          </w:p>
        </w:tc>
        <w:tc>
          <w:tcPr>
            <w:tcW w:w="7496" w:type="dxa"/>
            <w:tcBorders>
              <w:top w:val="single" w:color="auto" w:sz="4" w:space="0"/>
              <w:left w:val="single" w:color="auto" w:sz="4" w:space="0"/>
              <w:bottom w:val="single" w:color="auto" w:sz="4" w:space="0"/>
              <w:right w:val="single" w:color="auto" w:sz="4" w:space="0"/>
            </w:tcBorders>
            <w:noWrap w:val="0"/>
            <w:vAlign w:val="center"/>
          </w:tcPr>
          <w:p>
            <w:pPr>
              <w:widowControl/>
              <w:spacing w:line="334" w:lineRule="exact"/>
              <w:jc w:val="center"/>
              <w:outlineLvl w:val="9"/>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编  列  内  容</w:t>
            </w:r>
          </w:p>
        </w:tc>
      </w:tr>
      <w:tr>
        <w:tblPrEx>
          <w:tblCellMar>
            <w:top w:w="0" w:type="dxa"/>
            <w:left w:w="108" w:type="dxa"/>
            <w:bottom w:w="0" w:type="dxa"/>
            <w:right w:w="108" w:type="dxa"/>
          </w:tblCellMar>
        </w:tblPrEx>
        <w:trPr>
          <w:trHeight w:val="816" w:hRule="atLeast"/>
          <w:jc w:val="center"/>
        </w:trPr>
        <w:tc>
          <w:tcPr>
            <w:tcW w:w="468" w:type="dxa"/>
            <w:vMerge w:val="restart"/>
            <w:tcBorders>
              <w:top w:val="single" w:color="auto" w:sz="4" w:space="0"/>
              <w:left w:val="single" w:color="auto" w:sz="4" w:space="0"/>
              <w:right w:val="single" w:color="auto" w:sz="4" w:space="0"/>
            </w:tcBorders>
            <w:noWrap w:val="0"/>
            <w:vAlign w:val="center"/>
          </w:tcPr>
          <w:p>
            <w:pPr>
              <w:shd w:val="clear" w:color="auto" w:fill="auto"/>
              <w:spacing w:line="360" w:lineRule="auto"/>
              <w:jc w:val="center"/>
              <w:outlineLvl w:val="9"/>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1</w:t>
            </w:r>
          </w:p>
        </w:tc>
        <w:tc>
          <w:tcPr>
            <w:tcW w:w="2192" w:type="dxa"/>
            <w:vMerge w:val="restart"/>
            <w:tcBorders>
              <w:top w:val="single" w:color="auto" w:sz="4" w:space="0"/>
              <w:left w:val="single" w:color="auto" w:sz="4" w:space="0"/>
              <w:right w:val="single" w:color="auto" w:sz="4" w:space="0"/>
            </w:tcBorders>
            <w:noWrap w:val="0"/>
            <w:vAlign w:val="center"/>
          </w:tcPr>
          <w:p>
            <w:pPr>
              <w:shd w:val="clear" w:color="auto" w:fill="auto"/>
              <w:spacing w:line="360" w:lineRule="auto"/>
              <w:jc w:val="center"/>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项目名称</w:t>
            </w:r>
          </w:p>
          <w:p>
            <w:pPr>
              <w:shd w:val="clear" w:color="auto" w:fill="auto"/>
              <w:spacing w:line="360" w:lineRule="auto"/>
              <w:jc w:val="center"/>
              <w:outlineLvl w:val="9"/>
              <w:rPr>
                <w:rFonts w:hint="eastAsia"/>
                <w:color w:val="auto"/>
                <w:highlight w:val="none"/>
                <w:lang w:val="en-US" w:eastAsia="zh-CN"/>
              </w:rPr>
            </w:pPr>
            <w:r>
              <w:rPr>
                <w:rFonts w:hint="eastAsia" w:ascii="仿宋" w:hAnsi="仿宋" w:eastAsia="仿宋" w:cs="仿宋"/>
                <w:color w:val="auto"/>
                <w:sz w:val="24"/>
                <w:szCs w:val="24"/>
                <w:highlight w:val="none"/>
                <w:lang w:val="en-US" w:eastAsia="zh-CN"/>
              </w:rPr>
              <w:t>项目编号</w:t>
            </w:r>
          </w:p>
          <w:p>
            <w:pPr>
              <w:shd w:val="clear" w:color="auto" w:fill="auto"/>
              <w:spacing w:line="360" w:lineRule="auto"/>
              <w:jc w:val="center"/>
              <w:outlineLvl w:val="9"/>
              <w:rPr>
                <w:rFonts w:hint="eastAsia"/>
                <w:color w:val="auto"/>
                <w:highlight w:val="none"/>
                <w:lang w:val="en-US" w:eastAsia="zh-CN"/>
              </w:rPr>
            </w:pPr>
            <w:r>
              <w:rPr>
                <w:rFonts w:hint="eastAsia" w:ascii="仿宋" w:hAnsi="仿宋" w:eastAsia="仿宋" w:cs="仿宋"/>
                <w:color w:val="auto"/>
                <w:sz w:val="24"/>
                <w:szCs w:val="24"/>
                <w:highlight w:val="none"/>
                <w:lang w:val="en-US" w:eastAsia="zh-CN"/>
              </w:rPr>
              <w:t>项目内容</w:t>
            </w:r>
          </w:p>
          <w:p>
            <w:pPr>
              <w:shd w:val="clear" w:color="auto" w:fill="auto"/>
              <w:spacing w:line="360" w:lineRule="auto"/>
              <w:jc w:val="center"/>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合同期限</w:t>
            </w:r>
          </w:p>
        </w:tc>
        <w:tc>
          <w:tcPr>
            <w:tcW w:w="7496"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项目名称：上阿图什镇迪汗拉村农村户厕整村推进项目</w:t>
            </w:r>
          </w:p>
        </w:tc>
      </w:tr>
      <w:tr>
        <w:tblPrEx>
          <w:tblCellMar>
            <w:top w:w="0" w:type="dxa"/>
            <w:left w:w="108" w:type="dxa"/>
            <w:bottom w:w="0" w:type="dxa"/>
            <w:right w:w="108" w:type="dxa"/>
          </w:tblCellMar>
        </w:tblPrEx>
        <w:trPr>
          <w:trHeight w:val="674" w:hRule="atLeast"/>
          <w:jc w:val="center"/>
        </w:trPr>
        <w:tc>
          <w:tcPr>
            <w:tcW w:w="468" w:type="dxa"/>
            <w:vMerge w:val="continue"/>
            <w:tcBorders>
              <w:left w:val="single" w:color="auto" w:sz="4" w:space="0"/>
              <w:right w:val="single" w:color="auto" w:sz="4" w:space="0"/>
            </w:tcBorders>
            <w:noWrap w:val="0"/>
            <w:vAlign w:val="center"/>
          </w:tcPr>
          <w:p>
            <w:pPr>
              <w:shd w:val="clear" w:color="auto" w:fill="auto"/>
              <w:spacing w:line="360" w:lineRule="auto"/>
              <w:jc w:val="left"/>
              <w:outlineLvl w:val="9"/>
            </w:pPr>
          </w:p>
        </w:tc>
        <w:tc>
          <w:tcPr>
            <w:tcW w:w="2192" w:type="dxa"/>
            <w:vMerge w:val="continue"/>
            <w:tcBorders>
              <w:left w:val="single" w:color="auto" w:sz="4" w:space="0"/>
              <w:right w:val="single" w:color="auto" w:sz="4" w:space="0"/>
            </w:tcBorders>
            <w:noWrap w:val="0"/>
            <w:vAlign w:val="center"/>
          </w:tcPr>
          <w:p>
            <w:pPr>
              <w:shd w:val="clear" w:color="auto" w:fill="auto"/>
              <w:spacing w:line="360" w:lineRule="auto"/>
              <w:jc w:val="left"/>
              <w:outlineLvl w:val="9"/>
            </w:pPr>
          </w:p>
        </w:tc>
        <w:tc>
          <w:tcPr>
            <w:tcW w:w="7496"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outlineLvl w:val="9"/>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项目编号：ATSCG-2023011</w:t>
            </w:r>
          </w:p>
        </w:tc>
      </w:tr>
      <w:tr>
        <w:tblPrEx>
          <w:tblCellMar>
            <w:top w:w="0" w:type="dxa"/>
            <w:left w:w="108" w:type="dxa"/>
            <w:bottom w:w="0" w:type="dxa"/>
            <w:right w:w="108" w:type="dxa"/>
          </w:tblCellMar>
        </w:tblPrEx>
        <w:trPr>
          <w:trHeight w:val="816" w:hRule="atLeast"/>
          <w:jc w:val="center"/>
        </w:trPr>
        <w:tc>
          <w:tcPr>
            <w:tcW w:w="468" w:type="dxa"/>
            <w:vMerge w:val="continue"/>
            <w:tcBorders>
              <w:left w:val="single" w:color="auto" w:sz="4" w:space="0"/>
              <w:right w:val="single" w:color="auto" w:sz="4" w:space="0"/>
            </w:tcBorders>
            <w:noWrap w:val="0"/>
            <w:vAlign w:val="center"/>
          </w:tcPr>
          <w:p>
            <w:pPr>
              <w:shd w:val="clear" w:color="auto" w:fill="auto"/>
              <w:spacing w:line="360" w:lineRule="auto"/>
              <w:jc w:val="left"/>
              <w:outlineLvl w:val="9"/>
              <w:rPr>
                <w:rFonts w:hint="eastAsia" w:ascii="仿宋" w:hAnsi="仿宋" w:eastAsia="仿宋" w:cs="仿宋"/>
                <w:color w:val="auto"/>
                <w:sz w:val="24"/>
                <w:szCs w:val="24"/>
                <w:highlight w:val="none"/>
                <w:lang w:val="en-US" w:eastAsia="zh-CN"/>
              </w:rPr>
            </w:pPr>
          </w:p>
        </w:tc>
        <w:tc>
          <w:tcPr>
            <w:tcW w:w="2192" w:type="dxa"/>
            <w:vMerge w:val="continue"/>
            <w:tcBorders>
              <w:left w:val="single" w:color="auto" w:sz="4" w:space="0"/>
              <w:right w:val="single" w:color="auto" w:sz="4" w:space="0"/>
            </w:tcBorders>
            <w:noWrap w:val="0"/>
            <w:vAlign w:val="center"/>
          </w:tcPr>
          <w:p>
            <w:pPr>
              <w:shd w:val="clear" w:color="auto" w:fill="auto"/>
              <w:spacing w:line="360" w:lineRule="auto"/>
              <w:jc w:val="left"/>
              <w:outlineLvl w:val="9"/>
              <w:rPr>
                <w:rFonts w:hint="eastAsia" w:ascii="仿宋" w:hAnsi="仿宋" w:eastAsia="仿宋" w:cs="仿宋"/>
                <w:color w:val="auto"/>
                <w:sz w:val="24"/>
                <w:szCs w:val="24"/>
                <w:highlight w:val="none"/>
                <w:lang w:val="en-US" w:eastAsia="zh-CN"/>
              </w:rPr>
            </w:pPr>
          </w:p>
        </w:tc>
        <w:tc>
          <w:tcPr>
            <w:tcW w:w="7496"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项目内容：新建400座卫生厕所（单户小三格）和相应管材，抽粪泵2个（具体详见采购清单或招标文件）。</w:t>
            </w:r>
          </w:p>
        </w:tc>
      </w:tr>
      <w:tr>
        <w:tblPrEx>
          <w:tblCellMar>
            <w:top w:w="0" w:type="dxa"/>
            <w:left w:w="108" w:type="dxa"/>
            <w:bottom w:w="0" w:type="dxa"/>
            <w:right w:w="108" w:type="dxa"/>
          </w:tblCellMar>
        </w:tblPrEx>
        <w:trPr>
          <w:trHeight w:val="816" w:hRule="atLeast"/>
          <w:jc w:val="center"/>
        </w:trPr>
        <w:tc>
          <w:tcPr>
            <w:tcW w:w="468" w:type="dxa"/>
            <w:vMerge w:val="continue"/>
            <w:tcBorders>
              <w:left w:val="single" w:color="auto" w:sz="4" w:space="0"/>
              <w:bottom w:val="single" w:color="auto" w:sz="4" w:space="0"/>
              <w:right w:val="single" w:color="auto" w:sz="4" w:space="0"/>
            </w:tcBorders>
            <w:noWrap w:val="0"/>
            <w:vAlign w:val="center"/>
          </w:tcPr>
          <w:p>
            <w:pPr>
              <w:shd w:val="clear" w:color="auto" w:fill="auto"/>
              <w:spacing w:line="360" w:lineRule="auto"/>
              <w:jc w:val="left"/>
              <w:outlineLvl w:val="9"/>
              <w:rPr>
                <w:rFonts w:hint="eastAsia" w:ascii="仿宋" w:hAnsi="仿宋" w:eastAsia="仿宋" w:cs="仿宋"/>
                <w:color w:val="auto"/>
                <w:sz w:val="24"/>
                <w:szCs w:val="24"/>
                <w:highlight w:val="none"/>
                <w:lang w:val="en-US" w:eastAsia="zh-CN"/>
              </w:rPr>
            </w:pPr>
          </w:p>
        </w:tc>
        <w:tc>
          <w:tcPr>
            <w:tcW w:w="2192" w:type="dxa"/>
            <w:vMerge w:val="continue"/>
            <w:tcBorders>
              <w:left w:val="single" w:color="auto" w:sz="4" w:space="0"/>
              <w:bottom w:val="single" w:color="auto" w:sz="4" w:space="0"/>
              <w:right w:val="single" w:color="auto" w:sz="4" w:space="0"/>
            </w:tcBorders>
            <w:noWrap w:val="0"/>
            <w:vAlign w:val="center"/>
          </w:tcPr>
          <w:p>
            <w:pPr>
              <w:shd w:val="clear" w:color="auto" w:fill="auto"/>
              <w:spacing w:line="360" w:lineRule="auto"/>
              <w:jc w:val="left"/>
              <w:outlineLvl w:val="9"/>
              <w:rPr>
                <w:rFonts w:hint="eastAsia" w:ascii="仿宋" w:hAnsi="仿宋" w:eastAsia="仿宋" w:cs="仿宋"/>
                <w:color w:val="auto"/>
                <w:sz w:val="24"/>
                <w:szCs w:val="24"/>
                <w:highlight w:val="none"/>
                <w:lang w:val="en-US" w:eastAsia="zh-CN"/>
              </w:rPr>
            </w:pPr>
          </w:p>
        </w:tc>
        <w:tc>
          <w:tcPr>
            <w:tcW w:w="7496"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合同期限：自签订合同之日起150个日历日完成供货及安装。</w:t>
            </w:r>
          </w:p>
          <w:p>
            <w:pPr>
              <w:shd w:val="clear" w:color="auto" w:fill="auto"/>
              <w:spacing w:line="360" w:lineRule="auto"/>
              <w:jc w:val="left"/>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具体时间按照甲乙双方合同约定执行 。</w:t>
            </w:r>
          </w:p>
        </w:tc>
      </w:tr>
      <w:tr>
        <w:tblPrEx>
          <w:tblCellMar>
            <w:top w:w="0" w:type="dxa"/>
            <w:left w:w="108" w:type="dxa"/>
            <w:bottom w:w="0" w:type="dxa"/>
            <w:right w:w="108" w:type="dxa"/>
          </w:tblCellMar>
        </w:tblPrEx>
        <w:trPr>
          <w:trHeight w:val="57" w:hRule="atLeast"/>
          <w:jc w:val="center"/>
        </w:trPr>
        <w:tc>
          <w:tcPr>
            <w:tcW w:w="46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outlineLvl w:val="9"/>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2</w:t>
            </w:r>
          </w:p>
        </w:tc>
        <w:tc>
          <w:tcPr>
            <w:tcW w:w="219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采购人信息</w:t>
            </w:r>
          </w:p>
        </w:tc>
        <w:tc>
          <w:tcPr>
            <w:tcW w:w="7496"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名  称：阿图什市上阿图什镇人民政府</w:t>
            </w:r>
          </w:p>
          <w:p>
            <w:pPr>
              <w:shd w:val="clear" w:color="auto" w:fill="auto"/>
              <w:spacing w:line="360" w:lineRule="auto"/>
              <w:jc w:val="left"/>
              <w:outlineLvl w:val="9"/>
              <w:rPr>
                <w:rFonts w:hint="default"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联系人：张先生       电  话：17397857302</w:t>
            </w:r>
          </w:p>
        </w:tc>
      </w:tr>
      <w:tr>
        <w:tblPrEx>
          <w:tblCellMar>
            <w:top w:w="0" w:type="dxa"/>
            <w:left w:w="108" w:type="dxa"/>
            <w:bottom w:w="0" w:type="dxa"/>
            <w:right w:w="108" w:type="dxa"/>
          </w:tblCellMar>
        </w:tblPrEx>
        <w:trPr>
          <w:trHeight w:val="57" w:hRule="atLeast"/>
          <w:jc w:val="center"/>
        </w:trPr>
        <w:tc>
          <w:tcPr>
            <w:tcW w:w="46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outlineLvl w:val="9"/>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3</w:t>
            </w:r>
          </w:p>
        </w:tc>
        <w:tc>
          <w:tcPr>
            <w:tcW w:w="219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采购代理机构</w:t>
            </w:r>
          </w:p>
        </w:tc>
        <w:tc>
          <w:tcPr>
            <w:tcW w:w="7496"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名  称：中轩项目管理有限公司</w:t>
            </w:r>
          </w:p>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 xml:space="preserve">地  址：克州阿图什市迎宾路80号二楼 </w:t>
            </w:r>
          </w:p>
          <w:p>
            <w:pPr>
              <w:shd w:val="clear" w:color="auto" w:fill="auto"/>
              <w:spacing w:line="360" w:lineRule="auto"/>
              <w:jc w:val="left"/>
              <w:outlineLvl w:val="9"/>
              <w:rPr>
                <w:rFonts w:hint="default"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联系人：莫</w:t>
            </w:r>
            <w:r>
              <w:rPr>
                <w:rFonts w:hint="eastAsia" w:ascii="仿宋" w:hAnsi="仿宋" w:eastAsia="仿宋" w:cs="仿宋"/>
                <w:b w:val="0"/>
                <w:color w:val="auto"/>
                <w:kern w:val="2"/>
                <w:sz w:val="24"/>
                <w:szCs w:val="24"/>
                <w:highlight w:val="none"/>
                <w:lang w:val="en-US" w:eastAsia="zh-CN" w:bidi="ar-SA"/>
              </w:rPr>
              <w:t>先生</w:t>
            </w:r>
            <w:r>
              <w:rPr>
                <w:rFonts w:hint="eastAsia" w:ascii="仿宋" w:hAnsi="仿宋" w:eastAsia="仿宋" w:cs="仿宋"/>
                <w:b w:val="0"/>
                <w:bCs w:val="0"/>
                <w:color w:val="auto"/>
                <w:sz w:val="24"/>
                <w:szCs w:val="24"/>
                <w:highlight w:val="none"/>
                <w:lang w:val="en-US" w:eastAsia="zh-CN"/>
              </w:rPr>
              <w:t xml:space="preserve">       电  话：13809988058</w:t>
            </w:r>
          </w:p>
        </w:tc>
      </w:tr>
      <w:tr>
        <w:tblPrEx>
          <w:tblCellMar>
            <w:top w:w="0" w:type="dxa"/>
            <w:left w:w="108" w:type="dxa"/>
            <w:bottom w:w="0" w:type="dxa"/>
            <w:right w:w="108" w:type="dxa"/>
          </w:tblCellMar>
        </w:tblPrEx>
        <w:trPr>
          <w:trHeight w:val="57" w:hRule="atLeast"/>
          <w:jc w:val="center"/>
        </w:trPr>
        <w:tc>
          <w:tcPr>
            <w:tcW w:w="46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outlineLvl w:val="9"/>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4</w:t>
            </w:r>
          </w:p>
        </w:tc>
        <w:tc>
          <w:tcPr>
            <w:tcW w:w="219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实施地点</w:t>
            </w:r>
          </w:p>
        </w:tc>
        <w:tc>
          <w:tcPr>
            <w:tcW w:w="7496"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color w:val="auto"/>
                <w:sz w:val="24"/>
                <w:szCs w:val="24"/>
                <w:highlight w:val="none"/>
                <w:lang w:val="en-US" w:eastAsia="zh-CN"/>
              </w:rPr>
              <w:t>阿图什市上阿图什镇迪汗拉村</w:t>
            </w:r>
          </w:p>
        </w:tc>
      </w:tr>
      <w:tr>
        <w:tblPrEx>
          <w:tblCellMar>
            <w:top w:w="0" w:type="dxa"/>
            <w:left w:w="108" w:type="dxa"/>
            <w:bottom w:w="0" w:type="dxa"/>
            <w:right w:w="108" w:type="dxa"/>
          </w:tblCellMar>
        </w:tblPrEx>
        <w:trPr>
          <w:trHeight w:val="57" w:hRule="atLeast"/>
          <w:jc w:val="center"/>
        </w:trPr>
        <w:tc>
          <w:tcPr>
            <w:tcW w:w="46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outlineLvl w:val="9"/>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5</w:t>
            </w:r>
          </w:p>
        </w:tc>
        <w:tc>
          <w:tcPr>
            <w:tcW w:w="219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资格要求</w:t>
            </w:r>
          </w:p>
        </w:tc>
        <w:tc>
          <w:tcPr>
            <w:tcW w:w="7496"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1.满足《中华人民共和国政府采购法》第二十二条规定；</w:t>
            </w:r>
          </w:p>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2.落实政府采购政策需满足的资格要求：标项1：供应商为中小企业</w:t>
            </w:r>
          </w:p>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3.本项目的特定资格要求：</w:t>
            </w:r>
          </w:p>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（1）具有有效的三证合一营业执照副本；</w:t>
            </w:r>
          </w:p>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（2）具有授权委托书及被委托人身份证（法人提供法人证明书及法人身份证）；</w:t>
            </w:r>
          </w:p>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3）投标企业需提供未被“信用中国”（www.creditchina.gov.cn）、中国政府采购网（www.ccgp.gov.cn）列入失信被执行人、重大税收违法案件当事人名单、政府采购严重违法失信行为记录名单（提供查询结果网页截图并加盖供应商公章）。</w:t>
            </w:r>
          </w:p>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4.本项目不接受联合体投标；</w:t>
            </w:r>
          </w:p>
        </w:tc>
      </w:tr>
      <w:tr>
        <w:tblPrEx>
          <w:tblCellMar>
            <w:top w:w="0" w:type="dxa"/>
            <w:left w:w="108" w:type="dxa"/>
            <w:bottom w:w="0" w:type="dxa"/>
            <w:right w:w="108" w:type="dxa"/>
          </w:tblCellMar>
        </w:tblPrEx>
        <w:trPr>
          <w:trHeight w:val="57" w:hRule="atLeast"/>
          <w:jc w:val="center"/>
        </w:trPr>
        <w:tc>
          <w:tcPr>
            <w:tcW w:w="46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outlineLvl w:val="9"/>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6</w:t>
            </w:r>
          </w:p>
        </w:tc>
        <w:tc>
          <w:tcPr>
            <w:tcW w:w="219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资金来源</w:t>
            </w:r>
          </w:p>
        </w:tc>
        <w:tc>
          <w:tcPr>
            <w:tcW w:w="7496"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2022年奖补资金</w:t>
            </w:r>
          </w:p>
        </w:tc>
      </w:tr>
      <w:tr>
        <w:tblPrEx>
          <w:tblCellMar>
            <w:top w:w="0" w:type="dxa"/>
            <w:left w:w="108" w:type="dxa"/>
            <w:bottom w:w="0" w:type="dxa"/>
            <w:right w:w="108" w:type="dxa"/>
          </w:tblCellMar>
        </w:tblPrEx>
        <w:trPr>
          <w:trHeight w:val="57" w:hRule="atLeast"/>
          <w:jc w:val="center"/>
        </w:trPr>
        <w:tc>
          <w:tcPr>
            <w:tcW w:w="46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outlineLvl w:val="9"/>
              <w:rPr>
                <w:rFonts w:hint="default"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7</w:t>
            </w:r>
          </w:p>
        </w:tc>
        <w:tc>
          <w:tcPr>
            <w:tcW w:w="219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outlineLvl w:val="9"/>
              <w:rPr>
                <w:rFonts w:hint="default"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付款方式</w:t>
            </w:r>
          </w:p>
        </w:tc>
        <w:tc>
          <w:tcPr>
            <w:tcW w:w="7496"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Times New Roman" w:hAnsi="Times New Roman" w:eastAsia="仿宋" w:cs="Times New Roman"/>
                <w:b w:val="0"/>
                <w:bCs/>
                <w:szCs w:val="21"/>
                <w:highlight w:val="none"/>
              </w:rPr>
              <w:t>合同签订后，一次性支付合同价的30%作为预付款，</w:t>
            </w:r>
            <w:r>
              <w:rPr>
                <w:rFonts w:hint="eastAsia" w:ascii="Times New Roman" w:hAnsi="Times New Roman" w:eastAsia="仿宋" w:cs="Times New Roman"/>
                <w:b w:val="0"/>
                <w:bCs/>
                <w:szCs w:val="21"/>
                <w:highlight w:val="none"/>
                <w:lang w:eastAsia="zh-CN"/>
              </w:rPr>
              <w:t>项目</w:t>
            </w:r>
            <w:r>
              <w:rPr>
                <w:rFonts w:hint="eastAsia" w:ascii="Times New Roman" w:hAnsi="Times New Roman" w:eastAsia="仿宋" w:cs="Times New Roman"/>
                <w:b w:val="0"/>
                <w:bCs/>
                <w:szCs w:val="21"/>
                <w:highlight w:val="none"/>
              </w:rPr>
              <w:t>进度达到60%支付30%，验收</w:t>
            </w:r>
            <w:r>
              <w:rPr>
                <w:rFonts w:hint="eastAsia" w:ascii="Times New Roman" w:hAnsi="Times New Roman" w:eastAsia="仿宋" w:cs="Times New Roman"/>
                <w:b w:val="0"/>
                <w:bCs/>
                <w:szCs w:val="21"/>
                <w:highlight w:val="none"/>
                <w:lang w:eastAsia="zh-CN"/>
              </w:rPr>
              <w:t>合格后支付</w:t>
            </w:r>
            <w:r>
              <w:rPr>
                <w:rFonts w:hint="eastAsia" w:eastAsia="仿宋" w:cs="Times New Roman"/>
                <w:b w:val="0"/>
                <w:bCs/>
                <w:szCs w:val="21"/>
                <w:highlight w:val="none"/>
                <w:lang w:val="en-US" w:eastAsia="zh-CN"/>
              </w:rPr>
              <w:t>合同</w:t>
            </w:r>
            <w:r>
              <w:rPr>
                <w:rFonts w:hint="eastAsia" w:ascii="Times New Roman" w:hAnsi="Times New Roman" w:eastAsia="仿宋" w:cs="Times New Roman"/>
                <w:b w:val="0"/>
                <w:bCs/>
                <w:szCs w:val="21"/>
                <w:highlight w:val="none"/>
                <w:lang w:eastAsia="zh-CN"/>
              </w:rPr>
              <w:t>总价的</w:t>
            </w:r>
            <w:r>
              <w:rPr>
                <w:rFonts w:hint="eastAsia" w:ascii="Times New Roman" w:hAnsi="Times New Roman" w:eastAsia="仿宋" w:cs="Times New Roman"/>
                <w:b w:val="0"/>
                <w:bCs/>
                <w:szCs w:val="21"/>
                <w:highlight w:val="none"/>
                <w:lang w:val="en-US" w:eastAsia="zh-CN"/>
              </w:rPr>
              <w:t>100</w:t>
            </w:r>
            <w:r>
              <w:rPr>
                <w:rFonts w:hint="eastAsia" w:ascii="Times New Roman" w:hAnsi="Times New Roman" w:eastAsia="仿宋" w:cs="Times New Roman"/>
                <w:b w:val="0"/>
                <w:bCs/>
                <w:szCs w:val="21"/>
                <w:highlight w:val="none"/>
                <w:lang w:eastAsia="zh-CN"/>
              </w:rPr>
              <w:t>%。</w:t>
            </w:r>
          </w:p>
        </w:tc>
      </w:tr>
      <w:tr>
        <w:tblPrEx>
          <w:tblCellMar>
            <w:top w:w="0" w:type="dxa"/>
            <w:left w:w="108" w:type="dxa"/>
            <w:bottom w:w="0" w:type="dxa"/>
            <w:right w:w="108" w:type="dxa"/>
          </w:tblCellMar>
        </w:tblPrEx>
        <w:trPr>
          <w:trHeight w:val="57" w:hRule="atLeast"/>
          <w:jc w:val="center"/>
        </w:trPr>
        <w:tc>
          <w:tcPr>
            <w:tcW w:w="46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outlineLvl w:val="9"/>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8</w:t>
            </w:r>
          </w:p>
        </w:tc>
        <w:tc>
          <w:tcPr>
            <w:tcW w:w="219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招标方式</w:t>
            </w:r>
          </w:p>
        </w:tc>
        <w:tc>
          <w:tcPr>
            <w:tcW w:w="7496"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 xml:space="preserve">公开招标(本项目采用网上电子招投标)  </w:t>
            </w:r>
          </w:p>
        </w:tc>
      </w:tr>
      <w:tr>
        <w:tblPrEx>
          <w:tblCellMar>
            <w:top w:w="0" w:type="dxa"/>
            <w:left w:w="108" w:type="dxa"/>
            <w:bottom w:w="0" w:type="dxa"/>
            <w:right w:w="108" w:type="dxa"/>
          </w:tblCellMar>
        </w:tblPrEx>
        <w:trPr>
          <w:trHeight w:val="57" w:hRule="atLeast"/>
          <w:jc w:val="center"/>
        </w:trPr>
        <w:tc>
          <w:tcPr>
            <w:tcW w:w="46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outlineLvl w:val="9"/>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9</w:t>
            </w:r>
          </w:p>
        </w:tc>
        <w:tc>
          <w:tcPr>
            <w:tcW w:w="219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供应商信用查询</w:t>
            </w:r>
          </w:p>
        </w:tc>
        <w:tc>
          <w:tcPr>
            <w:tcW w:w="7496"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1、查询渠道：信用中国（网址：http://www.creditchina.gov.cn）、中国政府采购网(网址：http://www.ccgp.gov.cn）。</w:t>
            </w:r>
          </w:p>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2、截止时点：开标后评标前。</w:t>
            </w:r>
          </w:p>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3、信用信息查询记录和证据留存的具体方式：由采购组织机构在规定查询时间内打印信用信息查询记录并归入项目档案。</w:t>
            </w:r>
          </w:p>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4、使用规则：对列入失信被执行人、重大税收违法案件当事人名单、政府采购严重违法失信行为记录名单及其他不符合《中华人民共和国政府采购法》第二十二条规定条件的供应商，将被拒绝其参与政府采购活动。联合体成员任意一方存在不良信用记录的，视同联合体存在不良信用记录。</w:t>
            </w:r>
          </w:p>
        </w:tc>
      </w:tr>
      <w:tr>
        <w:tblPrEx>
          <w:tblCellMar>
            <w:top w:w="0" w:type="dxa"/>
            <w:left w:w="108" w:type="dxa"/>
            <w:bottom w:w="0" w:type="dxa"/>
            <w:right w:w="108" w:type="dxa"/>
          </w:tblCellMar>
        </w:tblPrEx>
        <w:trPr>
          <w:trHeight w:val="57" w:hRule="atLeast"/>
          <w:jc w:val="center"/>
        </w:trPr>
        <w:tc>
          <w:tcPr>
            <w:tcW w:w="46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outlineLvl w:val="9"/>
              <w:rPr>
                <w:rFonts w:hint="default"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10</w:t>
            </w:r>
          </w:p>
        </w:tc>
        <w:tc>
          <w:tcPr>
            <w:tcW w:w="219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是否接受联合体投标</w:t>
            </w:r>
          </w:p>
        </w:tc>
        <w:tc>
          <w:tcPr>
            <w:tcW w:w="7496"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■不接受</w:t>
            </w:r>
          </w:p>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□接  受</w:t>
            </w:r>
          </w:p>
        </w:tc>
      </w:tr>
      <w:tr>
        <w:tblPrEx>
          <w:tblCellMar>
            <w:top w:w="0" w:type="dxa"/>
            <w:left w:w="108" w:type="dxa"/>
            <w:bottom w:w="0" w:type="dxa"/>
            <w:right w:w="108" w:type="dxa"/>
          </w:tblCellMar>
        </w:tblPrEx>
        <w:trPr>
          <w:trHeight w:val="57" w:hRule="atLeast"/>
          <w:jc w:val="center"/>
        </w:trPr>
        <w:tc>
          <w:tcPr>
            <w:tcW w:w="46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outlineLvl w:val="9"/>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11</w:t>
            </w:r>
          </w:p>
        </w:tc>
        <w:tc>
          <w:tcPr>
            <w:tcW w:w="219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投标截止时间 （开标时间）</w:t>
            </w:r>
          </w:p>
        </w:tc>
        <w:tc>
          <w:tcPr>
            <w:tcW w:w="7496"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截止时间：2023年3月22日10时30分（北京时间）</w:t>
            </w:r>
          </w:p>
        </w:tc>
      </w:tr>
      <w:tr>
        <w:tblPrEx>
          <w:tblCellMar>
            <w:top w:w="0" w:type="dxa"/>
            <w:left w:w="108" w:type="dxa"/>
            <w:bottom w:w="0" w:type="dxa"/>
            <w:right w:w="108" w:type="dxa"/>
          </w:tblCellMar>
        </w:tblPrEx>
        <w:trPr>
          <w:trHeight w:val="57" w:hRule="atLeast"/>
          <w:jc w:val="center"/>
        </w:trPr>
        <w:tc>
          <w:tcPr>
            <w:tcW w:w="46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outlineLvl w:val="9"/>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12</w:t>
            </w:r>
          </w:p>
        </w:tc>
        <w:tc>
          <w:tcPr>
            <w:tcW w:w="219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投标有效期</w:t>
            </w:r>
          </w:p>
        </w:tc>
        <w:tc>
          <w:tcPr>
            <w:tcW w:w="7496"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 xml:space="preserve"> 60 天</w:t>
            </w:r>
          </w:p>
        </w:tc>
      </w:tr>
      <w:tr>
        <w:tblPrEx>
          <w:tblCellMar>
            <w:top w:w="0" w:type="dxa"/>
            <w:left w:w="108" w:type="dxa"/>
            <w:bottom w:w="0" w:type="dxa"/>
            <w:right w:w="108" w:type="dxa"/>
          </w:tblCellMar>
        </w:tblPrEx>
        <w:trPr>
          <w:trHeight w:val="57" w:hRule="atLeast"/>
          <w:jc w:val="center"/>
        </w:trPr>
        <w:tc>
          <w:tcPr>
            <w:tcW w:w="46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outlineLvl w:val="9"/>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13</w:t>
            </w:r>
          </w:p>
        </w:tc>
        <w:tc>
          <w:tcPr>
            <w:tcW w:w="219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投标保证金</w:t>
            </w:r>
          </w:p>
        </w:tc>
        <w:tc>
          <w:tcPr>
            <w:tcW w:w="7496"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投标保证金要求：</w:t>
            </w:r>
          </w:p>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投标保证金交纳方式：投标保证金应当以支票、汇票、本票、网上银行支付或者金融机构、担保机构出具的保函等非现金形式交纳。</w:t>
            </w:r>
          </w:p>
          <w:p>
            <w:pPr>
              <w:shd w:val="clear" w:color="auto" w:fill="auto"/>
              <w:spacing w:line="360" w:lineRule="auto"/>
              <w:jc w:val="left"/>
              <w:outlineLvl w:val="9"/>
              <w:rPr>
                <w:rFonts w:hint="eastAsia" w:ascii="仿宋" w:hAnsi="仿宋" w:eastAsia="仿宋" w:cs="仿宋"/>
                <w:b/>
                <w:bCs/>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投标保证金的金额：</w:t>
            </w:r>
            <w:r>
              <w:rPr>
                <w:rFonts w:hint="eastAsia" w:ascii="仿宋" w:hAnsi="仿宋" w:eastAsia="仿宋" w:cs="仿宋"/>
                <w:b/>
                <w:bCs/>
                <w:color w:val="auto"/>
                <w:sz w:val="24"/>
                <w:szCs w:val="24"/>
                <w:highlight w:val="none"/>
                <w:lang w:val="en-US" w:eastAsia="zh-CN"/>
              </w:rPr>
              <w:t>25000元；（贰万伍仟元整）</w:t>
            </w:r>
          </w:p>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投标保证金缴纳要求：1、投标保证金以电汇、网银等转账形式提交的，应在投标截止时间</w:t>
            </w:r>
            <w:r>
              <w:rPr>
                <w:rFonts w:hint="eastAsia" w:ascii="仿宋" w:hAnsi="仿宋" w:eastAsia="仿宋" w:cs="仿宋"/>
                <w:b/>
                <w:bCs/>
                <w:color w:val="auto"/>
                <w:sz w:val="24"/>
                <w:szCs w:val="24"/>
                <w:highlight w:val="none"/>
                <w:lang w:val="en-US" w:eastAsia="zh-CN"/>
              </w:rPr>
              <w:t>2023年03月22日 10:30</w:t>
            </w:r>
            <w:r>
              <w:rPr>
                <w:rFonts w:hint="eastAsia" w:ascii="仿宋" w:hAnsi="仿宋" w:eastAsia="仿宋" w:cs="仿宋"/>
                <w:b w:val="0"/>
                <w:bCs w:val="0"/>
                <w:color w:val="auto"/>
                <w:sz w:val="24"/>
                <w:szCs w:val="24"/>
                <w:highlight w:val="none"/>
                <w:lang w:val="en-US" w:eastAsia="zh-CN"/>
              </w:rPr>
              <w:t>（北京时间）前以总公司的基本账户一次性汇入指定账户（以到账时间为准），不接受现金及任何个人汇款。确认到账后，手持汇款银行电子回单及基本账户信息/开户许可证复印件（两份）；（一份加盖上企业公章，另一份无需盖章留有空白），到阿图什市政务服务和公共资源交易中心财务室核查缴纳情况，缴纳成功的由阿图什市政务服务和公共资源交易中心财务室在企业携带的银行回单上加盖财务章专用章，作为该项目投标保证金的缴纳依据。</w:t>
            </w:r>
          </w:p>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2、其他特殊情况处理：有效投标保证金成功交纳后，截止开标时间，供应商无正当理由不参加该项目投标且不递交弃标函，投标保证金不予退还。</w:t>
            </w:r>
          </w:p>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 户名：阿图什市政务服务和公共资源交易中心</w:t>
            </w:r>
          </w:p>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 账号：30456301040005267</w:t>
            </w:r>
          </w:p>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 行名：中国农业银行阿图什市天山分理处</w:t>
            </w:r>
          </w:p>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 行号：103893045636</w:t>
            </w:r>
          </w:p>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 联系人：祝女士</w:t>
            </w:r>
          </w:p>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 xml:space="preserve"> 电话：0908-4222076    </w:t>
            </w:r>
          </w:p>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备注：</w:t>
            </w:r>
          </w:p>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1、缴纳时必须写清楚某某项目投标保证金,在核查投标保证金时请统一用A4纸打印银行回单。2、投标保证金退还（招投标结束中标结果公示后）：</w:t>
            </w:r>
          </w:p>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 xml:space="preserve">①、投标企业：待开标完成后，3至5个工作日以内政资中心财务人员将收取的项目投标保证金按投标企业基本户退回。②、中标企业：需提供已签订合同复印件一份（并携带合同原件，由中心工作人员核对后退还）。                            </w:t>
            </w:r>
          </w:p>
        </w:tc>
      </w:tr>
      <w:tr>
        <w:tblPrEx>
          <w:tblCellMar>
            <w:top w:w="0" w:type="dxa"/>
            <w:left w:w="108" w:type="dxa"/>
            <w:bottom w:w="0" w:type="dxa"/>
            <w:right w:w="108" w:type="dxa"/>
          </w:tblCellMar>
        </w:tblPrEx>
        <w:trPr>
          <w:trHeight w:val="57" w:hRule="atLeast"/>
          <w:jc w:val="center"/>
        </w:trPr>
        <w:tc>
          <w:tcPr>
            <w:tcW w:w="46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14</w:t>
            </w:r>
          </w:p>
        </w:tc>
        <w:tc>
          <w:tcPr>
            <w:tcW w:w="219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是否允许递交备选投标方案</w:t>
            </w:r>
          </w:p>
        </w:tc>
        <w:tc>
          <w:tcPr>
            <w:tcW w:w="7496"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■不允许</w:t>
            </w:r>
          </w:p>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□允  许</w:t>
            </w:r>
          </w:p>
        </w:tc>
      </w:tr>
      <w:tr>
        <w:tblPrEx>
          <w:tblCellMar>
            <w:top w:w="0" w:type="dxa"/>
            <w:left w:w="108" w:type="dxa"/>
            <w:bottom w:w="0" w:type="dxa"/>
            <w:right w:w="108" w:type="dxa"/>
          </w:tblCellMar>
        </w:tblPrEx>
        <w:trPr>
          <w:trHeight w:val="57" w:hRule="atLeast"/>
          <w:jc w:val="center"/>
        </w:trPr>
        <w:tc>
          <w:tcPr>
            <w:tcW w:w="46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15</w:t>
            </w:r>
          </w:p>
        </w:tc>
        <w:tc>
          <w:tcPr>
            <w:tcW w:w="219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招标文件领取</w:t>
            </w:r>
          </w:p>
        </w:tc>
        <w:tc>
          <w:tcPr>
            <w:tcW w:w="7496"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u w:val="none"/>
                <w:lang w:val="en-US" w:eastAsia="zh-CN"/>
              </w:rPr>
              <w:t>时间：2023年 03 月02日至2023年03月13日，</w:t>
            </w:r>
            <w:r>
              <w:rPr>
                <w:rFonts w:hint="eastAsia" w:ascii="仿宋" w:hAnsi="仿宋" w:eastAsia="仿宋" w:cs="仿宋"/>
                <w:b w:val="0"/>
                <w:bCs w:val="0"/>
                <w:color w:val="auto"/>
                <w:sz w:val="24"/>
                <w:szCs w:val="24"/>
                <w:highlight w:val="none"/>
                <w:lang w:val="en-US" w:eastAsia="zh-CN"/>
              </w:rPr>
              <w:t>每天上午10:00至14:00，下午16:00至19：30（北京时间，节假日除外）</w:t>
            </w:r>
          </w:p>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地点：供应商登陆政采云平台http://www.zcygov.cn/，在线申请获取招标文件 （登录政府采购云平台 → 项目采购 → 获取招标文件 →申请，审核通过后可下载招标文件 ，如有操作性问题，可与政采云在线客服进行咨询，咨询电话：95763）。</w:t>
            </w:r>
          </w:p>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方式：（1）线上获取（登录政府采购云平台 → 项目采购 → 获取招标文件 → 申请，审核通过后可下载招标文件 ）。本次招标不提供纸质版招标文件 。</w:t>
            </w:r>
          </w:p>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（2）供应商获取招标文件前应注册成为政府采购云平台正式供应商。</w:t>
            </w:r>
          </w:p>
        </w:tc>
      </w:tr>
      <w:tr>
        <w:tblPrEx>
          <w:tblCellMar>
            <w:top w:w="0" w:type="dxa"/>
            <w:left w:w="108" w:type="dxa"/>
            <w:bottom w:w="0" w:type="dxa"/>
            <w:right w:w="108" w:type="dxa"/>
          </w:tblCellMar>
        </w:tblPrEx>
        <w:trPr>
          <w:trHeight w:val="57" w:hRule="atLeast"/>
          <w:jc w:val="center"/>
        </w:trPr>
        <w:tc>
          <w:tcPr>
            <w:tcW w:w="46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16</w:t>
            </w:r>
          </w:p>
        </w:tc>
        <w:tc>
          <w:tcPr>
            <w:tcW w:w="219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投标文件形式</w:t>
            </w:r>
          </w:p>
        </w:tc>
        <w:tc>
          <w:tcPr>
            <w:tcW w:w="7496"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电子投标文件包括“电子加密投标文件”和“备份投标文件”，在投标文件编制完成后同时生成。</w:t>
            </w:r>
          </w:p>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1、“电子加密投标文件”是指通过“政采云电子交易客户端”完成投标文件编制后生成并加密的数据电文形式的投标文件。</w:t>
            </w:r>
          </w:p>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2、“备份投标文件”是指与“电子加密投标文件”同时生成的数据电文形式的电子文件（备份标书，用于供应商标书解密异常时应急使用），其他方式编制的备份投标文件视为无效备份投标文件。</w:t>
            </w:r>
          </w:p>
        </w:tc>
      </w:tr>
      <w:tr>
        <w:tblPrEx>
          <w:tblCellMar>
            <w:top w:w="0" w:type="dxa"/>
            <w:left w:w="108" w:type="dxa"/>
            <w:bottom w:w="0" w:type="dxa"/>
            <w:right w:w="108" w:type="dxa"/>
          </w:tblCellMar>
        </w:tblPrEx>
        <w:trPr>
          <w:trHeight w:val="4069" w:hRule="atLeast"/>
          <w:jc w:val="center"/>
        </w:trPr>
        <w:tc>
          <w:tcPr>
            <w:tcW w:w="46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17</w:t>
            </w:r>
          </w:p>
        </w:tc>
        <w:tc>
          <w:tcPr>
            <w:tcW w:w="219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投标文件份数及要求</w:t>
            </w:r>
          </w:p>
        </w:tc>
        <w:tc>
          <w:tcPr>
            <w:tcW w:w="7496"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1、一份电子加密标书（“.jmbs”格式），一份备份标书文件（“.bfbs”格式）。</w:t>
            </w:r>
          </w:p>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2、每份电子投标文件应包括资格证明文件和商务及技术文件两部分。</w:t>
            </w:r>
          </w:p>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3、</w:t>
            </w:r>
            <w:r>
              <w:rPr>
                <w:rFonts w:hint="eastAsia" w:ascii="仿宋" w:hAnsi="仿宋" w:eastAsia="仿宋" w:cs="仿宋"/>
                <w:b/>
                <w:bCs/>
                <w:color w:val="auto"/>
                <w:sz w:val="24"/>
                <w:szCs w:val="24"/>
                <w:highlight w:val="none"/>
                <w:lang w:val="en-US" w:eastAsia="zh-CN"/>
              </w:rPr>
              <w:t>待开标结束后，各投标企业请于2023年03月29日19:30前提供纸质投标文件肆份并承诺与纸质投标文件内容一致的承诺书至中轩项目管理有限公司（克州阿图什市迎宾路80号三楼）。投标人可采用邮寄方式提供纸质版投标文件（收件地址：克州阿图什市迎宾路80号三楼，收件人：莫先生，电话：13809988058），费用自行承担。</w:t>
            </w:r>
          </w:p>
        </w:tc>
      </w:tr>
      <w:tr>
        <w:tblPrEx>
          <w:tblCellMar>
            <w:top w:w="0" w:type="dxa"/>
            <w:left w:w="108" w:type="dxa"/>
            <w:bottom w:w="0" w:type="dxa"/>
            <w:right w:w="108" w:type="dxa"/>
          </w:tblCellMar>
        </w:tblPrEx>
        <w:trPr>
          <w:trHeight w:val="57" w:hRule="atLeast"/>
          <w:jc w:val="center"/>
        </w:trPr>
        <w:tc>
          <w:tcPr>
            <w:tcW w:w="468" w:type="dxa"/>
            <w:vMerge w:val="restart"/>
            <w:tcBorders>
              <w:top w:val="single" w:color="auto" w:sz="4" w:space="0"/>
              <w:left w:val="single" w:color="auto" w:sz="4" w:space="0"/>
              <w:right w:val="single" w:color="auto" w:sz="4" w:space="0"/>
            </w:tcBorders>
            <w:noWrap w:val="0"/>
            <w:vAlign w:val="center"/>
          </w:tcPr>
          <w:p>
            <w:pPr>
              <w:shd w:val="clear" w:color="auto" w:fill="auto"/>
              <w:spacing w:line="360" w:lineRule="auto"/>
              <w:jc w:val="center"/>
              <w:outlineLvl w:val="9"/>
              <w:rPr>
                <w:rFonts w:hint="default"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18</w:t>
            </w:r>
          </w:p>
        </w:tc>
        <w:tc>
          <w:tcPr>
            <w:tcW w:w="2192" w:type="dxa"/>
            <w:vMerge w:val="restart"/>
            <w:tcBorders>
              <w:top w:val="single" w:color="auto" w:sz="4" w:space="0"/>
              <w:left w:val="single" w:color="auto" w:sz="4" w:space="0"/>
              <w:right w:val="single" w:color="auto" w:sz="4" w:space="0"/>
            </w:tcBorders>
            <w:noWrap w:val="0"/>
            <w:vAlign w:val="center"/>
          </w:tcPr>
          <w:p>
            <w:pPr>
              <w:shd w:val="clear" w:color="auto" w:fill="auto"/>
              <w:spacing w:line="360" w:lineRule="auto"/>
              <w:jc w:val="center"/>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投标文件的上传和递交</w:t>
            </w:r>
          </w:p>
        </w:tc>
        <w:tc>
          <w:tcPr>
            <w:tcW w:w="7496"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1.电子加密投标文件：投标文件制作完成并生成加密标书，在投标截止时间前，供应商需将加密的投标文件上传至政采云平台，在开标时间开始后，待采购组织机构发出解密通知后30分钟内解密投标文件。</w:t>
            </w:r>
          </w:p>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a.供应商未能在投标截止时间前成功上传电子加密投标文件的投标无效。</w:t>
            </w:r>
          </w:p>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b.供应商成功上传电子加密投标文件后，可自行打印投标文件接收回执。</w:t>
            </w:r>
          </w:p>
        </w:tc>
      </w:tr>
      <w:tr>
        <w:tblPrEx>
          <w:tblCellMar>
            <w:top w:w="0" w:type="dxa"/>
            <w:left w:w="108" w:type="dxa"/>
            <w:bottom w:w="0" w:type="dxa"/>
            <w:right w:w="108" w:type="dxa"/>
          </w:tblCellMar>
        </w:tblPrEx>
        <w:trPr>
          <w:trHeight w:val="57" w:hRule="atLeast"/>
          <w:jc w:val="center"/>
        </w:trPr>
        <w:tc>
          <w:tcPr>
            <w:tcW w:w="468" w:type="dxa"/>
            <w:vMerge w:val="continue"/>
            <w:tcBorders>
              <w:left w:val="single" w:color="auto" w:sz="4" w:space="0"/>
              <w:bottom w:val="single" w:color="auto" w:sz="4" w:space="0"/>
              <w:right w:val="single" w:color="auto" w:sz="4" w:space="0"/>
            </w:tcBorders>
            <w:noWrap w:val="0"/>
            <w:vAlign w:val="center"/>
          </w:tcPr>
          <w:p>
            <w:pPr>
              <w:shd w:val="clear" w:color="auto" w:fill="auto"/>
              <w:spacing w:line="360" w:lineRule="auto"/>
              <w:jc w:val="center"/>
              <w:outlineLvl w:val="9"/>
              <w:rPr>
                <w:rFonts w:hint="eastAsia" w:ascii="仿宋" w:hAnsi="仿宋" w:eastAsia="仿宋" w:cs="仿宋"/>
                <w:b w:val="0"/>
                <w:bCs w:val="0"/>
                <w:color w:val="auto"/>
                <w:sz w:val="24"/>
                <w:szCs w:val="24"/>
                <w:highlight w:val="none"/>
                <w:lang w:val="en-US" w:eastAsia="zh-CN"/>
              </w:rPr>
            </w:pPr>
          </w:p>
        </w:tc>
        <w:tc>
          <w:tcPr>
            <w:tcW w:w="2192" w:type="dxa"/>
            <w:vMerge w:val="continue"/>
            <w:tcBorders>
              <w:left w:val="single" w:color="auto" w:sz="4" w:space="0"/>
              <w:bottom w:val="single" w:color="auto" w:sz="4" w:space="0"/>
              <w:right w:val="single" w:color="auto" w:sz="4" w:space="0"/>
            </w:tcBorders>
            <w:noWrap w:val="0"/>
            <w:vAlign w:val="center"/>
          </w:tcPr>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p>
        </w:tc>
        <w:tc>
          <w:tcPr>
            <w:tcW w:w="74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val="0"/>
              <w:overflowPunct/>
              <w:topLinePunct w:val="0"/>
              <w:autoSpaceDE/>
              <w:autoSpaceDN/>
              <w:bidi w:val="0"/>
              <w:adjustRightInd/>
              <w:snapToGrid/>
              <w:spacing w:line="360" w:lineRule="auto"/>
              <w:jc w:val="left"/>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2.备份投标文件：供应商在投标截止时间前将加密的投标文件上传至政府采购云平台，还可以在投标截止时间前以电子邮件方式提供备份投标文件1份（接收人邮箱：</w:t>
            </w:r>
            <w:r>
              <w:rPr>
                <w:rFonts w:hint="eastAsia" w:ascii="仿宋" w:hAnsi="仿宋" w:eastAsia="仿宋" w:cs="仿宋"/>
                <w:color w:val="auto"/>
                <w:sz w:val="24"/>
                <w:szCs w:val="24"/>
                <w:highlight w:val="none"/>
                <w:u w:val="single"/>
                <w:lang w:val="en-US" w:bidi="zh-CN"/>
              </w:rPr>
              <w:t>23199567@qq.com</w:t>
            </w:r>
            <w:r>
              <w:rPr>
                <w:rStyle w:val="32"/>
                <w:rFonts w:hint="eastAsia" w:ascii="仿宋" w:hAnsi="仿宋" w:eastAsia="仿宋" w:cs="仿宋"/>
                <w:color w:val="auto"/>
                <w:sz w:val="24"/>
                <w:szCs w:val="24"/>
                <w:highlight w:val="none"/>
                <w:u w:val="single"/>
                <w:lang w:bidi="zh-CN"/>
              </w:rPr>
              <w:t>，接收人：</w:t>
            </w:r>
            <w:r>
              <w:rPr>
                <w:rFonts w:hint="eastAsia" w:ascii="仿宋" w:hAnsi="仿宋" w:eastAsia="仿宋" w:cs="仿宋"/>
                <w:color w:val="auto"/>
                <w:sz w:val="24"/>
                <w:szCs w:val="24"/>
                <w:highlight w:val="none"/>
                <w:u w:val="single"/>
                <w:lang w:val="en-US" w:bidi="zh-CN"/>
              </w:rPr>
              <w:t>莫</w:t>
            </w:r>
            <w:r>
              <w:rPr>
                <w:rFonts w:hint="eastAsia" w:ascii="仿宋" w:hAnsi="仿宋" w:eastAsia="仿宋" w:cs="仿宋"/>
                <w:color w:val="auto"/>
                <w:sz w:val="24"/>
                <w:szCs w:val="24"/>
                <w:highlight w:val="none"/>
                <w:u w:val="single"/>
                <w:lang w:bidi="zh-CN"/>
              </w:rPr>
              <w:t>先生</w:t>
            </w:r>
            <w:r>
              <w:rPr>
                <w:rStyle w:val="32"/>
                <w:rFonts w:hint="eastAsia" w:ascii="仿宋" w:hAnsi="仿宋" w:eastAsia="仿宋" w:cs="仿宋"/>
                <w:color w:val="auto"/>
                <w:sz w:val="24"/>
                <w:szCs w:val="24"/>
                <w:highlight w:val="none"/>
                <w:u w:val="single"/>
                <w:lang w:bidi="zh-CN"/>
              </w:rPr>
              <w:t>，电话：</w:t>
            </w:r>
            <w:r>
              <w:rPr>
                <w:rStyle w:val="32"/>
                <w:rFonts w:hint="eastAsia" w:ascii="仿宋" w:hAnsi="仿宋" w:eastAsia="仿宋" w:cs="仿宋"/>
                <w:color w:val="auto"/>
                <w:sz w:val="24"/>
                <w:szCs w:val="24"/>
                <w:highlight w:val="none"/>
                <w:u w:val="single"/>
                <w:lang w:val="en-US" w:bidi="zh-CN"/>
              </w:rPr>
              <w:t xml:space="preserve">13809988058 </w:t>
            </w:r>
            <w:r>
              <w:rPr>
                <w:rFonts w:hint="eastAsia" w:ascii="仿宋" w:hAnsi="仿宋" w:eastAsia="仿宋" w:cs="仿宋"/>
                <w:b w:val="0"/>
                <w:bCs w:val="0"/>
                <w:color w:val="auto"/>
                <w:sz w:val="24"/>
                <w:szCs w:val="24"/>
                <w:highlight w:val="none"/>
                <w:lang w:val="en-US" w:eastAsia="zh-CN"/>
              </w:rPr>
              <w:t>），“备份投标文件”由供应商自愿提供，招标文件 不作强制性要求；如不提供或未按要求提供的，当电子投标文件无法解密时，将导致无备份投标文件而失去投标资格。</w:t>
            </w:r>
          </w:p>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a.备份投标文件提供要求：供应商可以将备份投标文件打包压缩并加密，压缩包命名为“XX单位备份投标文件”，加密密码由供应商自行保管；送达时间以采购代理机构实际接收时间为准。“备份投标文件”逾期或未按要求提供的视为未提供，建议供应商提前1日办理邮件提供事宜。</w:t>
            </w:r>
          </w:p>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b.通过“政府采购云平台”成功上传递交的“电子加密投标文件”已按时解密的，“备份投标文件”自动失效。投标截止时间前，投标供应商仅提供了“备份投标文件”而未将“电子加密投标文件”成功上传至“政府采购云平台”的，投标无效。</w:t>
            </w:r>
          </w:p>
        </w:tc>
      </w:tr>
      <w:tr>
        <w:tblPrEx>
          <w:tblCellMar>
            <w:top w:w="0" w:type="dxa"/>
            <w:left w:w="108" w:type="dxa"/>
            <w:bottom w:w="0" w:type="dxa"/>
            <w:right w:w="108" w:type="dxa"/>
          </w:tblCellMar>
        </w:tblPrEx>
        <w:trPr>
          <w:trHeight w:val="57" w:hRule="atLeast"/>
          <w:jc w:val="center"/>
        </w:trPr>
        <w:tc>
          <w:tcPr>
            <w:tcW w:w="46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19</w:t>
            </w:r>
          </w:p>
        </w:tc>
        <w:tc>
          <w:tcPr>
            <w:tcW w:w="219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评标委员会的组建</w:t>
            </w:r>
          </w:p>
        </w:tc>
        <w:tc>
          <w:tcPr>
            <w:tcW w:w="7496"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outlineLvl w:val="9"/>
              <w:rPr>
                <w:rFonts w:hint="eastAsia" w:ascii="仿宋" w:hAnsi="仿宋" w:eastAsia="仿宋" w:cs="仿宋"/>
                <w:b w:val="0"/>
                <w:bCs w:val="0"/>
                <w:color w:val="auto"/>
                <w:sz w:val="24"/>
                <w:szCs w:val="24"/>
                <w:highlight w:val="none"/>
                <w:lang w:val="zh-CN" w:eastAsia="zh-CN"/>
              </w:rPr>
            </w:pPr>
            <w:r>
              <w:rPr>
                <w:rFonts w:hint="eastAsia" w:ascii="仿宋" w:hAnsi="仿宋" w:eastAsia="仿宋" w:cs="仿宋"/>
                <w:b w:val="0"/>
                <w:bCs w:val="0"/>
                <w:color w:val="auto"/>
                <w:sz w:val="24"/>
                <w:szCs w:val="24"/>
                <w:highlight w:val="none"/>
                <w:lang w:val="zh-CN" w:eastAsia="zh-CN"/>
              </w:rPr>
              <w:t>评标委员会由招标人依法组建；</w:t>
            </w:r>
          </w:p>
          <w:p>
            <w:pPr>
              <w:shd w:val="clear" w:color="auto" w:fill="auto"/>
              <w:spacing w:line="360" w:lineRule="auto"/>
              <w:jc w:val="left"/>
              <w:outlineLvl w:val="9"/>
              <w:rPr>
                <w:rFonts w:hint="eastAsia" w:ascii="仿宋" w:hAnsi="仿宋" w:eastAsia="仿宋" w:cs="仿宋"/>
                <w:b w:val="0"/>
                <w:bCs w:val="0"/>
                <w:color w:val="auto"/>
                <w:sz w:val="24"/>
                <w:szCs w:val="24"/>
                <w:highlight w:val="none"/>
                <w:lang w:val="zh-CN" w:eastAsia="zh-CN"/>
              </w:rPr>
            </w:pPr>
            <w:r>
              <w:rPr>
                <w:rFonts w:hint="eastAsia" w:ascii="仿宋" w:hAnsi="仿宋" w:eastAsia="仿宋" w:cs="仿宋"/>
                <w:b w:val="0"/>
                <w:bCs w:val="0"/>
                <w:color w:val="auto"/>
                <w:sz w:val="24"/>
                <w:szCs w:val="24"/>
                <w:highlight w:val="none"/>
                <w:lang w:val="zh-CN" w:eastAsia="zh-CN"/>
              </w:rPr>
              <w:t>评标专家确定方式：专家评委由招标人在开标前从政采云专家库中随机抽取</w:t>
            </w:r>
          </w:p>
        </w:tc>
      </w:tr>
      <w:tr>
        <w:tblPrEx>
          <w:tblCellMar>
            <w:top w:w="0" w:type="dxa"/>
            <w:left w:w="108" w:type="dxa"/>
            <w:bottom w:w="0" w:type="dxa"/>
            <w:right w:w="108" w:type="dxa"/>
          </w:tblCellMar>
        </w:tblPrEx>
        <w:trPr>
          <w:trHeight w:val="57" w:hRule="atLeast"/>
          <w:jc w:val="center"/>
        </w:trPr>
        <w:tc>
          <w:tcPr>
            <w:tcW w:w="46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outlineLvl w:val="9"/>
              <w:rPr>
                <w:rFonts w:hint="default"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20</w:t>
            </w:r>
          </w:p>
        </w:tc>
        <w:tc>
          <w:tcPr>
            <w:tcW w:w="219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是否授权评标委员会确定中标候选人</w:t>
            </w:r>
          </w:p>
        </w:tc>
        <w:tc>
          <w:tcPr>
            <w:tcW w:w="7496"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outlineLvl w:val="9"/>
              <w:rPr>
                <w:rFonts w:hint="eastAsia" w:ascii="仿宋" w:hAnsi="仿宋" w:eastAsia="仿宋" w:cs="仿宋"/>
                <w:b w:val="0"/>
                <w:bCs w:val="0"/>
                <w:color w:val="auto"/>
                <w:sz w:val="24"/>
                <w:szCs w:val="24"/>
                <w:highlight w:val="none"/>
                <w:lang w:val="zh-CN" w:eastAsia="zh-CN"/>
              </w:rPr>
            </w:pPr>
            <w:r>
              <w:rPr>
                <w:rFonts w:hint="eastAsia" w:ascii="仿宋" w:hAnsi="仿宋" w:eastAsia="仿宋" w:cs="仿宋"/>
                <w:b w:val="0"/>
                <w:bCs w:val="0"/>
                <w:color w:val="auto"/>
                <w:sz w:val="24"/>
                <w:szCs w:val="24"/>
                <w:highlight w:val="none"/>
                <w:lang w:val="en-US" w:eastAsia="zh-CN"/>
              </w:rPr>
              <w:t>是，评标委员会推荐3名中标候选人。</w:t>
            </w:r>
            <w:r>
              <w:rPr>
                <w:rFonts w:hint="eastAsia" w:ascii="仿宋" w:hAnsi="仿宋" w:eastAsia="仿宋" w:cs="仿宋"/>
                <w:b w:val="0"/>
                <w:bCs w:val="0"/>
                <w:color w:val="auto"/>
                <w:sz w:val="24"/>
                <w:szCs w:val="24"/>
                <w:highlight w:val="none"/>
                <w:lang w:val="en-US" w:eastAsia="zh-CN"/>
              </w:rPr>
              <w:tab/>
            </w:r>
          </w:p>
        </w:tc>
      </w:tr>
      <w:tr>
        <w:tblPrEx>
          <w:tblCellMar>
            <w:top w:w="0" w:type="dxa"/>
            <w:left w:w="108" w:type="dxa"/>
            <w:bottom w:w="0" w:type="dxa"/>
            <w:right w:w="108" w:type="dxa"/>
          </w:tblCellMar>
        </w:tblPrEx>
        <w:trPr>
          <w:trHeight w:val="57" w:hRule="atLeast"/>
          <w:jc w:val="center"/>
        </w:trPr>
        <w:tc>
          <w:tcPr>
            <w:tcW w:w="46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21</w:t>
            </w:r>
          </w:p>
        </w:tc>
        <w:tc>
          <w:tcPr>
            <w:tcW w:w="219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递交投标文件地点</w:t>
            </w:r>
          </w:p>
        </w:tc>
        <w:tc>
          <w:tcPr>
            <w:tcW w:w="7496"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投标截止时间：2023年 03月22日10时30分（北京时间）</w:t>
            </w:r>
          </w:p>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投标地点：</w:t>
            </w:r>
            <w:r>
              <w:rPr>
                <w:rFonts w:hint="eastAsia" w:ascii="仿宋" w:hAnsi="仿宋" w:eastAsia="仿宋" w:cs="仿宋"/>
                <w:color w:val="auto"/>
                <w:sz w:val="24"/>
                <w:szCs w:val="24"/>
                <w:highlight w:val="none"/>
                <w:lang w:val="en-US" w:eastAsia="zh-CN"/>
              </w:rPr>
              <w:t>政府采购云平台（www.zcygov.cn）</w:t>
            </w:r>
          </w:p>
        </w:tc>
      </w:tr>
      <w:tr>
        <w:tblPrEx>
          <w:tblCellMar>
            <w:top w:w="0" w:type="dxa"/>
            <w:left w:w="108" w:type="dxa"/>
            <w:bottom w:w="0" w:type="dxa"/>
            <w:right w:w="108" w:type="dxa"/>
          </w:tblCellMar>
        </w:tblPrEx>
        <w:trPr>
          <w:trHeight w:val="57" w:hRule="atLeast"/>
          <w:jc w:val="center"/>
        </w:trPr>
        <w:tc>
          <w:tcPr>
            <w:tcW w:w="468" w:type="dxa"/>
            <w:tcBorders>
              <w:top w:val="single" w:color="auto" w:sz="4" w:space="0"/>
              <w:left w:val="single" w:color="auto" w:sz="4" w:space="0"/>
              <w:right w:val="single" w:color="auto" w:sz="4" w:space="0"/>
            </w:tcBorders>
            <w:noWrap w:val="0"/>
            <w:vAlign w:val="center"/>
          </w:tcPr>
          <w:p>
            <w:pPr>
              <w:shd w:val="clear" w:color="auto" w:fill="auto"/>
              <w:spacing w:line="360" w:lineRule="auto"/>
              <w:jc w:val="center"/>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22</w:t>
            </w:r>
          </w:p>
        </w:tc>
        <w:tc>
          <w:tcPr>
            <w:tcW w:w="2192" w:type="dxa"/>
            <w:tcBorders>
              <w:top w:val="single" w:color="auto" w:sz="4" w:space="0"/>
              <w:left w:val="single" w:color="auto" w:sz="4" w:space="0"/>
              <w:right w:val="single" w:color="auto" w:sz="4" w:space="0"/>
            </w:tcBorders>
            <w:noWrap w:val="0"/>
            <w:vAlign w:val="center"/>
          </w:tcPr>
          <w:p>
            <w:pPr>
              <w:shd w:val="clear" w:color="auto" w:fill="auto"/>
              <w:spacing w:line="360" w:lineRule="auto"/>
              <w:jc w:val="center"/>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开标时间和地点</w:t>
            </w:r>
          </w:p>
        </w:tc>
        <w:tc>
          <w:tcPr>
            <w:tcW w:w="7496" w:type="dxa"/>
            <w:tcBorders>
              <w:top w:val="single" w:color="auto" w:sz="4" w:space="0"/>
              <w:left w:val="single" w:color="auto" w:sz="4" w:space="0"/>
              <w:right w:val="single" w:color="auto" w:sz="4" w:space="0"/>
            </w:tcBorders>
            <w:noWrap w:val="0"/>
            <w:vAlign w:val="center"/>
          </w:tcPr>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开标时间：2023年 03月22日10时30分（北京时间）</w:t>
            </w:r>
          </w:p>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开标地点：</w:t>
            </w:r>
            <w:r>
              <w:rPr>
                <w:rFonts w:hint="eastAsia" w:ascii="仿宋" w:hAnsi="仿宋" w:eastAsia="仿宋" w:cs="仿宋"/>
                <w:color w:val="auto"/>
                <w:sz w:val="24"/>
                <w:szCs w:val="24"/>
                <w:highlight w:val="none"/>
                <w:lang w:val="en-US" w:eastAsia="zh-CN"/>
              </w:rPr>
              <w:t>政府采购云平台（www.zcygov.cn）</w:t>
            </w:r>
            <w:r>
              <w:rPr>
                <w:rFonts w:hint="eastAsia" w:ascii="仿宋" w:hAnsi="仿宋" w:eastAsia="仿宋" w:cs="仿宋"/>
                <w:b w:val="0"/>
                <w:bCs w:val="0"/>
                <w:color w:val="auto"/>
                <w:sz w:val="24"/>
                <w:szCs w:val="24"/>
                <w:highlight w:val="none"/>
                <w:lang w:val="en-US" w:eastAsia="zh-CN"/>
              </w:rPr>
              <w:t xml:space="preserve">       </w:t>
            </w:r>
          </w:p>
        </w:tc>
      </w:tr>
      <w:tr>
        <w:tblPrEx>
          <w:tblCellMar>
            <w:top w:w="0" w:type="dxa"/>
            <w:left w:w="108" w:type="dxa"/>
            <w:bottom w:w="0" w:type="dxa"/>
            <w:right w:w="108" w:type="dxa"/>
          </w:tblCellMar>
        </w:tblPrEx>
        <w:trPr>
          <w:trHeight w:val="57" w:hRule="atLeast"/>
          <w:jc w:val="center"/>
        </w:trPr>
        <w:tc>
          <w:tcPr>
            <w:tcW w:w="468" w:type="dxa"/>
            <w:vMerge w:val="restart"/>
            <w:tcBorders>
              <w:top w:val="single" w:color="auto" w:sz="4" w:space="0"/>
              <w:left w:val="single" w:color="auto" w:sz="4" w:space="0"/>
              <w:right w:val="single" w:color="auto" w:sz="4" w:space="0"/>
            </w:tcBorders>
            <w:noWrap w:val="0"/>
            <w:vAlign w:val="center"/>
          </w:tcPr>
          <w:p>
            <w:pPr>
              <w:shd w:val="clear" w:color="auto" w:fill="auto"/>
              <w:spacing w:line="360" w:lineRule="auto"/>
              <w:jc w:val="center"/>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23</w:t>
            </w:r>
          </w:p>
        </w:tc>
        <w:tc>
          <w:tcPr>
            <w:tcW w:w="2192" w:type="dxa"/>
            <w:vMerge w:val="restart"/>
            <w:tcBorders>
              <w:top w:val="single" w:color="auto" w:sz="4" w:space="0"/>
              <w:left w:val="single" w:color="auto" w:sz="4" w:space="0"/>
              <w:right w:val="single" w:color="auto" w:sz="4" w:space="0"/>
            </w:tcBorders>
            <w:noWrap w:val="0"/>
            <w:vAlign w:val="center"/>
          </w:tcPr>
          <w:p>
            <w:pPr>
              <w:shd w:val="clear" w:color="auto" w:fill="auto"/>
              <w:spacing w:line="360" w:lineRule="auto"/>
              <w:jc w:val="center"/>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重要说明</w:t>
            </w:r>
          </w:p>
        </w:tc>
        <w:tc>
          <w:tcPr>
            <w:tcW w:w="7496" w:type="dxa"/>
            <w:tcBorders>
              <w:top w:val="single" w:color="auto" w:sz="4" w:space="0"/>
              <w:left w:val="single" w:color="auto" w:sz="4" w:space="0"/>
              <w:right w:val="single" w:color="auto" w:sz="4" w:space="0"/>
            </w:tcBorders>
            <w:noWrap w:val="0"/>
            <w:vAlign w:val="center"/>
          </w:tcPr>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1.本项目采用全流程不见面电子开评标，投标供应商需要使用CA加密设备，供应商可通过新疆数字证书认证中心官网（https://www.xjca.com.cn/）或下载“新疆政务通”APP自行进行申领。</w:t>
            </w:r>
          </w:p>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2.本项目实行网上投标，采用加密电子投标文件(供应商须使用CA加密设备通过政采云电子投标客户端制作投标文件)。若供应商参与投标，自行承担投标一切费用。</w:t>
            </w:r>
          </w:p>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3.各供应商在开标前应确保成为新疆维吾尔自治区政府采购网正式注册入库供应商，并完成CA数字证书申领。因未注册入库、未办理CA数字证书等原因造成无法投标或投标失败等后果由供应商自行承担。</w:t>
            </w:r>
          </w:p>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4.供应商将政采云电子交易客户端下载、安装完成后，可通过账号密码或CA登录客户端进行投标文件制作。在使用政采云投标客户端时，建议使用WIN7+64位及以上操作系统。客户端请至新疆政府采购网（http://www.ccgp-xinjiang.gov.cn/）下载专区查看，如有问题可拨打政采云客户服务热线95763进行咨询。</w:t>
            </w:r>
          </w:p>
          <w:p>
            <w:pPr>
              <w:keepNext w:val="0"/>
              <w:keepLines w:val="0"/>
              <w:pageBreakBefore w:val="0"/>
              <w:widowControl w:val="0"/>
              <w:shd w:val="clear" w:color="auto" w:fill="auto"/>
              <w:kinsoku/>
              <w:wordWrap w:val="0"/>
              <w:overflowPunct/>
              <w:topLinePunct w:val="0"/>
              <w:autoSpaceDE/>
              <w:autoSpaceDN/>
              <w:bidi w:val="0"/>
              <w:adjustRightInd/>
              <w:snapToGrid/>
              <w:spacing w:line="360" w:lineRule="auto"/>
              <w:jc w:val="left"/>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5.供应商在开标时须使用制作加密电子投标文件所使用的CA锁及电脑，电脑须提前配置好浏览器（建议使用谷歌浏览器），以便开标时解锁。</w:t>
            </w:r>
          </w:p>
          <w:p>
            <w:pPr>
              <w:keepNext w:val="0"/>
              <w:keepLines w:val="0"/>
              <w:pageBreakBefore w:val="0"/>
              <w:widowControl w:val="0"/>
              <w:shd w:val="clear" w:color="auto" w:fill="auto"/>
              <w:kinsoku/>
              <w:wordWrap w:val="0"/>
              <w:overflowPunct/>
              <w:topLinePunct w:val="0"/>
              <w:autoSpaceDE/>
              <w:autoSpaceDN/>
              <w:bidi w:val="0"/>
              <w:adjustRightInd/>
              <w:snapToGrid/>
              <w:spacing w:line="360" w:lineRule="auto"/>
              <w:jc w:val="left"/>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color w:val="auto"/>
                <w:sz w:val="24"/>
                <w:szCs w:val="24"/>
                <w:highlight w:val="none"/>
                <w:lang w:val="en-US" w:eastAsia="zh-CN"/>
              </w:rPr>
              <w:t>供应商对不见面开评标系统的技术操作咨询，可通过https://edu.zcygov.cn/luban/xinjiang-e-biding自助查询，也可在政采云帮助中心常见问题解答和操作流程讲解视频中自助查询，网址为：https://service.zcygov.cn/#/help，“项目采购”—“操作流程-电子招投标”—“政府采购项目电子交易管理操作指南-供应商”版面获取操作指南。</w:t>
            </w:r>
            <w:r>
              <w:rPr>
                <w:rFonts w:hint="eastAsia" w:ascii="仿宋" w:hAnsi="仿宋" w:eastAsia="仿宋" w:cs="仿宋"/>
                <w:b w:val="0"/>
                <w:bCs w:val="0"/>
                <w:color w:val="auto"/>
                <w:sz w:val="24"/>
                <w:szCs w:val="24"/>
                <w:highlight w:val="none"/>
                <w:lang w:val="en-US" w:eastAsia="zh-CN"/>
              </w:rPr>
              <w:t>7.为了保证开评标顺利进行，政采云线上开标功能完全实现，供应商开标所使用的电脑设备须具有视频及语音功能。</w:t>
            </w:r>
          </w:p>
        </w:tc>
      </w:tr>
      <w:tr>
        <w:tblPrEx>
          <w:tblCellMar>
            <w:top w:w="0" w:type="dxa"/>
            <w:left w:w="108" w:type="dxa"/>
            <w:bottom w:w="0" w:type="dxa"/>
            <w:right w:w="108" w:type="dxa"/>
          </w:tblCellMar>
        </w:tblPrEx>
        <w:trPr>
          <w:trHeight w:val="57" w:hRule="atLeast"/>
          <w:jc w:val="center"/>
        </w:trPr>
        <w:tc>
          <w:tcPr>
            <w:tcW w:w="468" w:type="dxa"/>
            <w:vMerge w:val="continue"/>
            <w:tcBorders>
              <w:left w:val="single" w:color="auto" w:sz="4" w:space="0"/>
              <w:bottom w:val="single" w:color="auto" w:sz="4" w:space="0"/>
              <w:right w:val="single" w:color="auto" w:sz="4" w:space="0"/>
            </w:tcBorders>
            <w:noWrap w:val="0"/>
            <w:vAlign w:val="center"/>
          </w:tcPr>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p>
        </w:tc>
        <w:tc>
          <w:tcPr>
            <w:tcW w:w="2192" w:type="dxa"/>
            <w:vMerge w:val="continue"/>
            <w:tcBorders>
              <w:left w:val="single" w:color="auto" w:sz="4" w:space="0"/>
              <w:bottom w:val="single" w:color="auto" w:sz="4" w:space="0"/>
              <w:right w:val="single" w:color="auto" w:sz="4" w:space="0"/>
            </w:tcBorders>
            <w:noWrap w:val="0"/>
            <w:vAlign w:val="center"/>
          </w:tcPr>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p>
        </w:tc>
        <w:tc>
          <w:tcPr>
            <w:tcW w:w="7496"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1、电子招投标情况说明：</w:t>
            </w:r>
          </w:p>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（1）电子招投标：本项目以数据电文形式，依托“政府采购云平台（www.zcygov.cn）”进行招投标活动。</w:t>
            </w:r>
          </w:p>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2）投标准备：注册账号--点击“商家入驻”，进行政府采购供应商资料填写；申领CA数字证书---申领流程详见“新疆政府采购网-下载专区-电子交易客户端-CA驱动和申领流程”；安装“政采云电子交易客户端”----前往“新疆政府采购网-下载专区-电子交易客户端”进行下载并安装。</w:t>
            </w:r>
          </w:p>
          <w:p>
            <w:pPr>
              <w:keepNext w:val="0"/>
              <w:keepLines w:val="0"/>
              <w:pageBreakBefore w:val="0"/>
              <w:widowControl w:val="0"/>
              <w:shd w:val="clear" w:color="auto" w:fill="auto"/>
              <w:kinsoku/>
              <w:wordWrap w:val="0"/>
              <w:overflowPunct/>
              <w:topLinePunct w:val="0"/>
              <w:autoSpaceDE/>
              <w:autoSpaceDN/>
              <w:bidi w:val="0"/>
              <w:adjustRightInd/>
              <w:snapToGrid/>
              <w:spacing w:line="360" w:lineRule="auto"/>
              <w:jc w:val="left"/>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（3）招标文件的获取：使用账号登录或者短信验证码或者使用CA登录政采云平台；进入“项目采购”应用，在获取招标文件 菜单中选择项目，获取招标文件 。</w:t>
            </w:r>
          </w:p>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（4）投标文件的制作：在“政采云电子交易客户端”中完成“填写基本信息”、“导入投标文件”、“标书关联”、“标书检查”、“电子签名”、“生成电子标书”等操作。</w:t>
            </w:r>
          </w:p>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（5）投标文件的传输递交：供应商在投标截止时间前将加密的投标文件上传至政府采购云平台，还可以在投标截止时间前以电子邮件方式提供备份投标文件1份（接收人邮箱：</w:t>
            </w:r>
            <w:r>
              <w:rPr>
                <w:rFonts w:hint="eastAsia" w:ascii="仿宋" w:hAnsi="仿宋" w:eastAsia="仿宋" w:cs="仿宋"/>
                <w:color w:val="auto"/>
                <w:sz w:val="24"/>
                <w:szCs w:val="24"/>
                <w:highlight w:val="none"/>
                <w:u w:val="single"/>
                <w:lang w:val="en-US" w:bidi="zh-CN"/>
              </w:rPr>
              <w:t>23199567@qq.com</w:t>
            </w:r>
            <w:r>
              <w:rPr>
                <w:rStyle w:val="32"/>
                <w:rFonts w:hint="eastAsia" w:ascii="仿宋" w:hAnsi="仿宋" w:eastAsia="仿宋" w:cs="仿宋"/>
                <w:color w:val="auto"/>
                <w:sz w:val="24"/>
                <w:szCs w:val="24"/>
                <w:highlight w:val="none"/>
                <w:u w:val="single"/>
                <w:lang w:bidi="zh-CN"/>
              </w:rPr>
              <w:t>，接收人：</w:t>
            </w:r>
            <w:r>
              <w:rPr>
                <w:rFonts w:hint="eastAsia" w:ascii="仿宋" w:hAnsi="仿宋" w:eastAsia="仿宋" w:cs="仿宋"/>
                <w:color w:val="auto"/>
                <w:sz w:val="24"/>
                <w:szCs w:val="24"/>
                <w:highlight w:val="none"/>
                <w:u w:val="single"/>
                <w:lang w:val="en-US" w:bidi="zh-CN"/>
              </w:rPr>
              <w:t>莫</w:t>
            </w:r>
            <w:r>
              <w:rPr>
                <w:rFonts w:hint="eastAsia" w:ascii="仿宋" w:hAnsi="仿宋" w:eastAsia="仿宋" w:cs="仿宋"/>
                <w:color w:val="auto"/>
                <w:sz w:val="24"/>
                <w:szCs w:val="24"/>
                <w:highlight w:val="none"/>
                <w:u w:val="single"/>
                <w:lang w:bidi="zh-CN"/>
              </w:rPr>
              <w:t>先生</w:t>
            </w:r>
            <w:r>
              <w:rPr>
                <w:rStyle w:val="32"/>
                <w:rFonts w:hint="eastAsia" w:ascii="仿宋" w:hAnsi="仿宋" w:eastAsia="仿宋" w:cs="仿宋"/>
                <w:color w:val="auto"/>
                <w:sz w:val="24"/>
                <w:szCs w:val="24"/>
                <w:highlight w:val="none"/>
                <w:u w:val="single"/>
                <w:lang w:bidi="zh-CN"/>
              </w:rPr>
              <w:t>，电话：</w:t>
            </w:r>
            <w:r>
              <w:rPr>
                <w:rStyle w:val="32"/>
                <w:rFonts w:hint="eastAsia" w:ascii="仿宋" w:hAnsi="仿宋" w:eastAsia="仿宋" w:cs="仿宋"/>
                <w:color w:val="auto"/>
                <w:sz w:val="24"/>
                <w:szCs w:val="24"/>
                <w:highlight w:val="none"/>
                <w:u w:val="single"/>
                <w:lang w:val="en-US" w:bidi="zh-CN"/>
              </w:rPr>
              <w:t>13809988058</w:t>
            </w:r>
            <w:r>
              <w:rPr>
                <w:rFonts w:hint="eastAsia" w:ascii="仿宋" w:hAnsi="仿宋" w:eastAsia="仿宋" w:cs="仿宋"/>
                <w:color w:val="auto"/>
                <w:sz w:val="24"/>
                <w:szCs w:val="24"/>
                <w:highlight w:val="none"/>
                <w:lang w:bidi="zh-CN"/>
              </w:rPr>
              <w:t>）</w:t>
            </w:r>
            <w:r>
              <w:rPr>
                <w:rFonts w:hint="eastAsia" w:ascii="仿宋" w:hAnsi="仿宋" w:eastAsia="仿宋" w:cs="仿宋"/>
                <w:b w:val="0"/>
                <w:bCs w:val="0"/>
                <w:color w:val="auto"/>
                <w:sz w:val="24"/>
                <w:szCs w:val="24"/>
                <w:highlight w:val="none"/>
                <w:lang w:val="en-US" w:eastAsia="zh-CN"/>
              </w:rPr>
              <w:t>，备份投标文件可以打包压缩并加密，压缩包命名为“XX单位备份投标文件”，加密密码由供应商自行保管（“备份投标文件”由供应商自愿提供，招标文件 不作强制性要求；如不提供或未按要求提供的，当电子投标文件无法解密时，将导致无备份投标文件而失去投标资格）。</w:t>
            </w:r>
          </w:p>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（6）投标文件的解密：供应商按照平台提示和招标文件 的规定在半小时内完成在线解密。通过“政府采购云平台”上传递交的投标文件无法按时解密，投标供应商提供了备份投标文件的，以备份投标文件为依据，否则视为投标文件撤回。通过“政府采购云平台”上传递交的投标文件已按时解密的，备份投标文件自动失效。供应商仅提供备份投标文件，没有在电子交易平台传输递交投标文件的，投标无效。</w:t>
            </w:r>
          </w:p>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（7）具体操作指南：详见政采云平台“服务中心-帮助文档-项目采购-操作流程-电子招投标-政府采购项目电子交易管理操作指南-供应商”。</w:t>
            </w:r>
          </w:p>
          <w:p>
            <w:pPr>
              <w:keepNext w:val="0"/>
              <w:keepLines w:val="0"/>
              <w:pageBreakBefore w:val="0"/>
              <w:widowControl w:val="0"/>
              <w:shd w:val="clear" w:color="auto" w:fill="auto"/>
              <w:kinsoku/>
              <w:wordWrap w:val="0"/>
              <w:overflowPunct/>
              <w:topLinePunct w:val="0"/>
              <w:autoSpaceDE/>
              <w:autoSpaceDN/>
              <w:bidi w:val="0"/>
              <w:adjustRightInd/>
              <w:snapToGrid/>
              <w:spacing w:line="360" w:lineRule="auto"/>
              <w:jc w:val="left"/>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（8）供应商在进行上述操作时，如遇技术问题可登录政采云（https://</w:t>
            </w:r>
            <w:r>
              <w:rPr>
                <w:rFonts w:hint="eastAsia" w:ascii="仿宋" w:hAnsi="仿宋" w:eastAsia="仿宋" w:cs="仿宋"/>
                <w:b w:val="0"/>
                <w:bCs w:val="0"/>
                <w:color w:val="auto"/>
                <w:sz w:val="24"/>
                <w:szCs w:val="24"/>
                <w:highlight w:val="none"/>
                <w:lang w:val="en-US" w:eastAsia="zh-CN"/>
              </w:rPr>
              <w:fldChar w:fldCharType="begin"/>
            </w:r>
            <w:r>
              <w:rPr>
                <w:rFonts w:hint="eastAsia" w:ascii="仿宋" w:hAnsi="仿宋" w:eastAsia="仿宋" w:cs="仿宋"/>
                <w:b w:val="0"/>
                <w:bCs w:val="0"/>
                <w:color w:val="auto"/>
                <w:sz w:val="24"/>
                <w:szCs w:val="24"/>
                <w:highlight w:val="none"/>
                <w:lang w:val="en-US" w:eastAsia="zh-CN"/>
              </w:rPr>
              <w:instrText xml:space="preserve">HYPERLINK "http://www.zcygov.cn/" \h</w:instrText>
            </w:r>
            <w:r>
              <w:rPr>
                <w:rFonts w:hint="eastAsia" w:ascii="仿宋" w:hAnsi="仿宋" w:eastAsia="仿宋" w:cs="仿宋"/>
                <w:b w:val="0"/>
                <w:bCs w:val="0"/>
                <w:color w:val="auto"/>
                <w:sz w:val="24"/>
                <w:szCs w:val="24"/>
                <w:highlight w:val="none"/>
                <w:lang w:val="en-US" w:eastAsia="zh-CN"/>
              </w:rPr>
              <w:fldChar w:fldCharType="separate"/>
            </w:r>
            <w:r>
              <w:rPr>
                <w:rFonts w:hint="eastAsia" w:ascii="仿宋" w:hAnsi="仿宋" w:eastAsia="仿宋" w:cs="仿宋"/>
                <w:b w:val="0"/>
                <w:bCs w:val="0"/>
                <w:color w:val="auto"/>
                <w:sz w:val="24"/>
                <w:szCs w:val="24"/>
                <w:highlight w:val="none"/>
                <w:lang w:val="en-US" w:eastAsia="zh-CN"/>
              </w:rPr>
              <w:t>www.zcygov.cn/</w:t>
            </w:r>
            <w:r>
              <w:rPr>
                <w:rFonts w:hint="eastAsia" w:ascii="仿宋" w:hAnsi="仿宋" w:eastAsia="仿宋" w:cs="仿宋"/>
                <w:b w:val="0"/>
                <w:bCs w:val="0"/>
                <w:color w:val="auto"/>
                <w:sz w:val="24"/>
                <w:szCs w:val="24"/>
                <w:highlight w:val="none"/>
                <w:lang w:val="en-US" w:eastAsia="zh-CN"/>
              </w:rPr>
              <w:fldChar w:fldCharType="end"/>
            </w:r>
            <w:r>
              <w:rPr>
                <w:rFonts w:hint="eastAsia" w:ascii="仿宋" w:hAnsi="仿宋" w:eastAsia="仿宋" w:cs="仿宋"/>
                <w:b w:val="0"/>
                <w:bCs w:val="0"/>
                <w:color w:val="auto"/>
                <w:sz w:val="24"/>
                <w:szCs w:val="24"/>
                <w:highlight w:val="none"/>
                <w:lang w:val="en-US" w:eastAsia="zh-CN"/>
              </w:rPr>
              <w:t>），点击右侧咨询小采，获取采小蜜智能服务管家帮助，或拨打政采云服务热线 95763 获取热线服务帮助。</w:t>
            </w:r>
          </w:p>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温馨提醒：供应商应提前上传，以便在上传时遇到技术问题，有充足的时间请教平台的技术人员。</w:t>
            </w:r>
          </w:p>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2、供应商认为招标文件使自己的权益受到损害的，可以自收到招标文件之日（招标文件公告期限届满之前收到招标文件的，以完成获取招标文件申请后下载招标文件的时间为准）或者招标文件公告期限届满之日（公告发布后的第6个工作日）起7个工作日内且应当在采购响应截止时间之前，以书面形式一次性向采购人和采购代理机构提出同一环节的质疑。否则，被质疑人可不予接受。质疑供应商对采购人、采购代理机构的答复不满意或者采购人、采购代理机构未在规定的时间内作出答复的，可以在答复期满后十五个工作日内向同级政府采购监督管理部门投诉。质疑函范本、投诉书范本请到新疆政府采购网下载专区下载。未按规定获取招标文件 或逾期提出的不予受理、答复。</w:t>
            </w:r>
          </w:p>
        </w:tc>
      </w:tr>
      <w:tr>
        <w:tblPrEx>
          <w:tblCellMar>
            <w:top w:w="0" w:type="dxa"/>
            <w:left w:w="108" w:type="dxa"/>
            <w:bottom w:w="0" w:type="dxa"/>
            <w:right w:w="108" w:type="dxa"/>
          </w:tblCellMar>
        </w:tblPrEx>
        <w:trPr>
          <w:trHeight w:val="57" w:hRule="atLeast"/>
          <w:jc w:val="center"/>
        </w:trPr>
        <w:tc>
          <w:tcPr>
            <w:tcW w:w="46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24</w:t>
            </w:r>
          </w:p>
        </w:tc>
        <w:tc>
          <w:tcPr>
            <w:tcW w:w="219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中标候选人公示媒介</w:t>
            </w:r>
          </w:p>
        </w:tc>
        <w:tc>
          <w:tcPr>
            <w:tcW w:w="7496"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克州公共资源交易网、新疆政府采购网，公示期为一个工作日。</w:t>
            </w:r>
          </w:p>
        </w:tc>
      </w:tr>
      <w:tr>
        <w:tblPrEx>
          <w:tblCellMar>
            <w:top w:w="0" w:type="dxa"/>
            <w:left w:w="108" w:type="dxa"/>
            <w:bottom w:w="0" w:type="dxa"/>
            <w:right w:w="108" w:type="dxa"/>
          </w:tblCellMar>
        </w:tblPrEx>
        <w:trPr>
          <w:trHeight w:val="57" w:hRule="atLeast"/>
          <w:jc w:val="center"/>
        </w:trPr>
        <w:tc>
          <w:tcPr>
            <w:tcW w:w="46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25</w:t>
            </w:r>
          </w:p>
        </w:tc>
        <w:tc>
          <w:tcPr>
            <w:tcW w:w="9688" w:type="dxa"/>
            <w:gridSpan w:val="2"/>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招标代理服务费</w:t>
            </w:r>
          </w:p>
        </w:tc>
      </w:tr>
      <w:tr>
        <w:tblPrEx>
          <w:tblCellMar>
            <w:top w:w="0" w:type="dxa"/>
            <w:left w:w="108" w:type="dxa"/>
            <w:bottom w:w="0" w:type="dxa"/>
            <w:right w:w="108" w:type="dxa"/>
          </w:tblCellMar>
        </w:tblPrEx>
        <w:trPr>
          <w:trHeight w:val="57" w:hRule="atLeast"/>
          <w:jc w:val="center"/>
        </w:trPr>
        <w:tc>
          <w:tcPr>
            <w:tcW w:w="46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p>
        </w:tc>
        <w:tc>
          <w:tcPr>
            <w:tcW w:w="9688" w:type="dxa"/>
            <w:gridSpan w:val="2"/>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收费标准：中标单位在领取本采购项目中标通知书时，按照《国家计委关于印发招标代理服务收费管理暂行办法的通知（计价格[2002]1980号）中规定收费基准支付代理费及《招标代理服务收费有关问题》（发改办价格[2003]857号文）中规定收取代理费；</w:t>
            </w:r>
          </w:p>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招标代理服务收费标准( 费 率)</w:t>
            </w:r>
          </w:p>
          <w:tbl>
            <w:tblPr>
              <w:tblStyle w:val="28"/>
              <w:tblpPr w:leftFromText="180" w:rightFromText="180" w:vertAnchor="text" w:horzAnchor="page" w:tblpXSpec="center" w:tblpY="19"/>
              <w:tblOverlap w:val="never"/>
              <w:tblW w:w="81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16"/>
              <w:gridCol w:w="1530"/>
              <w:gridCol w:w="1433"/>
              <w:gridCol w:w="1446"/>
              <w:gridCol w:w="11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616" w:type="dxa"/>
                  <w:noWrap w:val="0"/>
                  <w:vAlign w:val="center"/>
                </w:tcPr>
                <w:p>
                  <w:pPr>
                    <w:shd w:val="clear" w:color="auto" w:fill="auto"/>
                    <w:spacing w:line="360" w:lineRule="auto"/>
                    <w:jc w:val="center"/>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中标金额</w:t>
                  </w:r>
                </w:p>
              </w:tc>
              <w:tc>
                <w:tcPr>
                  <w:tcW w:w="1530" w:type="dxa"/>
                  <w:noWrap w:val="0"/>
                  <w:vAlign w:val="center"/>
                </w:tcPr>
                <w:p>
                  <w:pPr>
                    <w:shd w:val="clear" w:color="auto" w:fill="auto"/>
                    <w:spacing w:line="360" w:lineRule="auto"/>
                    <w:ind w:firstLine="240" w:firstLineChars="100"/>
                    <w:jc w:val="center"/>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货物招标</w:t>
                  </w:r>
                </w:p>
              </w:tc>
              <w:tc>
                <w:tcPr>
                  <w:tcW w:w="1433" w:type="dxa"/>
                  <w:noWrap w:val="0"/>
                  <w:vAlign w:val="center"/>
                </w:tcPr>
                <w:p>
                  <w:pPr>
                    <w:shd w:val="clear" w:color="auto" w:fill="auto"/>
                    <w:spacing w:line="360" w:lineRule="auto"/>
                    <w:jc w:val="center"/>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服务招标</w:t>
                  </w:r>
                </w:p>
              </w:tc>
              <w:tc>
                <w:tcPr>
                  <w:tcW w:w="1446" w:type="dxa"/>
                  <w:noWrap w:val="0"/>
                  <w:vAlign w:val="center"/>
                </w:tcPr>
                <w:p>
                  <w:pPr>
                    <w:shd w:val="clear" w:color="auto" w:fill="auto"/>
                    <w:spacing w:line="360" w:lineRule="auto"/>
                    <w:jc w:val="center"/>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工程招标</w:t>
                  </w:r>
                </w:p>
              </w:tc>
              <w:tc>
                <w:tcPr>
                  <w:tcW w:w="1144" w:type="dxa"/>
                  <w:noWrap w:val="0"/>
                  <w:vAlign w:val="center"/>
                </w:tcPr>
                <w:p>
                  <w:pPr>
                    <w:shd w:val="clear" w:color="auto" w:fill="auto"/>
                    <w:tabs>
                      <w:tab w:val="left" w:pos="317"/>
                    </w:tabs>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ab/>
                  </w:r>
                  <w:r>
                    <w:rPr>
                      <w:rFonts w:hint="eastAsia" w:ascii="仿宋" w:hAnsi="仿宋" w:eastAsia="仿宋" w:cs="仿宋"/>
                      <w:b w:val="0"/>
                      <w:bCs w:val="0"/>
                      <w:color w:val="auto"/>
                      <w:sz w:val="24"/>
                      <w:szCs w:val="24"/>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2616" w:type="dxa"/>
                  <w:noWrap w:val="0"/>
                  <w:vAlign w:val="center"/>
                </w:tcPr>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100万元以下</w:t>
                  </w:r>
                </w:p>
              </w:tc>
              <w:tc>
                <w:tcPr>
                  <w:tcW w:w="1530" w:type="dxa"/>
                  <w:noWrap w:val="0"/>
                  <w:vAlign w:val="center"/>
                </w:tcPr>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1.5%</w:t>
                  </w:r>
                </w:p>
              </w:tc>
              <w:tc>
                <w:tcPr>
                  <w:tcW w:w="1433" w:type="dxa"/>
                  <w:noWrap w:val="0"/>
                  <w:vAlign w:val="center"/>
                </w:tcPr>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1.5%</w:t>
                  </w:r>
                </w:p>
              </w:tc>
              <w:tc>
                <w:tcPr>
                  <w:tcW w:w="1446" w:type="dxa"/>
                  <w:noWrap w:val="0"/>
                  <w:vAlign w:val="center"/>
                </w:tcPr>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1.0%</w:t>
                  </w:r>
                </w:p>
              </w:tc>
              <w:tc>
                <w:tcPr>
                  <w:tcW w:w="1144" w:type="dxa"/>
                  <w:noWrap w:val="0"/>
                  <w:vAlign w:val="center"/>
                </w:tcPr>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2616" w:type="dxa"/>
                  <w:noWrap w:val="0"/>
                  <w:vAlign w:val="center"/>
                </w:tcPr>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100～500万元</w:t>
                  </w:r>
                </w:p>
              </w:tc>
              <w:tc>
                <w:tcPr>
                  <w:tcW w:w="1530" w:type="dxa"/>
                  <w:noWrap w:val="0"/>
                  <w:vAlign w:val="center"/>
                </w:tcPr>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1.1%</w:t>
                  </w:r>
                </w:p>
              </w:tc>
              <w:tc>
                <w:tcPr>
                  <w:tcW w:w="1433" w:type="dxa"/>
                  <w:noWrap w:val="0"/>
                  <w:vAlign w:val="center"/>
                </w:tcPr>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0.8%</w:t>
                  </w:r>
                </w:p>
              </w:tc>
              <w:tc>
                <w:tcPr>
                  <w:tcW w:w="1446" w:type="dxa"/>
                  <w:noWrap w:val="0"/>
                  <w:vAlign w:val="center"/>
                </w:tcPr>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0.7%</w:t>
                  </w:r>
                </w:p>
              </w:tc>
              <w:tc>
                <w:tcPr>
                  <w:tcW w:w="1144" w:type="dxa"/>
                  <w:noWrap w:val="0"/>
                  <w:vAlign w:val="center"/>
                </w:tcPr>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2616" w:type="dxa"/>
                  <w:noWrap w:val="0"/>
                  <w:vAlign w:val="center"/>
                </w:tcPr>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500～1000万元</w:t>
                  </w:r>
                </w:p>
              </w:tc>
              <w:tc>
                <w:tcPr>
                  <w:tcW w:w="1530" w:type="dxa"/>
                  <w:noWrap w:val="0"/>
                  <w:vAlign w:val="center"/>
                </w:tcPr>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0.8%</w:t>
                  </w:r>
                </w:p>
              </w:tc>
              <w:tc>
                <w:tcPr>
                  <w:tcW w:w="1433" w:type="dxa"/>
                  <w:noWrap w:val="0"/>
                  <w:vAlign w:val="center"/>
                </w:tcPr>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0.45%</w:t>
                  </w:r>
                </w:p>
              </w:tc>
              <w:tc>
                <w:tcPr>
                  <w:tcW w:w="1446" w:type="dxa"/>
                  <w:noWrap w:val="0"/>
                  <w:vAlign w:val="center"/>
                </w:tcPr>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0.55%</w:t>
                  </w:r>
                </w:p>
              </w:tc>
              <w:tc>
                <w:tcPr>
                  <w:tcW w:w="1144" w:type="dxa"/>
                  <w:noWrap w:val="0"/>
                  <w:vAlign w:val="center"/>
                </w:tcPr>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2616" w:type="dxa"/>
                  <w:noWrap w:val="0"/>
                  <w:vAlign w:val="center"/>
                </w:tcPr>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1000～5000万元</w:t>
                  </w:r>
                </w:p>
              </w:tc>
              <w:tc>
                <w:tcPr>
                  <w:tcW w:w="1530" w:type="dxa"/>
                  <w:noWrap w:val="0"/>
                  <w:vAlign w:val="center"/>
                </w:tcPr>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0.5%</w:t>
                  </w:r>
                </w:p>
              </w:tc>
              <w:tc>
                <w:tcPr>
                  <w:tcW w:w="1433" w:type="dxa"/>
                  <w:noWrap w:val="0"/>
                  <w:vAlign w:val="center"/>
                </w:tcPr>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0.25%</w:t>
                  </w:r>
                </w:p>
              </w:tc>
              <w:tc>
                <w:tcPr>
                  <w:tcW w:w="1446" w:type="dxa"/>
                  <w:noWrap w:val="0"/>
                  <w:vAlign w:val="center"/>
                </w:tcPr>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0.35%</w:t>
                  </w:r>
                </w:p>
              </w:tc>
              <w:tc>
                <w:tcPr>
                  <w:tcW w:w="1144" w:type="dxa"/>
                  <w:noWrap w:val="0"/>
                  <w:vAlign w:val="center"/>
                </w:tcPr>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p>
              </w:tc>
            </w:tr>
          </w:tbl>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注：</w:t>
            </w:r>
          </w:p>
          <w:p>
            <w:pPr>
              <w:numPr>
                <w:ilvl w:val="0"/>
                <w:numId w:val="2"/>
              </w:numPr>
              <w:shd w:val="clear" w:color="auto" w:fill="auto"/>
              <w:spacing w:line="360" w:lineRule="auto"/>
              <w:ind w:left="320" w:leftChars="0" w:firstLine="0" w:firstLineChars="0"/>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按本表费率计算的收费为招标代理服务全过程的收费基准价格，单独提供编制招标文件（有标底的含标底）服务的，可按规定标准的30％计收。</w:t>
            </w:r>
          </w:p>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    2、招标代理服务收费按差额定率累进法计算。例如：某工程招标代理业务中标金额为6000万元，计算招标代理服务费额如下：</w:t>
            </w:r>
          </w:p>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     100万元×1.0％＝1万元</w:t>
            </w:r>
          </w:p>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    （500－100）万元×0.7％＝2.8万元</w:t>
            </w:r>
          </w:p>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    （1000－500）万元×0.55％＝2.75万元</w:t>
            </w:r>
          </w:p>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    （5000－1000）万元×0.35％＝14万元</w:t>
            </w:r>
          </w:p>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    （6000－5000）万元×0.2％＝2万元</w:t>
            </w:r>
          </w:p>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    合计收费＝1＋2.8＋2.75＋14＋2＝22.55(万元)</w:t>
            </w:r>
          </w:p>
        </w:tc>
      </w:tr>
      <w:tr>
        <w:tblPrEx>
          <w:tblCellMar>
            <w:top w:w="0" w:type="dxa"/>
            <w:left w:w="108" w:type="dxa"/>
            <w:bottom w:w="0" w:type="dxa"/>
            <w:right w:w="108" w:type="dxa"/>
          </w:tblCellMar>
        </w:tblPrEx>
        <w:trPr>
          <w:trHeight w:val="57" w:hRule="atLeast"/>
          <w:jc w:val="center"/>
        </w:trPr>
        <w:tc>
          <w:tcPr>
            <w:tcW w:w="46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26</w:t>
            </w:r>
          </w:p>
        </w:tc>
        <w:tc>
          <w:tcPr>
            <w:tcW w:w="9688" w:type="dxa"/>
            <w:gridSpan w:val="2"/>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评标办法：本项目采用综合评分法</w:t>
            </w:r>
          </w:p>
        </w:tc>
      </w:tr>
      <w:tr>
        <w:tblPrEx>
          <w:tblCellMar>
            <w:top w:w="0" w:type="dxa"/>
            <w:left w:w="108" w:type="dxa"/>
            <w:bottom w:w="0" w:type="dxa"/>
            <w:right w:w="108" w:type="dxa"/>
          </w:tblCellMar>
        </w:tblPrEx>
        <w:trPr>
          <w:trHeight w:val="57" w:hRule="atLeast"/>
          <w:jc w:val="center"/>
        </w:trPr>
        <w:tc>
          <w:tcPr>
            <w:tcW w:w="46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27</w:t>
            </w:r>
          </w:p>
        </w:tc>
        <w:tc>
          <w:tcPr>
            <w:tcW w:w="9688" w:type="dxa"/>
            <w:gridSpan w:val="2"/>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不管投标结果如何，投标人均应承担自己投标所需一切费用。</w:t>
            </w:r>
          </w:p>
        </w:tc>
      </w:tr>
      <w:tr>
        <w:tblPrEx>
          <w:tblCellMar>
            <w:top w:w="0" w:type="dxa"/>
            <w:left w:w="108" w:type="dxa"/>
            <w:bottom w:w="0" w:type="dxa"/>
            <w:right w:w="108" w:type="dxa"/>
          </w:tblCellMar>
        </w:tblPrEx>
        <w:trPr>
          <w:trHeight w:val="57" w:hRule="atLeast"/>
          <w:jc w:val="center"/>
        </w:trPr>
        <w:tc>
          <w:tcPr>
            <w:tcW w:w="46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28</w:t>
            </w:r>
          </w:p>
        </w:tc>
        <w:tc>
          <w:tcPr>
            <w:tcW w:w="9688" w:type="dxa"/>
            <w:gridSpan w:val="2"/>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本次招标预算价：</w:t>
            </w:r>
            <w:r>
              <w:rPr>
                <w:rFonts w:hint="eastAsia" w:ascii="仿宋" w:hAnsi="仿宋" w:eastAsia="仿宋" w:cs="仿宋"/>
                <w:b/>
                <w:bCs/>
                <w:color w:val="auto"/>
                <w:sz w:val="24"/>
                <w:szCs w:val="24"/>
                <w:highlight w:val="none"/>
                <w:u w:val="single"/>
                <w:lang w:val="en-US" w:eastAsia="zh-CN"/>
              </w:rPr>
              <w:t>2002000.00元</w:t>
            </w:r>
            <w:r>
              <w:rPr>
                <w:rFonts w:hint="eastAsia" w:ascii="仿宋" w:hAnsi="仿宋" w:eastAsia="仿宋" w:cs="仿宋"/>
                <w:b/>
                <w:bCs/>
                <w:color w:val="auto"/>
                <w:sz w:val="24"/>
                <w:szCs w:val="24"/>
                <w:highlight w:val="none"/>
                <w:lang w:val="en-US" w:eastAsia="zh-CN"/>
              </w:rPr>
              <w:t>；（招标预算价即最高限价，投标报价超过采购预算价的按废标处理）</w:t>
            </w:r>
          </w:p>
        </w:tc>
      </w:tr>
      <w:tr>
        <w:tblPrEx>
          <w:tblCellMar>
            <w:top w:w="0" w:type="dxa"/>
            <w:left w:w="108" w:type="dxa"/>
            <w:bottom w:w="0" w:type="dxa"/>
            <w:right w:w="108" w:type="dxa"/>
          </w:tblCellMar>
        </w:tblPrEx>
        <w:trPr>
          <w:trHeight w:val="3840" w:hRule="atLeast"/>
          <w:jc w:val="center"/>
        </w:trPr>
        <w:tc>
          <w:tcPr>
            <w:tcW w:w="468" w:type="dxa"/>
            <w:vMerge w:val="restart"/>
            <w:tcBorders>
              <w:top w:val="single" w:color="auto" w:sz="4" w:space="0"/>
              <w:left w:val="single" w:color="auto" w:sz="4" w:space="0"/>
              <w:right w:val="single" w:color="auto" w:sz="4" w:space="0"/>
            </w:tcBorders>
            <w:noWrap w:val="0"/>
            <w:vAlign w:val="center"/>
          </w:tcPr>
          <w:p>
            <w:pPr>
              <w:shd w:val="clear" w:color="auto" w:fill="auto"/>
              <w:spacing w:line="360" w:lineRule="auto"/>
              <w:jc w:val="center"/>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29</w:t>
            </w:r>
          </w:p>
        </w:tc>
        <w:tc>
          <w:tcPr>
            <w:tcW w:w="2192" w:type="dxa"/>
            <w:vMerge w:val="restart"/>
            <w:tcBorders>
              <w:top w:val="single" w:color="auto" w:sz="4" w:space="0"/>
              <w:left w:val="single" w:color="auto" w:sz="4" w:space="0"/>
              <w:right w:val="single" w:color="auto" w:sz="4" w:space="0"/>
            </w:tcBorders>
            <w:noWrap w:val="0"/>
            <w:vAlign w:val="center"/>
          </w:tcPr>
          <w:p>
            <w:pPr>
              <w:shd w:val="clear" w:color="auto" w:fill="auto"/>
              <w:spacing w:line="360" w:lineRule="auto"/>
              <w:jc w:val="center"/>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rPr>
              <w:t>中小微企业政策文件</w:t>
            </w:r>
          </w:p>
        </w:tc>
        <w:tc>
          <w:tcPr>
            <w:tcW w:w="7496"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rPr>
              <w:t>（1）根据财政部《政府采购促进中小企业发展管理办法》（财库[2020]46号）、《关于进一步加大政府采购支持中小企业力度的通知》(财库[2022]19号)、新财购（2022）22号文件《关于落实好政府采购支持中小企业发展的通知》，投标人及其所投产品的制造商均属于《工业和信息化部、国家统计局、国家发展和改革委员会、财政部关于印发中小企业划型标准规定的通知》（工信部联企业[2011]300号）中规定的小型、微型企业标准的，按磋商文件格式提供《中小企业声明函》。</w:t>
            </w:r>
          </w:p>
        </w:tc>
      </w:tr>
      <w:tr>
        <w:tblPrEx>
          <w:tblCellMar>
            <w:top w:w="0" w:type="dxa"/>
            <w:left w:w="108" w:type="dxa"/>
            <w:bottom w:w="0" w:type="dxa"/>
            <w:right w:w="108" w:type="dxa"/>
          </w:tblCellMar>
        </w:tblPrEx>
        <w:trPr>
          <w:trHeight w:val="57" w:hRule="atLeast"/>
          <w:jc w:val="center"/>
        </w:trPr>
        <w:tc>
          <w:tcPr>
            <w:tcW w:w="468" w:type="dxa"/>
            <w:vMerge w:val="continue"/>
            <w:tcBorders>
              <w:left w:val="single" w:color="auto" w:sz="4" w:space="0"/>
              <w:right w:val="single" w:color="auto" w:sz="4" w:space="0"/>
            </w:tcBorders>
            <w:noWrap w:val="0"/>
            <w:vAlign w:val="center"/>
          </w:tcPr>
          <w:p>
            <w:pPr>
              <w:shd w:val="clear" w:color="auto" w:fill="auto"/>
              <w:spacing w:line="360" w:lineRule="auto"/>
              <w:jc w:val="center"/>
              <w:outlineLvl w:val="9"/>
              <w:rPr>
                <w:rFonts w:hint="eastAsia" w:ascii="仿宋" w:hAnsi="仿宋" w:eastAsia="仿宋" w:cs="仿宋"/>
                <w:b w:val="0"/>
                <w:bCs w:val="0"/>
                <w:color w:val="auto"/>
                <w:sz w:val="24"/>
                <w:szCs w:val="24"/>
                <w:highlight w:val="none"/>
                <w:lang w:val="en-US" w:eastAsia="zh-CN"/>
              </w:rPr>
            </w:pPr>
          </w:p>
        </w:tc>
        <w:tc>
          <w:tcPr>
            <w:tcW w:w="2192" w:type="dxa"/>
            <w:vMerge w:val="continue"/>
            <w:tcBorders>
              <w:left w:val="single" w:color="auto" w:sz="4" w:space="0"/>
              <w:right w:val="single" w:color="auto" w:sz="4" w:space="0"/>
            </w:tcBorders>
            <w:noWrap w:val="0"/>
            <w:vAlign w:val="center"/>
          </w:tcPr>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p>
        </w:tc>
        <w:tc>
          <w:tcPr>
            <w:tcW w:w="7496"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rPr>
              <w:t>（2）根据财政部、司令部《关于政府采购支持监狱企业发展有关问题》的通知财库[2014]68号，监狱企业参加本项目投标时，应当提供由省级以上监狱管理局、戒毒管理局（新疆生产建设兵团）出具的属于监狱企业的证明文件。监狱企业视同小型、微型企业。</w:t>
            </w:r>
          </w:p>
        </w:tc>
      </w:tr>
      <w:tr>
        <w:tblPrEx>
          <w:tblCellMar>
            <w:top w:w="0" w:type="dxa"/>
            <w:left w:w="108" w:type="dxa"/>
            <w:bottom w:w="0" w:type="dxa"/>
            <w:right w:w="108" w:type="dxa"/>
          </w:tblCellMar>
        </w:tblPrEx>
        <w:trPr>
          <w:trHeight w:val="57" w:hRule="atLeast"/>
          <w:jc w:val="center"/>
        </w:trPr>
        <w:tc>
          <w:tcPr>
            <w:tcW w:w="468" w:type="dxa"/>
            <w:vMerge w:val="continue"/>
            <w:tcBorders>
              <w:left w:val="single" w:color="auto" w:sz="4" w:space="0"/>
              <w:bottom w:val="single" w:color="auto" w:sz="4" w:space="0"/>
              <w:right w:val="single" w:color="auto" w:sz="4" w:space="0"/>
            </w:tcBorders>
            <w:noWrap w:val="0"/>
            <w:vAlign w:val="center"/>
          </w:tcPr>
          <w:p>
            <w:pPr>
              <w:shd w:val="clear" w:color="auto" w:fill="auto"/>
              <w:spacing w:line="360" w:lineRule="auto"/>
              <w:jc w:val="center"/>
              <w:outlineLvl w:val="9"/>
              <w:rPr>
                <w:rFonts w:hint="eastAsia" w:ascii="仿宋" w:hAnsi="仿宋" w:eastAsia="仿宋" w:cs="仿宋"/>
                <w:b w:val="0"/>
                <w:bCs w:val="0"/>
                <w:color w:val="auto"/>
                <w:sz w:val="24"/>
                <w:szCs w:val="24"/>
                <w:highlight w:val="none"/>
                <w:lang w:val="en-US" w:eastAsia="zh-CN"/>
              </w:rPr>
            </w:pPr>
          </w:p>
        </w:tc>
        <w:tc>
          <w:tcPr>
            <w:tcW w:w="2192" w:type="dxa"/>
            <w:vMerge w:val="continue"/>
            <w:tcBorders>
              <w:left w:val="single" w:color="auto" w:sz="4" w:space="0"/>
              <w:bottom w:val="single" w:color="auto" w:sz="4" w:space="0"/>
              <w:right w:val="single" w:color="auto" w:sz="4" w:space="0"/>
            </w:tcBorders>
            <w:noWrap w:val="0"/>
            <w:vAlign w:val="center"/>
          </w:tcPr>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p>
        </w:tc>
        <w:tc>
          <w:tcPr>
            <w:tcW w:w="7496"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outlineLvl w:val="9"/>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3）根据财政部、民政部、中国残疾人联合会《关于促进残疾人就业政府采购政策的通知》（财库[2017]141号），在政府采购活动中，残疾人福利性单位视同小型、微型企业。投标人属于残疾人福利性单位的，按照招标文件格式提供残疾人福利性单位声明函。</w:t>
            </w:r>
          </w:p>
        </w:tc>
      </w:tr>
      <w:tr>
        <w:tblPrEx>
          <w:tblCellMar>
            <w:top w:w="0" w:type="dxa"/>
            <w:left w:w="108" w:type="dxa"/>
            <w:bottom w:w="0" w:type="dxa"/>
            <w:right w:w="108" w:type="dxa"/>
          </w:tblCellMar>
        </w:tblPrEx>
        <w:trPr>
          <w:trHeight w:val="57" w:hRule="atLeast"/>
          <w:jc w:val="center"/>
        </w:trPr>
        <w:tc>
          <w:tcPr>
            <w:tcW w:w="468" w:type="dxa"/>
            <w:vMerge w:val="restart"/>
            <w:tcBorders>
              <w:top w:val="single" w:color="auto" w:sz="4" w:space="0"/>
              <w:left w:val="single" w:color="auto" w:sz="4" w:space="0"/>
              <w:right w:val="single" w:color="auto" w:sz="4" w:space="0"/>
            </w:tcBorders>
            <w:noWrap w:val="0"/>
            <w:vAlign w:val="center"/>
          </w:tcPr>
          <w:p>
            <w:pPr>
              <w:shd w:val="clear" w:color="auto" w:fill="auto"/>
              <w:spacing w:line="360" w:lineRule="auto"/>
              <w:jc w:val="center"/>
              <w:outlineLvl w:val="9"/>
              <w:rPr>
                <w:rFonts w:hint="default"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30</w:t>
            </w:r>
          </w:p>
        </w:tc>
        <w:tc>
          <w:tcPr>
            <w:tcW w:w="2192" w:type="dxa"/>
            <w:vMerge w:val="restart"/>
            <w:tcBorders>
              <w:top w:val="single" w:color="auto" w:sz="4" w:space="0"/>
              <w:left w:val="single" w:color="auto" w:sz="4" w:space="0"/>
              <w:right w:val="single" w:color="auto" w:sz="4" w:space="0"/>
            </w:tcBorders>
            <w:noWrap w:val="0"/>
            <w:vAlign w:val="center"/>
          </w:tcPr>
          <w:p>
            <w:pPr>
              <w:shd w:val="clear" w:color="auto" w:fill="auto"/>
              <w:spacing w:line="360" w:lineRule="auto"/>
              <w:jc w:val="center"/>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中小微企业政策文件说明</w:t>
            </w:r>
          </w:p>
        </w:tc>
        <w:tc>
          <w:tcPr>
            <w:tcW w:w="7496"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outlineLvl w:val="9"/>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《政府采购促进中小企业发展管理办法》（财库[2020]46号）新财购 〔2022〕22号</w:t>
            </w:r>
          </w:p>
          <w:p>
            <w:pPr>
              <w:shd w:val="clear" w:color="auto" w:fill="auto"/>
              <w:spacing w:line="360" w:lineRule="auto"/>
              <w:jc w:val="left"/>
              <w:outlineLvl w:val="9"/>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1）本项目对属于小型和微型企业的投标人的投标报价给予10%的扣除，用扣除后的价格参与评审。残疾人福利性单位视同小型、微型企业，享受同等价格扣除，但同时属于残疾人福利性单位和小微企业的，不重复价格扣除。</w:t>
            </w:r>
          </w:p>
        </w:tc>
      </w:tr>
      <w:tr>
        <w:tblPrEx>
          <w:tblCellMar>
            <w:top w:w="0" w:type="dxa"/>
            <w:left w:w="108" w:type="dxa"/>
            <w:bottom w:w="0" w:type="dxa"/>
            <w:right w:w="108" w:type="dxa"/>
          </w:tblCellMar>
        </w:tblPrEx>
        <w:trPr>
          <w:trHeight w:val="57" w:hRule="atLeast"/>
          <w:jc w:val="center"/>
        </w:trPr>
        <w:tc>
          <w:tcPr>
            <w:tcW w:w="468" w:type="dxa"/>
            <w:vMerge w:val="continue"/>
            <w:tcBorders>
              <w:left w:val="single" w:color="auto" w:sz="4" w:space="0"/>
              <w:bottom w:val="single" w:color="auto" w:sz="4" w:space="0"/>
              <w:right w:val="single" w:color="auto" w:sz="4" w:space="0"/>
            </w:tcBorders>
            <w:noWrap w:val="0"/>
            <w:vAlign w:val="center"/>
          </w:tcPr>
          <w:p>
            <w:pPr>
              <w:shd w:val="clear" w:color="auto" w:fill="auto"/>
              <w:spacing w:line="360" w:lineRule="auto"/>
              <w:jc w:val="center"/>
              <w:outlineLvl w:val="9"/>
              <w:rPr>
                <w:rFonts w:hint="eastAsia" w:ascii="仿宋" w:hAnsi="仿宋" w:eastAsia="仿宋" w:cs="仿宋"/>
                <w:b w:val="0"/>
                <w:bCs w:val="0"/>
                <w:color w:val="auto"/>
                <w:sz w:val="24"/>
                <w:szCs w:val="24"/>
                <w:highlight w:val="none"/>
                <w:lang w:val="en-US" w:eastAsia="zh-CN"/>
              </w:rPr>
            </w:pPr>
          </w:p>
        </w:tc>
        <w:tc>
          <w:tcPr>
            <w:tcW w:w="2192" w:type="dxa"/>
            <w:vMerge w:val="continue"/>
            <w:tcBorders>
              <w:left w:val="single" w:color="auto" w:sz="4" w:space="0"/>
              <w:bottom w:val="single" w:color="auto" w:sz="4" w:space="0"/>
              <w:right w:val="single" w:color="auto" w:sz="4" w:space="0"/>
            </w:tcBorders>
            <w:noWrap w:val="0"/>
            <w:vAlign w:val="center"/>
          </w:tcPr>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p>
        </w:tc>
        <w:tc>
          <w:tcPr>
            <w:tcW w:w="7496"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outlineLvl w:val="9"/>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（2）不符合上述适用情形的投标人无需提供上述声明函件。</w:t>
            </w:r>
          </w:p>
        </w:tc>
      </w:tr>
      <w:tr>
        <w:tblPrEx>
          <w:tblCellMar>
            <w:top w:w="0" w:type="dxa"/>
            <w:left w:w="108" w:type="dxa"/>
            <w:bottom w:w="0" w:type="dxa"/>
            <w:right w:w="108" w:type="dxa"/>
          </w:tblCellMar>
        </w:tblPrEx>
        <w:trPr>
          <w:trHeight w:val="57" w:hRule="atLeast"/>
          <w:jc w:val="center"/>
        </w:trPr>
        <w:tc>
          <w:tcPr>
            <w:tcW w:w="46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outlineLvl w:val="9"/>
              <w:rPr>
                <w:rFonts w:hint="default"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31</w:t>
            </w:r>
          </w:p>
        </w:tc>
        <w:tc>
          <w:tcPr>
            <w:tcW w:w="219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lang w:val="en-US" w:eastAsia="zh-CN"/>
              </w:rPr>
              <w:t>本采购项目所属行业</w:t>
            </w:r>
          </w:p>
        </w:tc>
        <w:tc>
          <w:tcPr>
            <w:tcW w:w="7496"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eastAsia="zh-CN"/>
              </w:rPr>
              <w:t>本采购项目所属行业：工业</w:t>
            </w:r>
          </w:p>
        </w:tc>
      </w:tr>
      <w:tr>
        <w:tblPrEx>
          <w:tblCellMar>
            <w:top w:w="0" w:type="dxa"/>
            <w:left w:w="108" w:type="dxa"/>
            <w:bottom w:w="0" w:type="dxa"/>
            <w:right w:w="108" w:type="dxa"/>
          </w:tblCellMar>
        </w:tblPrEx>
        <w:trPr>
          <w:trHeight w:val="57" w:hRule="atLeast"/>
          <w:jc w:val="center"/>
        </w:trPr>
        <w:tc>
          <w:tcPr>
            <w:tcW w:w="46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32</w:t>
            </w:r>
          </w:p>
        </w:tc>
        <w:tc>
          <w:tcPr>
            <w:tcW w:w="219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ind w:firstLine="240" w:firstLineChars="100"/>
              <w:jc w:val="both"/>
              <w:outlineLvl w:val="9"/>
              <w:rPr>
                <w:rFonts w:hint="eastAsia" w:ascii="仿宋" w:hAnsi="仿宋" w:eastAsia="仿宋" w:cs="仿宋"/>
                <w:b w:val="0"/>
                <w:bCs w:val="0"/>
                <w:color w:val="auto"/>
                <w:sz w:val="24"/>
                <w:szCs w:val="24"/>
                <w:highlight w:val="none"/>
              </w:rPr>
            </w:pPr>
          </w:p>
          <w:p>
            <w:pPr>
              <w:shd w:val="clear" w:color="auto" w:fill="auto"/>
              <w:spacing w:line="360" w:lineRule="auto"/>
              <w:jc w:val="both"/>
              <w:outlineLvl w:val="9"/>
              <w:rPr>
                <w:rFonts w:hint="eastAsia" w:ascii="仿宋" w:hAnsi="仿宋" w:eastAsia="仿宋" w:cs="仿宋"/>
                <w:b w:val="0"/>
                <w:bCs w:val="0"/>
                <w:color w:val="auto"/>
                <w:sz w:val="24"/>
                <w:szCs w:val="24"/>
                <w:highlight w:val="none"/>
                <w:lang w:eastAsia="zh-CN"/>
              </w:rPr>
            </w:pPr>
            <w:r>
              <w:rPr>
                <w:rFonts w:hint="eastAsia" w:ascii="仿宋" w:hAnsi="仿宋" w:eastAsia="仿宋" w:cs="仿宋"/>
                <w:b w:val="0"/>
                <w:bCs w:val="0"/>
                <w:color w:val="auto"/>
                <w:sz w:val="24"/>
                <w:szCs w:val="24"/>
                <w:highlight w:val="none"/>
              </w:rPr>
              <w:t>履约保证金</w:t>
            </w:r>
          </w:p>
          <w:p>
            <w:pPr>
              <w:shd w:val="clear" w:color="auto" w:fill="auto"/>
              <w:spacing w:line="360" w:lineRule="auto"/>
              <w:jc w:val="both"/>
              <w:outlineLvl w:val="9"/>
              <w:rPr>
                <w:rFonts w:hint="eastAsia" w:ascii="仿宋" w:hAnsi="仿宋" w:eastAsia="仿宋" w:cs="仿宋"/>
                <w:b w:val="0"/>
                <w:bCs w:val="0"/>
                <w:color w:val="auto"/>
                <w:sz w:val="24"/>
                <w:szCs w:val="24"/>
                <w:highlight w:val="none"/>
                <w:lang w:val="en-US" w:eastAsia="zh-CN"/>
              </w:rPr>
            </w:pPr>
          </w:p>
        </w:tc>
        <w:tc>
          <w:tcPr>
            <w:tcW w:w="7496"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outlineLvl w:val="9"/>
              <w:rPr>
                <w:rFonts w:hint="eastAsia" w:ascii="仿宋" w:hAnsi="仿宋" w:eastAsia="仿宋" w:cs="仿宋"/>
                <w:b w:val="0"/>
                <w:bCs w:val="0"/>
                <w:color w:val="auto"/>
                <w:sz w:val="24"/>
                <w:szCs w:val="24"/>
                <w:highlight w:val="none"/>
                <w:lang w:eastAsia="zh-CN"/>
              </w:rPr>
            </w:pPr>
            <w:r>
              <w:rPr>
                <w:rFonts w:hint="eastAsia" w:ascii="仿宋" w:hAnsi="仿宋" w:eastAsia="仿宋" w:cs="仿宋"/>
                <w:b w:val="0"/>
                <w:bCs w:val="0"/>
                <w:color w:val="auto"/>
                <w:sz w:val="24"/>
                <w:szCs w:val="24"/>
                <w:highlight w:val="none"/>
                <w:lang w:val="zh-CN"/>
              </w:rPr>
              <w:t>中标人</w:t>
            </w:r>
            <w:r>
              <w:rPr>
                <w:rFonts w:hint="eastAsia" w:ascii="仿宋" w:hAnsi="仿宋" w:eastAsia="仿宋" w:cs="仿宋"/>
                <w:b w:val="0"/>
                <w:bCs w:val="0"/>
                <w:color w:val="auto"/>
                <w:sz w:val="24"/>
                <w:szCs w:val="24"/>
                <w:highlight w:val="none"/>
              </w:rPr>
              <w:t>应在领取《</w:t>
            </w:r>
            <w:r>
              <w:rPr>
                <w:rFonts w:hint="eastAsia" w:ascii="仿宋" w:hAnsi="仿宋" w:eastAsia="仿宋" w:cs="仿宋"/>
                <w:b w:val="0"/>
                <w:bCs w:val="0"/>
                <w:color w:val="auto"/>
                <w:sz w:val="24"/>
                <w:szCs w:val="24"/>
                <w:highlight w:val="none"/>
                <w:lang w:val="zh-CN"/>
              </w:rPr>
              <w:t>中标通知书</w:t>
            </w:r>
            <w:r>
              <w:rPr>
                <w:rFonts w:hint="eastAsia" w:ascii="仿宋" w:hAnsi="仿宋" w:eastAsia="仿宋" w:cs="仿宋"/>
                <w:b w:val="0"/>
                <w:bCs w:val="0"/>
                <w:color w:val="auto"/>
                <w:sz w:val="24"/>
                <w:szCs w:val="24"/>
                <w:highlight w:val="none"/>
              </w:rPr>
              <w:t>》后的十个日历日内，办理履约保证金，</w:t>
            </w:r>
            <w:r>
              <w:rPr>
                <w:rFonts w:hint="eastAsia" w:ascii="仿宋" w:hAnsi="仿宋" w:eastAsia="仿宋" w:cs="仿宋"/>
                <w:b w:val="0"/>
                <w:bCs w:val="0"/>
                <w:color w:val="auto"/>
                <w:sz w:val="24"/>
                <w:szCs w:val="24"/>
                <w:highlight w:val="none"/>
                <w:lang w:val="zh-CN"/>
              </w:rPr>
              <w:t>金额不超过合同总价的10%，</w:t>
            </w:r>
            <w:r>
              <w:rPr>
                <w:rFonts w:hint="eastAsia" w:ascii="仿宋" w:hAnsi="仿宋" w:eastAsia="仿宋" w:cs="仿宋"/>
                <w:b w:val="0"/>
                <w:bCs w:val="0"/>
                <w:color w:val="auto"/>
                <w:sz w:val="24"/>
                <w:szCs w:val="24"/>
                <w:highlight w:val="none"/>
              </w:rPr>
              <w:t>否则招标人可取消</w:t>
            </w:r>
            <w:r>
              <w:rPr>
                <w:rFonts w:hint="eastAsia" w:ascii="仿宋" w:hAnsi="仿宋" w:eastAsia="仿宋" w:cs="仿宋"/>
                <w:b w:val="0"/>
                <w:bCs w:val="0"/>
                <w:color w:val="auto"/>
                <w:sz w:val="24"/>
                <w:szCs w:val="24"/>
                <w:highlight w:val="none"/>
                <w:lang w:val="zh-CN"/>
              </w:rPr>
              <w:t>中标人</w:t>
            </w:r>
            <w:r>
              <w:rPr>
                <w:rFonts w:hint="eastAsia" w:ascii="仿宋" w:hAnsi="仿宋" w:eastAsia="仿宋" w:cs="仿宋"/>
                <w:b w:val="0"/>
                <w:bCs w:val="0"/>
                <w:color w:val="auto"/>
                <w:sz w:val="24"/>
                <w:szCs w:val="24"/>
                <w:highlight w:val="none"/>
              </w:rPr>
              <w:t>的</w:t>
            </w:r>
            <w:r>
              <w:rPr>
                <w:rFonts w:hint="eastAsia" w:ascii="仿宋" w:hAnsi="仿宋" w:eastAsia="仿宋" w:cs="仿宋"/>
                <w:b w:val="0"/>
                <w:bCs w:val="0"/>
                <w:color w:val="auto"/>
                <w:sz w:val="24"/>
                <w:szCs w:val="24"/>
                <w:highlight w:val="none"/>
                <w:lang w:val="zh-CN"/>
              </w:rPr>
              <w:t>中标</w:t>
            </w:r>
            <w:r>
              <w:rPr>
                <w:rFonts w:hint="eastAsia" w:ascii="仿宋" w:hAnsi="仿宋" w:eastAsia="仿宋" w:cs="仿宋"/>
                <w:b w:val="0"/>
                <w:bCs w:val="0"/>
                <w:color w:val="auto"/>
                <w:sz w:val="24"/>
                <w:szCs w:val="24"/>
                <w:highlight w:val="none"/>
              </w:rPr>
              <w:t>资格，并没收其投标保证金</w:t>
            </w:r>
            <w:r>
              <w:rPr>
                <w:rFonts w:hint="eastAsia" w:ascii="仿宋" w:hAnsi="仿宋" w:eastAsia="仿宋" w:cs="仿宋"/>
                <w:b w:val="0"/>
                <w:bCs w:val="0"/>
                <w:color w:val="auto"/>
                <w:sz w:val="24"/>
                <w:szCs w:val="24"/>
                <w:highlight w:val="none"/>
                <w:lang w:eastAsia="zh-CN"/>
              </w:rPr>
              <w:t>。</w:t>
            </w:r>
          </w:p>
        </w:tc>
      </w:tr>
      <w:tr>
        <w:tblPrEx>
          <w:tblCellMar>
            <w:top w:w="0" w:type="dxa"/>
            <w:left w:w="108" w:type="dxa"/>
            <w:bottom w:w="0" w:type="dxa"/>
            <w:right w:w="108" w:type="dxa"/>
          </w:tblCellMar>
        </w:tblPrEx>
        <w:trPr>
          <w:trHeight w:val="57" w:hRule="atLeast"/>
          <w:jc w:val="center"/>
        </w:trPr>
        <w:tc>
          <w:tcPr>
            <w:tcW w:w="2660" w:type="dxa"/>
            <w:gridSpan w:val="2"/>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bCs/>
                <w:color w:val="auto"/>
                <w:sz w:val="24"/>
                <w:szCs w:val="24"/>
                <w:highlight w:val="none"/>
              </w:rPr>
              <w:t>备注</w:t>
            </w:r>
          </w:p>
        </w:tc>
        <w:tc>
          <w:tcPr>
            <w:tcW w:w="7496"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numPr>
                <w:ilvl w:val="0"/>
                <w:numId w:val="0"/>
              </w:numPr>
              <w:kinsoku/>
              <w:wordWrap/>
              <w:overflowPunct/>
              <w:topLinePunct w:val="0"/>
              <w:autoSpaceDE/>
              <w:autoSpaceDN/>
              <w:bidi w:val="0"/>
              <w:adjustRightInd/>
              <w:snapToGrid/>
              <w:spacing w:line="400" w:lineRule="exact"/>
              <w:ind w:leftChars="0" w:right="0" w:rightChars="0"/>
              <w:textAlignment w:val="auto"/>
              <w:outlineLvl w:val="9"/>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lang w:val="en-US" w:eastAsia="zh-CN"/>
              </w:rPr>
              <w:t>1、</w:t>
            </w:r>
            <w:r>
              <w:rPr>
                <w:rFonts w:hint="eastAsia" w:ascii="仿宋" w:hAnsi="仿宋" w:eastAsia="仿宋" w:cs="仿宋"/>
                <w:b w:val="0"/>
                <w:bCs w:val="0"/>
                <w:color w:val="auto"/>
                <w:sz w:val="24"/>
                <w:szCs w:val="24"/>
                <w:highlight w:val="none"/>
              </w:rPr>
              <w:t>着重提醒各投标人注意，并认真查看招标文件中的每一个条款及要求，因误读招标文件而造成的后果，招标人概不负责。</w:t>
            </w:r>
          </w:p>
          <w:p>
            <w:pPr>
              <w:spacing w:line="360" w:lineRule="auto"/>
              <w:outlineLvl w:val="9"/>
              <w:rPr>
                <w:rFonts w:hint="eastAsia" w:ascii="仿宋" w:hAnsi="仿宋" w:eastAsia="仿宋" w:cs="仿宋"/>
                <w:b w:val="0"/>
                <w:bCs w:val="0"/>
                <w:color w:val="auto"/>
                <w:spacing w:val="0"/>
                <w:w w:val="100"/>
                <w:position w:val="0"/>
                <w:sz w:val="24"/>
                <w:szCs w:val="24"/>
                <w:highlight w:val="none"/>
                <w:shd w:val="clear" w:color="auto" w:fill="auto"/>
                <w:lang w:val="en-US" w:eastAsia="zh-CN" w:bidi="en-US"/>
              </w:rPr>
            </w:pPr>
            <w:r>
              <w:rPr>
                <w:rFonts w:hint="eastAsia" w:ascii="仿宋" w:hAnsi="仿宋" w:eastAsia="仿宋" w:cs="仿宋"/>
                <w:b w:val="0"/>
                <w:bCs w:val="0"/>
                <w:color w:val="auto"/>
                <w:spacing w:val="0"/>
                <w:w w:val="100"/>
                <w:position w:val="0"/>
                <w:sz w:val="24"/>
                <w:szCs w:val="24"/>
                <w:highlight w:val="none"/>
                <w:shd w:val="clear" w:color="auto" w:fill="auto"/>
                <w:lang w:val="en-US" w:eastAsia="zh-CN" w:bidi="en-US"/>
              </w:rPr>
              <w:t>2、投标人使用相同IP地址的，一经发现，相关部门将进一步核实，查实后按串通投标处理。</w:t>
            </w:r>
          </w:p>
          <w:p>
            <w:pPr>
              <w:spacing w:line="360" w:lineRule="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为保证本项目质量，良好的售后服务，最低报价不作为中标的唯一依据。</w:t>
            </w:r>
          </w:p>
          <w:p>
            <w:pPr>
              <w:spacing w:line="360" w:lineRule="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采购人若发现</w:t>
            </w:r>
            <w:r>
              <w:rPr>
                <w:rFonts w:hint="eastAsia" w:ascii="仿宋" w:hAnsi="仿宋" w:eastAsia="仿宋" w:cs="仿宋"/>
                <w:color w:val="auto"/>
                <w:sz w:val="24"/>
                <w:szCs w:val="24"/>
                <w:highlight w:val="none"/>
                <w:lang w:eastAsia="zh-CN"/>
              </w:rPr>
              <w:t>中标</w:t>
            </w:r>
            <w:r>
              <w:rPr>
                <w:rFonts w:hint="eastAsia" w:ascii="仿宋" w:hAnsi="仿宋" w:eastAsia="仿宋" w:cs="仿宋"/>
                <w:color w:val="auto"/>
                <w:sz w:val="24"/>
                <w:szCs w:val="24"/>
                <w:highlight w:val="none"/>
              </w:rPr>
              <w:t>候选供应商在投标过程中提供虚假证明文件，故意隐瞒公司不良信誉和财务状况，以及其他可能对合同圆满履行造成风险的因素等，则按规定取消其</w:t>
            </w:r>
            <w:r>
              <w:rPr>
                <w:rFonts w:hint="eastAsia" w:ascii="仿宋" w:hAnsi="仿宋" w:eastAsia="仿宋" w:cs="仿宋"/>
                <w:color w:val="auto"/>
                <w:sz w:val="24"/>
                <w:szCs w:val="24"/>
                <w:highlight w:val="none"/>
                <w:lang w:eastAsia="zh-CN"/>
              </w:rPr>
              <w:t>中标</w:t>
            </w:r>
            <w:r>
              <w:rPr>
                <w:rFonts w:hint="eastAsia" w:ascii="仿宋" w:hAnsi="仿宋" w:eastAsia="仿宋" w:cs="仿宋"/>
                <w:color w:val="auto"/>
                <w:sz w:val="24"/>
                <w:szCs w:val="24"/>
                <w:highlight w:val="none"/>
              </w:rPr>
              <w:t>资格，监管部门依法进行处理。</w:t>
            </w:r>
          </w:p>
          <w:p>
            <w:pPr>
              <w:spacing w:line="360" w:lineRule="auto"/>
              <w:outlineLvl w:val="9"/>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lang w:val="en-US" w:eastAsia="zh-CN"/>
              </w:rPr>
              <w:t>5、</w:t>
            </w:r>
            <w:r>
              <w:rPr>
                <w:rFonts w:hint="eastAsia" w:ascii="仿宋" w:hAnsi="仿宋" w:eastAsia="仿宋" w:cs="仿宋"/>
                <w:b w:val="0"/>
                <w:bCs w:val="0"/>
                <w:color w:val="auto"/>
                <w:sz w:val="24"/>
                <w:szCs w:val="24"/>
                <w:highlight w:val="none"/>
              </w:rPr>
              <w:t>其它：</w:t>
            </w:r>
          </w:p>
          <w:p>
            <w:pPr>
              <w:spacing w:line="360" w:lineRule="auto"/>
              <w:outlineLvl w:val="9"/>
              <w:rPr>
                <w:rFonts w:hint="eastAsia" w:ascii="仿宋" w:hAnsi="仿宋" w:eastAsia="仿宋" w:cs="仿宋"/>
                <w:b/>
                <w:bCs/>
                <w:color w:val="auto"/>
                <w:sz w:val="24"/>
                <w:szCs w:val="24"/>
                <w:highlight w:val="none"/>
              </w:rPr>
            </w:pPr>
            <w:r>
              <w:rPr>
                <w:rFonts w:hint="eastAsia" w:ascii="仿宋" w:hAnsi="仿宋" w:eastAsia="仿宋" w:cs="仿宋"/>
                <w:color w:val="auto"/>
                <w:sz w:val="24"/>
                <w:szCs w:val="24"/>
                <w:highlight w:val="none"/>
              </w:rPr>
              <w:t>（1）投标企业严格遵守国家的法律法规及招标纪律，无违法违纪及商业贿赂行为。</w:t>
            </w:r>
          </w:p>
          <w:p>
            <w:pPr>
              <w:spacing w:line="360" w:lineRule="auto"/>
              <w:outlineLvl w:val="9"/>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（2）不管投标结果如何，供应商均应自行承担投标所需一切费用。</w:t>
            </w:r>
          </w:p>
          <w:p>
            <w:pPr>
              <w:spacing w:line="360" w:lineRule="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（3）供应商应以书面形式保证中标后由本公司组织实施，不得以任何理由将项目转包给其他机构。</w:t>
            </w:r>
          </w:p>
          <w:p>
            <w:pPr>
              <w:shd w:val="clear" w:color="auto" w:fill="auto"/>
              <w:spacing w:line="360" w:lineRule="auto"/>
              <w:ind w:left="0" w:leftChars="0" w:right="0" w:rightChars="0" w:firstLine="0" w:firstLineChars="0"/>
              <w:jc w:val="left"/>
              <w:outlineLvl w:val="9"/>
              <w:rPr>
                <w:rFonts w:hint="eastAsia" w:ascii="仿宋" w:hAnsi="仿宋" w:eastAsia="仿宋" w:cs="仿宋"/>
                <w:b w:val="0"/>
                <w:bCs w:val="0"/>
                <w:color w:val="auto"/>
                <w:spacing w:val="0"/>
                <w:w w:val="100"/>
                <w:position w:val="0"/>
                <w:sz w:val="24"/>
                <w:szCs w:val="24"/>
                <w:highlight w:val="none"/>
                <w:shd w:val="clear" w:color="auto" w:fill="auto"/>
                <w:lang w:val="en-US" w:eastAsia="en-US" w:bidi="en-US"/>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lang w:eastAsia="zh-CN"/>
              </w:rPr>
              <w:t>）招标文件</w:t>
            </w:r>
            <w:r>
              <w:rPr>
                <w:rFonts w:hint="eastAsia" w:ascii="仿宋" w:hAnsi="仿宋" w:eastAsia="仿宋" w:cs="仿宋"/>
                <w:color w:val="auto"/>
                <w:sz w:val="24"/>
                <w:szCs w:val="24"/>
                <w:highlight w:val="none"/>
              </w:rPr>
              <w:t>中如出现前后不一致情况，均以前附表内容为准。</w:t>
            </w:r>
          </w:p>
        </w:tc>
      </w:tr>
    </w:tbl>
    <w:p>
      <w:pPr>
        <w:pageBreakBefore/>
        <w:shd w:val="clear" w:color="auto" w:fill="auto"/>
        <w:spacing w:before="312" w:beforeLines="100" w:after="312" w:afterLines="100" w:line="440" w:lineRule="exact"/>
        <w:jc w:val="center"/>
        <w:outlineLvl w:val="9"/>
        <w:rPr>
          <w:rFonts w:hint="eastAsia" w:ascii="仿宋" w:hAnsi="仿宋" w:eastAsia="仿宋" w:cs="仿宋"/>
          <w:b/>
          <w:color w:val="auto"/>
          <w:sz w:val="28"/>
          <w:szCs w:val="32"/>
          <w:highlight w:val="none"/>
        </w:rPr>
      </w:pPr>
      <w:r>
        <w:rPr>
          <w:rFonts w:hint="eastAsia" w:ascii="仿宋" w:hAnsi="仿宋" w:eastAsia="仿宋" w:cs="仿宋"/>
          <w:b/>
          <w:color w:val="auto"/>
          <w:sz w:val="28"/>
          <w:szCs w:val="28"/>
          <w:highlight w:val="none"/>
        </w:rPr>
        <w:t>二、投标人须知</w:t>
      </w:r>
    </w:p>
    <w:p>
      <w:pPr>
        <w:shd w:val="clear" w:color="auto" w:fill="auto"/>
        <w:spacing w:line="440" w:lineRule="exact"/>
        <w:jc w:val="center"/>
        <w:outlineLvl w:val="9"/>
        <w:rPr>
          <w:rFonts w:hint="eastAsia" w:ascii="仿宋" w:hAnsi="仿宋" w:eastAsia="仿宋" w:cs="仿宋"/>
          <w:color w:val="auto"/>
          <w:sz w:val="28"/>
          <w:szCs w:val="28"/>
          <w:highlight w:val="none"/>
        </w:rPr>
      </w:pPr>
      <w:bookmarkStart w:id="8" w:name="_Toc469495724"/>
      <w:r>
        <w:rPr>
          <w:rFonts w:hint="eastAsia" w:ascii="仿宋" w:hAnsi="仿宋" w:eastAsia="仿宋" w:cs="仿宋"/>
          <w:b/>
          <w:color w:val="auto"/>
          <w:sz w:val="28"/>
          <w:szCs w:val="28"/>
          <w:highlight w:val="none"/>
        </w:rPr>
        <w:t>（一）</w:t>
      </w:r>
      <w:r>
        <w:rPr>
          <w:rFonts w:hint="eastAsia" w:ascii="仿宋" w:hAnsi="仿宋" w:eastAsia="仿宋" w:cs="仿宋"/>
          <w:b/>
          <w:color w:val="auto"/>
          <w:sz w:val="28"/>
          <w:szCs w:val="32"/>
          <w:highlight w:val="none"/>
        </w:rPr>
        <w:t>总  则</w:t>
      </w:r>
      <w:bookmarkEnd w:id="8"/>
    </w:p>
    <w:p>
      <w:pPr>
        <w:shd w:val="clear" w:color="auto" w:fill="auto"/>
        <w:snapToGrid w:val="0"/>
        <w:spacing w:line="440" w:lineRule="exact"/>
        <w:ind w:firstLine="480" w:firstLineChars="200"/>
        <w:outlineLvl w:val="9"/>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1.项目概况</w:t>
      </w:r>
    </w:p>
    <w:p>
      <w:pPr>
        <w:shd w:val="clear" w:color="auto" w:fill="auto"/>
        <w:snapToGrid w:val="0"/>
        <w:spacing w:line="440" w:lineRule="exact"/>
        <w:ind w:firstLine="480" w:firstLineChars="200"/>
        <w:outlineLvl w:val="9"/>
        <w:rPr>
          <w:rFonts w:hint="eastAsia" w:ascii="仿宋" w:hAnsi="仿宋" w:eastAsia="仿宋" w:cs="仿宋"/>
          <w:color w:val="auto"/>
          <w:szCs w:val="21"/>
          <w:highlight w:val="none"/>
          <w:u w:val="single"/>
        </w:rPr>
      </w:pPr>
      <w:r>
        <w:rPr>
          <w:rFonts w:hint="eastAsia" w:ascii="仿宋" w:hAnsi="仿宋" w:eastAsia="仿宋" w:cs="仿宋"/>
          <w:color w:val="auto"/>
          <w:szCs w:val="21"/>
          <w:highlight w:val="none"/>
        </w:rPr>
        <w:t>1.1本次招标采购项目名称：见投标人须知前附表。</w:t>
      </w:r>
    </w:p>
    <w:p>
      <w:pPr>
        <w:shd w:val="clear" w:color="auto" w:fill="auto"/>
        <w:snapToGrid w:val="0"/>
        <w:spacing w:line="440" w:lineRule="exact"/>
        <w:ind w:firstLine="480" w:firstLineChars="200"/>
        <w:outlineLvl w:val="9"/>
        <w:rPr>
          <w:rFonts w:hint="eastAsia" w:ascii="仿宋" w:hAnsi="仿宋" w:eastAsia="仿宋" w:cs="仿宋"/>
          <w:color w:val="auto"/>
          <w:szCs w:val="21"/>
          <w:highlight w:val="none"/>
          <w:u w:val="single"/>
        </w:rPr>
      </w:pPr>
      <w:r>
        <w:rPr>
          <w:rFonts w:hint="eastAsia" w:ascii="仿宋" w:hAnsi="仿宋" w:eastAsia="仿宋" w:cs="仿宋"/>
          <w:color w:val="auto"/>
          <w:szCs w:val="21"/>
          <w:highlight w:val="none"/>
        </w:rPr>
        <w:t xml:space="preserve">               项目编号：见投标人须知前附表。</w:t>
      </w:r>
    </w:p>
    <w:p>
      <w:pPr>
        <w:shd w:val="clear" w:color="auto" w:fill="auto"/>
        <w:snapToGrid w:val="0"/>
        <w:spacing w:line="440" w:lineRule="exact"/>
        <w:ind w:firstLine="480" w:firstLineChars="200"/>
        <w:outlineLvl w:val="9"/>
        <w:rPr>
          <w:rFonts w:hint="eastAsia" w:ascii="仿宋" w:hAnsi="仿宋" w:eastAsia="仿宋" w:cs="仿宋"/>
          <w:color w:val="auto"/>
          <w:szCs w:val="21"/>
          <w:highlight w:val="none"/>
          <w:u w:val="single"/>
        </w:rPr>
      </w:pPr>
      <w:r>
        <w:rPr>
          <w:rFonts w:hint="eastAsia" w:ascii="仿宋" w:hAnsi="仿宋" w:eastAsia="仿宋" w:cs="仿宋"/>
          <w:color w:val="auto"/>
          <w:szCs w:val="21"/>
          <w:highlight w:val="none"/>
        </w:rPr>
        <w:t xml:space="preserve">               招标人：见投标人须知前附表。</w:t>
      </w:r>
    </w:p>
    <w:p>
      <w:pPr>
        <w:shd w:val="clear" w:color="auto" w:fill="auto"/>
        <w:snapToGrid w:val="0"/>
        <w:spacing w:line="440" w:lineRule="exact"/>
        <w:ind w:firstLine="480" w:firstLineChars="200"/>
        <w:outlineLvl w:val="9"/>
        <w:rPr>
          <w:rFonts w:hint="eastAsia" w:ascii="仿宋" w:hAnsi="仿宋" w:eastAsia="仿宋" w:cs="仿宋"/>
          <w:color w:val="auto"/>
          <w:szCs w:val="21"/>
          <w:highlight w:val="none"/>
          <w:u w:val="single"/>
        </w:rPr>
      </w:pPr>
      <w:r>
        <w:rPr>
          <w:rFonts w:hint="eastAsia" w:ascii="仿宋" w:hAnsi="仿宋" w:eastAsia="仿宋" w:cs="仿宋"/>
          <w:color w:val="auto"/>
          <w:szCs w:val="21"/>
          <w:highlight w:val="none"/>
        </w:rPr>
        <w:t xml:space="preserve">      </w:t>
      </w:r>
      <w:r>
        <w:rPr>
          <w:rFonts w:hint="eastAsia" w:ascii="仿宋" w:hAnsi="仿宋" w:eastAsia="仿宋" w:cs="仿宋"/>
          <w:color w:val="auto"/>
          <w:szCs w:val="21"/>
          <w:highlight w:val="none"/>
          <w:lang w:val="en-US" w:eastAsia="zh-CN"/>
        </w:rPr>
        <w:t xml:space="preserve">         实施（施工）日期</w:t>
      </w:r>
      <w:r>
        <w:rPr>
          <w:rFonts w:hint="eastAsia" w:ascii="仿宋" w:hAnsi="仿宋" w:eastAsia="仿宋" w:cs="仿宋"/>
          <w:color w:val="auto"/>
          <w:szCs w:val="21"/>
          <w:highlight w:val="none"/>
        </w:rPr>
        <w:t>：见投标人须知前附表。</w:t>
      </w:r>
    </w:p>
    <w:p>
      <w:pPr>
        <w:shd w:val="clear" w:color="auto" w:fill="auto"/>
        <w:snapToGrid w:val="0"/>
        <w:spacing w:line="440" w:lineRule="exact"/>
        <w:ind w:firstLine="480" w:firstLineChars="200"/>
        <w:outlineLvl w:val="9"/>
        <w:rPr>
          <w:rFonts w:hint="eastAsia" w:ascii="仿宋" w:hAnsi="仿宋" w:eastAsia="仿宋" w:cs="仿宋"/>
          <w:color w:val="auto"/>
          <w:szCs w:val="21"/>
          <w:highlight w:val="none"/>
          <w:u w:val="single"/>
        </w:rPr>
      </w:pPr>
      <w:r>
        <w:rPr>
          <w:rFonts w:hint="eastAsia" w:ascii="仿宋" w:hAnsi="仿宋" w:eastAsia="仿宋" w:cs="仿宋"/>
          <w:color w:val="auto"/>
          <w:szCs w:val="21"/>
          <w:highlight w:val="none"/>
        </w:rPr>
        <w:t xml:space="preserve">               </w:t>
      </w:r>
      <w:r>
        <w:rPr>
          <w:rFonts w:hint="eastAsia" w:ascii="仿宋" w:hAnsi="仿宋" w:eastAsia="仿宋" w:cs="仿宋"/>
          <w:color w:val="auto"/>
          <w:szCs w:val="21"/>
          <w:highlight w:val="none"/>
          <w:lang w:val="en-US" w:eastAsia="zh-CN"/>
        </w:rPr>
        <w:t>实施（施工）</w:t>
      </w:r>
      <w:r>
        <w:rPr>
          <w:rFonts w:hint="eastAsia" w:ascii="仿宋" w:hAnsi="仿宋" w:eastAsia="仿宋" w:cs="仿宋"/>
          <w:color w:val="auto"/>
          <w:szCs w:val="21"/>
          <w:highlight w:val="none"/>
        </w:rPr>
        <w:t>地点：见投标人须知前附表。</w:t>
      </w:r>
    </w:p>
    <w:p>
      <w:pPr>
        <w:shd w:val="clear" w:color="auto" w:fill="auto"/>
        <w:snapToGrid w:val="0"/>
        <w:spacing w:line="440" w:lineRule="exact"/>
        <w:ind w:firstLine="480" w:firstLineChars="200"/>
        <w:outlineLvl w:val="9"/>
        <w:rPr>
          <w:rFonts w:hint="eastAsia" w:ascii="仿宋" w:hAnsi="仿宋" w:eastAsia="仿宋" w:cs="仿宋"/>
          <w:color w:val="auto"/>
          <w:szCs w:val="21"/>
          <w:highlight w:val="none"/>
          <w:u w:val="single"/>
        </w:rPr>
      </w:pPr>
      <w:r>
        <w:rPr>
          <w:rFonts w:hint="eastAsia" w:ascii="仿宋" w:hAnsi="仿宋" w:eastAsia="仿宋" w:cs="仿宋"/>
          <w:color w:val="auto"/>
          <w:szCs w:val="21"/>
          <w:highlight w:val="none"/>
        </w:rPr>
        <w:t>1.2招标人及联系人: 见投标人须知前附表。</w:t>
      </w:r>
    </w:p>
    <w:p>
      <w:pPr>
        <w:shd w:val="clear" w:color="auto" w:fill="auto"/>
        <w:snapToGrid w:val="0"/>
        <w:spacing w:line="440" w:lineRule="exact"/>
        <w:ind w:firstLine="600" w:firstLineChars="250"/>
        <w:outlineLvl w:val="9"/>
        <w:rPr>
          <w:rFonts w:hint="eastAsia" w:ascii="仿宋" w:hAnsi="仿宋" w:eastAsia="仿宋" w:cs="仿宋"/>
          <w:color w:val="auto"/>
          <w:szCs w:val="21"/>
          <w:highlight w:val="none"/>
          <w:u w:val="single"/>
        </w:rPr>
      </w:pPr>
      <w:r>
        <w:rPr>
          <w:rFonts w:hint="eastAsia" w:ascii="仿宋" w:hAnsi="仿宋" w:eastAsia="仿宋" w:cs="仿宋"/>
          <w:color w:val="auto"/>
          <w:szCs w:val="21"/>
          <w:highlight w:val="none"/>
        </w:rPr>
        <w:t xml:space="preserve"> 代理机构及联系人: 见投标人须知前附表。</w:t>
      </w:r>
    </w:p>
    <w:p>
      <w:pPr>
        <w:shd w:val="clear" w:color="auto" w:fill="auto"/>
        <w:snapToGrid w:val="0"/>
        <w:spacing w:line="440" w:lineRule="exact"/>
        <w:ind w:firstLine="480" w:firstLineChars="200"/>
        <w:outlineLvl w:val="9"/>
        <w:rPr>
          <w:rFonts w:hint="eastAsia" w:ascii="仿宋" w:hAnsi="仿宋" w:eastAsia="仿宋" w:cs="仿宋"/>
          <w:color w:val="auto"/>
          <w:szCs w:val="21"/>
          <w:highlight w:val="none"/>
        </w:rPr>
      </w:pPr>
      <w:r>
        <w:rPr>
          <w:rFonts w:hint="eastAsia" w:ascii="仿宋" w:hAnsi="仿宋" w:eastAsia="仿宋" w:cs="仿宋"/>
          <w:color w:val="auto"/>
          <w:szCs w:val="21"/>
          <w:highlight w:val="none"/>
        </w:rPr>
        <w:t>1.3资金来源：见投标人须知前附表。</w:t>
      </w:r>
    </w:p>
    <w:p>
      <w:pPr>
        <w:shd w:val="clear" w:color="auto" w:fill="auto"/>
        <w:snapToGrid w:val="0"/>
        <w:spacing w:line="440" w:lineRule="exact"/>
        <w:ind w:firstLine="480" w:firstLineChars="200"/>
        <w:outlineLvl w:val="9"/>
        <w:rPr>
          <w:rFonts w:hint="eastAsia" w:ascii="仿宋" w:hAnsi="仿宋" w:eastAsia="仿宋" w:cs="仿宋"/>
          <w:color w:val="auto"/>
          <w:szCs w:val="21"/>
          <w:highlight w:val="none"/>
        </w:rPr>
      </w:pPr>
      <w:r>
        <w:rPr>
          <w:rFonts w:hint="eastAsia" w:ascii="仿宋" w:hAnsi="仿宋" w:eastAsia="仿宋" w:cs="仿宋"/>
          <w:color w:val="auto"/>
          <w:szCs w:val="21"/>
          <w:highlight w:val="none"/>
        </w:rPr>
        <w:t>1.4本项目预算：见投标人须知前附表。</w:t>
      </w:r>
    </w:p>
    <w:p>
      <w:pPr>
        <w:shd w:val="clear" w:color="auto" w:fill="auto"/>
        <w:snapToGrid w:val="0"/>
        <w:spacing w:line="440" w:lineRule="exact"/>
        <w:ind w:firstLine="480" w:firstLineChars="200"/>
        <w:outlineLvl w:val="9"/>
        <w:rPr>
          <w:rFonts w:hint="eastAsia" w:ascii="仿宋" w:hAnsi="仿宋" w:eastAsia="仿宋" w:cs="仿宋"/>
          <w:color w:val="auto"/>
          <w:szCs w:val="21"/>
          <w:highlight w:val="none"/>
        </w:rPr>
      </w:pPr>
      <w:r>
        <w:rPr>
          <w:rFonts w:hint="eastAsia" w:ascii="仿宋" w:hAnsi="仿宋" w:eastAsia="仿宋" w:cs="仿宋"/>
          <w:color w:val="auto"/>
          <w:szCs w:val="21"/>
          <w:highlight w:val="none"/>
        </w:rPr>
        <w:t>1.5本项目控制价：见投标人须知前附表。</w:t>
      </w:r>
    </w:p>
    <w:p>
      <w:pPr>
        <w:shd w:val="clear" w:color="auto" w:fill="auto"/>
        <w:snapToGrid w:val="0"/>
        <w:spacing w:line="440" w:lineRule="exact"/>
        <w:ind w:firstLine="480" w:firstLineChars="200"/>
        <w:outlineLvl w:val="9"/>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2.招标范围：</w:t>
      </w:r>
    </w:p>
    <w:p>
      <w:pPr>
        <w:shd w:val="clear" w:color="auto" w:fill="auto"/>
        <w:snapToGrid w:val="0"/>
        <w:spacing w:line="440" w:lineRule="exact"/>
        <w:ind w:firstLine="480" w:firstLineChars="200"/>
        <w:outlineLvl w:val="9"/>
        <w:rPr>
          <w:rFonts w:hint="eastAsia" w:ascii="仿宋" w:hAnsi="仿宋" w:eastAsia="仿宋" w:cs="仿宋"/>
          <w:color w:val="auto"/>
          <w:szCs w:val="21"/>
          <w:highlight w:val="none"/>
          <w:u w:val="single"/>
        </w:rPr>
      </w:pPr>
      <w:r>
        <w:rPr>
          <w:rFonts w:hint="eastAsia" w:ascii="仿宋" w:hAnsi="仿宋" w:eastAsia="仿宋" w:cs="仿宋"/>
          <w:color w:val="auto"/>
          <w:szCs w:val="21"/>
          <w:highlight w:val="none"/>
        </w:rPr>
        <w:t>2.1 采购内容：见投标人须知前附表。</w:t>
      </w:r>
    </w:p>
    <w:p>
      <w:pPr>
        <w:shd w:val="clear" w:color="auto" w:fill="auto"/>
        <w:snapToGrid w:val="0"/>
        <w:spacing w:line="440" w:lineRule="exact"/>
        <w:ind w:firstLine="480" w:firstLineChars="200"/>
        <w:outlineLvl w:val="9"/>
        <w:rPr>
          <w:rFonts w:hint="eastAsia" w:ascii="仿宋" w:hAnsi="仿宋" w:eastAsia="仿宋" w:cs="仿宋"/>
          <w:color w:val="auto"/>
          <w:szCs w:val="21"/>
          <w:highlight w:val="none"/>
        </w:rPr>
      </w:pPr>
      <w:r>
        <w:rPr>
          <w:rFonts w:hint="eastAsia" w:ascii="仿宋" w:hAnsi="仿宋" w:eastAsia="仿宋" w:cs="仿宋"/>
          <w:color w:val="auto"/>
          <w:szCs w:val="21"/>
          <w:highlight w:val="none"/>
        </w:rPr>
        <w:t>2.2 技术要求：详见</w:t>
      </w:r>
      <w:r>
        <w:rPr>
          <w:rFonts w:hint="eastAsia" w:ascii="仿宋" w:hAnsi="仿宋" w:eastAsia="仿宋" w:cs="仿宋"/>
          <w:color w:val="auto"/>
          <w:szCs w:val="21"/>
          <w:highlight w:val="none"/>
          <w:lang w:eastAsia="zh-CN"/>
        </w:rPr>
        <w:t>采购文件</w:t>
      </w:r>
      <w:r>
        <w:rPr>
          <w:rFonts w:hint="eastAsia" w:ascii="仿宋" w:hAnsi="仿宋" w:eastAsia="仿宋" w:cs="仿宋"/>
          <w:color w:val="auto"/>
          <w:szCs w:val="21"/>
          <w:highlight w:val="none"/>
        </w:rPr>
        <w:t>第四章采购内容及技术要求。</w:t>
      </w:r>
    </w:p>
    <w:p>
      <w:pPr>
        <w:shd w:val="clear" w:color="auto" w:fill="auto"/>
        <w:snapToGrid w:val="0"/>
        <w:spacing w:line="440" w:lineRule="exact"/>
        <w:ind w:firstLine="480" w:firstLineChars="200"/>
        <w:outlineLvl w:val="9"/>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3.标包划分：</w:t>
      </w:r>
    </w:p>
    <w:p>
      <w:pPr>
        <w:shd w:val="clear" w:color="auto" w:fill="auto"/>
        <w:snapToGrid w:val="0"/>
        <w:spacing w:line="440" w:lineRule="exact"/>
        <w:ind w:firstLine="480" w:firstLineChars="200"/>
        <w:jc w:val="left"/>
        <w:outlineLvl w:val="9"/>
        <w:rPr>
          <w:rFonts w:hint="eastAsia" w:ascii="仿宋" w:hAnsi="仿宋" w:eastAsia="仿宋" w:cs="仿宋"/>
          <w:color w:val="auto"/>
          <w:szCs w:val="21"/>
          <w:highlight w:val="none"/>
        </w:rPr>
      </w:pPr>
      <w:r>
        <w:rPr>
          <w:rFonts w:hint="eastAsia" w:ascii="仿宋" w:hAnsi="仿宋" w:eastAsia="仿宋" w:cs="仿宋"/>
          <w:color w:val="auto"/>
          <w:szCs w:val="21"/>
          <w:highlight w:val="none"/>
        </w:rPr>
        <w:t>3.1本项目划分：</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u w:val="single"/>
          <w:lang w:val="en-US" w:eastAsia="zh-CN"/>
        </w:rPr>
        <w:t>1</w:t>
      </w:r>
      <w:r>
        <w:rPr>
          <w:rFonts w:hint="eastAsia" w:ascii="仿宋" w:hAnsi="仿宋" w:eastAsia="仿宋" w:cs="仿宋"/>
          <w:color w:val="auto"/>
          <w:szCs w:val="21"/>
          <w:highlight w:val="none"/>
        </w:rPr>
        <w:t>个包</w:t>
      </w:r>
      <w:r>
        <w:rPr>
          <w:rFonts w:hint="eastAsia" w:ascii="仿宋" w:hAnsi="仿宋" w:eastAsia="仿宋" w:cs="仿宋"/>
          <w:color w:val="auto"/>
          <w:kern w:val="0"/>
          <w:szCs w:val="21"/>
          <w:highlight w:val="none"/>
        </w:rPr>
        <w:t>。</w:t>
      </w:r>
    </w:p>
    <w:p>
      <w:pPr>
        <w:shd w:val="clear" w:color="auto" w:fill="auto"/>
        <w:snapToGrid w:val="0"/>
        <w:spacing w:line="440" w:lineRule="exact"/>
        <w:ind w:firstLine="480" w:firstLineChars="200"/>
        <w:outlineLvl w:val="9"/>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4.招标方式：</w:t>
      </w:r>
    </w:p>
    <w:p>
      <w:pPr>
        <w:shd w:val="clear" w:color="auto" w:fill="auto"/>
        <w:snapToGrid w:val="0"/>
        <w:spacing w:line="440" w:lineRule="exact"/>
        <w:ind w:firstLine="480" w:firstLineChars="200"/>
        <w:outlineLvl w:val="9"/>
        <w:rPr>
          <w:rFonts w:hint="eastAsia" w:ascii="仿宋" w:hAnsi="仿宋" w:eastAsia="仿宋" w:cs="仿宋"/>
          <w:color w:val="auto"/>
          <w:szCs w:val="21"/>
          <w:highlight w:val="none"/>
        </w:rPr>
      </w:pPr>
      <w:r>
        <w:rPr>
          <w:rFonts w:hint="eastAsia" w:ascii="仿宋" w:hAnsi="仿宋" w:eastAsia="仿宋" w:cs="仿宋"/>
          <w:color w:val="auto"/>
          <w:szCs w:val="21"/>
          <w:highlight w:val="none"/>
        </w:rPr>
        <w:t>4.1本项目招标方式：见投标人须知前附表。</w:t>
      </w:r>
    </w:p>
    <w:p>
      <w:pPr>
        <w:shd w:val="clear" w:color="auto" w:fill="auto"/>
        <w:snapToGrid w:val="0"/>
        <w:spacing w:line="440" w:lineRule="exact"/>
        <w:ind w:firstLine="480" w:firstLineChars="200"/>
        <w:outlineLvl w:val="9"/>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5.计价方式：</w:t>
      </w:r>
    </w:p>
    <w:p>
      <w:pPr>
        <w:shd w:val="clear" w:color="auto" w:fill="auto"/>
        <w:snapToGrid w:val="0"/>
        <w:spacing w:line="440" w:lineRule="exact"/>
        <w:ind w:firstLine="480" w:firstLineChars="200"/>
        <w:outlineLvl w:val="9"/>
        <w:rPr>
          <w:rFonts w:hint="eastAsia" w:ascii="仿宋" w:hAnsi="仿宋" w:eastAsia="仿宋" w:cs="仿宋"/>
          <w:color w:val="auto"/>
          <w:szCs w:val="21"/>
          <w:highlight w:val="none"/>
        </w:rPr>
      </w:pPr>
      <w:r>
        <w:rPr>
          <w:rFonts w:hint="eastAsia" w:ascii="仿宋" w:hAnsi="仿宋" w:eastAsia="仿宋" w:cs="仿宋"/>
          <w:color w:val="auto"/>
          <w:szCs w:val="21"/>
          <w:highlight w:val="none"/>
        </w:rPr>
        <w:t>5.1本次招标项目合同采用</w:t>
      </w:r>
      <w:r>
        <w:rPr>
          <w:rFonts w:hint="eastAsia" w:ascii="仿宋" w:hAnsi="仿宋" w:eastAsia="仿宋" w:cs="仿宋"/>
          <w:color w:val="auto"/>
          <w:szCs w:val="21"/>
          <w:highlight w:val="none"/>
          <w:u w:val="single"/>
        </w:rPr>
        <w:t xml:space="preserve">   固定单价 。</w:t>
      </w:r>
    </w:p>
    <w:p>
      <w:pPr>
        <w:shd w:val="clear" w:color="auto" w:fill="auto"/>
        <w:snapToGrid w:val="0"/>
        <w:spacing w:line="440" w:lineRule="exact"/>
        <w:ind w:firstLine="480" w:firstLineChars="200"/>
        <w:outlineLvl w:val="9"/>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6.评标办法：</w:t>
      </w:r>
    </w:p>
    <w:p>
      <w:pPr>
        <w:shd w:val="clear" w:color="auto" w:fill="auto"/>
        <w:snapToGrid w:val="0"/>
        <w:spacing w:line="440" w:lineRule="exact"/>
        <w:ind w:firstLine="480" w:firstLineChars="200"/>
        <w:outlineLvl w:val="9"/>
        <w:rPr>
          <w:rFonts w:hint="eastAsia" w:ascii="仿宋" w:hAnsi="仿宋" w:eastAsia="仿宋" w:cs="仿宋"/>
          <w:color w:val="auto"/>
          <w:szCs w:val="21"/>
          <w:highlight w:val="none"/>
        </w:rPr>
      </w:pPr>
      <w:r>
        <w:rPr>
          <w:rFonts w:hint="eastAsia" w:ascii="仿宋" w:hAnsi="仿宋" w:eastAsia="仿宋" w:cs="仿宋"/>
          <w:color w:val="auto"/>
          <w:szCs w:val="21"/>
          <w:highlight w:val="none"/>
        </w:rPr>
        <w:t>6.1本次招标评标采用</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u w:val="single"/>
          <w:lang w:eastAsia="zh-CN"/>
        </w:rPr>
        <w:t>综合评分</w:t>
      </w:r>
      <w:r>
        <w:rPr>
          <w:rFonts w:hint="eastAsia" w:ascii="仿宋" w:hAnsi="仿宋" w:eastAsia="仿宋" w:cs="仿宋"/>
          <w:color w:val="auto"/>
          <w:szCs w:val="21"/>
          <w:highlight w:val="none"/>
          <w:u w:val="single"/>
        </w:rPr>
        <w:t xml:space="preserve">法 </w:t>
      </w:r>
      <w:r>
        <w:rPr>
          <w:rFonts w:hint="eastAsia" w:ascii="仿宋" w:hAnsi="仿宋" w:eastAsia="仿宋" w:cs="仿宋"/>
          <w:color w:val="auto"/>
          <w:szCs w:val="21"/>
          <w:highlight w:val="none"/>
        </w:rPr>
        <w:t>（详见第三章评标办法）</w:t>
      </w:r>
    </w:p>
    <w:p>
      <w:pPr>
        <w:shd w:val="clear" w:color="auto" w:fill="auto"/>
        <w:snapToGrid w:val="0"/>
        <w:spacing w:line="440" w:lineRule="exact"/>
        <w:ind w:firstLine="480" w:firstLineChars="200"/>
        <w:outlineLvl w:val="9"/>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7.投标人资格：</w:t>
      </w:r>
    </w:p>
    <w:p>
      <w:pPr>
        <w:shd w:val="clear" w:color="auto" w:fill="auto"/>
        <w:snapToGrid w:val="0"/>
        <w:spacing w:line="440" w:lineRule="exact"/>
        <w:ind w:firstLine="480" w:firstLineChars="200"/>
        <w:outlineLvl w:val="9"/>
        <w:rPr>
          <w:rFonts w:hint="eastAsia" w:ascii="仿宋" w:hAnsi="仿宋" w:eastAsia="仿宋" w:cs="仿宋"/>
          <w:color w:val="auto"/>
          <w:szCs w:val="21"/>
          <w:highlight w:val="none"/>
        </w:rPr>
      </w:pPr>
      <w:r>
        <w:rPr>
          <w:rFonts w:hint="eastAsia" w:ascii="仿宋" w:hAnsi="仿宋" w:eastAsia="仿宋" w:cs="仿宋"/>
          <w:color w:val="auto"/>
          <w:szCs w:val="21"/>
          <w:highlight w:val="none"/>
        </w:rPr>
        <w:t>7.1参与采购活动的投标人必须是满足《中华人民共和国政府采购法》规定条件的法人、其他组织或者自然人：</w:t>
      </w:r>
    </w:p>
    <w:p>
      <w:pPr>
        <w:shd w:val="clear" w:color="auto" w:fill="auto"/>
        <w:snapToGrid w:val="0"/>
        <w:spacing w:line="440" w:lineRule="exact"/>
        <w:ind w:firstLine="480" w:firstLineChars="200"/>
        <w:outlineLvl w:val="9"/>
        <w:rPr>
          <w:rFonts w:hint="eastAsia" w:ascii="仿宋" w:hAnsi="仿宋" w:eastAsia="仿宋" w:cs="仿宋"/>
          <w:color w:val="auto"/>
          <w:szCs w:val="21"/>
          <w:highlight w:val="none"/>
        </w:rPr>
      </w:pPr>
      <w:r>
        <w:rPr>
          <w:rFonts w:hint="eastAsia" w:ascii="仿宋" w:hAnsi="仿宋" w:eastAsia="仿宋" w:cs="仿宋"/>
          <w:color w:val="auto"/>
          <w:szCs w:val="21"/>
          <w:highlight w:val="none"/>
        </w:rPr>
        <w:t>7.2由于政府采购项目的差异性，投标人在参与具体政府采购项目活动时，应仔细阅读该项目的资质要求,具体见投标人须知前附表。</w:t>
      </w:r>
    </w:p>
    <w:p>
      <w:pPr>
        <w:shd w:val="clear" w:color="auto" w:fill="auto"/>
        <w:snapToGrid w:val="0"/>
        <w:spacing w:line="440" w:lineRule="exact"/>
        <w:ind w:firstLine="480" w:firstLineChars="200"/>
        <w:outlineLvl w:val="9"/>
        <w:rPr>
          <w:rFonts w:hint="eastAsia" w:ascii="仿宋" w:hAnsi="仿宋" w:eastAsia="仿宋" w:cs="仿宋"/>
          <w:color w:val="auto"/>
          <w:szCs w:val="21"/>
          <w:highlight w:val="none"/>
        </w:rPr>
      </w:pPr>
      <w:r>
        <w:rPr>
          <w:rFonts w:hint="eastAsia" w:ascii="仿宋" w:hAnsi="仿宋" w:eastAsia="仿宋" w:cs="仿宋"/>
          <w:color w:val="auto"/>
          <w:szCs w:val="21"/>
          <w:highlight w:val="none"/>
        </w:rPr>
        <w:t>7.3根据电子化政府采购的特点，各供应商在开标前应确保成为新疆维吾尔自治区政府采购网正式注册入库供应商，并完成CA数字证书申领。因未注册入库、未办理CA数字证书等原因造成无法投标或投标失败等后果由供应商自行承担。</w:t>
      </w:r>
    </w:p>
    <w:p>
      <w:pPr>
        <w:shd w:val="clear" w:color="auto" w:fill="auto"/>
        <w:snapToGrid w:val="0"/>
        <w:spacing w:line="440" w:lineRule="exact"/>
        <w:ind w:firstLine="480" w:firstLineChars="200"/>
        <w:outlineLvl w:val="9"/>
        <w:rPr>
          <w:rFonts w:hint="eastAsia" w:ascii="仿宋" w:hAnsi="仿宋" w:eastAsia="仿宋" w:cs="仿宋"/>
          <w:color w:val="auto"/>
          <w:szCs w:val="21"/>
          <w:highlight w:val="none"/>
        </w:rPr>
      </w:pPr>
      <w:r>
        <w:rPr>
          <w:rFonts w:hint="eastAsia" w:ascii="仿宋" w:hAnsi="仿宋" w:eastAsia="仿宋" w:cs="仿宋"/>
          <w:color w:val="auto"/>
          <w:szCs w:val="21"/>
          <w:highlight w:val="none"/>
        </w:rPr>
        <w:t>7.4投标人必须确保自己在信息库中注册的信息真实、准确，并保证投标文件中的有关信息与库中的信息相一致。否则，投标人因此蒙受损失，招标人概不负责。</w:t>
      </w:r>
    </w:p>
    <w:p>
      <w:pPr>
        <w:shd w:val="clear" w:color="auto" w:fill="auto"/>
        <w:spacing w:line="440" w:lineRule="exact"/>
        <w:ind w:firstLine="480" w:firstLineChars="200"/>
        <w:outlineLvl w:val="9"/>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8. 投标费用</w:t>
      </w:r>
    </w:p>
    <w:p>
      <w:pPr>
        <w:shd w:val="clear" w:color="auto" w:fill="auto"/>
        <w:snapToGrid w:val="0"/>
        <w:spacing w:line="440" w:lineRule="exact"/>
        <w:ind w:firstLine="480" w:firstLineChars="200"/>
        <w:outlineLvl w:val="9"/>
        <w:rPr>
          <w:rFonts w:hint="eastAsia" w:ascii="仿宋" w:hAnsi="仿宋" w:eastAsia="仿宋" w:cs="仿宋"/>
          <w:color w:val="auto"/>
          <w:szCs w:val="21"/>
          <w:highlight w:val="none"/>
        </w:rPr>
      </w:pPr>
      <w:r>
        <w:rPr>
          <w:rFonts w:hint="eastAsia" w:ascii="仿宋" w:hAnsi="仿宋" w:eastAsia="仿宋" w:cs="仿宋"/>
          <w:color w:val="auto"/>
          <w:szCs w:val="21"/>
          <w:highlight w:val="none"/>
        </w:rPr>
        <w:t>8.1投标人准备和参加投标活动发生的费用自理。</w:t>
      </w:r>
    </w:p>
    <w:p>
      <w:pPr>
        <w:shd w:val="clear" w:color="auto" w:fill="auto"/>
        <w:spacing w:line="440" w:lineRule="exact"/>
        <w:ind w:firstLine="480" w:firstLineChars="200"/>
        <w:outlineLvl w:val="9"/>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9.</w:t>
      </w:r>
      <w:bookmarkStart w:id="9" w:name="_Toc247527563"/>
      <w:bookmarkStart w:id="10" w:name="_Toc144974507"/>
      <w:bookmarkStart w:id="11" w:name="_Toc296602429"/>
      <w:bookmarkStart w:id="12" w:name="_Toc152042315"/>
      <w:bookmarkStart w:id="13" w:name="_Toc247513962"/>
      <w:bookmarkStart w:id="14" w:name="_Toc152045539"/>
      <w:bookmarkStart w:id="15" w:name="_Toc247592876"/>
      <w:r>
        <w:rPr>
          <w:rFonts w:hint="eastAsia" w:ascii="仿宋" w:hAnsi="仿宋" w:eastAsia="仿宋" w:cs="仿宋"/>
          <w:b/>
          <w:color w:val="auto"/>
          <w:szCs w:val="21"/>
          <w:highlight w:val="none"/>
        </w:rPr>
        <w:t xml:space="preserve"> 踏勘现场</w:t>
      </w:r>
      <w:bookmarkEnd w:id="9"/>
      <w:bookmarkEnd w:id="10"/>
      <w:bookmarkEnd w:id="11"/>
      <w:bookmarkEnd w:id="12"/>
      <w:bookmarkEnd w:id="13"/>
      <w:bookmarkEnd w:id="14"/>
      <w:bookmarkEnd w:id="15"/>
    </w:p>
    <w:p>
      <w:pPr>
        <w:shd w:val="clear" w:color="auto" w:fill="auto"/>
        <w:spacing w:line="440" w:lineRule="exact"/>
        <w:ind w:firstLine="468" w:firstLineChars="195"/>
        <w:outlineLvl w:val="9"/>
        <w:rPr>
          <w:rFonts w:hint="eastAsia" w:ascii="仿宋" w:hAnsi="仿宋" w:eastAsia="仿宋" w:cs="仿宋"/>
          <w:color w:val="auto"/>
          <w:szCs w:val="21"/>
          <w:highlight w:val="none"/>
        </w:rPr>
      </w:pPr>
      <w:r>
        <w:rPr>
          <w:rFonts w:hint="eastAsia" w:ascii="仿宋" w:hAnsi="仿宋" w:eastAsia="仿宋" w:cs="仿宋"/>
          <w:color w:val="auto"/>
          <w:szCs w:val="21"/>
          <w:highlight w:val="none"/>
        </w:rPr>
        <w:t>9.1 投标人须知前附表规定组织踏勘现场的，招标人按投标人须知前附表规定的时间、地点组织投标人踏勘项目现场。</w:t>
      </w:r>
      <w:r>
        <w:rPr>
          <w:rFonts w:hint="eastAsia" w:ascii="仿宋" w:hAnsi="仿宋" w:eastAsia="仿宋" w:cs="仿宋"/>
          <w:color w:val="auto"/>
          <w:szCs w:val="21"/>
          <w:highlight w:val="none"/>
          <w:lang w:eastAsia="zh-CN"/>
        </w:rPr>
        <w:t>如需踏勘现场，</w:t>
      </w:r>
      <w:r>
        <w:rPr>
          <w:rFonts w:hint="eastAsia" w:ascii="仿宋" w:hAnsi="仿宋" w:eastAsia="仿宋" w:cs="仿宋"/>
          <w:color w:val="auto"/>
          <w:highlight w:val="none"/>
          <w:lang w:eastAsia="zh-CN"/>
        </w:rPr>
        <w:t>投标人自行踏勘现场的，可咨询本项目采购人或采购代理机构联系人。</w:t>
      </w:r>
      <w:r>
        <w:rPr>
          <w:rFonts w:hint="eastAsia" w:ascii="仿宋" w:hAnsi="仿宋" w:eastAsia="仿宋" w:cs="仿宋"/>
          <w:b/>
          <w:bCs/>
          <w:color w:val="auto"/>
          <w:highlight w:val="none"/>
          <w:lang w:eastAsia="zh-CN"/>
        </w:rPr>
        <w:t>投标人自行踏勘现场的，可咨询本项目采购人或采购代理机构联系人。</w:t>
      </w:r>
      <w:r>
        <w:rPr>
          <w:rFonts w:hint="eastAsia" w:ascii="仿宋" w:hAnsi="仿宋" w:eastAsia="仿宋" w:cs="仿宋"/>
          <w:b/>
          <w:bCs/>
          <w:color w:val="auto"/>
          <w:szCs w:val="21"/>
          <w:highlight w:val="none"/>
        </w:rPr>
        <w:t xml:space="preserve"> </w:t>
      </w:r>
    </w:p>
    <w:p>
      <w:pPr>
        <w:shd w:val="clear" w:color="auto" w:fill="auto"/>
        <w:spacing w:line="440" w:lineRule="exact"/>
        <w:ind w:firstLine="468" w:firstLineChars="195"/>
        <w:outlineLvl w:val="9"/>
        <w:rPr>
          <w:rFonts w:hint="eastAsia" w:ascii="仿宋" w:hAnsi="仿宋" w:eastAsia="仿宋" w:cs="仿宋"/>
          <w:color w:val="auto"/>
          <w:szCs w:val="21"/>
          <w:highlight w:val="none"/>
        </w:rPr>
      </w:pPr>
      <w:r>
        <w:rPr>
          <w:rFonts w:hint="eastAsia" w:ascii="仿宋" w:hAnsi="仿宋" w:eastAsia="仿宋" w:cs="仿宋"/>
          <w:color w:val="auto"/>
          <w:szCs w:val="21"/>
          <w:highlight w:val="none"/>
        </w:rPr>
        <w:t>9.2 投标人踏勘现场发生的费用自理。</w:t>
      </w:r>
    </w:p>
    <w:p>
      <w:pPr>
        <w:shd w:val="clear" w:color="auto" w:fill="auto"/>
        <w:spacing w:line="440" w:lineRule="exact"/>
        <w:ind w:firstLine="468" w:firstLineChars="195"/>
        <w:outlineLvl w:val="9"/>
        <w:rPr>
          <w:rFonts w:hint="eastAsia" w:ascii="仿宋" w:hAnsi="仿宋" w:eastAsia="仿宋" w:cs="仿宋"/>
          <w:color w:val="auto"/>
          <w:szCs w:val="21"/>
          <w:highlight w:val="none"/>
        </w:rPr>
      </w:pPr>
      <w:r>
        <w:rPr>
          <w:rFonts w:hint="eastAsia" w:ascii="仿宋" w:hAnsi="仿宋" w:eastAsia="仿宋" w:cs="仿宋"/>
          <w:color w:val="auto"/>
          <w:szCs w:val="21"/>
          <w:highlight w:val="none"/>
        </w:rPr>
        <w:t>9.3 除招标人的原因外，投标人自行负责在踏勘现场中所发生的人员伤亡和财产损失。</w:t>
      </w:r>
    </w:p>
    <w:p>
      <w:pPr>
        <w:shd w:val="clear" w:color="auto" w:fill="auto"/>
        <w:spacing w:line="440" w:lineRule="exact"/>
        <w:ind w:firstLine="468" w:firstLineChars="195"/>
        <w:outlineLvl w:val="9"/>
        <w:rPr>
          <w:rFonts w:hint="eastAsia" w:ascii="仿宋" w:hAnsi="仿宋" w:eastAsia="仿宋" w:cs="仿宋"/>
          <w:color w:val="auto"/>
          <w:szCs w:val="21"/>
          <w:highlight w:val="none"/>
        </w:rPr>
      </w:pPr>
      <w:r>
        <w:rPr>
          <w:rFonts w:hint="eastAsia" w:ascii="仿宋" w:hAnsi="仿宋" w:eastAsia="仿宋" w:cs="仿宋"/>
          <w:color w:val="auto"/>
          <w:szCs w:val="21"/>
          <w:highlight w:val="none"/>
        </w:rPr>
        <w:t>9.4 招标人在踏勘现场中介绍的场地和相关的周边环境情况，供投标人在编制投标文件时参考，招标人不对投标人据此作出的判断和决策负责。</w:t>
      </w:r>
      <w:bookmarkStart w:id="16" w:name="_Toc152042316"/>
      <w:bookmarkStart w:id="17" w:name="_Toc296602430"/>
      <w:bookmarkStart w:id="18" w:name="_Toc247592877"/>
      <w:bookmarkStart w:id="19" w:name="_Toc247527564"/>
      <w:bookmarkStart w:id="20" w:name="_Toc152045540"/>
      <w:bookmarkStart w:id="21" w:name="_Toc144974508"/>
      <w:bookmarkStart w:id="22" w:name="_Toc247513963"/>
    </w:p>
    <w:p>
      <w:pPr>
        <w:shd w:val="clear" w:color="auto" w:fill="auto"/>
        <w:spacing w:line="440" w:lineRule="exact"/>
        <w:ind w:firstLine="480" w:firstLineChars="200"/>
        <w:outlineLvl w:val="9"/>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10. 投标预备会</w:t>
      </w:r>
      <w:bookmarkEnd w:id="16"/>
      <w:bookmarkEnd w:id="17"/>
      <w:bookmarkEnd w:id="18"/>
      <w:bookmarkEnd w:id="19"/>
      <w:bookmarkEnd w:id="20"/>
      <w:bookmarkEnd w:id="21"/>
      <w:bookmarkEnd w:id="22"/>
    </w:p>
    <w:p>
      <w:pPr>
        <w:shd w:val="clear" w:color="auto" w:fill="auto"/>
        <w:spacing w:line="440" w:lineRule="exact"/>
        <w:ind w:firstLine="468" w:firstLineChars="195"/>
        <w:outlineLvl w:val="9"/>
        <w:rPr>
          <w:rFonts w:hint="eastAsia" w:ascii="仿宋" w:hAnsi="仿宋" w:eastAsia="仿宋" w:cs="仿宋"/>
          <w:color w:val="auto"/>
          <w:szCs w:val="21"/>
          <w:highlight w:val="none"/>
        </w:rPr>
      </w:pPr>
      <w:r>
        <w:rPr>
          <w:rFonts w:hint="eastAsia" w:ascii="仿宋" w:hAnsi="仿宋" w:eastAsia="仿宋" w:cs="仿宋"/>
          <w:color w:val="auto"/>
          <w:szCs w:val="21"/>
          <w:highlight w:val="none"/>
        </w:rPr>
        <w:t>10.1投标人须知前附表规定召开投标预备会的，招标人按投标人须知前附表规定的时间和地点召开投标预备会，澄清投标人提出的问题。</w:t>
      </w:r>
    </w:p>
    <w:p>
      <w:pPr>
        <w:shd w:val="clear" w:color="auto" w:fill="auto"/>
        <w:spacing w:line="440" w:lineRule="exact"/>
        <w:ind w:firstLine="468" w:firstLineChars="195"/>
        <w:outlineLvl w:val="9"/>
        <w:rPr>
          <w:rFonts w:hint="eastAsia" w:ascii="仿宋" w:hAnsi="仿宋" w:eastAsia="仿宋" w:cs="仿宋"/>
          <w:color w:val="auto"/>
          <w:szCs w:val="21"/>
          <w:highlight w:val="none"/>
        </w:rPr>
      </w:pPr>
      <w:r>
        <w:rPr>
          <w:rFonts w:hint="eastAsia" w:ascii="仿宋" w:hAnsi="仿宋" w:eastAsia="仿宋" w:cs="仿宋"/>
          <w:color w:val="auto"/>
          <w:szCs w:val="21"/>
          <w:highlight w:val="none"/>
        </w:rPr>
        <w:t>10.2投标人应在投标人须知前附表规定的时间前，将提出的问题送达招标人，以便招标人澄清。</w:t>
      </w:r>
    </w:p>
    <w:p>
      <w:pPr>
        <w:shd w:val="clear" w:color="auto" w:fill="auto"/>
        <w:spacing w:line="440" w:lineRule="exact"/>
        <w:ind w:firstLine="468" w:firstLineChars="195"/>
        <w:outlineLvl w:val="9"/>
        <w:rPr>
          <w:rFonts w:hint="eastAsia" w:ascii="仿宋" w:hAnsi="仿宋" w:eastAsia="仿宋" w:cs="仿宋"/>
          <w:color w:val="auto"/>
          <w:szCs w:val="21"/>
          <w:highlight w:val="none"/>
        </w:rPr>
      </w:pPr>
      <w:r>
        <w:rPr>
          <w:rFonts w:hint="eastAsia" w:ascii="仿宋" w:hAnsi="仿宋" w:eastAsia="仿宋" w:cs="仿宋"/>
          <w:color w:val="auto"/>
          <w:szCs w:val="21"/>
          <w:highlight w:val="none"/>
        </w:rPr>
        <w:t>10.3招标人在投标人须知前附表规定的时间，将对投标人所提的问题进行澄清。该澄清内容为</w:t>
      </w:r>
      <w:r>
        <w:rPr>
          <w:rFonts w:hint="eastAsia" w:ascii="仿宋" w:hAnsi="仿宋" w:eastAsia="仿宋" w:cs="仿宋"/>
          <w:color w:val="auto"/>
          <w:szCs w:val="21"/>
          <w:highlight w:val="none"/>
          <w:lang w:eastAsia="zh-CN"/>
        </w:rPr>
        <w:t>采购文件</w:t>
      </w:r>
      <w:r>
        <w:rPr>
          <w:rFonts w:hint="eastAsia" w:ascii="仿宋" w:hAnsi="仿宋" w:eastAsia="仿宋" w:cs="仿宋"/>
          <w:color w:val="auto"/>
          <w:szCs w:val="21"/>
          <w:highlight w:val="none"/>
        </w:rPr>
        <w:t>的组成部分。</w:t>
      </w:r>
    </w:p>
    <w:p>
      <w:pPr>
        <w:shd w:val="clear" w:color="auto" w:fill="auto"/>
        <w:spacing w:line="440" w:lineRule="exact"/>
        <w:ind w:firstLine="480" w:firstLineChars="200"/>
        <w:outlineLvl w:val="9"/>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11. 联合投标</w:t>
      </w:r>
    </w:p>
    <w:p>
      <w:pPr>
        <w:shd w:val="clear" w:color="auto" w:fill="auto"/>
        <w:spacing w:line="440" w:lineRule="exact"/>
        <w:ind w:firstLine="468" w:firstLineChars="195"/>
        <w:outlineLvl w:val="9"/>
        <w:rPr>
          <w:rFonts w:hint="eastAsia" w:ascii="仿宋" w:hAnsi="仿宋" w:eastAsia="仿宋" w:cs="仿宋"/>
          <w:color w:val="auto"/>
          <w:szCs w:val="21"/>
          <w:highlight w:val="none"/>
        </w:rPr>
      </w:pPr>
      <w:r>
        <w:rPr>
          <w:rFonts w:hint="eastAsia" w:ascii="仿宋" w:hAnsi="仿宋" w:eastAsia="仿宋" w:cs="仿宋"/>
          <w:color w:val="auto"/>
          <w:szCs w:val="21"/>
          <w:highlight w:val="none"/>
        </w:rPr>
        <w:t>11.1 两个以上投标人可以组成一个投标联合体，以一个投标人的身份投标。以联合体形式参加投标的，联合体各方均应当符合《政府采购法》第二十二条规定的条件。招标人根据采购项目的特殊要求规定投标人特定条件的，联合体各方中至少应当有一方符合招标人规定的特定条件。</w:t>
      </w:r>
    </w:p>
    <w:p>
      <w:pPr>
        <w:shd w:val="clear" w:color="auto" w:fill="auto"/>
        <w:spacing w:line="400" w:lineRule="exact"/>
        <w:ind w:firstLine="468" w:firstLineChars="195"/>
        <w:outlineLvl w:val="9"/>
        <w:rPr>
          <w:rFonts w:hint="eastAsia" w:ascii="仿宋" w:hAnsi="仿宋" w:eastAsia="仿宋" w:cs="仿宋"/>
          <w:color w:val="auto"/>
          <w:szCs w:val="21"/>
          <w:highlight w:val="none"/>
        </w:rPr>
      </w:pPr>
      <w:r>
        <w:rPr>
          <w:rFonts w:hint="eastAsia" w:ascii="仿宋" w:hAnsi="仿宋" w:eastAsia="仿宋" w:cs="仿宋"/>
          <w:color w:val="auto"/>
          <w:szCs w:val="21"/>
          <w:highlight w:val="none"/>
        </w:rPr>
        <w:t>11.2联合体各方之间应当签订共同投标协议，明确约定联合体各方承担的工作和相应的责任，并将共同投标协议连同投标文件一并提交招标人。联合体各方签订共同投标协议后，不得再以自己名义单独在同一项目中投标，也不得组成新的联合体参加同一项目投标。</w:t>
      </w:r>
    </w:p>
    <w:p>
      <w:pPr>
        <w:shd w:val="clear" w:color="auto" w:fill="auto"/>
        <w:spacing w:line="400" w:lineRule="exact"/>
        <w:ind w:firstLine="470" w:firstLineChars="196"/>
        <w:outlineLvl w:val="9"/>
        <w:rPr>
          <w:rFonts w:hint="eastAsia" w:ascii="仿宋" w:hAnsi="仿宋" w:eastAsia="仿宋" w:cs="仿宋"/>
          <w:color w:val="auto"/>
          <w:szCs w:val="21"/>
          <w:highlight w:val="none"/>
        </w:rPr>
      </w:pPr>
      <w:r>
        <w:rPr>
          <w:rFonts w:hint="eastAsia" w:ascii="仿宋" w:hAnsi="仿宋" w:eastAsia="仿宋" w:cs="仿宋"/>
          <w:color w:val="auto"/>
          <w:szCs w:val="21"/>
          <w:highlight w:val="none"/>
        </w:rPr>
        <w:t>11.3 联合体应当确定其中一个单位为投标的全权代表，负责参加投标的一切事务，并承担投标及履约中应承担的全部责任与义务。</w:t>
      </w:r>
    </w:p>
    <w:p>
      <w:pPr>
        <w:pStyle w:val="12"/>
        <w:shd w:val="clear" w:color="auto" w:fill="auto"/>
        <w:spacing w:after="0" w:line="400" w:lineRule="exact"/>
        <w:ind w:left="0" w:leftChars="0" w:firstLine="484" w:firstLineChars="202"/>
        <w:outlineLvl w:val="9"/>
        <w:rPr>
          <w:rFonts w:hint="eastAsia" w:ascii="仿宋" w:hAnsi="仿宋" w:eastAsia="仿宋" w:cs="仿宋"/>
          <w:color w:val="auto"/>
          <w:szCs w:val="21"/>
          <w:highlight w:val="none"/>
        </w:rPr>
      </w:pPr>
      <w:r>
        <w:rPr>
          <w:rFonts w:hint="eastAsia" w:ascii="仿宋" w:hAnsi="仿宋" w:eastAsia="仿宋" w:cs="仿宋"/>
          <w:color w:val="auto"/>
          <w:szCs w:val="21"/>
          <w:highlight w:val="none"/>
        </w:rPr>
        <w:t>11.4 联合体各方应当共同与招标人签订采购合同，就采购合同约定的事项对招标人承担连带责任。</w:t>
      </w:r>
    </w:p>
    <w:p>
      <w:pPr>
        <w:shd w:val="clear" w:color="auto" w:fill="auto"/>
        <w:spacing w:line="440" w:lineRule="exact"/>
        <w:ind w:firstLine="470" w:firstLineChars="196"/>
        <w:jc w:val="left"/>
        <w:outlineLvl w:val="9"/>
        <w:rPr>
          <w:rFonts w:hint="eastAsia" w:ascii="仿宋" w:hAnsi="仿宋" w:eastAsia="仿宋" w:cs="仿宋"/>
          <w:b/>
          <w:color w:val="auto"/>
          <w:szCs w:val="21"/>
          <w:highlight w:val="none"/>
          <w:lang w:eastAsia="zh-CN"/>
        </w:rPr>
      </w:pPr>
      <w:r>
        <w:rPr>
          <w:rFonts w:hint="eastAsia" w:ascii="仿宋" w:hAnsi="仿宋" w:eastAsia="仿宋" w:cs="仿宋"/>
          <w:b/>
          <w:color w:val="auto"/>
          <w:szCs w:val="21"/>
          <w:highlight w:val="none"/>
        </w:rPr>
        <w:t>12.招标代理费</w:t>
      </w:r>
      <w:r>
        <w:rPr>
          <w:rFonts w:hint="eastAsia" w:ascii="仿宋" w:hAnsi="仿宋" w:eastAsia="仿宋" w:cs="仿宋"/>
          <w:b/>
          <w:color w:val="auto"/>
          <w:szCs w:val="21"/>
          <w:highlight w:val="none"/>
          <w:lang w:eastAsia="zh-CN"/>
        </w:rPr>
        <w:t>：参照投标人须知前附表</w:t>
      </w:r>
    </w:p>
    <w:p>
      <w:pPr>
        <w:shd w:val="clear" w:color="auto" w:fill="auto"/>
        <w:spacing w:line="440" w:lineRule="exact"/>
        <w:ind w:firstLine="480" w:firstLineChars="200"/>
        <w:outlineLvl w:val="9"/>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13.投标人应注意的事项</w:t>
      </w:r>
    </w:p>
    <w:p>
      <w:pPr>
        <w:shd w:val="clear" w:color="auto" w:fill="auto"/>
        <w:spacing w:line="440" w:lineRule="exact"/>
        <w:ind w:firstLine="480" w:firstLineChars="200"/>
        <w:outlineLvl w:val="9"/>
        <w:rPr>
          <w:rFonts w:hint="eastAsia" w:ascii="仿宋" w:hAnsi="仿宋" w:eastAsia="仿宋" w:cs="仿宋"/>
          <w:bCs/>
          <w:color w:val="auto"/>
          <w:szCs w:val="21"/>
          <w:highlight w:val="none"/>
        </w:rPr>
      </w:pPr>
      <w:r>
        <w:rPr>
          <w:rFonts w:hint="eastAsia" w:ascii="仿宋" w:hAnsi="仿宋" w:eastAsia="仿宋" w:cs="仿宋"/>
          <w:color w:val="auto"/>
          <w:szCs w:val="21"/>
          <w:highlight w:val="none"/>
        </w:rPr>
        <w:t>13.1投标人一旦按规定缴纳了投标保证金并参加投标，即被认为接受了本</w:t>
      </w:r>
      <w:r>
        <w:rPr>
          <w:rFonts w:hint="eastAsia" w:ascii="仿宋" w:hAnsi="仿宋" w:eastAsia="仿宋" w:cs="仿宋"/>
          <w:color w:val="auto"/>
          <w:szCs w:val="21"/>
          <w:highlight w:val="none"/>
          <w:lang w:eastAsia="zh-CN"/>
        </w:rPr>
        <w:t>采购</w:t>
      </w:r>
      <w:r>
        <w:rPr>
          <w:rFonts w:hint="eastAsia" w:ascii="仿宋" w:hAnsi="仿宋" w:eastAsia="仿宋" w:cs="仿宋"/>
          <w:color w:val="auto"/>
          <w:szCs w:val="21"/>
          <w:highlight w:val="none"/>
        </w:rPr>
        <w:t>文件中的所有条件和规定。投标人必须严格按</w:t>
      </w:r>
      <w:r>
        <w:rPr>
          <w:rFonts w:hint="eastAsia" w:ascii="仿宋" w:hAnsi="仿宋" w:eastAsia="仿宋" w:cs="仿宋"/>
          <w:color w:val="auto"/>
          <w:szCs w:val="21"/>
          <w:highlight w:val="none"/>
          <w:lang w:eastAsia="zh-CN"/>
        </w:rPr>
        <w:t>采购文件</w:t>
      </w:r>
      <w:r>
        <w:rPr>
          <w:rFonts w:hint="eastAsia" w:ascii="仿宋" w:hAnsi="仿宋" w:eastAsia="仿宋" w:cs="仿宋"/>
          <w:color w:val="auto"/>
          <w:szCs w:val="21"/>
          <w:highlight w:val="none"/>
        </w:rPr>
        <w:t>的要求编制投标文件，投标文件宜编制页码和目录，以便评委审核。否则，由此产生的一切后果由投标人承担。</w:t>
      </w:r>
    </w:p>
    <w:p>
      <w:pPr>
        <w:shd w:val="clear" w:color="auto" w:fill="auto"/>
        <w:spacing w:line="440" w:lineRule="exact"/>
        <w:ind w:firstLine="480" w:firstLineChars="200"/>
        <w:outlineLvl w:val="9"/>
        <w:rPr>
          <w:rFonts w:hint="eastAsia" w:ascii="仿宋" w:hAnsi="仿宋" w:eastAsia="仿宋" w:cs="仿宋"/>
          <w:bCs/>
          <w:color w:val="auto"/>
          <w:szCs w:val="21"/>
          <w:highlight w:val="none"/>
        </w:rPr>
      </w:pPr>
      <w:r>
        <w:rPr>
          <w:rFonts w:hint="eastAsia" w:ascii="仿宋" w:hAnsi="仿宋" w:eastAsia="仿宋" w:cs="仿宋"/>
          <w:bCs/>
          <w:color w:val="auto"/>
          <w:szCs w:val="21"/>
          <w:highlight w:val="none"/>
        </w:rPr>
        <w:t>13.</w:t>
      </w:r>
      <w:r>
        <w:rPr>
          <w:rFonts w:hint="eastAsia" w:ascii="仿宋" w:hAnsi="仿宋" w:eastAsia="仿宋" w:cs="仿宋"/>
          <w:bCs/>
          <w:color w:val="auto"/>
          <w:szCs w:val="21"/>
          <w:highlight w:val="none"/>
          <w:lang w:val="en-US" w:eastAsia="zh-CN"/>
        </w:rPr>
        <w:t>2</w:t>
      </w:r>
      <w:r>
        <w:rPr>
          <w:rFonts w:hint="eastAsia" w:ascii="仿宋" w:hAnsi="仿宋" w:eastAsia="仿宋" w:cs="仿宋"/>
          <w:bCs/>
          <w:color w:val="auto"/>
          <w:szCs w:val="21"/>
          <w:highlight w:val="none"/>
        </w:rPr>
        <w:t xml:space="preserve"> 投标人对采购内容中规定的技术参数、规格等要求必须完全响应或优于</w:t>
      </w:r>
      <w:r>
        <w:rPr>
          <w:rFonts w:hint="eastAsia" w:ascii="仿宋" w:hAnsi="仿宋" w:eastAsia="仿宋" w:cs="仿宋"/>
          <w:bCs/>
          <w:color w:val="auto"/>
          <w:szCs w:val="21"/>
          <w:highlight w:val="none"/>
          <w:lang w:eastAsia="zh-CN"/>
        </w:rPr>
        <w:t>采购文件</w:t>
      </w:r>
      <w:r>
        <w:rPr>
          <w:rFonts w:hint="eastAsia" w:ascii="仿宋" w:hAnsi="仿宋" w:eastAsia="仿宋" w:cs="仿宋"/>
          <w:bCs/>
          <w:color w:val="auto"/>
          <w:szCs w:val="21"/>
          <w:highlight w:val="none"/>
        </w:rPr>
        <w:t>中的要求。</w:t>
      </w:r>
    </w:p>
    <w:p>
      <w:pPr>
        <w:shd w:val="clear" w:color="auto" w:fill="auto"/>
        <w:spacing w:line="440" w:lineRule="exact"/>
        <w:ind w:firstLine="470" w:firstLineChars="196"/>
        <w:outlineLvl w:val="9"/>
        <w:rPr>
          <w:rFonts w:hint="eastAsia" w:ascii="仿宋" w:hAnsi="仿宋" w:eastAsia="仿宋" w:cs="仿宋"/>
          <w:bCs/>
          <w:color w:val="auto"/>
          <w:szCs w:val="21"/>
          <w:highlight w:val="none"/>
        </w:rPr>
      </w:pPr>
      <w:r>
        <w:rPr>
          <w:rFonts w:hint="eastAsia" w:ascii="仿宋" w:hAnsi="仿宋" w:eastAsia="仿宋" w:cs="仿宋"/>
          <w:bCs/>
          <w:color w:val="auto"/>
          <w:szCs w:val="21"/>
          <w:highlight w:val="none"/>
        </w:rPr>
        <w:t>13.</w:t>
      </w:r>
      <w:r>
        <w:rPr>
          <w:rFonts w:hint="eastAsia" w:ascii="仿宋" w:hAnsi="仿宋" w:eastAsia="仿宋" w:cs="仿宋"/>
          <w:bCs/>
          <w:color w:val="auto"/>
          <w:szCs w:val="21"/>
          <w:highlight w:val="none"/>
          <w:lang w:val="en-US" w:eastAsia="zh-CN"/>
        </w:rPr>
        <w:t>3</w:t>
      </w:r>
      <w:r>
        <w:rPr>
          <w:rFonts w:hint="eastAsia" w:ascii="仿宋" w:hAnsi="仿宋" w:eastAsia="仿宋" w:cs="仿宋"/>
          <w:bCs/>
          <w:color w:val="auto"/>
          <w:szCs w:val="21"/>
          <w:highlight w:val="none"/>
        </w:rPr>
        <w:t>所有投标人的投标保证金都应在</w:t>
      </w:r>
      <w:r>
        <w:rPr>
          <w:rFonts w:hint="eastAsia" w:ascii="仿宋" w:hAnsi="仿宋" w:eastAsia="仿宋" w:cs="仿宋"/>
          <w:bCs/>
          <w:color w:val="auto"/>
          <w:szCs w:val="21"/>
          <w:highlight w:val="none"/>
          <w:lang w:eastAsia="zh-CN"/>
        </w:rPr>
        <w:t>采购文件</w:t>
      </w:r>
      <w:r>
        <w:rPr>
          <w:rFonts w:hint="eastAsia" w:ascii="仿宋" w:hAnsi="仿宋" w:eastAsia="仿宋" w:cs="仿宋"/>
          <w:bCs/>
          <w:color w:val="auto"/>
          <w:szCs w:val="21"/>
          <w:highlight w:val="none"/>
        </w:rPr>
        <w:t>规定的投标保证金缴纳截止日期前缴纳。</w:t>
      </w:r>
    </w:p>
    <w:p>
      <w:pPr>
        <w:shd w:val="clear" w:color="auto" w:fill="auto"/>
        <w:spacing w:line="440" w:lineRule="exact"/>
        <w:ind w:firstLine="470" w:firstLineChars="196"/>
        <w:outlineLvl w:val="9"/>
        <w:rPr>
          <w:rFonts w:hint="eastAsia" w:ascii="仿宋" w:hAnsi="仿宋" w:eastAsia="仿宋" w:cs="仿宋"/>
          <w:bCs/>
          <w:color w:val="auto"/>
          <w:szCs w:val="21"/>
          <w:highlight w:val="none"/>
        </w:rPr>
      </w:pPr>
      <w:r>
        <w:rPr>
          <w:rFonts w:hint="eastAsia" w:ascii="仿宋" w:hAnsi="仿宋" w:eastAsia="仿宋" w:cs="仿宋"/>
          <w:bCs/>
          <w:color w:val="auto"/>
          <w:szCs w:val="21"/>
          <w:highlight w:val="none"/>
        </w:rPr>
        <w:t>13.</w:t>
      </w:r>
      <w:r>
        <w:rPr>
          <w:rFonts w:hint="eastAsia" w:ascii="仿宋" w:hAnsi="仿宋" w:eastAsia="仿宋" w:cs="仿宋"/>
          <w:bCs/>
          <w:color w:val="auto"/>
          <w:szCs w:val="21"/>
          <w:highlight w:val="none"/>
          <w:lang w:val="en-US" w:eastAsia="zh-CN"/>
        </w:rPr>
        <w:t>4</w:t>
      </w:r>
      <w:r>
        <w:rPr>
          <w:rFonts w:hint="eastAsia" w:ascii="仿宋" w:hAnsi="仿宋" w:eastAsia="仿宋" w:cs="仿宋"/>
          <w:bCs/>
          <w:color w:val="auto"/>
          <w:szCs w:val="21"/>
          <w:highlight w:val="none"/>
        </w:rPr>
        <w:t>单位负责人为同一人或者存在直接控股、管理关系的不同供应商，不得参加同一合同项下的政府采购活动。</w:t>
      </w:r>
      <w:r>
        <w:rPr>
          <w:rFonts w:hint="eastAsia" w:ascii="仿宋" w:hAnsi="仿宋" w:eastAsia="仿宋" w:cs="仿宋"/>
          <w:color w:val="auto"/>
          <w:szCs w:val="21"/>
          <w:highlight w:val="none"/>
        </w:rPr>
        <w:t>为采购项目提供整体设计、规范编制或者项目管理、监理、检测等服务的供应商，不得再参加该采购项目的其他采购活动。</w:t>
      </w:r>
    </w:p>
    <w:p>
      <w:pPr>
        <w:shd w:val="clear" w:color="auto" w:fill="auto"/>
        <w:snapToGrid w:val="0"/>
        <w:spacing w:line="440" w:lineRule="exact"/>
        <w:ind w:firstLine="480" w:firstLineChars="200"/>
        <w:outlineLvl w:val="9"/>
        <w:rPr>
          <w:rFonts w:hint="eastAsia" w:ascii="仿宋" w:hAnsi="仿宋" w:eastAsia="仿宋" w:cs="仿宋"/>
          <w:color w:val="auto"/>
          <w:szCs w:val="21"/>
          <w:highlight w:val="none"/>
        </w:rPr>
      </w:pPr>
      <w:r>
        <w:rPr>
          <w:rFonts w:hint="eastAsia" w:ascii="仿宋" w:hAnsi="仿宋" w:eastAsia="仿宋" w:cs="仿宋"/>
          <w:bCs/>
          <w:color w:val="auto"/>
          <w:szCs w:val="21"/>
          <w:highlight w:val="none"/>
        </w:rPr>
        <w:t>13.</w:t>
      </w:r>
      <w:r>
        <w:rPr>
          <w:rFonts w:hint="eastAsia" w:ascii="仿宋" w:hAnsi="仿宋" w:eastAsia="仿宋" w:cs="仿宋"/>
          <w:bCs/>
          <w:color w:val="auto"/>
          <w:szCs w:val="21"/>
          <w:highlight w:val="none"/>
          <w:lang w:val="en-US" w:eastAsia="zh-CN"/>
        </w:rPr>
        <w:t>5</w:t>
      </w:r>
      <w:r>
        <w:rPr>
          <w:rFonts w:hint="eastAsia" w:ascii="仿宋" w:hAnsi="仿宋" w:eastAsia="仿宋" w:cs="仿宋"/>
          <w:bCs/>
          <w:color w:val="auto"/>
          <w:szCs w:val="21"/>
          <w:highlight w:val="none"/>
        </w:rPr>
        <w:t>本项目只接受</w:t>
      </w:r>
      <w:r>
        <w:rPr>
          <w:rFonts w:hint="eastAsia" w:ascii="仿宋" w:hAnsi="仿宋" w:eastAsia="仿宋" w:cs="仿宋"/>
          <w:color w:val="auto"/>
          <w:szCs w:val="21"/>
          <w:highlight w:val="none"/>
        </w:rPr>
        <w:t>成为新疆维吾尔自治区政府采购网正式注册入库并完成CA数字证书申领供应商</w:t>
      </w:r>
      <w:r>
        <w:rPr>
          <w:rFonts w:hint="eastAsia" w:ascii="仿宋" w:hAnsi="仿宋" w:eastAsia="仿宋" w:cs="仿宋"/>
          <w:color w:val="auto"/>
          <w:szCs w:val="21"/>
          <w:highlight w:val="none"/>
          <w:lang w:eastAsia="zh-CN"/>
        </w:rPr>
        <w:t>参与投标</w:t>
      </w:r>
      <w:r>
        <w:rPr>
          <w:rFonts w:hint="eastAsia" w:ascii="仿宋" w:hAnsi="仿宋" w:eastAsia="仿宋" w:cs="仿宋"/>
          <w:color w:val="auto"/>
          <w:szCs w:val="21"/>
          <w:highlight w:val="none"/>
        </w:rPr>
        <w:t>。因未注册入库、未办理CA数字证书等原因造成无法投标或投标失败等后果由供应商自行承担。</w:t>
      </w:r>
    </w:p>
    <w:p>
      <w:pPr>
        <w:shd w:val="clear" w:color="auto" w:fill="auto"/>
        <w:wordWrap w:val="0"/>
        <w:spacing w:line="440" w:lineRule="exact"/>
        <w:ind w:firstLine="480" w:firstLineChars="200"/>
        <w:outlineLvl w:val="9"/>
        <w:rPr>
          <w:rFonts w:hint="eastAsia" w:ascii="仿宋" w:hAnsi="仿宋" w:eastAsia="仿宋" w:cs="仿宋"/>
          <w:bCs/>
          <w:color w:val="auto"/>
          <w:szCs w:val="21"/>
          <w:highlight w:val="none"/>
        </w:rPr>
      </w:pPr>
      <w:r>
        <w:rPr>
          <w:rFonts w:hint="eastAsia" w:ascii="仿宋" w:hAnsi="仿宋" w:eastAsia="仿宋" w:cs="仿宋"/>
          <w:bCs/>
          <w:color w:val="auto"/>
          <w:szCs w:val="21"/>
          <w:highlight w:val="none"/>
        </w:rPr>
        <w:t>13.</w:t>
      </w:r>
      <w:r>
        <w:rPr>
          <w:rFonts w:hint="eastAsia" w:ascii="仿宋" w:hAnsi="仿宋" w:eastAsia="仿宋" w:cs="仿宋"/>
          <w:bCs/>
          <w:color w:val="auto"/>
          <w:szCs w:val="21"/>
          <w:highlight w:val="none"/>
          <w:lang w:val="en-US" w:eastAsia="zh-CN"/>
        </w:rPr>
        <w:t>6</w:t>
      </w:r>
      <w:r>
        <w:rPr>
          <w:rFonts w:hint="eastAsia" w:ascii="仿宋" w:hAnsi="仿宋" w:eastAsia="仿宋" w:cs="仿宋"/>
          <w:bCs/>
          <w:color w:val="auto"/>
          <w:szCs w:val="21"/>
          <w:highlight w:val="none"/>
        </w:rPr>
        <w:t xml:space="preserve">  投标人被视为充分熟悉本招标项目所在地的与履行合同有关的各种情况，包括但不限于：</w:t>
      </w:r>
    </w:p>
    <w:p>
      <w:pPr>
        <w:shd w:val="clear" w:color="auto" w:fill="auto"/>
        <w:spacing w:line="400" w:lineRule="exact"/>
        <w:ind w:firstLine="360" w:firstLineChars="150"/>
        <w:outlineLvl w:val="9"/>
        <w:rPr>
          <w:rFonts w:hint="eastAsia" w:ascii="仿宋" w:hAnsi="仿宋" w:eastAsia="仿宋" w:cs="仿宋"/>
          <w:bCs/>
          <w:color w:val="auto"/>
          <w:szCs w:val="21"/>
          <w:highlight w:val="none"/>
        </w:rPr>
      </w:pPr>
      <w:r>
        <w:rPr>
          <w:rFonts w:hint="eastAsia" w:ascii="仿宋" w:hAnsi="仿宋" w:eastAsia="仿宋" w:cs="仿宋"/>
          <w:bCs/>
          <w:color w:val="auto"/>
          <w:szCs w:val="21"/>
          <w:highlight w:val="none"/>
        </w:rPr>
        <w:t>（1）国家对本次投标货物和服务的生产、安装调试、验收、维修等有关法律、法规及行业管理标准；</w:t>
      </w:r>
    </w:p>
    <w:p>
      <w:pPr>
        <w:shd w:val="clear" w:color="auto" w:fill="auto"/>
        <w:spacing w:line="400" w:lineRule="exact"/>
        <w:ind w:firstLine="360" w:firstLineChars="150"/>
        <w:outlineLvl w:val="9"/>
        <w:rPr>
          <w:rFonts w:hint="eastAsia" w:ascii="仿宋" w:hAnsi="仿宋" w:eastAsia="仿宋" w:cs="仿宋"/>
          <w:bCs/>
          <w:color w:val="auto"/>
          <w:szCs w:val="21"/>
          <w:highlight w:val="none"/>
        </w:rPr>
      </w:pPr>
      <w:r>
        <w:rPr>
          <w:rFonts w:hint="eastAsia" w:ascii="仿宋" w:hAnsi="仿宋" w:eastAsia="仿宋" w:cs="仿宋"/>
          <w:bCs/>
          <w:color w:val="auto"/>
          <w:szCs w:val="21"/>
          <w:highlight w:val="none"/>
        </w:rPr>
        <w:t>（2）</w:t>
      </w:r>
      <w:r>
        <w:rPr>
          <w:rFonts w:hint="eastAsia" w:ascii="仿宋" w:hAnsi="仿宋" w:eastAsia="仿宋" w:cs="仿宋"/>
          <w:bCs/>
          <w:color w:val="auto"/>
          <w:szCs w:val="21"/>
          <w:highlight w:val="none"/>
          <w:lang w:eastAsia="zh-CN"/>
        </w:rPr>
        <w:t>本地区</w:t>
      </w:r>
      <w:r>
        <w:rPr>
          <w:rFonts w:hint="eastAsia" w:ascii="仿宋" w:hAnsi="仿宋" w:eastAsia="仿宋" w:cs="仿宋"/>
          <w:bCs/>
          <w:color w:val="auto"/>
          <w:szCs w:val="21"/>
          <w:highlight w:val="none"/>
        </w:rPr>
        <w:t>有关管理部门的相关规定；</w:t>
      </w:r>
    </w:p>
    <w:p>
      <w:pPr>
        <w:shd w:val="clear" w:color="auto" w:fill="auto"/>
        <w:spacing w:line="400" w:lineRule="exact"/>
        <w:ind w:firstLine="360" w:firstLineChars="150"/>
        <w:outlineLvl w:val="9"/>
        <w:rPr>
          <w:rFonts w:hint="eastAsia" w:ascii="仿宋" w:hAnsi="仿宋" w:eastAsia="仿宋" w:cs="仿宋"/>
          <w:bCs/>
          <w:color w:val="auto"/>
          <w:szCs w:val="21"/>
          <w:highlight w:val="none"/>
        </w:rPr>
      </w:pPr>
      <w:r>
        <w:rPr>
          <w:rFonts w:hint="eastAsia" w:ascii="仿宋" w:hAnsi="仿宋" w:eastAsia="仿宋" w:cs="仿宋"/>
          <w:bCs/>
          <w:color w:val="auto"/>
          <w:szCs w:val="21"/>
          <w:highlight w:val="none"/>
        </w:rPr>
        <w:t>（3）招标人的相关场地情况、基础建设、电力供应情况及相关设计标准。</w:t>
      </w:r>
    </w:p>
    <w:p>
      <w:pPr>
        <w:shd w:val="clear" w:color="auto" w:fill="auto"/>
        <w:spacing w:line="400" w:lineRule="exact"/>
        <w:ind w:firstLine="360" w:firstLineChars="150"/>
        <w:outlineLvl w:val="9"/>
        <w:rPr>
          <w:rFonts w:hint="eastAsia" w:ascii="仿宋" w:hAnsi="仿宋" w:eastAsia="仿宋" w:cs="仿宋"/>
          <w:bCs/>
          <w:color w:val="auto"/>
          <w:szCs w:val="21"/>
          <w:highlight w:val="none"/>
        </w:rPr>
      </w:pPr>
      <w:r>
        <w:rPr>
          <w:rFonts w:hint="eastAsia" w:ascii="仿宋" w:hAnsi="仿宋" w:eastAsia="仿宋" w:cs="仿宋"/>
          <w:bCs/>
          <w:color w:val="auto"/>
          <w:szCs w:val="21"/>
          <w:highlight w:val="none"/>
        </w:rPr>
        <w:t>本</w:t>
      </w:r>
      <w:r>
        <w:rPr>
          <w:rFonts w:hint="eastAsia" w:ascii="仿宋" w:hAnsi="仿宋" w:eastAsia="仿宋" w:cs="仿宋"/>
          <w:bCs/>
          <w:color w:val="auto"/>
          <w:szCs w:val="21"/>
          <w:highlight w:val="none"/>
          <w:lang w:eastAsia="zh-CN"/>
        </w:rPr>
        <w:t>采购文件</w:t>
      </w:r>
      <w:r>
        <w:rPr>
          <w:rFonts w:hint="eastAsia" w:ascii="仿宋" w:hAnsi="仿宋" w:eastAsia="仿宋" w:cs="仿宋"/>
          <w:bCs/>
          <w:color w:val="auto"/>
          <w:szCs w:val="21"/>
          <w:highlight w:val="none"/>
        </w:rPr>
        <w:t>不再对上述情况进行描述。</w:t>
      </w:r>
    </w:p>
    <w:p>
      <w:pPr>
        <w:shd w:val="clear" w:color="auto" w:fill="auto"/>
        <w:spacing w:before="312" w:beforeLines="100" w:after="312" w:afterLines="100" w:line="440" w:lineRule="exact"/>
        <w:jc w:val="center"/>
        <w:outlineLvl w:val="9"/>
        <w:rPr>
          <w:rFonts w:hint="eastAsia" w:ascii="仿宋" w:hAnsi="仿宋" w:eastAsia="仿宋" w:cs="仿宋"/>
          <w:b/>
          <w:color w:val="auto"/>
          <w:sz w:val="28"/>
          <w:szCs w:val="28"/>
          <w:highlight w:val="none"/>
          <w:lang w:eastAsia="zh-CN"/>
        </w:rPr>
      </w:pPr>
      <w:bookmarkStart w:id="23" w:name="_Toc469495725"/>
      <w:r>
        <w:rPr>
          <w:rFonts w:hint="eastAsia" w:ascii="仿宋" w:hAnsi="仿宋" w:eastAsia="仿宋" w:cs="仿宋"/>
          <w:b/>
          <w:color w:val="auto"/>
          <w:sz w:val="28"/>
          <w:szCs w:val="28"/>
          <w:highlight w:val="none"/>
        </w:rPr>
        <w:t>（二）</w:t>
      </w:r>
      <w:bookmarkEnd w:id="23"/>
      <w:r>
        <w:rPr>
          <w:rFonts w:hint="eastAsia" w:ascii="仿宋" w:hAnsi="仿宋" w:eastAsia="仿宋" w:cs="仿宋"/>
          <w:b/>
          <w:color w:val="auto"/>
          <w:sz w:val="28"/>
          <w:szCs w:val="28"/>
          <w:highlight w:val="none"/>
          <w:lang w:eastAsia="zh-CN"/>
        </w:rPr>
        <w:t>招标文件</w:t>
      </w:r>
    </w:p>
    <w:p>
      <w:pPr>
        <w:shd w:val="clear" w:color="auto" w:fill="auto"/>
        <w:spacing w:line="440" w:lineRule="exact"/>
        <w:ind w:firstLine="480" w:firstLineChars="200"/>
        <w:outlineLvl w:val="9"/>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 xml:space="preserve">15. </w:t>
      </w:r>
      <w:r>
        <w:rPr>
          <w:rFonts w:hint="eastAsia" w:ascii="仿宋" w:hAnsi="仿宋" w:eastAsia="仿宋" w:cs="仿宋"/>
          <w:b/>
          <w:color w:val="auto"/>
          <w:szCs w:val="21"/>
          <w:highlight w:val="none"/>
          <w:lang w:eastAsia="zh-CN"/>
        </w:rPr>
        <w:t>采购文件</w:t>
      </w:r>
      <w:r>
        <w:rPr>
          <w:rFonts w:hint="eastAsia" w:ascii="仿宋" w:hAnsi="仿宋" w:eastAsia="仿宋" w:cs="仿宋"/>
          <w:b/>
          <w:color w:val="auto"/>
          <w:szCs w:val="21"/>
          <w:highlight w:val="none"/>
        </w:rPr>
        <w:t>的编制依据</w:t>
      </w:r>
    </w:p>
    <w:p>
      <w:pPr>
        <w:shd w:val="clear" w:color="auto" w:fill="auto"/>
        <w:spacing w:line="440" w:lineRule="exact"/>
        <w:ind w:firstLine="480" w:firstLineChars="200"/>
        <w:outlineLvl w:val="9"/>
        <w:rPr>
          <w:rFonts w:hint="eastAsia" w:ascii="仿宋" w:hAnsi="仿宋" w:eastAsia="仿宋" w:cs="仿宋"/>
          <w:color w:val="auto"/>
          <w:szCs w:val="21"/>
          <w:highlight w:val="none"/>
        </w:rPr>
      </w:pPr>
      <w:r>
        <w:rPr>
          <w:rFonts w:hint="eastAsia" w:ascii="仿宋" w:hAnsi="仿宋" w:eastAsia="仿宋" w:cs="仿宋"/>
          <w:color w:val="auto"/>
          <w:szCs w:val="21"/>
          <w:highlight w:val="none"/>
        </w:rPr>
        <w:t>根据《中华人民共和国政府采购法》、《政府采购货物和服务招标投标管理办法》和《中华人民共和国合同法》</w:t>
      </w:r>
      <w:r>
        <w:rPr>
          <w:rFonts w:hint="eastAsia" w:ascii="仿宋" w:hAnsi="仿宋" w:eastAsia="仿宋" w:cs="仿宋"/>
          <w:color w:val="auto"/>
          <w:spacing w:val="-2"/>
          <w:szCs w:val="21"/>
          <w:highlight w:val="none"/>
        </w:rPr>
        <w:t>等相关法律法规和规章及部、省、市级规范性文件的规定，编制本</w:t>
      </w:r>
      <w:r>
        <w:rPr>
          <w:rFonts w:hint="eastAsia" w:ascii="仿宋" w:hAnsi="仿宋" w:eastAsia="仿宋" w:cs="仿宋"/>
          <w:color w:val="auto"/>
          <w:spacing w:val="-2"/>
          <w:szCs w:val="21"/>
          <w:highlight w:val="none"/>
          <w:lang w:eastAsia="zh-CN"/>
        </w:rPr>
        <w:t>采购文件</w:t>
      </w:r>
      <w:r>
        <w:rPr>
          <w:rFonts w:hint="eastAsia" w:ascii="仿宋" w:hAnsi="仿宋" w:eastAsia="仿宋" w:cs="仿宋"/>
          <w:color w:val="auto"/>
          <w:spacing w:val="-2"/>
          <w:szCs w:val="21"/>
          <w:highlight w:val="none"/>
        </w:rPr>
        <w:t>。</w:t>
      </w:r>
    </w:p>
    <w:p>
      <w:pPr>
        <w:shd w:val="clear" w:color="auto" w:fill="auto"/>
        <w:spacing w:line="440" w:lineRule="exact"/>
        <w:ind w:firstLine="480" w:firstLineChars="200"/>
        <w:outlineLvl w:val="9"/>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 xml:space="preserve">16. </w:t>
      </w:r>
      <w:r>
        <w:rPr>
          <w:rFonts w:hint="eastAsia" w:ascii="仿宋" w:hAnsi="仿宋" w:eastAsia="仿宋" w:cs="仿宋"/>
          <w:b/>
          <w:color w:val="auto"/>
          <w:szCs w:val="21"/>
          <w:highlight w:val="none"/>
          <w:lang w:eastAsia="zh-CN"/>
        </w:rPr>
        <w:t>采购文件</w:t>
      </w:r>
      <w:r>
        <w:rPr>
          <w:rFonts w:hint="eastAsia" w:ascii="仿宋" w:hAnsi="仿宋" w:eastAsia="仿宋" w:cs="仿宋"/>
          <w:b/>
          <w:color w:val="auto"/>
          <w:szCs w:val="21"/>
          <w:highlight w:val="none"/>
        </w:rPr>
        <w:t>的组成</w:t>
      </w:r>
    </w:p>
    <w:p>
      <w:pPr>
        <w:shd w:val="clear" w:color="auto" w:fill="auto"/>
        <w:spacing w:line="440" w:lineRule="exact"/>
        <w:ind w:firstLine="480" w:firstLineChars="200"/>
        <w:outlineLvl w:val="9"/>
        <w:rPr>
          <w:rFonts w:hint="eastAsia" w:ascii="仿宋" w:hAnsi="仿宋" w:eastAsia="仿宋" w:cs="仿宋"/>
          <w:color w:val="auto"/>
          <w:szCs w:val="21"/>
          <w:highlight w:val="none"/>
        </w:rPr>
      </w:pPr>
      <w:r>
        <w:rPr>
          <w:rFonts w:hint="eastAsia" w:ascii="仿宋" w:hAnsi="仿宋" w:eastAsia="仿宋" w:cs="仿宋"/>
          <w:color w:val="auto"/>
          <w:szCs w:val="21"/>
          <w:highlight w:val="none"/>
        </w:rPr>
        <w:t xml:space="preserve">16.1 </w:t>
      </w:r>
      <w:r>
        <w:rPr>
          <w:rFonts w:hint="eastAsia" w:ascii="仿宋" w:hAnsi="仿宋" w:eastAsia="仿宋" w:cs="仿宋"/>
          <w:color w:val="auto"/>
          <w:szCs w:val="21"/>
          <w:highlight w:val="none"/>
          <w:lang w:eastAsia="zh-CN"/>
        </w:rPr>
        <w:t>采购文件</w:t>
      </w:r>
      <w:r>
        <w:rPr>
          <w:rFonts w:hint="eastAsia" w:ascii="仿宋" w:hAnsi="仿宋" w:eastAsia="仿宋" w:cs="仿宋"/>
          <w:color w:val="auto"/>
          <w:szCs w:val="21"/>
          <w:highlight w:val="none"/>
        </w:rPr>
        <w:t>包括内容：</w:t>
      </w:r>
    </w:p>
    <w:p>
      <w:pPr>
        <w:shd w:val="clear" w:color="auto" w:fill="auto"/>
        <w:spacing w:line="440" w:lineRule="exact"/>
        <w:ind w:firstLine="1680" w:firstLineChars="700"/>
        <w:outlineLvl w:val="9"/>
        <w:rPr>
          <w:rFonts w:hint="eastAsia" w:ascii="仿宋" w:hAnsi="仿宋" w:eastAsia="仿宋" w:cs="仿宋"/>
          <w:color w:val="auto"/>
          <w:szCs w:val="21"/>
          <w:highlight w:val="none"/>
        </w:rPr>
      </w:pPr>
      <w:r>
        <w:rPr>
          <w:rFonts w:hint="eastAsia" w:ascii="仿宋" w:hAnsi="仿宋" w:eastAsia="仿宋" w:cs="仿宋"/>
          <w:color w:val="auto"/>
          <w:szCs w:val="21"/>
          <w:highlight w:val="none"/>
        </w:rPr>
        <w:t xml:space="preserve">第一章  </w:t>
      </w:r>
      <w:r>
        <w:rPr>
          <w:rFonts w:hint="eastAsia" w:ascii="仿宋" w:hAnsi="仿宋" w:eastAsia="仿宋" w:cs="仿宋"/>
          <w:color w:val="auto"/>
          <w:szCs w:val="21"/>
          <w:highlight w:val="none"/>
          <w:lang w:eastAsia="zh-CN"/>
        </w:rPr>
        <w:t>招标</w:t>
      </w:r>
      <w:r>
        <w:rPr>
          <w:rFonts w:hint="eastAsia" w:ascii="仿宋" w:hAnsi="仿宋" w:eastAsia="仿宋" w:cs="仿宋"/>
          <w:color w:val="auto"/>
          <w:szCs w:val="21"/>
          <w:highlight w:val="none"/>
        </w:rPr>
        <w:t>公告</w:t>
      </w:r>
    </w:p>
    <w:p>
      <w:pPr>
        <w:shd w:val="clear" w:color="auto" w:fill="auto"/>
        <w:spacing w:line="440" w:lineRule="exact"/>
        <w:ind w:firstLine="1680" w:firstLineChars="700"/>
        <w:outlineLvl w:val="9"/>
        <w:rPr>
          <w:rFonts w:hint="eastAsia" w:ascii="仿宋" w:hAnsi="仿宋" w:eastAsia="仿宋" w:cs="仿宋"/>
          <w:color w:val="auto"/>
          <w:szCs w:val="21"/>
          <w:highlight w:val="none"/>
        </w:rPr>
      </w:pPr>
      <w:r>
        <w:rPr>
          <w:rFonts w:hint="eastAsia" w:ascii="仿宋" w:hAnsi="仿宋" w:eastAsia="仿宋" w:cs="仿宋"/>
          <w:color w:val="auto"/>
          <w:szCs w:val="21"/>
          <w:highlight w:val="none"/>
        </w:rPr>
        <w:t>第二章  供应商须知</w:t>
      </w:r>
    </w:p>
    <w:p>
      <w:pPr>
        <w:shd w:val="clear" w:color="auto" w:fill="auto"/>
        <w:spacing w:line="440" w:lineRule="exact"/>
        <w:ind w:firstLine="1680" w:firstLineChars="700"/>
        <w:outlineLvl w:val="9"/>
        <w:rPr>
          <w:rFonts w:hint="eastAsia" w:ascii="仿宋" w:hAnsi="仿宋" w:eastAsia="仿宋" w:cs="仿宋"/>
          <w:color w:val="auto"/>
          <w:szCs w:val="21"/>
          <w:highlight w:val="none"/>
        </w:rPr>
      </w:pPr>
      <w:r>
        <w:rPr>
          <w:rFonts w:hint="eastAsia" w:ascii="仿宋" w:hAnsi="仿宋" w:eastAsia="仿宋" w:cs="仿宋"/>
          <w:color w:val="auto"/>
          <w:szCs w:val="21"/>
          <w:highlight w:val="none"/>
        </w:rPr>
        <w:t>第三章  评标办法</w:t>
      </w:r>
    </w:p>
    <w:p>
      <w:pPr>
        <w:shd w:val="clear" w:color="auto" w:fill="auto"/>
        <w:spacing w:line="440" w:lineRule="exact"/>
        <w:ind w:firstLine="1680" w:firstLineChars="700"/>
        <w:outlineLvl w:val="9"/>
        <w:rPr>
          <w:rFonts w:hint="eastAsia" w:ascii="仿宋" w:hAnsi="仿宋" w:eastAsia="仿宋" w:cs="仿宋"/>
          <w:color w:val="auto"/>
          <w:szCs w:val="21"/>
          <w:highlight w:val="none"/>
        </w:rPr>
      </w:pPr>
      <w:r>
        <w:rPr>
          <w:rFonts w:hint="eastAsia" w:ascii="仿宋" w:hAnsi="仿宋" w:eastAsia="仿宋" w:cs="仿宋"/>
          <w:color w:val="auto"/>
          <w:szCs w:val="21"/>
          <w:highlight w:val="none"/>
        </w:rPr>
        <w:t xml:space="preserve">第四章  </w:t>
      </w:r>
      <w:r>
        <w:rPr>
          <w:rFonts w:hint="eastAsia" w:ascii="仿宋" w:hAnsi="仿宋" w:eastAsia="仿宋" w:cs="仿宋"/>
          <w:color w:val="auto"/>
          <w:szCs w:val="21"/>
          <w:highlight w:val="none"/>
          <w:lang w:eastAsia="zh-CN"/>
        </w:rPr>
        <w:t>技术规格数量及质量要求</w:t>
      </w:r>
    </w:p>
    <w:p>
      <w:pPr>
        <w:shd w:val="clear" w:color="auto" w:fill="auto"/>
        <w:spacing w:line="440" w:lineRule="exact"/>
        <w:ind w:firstLine="1680" w:firstLineChars="700"/>
        <w:outlineLvl w:val="9"/>
        <w:rPr>
          <w:rFonts w:hint="eastAsia" w:ascii="仿宋" w:hAnsi="仿宋" w:eastAsia="仿宋" w:cs="仿宋"/>
          <w:color w:val="auto"/>
          <w:szCs w:val="21"/>
          <w:highlight w:val="none"/>
        </w:rPr>
      </w:pPr>
      <w:r>
        <w:rPr>
          <w:rFonts w:hint="eastAsia" w:ascii="仿宋" w:hAnsi="仿宋" w:eastAsia="仿宋" w:cs="仿宋"/>
          <w:color w:val="auto"/>
          <w:szCs w:val="21"/>
          <w:highlight w:val="none"/>
        </w:rPr>
        <w:t xml:space="preserve">第五章  </w:t>
      </w:r>
      <w:r>
        <w:rPr>
          <w:rFonts w:hint="eastAsia" w:ascii="仿宋" w:hAnsi="仿宋" w:eastAsia="仿宋" w:cs="仿宋"/>
          <w:color w:val="auto"/>
          <w:szCs w:val="21"/>
          <w:highlight w:val="none"/>
          <w:lang w:eastAsia="zh-CN"/>
        </w:rPr>
        <w:t>合同（参考）</w:t>
      </w:r>
    </w:p>
    <w:p>
      <w:pPr>
        <w:spacing w:line="440" w:lineRule="exact"/>
        <w:ind w:firstLine="1680" w:firstLineChars="700"/>
        <w:rPr>
          <w:rFonts w:hint="eastAsia" w:ascii="仿宋" w:hAnsi="仿宋" w:eastAsia="仿宋" w:cs="仿宋"/>
          <w:color w:val="auto"/>
          <w:szCs w:val="21"/>
          <w:highlight w:val="none"/>
          <w:lang w:val="en-US" w:eastAsia="zh-CN"/>
        </w:rPr>
      </w:pPr>
      <w:r>
        <w:rPr>
          <w:rFonts w:hint="eastAsia" w:ascii="仿宋" w:hAnsi="仿宋" w:eastAsia="仿宋" w:cs="仿宋"/>
          <w:color w:val="auto"/>
          <w:szCs w:val="21"/>
          <w:highlight w:val="none"/>
        </w:rPr>
        <w:t xml:space="preserve">第六章  </w:t>
      </w:r>
      <w:r>
        <w:rPr>
          <w:rFonts w:hint="eastAsia" w:ascii="仿宋" w:hAnsi="仿宋" w:eastAsia="仿宋" w:cs="仿宋"/>
          <w:color w:val="auto"/>
          <w:szCs w:val="21"/>
          <w:highlight w:val="none"/>
          <w:lang w:val="en-US" w:eastAsia="zh-CN"/>
        </w:rPr>
        <w:t>投标文件格式</w:t>
      </w:r>
    </w:p>
    <w:p>
      <w:pPr>
        <w:spacing w:line="440" w:lineRule="exact"/>
        <w:ind w:firstLine="1680" w:firstLineChars="7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第七章  招标单位、招标代理机构对本文件的确认</w:t>
      </w:r>
    </w:p>
    <w:p>
      <w:pPr>
        <w:shd w:val="clear" w:color="auto" w:fill="auto"/>
        <w:spacing w:line="440" w:lineRule="exact"/>
        <w:outlineLvl w:val="9"/>
        <w:rPr>
          <w:rFonts w:hint="eastAsia" w:ascii="仿宋" w:hAnsi="仿宋" w:eastAsia="仿宋" w:cs="仿宋"/>
          <w:color w:val="auto"/>
          <w:szCs w:val="21"/>
          <w:highlight w:val="none"/>
        </w:rPr>
      </w:pPr>
      <w:r>
        <w:rPr>
          <w:rFonts w:hint="eastAsia" w:ascii="仿宋" w:hAnsi="仿宋" w:eastAsia="仿宋" w:cs="仿宋"/>
          <w:color w:val="auto"/>
          <w:szCs w:val="21"/>
          <w:highlight w:val="none"/>
        </w:rPr>
        <w:t xml:space="preserve">   16.2 除16.1内容外，招标答疑亦为</w:t>
      </w:r>
      <w:r>
        <w:rPr>
          <w:rFonts w:hint="eastAsia" w:ascii="仿宋" w:hAnsi="仿宋" w:eastAsia="仿宋" w:cs="仿宋"/>
          <w:color w:val="auto"/>
          <w:szCs w:val="21"/>
          <w:highlight w:val="none"/>
          <w:lang w:eastAsia="zh-CN"/>
        </w:rPr>
        <w:t>采购文件</w:t>
      </w:r>
      <w:r>
        <w:rPr>
          <w:rFonts w:hint="eastAsia" w:ascii="仿宋" w:hAnsi="仿宋" w:eastAsia="仿宋" w:cs="仿宋"/>
          <w:color w:val="auto"/>
          <w:szCs w:val="21"/>
          <w:highlight w:val="none"/>
        </w:rPr>
        <w:t>的组成部分，对招标人和投标人起约束作用。</w:t>
      </w:r>
    </w:p>
    <w:p>
      <w:pPr>
        <w:pStyle w:val="15"/>
        <w:shd w:val="clear" w:color="auto" w:fill="auto"/>
        <w:wordWrap w:val="0"/>
        <w:spacing w:line="400" w:lineRule="exact"/>
        <w:outlineLvl w:val="9"/>
        <w:rPr>
          <w:rFonts w:hint="eastAsia" w:ascii="仿宋" w:hAnsi="仿宋" w:eastAsia="仿宋" w:cs="仿宋"/>
          <w:color w:val="auto"/>
          <w:szCs w:val="21"/>
          <w:highlight w:val="none"/>
          <w:lang w:val="en-US"/>
        </w:rPr>
      </w:pPr>
      <w:r>
        <w:rPr>
          <w:rFonts w:hint="eastAsia" w:ascii="仿宋" w:hAnsi="仿宋" w:eastAsia="仿宋" w:cs="仿宋"/>
          <w:color w:val="auto"/>
          <w:szCs w:val="21"/>
          <w:highlight w:val="none"/>
        </w:rPr>
        <w:t xml:space="preserve">   16.3</w:t>
      </w:r>
      <w:r>
        <w:rPr>
          <w:rFonts w:hint="eastAsia" w:ascii="仿宋" w:hAnsi="仿宋" w:eastAsia="仿宋" w:cs="仿宋"/>
          <w:color w:val="auto"/>
          <w:szCs w:val="21"/>
          <w:highlight w:val="none"/>
          <w:u w:val="none" w:color="auto"/>
        </w:rPr>
        <w:t>投标人应仔细阅读和检查</w:t>
      </w:r>
      <w:r>
        <w:rPr>
          <w:rFonts w:hint="eastAsia" w:ascii="仿宋" w:hAnsi="仿宋" w:eastAsia="仿宋" w:cs="仿宋"/>
          <w:color w:val="auto"/>
          <w:szCs w:val="21"/>
          <w:highlight w:val="none"/>
          <w:u w:val="none" w:color="auto"/>
          <w:lang w:eastAsia="zh-CN"/>
        </w:rPr>
        <w:t>采购文件</w:t>
      </w:r>
      <w:r>
        <w:rPr>
          <w:rFonts w:hint="eastAsia" w:ascii="仿宋" w:hAnsi="仿宋" w:eastAsia="仿宋" w:cs="仿宋"/>
          <w:color w:val="auto"/>
          <w:szCs w:val="21"/>
          <w:highlight w:val="none"/>
          <w:u w:val="none" w:color="auto"/>
        </w:rPr>
        <w:t>的全部内容。如发现缺页或附件不全，应及时向招标人提出，以便补齐。如有疑问，投标人应在</w:t>
      </w:r>
      <w:r>
        <w:rPr>
          <w:rFonts w:hint="eastAsia" w:ascii="仿宋" w:hAnsi="仿宋" w:eastAsia="仿宋" w:cs="仿宋"/>
          <w:color w:val="auto"/>
          <w:szCs w:val="21"/>
          <w:highlight w:val="none"/>
        </w:rPr>
        <w:t>以书面形式一次性向采购人和采购代理机构提出同一环节的质疑</w:t>
      </w:r>
      <w:r>
        <w:rPr>
          <w:rFonts w:hint="eastAsia" w:ascii="仿宋" w:hAnsi="仿宋" w:eastAsia="仿宋" w:cs="仿宋"/>
          <w:color w:val="auto"/>
          <w:szCs w:val="21"/>
          <w:highlight w:val="none"/>
          <w:u w:val="none" w:color="auto"/>
        </w:rPr>
        <w:t>。</w:t>
      </w:r>
    </w:p>
    <w:p>
      <w:pPr>
        <w:shd w:val="clear" w:color="auto" w:fill="auto"/>
        <w:wordWrap w:val="0"/>
        <w:spacing w:line="440" w:lineRule="exact"/>
        <w:outlineLvl w:val="9"/>
        <w:rPr>
          <w:rFonts w:hint="eastAsia" w:ascii="仿宋" w:hAnsi="仿宋" w:eastAsia="仿宋" w:cs="仿宋"/>
          <w:color w:val="auto"/>
          <w:szCs w:val="21"/>
          <w:highlight w:val="none"/>
        </w:rPr>
      </w:pPr>
      <w:r>
        <w:rPr>
          <w:rFonts w:hint="eastAsia" w:ascii="仿宋" w:hAnsi="仿宋" w:eastAsia="仿宋" w:cs="仿宋"/>
          <w:color w:val="auto"/>
          <w:szCs w:val="21"/>
          <w:highlight w:val="none"/>
        </w:rPr>
        <w:t xml:space="preserve">   16.4供应商认为采购文件使自己的权益受到损害的，可以自收到采购文件之日（采购文件公告期限届满之前收到采购文件的，以完成获取采购文件申请后下载采购文件的时间为准）或者采购文件公告期限届满之日（公告发布后的第6个工作日）起7个工作日内且应当在采购响应截止时间之前，以书面形式一次性向采购人和采购代理机构提出同一环节的质疑。否则，被质疑人可不予接受。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r>
        <w:rPr>
          <w:rFonts w:hint="eastAsia" w:ascii="仿宋" w:hAnsi="仿宋" w:eastAsia="仿宋" w:cs="仿宋"/>
          <w:color w:val="auto"/>
          <w:szCs w:val="21"/>
          <w:highlight w:val="none"/>
          <w:lang w:eastAsia="zh-CN"/>
        </w:rPr>
        <w:t>采购文件</w:t>
      </w:r>
      <w:r>
        <w:rPr>
          <w:rFonts w:hint="eastAsia" w:ascii="仿宋" w:hAnsi="仿宋" w:eastAsia="仿宋" w:cs="仿宋"/>
          <w:color w:val="auto"/>
          <w:szCs w:val="21"/>
          <w:highlight w:val="none"/>
        </w:rPr>
        <w:t>的澄清将在</w:t>
      </w:r>
      <w:r>
        <w:rPr>
          <w:rFonts w:hint="eastAsia" w:ascii="仿宋" w:hAnsi="仿宋" w:eastAsia="仿宋" w:cs="仿宋"/>
          <w:color w:val="auto"/>
          <w:szCs w:val="21"/>
          <w:highlight w:val="none"/>
          <w:lang w:eastAsia="zh-CN"/>
        </w:rPr>
        <w:t>政采云平台“更正公告”栏目予以公告</w:t>
      </w:r>
      <w:r>
        <w:rPr>
          <w:rFonts w:hint="eastAsia" w:ascii="仿宋" w:hAnsi="仿宋" w:eastAsia="仿宋" w:cs="仿宋"/>
          <w:color w:val="auto"/>
          <w:szCs w:val="21"/>
          <w:highlight w:val="none"/>
        </w:rPr>
        <w:t>，但不指明澄清问题的来源。如果澄清内容影响投标文件编制的，将相应延长投标截止时间。</w:t>
      </w:r>
    </w:p>
    <w:p>
      <w:pPr>
        <w:shd w:val="clear" w:color="auto" w:fill="auto"/>
        <w:spacing w:line="440" w:lineRule="exact"/>
        <w:ind w:firstLine="480" w:firstLineChars="200"/>
        <w:outlineLvl w:val="9"/>
        <w:rPr>
          <w:rFonts w:hint="eastAsia" w:ascii="仿宋" w:hAnsi="仿宋" w:eastAsia="仿宋" w:cs="仿宋"/>
          <w:b/>
          <w:bCs/>
          <w:color w:val="auto"/>
          <w:szCs w:val="21"/>
          <w:highlight w:val="none"/>
        </w:rPr>
      </w:pPr>
      <w:r>
        <w:rPr>
          <w:rFonts w:hint="eastAsia" w:ascii="仿宋" w:hAnsi="仿宋" w:eastAsia="仿宋" w:cs="仿宋"/>
          <w:b/>
          <w:bCs/>
          <w:color w:val="auto"/>
          <w:szCs w:val="21"/>
          <w:highlight w:val="none"/>
        </w:rPr>
        <w:t xml:space="preserve">17. </w:t>
      </w:r>
      <w:r>
        <w:rPr>
          <w:rFonts w:hint="eastAsia" w:ascii="仿宋" w:hAnsi="仿宋" w:eastAsia="仿宋" w:cs="仿宋"/>
          <w:b/>
          <w:bCs/>
          <w:color w:val="auto"/>
          <w:szCs w:val="21"/>
          <w:highlight w:val="none"/>
          <w:lang w:eastAsia="zh-CN"/>
        </w:rPr>
        <w:t>采购文件</w:t>
      </w:r>
      <w:r>
        <w:rPr>
          <w:rFonts w:hint="eastAsia" w:ascii="仿宋" w:hAnsi="仿宋" w:eastAsia="仿宋" w:cs="仿宋"/>
          <w:b/>
          <w:bCs/>
          <w:color w:val="auto"/>
          <w:szCs w:val="21"/>
          <w:highlight w:val="none"/>
        </w:rPr>
        <w:t>的修改、补充、解释</w:t>
      </w:r>
    </w:p>
    <w:p>
      <w:pPr>
        <w:shd w:val="clear" w:color="auto" w:fill="auto"/>
        <w:wordWrap w:val="0"/>
        <w:spacing w:line="400" w:lineRule="exact"/>
        <w:ind w:firstLine="360" w:firstLineChars="150"/>
        <w:outlineLvl w:val="9"/>
        <w:rPr>
          <w:rFonts w:hint="eastAsia" w:ascii="仿宋" w:hAnsi="仿宋" w:eastAsia="仿宋" w:cs="仿宋"/>
          <w:color w:val="auto"/>
          <w:szCs w:val="21"/>
          <w:highlight w:val="none"/>
        </w:rPr>
      </w:pPr>
      <w:r>
        <w:rPr>
          <w:rFonts w:hint="eastAsia" w:ascii="仿宋" w:hAnsi="仿宋" w:eastAsia="仿宋" w:cs="仿宋"/>
          <w:color w:val="auto"/>
          <w:szCs w:val="21"/>
          <w:highlight w:val="none"/>
        </w:rPr>
        <w:t>17.1</w:t>
      </w:r>
      <w:r>
        <w:rPr>
          <w:rFonts w:hint="eastAsia" w:ascii="仿宋" w:hAnsi="仿宋" w:eastAsia="仿宋" w:cs="仿宋"/>
          <w:color w:val="auto"/>
          <w:szCs w:val="21"/>
          <w:highlight w:val="none"/>
          <w:lang w:eastAsia="zh-CN"/>
        </w:rPr>
        <w:t>采购文件</w:t>
      </w:r>
      <w:r>
        <w:rPr>
          <w:rFonts w:hint="eastAsia" w:ascii="仿宋" w:hAnsi="仿宋" w:eastAsia="仿宋" w:cs="仿宋"/>
          <w:color w:val="auto"/>
          <w:szCs w:val="21"/>
          <w:highlight w:val="none"/>
        </w:rPr>
        <w:t>发出后，招标人在规定的投标截止时间前可对</w:t>
      </w:r>
      <w:r>
        <w:rPr>
          <w:rFonts w:hint="eastAsia" w:ascii="仿宋" w:hAnsi="仿宋" w:eastAsia="仿宋" w:cs="仿宋"/>
          <w:color w:val="auto"/>
          <w:szCs w:val="21"/>
          <w:highlight w:val="none"/>
          <w:lang w:eastAsia="zh-CN"/>
        </w:rPr>
        <w:t>采购文件</w:t>
      </w:r>
      <w:r>
        <w:rPr>
          <w:rFonts w:hint="eastAsia" w:ascii="仿宋" w:hAnsi="仿宋" w:eastAsia="仿宋" w:cs="仿宋"/>
          <w:color w:val="auto"/>
          <w:szCs w:val="21"/>
          <w:highlight w:val="none"/>
        </w:rPr>
        <w:t>进行必要的修改和补充，并以</w:t>
      </w:r>
      <w:r>
        <w:rPr>
          <w:rFonts w:hint="eastAsia" w:ascii="仿宋" w:hAnsi="仿宋" w:eastAsia="仿宋" w:cs="仿宋"/>
          <w:color w:val="auto"/>
          <w:szCs w:val="21"/>
          <w:highlight w:val="none"/>
          <w:lang w:eastAsia="zh-CN"/>
        </w:rPr>
        <w:t>更正</w:t>
      </w:r>
      <w:r>
        <w:rPr>
          <w:rFonts w:hint="eastAsia" w:ascii="仿宋" w:hAnsi="仿宋" w:eastAsia="仿宋" w:cs="仿宋"/>
          <w:color w:val="auto"/>
          <w:szCs w:val="21"/>
          <w:highlight w:val="none"/>
        </w:rPr>
        <w:t>公告形式在</w:t>
      </w:r>
      <w:r>
        <w:rPr>
          <w:rFonts w:hint="eastAsia" w:ascii="仿宋" w:hAnsi="仿宋" w:eastAsia="仿宋" w:cs="仿宋"/>
          <w:color w:val="auto"/>
          <w:szCs w:val="21"/>
          <w:highlight w:val="none"/>
          <w:lang w:eastAsia="zh-CN"/>
        </w:rPr>
        <w:t>政采云平台</w:t>
      </w:r>
      <w:r>
        <w:rPr>
          <w:rFonts w:hint="eastAsia" w:ascii="仿宋" w:hAnsi="仿宋" w:eastAsia="仿宋" w:cs="仿宋"/>
          <w:color w:val="auto"/>
          <w:szCs w:val="21"/>
          <w:highlight w:val="none"/>
        </w:rPr>
        <w:t xml:space="preserve"> “</w:t>
      </w:r>
      <w:r>
        <w:rPr>
          <w:rFonts w:hint="eastAsia" w:ascii="仿宋" w:hAnsi="仿宋" w:eastAsia="仿宋" w:cs="仿宋"/>
          <w:color w:val="auto"/>
          <w:szCs w:val="21"/>
          <w:highlight w:val="none"/>
          <w:lang w:eastAsia="zh-CN"/>
        </w:rPr>
        <w:t>更正公告</w:t>
      </w:r>
      <w:r>
        <w:rPr>
          <w:rFonts w:hint="eastAsia" w:ascii="仿宋" w:hAnsi="仿宋" w:eastAsia="仿宋" w:cs="仿宋"/>
          <w:color w:val="auto"/>
          <w:szCs w:val="21"/>
          <w:highlight w:val="none"/>
        </w:rPr>
        <w:t>”栏目予以公告，请各位投标人注意查看有关澄清内容，如不及时查看造成后果由投标人自负。</w:t>
      </w:r>
      <w:r>
        <w:rPr>
          <w:rFonts w:hint="eastAsia" w:ascii="仿宋" w:hAnsi="仿宋" w:eastAsia="仿宋" w:cs="仿宋"/>
          <w:color w:val="auto"/>
          <w:szCs w:val="21"/>
          <w:highlight w:val="none"/>
          <w:lang w:eastAsia="zh-CN"/>
        </w:rPr>
        <w:t>采购文件</w:t>
      </w:r>
      <w:r>
        <w:rPr>
          <w:rFonts w:hint="eastAsia" w:ascii="仿宋" w:hAnsi="仿宋" w:eastAsia="仿宋" w:cs="仿宋"/>
          <w:color w:val="auto"/>
          <w:szCs w:val="21"/>
          <w:highlight w:val="none"/>
        </w:rPr>
        <w:t>的修改、补充等内容作为</w:t>
      </w:r>
      <w:r>
        <w:rPr>
          <w:rFonts w:hint="eastAsia" w:ascii="仿宋" w:hAnsi="仿宋" w:eastAsia="仿宋" w:cs="仿宋"/>
          <w:color w:val="auto"/>
          <w:szCs w:val="21"/>
          <w:highlight w:val="none"/>
          <w:lang w:eastAsia="zh-CN"/>
        </w:rPr>
        <w:t>采购文件</w:t>
      </w:r>
      <w:r>
        <w:rPr>
          <w:rFonts w:hint="eastAsia" w:ascii="仿宋" w:hAnsi="仿宋" w:eastAsia="仿宋" w:cs="仿宋"/>
          <w:color w:val="auto"/>
          <w:szCs w:val="21"/>
          <w:highlight w:val="none"/>
        </w:rPr>
        <w:t>的组成部分，具有约束作用。</w:t>
      </w:r>
    </w:p>
    <w:p>
      <w:pPr>
        <w:shd w:val="clear" w:color="auto" w:fill="auto"/>
        <w:wordWrap w:val="0"/>
        <w:spacing w:line="400" w:lineRule="exact"/>
        <w:ind w:firstLine="360" w:firstLineChars="150"/>
        <w:outlineLvl w:val="9"/>
        <w:rPr>
          <w:rFonts w:hint="eastAsia" w:ascii="仿宋" w:hAnsi="仿宋" w:eastAsia="仿宋" w:cs="仿宋"/>
          <w:color w:val="auto"/>
          <w:szCs w:val="21"/>
          <w:highlight w:val="none"/>
        </w:rPr>
      </w:pPr>
      <w:r>
        <w:rPr>
          <w:rFonts w:hint="eastAsia" w:ascii="仿宋" w:hAnsi="仿宋" w:eastAsia="仿宋" w:cs="仿宋"/>
          <w:color w:val="auto"/>
          <w:szCs w:val="21"/>
          <w:highlight w:val="none"/>
        </w:rPr>
        <w:t xml:space="preserve">17.2 采购代理机构可视采购具体情况对已发出的采购文件进行必要的澄清、修改或者补充。澄清、修改或者补充的内容可能影响投标文件编制的，应当在投标截止时间至少15日前，在原公告发布媒体上发布澄清公告，澄清或者修改的内容为采购文件的组成部分；不足15日的，应当顺延提交投标文件的截止时间。 </w:t>
      </w:r>
    </w:p>
    <w:p>
      <w:pPr>
        <w:shd w:val="clear" w:color="auto" w:fill="auto"/>
        <w:wordWrap w:val="0"/>
        <w:spacing w:line="400" w:lineRule="exact"/>
        <w:ind w:firstLine="360" w:firstLineChars="150"/>
        <w:outlineLvl w:val="9"/>
        <w:rPr>
          <w:rFonts w:hint="eastAsia" w:ascii="仿宋" w:hAnsi="仿宋" w:eastAsia="仿宋" w:cs="仿宋"/>
          <w:color w:val="auto"/>
          <w:szCs w:val="21"/>
          <w:highlight w:val="none"/>
        </w:rPr>
      </w:pPr>
      <w:r>
        <w:rPr>
          <w:rFonts w:hint="eastAsia" w:ascii="仿宋" w:hAnsi="仿宋" w:eastAsia="仿宋" w:cs="仿宋"/>
          <w:bCs/>
          <w:color w:val="auto"/>
          <w:szCs w:val="21"/>
          <w:highlight w:val="none"/>
        </w:rPr>
        <w:t>17.</w:t>
      </w:r>
      <w:r>
        <w:rPr>
          <w:rFonts w:hint="eastAsia" w:ascii="仿宋" w:hAnsi="仿宋" w:eastAsia="仿宋" w:cs="仿宋"/>
          <w:bCs/>
          <w:color w:val="auto"/>
          <w:szCs w:val="21"/>
          <w:highlight w:val="none"/>
          <w:lang w:val="en-US" w:eastAsia="zh-CN"/>
        </w:rPr>
        <w:t>3</w:t>
      </w:r>
      <w:r>
        <w:rPr>
          <w:rFonts w:hint="eastAsia" w:ascii="仿宋" w:hAnsi="仿宋" w:eastAsia="仿宋" w:cs="仿宋"/>
          <w:bCs/>
          <w:color w:val="auto"/>
          <w:szCs w:val="21"/>
          <w:highlight w:val="none"/>
        </w:rPr>
        <w:t xml:space="preserve"> </w:t>
      </w:r>
      <w:r>
        <w:rPr>
          <w:rFonts w:hint="eastAsia" w:ascii="仿宋" w:hAnsi="仿宋" w:eastAsia="仿宋" w:cs="仿宋"/>
          <w:color w:val="auto"/>
          <w:szCs w:val="21"/>
          <w:highlight w:val="none"/>
        </w:rPr>
        <w:t>供应商在规定的时间内未对采购文件提出疑问、质疑或要求澄清的，将视其为无异议。</w:t>
      </w:r>
    </w:p>
    <w:p>
      <w:pPr>
        <w:shd w:val="clear" w:color="auto" w:fill="auto"/>
        <w:spacing w:line="400" w:lineRule="exact"/>
        <w:ind w:firstLine="480" w:firstLineChars="200"/>
        <w:outlineLvl w:val="9"/>
        <w:rPr>
          <w:rFonts w:hint="eastAsia" w:ascii="仿宋" w:hAnsi="仿宋" w:eastAsia="仿宋" w:cs="仿宋"/>
          <w:bCs/>
          <w:color w:val="auto"/>
          <w:szCs w:val="21"/>
          <w:highlight w:val="none"/>
        </w:rPr>
      </w:pPr>
      <w:r>
        <w:rPr>
          <w:rFonts w:hint="eastAsia" w:ascii="仿宋" w:hAnsi="仿宋" w:eastAsia="仿宋" w:cs="仿宋"/>
          <w:bCs/>
          <w:color w:val="auto"/>
          <w:szCs w:val="21"/>
          <w:highlight w:val="none"/>
        </w:rPr>
        <w:t>17.</w:t>
      </w:r>
      <w:r>
        <w:rPr>
          <w:rFonts w:hint="eastAsia" w:ascii="仿宋" w:hAnsi="仿宋" w:eastAsia="仿宋" w:cs="仿宋"/>
          <w:bCs/>
          <w:color w:val="auto"/>
          <w:szCs w:val="21"/>
          <w:highlight w:val="none"/>
          <w:lang w:val="en-US" w:eastAsia="zh-CN"/>
        </w:rPr>
        <w:t>4</w:t>
      </w:r>
      <w:r>
        <w:rPr>
          <w:rFonts w:hint="eastAsia" w:ascii="仿宋" w:hAnsi="仿宋" w:eastAsia="仿宋" w:cs="仿宋"/>
          <w:bCs/>
          <w:color w:val="auto"/>
          <w:szCs w:val="21"/>
          <w:highlight w:val="none"/>
        </w:rPr>
        <w:t xml:space="preserve"> </w:t>
      </w:r>
      <w:r>
        <w:rPr>
          <w:rFonts w:hint="eastAsia" w:ascii="仿宋" w:hAnsi="仿宋" w:eastAsia="仿宋" w:cs="仿宋"/>
          <w:bCs/>
          <w:color w:val="auto"/>
          <w:szCs w:val="21"/>
          <w:highlight w:val="none"/>
          <w:lang w:eastAsia="zh-CN"/>
        </w:rPr>
        <w:t>采购文件</w:t>
      </w:r>
      <w:r>
        <w:rPr>
          <w:rFonts w:hint="eastAsia" w:ascii="仿宋" w:hAnsi="仿宋" w:eastAsia="仿宋" w:cs="仿宋"/>
          <w:bCs/>
          <w:color w:val="auto"/>
          <w:szCs w:val="21"/>
          <w:highlight w:val="none"/>
        </w:rPr>
        <w:t>的解释</w:t>
      </w:r>
    </w:p>
    <w:p>
      <w:pPr>
        <w:shd w:val="clear" w:color="auto" w:fill="auto"/>
        <w:spacing w:line="400" w:lineRule="exact"/>
        <w:ind w:firstLine="480" w:firstLineChars="200"/>
        <w:outlineLvl w:val="9"/>
        <w:rPr>
          <w:rFonts w:hint="eastAsia" w:ascii="仿宋" w:hAnsi="仿宋" w:eastAsia="仿宋" w:cs="仿宋"/>
          <w:color w:val="auto"/>
          <w:szCs w:val="21"/>
          <w:highlight w:val="none"/>
        </w:rPr>
      </w:pPr>
      <w:r>
        <w:rPr>
          <w:rFonts w:hint="eastAsia" w:ascii="仿宋" w:hAnsi="仿宋" w:eastAsia="仿宋" w:cs="仿宋"/>
          <w:color w:val="auto"/>
          <w:szCs w:val="21"/>
          <w:highlight w:val="none"/>
        </w:rPr>
        <w:t>本</w:t>
      </w:r>
      <w:r>
        <w:rPr>
          <w:rFonts w:hint="eastAsia" w:ascii="仿宋" w:hAnsi="仿宋" w:eastAsia="仿宋" w:cs="仿宋"/>
          <w:color w:val="auto"/>
          <w:szCs w:val="21"/>
          <w:highlight w:val="none"/>
          <w:lang w:eastAsia="zh-CN"/>
        </w:rPr>
        <w:t>采购文件</w:t>
      </w:r>
      <w:r>
        <w:rPr>
          <w:rFonts w:hint="eastAsia" w:ascii="仿宋" w:hAnsi="仿宋" w:eastAsia="仿宋" w:cs="仿宋"/>
          <w:color w:val="auto"/>
          <w:szCs w:val="21"/>
          <w:highlight w:val="none"/>
        </w:rPr>
        <w:t>由招标人（或其委托的招标代理机构）负责解释。</w:t>
      </w:r>
    </w:p>
    <w:p>
      <w:pPr>
        <w:shd w:val="clear" w:color="auto" w:fill="auto"/>
        <w:spacing w:line="400" w:lineRule="exact"/>
        <w:outlineLvl w:val="9"/>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 xml:space="preserve">   18. </w:t>
      </w:r>
      <w:r>
        <w:rPr>
          <w:rFonts w:hint="eastAsia" w:ascii="仿宋" w:hAnsi="仿宋" w:eastAsia="仿宋" w:cs="仿宋"/>
          <w:b/>
          <w:color w:val="auto"/>
          <w:szCs w:val="21"/>
          <w:highlight w:val="none"/>
          <w:lang w:eastAsia="zh-CN"/>
        </w:rPr>
        <w:t>采购文件</w:t>
      </w:r>
      <w:r>
        <w:rPr>
          <w:rFonts w:hint="eastAsia" w:ascii="仿宋" w:hAnsi="仿宋" w:eastAsia="仿宋" w:cs="仿宋"/>
          <w:b/>
          <w:color w:val="auto"/>
          <w:szCs w:val="21"/>
          <w:highlight w:val="none"/>
        </w:rPr>
        <w:t>的发出</w:t>
      </w:r>
    </w:p>
    <w:p>
      <w:pPr>
        <w:shd w:val="clear" w:color="auto" w:fill="auto"/>
        <w:spacing w:line="400" w:lineRule="exact"/>
        <w:ind w:firstLine="360" w:firstLineChars="150"/>
        <w:outlineLvl w:val="9"/>
        <w:rPr>
          <w:rFonts w:hint="eastAsia" w:ascii="仿宋" w:hAnsi="仿宋" w:eastAsia="仿宋" w:cs="仿宋"/>
          <w:color w:val="auto"/>
          <w:szCs w:val="21"/>
          <w:highlight w:val="none"/>
        </w:rPr>
      </w:pPr>
      <w:r>
        <w:rPr>
          <w:rFonts w:hint="eastAsia" w:ascii="仿宋" w:hAnsi="仿宋" w:eastAsia="仿宋" w:cs="仿宋"/>
          <w:color w:val="auto"/>
          <w:szCs w:val="21"/>
          <w:highlight w:val="none"/>
        </w:rPr>
        <w:t xml:space="preserve">18.1  </w:t>
      </w:r>
      <w:r>
        <w:rPr>
          <w:rFonts w:hint="eastAsia" w:ascii="仿宋" w:hAnsi="仿宋" w:eastAsia="仿宋" w:cs="仿宋"/>
          <w:color w:val="auto"/>
          <w:szCs w:val="21"/>
          <w:highlight w:val="none"/>
          <w:lang w:eastAsia="zh-CN"/>
        </w:rPr>
        <w:t>采购文件</w:t>
      </w:r>
      <w:r>
        <w:rPr>
          <w:rFonts w:hint="eastAsia" w:ascii="仿宋" w:hAnsi="仿宋" w:eastAsia="仿宋" w:cs="仿宋"/>
          <w:color w:val="auto"/>
          <w:szCs w:val="21"/>
          <w:highlight w:val="none"/>
        </w:rPr>
        <w:t>、</w:t>
      </w:r>
      <w:r>
        <w:rPr>
          <w:rFonts w:hint="eastAsia" w:ascii="仿宋" w:hAnsi="仿宋" w:eastAsia="仿宋" w:cs="仿宋"/>
          <w:color w:val="auto"/>
          <w:szCs w:val="21"/>
          <w:highlight w:val="none"/>
          <w:lang w:eastAsia="zh-CN"/>
        </w:rPr>
        <w:t>采购文件</w:t>
      </w:r>
      <w:r>
        <w:rPr>
          <w:rFonts w:hint="eastAsia" w:ascii="仿宋" w:hAnsi="仿宋" w:eastAsia="仿宋" w:cs="仿宋"/>
          <w:color w:val="auto"/>
          <w:szCs w:val="21"/>
          <w:highlight w:val="none"/>
        </w:rPr>
        <w:t>的澄清、修改、补充及招标答疑等均应报</w:t>
      </w:r>
      <w:r>
        <w:rPr>
          <w:rFonts w:hint="eastAsia" w:ascii="仿宋" w:hAnsi="仿宋" w:eastAsia="仿宋" w:cs="仿宋"/>
          <w:color w:val="auto"/>
          <w:szCs w:val="21"/>
          <w:highlight w:val="none"/>
          <w:lang w:eastAsia="zh-CN"/>
        </w:rPr>
        <w:t>相关部门</w:t>
      </w:r>
      <w:r>
        <w:rPr>
          <w:rFonts w:hint="eastAsia" w:ascii="仿宋" w:hAnsi="仿宋" w:eastAsia="仿宋" w:cs="仿宋"/>
          <w:color w:val="auto"/>
          <w:szCs w:val="21"/>
          <w:highlight w:val="none"/>
        </w:rPr>
        <w:t>备案后，方可发出。</w:t>
      </w:r>
    </w:p>
    <w:p>
      <w:pPr>
        <w:shd w:val="clear" w:color="auto" w:fill="auto"/>
        <w:spacing w:line="440" w:lineRule="exact"/>
        <w:ind w:firstLine="319" w:firstLineChars="133"/>
        <w:outlineLvl w:val="9"/>
        <w:rPr>
          <w:rFonts w:hint="eastAsia" w:ascii="仿宋" w:hAnsi="仿宋" w:eastAsia="仿宋" w:cs="仿宋"/>
          <w:color w:val="auto"/>
          <w:szCs w:val="21"/>
          <w:highlight w:val="none"/>
        </w:rPr>
      </w:pPr>
      <w:bookmarkStart w:id="24" w:name="_Toc469495726"/>
      <w:r>
        <w:rPr>
          <w:rFonts w:hint="eastAsia" w:ascii="仿宋" w:hAnsi="仿宋" w:eastAsia="仿宋" w:cs="仿宋"/>
          <w:b/>
          <w:color w:val="auto"/>
          <w:szCs w:val="21"/>
          <w:highlight w:val="none"/>
        </w:rPr>
        <w:t xml:space="preserve">19. </w:t>
      </w:r>
      <w:r>
        <w:rPr>
          <w:rFonts w:hint="eastAsia" w:ascii="仿宋" w:hAnsi="仿宋" w:eastAsia="仿宋" w:cs="仿宋"/>
          <w:color w:val="auto"/>
          <w:szCs w:val="21"/>
          <w:highlight w:val="none"/>
        </w:rPr>
        <w:t>凡需要设置样品情形时，必须明确是否需要随样品提交检测报告，并明确检测机构的要求、检测内容、</w:t>
      </w:r>
      <w:r>
        <w:rPr>
          <w:rFonts w:hint="eastAsia" w:ascii="仿宋" w:hAnsi="仿宋" w:eastAsia="仿宋" w:cs="仿宋"/>
          <w:b w:val="0"/>
          <w:bCs w:val="0"/>
          <w:color w:val="auto"/>
          <w:szCs w:val="21"/>
          <w:highlight w:val="none"/>
        </w:rPr>
        <w:t>中标样品封存</w:t>
      </w:r>
      <w:r>
        <w:rPr>
          <w:rFonts w:hint="eastAsia" w:ascii="仿宋" w:hAnsi="仿宋" w:eastAsia="仿宋" w:cs="仿宋"/>
          <w:color w:val="auto"/>
          <w:szCs w:val="21"/>
          <w:highlight w:val="none"/>
        </w:rPr>
        <w:t>等事项。（评标委员会无法判断样品是否合格且样品需要提供给第三方权威检测机构检测的,在投标人提供招标人认可的第三方权威检测机构检测报告后，评标委员会推荐的中标候选人方可生效，采购人或代理机构发布中标（成交）结果公告。</w:t>
      </w:r>
    </w:p>
    <w:p>
      <w:pPr>
        <w:shd w:val="clear" w:color="auto" w:fill="auto"/>
        <w:spacing w:line="400" w:lineRule="exact"/>
        <w:ind w:firstLine="420"/>
        <w:outlineLvl w:val="9"/>
        <w:rPr>
          <w:rFonts w:hint="eastAsia" w:ascii="仿宋" w:hAnsi="仿宋" w:eastAsia="仿宋" w:cs="仿宋"/>
          <w:color w:val="auto"/>
          <w:szCs w:val="21"/>
          <w:highlight w:val="none"/>
        </w:rPr>
      </w:pPr>
      <w:r>
        <w:rPr>
          <w:rFonts w:hint="eastAsia" w:ascii="仿宋" w:hAnsi="仿宋" w:eastAsia="仿宋" w:cs="仿宋"/>
          <w:color w:val="auto"/>
          <w:szCs w:val="21"/>
          <w:highlight w:val="none"/>
          <w:lang w:eastAsia="zh-CN"/>
        </w:rPr>
        <w:t>采购文件</w:t>
      </w:r>
      <w:r>
        <w:rPr>
          <w:rFonts w:hint="eastAsia" w:ascii="仿宋" w:hAnsi="仿宋" w:eastAsia="仿宋" w:cs="仿宋"/>
          <w:color w:val="auto"/>
          <w:szCs w:val="21"/>
          <w:highlight w:val="none"/>
        </w:rPr>
        <w:t>中应明确样品送检方式、检测费用支付方法、投标人在规定时间内无法提供第三方权威检测机构检测报告的处理方式。（</w:t>
      </w:r>
      <w:r>
        <w:rPr>
          <w:rFonts w:hint="eastAsia" w:ascii="仿宋" w:hAnsi="仿宋" w:eastAsia="仿宋" w:cs="仿宋"/>
          <w:color w:val="auto"/>
          <w:szCs w:val="21"/>
          <w:highlight w:val="none"/>
          <w:lang w:eastAsia="zh-CN"/>
        </w:rPr>
        <w:t>采购人</w:t>
      </w:r>
      <w:r>
        <w:rPr>
          <w:rFonts w:hint="eastAsia" w:ascii="仿宋" w:hAnsi="仿宋" w:eastAsia="仿宋" w:cs="仿宋"/>
          <w:color w:val="auto"/>
          <w:szCs w:val="21"/>
          <w:highlight w:val="none"/>
        </w:rPr>
        <w:t>根据项目需求按上述要求自行描述）</w:t>
      </w:r>
    </w:p>
    <w:p>
      <w:pPr>
        <w:shd w:val="clear" w:color="auto" w:fill="auto"/>
        <w:spacing w:before="312" w:beforeLines="100" w:after="312" w:afterLines="100" w:line="440" w:lineRule="exact"/>
        <w:jc w:val="center"/>
        <w:outlineLvl w:val="9"/>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（三）投标文件的编制</w:t>
      </w:r>
      <w:bookmarkEnd w:id="24"/>
    </w:p>
    <w:p>
      <w:pPr>
        <w:shd w:val="clear" w:color="auto" w:fill="auto"/>
        <w:spacing w:line="440" w:lineRule="exact"/>
        <w:ind w:firstLine="348" w:firstLineChars="145"/>
        <w:outlineLvl w:val="9"/>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20. 投标的语言及度量衡单位</w:t>
      </w:r>
    </w:p>
    <w:p>
      <w:pPr>
        <w:shd w:val="clear" w:color="auto" w:fill="auto"/>
        <w:spacing w:line="440" w:lineRule="exact"/>
        <w:ind w:firstLine="324" w:firstLineChars="135"/>
        <w:outlineLvl w:val="9"/>
        <w:rPr>
          <w:rFonts w:hint="eastAsia" w:ascii="仿宋" w:hAnsi="仿宋" w:eastAsia="仿宋" w:cs="仿宋"/>
          <w:color w:val="auto"/>
          <w:szCs w:val="21"/>
          <w:highlight w:val="none"/>
        </w:rPr>
      </w:pPr>
      <w:r>
        <w:rPr>
          <w:rFonts w:hint="eastAsia" w:ascii="仿宋" w:hAnsi="仿宋" w:eastAsia="仿宋" w:cs="仿宋"/>
          <w:color w:val="auto"/>
          <w:szCs w:val="21"/>
          <w:highlight w:val="none"/>
        </w:rPr>
        <w:t>20.1投标人提交的投标文件、技术文件和资料，以及投标人与招标人就有关投标的所有来往函电均应使用中文。投标文件中若有英文或其他语言文字的资料，应提供相应的中文翻译资料。对不同文本投标文件的解释发生异议的，以中文文本为准。</w:t>
      </w:r>
    </w:p>
    <w:p>
      <w:pPr>
        <w:shd w:val="clear" w:color="auto" w:fill="auto"/>
        <w:spacing w:line="440" w:lineRule="exact"/>
        <w:ind w:firstLine="324" w:firstLineChars="135"/>
        <w:outlineLvl w:val="9"/>
        <w:rPr>
          <w:rFonts w:hint="eastAsia" w:ascii="仿宋" w:hAnsi="仿宋" w:eastAsia="仿宋" w:cs="仿宋"/>
          <w:color w:val="auto"/>
          <w:szCs w:val="21"/>
          <w:highlight w:val="none"/>
        </w:rPr>
      </w:pPr>
      <w:r>
        <w:rPr>
          <w:rFonts w:hint="eastAsia" w:ascii="仿宋" w:hAnsi="仿宋" w:eastAsia="仿宋" w:cs="仿宋"/>
          <w:color w:val="auto"/>
          <w:szCs w:val="21"/>
          <w:highlight w:val="none"/>
        </w:rPr>
        <w:t xml:space="preserve"> 20.2除</w:t>
      </w:r>
      <w:r>
        <w:rPr>
          <w:rFonts w:hint="eastAsia" w:ascii="仿宋" w:hAnsi="仿宋" w:eastAsia="仿宋" w:cs="仿宋"/>
          <w:color w:val="auto"/>
          <w:szCs w:val="21"/>
          <w:highlight w:val="none"/>
          <w:lang w:eastAsia="zh-CN"/>
        </w:rPr>
        <w:t>采购文件</w:t>
      </w:r>
      <w:r>
        <w:rPr>
          <w:rFonts w:hint="eastAsia" w:ascii="仿宋" w:hAnsi="仿宋" w:eastAsia="仿宋" w:cs="仿宋"/>
          <w:color w:val="auto"/>
          <w:szCs w:val="21"/>
          <w:highlight w:val="none"/>
        </w:rPr>
        <w:t>中另有规定外，投标书所使用的度量衡均须采用法定计量单位。</w:t>
      </w:r>
    </w:p>
    <w:p>
      <w:pPr>
        <w:shd w:val="clear" w:color="auto" w:fill="auto"/>
        <w:spacing w:line="400" w:lineRule="exact"/>
        <w:ind w:firstLine="235" w:firstLineChars="98"/>
        <w:outlineLvl w:val="9"/>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21. 投标文件的组成</w:t>
      </w:r>
    </w:p>
    <w:p>
      <w:pPr>
        <w:shd w:val="clear" w:color="auto" w:fill="auto"/>
        <w:spacing w:line="400" w:lineRule="exact"/>
        <w:ind w:firstLine="480" w:firstLineChars="200"/>
        <w:outlineLvl w:val="9"/>
        <w:rPr>
          <w:rFonts w:hint="eastAsia" w:ascii="仿宋" w:hAnsi="仿宋" w:eastAsia="仿宋" w:cs="仿宋"/>
          <w:color w:val="auto"/>
          <w:szCs w:val="21"/>
          <w:highlight w:val="none"/>
        </w:rPr>
      </w:pPr>
      <w:r>
        <w:rPr>
          <w:rFonts w:hint="eastAsia" w:ascii="仿宋" w:hAnsi="仿宋" w:eastAsia="仿宋" w:cs="仿宋"/>
          <w:color w:val="auto"/>
          <w:szCs w:val="21"/>
          <w:highlight w:val="none"/>
        </w:rPr>
        <w:t>资格证明文件和商务及技术文件两部分。</w:t>
      </w:r>
    </w:p>
    <w:p>
      <w:pPr>
        <w:shd w:val="clear" w:color="auto" w:fill="auto"/>
        <w:spacing w:line="440" w:lineRule="exact"/>
        <w:ind w:firstLine="352" w:firstLineChars="147"/>
        <w:outlineLvl w:val="9"/>
        <w:rPr>
          <w:rFonts w:hint="eastAsia" w:ascii="仿宋" w:hAnsi="仿宋" w:eastAsia="仿宋" w:cs="仿宋"/>
          <w:b/>
          <w:color w:val="auto"/>
          <w:szCs w:val="21"/>
          <w:highlight w:val="none"/>
          <w:lang w:eastAsia="zh-CN"/>
        </w:rPr>
      </w:pPr>
      <w:r>
        <w:rPr>
          <w:rFonts w:hint="eastAsia" w:ascii="仿宋" w:hAnsi="仿宋" w:eastAsia="仿宋" w:cs="仿宋"/>
          <w:b/>
          <w:color w:val="auto"/>
          <w:szCs w:val="21"/>
          <w:highlight w:val="none"/>
        </w:rPr>
        <w:t>21.1资格证明文件</w:t>
      </w:r>
      <w:r>
        <w:rPr>
          <w:rFonts w:hint="eastAsia" w:ascii="仿宋" w:hAnsi="仿宋" w:eastAsia="仿宋" w:cs="仿宋"/>
          <w:b/>
          <w:color w:val="auto"/>
          <w:szCs w:val="21"/>
          <w:highlight w:val="none"/>
          <w:lang w:eastAsia="zh-CN"/>
        </w:rPr>
        <w:t>（包括但不限于）</w:t>
      </w:r>
    </w:p>
    <w:p>
      <w:pPr>
        <w:shd w:val="clear" w:color="auto" w:fill="auto"/>
        <w:spacing w:line="440" w:lineRule="exact"/>
        <w:ind w:firstLine="352" w:firstLineChars="147"/>
        <w:outlineLvl w:val="9"/>
        <w:rPr>
          <w:rFonts w:hint="eastAsia" w:ascii="仿宋" w:hAnsi="仿宋" w:eastAsia="仿宋" w:cs="仿宋"/>
          <w:color w:val="auto"/>
          <w:szCs w:val="21"/>
          <w:highlight w:val="none"/>
        </w:rPr>
      </w:pPr>
      <w:r>
        <w:rPr>
          <w:rFonts w:hint="eastAsia" w:ascii="仿宋" w:hAnsi="仿宋" w:eastAsia="仿宋" w:cs="仿宋"/>
          <w:color w:val="auto"/>
          <w:szCs w:val="21"/>
          <w:highlight w:val="none"/>
        </w:rPr>
        <w:t>资格证明</w:t>
      </w:r>
      <w:r>
        <w:rPr>
          <w:rFonts w:hint="eastAsia" w:ascii="仿宋" w:hAnsi="仿宋" w:eastAsia="仿宋" w:cs="仿宋"/>
          <w:color w:val="auto"/>
          <w:szCs w:val="21"/>
          <w:highlight w:val="none"/>
          <w:lang w:eastAsia="zh-CN"/>
        </w:rPr>
        <w:t>文件</w:t>
      </w:r>
      <w:r>
        <w:rPr>
          <w:rFonts w:hint="eastAsia" w:ascii="仿宋" w:hAnsi="仿宋" w:eastAsia="仿宋" w:cs="仿宋"/>
          <w:color w:val="auto"/>
          <w:szCs w:val="21"/>
          <w:highlight w:val="none"/>
        </w:rPr>
        <w:t>是证明投标人有资格参加投标和中标后有能力履行合同的文件，这些文件应能满足招标的要求，否则作无效投标处理。</w:t>
      </w:r>
    </w:p>
    <w:p>
      <w:pPr>
        <w:shd w:val="clear" w:color="auto" w:fill="auto"/>
        <w:spacing w:line="440" w:lineRule="exact"/>
        <w:ind w:firstLine="352" w:firstLineChars="147"/>
        <w:outlineLvl w:val="9"/>
        <w:rPr>
          <w:rFonts w:hint="eastAsia" w:ascii="仿宋" w:hAnsi="仿宋" w:eastAsia="仿宋" w:cs="仿宋"/>
          <w:color w:val="auto"/>
          <w:szCs w:val="21"/>
          <w:highlight w:val="none"/>
          <w:lang w:val="en-US" w:eastAsia="zh-CN"/>
        </w:rPr>
      </w:pPr>
      <w:r>
        <w:rPr>
          <w:rFonts w:hint="eastAsia" w:ascii="仿宋" w:hAnsi="仿宋" w:eastAsia="仿宋" w:cs="仿宋"/>
          <w:color w:val="auto"/>
          <w:szCs w:val="21"/>
          <w:highlight w:val="none"/>
          <w:lang w:val="en-US" w:eastAsia="zh-CN"/>
        </w:rPr>
        <w:t>1、法人或者非法人组织的营业执照等证明文件复印件（须加盖本单位章）或自然人的身份证明复印件;</w:t>
      </w:r>
    </w:p>
    <w:p>
      <w:pPr>
        <w:shd w:val="clear" w:color="auto" w:fill="auto"/>
        <w:spacing w:line="440" w:lineRule="exact"/>
        <w:ind w:firstLine="352" w:firstLineChars="147"/>
        <w:outlineLvl w:val="9"/>
        <w:rPr>
          <w:rFonts w:hint="eastAsia" w:ascii="仿宋" w:hAnsi="仿宋" w:eastAsia="仿宋" w:cs="仿宋"/>
          <w:color w:val="auto"/>
          <w:szCs w:val="21"/>
          <w:highlight w:val="none"/>
          <w:lang w:val="en-US" w:eastAsia="zh-CN"/>
        </w:rPr>
      </w:pPr>
      <w:r>
        <w:rPr>
          <w:rFonts w:hint="eastAsia" w:ascii="仿宋" w:hAnsi="仿宋" w:eastAsia="仿宋" w:cs="仿宋"/>
          <w:color w:val="auto"/>
          <w:szCs w:val="21"/>
          <w:highlight w:val="none"/>
          <w:lang w:val="en-US" w:eastAsia="zh-CN"/>
        </w:rPr>
        <w:t>2、法定代表人资格证明书</w:t>
      </w:r>
    </w:p>
    <w:p>
      <w:pPr>
        <w:shd w:val="clear" w:color="auto" w:fill="auto"/>
        <w:spacing w:line="440" w:lineRule="exact"/>
        <w:ind w:firstLine="352" w:firstLineChars="147"/>
        <w:outlineLvl w:val="9"/>
        <w:rPr>
          <w:rFonts w:hint="eastAsia" w:ascii="仿宋" w:hAnsi="仿宋" w:eastAsia="仿宋" w:cs="仿宋"/>
          <w:color w:val="auto"/>
          <w:szCs w:val="21"/>
          <w:highlight w:val="none"/>
          <w:lang w:val="en-US" w:eastAsia="zh-CN"/>
        </w:rPr>
      </w:pPr>
      <w:r>
        <w:rPr>
          <w:rFonts w:hint="eastAsia" w:ascii="仿宋" w:hAnsi="仿宋" w:eastAsia="仿宋" w:cs="仿宋"/>
          <w:color w:val="auto"/>
          <w:szCs w:val="21"/>
          <w:highlight w:val="none"/>
          <w:lang w:val="en-US" w:eastAsia="zh-CN"/>
        </w:rPr>
        <w:t>3、法定代表人授权书</w:t>
      </w:r>
    </w:p>
    <w:p>
      <w:pPr>
        <w:shd w:val="clear" w:color="auto" w:fill="auto"/>
        <w:spacing w:line="440" w:lineRule="exact"/>
        <w:ind w:firstLine="352" w:firstLineChars="147"/>
        <w:outlineLvl w:val="9"/>
        <w:rPr>
          <w:rFonts w:hint="eastAsia" w:ascii="仿宋" w:hAnsi="仿宋" w:eastAsia="仿宋" w:cs="仿宋"/>
          <w:color w:val="auto"/>
          <w:szCs w:val="21"/>
          <w:highlight w:val="none"/>
          <w:lang w:val="en-US" w:eastAsia="zh-CN"/>
        </w:rPr>
      </w:pPr>
      <w:r>
        <w:rPr>
          <w:rFonts w:hint="eastAsia" w:ascii="仿宋" w:hAnsi="仿宋" w:eastAsia="仿宋" w:cs="仿宋"/>
          <w:color w:val="auto"/>
          <w:szCs w:val="21"/>
          <w:highlight w:val="none"/>
          <w:lang w:val="en-US" w:eastAsia="zh-CN"/>
        </w:rPr>
        <w:t>4、投标保证金收据或投标担保函；</w:t>
      </w:r>
    </w:p>
    <w:p>
      <w:pPr>
        <w:shd w:val="clear" w:color="auto" w:fill="auto"/>
        <w:spacing w:line="440" w:lineRule="exact"/>
        <w:ind w:firstLine="352" w:firstLineChars="147"/>
        <w:outlineLvl w:val="9"/>
        <w:rPr>
          <w:rFonts w:hint="eastAsia" w:ascii="仿宋" w:hAnsi="仿宋" w:eastAsia="仿宋" w:cs="仿宋"/>
          <w:color w:val="auto"/>
          <w:szCs w:val="21"/>
          <w:highlight w:val="none"/>
          <w:lang w:val="en-US" w:eastAsia="zh-CN"/>
        </w:rPr>
      </w:pPr>
      <w:r>
        <w:rPr>
          <w:rFonts w:hint="eastAsia" w:ascii="仿宋" w:hAnsi="仿宋" w:eastAsia="仿宋" w:cs="仿宋"/>
          <w:color w:val="auto"/>
          <w:szCs w:val="21"/>
          <w:highlight w:val="none"/>
          <w:lang w:val="en-US" w:eastAsia="zh-CN"/>
        </w:rPr>
        <w:t>5、具有良好的商业信誉和健全的财务会计制度的证明文件；</w:t>
      </w:r>
    </w:p>
    <w:p>
      <w:pPr>
        <w:shd w:val="clear" w:color="auto" w:fill="auto"/>
        <w:spacing w:line="440" w:lineRule="exact"/>
        <w:ind w:firstLine="352" w:firstLineChars="147"/>
        <w:outlineLvl w:val="9"/>
        <w:rPr>
          <w:rFonts w:hint="eastAsia" w:ascii="仿宋" w:hAnsi="仿宋" w:eastAsia="仿宋" w:cs="仿宋"/>
          <w:color w:val="auto"/>
          <w:szCs w:val="21"/>
          <w:highlight w:val="none"/>
          <w:lang w:val="en-US" w:eastAsia="zh-CN"/>
        </w:rPr>
      </w:pPr>
      <w:r>
        <w:rPr>
          <w:rFonts w:hint="eastAsia" w:ascii="仿宋" w:hAnsi="仿宋" w:eastAsia="仿宋" w:cs="仿宋"/>
          <w:color w:val="auto"/>
          <w:szCs w:val="21"/>
          <w:highlight w:val="none"/>
          <w:lang w:val="en-US" w:eastAsia="zh-CN"/>
        </w:rPr>
        <w:t>6、社会保障资金的缴纳记录；</w:t>
      </w:r>
    </w:p>
    <w:p>
      <w:pPr>
        <w:shd w:val="clear" w:color="auto" w:fill="auto"/>
        <w:spacing w:line="440" w:lineRule="exact"/>
        <w:ind w:firstLine="352" w:firstLineChars="147"/>
        <w:outlineLvl w:val="9"/>
        <w:rPr>
          <w:rFonts w:hint="eastAsia" w:ascii="仿宋" w:hAnsi="仿宋" w:eastAsia="仿宋" w:cs="仿宋"/>
          <w:color w:val="auto"/>
          <w:szCs w:val="21"/>
          <w:highlight w:val="none"/>
          <w:lang w:val="en-US" w:eastAsia="zh-CN"/>
        </w:rPr>
      </w:pPr>
      <w:r>
        <w:rPr>
          <w:rFonts w:hint="eastAsia" w:ascii="仿宋" w:hAnsi="仿宋" w:eastAsia="仿宋" w:cs="仿宋"/>
          <w:color w:val="auto"/>
          <w:szCs w:val="21"/>
          <w:highlight w:val="none"/>
          <w:lang w:val="en-US" w:eastAsia="zh-CN"/>
        </w:rPr>
        <w:t>7、参加政府采购活动前3年内在经营活动中没有重大违法记录的书面声明;</w:t>
      </w:r>
    </w:p>
    <w:p>
      <w:pPr>
        <w:shd w:val="clear" w:color="auto" w:fill="auto"/>
        <w:spacing w:line="440" w:lineRule="exact"/>
        <w:ind w:firstLine="352" w:firstLineChars="147"/>
        <w:outlineLvl w:val="9"/>
        <w:rPr>
          <w:rFonts w:hint="eastAsia" w:ascii="仿宋" w:hAnsi="仿宋" w:eastAsia="仿宋" w:cs="仿宋"/>
          <w:color w:val="auto"/>
          <w:szCs w:val="21"/>
          <w:highlight w:val="none"/>
          <w:lang w:val="en-US" w:eastAsia="zh-CN"/>
        </w:rPr>
      </w:pPr>
      <w:r>
        <w:rPr>
          <w:rFonts w:hint="eastAsia" w:ascii="仿宋" w:hAnsi="仿宋" w:eastAsia="仿宋" w:cs="仿宋"/>
          <w:color w:val="auto"/>
          <w:szCs w:val="21"/>
          <w:highlight w:val="none"/>
          <w:lang w:val="en-US" w:eastAsia="zh-CN"/>
        </w:rPr>
        <w:t>8、未被“信用中国”（www.creditchina.gov.cn）、中国政府采购网（www.ccgp.gov.cn）列入失信被执行人、重大税收违法案件当事人名单、政府采购严重违法失信行为记录名单（提供查询结果网页截图并加盖供应商公章）</w:t>
      </w:r>
    </w:p>
    <w:p>
      <w:pPr>
        <w:shd w:val="clear" w:color="auto" w:fill="auto"/>
        <w:spacing w:line="440" w:lineRule="exact"/>
        <w:ind w:firstLine="352" w:firstLineChars="147"/>
        <w:outlineLvl w:val="9"/>
        <w:rPr>
          <w:rFonts w:hint="eastAsia" w:ascii="仿宋" w:hAnsi="仿宋" w:eastAsia="仿宋" w:cs="仿宋"/>
          <w:color w:val="auto"/>
          <w:szCs w:val="21"/>
          <w:highlight w:val="none"/>
          <w:lang w:val="en-US" w:eastAsia="zh-CN"/>
        </w:rPr>
      </w:pPr>
      <w:r>
        <w:rPr>
          <w:rFonts w:hint="eastAsia" w:ascii="仿宋" w:hAnsi="仿宋" w:eastAsia="仿宋" w:cs="仿宋"/>
          <w:color w:val="auto"/>
          <w:szCs w:val="21"/>
          <w:highlight w:val="none"/>
          <w:lang w:val="en-US" w:eastAsia="zh-CN"/>
        </w:rPr>
        <w:t>9、投标人须知资料表要求的其他资格证明文件;</w:t>
      </w:r>
    </w:p>
    <w:p>
      <w:pPr>
        <w:shd w:val="clear" w:color="auto" w:fill="auto"/>
        <w:spacing w:line="440" w:lineRule="exact"/>
        <w:ind w:firstLine="352" w:firstLineChars="147"/>
        <w:outlineLvl w:val="9"/>
        <w:rPr>
          <w:rFonts w:hint="eastAsia" w:ascii="仿宋" w:hAnsi="仿宋" w:eastAsia="仿宋" w:cs="仿宋"/>
          <w:color w:val="auto"/>
          <w:szCs w:val="21"/>
          <w:highlight w:val="none"/>
        </w:rPr>
      </w:pPr>
      <w:r>
        <w:rPr>
          <w:rFonts w:hint="eastAsia" w:ascii="仿宋" w:hAnsi="仿宋" w:eastAsia="仿宋" w:cs="仿宋"/>
          <w:b/>
          <w:color w:val="auto"/>
          <w:szCs w:val="21"/>
          <w:highlight w:val="none"/>
        </w:rPr>
        <w:t>21.2</w:t>
      </w:r>
      <w:r>
        <w:rPr>
          <w:rFonts w:hint="eastAsia" w:ascii="仿宋" w:hAnsi="仿宋" w:eastAsia="仿宋" w:cs="仿宋"/>
          <w:b/>
          <w:color w:val="auto"/>
          <w:szCs w:val="21"/>
          <w:highlight w:val="none"/>
          <w:lang w:val="en-US" w:eastAsia="zh-CN"/>
        </w:rPr>
        <w:t xml:space="preserve"> 商务及技术文件</w:t>
      </w:r>
      <w:r>
        <w:rPr>
          <w:rFonts w:hint="eastAsia" w:ascii="仿宋" w:hAnsi="仿宋" w:eastAsia="仿宋" w:cs="仿宋"/>
          <w:b/>
          <w:color w:val="auto"/>
          <w:szCs w:val="21"/>
          <w:highlight w:val="none"/>
          <w:lang w:eastAsia="zh-CN"/>
        </w:rPr>
        <w:t>（包括但不限于）</w:t>
      </w:r>
    </w:p>
    <w:p>
      <w:pPr>
        <w:shd w:val="clear" w:color="auto" w:fill="auto"/>
        <w:spacing w:line="400" w:lineRule="exact"/>
        <w:ind w:firstLine="477" w:firstLineChars="199"/>
        <w:outlineLvl w:val="9"/>
        <w:rPr>
          <w:rFonts w:hint="eastAsia" w:ascii="仿宋" w:hAnsi="仿宋" w:eastAsia="仿宋" w:cs="仿宋"/>
          <w:b w:val="0"/>
          <w:bCs/>
          <w:color w:val="auto"/>
          <w:kern w:val="0"/>
          <w:szCs w:val="21"/>
          <w:highlight w:val="none"/>
          <w:u w:val="none"/>
        </w:rPr>
      </w:pPr>
      <w:r>
        <w:rPr>
          <w:rFonts w:hint="eastAsia" w:ascii="仿宋" w:hAnsi="仿宋" w:eastAsia="仿宋" w:cs="仿宋"/>
          <w:b w:val="0"/>
          <w:bCs/>
          <w:color w:val="auto"/>
          <w:kern w:val="0"/>
          <w:szCs w:val="21"/>
          <w:highlight w:val="none"/>
          <w:u w:val="none"/>
        </w:rPr>
        <w:t>1、投标函</w:t>
      </w:r>
    </w:p>
    <w:p>
      <w:pPr>
        <w:shd w:val="clear" w:color="auto" w:fill="auto"/>
        <w:spacing w:line="400" w:lineRule="exact"/>
        <w:ind w:firstLine="477" w:firstLineChars="199"/>
        <w:outlineLvl w:val="9"/>
        <w:rPr>
          <w:rFonts w:hint="eastAsia" w:ascii="仿宋" w:hAnsi="仿宋" w:eastAsia="仿宋" w:cs="仿宋"/>
          <w:b w:val="0"/>
          <w:bCs/>
          <w:color w:val="auto"/>
          <w:kern w:val="0"/>
          <w:szCs w:val="21"/>
          <w:highlight w:val="none"/>
          <w:u w:val="none"/>
        </w:rPr>
      </w:pPr>
      <w:r>
        <w:rPr>
          <w:rFonts w:hint="eastAsia" w:ascii="仿宋" w:hAnsi="仿宋" w:eastAsia="仿宋" w:cs="仿宋"/>
          <w:b w:val="0"/>
          <w:bCs/>
          <w:color w:val="auto"/>
          <w:kern w:val="0"/>
          <w:szCs w:val="21"/>
          <w:highlight w:val="none"/>
          <w:u w:val="none"/>
        </w:rPr>
        <w:t>2、开标一览表</w:t>
      </w:r>
    </w:p>
    <w:p>
      <w:pPr>
        <w:shd w:val="clear" w:color="auto" w:fill="auto"/>
        <w:spacing w:line="400" w:lineRule="exact"/>
        <w:ind w:firstLine="477" w:firstLineChars="199"/>
        <w:outlineLvl w:val="9"/>
        <w:rPr>
          <w:rFonts w:hint="eastAsia" w:ascii="仿宋" w:hAnsi="仿宋" w:eastAsia="仿宋" w:cs="仿宋"/>
          <w:b w:val="0"/>
          <w:bCs/>
          <w:color w:val="auto"/>
          <w:kern w:val="0"/>
          <w:szCs w:val="21"/>
          <w:highlight w:val="none"/>
          <w:u w:val="none"/>
        </w:rPr>
      </w:pPr>
      <w:r>
        <w:rPr>
          <w:rFonts w:hint="eastAsia" w:ascii="仿宋" w:hAnsi="仿宋" w:eastAsia="仿宋" w:cs="仿宋"/>
          <w:b w:val="0"/>
          <w:bCs/>
          <w:color w:val="auto"/>
          <w:kern w:val="0"/>
          <w:szCs w:val="21"/>
          <w:highlight w:val="none"/>
          <w:u w:val="none"/>
        </w:rPr>
        <w:t>3、货物说明一览表</w:t>
      </w:r>
    </w:p>
    <w:p>
      <w:pPr>
        <w:shd w:val="clear" w:color="auto" w:fill="auto"/>
        <w:spacing w:line="400" w:lineRule="exact"/>
        <w:ind w:firstLine="477" w:firstLineChars="199"/>
        <w:outlineLvl w:val="9"/>
        <w:rPr>
          <w:rFonts w:hint="eastAsia" w:ascii="仿宋" w:hAnsi="仿宋" w:eastAsia="仿宋" w:cs="仿宋"/>
          <w:b w:val="0"/>
          <w:bCs/>
          <w:color w:val="auto"/>
          <w:kern w:val="0"/>
          <w:szCs w:val="21"/>
          <w:highlight w:val="none"/>
          <w:u w:val="none"/>
        </w:rPr>
      </w:pPr>
      <w:r>
        <w:rPr>
          <w:rFonts w:hint="eastAsia" w:ascii="仿宋" w:hAnsi="仿宋" w:eastAsia="仿宋" w:cs="仿宋"/>
          <w:b w:val="0"/>
          <w:bCs/>
          <w:color w:val="auto"/>
          <w:kern w:val="0"/>
          <w:szCs w:val="21"/>
          <w:highlight w:val="none"/>
          <w:u w:val="none"/>
        </w:rPr>
        <w:t>4、投标分项报价表</w:t>
      </w:r>
    </w:p>
    <w:p>
      <w:pPr>
        <w:shd w:val="clear" w:color="auto" w:fill="auto"/>
        <w:spacing w:line="400" w:lineRule="exact"/>
        <w:ind w:firstLine="477" w:firstLineChars="199"/>
        <w:outlineLvl w:val="9"/>
        <w:rPr>
          <w:rFonts w:hint="eastAsia" w:ascii="仿宋" w:hAnsi="仿宋" w:eastAsia="仿宋" w:cs="仿宋"/>
          <w:b w:val="0"/>
          <w:bCs/>
          <w:color w:val="auto"/>
          <w:kern w:val="0"/>
          <w:szCs w:val="21"/>
          <w:highlight w:val="none"/>
          <w:u w:val="none"/>
        </w:rPr>
      </w:pPr>
      <w:r>
        <w:rPr>
          <w:rFonts w:hint="eastAsia" w:ascii="仿宋" w:hAnsi="仿宋" w:eastAsia="仿宋" w:cs="仿宋"/>
          <w:b w:val="0"/>
          <w:bCs/>
          <w:color w:val="auto"/>
          <w:kern w:val="0"/>
          <w:szCs w:val="21"/>
          <w:highlight w:val="none"/>
          <w:u w:val="none"/>
        </w:rPr>
        <w:t>5、技术规格偏离表</w:t>
      </w:r>
    </w:p>
    <w:p>
      <w:pPr>
        <w:shd w:val="clear" w:color="auto" w:fill="auto"/>
        <w:spacing w:line="400" w:lineRule="exact"/>
        <w:ind w:firstLine="477" w:firstLineChars="199"/>
        <w:outlineLvl w:val="9"/>
        <w:rPr>
          <w:rFonts w:hint="eastAsia" w:ascii="仿宋" w:hAnsi="仿宋" w:eastAsia="仿宋" w:cs="仿宋"/>
          <w:b w:val="0"/>
          <w:bCs/>
          <w:color w:val="auto"/>
          <w:kern w:val="0"/>
          <w:szCs w:val="21"/>
          <w:highlight w:val="none"/>
          <w:u w:val="none"/>
        </w:rPr>
      </w:pPr>
      <w:r>
        <w:rPr>
          <w:rFonts w:hint="eastAsia" w:ascii="仿宋" w:hAnsi="仿宋" w:eastAsia="仿宋" w:cs="仿宋"/>
          <w:b w:val="0"/>
          <w:bCs/>
          <w:color w:val="auto"/>
          <w:kern w:val="0"/>
          <w:szCs w:val="21"/>
          <w:highlight w:val="none"/>
          <w:u w:val="none"/>
        </w:rPr>
        <w:t>6、商务条款偏离表</w:t>
      </w:r>
    </w:p>
    <w:p>
      <w:pPr>
        <w:shd w:val="clear" w:color="auto" w:fill="auto"/>
        <w:spacing w:line="400" w:lineRule="exact"/>
        <w:ind w:firstLine="477" w:firstLineChars="199"/>
        <w:outlineLvl w:val="9"/>
        <w:rPr>
          <w:rFonts w:hint="eastAsia" w:ascii="仿宋" w:hAnsi="仿宋" w:eastAsia="仿宋" w:cs="仿宋"/>
          <w:b w:val="0"/>
          <w:bCs/>
          <w:color w:val="auto"/>
          <w:kern w:val="0"/>
          <w:szCs w:val="21"/>
          <w:highlight w:val="none"/>
          <w:u w:val="none"/>
        </w:rPr>
      </w:pPr>
      <w:r>
        <w:rPr>
          <w:rFonts w:hint="eastAsia" w:ascii="仿宋" w:hAnsi="仿宋" w:eastAsia="仿宋" w:cs="仿宋"/>
          <w:b w:val="0"/>
          <w:bCs/>
          <w:color w:val="auto"/>
          <w:kern w:val="0"/>
          <w:szCs w:val="21"/>
          <w:highlight w:val="none"/>
          <w:u w:val="none"/>
        </w:rPr>
        <w:t>7、供应商基本情况表</w:t>
      </w:r>
    </w:p>
    <w:p>
      <w:pPr>
        <w:shd w:val="clear" w:color="auto" w:fill="auto"/>
        <w:spacing w:line="400" w:lineRule="exact"/>
        <w:ind w:firstLine="477" w:firstLineChars="199"/>
        <w:outlineLvl w:val="9"/>
        <w:rPr>
          <w:rFonts w:hint="eastAsia" w:ascii="仿宋" w:hAnsi="仿宋" w:eastAsia="仿宋" w:cs="仿宋"/>
          <w:b w:val="0"/>
          <w:bCs/>
          <w:color w:val="auto"/>
          <w:kern w:val="0"/>
          <w:szCs w:val="21"/>
          <w:highlight w:val="none"/>
          <w:u w:val="none"/>
        </w:rPr>
      </w:pPr>
      <w:r>
        <w:rPr>
          <w:rFonts w:hint="eastAsia" w:ascii="仿宋" w:hAnsi="仿宋" w:eastAsia="仿宋" w:cs="仿宋"/>
          <w:b w:val="0"/>
          <w:bCs/>
          <w:color w:val="auto"/>
          <w:kern w:val="0"/>
          <w:szCs w:val="21"/>
          <w:highlight w:val="none"/>
          <w:u w:val="none"/>
        </w:rPr>
        <w:t>8、近三年（2019年1月1日至今）类似项目业绩表</w:t>
      </w:r>
    </w:p>
    <w:p>
      <w:pPr>
        <w:shd w:val="clear" w:color="auto" w:fill="auto"/>
        <w:spacing w:line="400" w:lineRule="exact"/>
        <w:ind w:firstLine="477" w:firstLineChars="199"/>
        <w:outlineLvl w:val="9"/>
        <w:rPr>
          <w:rFonts w:hint="eastAsia" w:ascii="仿宋" w:hAnsi="仿宋" w:eastAsia="仿宋" w:cs="仿宋"/>
          <w:b w:val="0"/>
          <w:bCs/>
          <w:color w:val="auto"/>
          <w:kern w:val="0"/>
          <w:szCs w:val="21"/>
          <w:highlight w:val="none"/>
          <w:u w:val="none"/>
        </w:rPr>
      </w:pPr>
      <w:r>
        <w:rPr>
          <w:rFonts w:hint="eastAsia" w:ascii="仿宋" w:hAnsi="仿宋" w:eastAsia="仿宋" w:cs="仿宋"/>
          <w:b w:val="0"/>
          <w:bCs/>
          <w:color w:val="auto"/>
          <w:kern w:val="0"/>
          <w:szCs w:val="21"/>
          <w:highlight w:val="none"/>
          <w:u w:val="none"/>
        </w:rPr>
        <w:t>9、中小企业声明函(货物)</w:t>
      </w:r>
    </w:p>
    <w:p>
      <w:pPr>
        <w:shd w:val="clear" w:color="auto" w:fill="auto"/>
        <w:spacing w:line="400" w:lineRule="exact"/>
        <w:ind w:firstLine="477" w:firstLineChars="199"/>
        <w:outlineLvl w:val="9"/>
        <w:rPr>
          <w:rFonts w:hint="eastAsia" w:ascii="仿宋" w:hAnsi="仿宋" w:eastAsia="仿宋" w:cs="仿宋"/>
          <w:b w:val="0"/>
          <w:bCs/>
          <w:color w:val="auto"/>
          <w:kern w:val="0"/>
          <w:szCs w:val="21"/>
          <w:highlight w:val="none"/>
          <w:u w:val="none"/>
        </w:rPr>
      </w:pPr>
      <w:r>
        <w:rPr>
          <w:rFonts w:hint="eastAsia" w:ascii="仿宋" w:hAnsi="仿宋" w:eastAsia="仿宋" w:cs="仿宋"/>
          <w:b w:val="0"/>
          <w:bCs/>
          <w:color w:val="auto"/>
          <w:kern w:val="0"/>
          <w:szCs w:val="21"/>
          <w:highlight w:val="none"/>
          <w:u w:val="none"/>
        </w:rPr>
        <w:t>10、《残疾人福利性单位声明函》</w:t>
      </w:r>
    </w:p>
    <w:p>
      <w:pPr>
        <w:shd w:val="clear" w:color="auto" w:fill="auto"/>
        <w:spacing w:line="400" w:lineRule="exact"/>
        <w:ind w:firstLine="477" w:firstLineChars="199"/>
        <w:outlineLvl w:val="9"/>
        <w:rPr>
          <w:rFonts w:hint="eastAsia" w:ascii="仿宋" w:hAnsi="仿宋" w:eastAsia="仿宋" w:cs="仿宋"/>
          <w:b w:val="0"/>
          <w:bCs/>
          <w:color w:val="auto"/>
          <w:kern w:val="0"/>
          <w:szCs w:val="21"/>
          <w:highlight w:val="none"/>
          <w:u w:val="none"/>
        </w:rPr>
      </w:pPr>
      <w:r>
        <w:rPr>
          <w:rFonts w:hint="eastAsia" w:ascii="仿宋" w:hAnsi="仿宋" w:eastAsia="仿宋" w:cs="仿宋"/>
          <w:b w:val="0"/>
          <w:bCs/>
          <w:color w:val="auto"/>
          <w:kern w:val="0"/>
          <w:szCs w:val="21"/>
          <w:highlight w:val="none"/>
          <w:u w:val="none"/>
        </w:rPr>
        <w:t>11、评分标准和细则中技术部分证明材料</w:t>
      </w:r>
    </w:p>
    <w:p>
      <w:pPr>
        <w:shd w:val="clear" w:color="auto" w:fill="auto"/>
        <w:spacing w:line="400" w:lineRule="exact"/>
        <w:ind w:firstLine="477" w:firstLineChars="199"/>
        <w:outlineLvl w:val="9"/>
        <w:rPr>
          <w:rFonts w:hint="eastAsia" w:ascii="仿宋" w:hAnsi="仿宋" w:eastAsia="仿宋" w:cs="仿宋"/>
          <w:b w:val="0"/>
          <w:bCs/>
          <w:color w:val="auto"/>
          <w:kern w:val="0"/>
          <w:szCs w:val="21"/>
          <w:highlight w:val="none"/>
          <w:u w:val="none"/>
        </w:rPr>
      </w:pPr>
      <w:r>
        <w:rPr>
          <w:rFonts w:hint="eastAsia" w:ascii="仿宋" w:hAnsi="仿宋" w:eastAsia="仿宋" w:cs="仿宋"/>
          <w:b w:val="0"/>
          <w:bCs/>
          <w:color w:val="auto"/>
          <w:kern w:val="0"/>
          <w:szCs w:val="21"/>
          <w:highlight w:val="none"/>
          <w:u w:val="none"/>
        </w:rPr>
        <w:t>12、评分标准和细则中技术部分证明材料（格式自拟）</w:t>
      </w:r>
    </w:p>
    <w:p>
      <w:pPr>
        <w:shd w:val="clear" w:color="auto" w:fill="auto"/>
        <w:spacing w:line="400" w:lineRule="exact"/>
        <w:ind w:firstLine="477" w:firstLineChars="199"/>
        <w:outlineLvl w:val="9"/>
        <w:rPr>
          <w:rFonts w:hint="eastAsia" w:ascii="仿宋" w:hAnsi="仿宋" w:eastAsia="仿宋" w:cs="仿宋"/>
          <w:b w:val="0"/>
          <w:bCs/>
          <w:color w:val="auto"/>
          <w:kern w:val="0"/>
          <w:szCs w:val="21"/>
          <w:highlight w:val="none"/>
          <w:u w:val="none"/>
        </w:rPr>
      </w:pPr>
      <w:r>
        <w:rPr>
          <w:rFonts w:hint="eastAsia" w:ascii="仿宋" w:hAnsi="仿宋" w:eastAsia="仿宋" w:cs="仿宋"/>
          <w:b w:val="0"/>
          <w:bCs/>
          <w:color w:val="auto"/>
          <w:kern w:val="0"/>
          <w:szCs w:val="21"/>
          <w:highlight w:val="none"/>
          <w:u w:val="none"/>
        </w:rPr>
        <w:t>13、供应商认为有必要提供的其他证明材料（格式自拟）</w:t>
      </w:r>
    </w:p>
    <w:p>
      <w:pPr>
        <w:shd w:val="clear" w:color="auto" w:fill="auto"/>
        <w:spacing w:line="400" w:lineRule="exact"/>
        <w:ind w:firstLine="477" w:firstLineChars="199"/>
        <w:outlineLvl w:val="9"/>
        <w:rPr>
          <w:rFonts w:hint="eastAsia" w:ascii="仿宋" w:hAnsi="仿宋" w:eastAsia="仿宋" w:cs="仿宋"/>
          <w:color w:val="auto"/>
          <w:szCs w:val="21"/>
          <w:highlight w:val="none"/>
          <w:lang w:eastAsia="zh-CN"/>
        </w:rPr>
      </w:pPr>
      <w:r>
        <w:rPr>
          <w:rFonts w:hint="eastAsia" w:ascii="仿宋" w:hAnsi="仿宋" w:eastAsia="仿宋" w:cs="仿宋"/>
          <w:b/>
          <w:color w:val="auto"/>
          <w:kern w:val="0"/>
          <w:szCs w:val="21"/>
          <w:highlight w:val="none"/>
          <w:u w:val="single"/>
        </w:rPr>
        <w:t>注：以上材料须</w:t>
      </w:r>
      <w:r>
        <w:rPr>
          <w:rFonts w:hint="eastAsia" w:ascii="仿宋" w:hAnsi="仿宋" w:eastAsia="仿宋" w:cs="仿宋"/>
          <w:b/>
          <w:color w:val="auto"/>
          <w:kern w:val="0"/>
          <w:szCs w:val="21"/>
          <w:highlight w:val="none"/>
          <w:u w:val="single"/>
          <w:lang w:eastAsia="zh-CN"/>
        </w:rPr>
        <w:t>逐页</w:t>
      </w:r>
      <w:r>
        <w:rPr>
          <w:rFonts w:hint="eastAsia" w:ascii="仿宋" w:hAnsi="仿宋" w:eastAsia="仿宋" w:cs="仿宋"/>
          <w:b/>
          <w:color w:val="auto"/>
          <w:kern w:val="0"/>
          <w:szCs w:val="21"/>
          <w:highlight w:val="none"/>
          <w:u w:val="single"/>
        </w:rPr>
        <w:t>加盖单位公章</w:t>
      </w:r>
      <w:r>
        <w:rPr>
          <w:rFonts w:hint="eastAsia" w:ascii="仿宋" w:hAnsi="仿宋" w:eastAsia="仿宋" w:cs="仿宋"/>
          <w:b/>
          <w:color w:val="auto"/>
          <w:kern w:val="0"/>
          <w:szCs w:val="21"/>
          <w:highlight w:val="none"/>
          <w:u w:val="single"/>
          <w:lang w:eastAsia="zh-CN"/>
        </w:rPr>
        <w:t>。</w:t>
      </w:r>
    </w:p>
    <w:p>
      <w:pPr>
        <w:spacing w:line="400" w:lineRule="exact"/>
        <w:ind w:firstLine="477" w:firstLineChars="199"/>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21.3投标文件的要求</w:t>
      </w:r>
    </w:p>
    <w:p>
      <w:pPr>
        <w:spacing w:line="400" w:lineRule="exact"/>
        <w:ind w:firstLine="477" w:firstLineChars="199"/>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1）供应商应仔细阅读采购文件的所有内容，按照采购文件的要求详细编制投标文件，所提交的全部资料必须真实有效，并且要保证字迹清晰易于辨认。投标文件应对采购文件实质性内容作出响应，否则按无效标处理。</w:t>
      </w:r>
    </w:p>
    <w:p>
      <w:pPr>
        <w:spacing w:line="400" w:lineRule="exact"/>
        <w:ind w:firstLine="477" w:firstLineChars="199"/>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（2）投标文件格式应按本采购文件第六章格式要求编制，不得对采购文件格式进行增删更改，否则按无效标处理。</w:t>
      </w:r>
    </w:p>
    <w:p>
      <w:pPr>
        <w:spacing w:line="400" w:lineRule="exact"/>
        <w:ind w:firstLine="477" w:firstLineChars="199"/>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 xml:space="preserve">（3）对采购文件格式可更改的例外情况：采购文件第六章附件格式要求中明确规定表格中行数不够用时可按相同格式增加行数，其他一切内容和格式不得更改。 </w:t>
      </w:r>
    </w:p>
    <w:p>
      <w:pPr>
        <w:spacing w:line="400" w:lineRule="exact"/>
        <w:ind w:firstLine="477" w:firstLineChars="199"/>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（4）投标文件为电子投标文件，电子投标文件按“政采云供应商项目采购-电子招投标操作指南”及本采购文件要求制作、加密传输。</w:t>
      </w:r>
    </w:p>
    <w:p>
      <w:pPr>
        <w:spacing w:line="400" w:lineRule="exact"/>
        <w:ind w:firstLine="477" w:firstLineChars="199"/>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（5）投标文件未在投标截止时间前完成传输的，视为投标文件撤回；投标文件未按时解密也未提供备份投标文件的，亦视为投标文件撤回。</w:t>
      </w:r>
    </w:p>
    <w:p>
      <w:pPr>
        <w:spacing w:line="440" w:lineRule="exact"/>
        <w:ind w:firstLine="480" w:firstLineChars="2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b/>
          <w:color w:val="000000" w:themeColor="text1"/>
          <w:szCs w:val="21"/>
          <w:lang w:eastAsia="zh-CN"/>
          <w14:textFill>
            <w14:solidFill>
              <w14:schemeClr w14:val="tx1"/>
            </w14:solidFill>
          </w14:textFill>
        </w:rPr>
        <w:t>22</w:t>
      </w:r>
      <w:r>
        <w:rPr>
          <w:rFonts w:hint="eastAsia" w:ascii="仿宋" w:hAnsi="仿宋" w:eastAsia="仿宋" w:cs="仿宋"/>
          <w:color w:val="000000" w:themeColor="text1"/>
          <w:szCs w:val="21"/>
          <w:lang w:eastAsia="zh-CN"/>
          <w14:textFill>
            <w14:solidFill>
              <w14:schemeClr w14:val="tx1"/>
            </w14:solidFill>
          </w14:textFill>
        </w:rPr>
        <w:t>.</w:t>
      </w:r>
      <w:r>
        <w:rPr>
          <w:rFonts w:hint="eastAsia" w:ascii="仿宋" w:hAnsi="仿宋" w:eastAsia="仿宋" w:cs="仿宋"/>
          <w:b/>
          <w:color w:val="000000" w:themeColor="text1"/>
          <w:szCs w:val="21"/>
          <w:lang w:eastAsia="zh-CN"/>
          <w14:textFill>
            <w14:solidFill>
              <w14:schemeClr w14:val="tx1"/>
            </w14:solidFill>
          </w14:textFill>
        </w:rPr>
        <w:t>投标报价</w:t>
      </w:r>
    </w:p>
    <w:p>
      <w:pPr>
        <w:spacing w:line="440" w:lineRule="exact"/>
        <w:ind w:firstLine="480" w:firstLineChars="2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22.1投标报价文件中的单价和总价全部采用人民币表示。</w:t>
      </w:r>
    </w:p>
    <w:p>
      <w:pPr>
        <w:spacing w:line="440" w:lineRule="exact"/>
        <w:ind w:firstLine="480" w:firstLineChars="2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22.2投标报价表上应清楚地标明供应商拟提供货物的名称、型号、生产厂家、数量、单价和总价。</w:t>
      </w:r>
    </w:p>
    <w:p>
      <w:pPr>
        <w:spacing w:line="440" w:lineRule="exact"/>
        <w:ind w:firstLine="480" w:firstLineChars="2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22.3供应商只允许有一个方案、一个报价。</w:t>
      </w:r>
    </w:p>
    <w:p>
      <w:pPr>
        <w:spacing w:line="440" w:lineRule="exact"/>
        <w:ind w:firstLine="480" w:firstLineChars="2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22.4供应商应按“采购内容及技术参数要求”所列货物逐项进行单价报价，并最终按货物总量乘以货物单价报总价，不得采用总价下浮的方式进行报价。综合单价包括：设备费、安装费、材料费、辅材费、运输费、管理费、利润、风险费用、代理费、调试、验收、培训及后期服务及国家对中标单位征收的各种税费等所有一切费用，综合单价今后将不作任何调整。</w:t>
      </w:r>
    </w:p>
    <w:p>
      <w:pPr>
        <w:spacing w:line="440" w:lineRule="exact"/>
        <w:ind w:firstLine="480" w:firstLineChars="2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22.5投标报价的价格是货物交货地验收价格，其总价即为履行合同的固定总价。</w:t>
      </w:r>
    </w:p>
    <w:p>
      <w:pPr>
        <w:spacing w:line="440" w:lineRule="exact"/>
        <w:ind w:firstLine="480" w:firstLineChars="2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22.6技术要求中规定的安装、调试和培训费用应包括在投标价格中。投标文件报价为含税价，招标人不再为此次招标支付任何费用。</w:t>
      </w:r>
    </w:p>
    <w:p>
      <w:pPr>
        <w:spacing w:line="440" w:lineRule="exact"/>
        <w:ind w:firstLine="480" w:firstLineChars="2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22.7投标报价应由法定代表人或被授权人签署。</w:t>
      </w:r>
    </w:p>
    <w:p>
      <w:pPr>
        <w:spacing w:line="440" w:lineRule="exact"/>
        <w:ind w:firstLine="480" w:firstLineChars="200"/>
        <w:rPr>
          <w:rFonts w:ascii="仿宋" w:hAnsi="仿宋" w:eastAsia="仿宋" w:cs="仿宋"/>
          <w:bCs/>
          <w:color w:val="000000" w:themeColor="text1"/>
          <w:szCs w:val="21"/>
          <w:lang w:eastAsia="zh-CN"/>
          <w14:textFill>
            <w14:solidFill>
              <w14:schemeClr w14:val="tx1"/>
            </w14:solidFill>
          </w14:textFill>
        </w:rPr>
      </w:pPr>
      <w:r>
        <w:rPr>
          <w:rFonts w:hint="eastAsia" w:ascii="仿宋" w:hAnsi="仿宋" w:eastAsia="仿宋" w:cs="仿宋"/>
          <w:bCs/>
          <w:color w:val="000000" w:themeColor="text1"/>
          <w:szCs w:val="21"/>
          <w:lang w:eastAsia="zh-CN"/>
          <w14:textFill>
            <w14:solidFill>
              <w14:schemeClr w14:val="tx1"/>
            </w14:solidFill>
          </w14:textFill>
        </w:rPr>
        <w:t>22.8</w:t>
      </w:r>
      <w:r>
        <w:rPr>
          <w:rFonts w:hint="eastAsia" w:ascii="仿宋" w:hAnsi="仿宋" w:eastAsia="仿宋" w:cs="仿宋"/>
          <w:b/>
          <w:color w:val="000000" w:themeColor="text1"/>
          <w:szCs w:val="21"/>
          <w:lang w:eastAsia="zh-CN"/>
          <w14:textFill>
            <w14:solidFill>
              <w14:schemeClr w14:val="tx1"/>
            </w14:solidFill>
          </w14:textFill>
        </w:rPr>
        <w:t>供应商投标总报价，不得高于本次招标设置的最高限价，</w:t>
      </w:r>
      <w:r>
        <w:rPr>
          <w:rFonts w:hint="eastAsia" w:ascii="仿宋" w:hAnsi="仿宋" w:eastAsia="仿宋" w:cs="仿宋"/>
          <w:b/>
          <w:bCs/>
          <w:color w:val="000000" w:themeColor="text1"/>
          <w:szCs w:val="21"/>
          <w:lang w:eastAsia="zh-CN"/>
          <w14:textFill>
            <w14:solidFill>
              <w14:schemeClr w14:val="tx1"/>
            </w14:solidFill>
          </w14:textFill>
        </w:rPr>
        <w:t>否则将作为无效投标处理。</w:t>
      </w:r>
    </w:p>
    <w:p>
      <w:pPr>
        <w:spacing w:line="440" w:lineRule="exact"/>
        <w:ind w:firstLine="480" w:firstLineChars="2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22.9如投标文件中未列明全面实现投标货物功能而必须配置的配套或辅助设施及相应技术措施的费用，这些费用将被视为已包含在总投标价中。</w:t>
      </w:r>
    </w:p>
    <w:p>
      <w:pPr>
        <w:spacing w:line="440" w:lineRule="exact"/>
        <w:ind w:firstLine="480" w:firstLineChars="2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22.10总投标价中不得包含采购文件要求以外的内容，否则，在评标时不予核减，但在授予合同时，招标人有权将这部分价格从其中标价格中扣除。</w:t>
      </w:r>
    </w:p>
    <w:p>
      <w:pPr>
        <w:spacing w:line="440" w:lineRule="exact"/>
        <w:ind w:firstLine="460" w:firstLineChars="192"/>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 xml:space="preserve">22.11总投标价中不得缺漏采购文件所要求的内容，否则，评标时将有效投标中该项内容的最高价计入其评标总价，但在授予合同时，缺漏项目的报价视作已含在其他项目的报价中，这些项目将作为免费赠送而包含在合同内。    </w:t>
      </w:r>
    </w:p>
    <w:p>
      <w:pPr>
        <w:spacing w:line="440" w:lineRule="exact"/>
        <w:ind w:firstLine="460" w:firstLineChars="192"/>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22.12供应商不得对从第三方采购货物的随机备品、备件另行收费，否则在计算评标价时这部分费用将不予扣除，在授予合同时将从中标价格中扣除该部分费用。</w:t>
      </w:r>
    </w:p>
    <w:p>
      <w:pPr>
        <w:spacing w:line="440" w:lineRule="exact"/>
        <w:ind w:firstLine="460" w:firstLineChars="192"/>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22.13供应商应根据货物的技术状况列出随机备品备件的清单和数量，并将该备品备件价格计入总投标价，若所提供的产品无需备件，则应在投标文件中说明；无论供应商在报价中列明随机备品备件的数量及价格多少，在质保期内招标人均无需为维护维修保养所需的专用工具和备品备件另行支付费用。</w:t>
      </w:r>
    </w:p>
    <w:p>
      <w:pPr>
        <w:spacing w:line="440" w:lineRule="exact"/>
        <w:ind w:firstLine="480" w:firstLineChars="200"/>
        <w:rPr>
          <w:rFonts w:ascii="仿宋" w:hAnsi="仿宋" w:eastAsia="仿宋" w:cs="仿宋"/>
          <w:b/>
          <w:color w:val="000000" w:themeColor="text1"/>
          <w:szCs w:val="21"/>
          <w:lang w:eastAsia="zh-CN"/>
          <w14:textFill>
            <w14:solidFill>
              <w14:schemeClr w14:val="tx1"/>
            </w14:solidFill>
          </w14:textFill>
        </w:rPr>
      </w:pPr>
      <w:r>
        <w:rPr>
          <w:rFonts w:hint="eastAsia" w:ascii="仿宋" w:hAnsi="仿宋" w:eastAsia="仿宋" w:cs="仿宋"/>
          <w:b/>
          <w:color w:val="000000" w:themeColor="text1"/>
          <w:szCs w:val="21"/>
          <w:lang w:eastAsia="zh-CN"/>
          <w14:textFill>
            <w14:solidFill>
              <w14:schemeClr w14:val="tx1"/>
            </w14:solidFill>
          </w14:textFill>
        </w:rPr>
        <w:t>23. 投标有效期</w:t>
      </w:r>
    </w:p>
    <w:p>
      <w:pPr>
        <w:spacing w:line="440" w:lineRule="exact"/>
        <w:ind w:firstLine="480" w:firstLineChars="2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23.1 除供应商须知前附表另有规定外，投标有效期为60天。</w:t>
      </w:r>
    </w:p>
    <w:p>
      <w:pPr>
        <w:spacing w:line="440" w:lineRule="exact"/>
        <w:ind w:firstLine="480" w:firstLineChars="2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23.2在投标有效期内，供应商撤销或修改其投标文件的，应承担采购文件和法律规定的责任。</w:t>
      </w:r>
    </w:p>
    <w:p>
      <w:pPr>
        <w:spacing w:line="440" w:lineRule="exact"/>
        <w:ind w:firstLine="480" w:firstLineChars="2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23.3出现特殊情况需要延长投标有效期的，招标人以书面形式通知所有供应商延长投标有效期。供应商同意延长的，应相应延长其投标保证金的有效期，但不得要求或被允许修改或撤销其投标文件；供应商拒绝延长的，其投标失效，但供应商有权收回其投标保证金。</w:t>
      </w:r>
    </w:p>
    <w:p>
      <w:pPr>
        <w:spacing w:line="440" w:lineRule="exact"/>
        <w:ind w:firstLine="460" w:firstLineChars="192"/>
        <w:rPr>
          <w:rFonts w:ascii="仿宋" w:hAnsi="仿宋" w:eastAsia="仿宋" w:cs="仿宋"/>
          <w:b/>
          <w:color w:val="000000" w:themeColor="text1"/>
          <w:szCs w:val="21"/>
          <w:lang w:eastAsia="zh-CN"/>
          <w14:textFill>
            <w14:solidFill>
              <w14:schemeClr w14:val="tx1"/>
            </w14:solidFill>
          </w14:textFill>
        </w:rPr>
      </w:pPr>
      <w:r>
        <w:rPr>
          <w:rFonts w:hint="eastAsia" w:ascii="仿宋" w:hAnsi="仿宋" w:eastAsia="仿宋" w:cs="仿宋"/>
          <w:b/>
          <w:color w:val="000000" w:themeColor="text1"/>
          <w:szCs w:val="21"/>
          <w:lang w:eastAsia="zh-CN"/>
          <w14:textFill>
            <w14:solidFill>
              <w14:schemeClr w14:val="tx1"/>
            </w14:solidFill>
          </w14:textFill>
        </w:rPr>
        <w:t>24. 投标保证金</w:t>
      </w:r>
    </w:p>
    <w:p>
      <w:pPr>
        <w:spacing w:line="400" w:lineRule="exact"/>
        <w:ind w:firstLine="480" w:firstLineChars="2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24.1供应商须知前附表规定递交投标保证金的，供应商在递交投标文件的同时，应按供应商须知前附表规定的金额、担保形式和第六章“投标文件格式”规定的投标保证金格式递交投标保证金，并作为其投标文件的组成部分。供应商不按要求提交投标保证金的，评标委员会将否决其投标。</w:t>
      </w:r>
    </w:p>
    <w:p>
      <w:pPr>
        <w:spacing w:line="400" w:lineRule="exact"/>
        <w:ind w:firstLine="480" w:firstLineChars="2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24.2自中标通知书发出之日起5个工作日内退还未中标供应商的投标保证金，自政府采购合同签订之日起5个工作日内退还中标人的投标保证金。</w:t>
      </w:r>
    </w:p>
    <w:p>
      <w:pPr>
        <w:spacing w:line="400" w:lineRule="exact"/>
        <w:ind w:firstLine="480" w:firstLineChars="2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 xml:space="preserve">24.3有下列情形之一的，投标保证金将不予退还： </w:t>
      </w:r>
    </w:p>
    <w:p>
      <w:pPr>
        <w:spacing w:line="400" w:lineRule="exact"/>
        <w:ind w:firstLine="480" w:firstLineChars="2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（1）供应商在规定的投标有效期内撤回或修改其投标文件；</w:t>
      </w:r>
    </w:p>
    <w:p>
      <w:pPr>
        <w:spacing w:line="400" w:lineRule="exact"/>
        <w:ind w:firstLine="480" w:firstLineChars="2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（2）中标通知书发出后三十天内，中标人无正当理由拒签合同协议书或未按采购文件规定提交履约担保。</w:t>
      </w:r>
    </w:p>
    <w:p>
      <w:pPr>
        <w:spacing w:line="400" w:lineRule="exact"/>
        <w:ind w:firstLine="480" w:firstLineChars="2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（3）提供虚假材料谋取中标的；</w:t>
      </w:r>
    </w:p>
    <w:p>
      <w:pPr>
        <w:spacing w:line="400" w:lineRule="exact"/>
        <w:ind w:firstLine="480" w:firstLineChars="2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（4）经查实属于陪标、串通投标的等。</w:t>
      </w:r>
    </w:p>
    <w:p>
      <w:pPr>
        <w:spacing w:line="400" w:lineRule="exact"/>
        <w:ind w:firstLine="480" w:firstLineChars="200"/>
        <w:rPr>
          <w:rFonts w:ascii="仿宋" w:hAnsi="仿宋" w:eastAsia="仿宋" w:cs="仿宋"/>
          <w:color w:val="000000" w:themeColor="text1"/>
          <w:szCs w:val="21"/>
          <w:lang w:eastAsia="zh-CN"/>
          <w14:textFill>
            <w14:solidFill>
              <w14:schemeClr w14:val="tx1"/>
            </w14:solidFill>
          </w14:textFill>
        </w:rPr>
      </w:pPr>
      <w:bookmarkStart w:id="25" w:name="_Toc469495727"/>
      <w:r>
        <w:rPr>
          <w:rFonts w:hint="eastAsia" w:ascii="仿宋" w:hAnsi="仿宋" w:eastAsia="仿宋" w:cs="仿宋"/>
          <w:color w:val="000000" w:themeColor="text1"/>
          <w:szCs w:val="21"/>
          <w:lang w:eastAsia="zh-CN"/>
          <w14:textFill>
            <w14:solidFill>
              <w14:schemeClr w14:val="tx1"/>
            </w14:solidFill>
          </w14:textFill>
        </w:rPr>
        <w:t>24.4投标保证金按供应商须知前附表第24条规定执行。</w:t>
      </w:r>
    </w:p>
    <w:p>
      <w:pPr>
        <w:pStyle w:val="4"/>
        <w:rPr>
          <w:rFonts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（四）</w:t>
      </w:r>
      <w:bookmarkEnd w:id="25"/>
      <w:r>
        <w:rPr>
          <w:rFonts w:hint="eastAsia" w:ascii="仿宋" w:hAnsi="仿宋" w:eastAsia="仿宋" w:cs="仿宋"/>
          <w:color w:val="000000" w:themeColor="text1"/>
          <w:sz w:val="28"/>
          <w:szCs w:val="28"/>
          <w:lang w:eastAsia="zh-CN"/>
          <w14:textFill>
            <w14:solidFill>
              <w14:schemeClr w14:val="tx1"/>
            </w14:solidFill>
          </w14:textFill>
        </w:rPr>
        <w:t>投标文件的制作、上传及递交要求</w:t>
      </w:r>
    </w:p>
    <w:p>
      <w:pPr>
        <w:snapToGrid w:val="0"/>
        <w:spacing w:line="360" w:lineRule="auto"/>
        <w:ind w:firstLine="480" w:firstLineChars="200"/>
        <w:rPr>
          <w:rFonts w:ascii="仿宋" w:hAnsi="仿宋" w:eastAsia="仿宋" w:cs="仿宋"/>
          <w:b/>
          <w:color w:val="000000" w:themeColor="text1"/>
          <w:lang w:eastAsia="zh-CN"/>
          <w14:textFill>
            <w14:solidFill>
              <w14:schemeClr w14:val="tx1"/>
            </w14:solidFill>
          </w14:textFill>
        </w:rPr>
      </w:pPr>
      <w:r>
        <w:rPr>
          <w:rFonts w:hint="eastAsia" w:ascii="仿宋" w:hAnsi="仿宋" w:eastAsia="仿宋" w:cs="仿宋"/>
          <w:b/>
          <w:bCs/>
          <w:color w:val="000000" w:themeColor="text1"/>
          <w:lang w:eastAsia="zh-CN"/>
          <w14:textFill>
            <w14:solidFill>
              <w14:schemeClr w14:val="tx1"/>
            </w14:solidFill>
          </w14:textFill>
        </w:rPr>
        <w:t>25.投标文件的制作要求</w:t>
      </w:r>
    </w:p>
    <w:p>
      <w:pPr>
        <w:pStyle w:val="9"/>
        <w:snapToGrid w:val="0"/>
        <w:spacing w:line="360" w:lineRule="auto"/>
        <w:rPr>
          <w:rFonts w:ascii="仿宋" w:hAnsi="仿宋" w:eastAsia="仿宋" w:cs="仿宋"/>
          <w:color w:val="000000" w:themeColor="text1"/>
          <w:szCs w:val="24"/>
          <w:lang w:eastAsia="zh-CN"/>
          <w14:textFill>
            <w14:solidFill>
              <w14:schemeClr w14:val="tx1"/>
            </w14:solidFill>
          </w14:textFill>
        </w:rPr>
      </w:pPr>
      <w:r>
        <w:rPr>
          <w:rFonts w:hint="eastAsia" w:ascii="仿宋" w:hAnsi="仿宋" w:eastAsia="仿宋" w:cs="仿宋"/>
          <w:bCs/>
          <w:color w:val="000000" w:themeColor="text1"/>
          <w:szCs w:val="24"/>
          <w:lang w:eastAsia="zh-CN"/>
          <w14:textFill>
            <w14:solidFill>
              <w14:schemeClr w14:val="tx1"/>
            </w14:solidFill>
          </w14:textFill>
        </w:rPr>
        <w:t>（1）供应商应按照投标文件组成内容及项目招标需求和新疆政府采购云平台要求制作投标文件，不按采购文件和新疆政府采购云平台要求制作投标文件的将视情况处理（拒收等），由此产生的责任由供应商自行承担。</w:t>
      </w:r>
    </w:p>
    <w:p>
      <w:pPr>
        <w:pStyle w:val="9"/>
        <w:snapToGrid w:val="0"/>
        <w:spacing w:line="360" w:lineRule="auto"/>
        <w:ind w:firstLine="480" w:firstLineChars="200"/>
        <w:rPr>
          <w:rFonts w:ascii="仿宋" w:hAnsi="仿宋" w:eastAsia="仿宋" w:cs="仿宋"/>
          <w:color w:val="000000" w:themeColor="text1"/>
          <w:szCs w:val="24"/>
          <w:lang w:eastAsia="zh-CN"/>
          <w14:textFill>
            <w14:solidFill>
              <w14:schemeClr w14:val="tx1"/>
            </w14:solidFill>
          </w14:textFill>
        </w:rPr>
      </w:pPr>
      <w:r>
        <w:rPr>
          <w:rFonts w:hint="eastAsia" w:ascii="仿宋" w:hAnsi="仿宋" w:eastAsia="仿宋" w:cs="仿宋"/>
          <w:bCs/>
          <w:color w:val="000000" w:themeColor="text1"/>
          <w:szCs w:val="24"/>
          <w:lang w:eastAsia="zh-CN"/>
          <w14:textFill>
            <w14:solidFill>
              <w14:schemeClr w14:val="tx1"/>
            </w14:solidFill>
          </w14:textFill>
        </w:rPr>
        <w:t>电子投标文件部分：供应商应根据“政采云供应商项目采购-电子招投标操作指南”及本采购文件规定的格式和顺序编制电子投标文件并进行关联定位。本文件《第六章 投标文件格式》中有提供格式的，供应商应按照格式进行编制（格式中要求提供相关证明材料的还需后附相关证明材料），并按格式要求在指定位置根据要求进行签章，否则视为未提供；本文件《第六章投标文件格式》未提供格式的，请供应商自行拟定格式，并加盖单位公章，否则视为未提供。</w:t>
      </w:r>
    </w:p>
    <w:p>
      <w:pPr>
        <w:pStyle w:val="9"/>
        <w:snapToGrid w:val="0"/>
        <w:spacing w:line="360" w:lineRule="auto"/>
        <w:ind w:firstLine="480" w:firstLineChars="200"/>
        <w:rPr>
          <w:rFonts w:ascii="仿宋" w:hAnsi="仿宋" w:eastAsia="仿宋" w:cs="仿宋"/>
          <w:bCs/>
          <w:color w:val="000000" w:themeColor="text1"/>
          <w:szCs w:val="24"/>
          <w:lang w:eastAsia="zh-CN"/>
          <w14:textFill>
            <w14:solidFill>
              <w14:schemeClr w14:val="tx1"/>
            </w14:solidFill>
          </w14:textFill>
        </w:rPr>
      </w:pPr>
      <w:r>
        <w:rPr>
          <w:rFonts w:hint="eastAsia" w:ascii="仿宋" w:hAnsi="仿宋" w:eastAsia="仿宋" w:cs="仿宋"/>
          <w:bCs/>
          <w:color w:val="000000" w:themeColor="text1"/>
          <w:szCs w:val="24"/>
          <w:lang w:eastAsia="zh-CN"/>
          <w14:textFill>
            <w14:solidFill>
              <w14:schemeClr w14:val="tx1"/>
            </w14:solidFill>
          </w14:textFill>
        </w:rPr>
        <w:t>备份电子投标文件：通过“政采云”平台电子投标工具制作投标文件所产生的备份文件。</w:t>
      </w:r>
    </w:p>
    <w:p>
      <w:pPr>
        <w:pStyle w:val="9"/>
        <w:snapToGrid w:val="0"/>
        <w:spacing w:line="360" w:lineRule="auto"/>
        <w:rPr>
          <w:rFonts w:ascii="仿宋" w:hAnsi="仿宋" w:eastAsia="仿宋" w:cs="仿宋"/>
          <w:bCs/>
          <w:color w:val="000000" w:themeColor="text1"/>
          <w:szCs w:val="24"/>
          <w:lang w:eastAsia="zh-CN"/>
          <w14:textFill>
            <w14:solidFill>
              <w14:schemeClr w14:val="tx1"/>
            </w14:solidFill>
          </w14:textFill>
        </w:rPr>
      </w:pPr>
      <w:r>
        <w:rPr>
          <w:rFonts w:hint="eastAsia" w:ascii="仿宋" w:hAnsi="仿宋" w:eastAsia="仿宋" w:cs="仿宋"/>
          <w:bCs/>
          <w:color w:val="000000" w:themeColor="text1"/>
          <w:szCs w:val="24"/>
          <w:lang w:eastAsia="zh-CN"/>
          <w14:textFill>
            <w14:solidFill>
              <w14:schemeClr w14:val="tx1"/>
            </w14:solidFill>
          </w14:textFill>
        </w:rPr>
        <w:t>（2）供应商应对所提供的全部资料的真实性、有效性承担法律责任，电子投标文件中所须加盖公章部分均采用CA签章。</w:t>
      </w:r>
    </w:p>
    <w:p>
      <w:pPr>
        <w:pStyle w:val="9"/>
        <w:snapToGrid w:val="0"/>
        <w:spacing w:line="360" w:lineRule="auto"/>
        <w:rPr>
          <w:rFonts w:ascii="仿宋" w:hAnsi="仿宋" w:eastAsia="仿宋" w:cs="仿宋"/>
          <w:bCs/>
          <w:color w:val="000000" w:themeColor="text1"/>
          <w:szCs w:val="24"/>
          <w:lang w:eastAsia="zh-CN"/>
          <w14:textFill>
            <w14:solidFill>
              <w14:schemeClr w14:val="tx1"/>
            </w14:solidFill>
          </w14:textFill>
        </w:rPr>
      </w:pPr>
      <w:r>
        <w:rPr>
          <w:rFonts w:hint="eastAsia" w:ascii="仿宋" w:hAnsi="仿宋" w:eastAsia="仿宋" w:cs="仿宋"/>
          <w:bCs/>
          <w:color w:val="000000" w:themeColor="text1"/>
          <w:szCs w:val="24"/>
          <w:lang w:eastAsia="zh-CN"/>
          <w14:textFill>
            <w14:solidFill>
              <w14:schemeClr w14:val="tx1"/>
            </w14:solidFill>
          </w14:textFill>
        </w:rPr>
        <w:t>（3）投标文件以及供应商与采购组织机构就有关投标事宜的所有来往函电，均应以中文汉语书写。除签章、盖章、专用名称等特殊情形外，以中文汉语以外的文字表述的投标文件视同未提供。</w:t>
      </w:r>
    </w:p>
    <w:p>
      <w:pPr>
        <w:pStyle w:val="9"/>
        <w:snapToGrid w:val="0"/>
        <w:spacing w:line="360" w:lineRule="auto"/>
        <w:rPr>
          <w:rFonts w:ascii="仿宋" w:hAnsi="仿宋" w:eastAsia="仿宋" w:cs="仿宋"/>
          <w:bCs/>
          <w:color w:val="000000" w:themeColor="text1"/>
          <w:szCs w:val="24"/>
          <w:lang w:eastAsia="zh-CN"/>
          <w14:textFill>
            <w14:solidFill>
              <w14:schemeClr w14:val="tx1"/>
            </w14:solidFill>
          </w14:textFill>
        </w:rPr>
      </w:pPr>
      <w:r>
        <w:rPr>
          <w:rFonts w:hint="eastAsia" w:ascii="仿宋" w:hAnsi="仿宋" w:eastAsia="仿宋" w:cs="仿宋"/>
          <w:bCs/>
          <w:color w:val="000000" w:themeColor="text1"/>
          <w:szCs w:val="24"/>
          <w:lang w:eastAsia="zh-CN"/>
          <w14:textFill>
            <w14:solidFill>
              <w14:schemeClr w14:val="tx1"/>
            </w14:solidFill>
          </w14:textFill>
        </w:rPr>
        <w:t>（4）投标计量单位，采购文件已有明确规定的，使用采购文件规定的计量单位；采购文件没有规定的，应采用中华人民共和国法定计量单位（货币单位：人民币元）。</w:t>
      </w:r>
    </w:p>
    <w:p>
      <w:pPr>
        <w:pStyle w:val="9"/>
        <w:snapToGrid w:val="0"/>
        <w:spacing w:line="360" w:lineRule="auto"/>
        <w:rPr>
          <w:rFonts w:ascii="仿宋" w:hAnsi="仿宋" w:eastAsia="仿宋" w:cs="仿宋"/>
          <w:bCs/>
          <w:color w:val="000000" w:themeColor="text1"/>
          <w:szCs w:val="24"/>
          <w:lang w:eastAsia="zh-CN"/>
          <w14:textFill>
            <w14:solidFill>
              <w14:schemeClr w14:val="tx1"/>
            </w14:solidFill>
          </w14:textFill>
        </w:rPr>
      </w:pPr>
      <w:r>
        <w:rPr>
          <w:rFonts w:hint="eastAsia" w:ascii="仿宋" w:hAnsi="仿宋" w:eastAsia="仿宋" w:cs="仿宋"/>
          <w:bCs/>
          <w:color w:val="000000" w:themeColor="text1"/>
          <w:szCs w:val="24"/>
          <w:lang w:eastAsia="zh-CN"/>
          <w14:textFill>
            <w14:solidFill>
              <w14:schemeClr w14:val="tx1"/>
            </w14:solidFill>
          </w14:textFill>
        </w:rPr>
        <w:t>（5）若供应商不按采购文件的要求提供资格审查材料，其风险由供应商自行承担。</w:t>
      </w:r>
    </w:p>
    <w:p>
      <w:pPr>
        <w:pStyle w:val="9"/>
        <w:snapToGrid w:val="0"/>
        <w:spacing w:line="360" w:lineRule="auto"/>
        <w:rPr>
          <w:rFonts w:ascii="仿宋" w:hAnsi="仿宋" w:eastAsia="仿宋" w:cs="仿宋"/>
          <w:bCs/>
          <w:color w:val="000000" w:themeColor="text1"/>
          <w:szCs w:val="24"/>
          <w:lang w:eastAsia="zh-CN"/>
          <w14:textFill>
            <w14:solidFill>
              <w14:schemeClr w14:val="tx1"/>
            </w14:solidFill>
          </w14:textFill>
        </w:rPr>
      </w:pPr>
      <w:r>
        <w:rPr>
          <w:rFonts w:hint="eastAsia" w:ascii="仿宋" w:hAnsi="仿宋" w:eastAsia="仿宋" w:cs="仿宋"/>
          <w:bCs/>
          <w:color w:val="000000" w:themeColor="text1"/>
          <w:szCs w:val="24"/>
          <w:lang w:eastAsia="zh-CN"/>
          <w14:textFill>
            <w14:solidFill>
              <w14:schemeClr w14:val="tx1"/>
            </w14:solidFill>
          </w14:textFill>
        </w:rPr>
        <w:t>（6）与本次投标无关的内容请不要制作在内，确保投标文件有针对性、简洁明了。</w:t>
      </w:r>
    </w:p>
    <w:p>
      <w:pPr>
        <w:snapToGrid w:val="0"/>
        <w:spacing w:line="360" w:lineRule="auto"/>
        <w:ind w:firstLine="480" w:firstLineChars="200"/>
        <w:rPr>
          <w:rFonts w:ascii="仿宋" w:hAnsi="仿宋" w:eastAsia="仿宋" w:cs="仿宋"/>
          <w:b/>
          <w:color w:val="000000" w:themeColor="text1"/>
          <w:lang w:eastAsia="zh-CN"/>
          <w14:textFill>
            <w14:solidFill>
              <w14:schemeClr w14:val="tx1"/>
            </w14:solidFill>
          </w14:textFill>
        </w:rPr>
      </w:pPr>
      <w:r>
        <w:rPr>
          <w:rFonts w:hint="eastAsia" w:ascii="仿宋" w:hAnsi="仿宋" w:eastAsia="仿宋" w:cs="仿宋"/>
          <w:b/>
          <w:bCs/>
          <w:color w:val="000000" w:themeColor="text1"/>
          <w:lang w:eastAsia="zh-CN"/>
          <w14:textFill>
            <w14:solidFill>
              <w14:schemeClr w14:val="tx1"/>
            </w14:solidFill>
          </w14:textFill>
        </w:rPr>
        <w:t>26.投标文件的上传</w:t>
      </w:r>
    </w:p>
    <w:p>
      <w:pPr>
        <w:pStyle w:val="9"/>
        <w:snapToGrid w:val="0"/>
        <w:spacing w:line="360" w:lineRule="auto"/>
        <w:rPr>
          <w:rFonts w:ascii="仿宋" w:hAnsi="仿宋" w:eastAsia="仿宋" w:cs="仿宋"/>
          <w:b/>
          <w:bCs/>
          <w:color w:val="000000" w:themeColor="text1"/>
          <w:szCs w:val="24"/>
          <w:lang w:eastAsia="zh-CN"/>
          <w14:textFill>
            <w14:solidFill>
              <w14:schemeClr w14:val="tx1"/>
            </w14:solidFill>
          </w14:textFill>
        </w:rPr>
      </w:pPr>
      <w:r>
        <w:rPr>
          <w:rFonts w:hint="eastAsia" w:ascii="仿宋" w:hAnsi="仿宋" w:eastAsia="仿宋" w:cs="仿宋"/>
          <w:b/>
          <w:bCs/>
          <w:color w:val="000000" w:themeColor="text1"/>
          <w:szCs w:val="24"/>
          <w:lang w:eastAsia="zh-CN"/>
          <w14:textFill>
            <w14:solidFill>
              <w14:schemeClr w14:val="tx1"/>
            </w14:solidFill>
          </w14:textFill>
        </w:rPr>
        <w:t>（1）</w:t>
      </w:r>
      <w:r>
        <w:rPr>
          <w:rFonts w:hint="eastAsia" w:ascii="仿宋" w:hAnsi="仿宋" w:eastAsia="仿宋" w:cs="仿宋"/>
          <w:b/>
          <w:bCs/>
          <w:color w:val="000000" w:themeColor="text1"/>
          <w:szCs w:val="24"/>
          <w:lang w:eastAsia="zh-CN" w:bidi="zh-CN"/>
          <w14:textFill>
            <w14:solidFill>
              <w14:schemeClr w14:val="tx1"/>
            </w14:solidFill>
          </w14:textFill>
        </w:rPr>
        <w:t>电子加密投标文件（“.jmbs”格式）</w:t>
      </w:r>
      <w:r>
        <w:rPr>
          <w:rFonts w:hint="eastAsia" w:ascii="仿宋" w:hAnsi="仿宋" w:eastAsia="仿宋" w:cs="仿宋"/>
          <w:b/>
          <w:bCs/>
          <w:color w:val="000000" w:themeColor="text1"/>
          <w:szCs w:val="24"/>
          <w:lang w:eastAsia="zh-CN"/>
          <w14:textFill>
            <w14:solidFill>
              <w14:schemeClr w14:val="tx1"/>
            </w14:solidFill>
          </w14:textFill>
        </w:rPr>
        <w:t>：</w:t>
      </w:r>
    </w:p>
    <w:p>
      <w:pPr>
        <w:pStyle w:val="9"/>
        <w:snapToGrid w:val="0"/>
        <w:spacing w:line="360" w:lineRule="auto"/>
        <w:ind w:firstLine="600" w:firstLineChars="250"/>
        <w:rPr>
          <w:rFonts w:ascii="仿宋" w:hAnsi="仿宋" w:eastAsia="仿宋" w:cs="仿宋"/>
          <w:bCs/>
          <w:color w:val="000000" w:themeColor="text1"/>
          <w:szCs w:val="24"/>
          <w:lang w:eastAsia="zh-CN" w:bidi="zh-CN"/>
          <w14:textFill>
            <w14:solidFill>
              <w14:schemeClr w14:val="tx1"/>
            </w14:solidFill>
          </w14:textFill>
        </w:rPr>
      </w:pPr>
      <w:r>
        <w:rPr>
          <w:rFonts w:hint="eastAsia" w:ascii="仿宋" w:hAnsi="仿宋" w:eastAsia="仿宋" w:cs="仿宋"/>
          <w:bCs/>
          <w:color w:val="000000" w:themeColor="text1"/>
          <w:szCs w:val="24"/>
          <w:lang w:eastAsia="zh-CN" w:bidi="zh-CN"/>
          <w14:textFill>
            <w14:solidFill>
              <w14:schemeClr w14:val="tx1"/>
            </w14:solidFill>
          </w14:textFill>
        </w:rPr>
        <w:t>a.</w:t>
      </w:r>
      <w:r>
        <w:rPr>
          <w:rFonts w:hint="eastAsia" w:ascii="仿宋" w:hAnsi="仿宋" w:eastAsia="仿宋" w:cs="仿宋"/>
          <w:bCs/>
          <w:color w:val="000000" w:themeColor="text1"/>
          <w:szCs w:val="24"/>
          <w:lang w:eastAsia="zh-CN"/>
          <w14:textFill>
            <w14:solidFill>
              <w14:schemeClr w14:val="tx1"/>
            </w14:solidFill>
          </w14:textFill>
        </w:rPr>
        <w:t xml:space="preserve"> </w:t>
      </w:r>
      <w:r>
        <w:rPr>
          <w:rFonts w:hint="eastAsia" w:ascii="仿宋" w:hAnsi="仿宋" w:eastAsia="仿宋" w:cs="仿宋"/>
          <w:bCs/>
          <w:color w:val="000000" w:themeColor="text1"/>
          <w:szCs w:val="24"/>
          <w:lang w:eastAsia="zh-CN" w:bidi="zh-CN"/>
          <w14:textFill>
            <w14:solidFill>
              <w14:schemeClr w14:val="tx1"/>
            </w14:solidFill>
          </w14:textFill>
        </w:rPr>
        <w:t>供应商应在投标截止时间前将电子加密投标文件成功上传递交至新疆政府采购云平台，否则投标无效；</w:t>
      </w:r>
    </w:p>
    <w:p>
      <w:pPr>
        <w:pStyle w:val="9"/>
        <w:snapToGrid w:val="0"/>
        <w:spacing w:line="360" w:lineRule="auto"/>
        <w:ind w:firstLine="600" w:firstLineChars="250"/>
        <w:rPr>
          <w:rFonts w:ascii="仿宋" w:hAnsi="仿宋" w:eastAsia="仿宋" w:cs="仿宋"/>
          <w:bCs/>
          <w:color w:val="000000" w:themeColor="text1"/>
          <w:szCs w:val="24"/>
          <w:lang w:eastAsia="zh-CN"/>
          <w14:textFill>
            <w14:solidFill>
              <w14:schemeClr w14:val="tx1"/>
            </w14:solidFill>
          </w14:textFill>
        </w:rPr>
      </w:pPr>
      <w:r>
        <w:rPr>
          <w:rFonts w:hint="eastAsia" w:ascii="仿宋" w:hAnsi="仿宋" w:eastAsia="仿宋" w:cs="仿宋"/>
          <w:bCs/>
          <w:color w:val="000000" w:themeColor="text1"/>
          <w:szCs w:val="24"/>
          <w:lang w:eastAsia="zh-CN" w:bidi="zh-CN"/>
          <w14:textFill>
            <w14:solidFill>
              <w14:schemeClr w14:val="tx1"/>
            </w14:solidFill>
          </w14:textFill>
        </w:rPr>
        <w:t>b.供应商成功上传电子加密投标文件后，可自行打印投标文件接收回执。</w:t>
      </w:r>
    </w:p>
    <w:p>
      <w:pPr>
        <w:pStyle w:val="9"/>
        <w:snapToGrid w:val="0"/>
        <w:spacing w:line="360" w:lineRule="auto"/>
        <w:rPr>
          <w:rFonts w:ascii="仿宋" w:hAnsi="仿宋" w:eastAsia="仿宋" w:cs="仿宋"/>
          <w:b/>
          <w:bCs/>
          <w:color w:val="000000" w:themeColor="text1"/>
          <w:szCs w:val="24"/>
          <w:lang w:eastAsia="zh-CN" w:bidi="zh-CN"/>
          <w14:textFill>
            <w14:solidFill>
              <w14:schemeClr w14:val="tx1"/>
            </w14:solidFill>
          </w14:textFill>
        </w:rPr>
      </w:pPr>
      <w:r>
        <w:rPr>
          <w:rFonts w:hint="eastAsia" w:ascii="仿宋" w:hAnsi="仿宋" w:eastAsia="仿宋" w:cs="仿宋"/>
          <w:b/>
          <w:bCs/>
          <w:color w:val="000000" w:themeColor="text1"/>
          <w:szCs w:val="24"/>
          <w:lang w:eastAsia="zh-CN"/>
          <w14:textFill>
            <w14:solidFill>
              <w14:schemeClr w14:val="tx1"/>
            </w14:solidFill>
          </w14:textFill>
        </w:rPr>
        <w:t>（2）</w:t>
      </w:r>
      <w:r>
        <w:rPr>
          <w:rFonts w:hint="eastAsia" w:ascii="仿宋" w:hAnsi="仿宋" w:eastAsia="仿宋" w:cs="仿宋"/>
          <w:b/>
          <w:bCs/>
          <w:color w:val="000000" w:themeColor="text1"/>
          <w:szCs w:val="24"/>
          <w:lang w:eastAsia="zh-CN" w:bidi="zh-CN"/>
          <w14:textFill>
            <w14:solidFill>
              <w14:schemeClr w14:val="tx1"/>
            </w14:solidFill>
          </w14:textFill>
        </w:rPr>
        <w:t>备份投标文件（“.bfbs”格式）：</w:t>
      </w:r>
    </w:p>
    <w:p>
      <w:pPr>
        <w:pStyle w:val="9"/>
        <w:snapToGrid w:val="0"/>
        <w:spacing w:line="360" w:lineRule="auto"/>
        <w:ind w:firstLine="600" w:firstLineChars="250"/>
        <w:rPr>
          <w:rFonts w:ascii="仿宋" w:hAnsi="仿宋" w:eastAsia="仿宋" w:cs="仿宋"/>
          <w:color w:val="000000" w:themeColor="text1"/>
          <w:szCs w:val="24"/>
          <w:lang w:eastAsia="zh-CN" w:bidi="zh-CN"/>
          <w14:textFill>
            <w14:solidFill>
              <w14:schemeClr w14:val="tx1"/>
            </w14:solidFill>
          </w14:textFill>
        </w:rPr>
      </w:pPr>
      <w:r>
        <w:rPr>
          <w:rFonts w:hint="eastAsia" w:ascii="仿宋" w:hAnsi="仿宋" w:eastAsia="仿宋" w:cs="仿宋"/>
          <w:bCs/>
          <w:color w:val="000000" w:themeColor="text1"/>
          <w:szCs w:val="24"/>
          <w:lang w:eastAsia="zh-CN" w:bidi="zh-CN"/>
          <w14:textFill>
            <w14:solidFill>
              <w14:schemeClr w14:val="tx1"/>
            </w14:solidFill>
          </w14:textFill>
        </w:rPr>
        <w:t>a.供应商可以将备份投标文件打包压缩并加密，压缩包命名为“XX单位备份投标文件”，加密密码由供应商自行保管；送达时间以采购代理机构实际接收时间为准。</w:t>
      </w:r>
      <w:r>
        <w:rPr>
          <w:rFonts w:hint="eastAsia" w:ascii="仿宋" w:hAnsi="仿宋" w:eastAsia="仿宋" w:cs="仿宋"/>
          <w:color w:val="000000" w:themeColor="text1"/>
          <w:szCs w:val="24"/>
          <w:lang w:eastAsia="zh-CN" w:bidi="zh-CN"/>
          <w14:textFill>
            <w14:solidFill>
              <w14:schemeClr w14:val="tx1"/>
            </w14:solidFill>
          </w14:textFill>
        </w:rPr>
        <w:t>“备份投标文件”以投标截止时间前指定接收邮箱最终收到的文件为准，逾期或未按要求提供的视为未提供，建议供应商提前1日办理邮件提供事宜（</w:t>
      </w:r>
      <w:r>
        <w:rPr>
          <w:rFonts w:hint="eastAsia" w:ascii="仿宋" w:hAnsi="仿宋" w:eastAsia="仿宋" w:cs="仿宋"/>
          <w:color w:val="auto"/>
          <w:sz w:val="24"/>
          <w:szCs w:val="24"/>
          <w:highlight w:val="none"/>
          <w:lang w:bidi="zh-CN"/>
        </w:rPr>
        <w:t>接收人邮箱：</w:t>
      </w:r>
      <w:r>
        <w:rPr>
          <w:rFonts w:hint="eastAsia" w:ascii="仿宋" w:hAnsi="仿宋" w:eastAsia="仿宋" w:cs="仿宋"/>
          <w:color w:val="auto"/>
          <w:sz w:val="24"/>
          <w:szCs w:val="24"/>
          <w:highlight w:val="none"/>
          <w:u w:val="single"/>
          <w:lang w:val="en-US" w:bidi="zh-CN"/>
        </w:rPr>
        <w:t>23199567@qq.com</w:t>
      </w:r>
      <w:r>
        <w:rPr>
          <w:rStyle w:val="32"/>
          <w:rFonts w:hint="eastAsia" w:ascii="仿宋" w:hAnsi="仿宋" w:eastAsia="仿宋" w:cs="仿宋"/>
          <w:color w:val="auto"/>
          <w:sz w:val="24"/>
          <w:szCs w:val="24"/>
          <w:highlight w:val="none"/>
          <w:u w:val="single"/>
          <w:lang w:bidi="zh-CN"/>
        </w:rPr>
        <w:t>，接收人：</w:t>
      </w:r>
      <w:r>
        <w:rPr>
          <w:rFonts w:hint="eastAsia" w:ascii="仿宋" w:hAnsi="仿宋" w:eastAsia="仿宋" w:cs="仿宋"/>
          <w:color w:val="auto"/>
          <w:sz w:val="24"/>
          <w:szCs w:val="24"/>
          <w:highlight w:val="none"/>
          <w:u w:val="single"/>
          <w:lang w:val="en-US" w:bidi="zh-CN"/>
        </w:rPr>
        <w:t>莫</w:t>
      </w:r>
      <w:r>
        <w:rPr>
          <w:rFonts w:hint="eastAsia" w:ascii="仿宋" w:hAnsi="仿宋" w:eastAsia="仿宋" w:cs="仿宋"/>
          <w:color w:val="auto"/>
          <w:sz w:val="24"/>
          <w:szCs w:val="24"/>
          <w:highlight w:val="none"/>
          <w:u w:val="single"/>
          <w:lang w:bidi="zh-CN"/>
        </w:rPr>
        <w:t>先生</w:t>
      </w:r>
      <w:r>
        <w:rPr>
          <w:rStyle w:val="32"/>
          <w:rFonts w:hint="eastAsia" w:ascii="仿宋" w:hAnsi="仿宋" w:eastAsia="仿宋" w:cs="仿宋"/>
          <w:color w:val="auto"/>
          <w:sz w:val="24"/>
          <w:szCs w:val="24"/>
          <w:highlight w:val="none"/>
          <w:u w:val="single"/>
          <w:lang w:bidi="zh-CN"/>
        </w:rPr>
        <w:t>，电话：</w:t>
      </w:r>
      <w:r>
        <w:rPr>
          <w:rStyle w:val="32"/>
          <w:rFonts w:hint="eastAsia" w:ascii="仿宋" w:hAnsi="仿宋" w:eastAsia="仿宋" w:cs="仿宋"/>
          <w:color w:val="auto"/>
          <w:sz w:val="24"/>
          <w:szCs w:val="24"/>
          <w:highlight w:val="none"/>
          <w:u w:val="single"/>
          <w:lang w:val="en-US" w:bidi="zh-CN"/>
        </w:rPr>
        <w:t>13809988058</w:t>
      </w:r>
      <w:r>
        <w:rPr>
          <w:rFonts w:hint="eastAsia" w:ascii="仿宋" w:hAnsi="仿宋" w:eastAsia="仿宋" w:cs="仿宋"/>
          <w:color w:val="000000" w:themeColor="text1"/>
          <w:szCs w:val="24"/>
          <w:lang w:eastAsia="zh-CN" w:bidi="zh-CN"/>
          <w14:textFill>
            <w14:solidFill>
              <w14:schemeClr w14:val="tx1"/>
            </w14:solidFill>
          </w14:textFill>
        </w:rPr>
        <w:t>）；</w:t>
      </w:r>
    </w:p>
    <w:p>
      <w:pPr>
        <w:pStyle w:val="9"/>
        <w:snapToGrid w:val="0"/>
        <w:spacing w:line="360" w:lineRule="auto"/>
        <w:ind w:firstLine="600" w:firstLineChars="250"/>
        <w:rPr>
          <w:rFonts w:ascii="仿宋" w:hAnsi="仿宋" w:eastAsia="仿宋" w:cs="仿宋"/>
          <w:bCs/>
          <w:color w:val="000000" w:themeColor="text1"/>
          <w:szCs w:val="24"/>
          <w:lang w:eastAsia="zh-CN" w:bidi="zh-CN"/>
          <w14:textFill>
            <w14:solidFill>
              <w14:schemeClr w14:val="tx1"/>
            </w14:solidFill>
          </w14:textFill>
        </w:rPr>
      </w:pPr>
      <w:r>
        <w:rPr>
          <w:rFonts w:hint="eastAsia" w:ascii="仿宋" w:hAnsi="仿宋" w:eastAsia="仿宋" w:cs="仿宋"/>
          <w:bCs/>
          <w:color w:val="000000" w:themeColor="text1"/>
          <w:szCs w:val="24"/>
          <w:lang w:eastAsia="zh-CN" w:bidi="zh-CN"/>
          <w14:textFill>
            <w14:solidFill>
              <w14:schemeClr w14:val="tx1"/>
            </w14:solidFill>
          </w14:textFill>
        </w:rPr>
        <w:t>b.通过“新疆政府采购云平台”成功上传递交的“电子加密投标文件”已按时解密的，“备份投标文件”自动失效。投标截止时间前，投标供应商仅递交了“备份投标文件”而未将“电子加密投标文件”成功上传至“政府采购云平台”的，投标无效。</w:t>
      </w:r>
    </w:p>
    <w:p>
      <w:pPr>
        <w:snapToGrid w:val="0"/>
        <w:spacing w:line="360" w:lineRule="auto"/>
        <w:ind w:firstLine="480" w:firstLineChars="200"/>
        <w:rPr>
          <w:rFonts w:ascii="仿宋" w:hAnsi="仿宋" w:eastAsia="仿宋" w:cs="仿宋"/>
          <w:b/>
          <w:color w:val="000000" w:themeColor="text1"/>
          <w:lang w:eastAsia="zh-CN"/>
          <w14:textFill>
            <w14:solidFill>
              <w14:schemeClr w14:val="tx1"/>
            </w14:solidFill>
          </w14:textFill>
        </w:rPr>
      </w:pPr>
      <w:r>
        <w:rPr>
          <w:rFonts w:hint="eastAsia" w:ascii="仿宋" w:hAnsi="仿宋" w:eastAsia="仿宋" w:cs="仿宋"/>
          <w:b/>
          <w:bCs/>
          <w:color w:val="000000" w:themeColor="text1"/>
          <w:lang w:eastAsia="zh-CN"/>
          <w14:textFill>
            <w14:solidFill>
              <w14:schemeClr w14:val="tx1"/>
            </w14:solidFill>
          </w14:textFill>
        </w:rPr>
        <w:t>27.</w:t>
      </w:r>
      <w:r>
        <w:rPr>
          <w:rFonts w:hint="eastAsia" w:ascii="仿宋" w:hAnsi="仿宋" w:eastAsia="仿宋" w:cs="仿宋"/>
          <w:b/>
          <w:color w:val="000000" w:themeColor="text1"/>
          <w:lang w:eastAsia="zh-CN"/>
          <w14:textFill>
            <w14:solidFill>
              <w14:schemeClr w14:val="tx1"/>
            </w14:solidFill>
          </w14:textFill>
        </w:rPr>
        <w:t>投标文件的递交要求</w:t>
      </w:r>
    </w:p>
    <w:p>
      <w:pPr>
        <w:snapToGrid w:val="0"/>
        <w:spacing w:line="360" w:lineRule="auto"/>
        <w:ind w:firstLine="480"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（1）供应商须按照采购文件和政采云平台的要求编制并加密投标文件。在投标文件递交截止时间以前完成投标文件的传输递交，截止时间后递交的投标文件，将被拒收。</w:t>
      </w:r>
    </w:p>
    <w:p>
      <w:pPr>
        <w:tabs>
          <w:tab w:val="left" w:pos="1418"/>
        </w:tabs>
        <w:autoSpaceDE w:val="0"/>
        <w:autoSpaceDN w:val="0"/>
        <w:adjustRightInd w:val="0"/>
        <w:snapToGrid w:val="0"/>
        <w:spacing w:line="360" w:lineRule="auto"/>
        <w:ind w:firstLine="480"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（2）备份电子投标文件必须在投标截止时间前送达指定的投标地点。备份电子投标文件在截止时间后提交，采购组织机构将拒绝接收。</w:t>
      </w:r>
    </w:p>
    <w:p>
      <w:pPr>
        <w:tabs>
          <w:tab w:val="left" w:pos="1418"/>
        </w:tabs>
        <w:autoSpaceDE w:val="0"/>
        <w:autoSpaceDN w:val="0"/>
        <w:adjustRightInd w:val="0"/>
        <w:snapToGrid w:val="0"/>
        <w:spacing w:line="360" w:lineRule="auto"/>
        <w:ind w:firstLine="480"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（3）如有特殊情况，采购组织机构延长截止时间和开标时间，采购组织机构和供应商的权利和义务将受到新的截止时间和开标时间的约束。</w:t>
      </w:r>
    </w:p>
    <w:p>
      <w:pPr>
        <w:snapToGrid w:val="0"/>
        <w:spacing w:line="360" w:lineRule="auto"/>
        <w:ind w:firstLine="480" w:firstLineChars="200"/>
        <w:rPr>
          <w:rFonts w:ascii="仿宋" w:hAnsi="仿宋" w:eastAsia="仿宋" w:cs="仿宋"/>
          <w:b/>
          <w:bCs/>
          <w:color w:val="000000" w:themeColor="text1"/>
          <w:lang w:eastAsia="zh-CN"/>
          <w14:textFill>
            <w14:solidFill>
              <w14:schemeClr w14:val="tx1"/>
            </w14:solidFill>
          </w14:textFill>
        </w:rPr>
      </w:pPr>
      <w:r>
        <w:rPr>
          <w:rFonts w:hint="eastAsia" w:ascii="仿宋" w:hAnsi="仿宋" w:eastAsia="仿宋" w:cs="仿宋"/>
          <w:b/>
          <w:bCs/>
          <w:color w:val="000000" w:themeColor="text1"/>
          <w:lang w:eastAsia="zh-CN"/>
          <w14:textFill>
            <w14:solidFill>
              <w14:schemeClr w14:val="tx1"/>
            </w14:solidFill>
          </w14:textFill>
        </w:rPr>
        <w:t>28．投标文件的补充、修改与撤回</w:t>
      </w:r>
    </w:p>
    <w:p>
      <w:pPr>
        <w:tabs>
          <w:tab w:val="left" w:pos="960"/>
          <w:tab w:val="left" w:pos="1418"/>
        </w:tabs>
        <w:autoSpaceDE w:val="0"/>
        <w:autoSpaceDN w:val="0"/>
        <w:adjustRightInd w:val="0"/>
        <w:snapToGrid w:val="0"/>
        <w:spacing w:line="360" w:lineRule="auto"/>
        <w:ind w:firstLine="480"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供应商应当在投标截止时间前完成电子交易文件的传输递交，投标截止时间前可以补充、修改或者撤回电子交易文件。补充或者修改电子交易文件的，应当先行撤回原文件，补充、修改后重新传输递交。投标截止时间前未完成传输的，视为投标文件撤回。投标截止时间后传输递交的投标文件，“政府采购云平台”将予以拒收。投标截止时间后，供应商不得修改（补充）或撤回其投标文件。</w:t>
      </w:r>
      <w:bookmarkStart w:id="26" w:name="_Toc469495728"/>
    </w:p>
    <w:p>
      <w:pPr>
        <w:tabs>
          <w:tab w:val="left" w:pos="960"/>
          <w:tab w:val="left" w:pos="1418"/>
        </w:tabs>
        <w:autoSpaceDE w:val="0"/>
        <w:autoSpaceDN w:val="0"/>
        <w:adjustRightInd w:val="0"/>
        <w:snapToGrid w:val="0"/>
        <w:spacing w:line="360" w:lineRule="auto"/>
        <w:ind w:firstLine="560" w:firstLineChars="200"/>
        <w:jc w:val="center"/>
        <w:rPr>
          <w:rFonts w:ascii="仿宋" w:hAnsi="仿宋" w:eastAsia="仿宋" w:cs="仿宋"/>
          <w:b/>
          <w:bCs/>
          <w:color w:val="000000" w:themeColor="text1"/>
          <w:sz w:val="28"/>
          <w:szCs w:val="28"/>
          <w:lang w:eastAsia="zh-CN"/>
          <w14:textFill>
            <w14:solidFill>
              <w14:schemeClr w14:val="tx1"/>
            </w14:solidFill>
          </w14:textFill>
        </w:rPr>
      </w:pPr>
      <w:r>
        <w:rPr>
          <w:rFonts w:hint="eastAsia" w:ascii="仿宋" w:hAnsi="仿宋" w:eastAsia="仿宋" w:cs="仿宋"/>
          <w:b/>
          <w:bCs/>
          <w:color w:val="000000" w:themeColor="text1"/>
          <w:sz w:val="28"/>
          <w:szCs w:val="28"/>
          <w:lang w:eastAsia="zh-CN"/>
          <w14:textFill>
            <w14:solidFill>
              <w14:schemeClr w14:val="tx1"/>
            </w14:solidFill>
          </w14:textFill>
        </w:rPr>
        <w:t>（五）开标、评标和定标</w:t>
      </w:r>
      <w:bookmarkEnd w:id="26"/>
    </w:p>
    <w:p>
      <w:pPr>
        <w:snapToGrid w:val="0"/>
        <w:spacing w:line="360" w:lineRule="auto"/>
        <w:ind w:firstLine="480" w:firstLineChars="200"/>
        <w:rPr>
          <w:rFonts w:ascii="仿宋" w:hAnsi="仿宋" w:eastAsia="仿宋" w:cs="仿宋"/>
          <w:b/>
          <w:bCs/>
          <w:color w:val="000000" w:themeColor="text1"/>
          <w:lang w:eastAsia="zh-CN"/>
          <w14:textFill>
            <w14:solidFill>
              <w14:schemeClr w14:val="tx1"/>
            </w14:solidFill>
          </w14:textFill>
        </w:rPr>
      </w:pPr>
      <w:r>
        <w:rPr>
          <w:rFonts w:hint="eastAsia" w:ascii="仿宋" w:hAnsi="仿宋" w:eastAsia="仿宋" w:cs="仿宋"/>
          <w:b/>
          <w:bCs/>
          <w:color w:val="000000" w:themeColor="text1"/>
          <w:lang w:eastAsia="zh-CN"/>
          <w14:textFill>
            <w14:solidFill>
              <w14:schemeClr w14:val="tx1"/>
            </w14:solidFill>
          </w14:textFill>
        </w:rPr>
        <w:t>29. 开标</w:t>
      </w:r>
    </w:p>
    <w:p>
      <w:pPr>
        <w:snapToGrid w:val="0"/>
        <w:spacing w:line="360" w:lineRule="auto"/>
        <w:ind w:firstLine="480" w:firstLineChars="200"/>
        <w:rPr>
          <w:rFonts w:ascii="仿宋" w:hAnsi="仿宋" w:eastAsia="仿宋" w:cs="仿宋"/>
          <w:b/>
          <w:bCs/>
          <w:color w:val="000000" w:themeColor="text1"/>
          <w:lang w:eastAsia="zh-CN"/>
          <w14:textFill>
            <w14:solidFill>
              <w14:schemeClr w14:val="tx1"/>
            </w14:solidFill>
          </w14:textFill>
        </w:rPr>
      </w:pPr>
      <w:bookmarkStart w:id="27" w:name="_Toc73975822"/>
      <w:r>
        <w:rPr>
          <w:rFonts w:hint="eastAsia" w:ascii="仿宋" w:hAnsi="仿宋" w:eastAsia="仿宋" w:cs="仿宋"/>
          <w:b/>
          <w:bCs/>
          <w:color w:val="000000" w:themeColor="text1"/>
          <w:lang w:eastAsia="zh-CN"/>
          <w14:textFill>
            <w14:solidFill>
              <w14:schemeClr w14:val="tx1"/>
            </w14:solidFill>
          </w14:textFill>
        </w:rPr>
        <w:t>29.1开标邀请</w:t>
      </w:r>
      <w:bookmarkEnd w:id="27"/>
    </w:p>
    <w:p>
      <w:pPr>
        <w:pStyle w:val="15"/>
        <w:snapToGrid w:val="0"/>
        <w:spacing w:line="360" w:lineRule="auto"/>
        <w:ind w:firstLine="480" w:firstLineChars="200"/>
        <w:rPr>
          <w:rFonts w:ascii="仿宋" w:hAnsi="仿宋" w:eastAsia="仿宋" w:cs="仿宋"/>
          <w:bCs/>
          <w:color w:val="000000" w:themeColor="text1"/>
          <w:szCs w:val="24"/>
          <w:lang w:eastAsia="zh-CN"/>
          <w14:textFill>
            <w14:solidFill>
              <w14:schemeClr w14:val="tx1"/>
            </w14:solidFill>
          </w14:textFill>
        </w:rPr>
      </w:pPr>
      <w:r>
        <w:rPr>
          <w:rFonts w:hint="eastAsia" w:ascii="仿宋" w:hAnsi="仿宋" w:eastAsia="仿宋" w:cs="仿宋"/>
          <w:bCs/>
          <w:color w:val="000000" w:themeColor="text1"/>
          <w:szCs w:val="24"/>
          <w:lang w:eastAsia="zh-CN"/>
          <w14:textFill>
            <w14:solidFill>
              <w14:schemeClr w14:val="tx1"/>
            </w14:solidFill>
          </w14:textFill>
        </w:rPr>
        <w:t>（1）开标准备：本项目开标的准备工作由采购组织机构负责落实，开标过程由采购组织机构负责记录；</w:t>
      </w:r>
    </w:p>
    <w:p>
      <w:pPr>
        <w:pStyle w:val="15"/>
        <w:snapToGrid w:val="0"/>
        <w:spacing w:line="360" w:lineRule="auto"/>
        <w:ind w:firstLine="480" w:firstLineChars="200"/>
        <w:rPr>
          <w:rFonts w:ascii="仿宋" w:hAnsi="仿宋" w:eastAsia="仿宋" w:cs="仿宋"/>
          <w:bCs/>
          <w:color w:val="000000" w:themeColor="text1"/>
          <w:szCs w:val="24"/>
          <w:lang w:eastAsia="zh-CN"/>
          <w14:textFill>
            <w14:solidFill>
              <w14:schemeClr w14:val="tx1"/>
            </w14:solidFill>
          </w14:textFill>
        </w:rPr>
      </w:pPr>
      <w:r>
        <w:rPr>
          <w:rFonts w:hint="eastAsia" w:ascii="仿宋" w:hAnsi="仿宋" w:eastAsia="仿宋" w:cs="仿宋"/>
          <w:bCs/>
          <w:color w:val="000000" w:themeColor="text1"/>
          <w:szCs w:val="24"/>
          <w:lang w:eastAsia="zh-CN"/>
          <w14:textFill>
            <w14:solidFill>
              <w14:schemeClr w14:val="tx1"/>
            </w14:solidFill>
          </w14:textFill>
        </w:rPr>
        <w:t>（2）开标主持:本项目开标由采购人或者采购代理机构主持；</w:t>
      </w:r>
    </w:p>
    <w:p>
      <w:pPr>
        <w:pStyle w:val="15"/>
        <w:snapToGrid w:val="0"/>
        <w:spacing w:line="360" w:lineRule="auto"/>
        <w:ind w:firstLine="480" w:firstLineChars="200"/>
        <w:rPr>
          <w:rFonts w:ascii="仿宋" w:hAnsi="仿宋" w:eastAsia="仿宋" w:cs="仿宋"/>
          <w:color w:val="000000" w:themeColor="text1"/>
          <w:szCs w:val="24"/>
          <w14:textFill>
            <w14:solidFill>
              <w14:schemeClr w14:val="tx1"/>
            </w14:solidFill>
          </w14:textFill>
        </w:rPr>
      </w:pPr>
      <w:r>
        <w:rPr>
          <w:rFonts w:hint="eastAsia" w:ascii="仿宋" w:hAnsi="仿宋" w:eastAsia="仿宋" w:cs="仿宋"/>
          <w:color w:val="000000" w:themeColor="text1"/>
          <w:szCs w:val="24"/>
          <w:lang w:eastAsia="zh-CN"/>
          <w14:textFill>
            <w14:solidFill>
              <w14:schemeClr w14:val="tx1"/>
            </w14:solidFill>
          </w14:textFill>
        </w:rPr>
        <w:t>（3）</w:t>
      </w:r>
      <w:r>
        <w:rPr>
          <w:rFonts w:hint="eastAsia" w:ascii="仿宋" w:hAnsi="仿宋" w:eastAsia="仿宋" w:cs="仿宋"/>
          <w:color w:val="000000" w:themeColor="text1"/>
          <w:szCs w:val="24"/>
          <w14:textFill>
            <w14:solidFill>
              <w14:schemeClr w14:val="tx1"/>
            </w14:solidFill>
          </w14:textFill>
        </w:rPr>
        <w:t>开标邀请：本项目采用电子交易，采购组织机构将按照采购文件规定的时间通过“</w:t>
      </w:r>
      <w:r>
        <w:rPr>
          <w:rFonts w:hint="eastAsia" w:ascii="仿宋" w:hAnsi="仿宋" w:eastAsia="仿宋" w:cs="仿宋"/>
          <w:color w:val="000000" w:themeColor="text1"/>
          <w:szCs w:val="24"/>
          <w:lang w:eastAsia="zh-CN"/>
          <w14:textFill>
            <w14:solidFill>
              <w14:schemeClr w14:val="tx1"/>
            </w14:solidFill>
          </w14:textFill>
        </w:rPr>
        <w:t>新疆</w:t>
      </w:r>
      <w:r>
        <w:rPr>
          <w:rFonts w:hint="eastAsia" w:ascii="仿宋" w:hAnsi="仿宋" w:eastAsia="仿宋" w:cs="仿宋"/>
          <w:color w:val="000000" w:themeColor="text1"/>
          <w:szCs w:val="24"/>
          <w14:textFill>
            <w14:solidFill>
              <w14:schemeClr w14:val="tx1"/>
            </w14:solidFill>
          </w14:textFill>
        </w:rPr>
        <w:t>政府采购云平台，网址：</w:t>
      </w:r>
      <w:r>
        <w:fldChar w:fldCharType="begin"/>
      </w:r>
      <w:r>
        <w:instrText xml:space="preserve"> HYPERLINK "http://www.zcygov.cn" </w:instrText>
      </w:r>
      <w:r>
        <w:fldChar w:fldCharType="separate"/>
      </w:r>
      <w:r>
        <w:rPr>
          <w:rStyle w:val="32"/>
          <w:rFonts w:hint="eastAsia" w:ascii="仿宋" w:hAnsi="仿宋" w:eastAsia="仿宋" w:cs="仿宋"/>
          <w:color w:val="000000" w:themeColor="text1"/>
          <w:szCs w:val="24"/>
          <w:u w:val="none"/>
          <w14:textFill>
            <w14:solidFill>
              <w14:schemeClr w14:val="tx1"/>
            </w14:solidFill>
          </w14:textFill>
        </w:rPr>
        <w:t>www.zcygov.cn</w:t>
      </w:r>
      <w:r>
        <w:rPr>
          <w:rStyle w:val="32"/>
          <w:rFonts w:hint="eastAsia" w:ascii="仿宋" w:hAnsi="仿宋" w:eastAsia="仿宋" w:cs="仿宋"/>
          <w:color w:val="000000" w:themeColor="text1"/>
          <w:szCs w:val="24"/>
          <w:u w:val="none"/>
          <w14:textFill>
            <w14:solidFill>
              <w14:schemeClr w14:val="tx1"/>
            </w14:solidFill>
          </w14:textFill>
        </w:rPr>
        <w:fldChar w:fldCharType="end"/>
      </w:r>
      <w:r>
        <w:rPr>
          <w:rFonts w:hint="eastAsia" w:ascii="仿宋" w:hAnsi="仿宋" w:eastAsia="仿宋" w:cs="仿宋"/>
          <w:color w:val="000000" w:themeColor="text1"/>
          <w:szCs w:val="24"/>
          <w14:textFill>
            <w14:solidFill>
              <w14:schemeClr w14:val="tx1"/>
            </w14:solidFill>
          </w14:textFill>
        </w:rPr>
        <w:t>”组织开标、开启投标响应文件，所有供应商均应当准时在线参加。</w:t>
      </w:r>
    </w:p>
    <w:p>
      <w:pPr>
        <w:pStyle w:val="15"/>
        <w:snapToGrid w:val="0"/>
        <w:spacing w:line="360" w:lineRule="auto"/>
        <w:ind w:firstLine="480" w:firstLineChars="200"/>
        <w:rPr>
          <w:rFonts w:ascii="仿宋" w:hAnsi="仿宋" w:eastAsia="仿宋" w:cs="仿宋"/>
          <w:color w:val="000000" w:themeColor="text1"/>
          <w:szCs w:val="24"/>
          <w:lang w:eastAsia="zh-CN"/>
          <w14:textFill>
            <w14:solidFill>
              <w14:schemeClr w14:val="tx1"/>
            </w14:solidFill>
          </w14:textFill>
        </w:rPr>
      </w:pPr>
      <w:r>
        <w:rPr>
          <w:rFonts w:hint="eastAsia" w:ascii="仿宋" w:hAnsi="仿宋" w:eastAsia="仿宋" w:cs="仿宋"/>
          <w:color w:val="000000" w:themeColor="text1"/>
          <w:szCs w:val="24"/>
          <w:lang w:eastAsia="zh-CN"/>
          <w14:textFill>
            <w14:solidFill>
              <w14:schemeClr w14:val="tx1"/>
            </w14:solidFill>
          </w14:textFill>
        </w:rPr>
        <w:t>（4）供应商对开标过程和开标记录有疑义，以及认为采购人、采购代理机构相关工作人员有需要回避的情形的，应当场提出询问或回避申请。供应商未参加开标的视同认可开标结果，事后不得对采购相关人员、开标过程和开标结果提出异议，同时投标供应商因未在线参加开标而导致投标文件无法按时解密等一切后果由供应商自行承担。</w:t>
      </w:r>
    </w:p>
    <w:p>
      <w:pPr>
        <w:snapToGrid w:val="0"/>
        <w:spacing w:line="360" w:lineRule="auto"/>
        <w:ind w:firstLine="480" w:firstLineChars="200"/>
        <w:outlineLvl w:val="2"/>
        <w:rPr>
          <w:rFonts w:ascii="仿宋" w:hAnsi="仿宋" w:eastAsia="仿宋" w:cs="仿宋"/>
          <w:b/>
          <w:color w:val="000000" w:themeColor="text1"/>
          <w:lang w:eastAsia="zh-CN"/>
          <w14:textFill>
            <w14:solidFill>
              <w14:schemeClr w14:val="tx1"/>
            </w14:solidFill>
          </w14:textFill>
        </w:rPr>
      </w:pPr>
      <w:bookmarkStart w:id="28" w:name="_Toc73975823"/>
      <w:r>
        <w:rPr>
          <w:rFonts w:hint="eastAsia" w:ascii="仿宋" w:hAnsi="仿宋" w:eastAsia="仿宋" w:cs="仿宋"/>
          <w:b/>
          <w:color w:val="000000" w:themeColor="text1"/>
          <w:lang w:eastAsia="zh-CN"/>
          <w14:textFill>
            <w14:solidFill>
              <w14:schemeClr w14:val="tx1"/>
            </w14:solidFill>
          </w14:textFill>
        </w:rPr>
        <w:t>29.2</w:t>
      </w:r>
      <w:r>
        <w:rPr>
          <w:rFonts w:hint="eastAsia" w:ascii="仿宋" w:hAnsi="仿宋" w:eastAsia="仿宋" w:cs="仿宋"/>
          <w:b/>
          <w:bCs/>
          <w:color w:val="000000" w:themeColor="text1"/>
          <w:lang w:eastAsia="zh-CN"/>
          <w14:textFill>
            <w14:solidFill>
              <w14:schemeClr w14:val="tx1"/>
            </w14:solidFill>
          </w14:textFill>
        </w:rPr>
        <w:t>开标程序（先资格、商务技术后报价）</w:t>
      </w:r>
      <w:bookmarkEnd w:id="28"/>
    </w:p>
    <w:p>
      <w:pPr>
        <w:snapToGrid w:val="0"/>
        <w:spacing w:line="360" w:lineRule="auto"/>
        <w:ind w:firstLine="480"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（1）开标时间到后，主持人宣布开标会议开始。</w:t>
      </w:r>
    </w:p>
    <w:p>
      <w:pPr>
        <w:snapToGrid w:val="0"/>
        <w:spacing w:line="360" w:lineRule="auto"/>
        <w:ind w:firstLine="480"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（2）投标文件解密（</w:t>
      </w:r>
      <w:r>
        <w:rPr>
          <w:rFonts w:hint="eastAsia" w:ascii="仿宋" w:hAnsi="仿宋" w:eastAsia="仿宋" w:cs="仿宋"/>
          <w:b/>
          <w:color w:val="000000" w:themeColor="text1"/>
          <w:lang w:eastAsia="zh-CN"/>
          <w14:textFill>
            <w14:solidFill>
              <w14:schemeClr w14:val="tx1"/>
            </w14:solidFill>
          </w14:textFill>
        </w:rPr>
        <w:t>解密规定见《供应商须知前附表》</w:t>
      </w:r>
      <w:r>
        <w:rPr>
          <w:rFonts w:hint="eastAsia" w:ascii="仿宋" w:hAnsi="仿宋" w:eastAsia="仿宋" w:cs="仿宋"/>
          <w:color w:val="000000" w:themeColor="text1"/>
          <w:lang w:eastAsia="zh-CN"/>
          <w14:textFill>
            <w14:solidFill>
              <w14:schemeClr w14:val="tx1"/>
            </w14:solidFill>
          </w14:textFill>
        </w:rPr>
        <w:t>）。</w:t>
      </w:r>
    </w:p>
    <w:p>
      <w:pPr>
        <w:snapToGrid w:val="0"/>
        <w:spacing w:line="360" w:lineRule="auto"/>
        <w:ind w:firstLine="480"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（3）投标文件解密异常情况处理（</w:t>
      </w:r>
      <w:r>
        <w:rPr>
          <w:rFonts w:hint="eastAsia" w:ascii="仿宋" w:hAnsi="仿宋" w:eastAsia="仿宋" w:cs="仿宋"/>
          <w:b/>
          <w:color w:val="000000" w:themeColor="text1"/>
          <w:lang w:eastAsia="zh-CN"/>
          <w14:textFill>
            <w14:solidFill>
              <w14:schemeClr w14:val="tx1"/>
            </w14:solidFill>
          </w14:textFill>
        </w:rPr>
        <w:t>处理办法见《供应商须知前附表》</w:t>
      </w:r>
      <w:r>
        <w:rPr>
          <w:rFonts w:hint="eastAsia" w:ascii="仿宋" w:hAnsi="仿宋" w:eastAsia="仿宋" w:cs="仿宋"/>
          <w:color w:val="000000" w:themeColor="text1"/>
          <w:lang w:eastAsia="zh-CN"/>
          <w14:textFill>
            <w14:solidFill>
              <w14:schemeClr w14:val="tx1"/>
            </w14:solidFill>
          </w14:textFill>
        </w:rPr>
        <w:t>）。</w:t>
      </w:r>
    </w:p>
    <w:p>
      <w:pPr>
        <w:snapToGrid w:val="0"/>
        <w:spacing w:line="360" w:lineRule="auto"/>
        <w:ind w:firstLine="480"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（4）公布投标文件解密情况（投标文件成功解密的供应商名单等信息），组织签署</w:t>
      </w:r>
      <w:r>
        <w:rPr>
          <w:rFonts w:hint="eastAsia" w:ascii="仿宋" w:hAnsi="仿宋" w:eastAsia="仿宋" w:cs="仿宋"/>
          <w:b/>
          <w:bCs/>
          <w:color w:val="000000" w:themeColor="text1"/>
          <w:lang w:eastAsia="zh-CN"/>
          <w14:textFill>
            <w14:solidFill>
              <w14:schemeClr w14:val="tx1"/>
            </w14:solidFill>
          </w14:textFill>
        </w:rPr>
        <w:t>《政府采购活动现场确认声明书》（疫情防控期间，将通过电子邮件形式组织签署），供应商应在20分钟内通过邮件形式将经签署的《政府采购活动现场确认声明书》发送至采购代理机构指定邮箱</w:t>
      </w:r>
      <w:r>
        <w:rPr>
          <w:rFonts w:hint="eastAsia" w:ascii="仿宋" w:hAnsi="仿宋" w:eastAsia="仿宋" w:cs="仿宋"/>
          <w:b/>
          <w:bCs/>
          <w:color w:val="000000" w:themeColor="text1"/>
          <w:lang w:val="en-US" w:eastAsia="zh-CN"/>
          <w14:textFill>
            <w14:solidFill>
              <w14:schemeClr w14:val="tx1"/>
            </w14:solidFill>
          </w14:textFill>
        </w:rPr>
        <w:t>23199567@qq.com</w:t>
      </w:r>
      <w:r>
        <w:rPr>
          <w:rFonts w:hint="eastAsia" w:ascii="仿宋" w:hAnsi="仿宋" w:eastAsia="仿宋" w:cs="仿宋"/>
          <w:b/>
          <w:bCs/>
          <w:color w:val="000000" w:themeColor="text1"/>
          <w:lang w:eastAsia="zh-CN"/>
          <w14:textFill>
            <w14:solidFill>
              <w14:schemeClr w14:val="tx1"/>
            </w14:solidFill>
          </w14:textFill>
        </w:rPr>
        <w:t xml:space="preserve"> ，逾期发送或未发送的视为无异议</w:t>
      </w:r>
      <w:r>
        <w:rPr>
          <w:rFonts w:hint="eastAsia" w:ascii="仿宋" w:hAnsi="仿宋" w:eastAsia="仿宋" w:cs="仿宋"/>
          <w:color w:val="000000" w:themeColor="text1"/>
          <w:lang w:eastAsia="zh-CN"/>
          <w14:textFill>
            <w14:solidFill>
              <w14:schemeClr w14:val="tx1"/>
            </w14:solidFill>
          </w14:textFill>
        </w:rPr>
        <w:t>。</w:t>
      </w:r>
    </w:p>
    <w:p>
      <w:pPr>
        <w:snapToGrid w:val="0"/>
        <w:spacing w:line="360" w:lineRule="auto"/>
        <w:ind w:firstLine="480"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（5）开启标书信息（资格证明文件、商务技术文件）。标书信息开启后，首先由采购人或采购代理机构或评审小组依法对投标供应商的资格证明文件进行审查（具体见本章“29.3 投标供应商资格审查”）， 审查结束公布投标供应商的资格符合情况。资格审查未获通过的供应商，其商务技术文件及报价文件不再进入评审。</w:t>
      </w:r>
    </w:p>
    <w:p>
      <w:pPr>
        <w:snapToGrid w:val="0"/>
        <w:spacing w:line="360" w:lineRule="auto"/>
        <w:ind w:firstLine="480"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（6）商务技术评审结束后，主持人公布商务技术评审无效投标供应商名单和商务技术评审有效投标供应商名单及其商务技术得分情况。商务技术评审无效的供应商，其报价不再进入评审。</w:t>
      </w:r>
    </w:p>
    <w:p>
      <w:pPr>
        <w:snapToGrid w:val="0"/>
        <w:spacing w:line="360" w:lineRule="auto"/>
        <w:ind w:firstLine="480"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（7）开启有效投标供应商的报价，公布开标一览表有关内容，</w:t>
      </w:r>
      <w:r>
        <w:rPr>
          <w:rFonts w:hint="eastAsia" w:ascii="仿宋" w:hAnsi="仿宋" w:eastAsia="仿宋" w:cs="仿宋"/>
          <w:color w:val="000000" w:themeColor="text1"/>
          <w:lang w:eastAsia="zh-CN" w:bidi="zh-CN"/>
          <w14:textFill>
            <w14:solidFill>
              <w14:schemeClr w14:val="tx1"/>
            </w14:solidFill>
          </w14:textFill>
        </w:rPr>
        <w:t>并【开启签章时段】，供应商对开标记录进行在线签章确认（不予确认的应说明理由，否则视为无异议）</w:t>
      </w:r>
      <w:r>
        <w:rPr>
          <w:rFonts w:hint="eastAsia" w:ascii="仿宋" w:hAnsi="仿宋" w:eastAsia="仿宋" w:cs="仿宋"/>
          <w:color w:val="000000" w:themeColor="text1"/>
          <w:lang w:eastAsia="zh-CN"/>
          <w14:textFill>
            <w14:solidFill>
              <w14:schemeClr w14:val="tx1"/>
            </w14:solidFill>
          </w14:textFill>
        </w:rPr>
        <w:t>。开标结束后，由评标委员会对报价的合理性、准确性等进行审查核实。</w:t>
      </w:r>
    </w:p>
    <w:p>
      <w:pPr>
        <w:snapToGrid w:val="0"/>
        <w:spacing w:line="360" w:lineRule="auto"/>
        <w:ind w:firstLine="480"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（8）评审结束后，采购代理机构在系统上公布评审结果。</w:t>
      </w:r>
    </w:p>
    <w:p>
      <w:pPr>
        <w:snapToGrid w:val="0"/>
        <w:spacing w:line="360" w:lineRule="auto"/>
        <w:ind w:left="480"/>
        <w:rPr>
          <w:rFonts w:ascii="仿宋" w:hAnsi="仿宋" w:eastAsia="仿宋" w:cs="仿宋"/>
          <w:b/>
          <w:color w:val="000000" w:themeColor="text1"/>
          <w:lang w:eastAsia="zh-CN"/>
          <w14:textFill>
            <w14:solidFill>
              <w14:schemeClr w14:val="tx1"/>
            </w14:solidFill>
          </w14:textFill>
        </w:rPr>
      </w:pPr>
      <w:r>
        <w:rPr>
          <w:rFonts w:hint="eastAsia" w:ascii="仿宋" w:hAnsi="仿宋" w:eastAsia="仿宋" w:cs="仿宋"/>
          <w:b/>
          <w:color w:val="000000" w:themeColor="text1"/>
          <w:lang w:eastAsia="zh-CN"/>
          <w14:textFill>
            <w14:solidFill>
              <w14:schemeClr w14:val="tx1"/>
            </w14:solidFill>
          </w14:textFill>
        </w:rPr>
        <w:t>特别情况说明：</w:t>
      </w:r>
    </w:p>
    <w:p>
      <w:pPr>
        <w:snapToGrid w:val="0"/>
        <w:spacing w:line="360" w:lineRule="auto"/>
        <w:ind w:firstLine="424" w:firstLineChars="177"/>
        <w:rPr>
          <w:rFonts w:ascii="仿宋" w:hAnsi="仿宋" w:eastAsia="仿宋" w:cs="仿宋"/>
          <w:b/>
          <w:color w:val="000000" w:themeColor="text1"/>
          <w:lang w:eastAsia="zh-CN"/>
          <w14:textFill>
            <w14:solidFill>
              <w14:schemeClr w14:val="tx1"/>
            </w14:solidFill>
          </w14:textFill>
        </w:rPr>
      </w:pPr>
      <w:r>
        <w:rPr>
          <w:rFonts w:hint="eastAsia" w:ascii="仿宋" w:hAnsi="仿宋" w:eastAsia="仿宋" w:cs="仿宋"/>
          <w:b/>
          <w:color w:val="000000" w:themeColor="text1"/>
          <w:lang w:eastAsia="zh-CN"/>
          <w14:textFill>
            <w14:solidFill>
              <w14:schemeClr w14:val="tx1"/>
            </w14:solidFill>
          </w14:textFill>
        </w:rPr>
        <w:t>（1）本项目采用电子交易，如遇“新疆政府采购云平台”电子化开标或评审程序调整的，按调整后程序执行。</w:t>
      </w:r>
    </w:p>
    <w:p>
      <w:pPr>
        <w:snapToGrid w:val="0"/>
        <w:spacing w:line="360" w:lineRule="auto"/>
        <w:ind w:firstLine="424" w:firstLineChars="177"/>
        <w:rPr>
          <w:rFonts w:ascii="仿宋" w:hAnsi="仿宋" w:eastAsia="仿宋" w:cs="仿宋"/>
          <w:b/>
          <w:color w:val="000000" w:themeColor="text1"/>
          <w:lang w:eastAsia="zh-CN"/>
          <w14:textFill>
            <w14:solidFill>
              <w14:schemeClr w14:val="tx1"/>
            </w14:solidFill>
          </w14:textFill>
        </w:rPr>
      </w:pPr>
      <w:r>
        <w:rPr>
          <w:rFonts w:hint="eastAsia" w:ascii="仿宋" w:hAnsi="仿宋" w:eastAsia="仿宋" w:cs="仿宋"/>
          <w:b/>
          <w:color w:val="000000" w:themeColor="text1"/>
          <w:lang w:eastAsia="zh-CN"/>
          <w14:textFill>
            <w14:solidFill>
              <w14:schemeClr w14:val="tx1"/>
            </w14:solidFill>
          </w14:textFill>
        </w:rPr>
        <w:t>（2）开标过程中需要相关当事人进行签章或盖章确认的材料将通过“政府采购云平台”进行，若因“政府采购云平台”技术问题无法进行签章或盖章确认的，采购组织机构将通过电子邮件等形式予以确认，</w:t>
      </w:r>
      <w:r>
        <w:rPr>
          <w:rFonts w:hint="eastAsia" w:ascii="仿宋" w:hAnsi="仿宋" w:eastAsia="仿宋" w:cs="仿宋"/>
          <w:b/>
          <w:color w:val="000000" w:themeColor="text1"/>
          <w:u w:val="single"/>
          <w:lang w:eastAsia="zh-CN"/>
          <w14:textFill>
            <w14:solidFill>
              <w14:schemeClr w14:val="tx1"/>
            </w14:solidFill>
          </w14:textFill>
        </w:rPr>
        <w:t>请供应商保证办理投标事宜人员电话畅通、网络在线，签章或盖章确认的时间为20分钟。如未及时签章或盖章确认的，视为无异议</w:t>
      </w:r>
      <w:r>
        <w:rPr>
          <w:rFonts w:hint="eastAsia" w:ascii="仿宋" w:hAnsi="仿宋" w:eastAsia="仿宋" w:cs="仿宋"/>
          <w:b/>
          <w:color w:val="000000" w:themeColor="text1"/>
          <w:lang w:eastAsia="zh-CN"/>
          <w14:textFill>
            <w14:solidFill>
              <w14:schemeClr w14:val="tx1"/>
            </w14:solidFill>
          </w14:textFill>
        </w:rPr>
        <w:t>。</w:t>
      </w:r>
    </w:p>
    <w:p>
      <w:pPr>
        <w:snapToGrid w:val="0"/>
        <w:spacing w:line="360" w:lineRule="auto"/>
        <w:ind w:firstLine="480" w:firstLineChars="200"/>
        <w:rPr>
          <w:rFonts w:ascii="仿宋" w:hAnsi="仿宋" w:eastAsia="仿宋" w:cs="仿宋"/>
          <w:b/>
          <w:color w:val="000000" w:themeColor="text1"/>
          <w:lang w:eastAsia="zh-CN"/>
          <w14:textFill>
            <w14:solidFill>
              <w14:schemeClr w14:val="tx1"/>
            </w14:solidFill>
          </w14:textFill>
        </w:rPr>
      </w:pPr>
      <w:r>
        <w:rPr>
          <w:rFonts w:hint="eastAsia" w:ascii="仿宋" w:hAnsi="仿宋" w:eastAsia="仿宋" w:cs="仿宋"/>
          <w:b/>
          <w:color w:val="000000" w:themeColor="text1"/>
          <w:lang w:eastAsia="zh-CN"/>
          <w14:textFill>
            <w14:solidFill>
              <w14:schemeClr w14:val="tx1"/>
            </w14:solidFill>
          </w14:textFill>
        </w:rPr>
        <w:t>29.3 投标供应商资格审查：</w:t>
      </w:r>
    </w:p>
    <w:p>
      <w:pPr>
        <w:snapToGrid w:val="0"/>
        <w:spacing w:line="360" w:lineRule="auto"/>
        <w:ind w:firstLine="480"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（1）</w:t>
      </w:r>
      <w:r>
        <w:rPr>
          <w:rFonts w:hint="eastAsia" w:ascii="仿宋" w:hAnsi="仿宋" w:eastAsia="仿宋" w:cs="仿宋"/>
          <w:bCs/>
          <w:color w:val="000000" w:themeColor="text1"/>
          <w:lang w:eastAsia="zh-CN"/>
          <w14:textFill>
            <w14:solidFill>
              <w14:schemeClr w14:val="tx1"/>
            </w14:solidFill>
          </w14:textFill>
        </w:rPr>
        <w:t>开标（标书信息开启）后，采购人或采购代理机构或</w:t>
      </w:r>
      <w:r>
        <w:rPr>
          <w:rFonts w:hint="eastAsia" w:ascii="仿宋" w:hAnsi="仿宋" w:eastAsia="仿宋" w:cs="仿宋"/>
          <w:color w:val="000000" w:themeColor="text1"/>
          <w:lang w:eastAsia="zh-CN"/>
          <w14:textFill>
            <w14:solidFill>
              <w14:schemeClr w14:val="tx1"/>
            </w14:solidFill>
          </w14:textFill>
        </w:rPr>
        <w:t>评审小组</w:t>
      </w:r>
      <w:r>
        <w:rPr>
          <w:rFonts w:hint="eastAsia" w:ascii="仿宋" w:hAnsi="仿宋" w:eastAsia="仿宋" w:cs="仿宋"/>
          <w:bCs/>
          <w:color w:val="000000" w:themeColor="text1"/>
          <w:lang w:eastAsia="zh-CN"/>
          <w14:textFill>
            <w14:solidFill>
              <w14:schemeClr w14:val="tx1"/>
            </w14:solidFill>
          </w14:textFill>
        </w:rPr>
        <w:t>首先依法对投标供应商的资格文件进行审查，审查各投标供应商的资格符合情况。</w:t>
      </w:r>
      <w:r>
        <w:rPr>
          <w:rFonts w:hint="eastAsia" w:ascii="仿宋" w:hAnsi="仿宋" w:eastAsia="仿宋" w:cs="仿宋"/>
          <w:color w:val="000000" w:themeColor="text1"/>
          <w:lang w:eastAsia="zh-CN"/>
          <w14:textFill>
            <w14:solidFill>
              <w14:schemeClr w14:val="tx1"/>
            </w14:solidFill>
          </w14:textFill>
        </w:rPr>
        <w:t>采购人或采购代理机构</w:t>
      </w:r>
      <w:r>
        <w:rPr>
          <w:rFonts w:hint="eastAsia" w:ascii="仿宋" w:hAnsi="仿宋" w:eastAsia="仿宋" w:cs="仿宋"/>
          <w:bCs/>
          <w:color w:val="000000" w:themeColor="text1"/>
          <w:lang w:eastAsia="zh-CN"/>
          <w14:textFill>
            <w14:solidFill>
              <w14:schemeClr w14:val="tx1"/>
            </w14:solidFill>
          </w14:textFill>
        </w:rPr>
        <w:t>或</w:t>
      </w:r>
      <w:r>
        <w:rPr>
          <w:rFonts w:hint="eastAsia" w:ascii="仿宋" w:hAnsi="仿宋" w:eastAsia="仿宋" w:cs="仿宋"/>
          <w:color w:val="000000" w:themeColor="text1"/>
          <w:lang w:eastAsia="zh-CN"/>
          <w14:textFill>
            <w14:solidFill>
              <w14:schemeClr w14:val="tx1"/>
            </w14:solidFill>
          </w14:textFill>
        </w:rPr>
        <w:t>评审小组对投标供应商所提交的资格证明材料仅负审核的责任。如发现投标供应商所提交的资格证明材料不合法或与事实不符，采购人可取消其中标资格并追究投标供应商的法律责任。</w:t>
      </w:r>
    </w:p>
    <w:p>
      <w:pPr>
        <w:pStyle w:val="9"/>
        <w:snapToGrid w:val="0"/>
        <w:spacing w:line="360" w:lineRule="auto"/>
        <w:rPr>
          <w:rFonts w:ascii="仿宋" w:hAnsi="仿宋" w:eastAsia="仿宋" w:cs="仿宋"/>
          <w:bCs/>
          <w:color w:val="000000" w:themeColor="text1"/>
          <w:szCs w:val="24"/>
          <w:lang w:eastAsia="zh-CN"/>
          <w14:textFill>
            <w14:solidFill>
              <w14:schemeClr w14:val="tx1"/>
            </w14:solidFill>
          </w14:textFill>
        </w:rPr>
      </w:pPr>
      <w:r>
        <w:rPr>
          <w:rFonts w:hint="eastAsia" w:ascii="仿宋" w:hAnsi="仿宋" w:eastAsia="仿宋" w:cs="仿宋"/>
          <w:bCs/>
          <w:color w:val="000000" w:themeColor="text1"/>
          <w:szCs w:val="24"/>
          <w:lang w:eastAsia="zh-CN"/>
          <w14:textFill>
            <w14:solidFill>
              <w14:schemeClr w14:val="tx1"/>
            </w14:solidFill>
          </w14:textFill>
        </w:rPr>
        <w:t>（2）投标供应商提交的资格证明材料无法证明其符合采购文件规定的“投标供应商资格要求”的，采购人或采购代理机构将对其作“资格审查不合格”处理（无效投标），并不再将其投标提交评标委员会进行后续评审。</w:t>
      </w:r>
    </w:p>
    <w:p>
      <w:pPr>
        <w:pStyle w:val="9"/>
        <w:snapToGrid w:val="0"/>
        <w:spacing w:line="360" w:lineRule="auto"/>
        <w:rPr>
          <w:rFonts w:ascii="仿宋" w:hAnsi="仿宋" w:eastAsia="仿宋" w:cs="仿宋"/>
          <w:bCs/>
          <w:color w:val="000000" w:themeColor="text1"/>
          <w:szCs w:val="24"/>
          <w:lang w:eastAsia="zh-CN"/>
          <w14:textFill>
            <w14:solidFill>
              <w14:schemeClr w14:val="tx1"/>
            </w14:solidFill>
          </w14:textFill>
        </w:rPr>
      </w:pPr>
      <w:r>
        <w:rPr>
          <w:rFonts w:hint="eastAsia" w:ascii="仿宋" w:hAnsi="仿宋" w:eastAsia="仿宋" w:cs="仿宋"/>
          <w:bCs/>
          <w:color w:val="000000" w:themeColor="text1"/>
          <w:szCs w:val="24"/>
          <w:lang w:eastAsia="zh-CN"/>
          <w14:textFill>
            <w14:solidFill>
              <w14:schemeClr w14:val="tx1"/>
            </w14:solidFill>
          </w14:textFill>
        </w:rPr>
        <w:t>（3）供应商信用记录查询与使用：见《供应商须知前附表》。</w:t>
      </w:r>
    </w:p>
    <w:p>
      <w:pPr>
        <w:widowControl/>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30.评审工作的组织</w:t>
      </w:r>
    </w:p>
    <w:p>
      <w:pPr>
        <w:widowControl/>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采购人或采购代理机构负责组织本项目的评审工作，并依据《政府采购货物和服务招标投标管理办法（财政部第87号令）》第四十五条的相关规定履行职责。</w:t>
      </w:r>
    </w:p>
    <w:p>
      <w:pPr>
        <w:widowControl/>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31. 评标委员会的组建</w:t>
      </w:r>
    </w:p>
    <w:p>
      <w:pPr>
        <w:widowControl/>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31.1评标委员会由采购人或采购代理机构依法组建，成员由采购人代表1人和评审专家4人，成员人数为5人，其中评审专家不少于成员总数的三分之二。</w:t>
      </w:r>
    </w:p>
    <w:p>
      <w:pPr>
        <w:widowControl/>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31.2评审专家从新疆政府采购云平台专家库中通过随机方式抽取产生。评标委员会成员名单在采购结果公告前保密。</w:t>
      </w:r>
    </w:p>
    <w:p>
      <w:pPr>
        <w:widowControl/>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32.评标委员会的职责</w:t>
      </w:r>
    </w:p>
    <w:p>
      <w:pPr>
        <w:widowControl/>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32.1审查、评价投标文件是否符合采购文件的商务、技术等实质性要求。</w:t>
      </w:r>
    </w:p>
    <w:p>
      <w:pPr>
        <w:widowControl/>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32.2要求供应商对投标文件有关事项作出澄清或者说明。</w:t>
      </w:r>
    </w:p>
    <w:p>
      <w:pPr>
        <w:widowControl/>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32.3对投标文件进行比较和评价。</w:t>
      </w:r>
    </w:p>
    <w:p>
      <w:pPr>
        <w:widowControl/>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32.4确定中标候选人名单，以及根据采购人委托直接确定中标人。</w:t>
      </w:r>
    </w:p>
    <w:p>
      <w:pPr>
        <w:widowControl/>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32.5向采购人、采购代理机构或者有关部门报告评审中发现的违法行为。</w:t>
      </w:r>
    </w:p>
    <w:p>
      <w:pPr>
        <w:widowControl/>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33. 评标原则</w:t>
      </w:r>
    </w:p>
    <w:p>
      <w:pPr>
        <w:widowControl/>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33.1评标委员会将遵循公平、公正、科学的原则，对供应商提交的投标文件进行综合评审，评标委员会按照采购文件规定的评标细则进行评分。</w:t>
      </w:r>
    </w:p>
    <w:p>
      <w:pPr>
        <w:widowControl/>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 xml:space="preserve">33.2客观公正对待所有供应商，对所有投标评价均采用相同的程序和标准。 </w:t>
      </w:r>
    </w:p>
    <w:p>
      <w:pPr>
        <w:widowControl/>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33.3评标委员会成员对需要共同认定的事项存在争议的，按照少数服从多数的原则作出结论。持不同意见的评标委员会成员应当在评审报告上签署不同意见及理由，否则视为同意评审报告。</w:t>
      </w:r>
    </w:p>
    <w:p>
      <w:pPr>
        <w:widowControl/>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33.4 财政部令第87号《政府采购货物和服务招标投标管理办法》第三十一条规定：使用综合评分法的采购项目，提供相同品牌产品且通过资格审查、符合性审查的不同供应商参加同一合同项下投标的，按一家供应商计算，评审后得分最高的同品牌供应商获得中标人推荐资格；评审得分相同的，由采购人或者采购人委托评标委员会按照采购文件规定的方式确定一个供应商获得中标人推荐资格，采购文件未规定的采取随机抽取方式确定，其他同品牌供应商不作为中标候选人。</w:t>
      </w:r>
    </w:p>
    <w:p>
      <w:pPr>
        <w:widowControl/>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 xml:space="preserve">非单一产品采购项目，采购人应当根据采购项目技术构成、产品价格比重等合理确定核心产品，并在采购文件中载明。多家供应商提供的核心产品品牌相同的，按前款规定处理。      </w:t>
      </w:r>
    </w:p>
    <w:p>
      <w:pPr>
        <w:widowControl/>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34. 评委纪律</w:t>
      </w:r>
    </w:p>
    <w:p>
      <w:pPr>
        <w:widowControl/>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评标委员会成员必须严格遵守保密规定，不得泄露评审的有关情况，任何单位和个人不得干扰、影响评标的正常进行，评标委员会成员不得私下与投标供应商接触，不得出现浙江省政府采购活动现场组织管理办法中规定的其他禁止行为。</w:t>
      </w:r>
    </w:p>
    <w:p>
      <w:pPr>
        <w:widowControl/>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35.评标程序</w:t>
      </w:r>
    </w:p>
    <w:p>
      <w:pPr>
        <w:widowControl/>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35.1 在评审专家中推选评标委员会组长，采购人代表不得担任评标委员会组长。</w:t>
      </w:r>
    </w:p>
    <w:p>
      <w:pPr>
        <w:widowControl/>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35.2 评标委员会组长召集成员认真阅读采购文件以及相关补充、质疑、答复文件、项目书面说明等材料，熟悉采购项目的基本概况，采购项目的质量要求、数量、主要技术标准或服务需求，采购合同主要条款，投标文件无效情形，评审方法、评审依据、评审标准等。</w:t>
      </w:r>
    </w:p>
    <w:p>
      <w:pPr>
        <w:widowControl/>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35.3 评审人员对符合资格的供应商的投标文件的有效性、符合性、完整性和响应程度进行审查，确定是否对采购文件作出实质性响应。</w:t>
      </w:r>
    </w:p>
    <w:p>
      <w:pPr>
        <w:widowControl/>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35.4 评审人员按采购文件规定的评审方法和评审标准，依法独立对供应商投标文件进行评估、比较，并给予评价或打分，不受任何单位和个人的干预。</w:t>
      </w:r>
    </w:p>
    <w:p>
      <w:pPr>
        <w:widowControl/>
        <w:spacing w:line="440" w:lineRule="exact"/>
        <w:ind w:firstLine="480" w:firstLineChars="2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综合评分法货物项目的价格分值占总分值</w:t>
      </w:r>
      <w:r>
        <w:rPr>
          <w:rFonts w:hint="eastAsia" w:ascii="仿宋" w:hAnsi="仿宋" w:eastAsia="仿宋" w:cs="仿宋"/>
          <w:color w:val="auto"/>
          <w:szCs w:val="21"/>
          <w:lang w:eastAsia="zh-CN"/>
        </w:rPr>
        <w:t>的比重(即权值)为</w:t>
      </w:r>
      <w:r>
        <w:rPr>
          <w:rFonts w:hint="eastAsia" w:ascii="仿宋" w:hAnsi="仿宋" w:eastAsia="仿宋" w:cs="仿宋"/>
          <w:b/>
          <w:bCs/>
          <w:color w:val="auto"/>
          <w:szCs w:val="21"/>
          <w:lang w:eastAsia="zh-CN"/>
        </w:rPr>
        <w:t>3</w:t>
      </w:r>
      <w:r>
        <w:rPr>
          <w:rFonts w:hint="eastAsia" w:ascii="仿宋" w:hAnsi="仿宋" w:eastAsia="仿宋" w:cs="仿宋"/>
          <w:b/>
          <w:bCs/>
          <w:color w:val="auto"/>
          <w:szCs w:val="21"/>
          <w:lang w:val="en-US" w:eastAsia="zh-CN"/>
        </w:rPr>
        <w:t>0</w:t>
      </w:r>
      <w:r>
        <w:rPr>
          <w:rFonts w:hint="eastAsia" w:ascii="仿宋" w:hAnsi="仿宋" w:eastAsia="仿宋" w:cs="仿宋"/>
          <w:b/>
          <w:bCs/>
          <w:color w:val="auto"/>
          <w:szCs w:val="21"/>
          <w:lang w:eastAsia="zh-CN"/>
        </w:rPr>
        <w:t>％</w:t>
      </w:r>
      <w:r>
        <w:rPr>
          <w:rFonts w:hint="eastAsia" w:ascii="仿宋" w:hAnsi="仿宋" w:eastAsia="仿宋" w:cs="仿宋"/>
          <w:color w:val="auto"/>
          <w:szCs w:val="21"/>
          <w:lang w:eastAsia="zh-CN"/>
        </w:rPr>
        <w:t>，</w:t>
      </w:r>
      <w:r>
        <w:rPr>
          <w:rFonts w:hint="eastAsia" w:ascii="仿宋" w:hAnsi="仿宋" w:eastAsia="仿宋" w:cs="仿宋"/>
          <w:color w:val="000000" w:themeColor="text1"/>
          <w:szCs w:val="21"/>
          <w:lang w:eastAsia="zh-CN"/>
          <w14:textFill>
            <w14:solidFill>
              <w14:schemeClr w14:val="tx1"/>
            </w14:solidFill>
          </w14:textFill>
        </w:rPr>
        <w:t>采购项目中含不同采购对象的，以占项目资金比例最高的采购对象确定其项目属性。其价格不列为评分因素，有特殊情况需要在上述规定范围外设定价格分权重的。</w:t>
      </w:r>
    </w:p>
    <w:p>
      <w:pPr>
        <w:widowControl/>
        <w:spacing w:line="440" w:lineRule="exact"/>
        <w:ind w:firstLine="48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综合评分法中的价格分统一采用低价优先法计算，即满足招标文件要求且最后报价最低的供应商的价格为招标基准价，其价格分为满分。其他供应商的价格分统一按照下列公式计算：</w:t>
      </w:r>
    </w:p>
    <w:p>
      <w:pPr>
        <w:widowControl/>
        <w:spacing w:line="440" w:lineRule="exact"/>
        <w:ind w:firstLine="48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投标报价得分=（基准价/投标报价）×价格权值×100</w:t>
      </w:r>
    </w:p>
    <w:p>
      <w:pPr>
        <w:widowControl/>
        <w:spacing w:line="440" w:lineRule="exact"/>
        <w:ind w:firstLine="48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项目评审过程中，不得去掉最后报价中的最高报价和最低报价。</w:t>
      </w:r>
    </w:p>
    <w:p>
      <w:pPr>
        <w:widowControl/>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35.5 评审人员对各供应商投标文件非实质性内容有疑议或异议，或者审查发现明显的文字或计算错误等，及时向评标委员会组长提出。经评标委员会商议认为需要供应商作出必要澄清、说明或者补正的，应当以在线询标形式要求供应商作出必要的澄清、说明或者补正。澄清、说明或者补正的内容应作为政府采购项目档案归档留存。</w:t>
      </w:r>
    </w:p>
    <w:p>
      <w:pPr>
        <w:widowControl/>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35.6 评审人员需对采购方工作人员唱票或统计的评审结果进行确认，现场监督员应对评审结果签署监督意见。如发现分值汇总计算错误、分项评分超出评分标准范围、客观评分不一致以及存在评分畸高、畸低（其总评分偏离平均分30%以上的）情形的，应由相关人员当场改正或作出书面说明；拒不改正又不作书面说明的，由现场监督员如实记载后存入项目档案资料。</w:t>
      </w:r>
    </w:p>
    <w:p>
      <w:pPr>
        <w:widowControl/>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35.7 评标委员会根据评审汇总情况和采购文件规定确定中标候选供应商排序名单。</w:t>
      </w:r>
    </w:p>
    <w:p>
      <w:pPr>
        <w:widowControl/>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 xml:space="preserve">35.8 起草评审报告，所有评审人员须在评审报告上签章确认，对自己的评审意见承担法律责任。 </w:t>
      </w:r>
    </w:p>
    <w:p>
      <w:pPr>
        <w:widowControl/>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35.9 采购组织机构对评标委员会评审专家进行评价。</w:t>
      </w:r>
    </w:p>
    <w:p>
      <w:pPr>
        <w:widowControl/>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35.10 修改评审结果</w:t>
      </w:r>
    </w:p>
    <w:p>
      <w:pPr>
        <w:widowControl/>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评标结果汇总完成后，除下列情形外，任何人不得修改评标结果：</w:t>
      </w:r>
    </w:p>
    <w:p>
      <w:pPr>
        <w:widowControl/>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（1）分值汇总计算错误的；</w:t>
      </w:r>
    </w:p>
    <w:p>
      <w:pPr>
        <w:widowControl/>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（2）分项评分超出评分标准范围的；</w:t>
      </w:r>
    </w:p>
    <w:p>
      <w:pPr>
        <w:widowControl/>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（3）评标委员会成员对客观评审因素评分不一致的；</w:t>
      </w:r>
    </w:p>
    <w:p>
      <w:pPr>
        <w:widowControl/>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（4）经评标委员会认定评分畸高、畸低的。</w:t>
      </w:r>
    </w:p>
    <w:p>
      <w:pPr>
        <w:widowControl/>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36．澄清、说明或补正的形式</w:t>
      </w:r>
    </w:p>
    <w:p>
      <w:pPr>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36.1对于投标文件中含义不明确、同类问题表述不一致或者有明显文字和计算错误的内容，评标委员会将通过“政府采购云平台”在线询标的方式要求投标供应商在规定的时间内作出必要的澄清、说明或者补正，</w:t>
      </w:r>
      <w:r>
        <w:rPr>
          <w:rFonts w:hint="eastAsia" w:ascii="仿宋" w:hAnsi="仿宋" w:eastAsia="仿宋" w:cs="仿宋"/>
          <w:b/>
          <w:bCs/>
          <w:color w:val="000000" w:themeColor="text1"/>
          <w:szCs w:val="21"/>
          <w:lang w:eastAsia="zh-CN"/>
          <w14:textFill>
            <w14:solidFill>
              <w14:schemeClr w14:val="tx1"/>
            </w14:solidFill>
          </w14:textFill>
        </w:rPr>
        <w:t>投标供应商澄清、说明或补正时间为20分钟</w:t>
      </w:r>
      <w:r>
        <w:rPr>
          <w:rFonts w:hint="eastAsia" w:ascii="仿宋" w:hAnsi="仿宋" w:eastAsia="仿宋" w:cs="仿宋"/>
          <w:color w:val="000000" w:themeColor="text1"/>
          <w:szCs w:val="21"/>
          <w:lang w:eastAsia="zh-CN"/>
          <w14:textFill>
            <w14:solidFill>
              <w14:schemeClr w14:val="tx1"/>
            </w14:solidFill>
          </w14:textFill>
        </w:rPr>
        <w:t>。</w:t>
      </w:r>
    </w:p>
    <w:p>
      <w:pPr>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36.2投标供应商的澄清、说明或者补正应当通过“政府采购云平台”在线答复的方式提交，并加盖公章（电子印章），或者由法定代表人（负责人）或其授权的代表签章。投标供应商的澄清、说明或者补正不得超出投标文件的范围或者改变投标文件的实质性内容，不接受投标供应商主动对投标文件的澄清、说明或者补正。</w:t>
      </w:r>
    </w:p>
    <w:p>
      <w:pPr>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36.3上述询标、澄清、说明和补正工作如因客观原因无法通过“政府采购云平台”在线进行的，将采用电子邮件等形式进行，请供应商保证办理投标事宜人员电话畅通、网络在线。如未及时进行澄清、说明或者补正的，视为放弃澄清、说明或者补正的权利。</w:t>
      </w:r>
    </w:p>
    <w:p>
      <w:pPr>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37．错误修正的原则</w:t>
      </w:r>
    </w:p>
    <w:p>
      <w:pPr>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电子交易平台客户端里开标一览表录入的投标报价或优惠率与扫描上传的报价文件信息不一致的，以扫描上传的报价文件信息为准进行修正。</w:t>
      </w:r>
    </w:p>
    <w:p>
      <w:pPr>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投标文件报价出现前后不一致的，除采购文件另有规定外，按照下列规定修正：</w:t>
      </w:r>
    </w:p>
    <w:p>
      <w:pPr>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37.1 投标函中表述的内容与报价表中不一致的，以报价表为准；报价表中的内容与报价明细表不一致的，以报价表为准；</w:t>
      </w:r>
    </w:p>
    <w:p>
      <w:pPr>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37.2 投标文件中的大写金额和小写金额不一致的，以大写金额为准；</w:t>
      </w:r>
    </w:p>
    <w:p>
      <w:pPr>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37.3 单价金额小数点或者百分比有明显错位的，以开标一览表的总价为准，并修改单价；</w:t>
      </w:r>
    </w:p>
    <w:p>
      <w:pPr>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37.4 总价金额与按单价汇总金额不一致的，以单价金额计算结果为准；</w:t>
      </w:r>
    </w:p>
    <w:p>
      <w:pPr>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37.5 若用文字表示的数值与用数字表示的数值不一致，以文字表示的数值为准；</w:t>
      </w:r>
    </w:p>
    <w:p>
      <w:pPr>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37.6 如有多报（指数量超出采购文件需求）、重报（指同一货物重复报价），其投标总价在评标过程中不予调整，如其中标，其合同价按其投标单价予以调整；</w:t>
      </w:r>
    </w:p>
    <w:p>
      <w:pPr>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37.7 对不同文字文本投标文件的解释发生异议的，以中文文本为准；</w:t>
      </w:r>
    </w:p>
    <w:p>
      <w:pPr>
        <w:spacing w:line="440" w:lineRule="exact"/>
        <w:ind w:firstLine="240" w:firstLineChars="100"/>
        <w:rPr>
          <w:rFonts w:ascii="仿宋" w:hAnsi="仿宋" w:eastAsia="仿宋" w:cs="仿宋"/>
          <w:b/>
          <w:bCs/>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同时出现两种以上不一致的，按照前款规定的顺序修正。按上述修正错误的原则及方法调整或修正投标文件的投标报价，供应商确认后，以调整或修正后的投标报价为准。如供应商拒绝调整或修正的，其投标文件按无效标处理。</w:t>
      </w:r>
      <w:r>
        <w:rPr>
          <w:rFonts w:hint="eastAsia" w:ascii="仿宋" w:hAnsi="仿宋" w:eastAsia="仿宋" w:cs="仿宋"/>
          <w:b/>
          <w:bCs/>
          <w:color w:val="000000" w:themeColor="text1"/>
          <w:szCs w:val="21"/>
          <w:lang w:eastAsia="zh-CN"/>
          <w14:textFill>
            <w14:solidFill>
              <w14:schemeClr w14:val="tx1"/>
            </w14:solidFill>
          </w14:textFill>
        </w:rPr>
        <w:t>修正应当采用电子询标的形式，并加盖公章（电子印章）。</w:t>
      </w:r>
    </w:p>
    <w:p>
      <w:pPr>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38．无效投标文件</w:t>
      </w:r>
    </w:p>
    <w:p>
      <w:pPr>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有下列情形之一的，投标文件按无效标处理：</w:t>
      </w:r>
    </w:p>
    <w:p>
      <w:pPr>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38.1 报名的供应商与参加投标的供应商发生实质性变更的且未提供有效证明的；</w:t>
      </w:r>
    </w:p>
    <w:p>
      <w:pPr>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38.2 供应商提交两份或两份以上内容不同的投标文件，未声明哪一份有效的；</w:t>
      </w:r>
    </w:p>
    <w:p>
      <w:pPr>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38.3 投标文件非供应商法定代表人签署的，未提供或提供无效的法定代表人授权书；</w:t>
      </w:r>
    </w:p>
    <w:p>
      <w:pPr>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38.4 未按招标文件规定装订；</w:t>
      </w:r>
    </w:p>
    <w:p>
      <w:pPr>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38.5 投标文件内容未按招标文件规定签章或盖章的；</w:t>
      </w:r>
    </w:p>
    <w:p>
      <w:pPr>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38.6 投标文件组成漏项或未按规定的格式编制或投标文件正、副本份数不足或内容不全或内容字迹模糊辨认不清的等而导致评标活动无法正常进行；</w:t>
      </w:r>
    </w:p>
    <w:p>
      <w:pPr>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38.7 供应商未按招标文件变更通知更改投标文件的；</w:t>
      </w:r>
    </w:p>
    <w:p>
      <w:pPr>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38.8 《开标一览表》和《投标分项报价表》内容不完整且不接受修正意见或字迹不能辨认的或未提供；</w:t>
      </w:r>
    </w:p>
    <w:p>
      <w:pPr>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38.9 标项投标报价超过招标文件规定的预算金额或最高限价</w:t>
      </w:r>
    </w:p>
    <w:p>
      <w:pPr>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38.10 因供应商原因编制错误造成经评标委员会修正后的报价达到或超过投标报价的0.5%；</w:t>
      </w:r>
    </w:p>
    <w:p>
      <w:pPr>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38.11 供应商的报价明显低于其他通过符合性审查供应商的报价，有可能影响产品质量或者不能诚信履约的，且在规定时间内不能合理说明原因并提供证明材料的；</w:t>
      </w:r>
    </w:p>
    <w:p>
      <w:pPr>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38.12 未实质性响应招标文件中条款要求的投标文件；</w:t>
      </w:r>
    </w:p>
    <w:p>
      <w:pPr>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38.13 不符合招标范围、技术规格、技术标准的要求无法满足采购人使用要求；</w:t>
      </w:r>
    </w:p>
    <w:p>
      <w:pPr>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38.14 投标文件附有采购人不能接受的条款；</w:t>
      </w:r>
    </w:p>
    <w:p>
      <w:pPr>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38.15 投标文件中提供了赠品或者与本项目采购无关的其他商品、服务；</w:t>
      </w:r>
    </w:p>
    <w:p>
      <w:pPr>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38.16 投标文件中承诺的投标有效期少于招标文件中载明的投标有效期；</w:t>
      </w:r>
    </w:p>
    <w:p>
      <w:pPr>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38.17供应商串通投标，妨碍其他供应商的竞争行为，损害采购人或者其他供应商的合法权益；</w:t>
      </w:r>
    </w:p>
    <w:p>
      <w:pPr>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38.18违反国家及政府部门相关法律、法规、文件规定或经评标委员会认定的其他属于重大偏离；</w:t>
      </w:r>
    </w:p>
    <w:p>
      <w:pPr>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39．废标</w:t>
      </w:r>
    </w:p>
    <w:p>
      <w:pPr>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39.1 符合招标文件规定废标情形的；</w:t>
      </w:r>
    </w:p>
    <w:p>
      <w:pPr>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39.2 出现影响采购公正的违法、违规行为的；</w:t>
      </w:r>
    </w:p>
    <w:p>
      <w:pPr>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39.3 供应商的报价均超过了采购预算（或最高限价），采购人不能支付的;</w:t>
      </w:r>
    </w:p>
    <w:p>
      <w:pPr>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39.4 因重大变故，采购任务取消的。</w:t>
      </w:r>
    </w:p>
    <w:p>
      <w:pPr>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40．突发情况处理</w:t>
      </w:r>
    </w:p>
    <w:p>
      <w:pPr>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40.1 采购过程中出现以下情形，导致电子交易平台无法正常运行，或者无法保证电子交易的公平、公正和安全时，采购组织机构可中止电子交易活动：</w:t>
      </w:r>
    </w:p>
    <w:p>
      <w:pPr>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 xml:space="preserve">（1）电子交易平台发生故障而无法登录访问的； </w:t>
      </w:r>
    </w:p>
    <w:p>
      <w:pPr>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（2）电子交易平台应用或数据库出现错误，不能进行正常操作的；</w:t>
      </w:r>
    </w:p>
    <w:p>
      <w:pPr>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（3）电子交易平台发现严重安全漏洞，有潜在泄密危险的；</w:t>
      </w:r>
    </w:p>
    <w:p>
      <w:pPr>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 xml:space="preserve">（4）病毒发作导致不能进行正常操作的； </w:t>
      </w:r>
    </w:p>
    <w:p>
      <w:pPr>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（5）其他无法保证电子交易的公平、公正和安全的情况。</w:t>
      </w:r>
    </w:p>
    <w:p>
      <w:pPr>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出现前款规定情形，不影响采购公平、公正性的，采购组织机构可以待上述情形消除后继续组织电子交易活动，也可以决定某些环节以纸质形式进行；影响或可能影响采购公平、公正性的，应当重新采购。</w:t>
      </w:r>
    </w:p>
    <w:p>
      <w:pPr>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40.2 采购代理机构或评审小组因不可抗力（不可抗力包括但不限于自然灾害、断电、传播疫病等）原因造成电子交易活动无法正常运行的，将采取以下措施：</w:t>
      </w:r>
    </w:p>
    <w:p>
      <w:pPr>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 xml:space="preserve">（1）短时间内能消除不可抗力因素的，采购代理机构或评审小组在消除不可抗力因素后继续组织电子交易活动； </w:t>
      </w:r>
    </w:p>
    <w:p>
      <w:pPr>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（2）长时间内无法消除不可抗力因素的，采购代理机构或评审小组将中止电子交易活动。中止电子交易活动的，采购人应当重新组织政府采购活动。</w:t>
      </w:r>
    </w:p>
    <w:p>
      <w:pPr>
        <w:snapToGrid w:val="0"/>
        <w:spacing w:line="360" w:lineRule="exact"/>
        <w:ind w:firstLine="421"/>
        <w:rPr>
          <w:rFonts w:ascii="仿宋" w:hAnsi="仿宋" w:eastAsia="仿宋" w:cs="仿宋"/>
          <w:b/>
          <w:color w:val="000000" w:themeColor="text1"/>
          <w:szCs w:val="21"/>
          <w:lang w:eastAsia="zh-CN"/>
          <w14:textFill>
            <w14:solidFill>
              <w14:schemeClr w14:val="tx1"/>
            </w14:solidFill>
          </w14:textFill>
        </w:rPr>
      </w:pPr>
      <w:r>
        <w:rPr>
          <w:rFonts w:hint="eastAsia" w:ascii="仿宋" w:hAnsi="仿宋" w:eastAsia="仿宋" w:cs="仿宋"/>
          <w:b/>
          <w:color w:val="000000" w:themeColor="text1"/>
          <w:szCs w:val="21"/>
          <w:lang w:eastAsia="zh-CN"/>
          <w14:textFill>
            <w14:solidFill>
              <w14:schemeClr w14:val="tx1"/>
            </w14:solidFill>
          </w14:textFill>
        </w:rPr>
        <w:t>41. 定标</w:t>
      </w:r>
    </w:p>
    <w:p>
      <w:pPr>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 xml:space="preserve"> </w:t>
      </w:r>
      <w:bookmarkStart w:id="29" w:name="_Toc469495729"/>
      <w:r>
        <w:rPr>
          <w:rFonts w:hint="eastAsia" w:ascii="仿宋" w:hAnsi="仿宋" w:eastAsia="仿宋" w:cs="仿宋"/>
          <w:color w:val="000000" w:themeColor="text1"/>
          <w:szCs w:val="21"/>
          <w:lang w:eastAsia="zh-CN"/>
          <w14:textFill>
            <w14:solidFill>
              <w14:schemeClr w14:val="tx1"/>
            </w14:solidFill>
          </w14:textFill>
        </w:rPr>
        <w:t>41.1采购结果确认（确定中标供应商）</w:t>
      </w:r>
    </w:p>
    <w:p>
      <w:pPr>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采购结果确认（确定中标供应商）：本项目由采购人根据评标委员会提交的《评审报告》，通过“政府采购云平台”依法确认采购结果、确定中标供应商。具体流程如下：</w:t>
      </w:r>
    </w:p>
    <w:p>
      <w:pPr>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（1）采购代理机构将在评审结束后2个工作日内将评审报告送采购人。</w:t>
      </w:r>
    </w:p>
    <w:p>
      <w:pPr>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 xml:space="preserve">（2）采购人将在收到评审报告之日起5个工作日内，在评审报告推荐的中标候选供应商名单中按顺序确定中标供应商，并将确认意见以书面形式回复采购代理机构。 </w:t>
      </w:r>
    </w:p>
    <w:p>
      <w:pPr>
        <w:spacing w:line="440" w:lineRule="exact"/>
        <w:ind w:firstLine="240" w:firstLineChars="100"/>
        <w:rPr>
          <w:rFonts w:ascii="仿宋" w:hAnsi="仿宋" w:eastAsia="仿宋" w:cs="仿宋"/>
          <w:b/>
          <w:bCs/>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41.2采购结果经采购人确认后2个工作日内，采购代理机构将在</w:t>
      </w:r>
      <w:r>
        <w:rPr>
          <w:rFonts w:hint="eastAsia" w:ascii="仿宋" w:hAnsi="仿宋" w:eastAsia="仿宋" w:cs="仿宋"/>
          <w:b/>
          <w:bCs/>
          <w:color w:val="000000" w:themeColor="text1"/>
          <w:szCs w:val="21"/>
          <w:lang w:eastAsia="zh-CN"/>
          <w14:textFill>
            <w14:solidFill>
              <w14:schemeClr w14:val="tx1"/>
            </w14:solidFill>
          </w14:textFill>
        </w:rPr>
        <w:t>克州公共资源交易网、新疆政府采购网（www.zjzfcg.gov.cn）上公告采购结果，中标公告期限为1个工作日。</w:t>
      </w:r>
    </w:p>
    <w:p>
      <w:pPr>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42. 中标通知书</w:t>
      </w:r>
    </w:p>
    <w:p>
      <w:pPr>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42.1在中标通知书发出前，招标人将中标侯选人的情况在克州公共资源交易中心网、新疆政府采购网予以公示，</w:t>
      </w:r>
      <w:r>
        <w:rPr>
          <w:rFonts w:hint="eastAsia" w:ascii="仿宋" w:hAnsi="仿宋" w:eastAsia="仿宋" w:cs="仿宋"/>
          <w:b/>
          <w:bCs/>
          <w:color w:val="000000" w:themeColor="text1"/>
          <w:szCs w:val="21"/>
          <w:lang w:eastAsia="zh-CN"/>
          <w14:textFill>
            <w14:solidFill>
              <w14:schemeClr w14:val="tx1"/>
            </w14:solidFill>
          </w14:textFill>
        </w:rPr>
        <w:t>公示期为一个工作日。待公示期结束后，</w:t>
      </w:r>
      <w:r>
        <w:rPr>
          <w:rFonts w:hint="eastAsia" w:ascii="仿宋" w:hAnsi="仿宋" w:eastAsia="仿宋" w:cs="仿宋"/>
          <w:color w:val="000000" w:themeColor="text1"/>
          <w:szCs w:val="21"/>
          <w:lang w:eastAsia="zh-CN"/>
          <w14:textFill>
            <w14:solidFill>
              <w14:schemeClr w14:val="tx1"/>
            </w14:solidFill>
          </w14:textFill>
        </w:rPr>
        <w:t>采购组织机构向中标人发出中标通知书。</w:t>
      </w:r>
    </w:p>
    <w:p>
      <w:pPr>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42.2中标通知书作为签订合同的重要依据，对采购人和中标供应商均具有法律效力。采购人改变中标结果或者中标供应商放弃中标项目的都应承担法律责任。中标供应商不得向他人转让中标项目，也不得将中标项目肢解后分别向他人转让。</w:t>
      </w:r>
    </w:p>
    <w:p>
      <w:pPr>
        <w:spacing w:beforeLines="50" w:line="440" w:lineRule="exact"/>
        <w:jc w:val="center"/>
        <w:outlineLvl w:val="2"/>
        <w:rPr>
          <w:rFonts w:ascii="仿宋" w:hAnsi="仿宋" w:eastAsia="仿宋" w:cs="仿宋"/>
          <w:b/>
          <w:bCs/>
          <w:color w:val="000000" w:themeColor="text1"/>
          <w:lang w:eastAsia="zh-CN"/>
          <w14:textFill>
            <w14:solidFill>
              <w14:schemeClr w14:val="tx1"/>
            </w14:solidFill>
          </w14:textFill>
        </w:rPr>
      </w:pPr>
      <w:r>
        <w:rPr>
          <w:rFonts w:hint="eastAsia" w:ascii="仿宋" w:hAnsi="仿宋" w:eastAsia="仿宋" w:cs="仿宋"/>
          <w:b/>
          <w:bCs/>
          <w:color w:val="000000" w:themeColor="text1"/>
          <w:sz w:val="28"/>
          <w:szCs w:val="28"/>
          <w:lang w:eastAsia="zh-CN"/>
          <w14:textFill>
            <w14:solidFill>
              <w14:schemeClr w14:val="tx1"/>
            </w14:solidFill>
          </w14:textFill>
        </w:rPr>
        <w:t>（六）合同的授予</w:t>
      </w:r>
      <w:bookmarkEnd w:id="29"/>
    </w:p>
    <w:p>
      <w:pPr>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bookmarkStart w:id="30" w:name="_Toc73975842"/>
      <w:bookmarkStart w:id="31" w:name="_Toc469495730"/>
      <w:r>
        <w:rPr>
          <w:rFonts w:hint="eastAsia" w:ascii="仿宋" w:hAnsi="仿宋" w:eastAsia="仿宋" w:cs="仿宋"/>
          <w:color w:val="000000" w:themeColor="text1"/>
          <w:szCs w:val="21"/>
          <w:lang w:eastAsia="zh-CN"/>
          <w14:textFill>
            <w14:solidFill>
              <w14:schemeClr w14:val="tx1"/>
            </w14:solidFill>
          </w14:textFill>
        </w:rPr>
        <w:t>43．履约保证金</w:t>
      </w:r>
      <w:bookmarkEnd w:id="30"/>
    </w:p>
    <w:p>
      <w:pPr>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43.1 中标供应商在签订合同后10个工作日内向采购人缴纳不超过中</w:t>
      </w:r>
      <w:r>
        <w:rPr>
          <w:rFonts w:hint="eastAsia" w:ascii="仿宋" w:hAnsi="仿宋" w:eastAsia="仿宋" w:cs="仿宋"/>
          <w:color w:val="auto"/>
          <w:szCs w:val="21"/>
          <w:lang w:eastAsia="zh-CN"/>
        </w:rPr>
        <w:t>标价10%的</w:t>
      </w:r>
      <w:r>
        <w:rPr>
          <w:rFonts w:hint="eastAsia" w:ascii="仿宋" w:hAnsi="仿宋" w:eastAsia="仿宋" w:cs="仿宋"/>
          <w:color w:val="000000" w:themeColor="text1"/>
          <w:szCs w:val="21"/>
          <w:lang w:eastAsia="zh-CN"/>
          <w14:textFill>
            <w14:solidFill>
              <w14:schemeClr w14:val="tx1"/>
            </w14:solidFill>
          </w14:textFill>
        </w:rPr>
        <w:t>履约保证金（鼓励以银行、保险公司出具的履约保函形式提交；若以电汇、银行转账方式提交的，必须转到采购人的指定账户）。</w:t>
      </w:r>
    </w:p>
    <w:p>
      <w:pPr>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43.2 签订合同后，如中标供应商不按合同约定履约的，履约保证金不予退还，履约保证金不足以赔偿损失的，按实际损失赔偿。</w:t>
      </w:r>
    </w:p>
    <w:p>
      <w:pPr>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43.3 如果中标供应商在建设期内没有涉及采购人的应付而未付金额或违约行为，采购人在项目验收合格后或提前终止合同后全额无息退还履约保证金。</w:t>
      </w:r>
    </w:p>
    <w:p>
      <w:pPr>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bookmarkStart w:id="32" w:name="_Toc73975843"/>
      <w:r>
        <w:rPr>
          <w:rFonts w:hint="eastAsia" w:ascii="仿宋" w:hAnsi="仿宋" w:eastAsia="仿宋" w:cs="仿宋"/>
          <w:color w:val="000000" w:themeColor="text1"/>
          <w:szCs w:val="21"/>
          <w:lang w:eastAsia="zh-CN"/>
          <w14:textFill>
            <w14:solidFill>
              <w14:schemeClr w14:val="tx1"/>
            </w14:solidFill>
          </w14:textFill>
        </w:rPr>
        <w:t>44．签订合同及公告</w:t>
      </w:r>
      <w:bookmarkEnd w:id="32"/>
    </w:p>
    <w:p>
      <w:pPr>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44.1采购人在中标通知书发出之日起30日内与中标供应商签订合同。</w:t>
      </w:r>
    </w:p>
    <w:p>
      <w:pPr>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44.2中标供应商拖延、拒签合同的,取消中标资格。</w:t>
      </w:r>
    </w:p>
    <w:p>
      <w:pPr>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44.3 采购文件、中标供应商的投标文件及评标过程中有关澄清文件等均作为签订合同的依据。所签订的合同不得对采购文件和中标供应商的投标文件的内容作实质性修改。</w:t>
      </w:r>
    </w:p>
    <w:p>
      <w:pPr>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44.4采购人应当自政府采购合同签订之日起2个工作日内，在省级以上财政部门指定的政府采购信息发布媒体及相关网站上公告。</w:t>
      </w:r>
    </w:p>
    <w:p>
      <w:pPr>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44.5采购人应当自政府采购合同签订之日起7个工作日内，将政府采购合同副本报同级人民政府财政部门备案以及采购代理机构存档。</w:t>
      </w:r>
    </w:p>
    <w:p>
      <w:pPr>
        <w:adjustRightInd w:val="0"/>
        <w:snapToGrid w:val="0"/>
        <w:spacing w:line="440" w:lineRule="exact"/>
        <w:jc w:val="center"/>
        <w:outlineLvl w:val="2"/>
        <w:rPr>
          <w:rFonts w:ascii="仿宋" w:hAnsi="仿宋" w:eastAsia="仿宋" w:cs="仿宋"/>
          <w:b/>
          <w:bCs/>
          <w:color w:val="000000" w:themeColor="text1"/>
          <w:sz w:val="28"/>
          <w:szCs w:val="28"/>
          <w:lang w:eastAsia="zh-CN"/>
          <w14:textFill>
            <w14:solidFill>
              <w14:schemeClr w14:val="tx1"/>
            </w14:solidFill>
          </w14:textFill>
        </w:rPr>
      </w:pPr>
      <w:r>
        <w:rPr>
          <w:rFonts w:hint="eastAsia" w:ascii="仿宋" w:hAnsi="仿宋" w:eastAsia="仿宋" w:cs="仿宋"/>
          <w:b/>
          <w:bCs/>
          <w:color w:val="000000" w:themeColor="text1"/>
          <w:sz w:val="28"/>
          <w:szCs w:val="28"/>
          <w:lang w:eastAsia="zh-CN"/>
          <w14:textFill>
            <w14:solidFill>
              <w14:schemeClr w14:val="tx1"/>
            </w14:solidFill>
          </w14:textFill>
        </w:rPr>
        <w:t>（七）纪律和监督</w:t>
      </w:r>
      <w:bookmarkEnd w:id="31"/>
    </w:p>
    <w:p>
      <w:pPr>
        <w:spacing w:line="440" w:lineRule="exact"/>
        <w:ind w:firstLine="352" w:firstLineChars="147"/>
        <w:rPr>
          <w:rFonts w:ascii="仿宋" w:hAnsi="仿宋" w:eastAsia="仿宋" w:cs="仿宋"/>
          <w:b/>
          <w:color w:val="000000" w:themeColor="text1"/>
          <w:szCs w:val="21"/>
          <w:lang w:eastAsia="zh-CN"/>
          <w14:textFill>
            <w14:solidFill>
              <w14:schemeClr w14:val="tx1"/>
            </w14:solidFill>
          </w14:textFill>
        </w:rPr>
      </w:pPr>
      <w:r>
        <w:rPr>
          <w:rFonts w:hint="eastAsia" w:ascii="仿宋" w:hAnsi="仿宋" w:eastAsia="仿宋" w:cs="仿宋"/>
          <w:b/>
          <w:color w:val="000000" w:themeColor="text1"/>
          <w:szCs w:val="21"/>
          <w:lang w:eastAsia="zh-CN"/>
          <w14:textFill>
            <w14:solidFill>
              <w14:schemeClr w14:val="tx1"/>
            </w14:solidFill>
          </w14:textFill>
        </w:rPr>
        <w:t xml:space="preserve">45. 对招标人的纪律要求 </w:t>
      </w:r>
    </w:p>
    <w:p>
      <w:pPr>
        <w:adjustRightInd w:val="0"/>
        <w:snapToGrid w:val="0"/>
        <w:spacing w:line="440" w:lineRule="exact"/>
        <w:ind w:firstLine="360" w:firstLineChars="150"/>
        <w:rPr>
          <w:rFonts w:ascii="仿宋" w:hAnsi="仿宋" w:eastAsia="仿宋" w:cs="仿宋"/>
          <w:color w:val="000000" w:themeColor="text1"/>
          <w:kern w:val="10"/>
          <w:szCs w:val="21"/>
          <w:lang w:eastAsia="zh-CN"/>
          <w14:textFill>
            <w14:solidFill>
              <w14:schemeClr w14:val="tx1"/>
            </w14:solidFill>
          </w14:textFill>
        </w:rPr>
      </w:pPr>
      <w:r>
        <w:rPr>
          <w:rFonts w:hint="eastAsia" w:ascii="仿宋" w:hAnsi="仿宋" w:eastAsia="仿宋" w:cs="仿宋"/>
          <w:color w:val="000000" w:themeColor="text1"/>
          <w:kern w:val="10"/>
          <w:szCs w:val="21"/>
          <w:lang w:eastAsia="zh-CN"/>
          <w14:textFill>
            <w14:solidFill>
              <w14:schemeClr w14:val="tx1"/>
            </w14:solidFill>
          </w14:textFill>
        </w:rPr>
        <w:t xml:space="preserve">45.1招标人不得泄漏招标投标活动中应当保密的情况和资料，不得与供应商串通损害国家利益，社会公共利益或者他人合法权益。 </w:t>
      </w:r>
    </w:p>
    <w:p>
      <w:pPr>
        <w:spacing w:line="440" w:lineRule="exact"/>
        <w:ind w:firstLine="352" w:firstLineChars="147"/>
        <w:rPr>
          <w:rFonts w:ascii="仿宋" w:hAnsi="仿宋" w:eastAsia="仿宋" w:cs="仿宋"/>
          <w:b/>
          <w:color w:val="000000" w:themeColor="text1"/>
          <w:szCs w:val="21"/>
          <w:lang w:eastAsia="zh-CN"/>
          <w14:textFill>
            <w14:solidFill>
              <w14:schemeClr w14:val="tx1"/>
            </w14:solidFill>
          </w14:textFill>
        </w:rPr>
      </w:pPr>
      <w:r>
        <w:rPr>
          <w:rFonts w:hint="eastAsia" w:ascii="仿宋" w:hAnsi="仿宋" w:eastAsia="仿宋" w:cs="仿宋"/>
          <w:b/>
          <w:color w:val="000000" w:themeColor="text1"/>
          <w:szCs w:val="21"/>
          <w:lang w:eastAsia="zh-CN"/>
          <w14:textFill>
            <w14:solidFill>
              <w14:schemeClr w14:val="tx1"/>
            </w14:solidFill>
          </w14:textFill>
        </w:rPr>
        <w:t xml:space="preserve">46. 对供应商的纪律要求 </w:t>
      </w:r>
    </w:p>
    <w:p>
      <w:pPr>
        <w:adjustRightInd w:val="0"/>
        <w:snapToGrid w:val="0"/>
        <w:spacing w:line="440" w:lineRule="exact"/>
        <w:ind w:firstLine="360" w:firstLineChars="150"/>
        <w:rPr>
          <w:rFonts w:ascii="仿宋" w:hAnsi="仿宋" w:eastAsia="仿宋" w:cs="仿宋"/>
          <w:color w:val="000000" w:themeColor="text1"/>
          <w:kern w:val="10"/>
          <w:szCs w:val="21"/>
          <w:lang w:eastAsia="zh-CN"/>
          <w14:textFill>
            <w14:solidFill>
              <w14:schemeClr w14:val="tx1"/>
            </w14:solidFill>
          </w14:textFill>
        </w:rPr>
      </w:pPr>
      <w:r>
        <w:rPr>
          <w:rFonts w:hint="eastAsia" w:ascii="仿宋" w:hAnsi="仿宋" w:eastAsia="仿宋" w:cs="仿宋"/>
          <w:color w:val="000000" w:themeColor="text1"/>
          <w:kern w:val="10"/>
          <w:szCs w:val="21"/>
          <w:lang w:eastAsia="zh-CN"/>
          <w14:textFill>
            <w14:solidFill>
              <w14:schemeClr w14:val="tx1"/>
            </w14:solidFill>
          </w14:textFill>
        </w:rPr>
        <w:t>46.1供应商不得相互串通投标或者与招标人串通投标，不得向招标人或者评标委员会成员行贿谋取中标，不得以他人名义投标或者以其他方式弄虚作假骗取中标；供应商不得以任何方式干扰、影响评标工作。</w:t>
      </w:r>
    </w:p>
    <w:p>
      <w:pPr>
        <w:spacing w:line="440" w:lineRule="exact"/>
        <w:ind w:firstLine="352" w:firstLineChars="147"/>
        <w:rPr>
          <w:rFonts w:ascii="仿宋" w:hAnsi="仿宋" w:eastAsia="仿宋" w:cs="仿宋"/>
          <w:b/>
          <w:color w:val="000000" w:themeColor="text1"/>
          <w:szCs w:val="21"/>
          <w:lang w:eastAsia="zh-CN"/>
          <w14:textFill>
            <w14:solidFill>
              <w14:schemeClr w14:val="tx1"/>
            </w14:solidFill>
          </w14:textFill>
        </w:rPr>
      </w:pPr>
      <w:r>
        <w:rPr>
          <w:rFonts w:hint="eastAsia" w:ascii="仿宋" w:hAnsi="仿宋" w:eastAsia="仿宋" w:cs="仿宋"/>
          <w:b/>
          <w:color w:val="000000" w:themeColor="text1"/>
          <w:szCs w:val="21"/>
          <w:lang w:eastAsia="zh-CN"/>
          <w14:textFill>
            <w14:solidFill>
              <w14:schemeClr w14:val="tx1"/>
            </w14:solidFill>
          </w14:textFill>
        </w:rPr>
        <w:t xml:space="preserve">47. 对评标委员会成员的纪律要求 </w:t>
      </w:r>
    </w:p>
    <w:p>
      <w:pPr>
        <w:adjustRightInd w:val="0"/>
        <w:snapToGrid w:val="0"/>
        <w:spacing w:line="440" w:lineRule="exact"/>
        <w:ind w:firstLine="360" w:firstLineChars="150"/>
        <w:rPr>
          <w:rFonts w:ascii="仿宋" w:hAnsi="仿宋" w:eastAsia="仿宋" w:cs="仿宋"/>
          <w:color w:val="000000" w:themeColor="text1"/>
          <w:kern w:val="10"/>
          <w:szCs w:val="21"/>
          <w:lang w:eastAsia="zh-CN"/>
          <w14:textFill>
            <w14:solidFill>
              <w14:schemeClr w14:val="tx1"/>
            </w14:solidFill>
          </w14:textFill>
        </w:rPr>
      </w:pPr>
      <w:r>
        <w:rPr>
          <w:rFonts w:hint="eastAsia" w:ascii="仿宋" w:hAnsi="仿宋" w:eastAsia="仿宋" w:cs="仿宋"/>
          <w:color w:val="000000" w:themeColor="text1"/>
          <w:kern w:val="10"/>
          <w:szCs w:val="21"/>
          <w:lang w:eastAsia="zh-CN"/>
          <w14:textFill>
            <w14:solidFill>
              <w14:schemeClr w14:val="tx1"/>
            </w14:solidFill>
          </w14:textFill>
        </w:rPr>
        <w:t>47.1评标委员会成员不得收受他人的财物或者其他好处，不得向他人透漏对投标文件的评审和比较、中标候选人的推荐情况以及评标有关的其他情况。</w:t>
      </w:r>
    </w:p>
    <w:p>
      <w:pPr>
        <w:adjustRightInd w:val="0"/>
        <w:snapToGrid w:val="0"/>
        <w:spacing w:line="440" w:lineRule="exact"/>
        <w:ind w:firstLine="360" w:firstLineChars="150"/>
        <w:rPr>
          <w:rFonts w:ascii="仿宋" w:hAnsi="仿宋" w:eastAsia="仿宋" w:cs="仿宋"/>
          <w:color w:val="000000" w:themeColor="text1"/>
          <w:kern w:val="10"/>
          <w:szCs w:val="21"/>
          <w:lang w:eastAsia="zh-CN"/>
          <w14:textFill>
            <w14:solidFill>
              <w14:schemeClr w14:val="tx1"/>
            </w14:solidFill>
          </w14:textFill>
        </w:rPr>
      </w:pPr>
      <w:r>
        <w:rPr>
          <w:rFonts w:hint="eastAsia" w:ascii="仿宋" w:hAnsi="仿宋" w:eastAsia="仿宋" w:cs="仿宋"/>
          <w:color w:val="000000" w:themeColor="text1"/>
          <w:kern w:val="10"/>
          <w:szCs w:val="21"/>
          <w:lang w:eastAsia="zh-CN"/>
          <w14:textFill>
            <w14:solidFill>
              <w14:schemeClr w14:val="tx1"/>
            </w14:solidFill>
          </w14:textFill>
        </w:rPr>
        <w:t xml:space="preserve">47.2在评标活动中，评标委员会成员不得擅离职守，影响评标程序正常进行，不得使用第三章“评标办法”没有规定的评审因素和标准进行评标。 </w:t>
      </w:r>
    </w:p>
    <w:p>
      <w:pPr>
        <w:spacing w:line="440" w:lineRule="exact"/>
        <w:ind w:firstLine="352" w:firstLineChars="147"/>
        <w:rPr>
          <w:rFonts w:ascii="仿宋" w:hAnsi="仿宋" w:eastAsia="仿宋" w:cs="仿宋"/>
          <w:b/>
          <w:color w:val="000000" w:themeColor="text1"/>
          <w:szCs w:val="21"/>
          <w:lang w:eastAsia="zh-CN"/>
          <w14:textFill>
            <w14:solidFill>
              <w14:schemeClr w14:val="tx1"/>
            </w14:solidFill>
          </w14:textFill>
        </w:rPr>
      </w:pPr>
      <w:r>
        <w:rPr>
          <w:rFonts w:hint="eastAsia" w:ascii="仿宋" w:hAnsi="仿宋" w:eastAsia="仿宋" w:cs="仿宋"/>
          <w:b/>
          <w:color w:val="000000" w:themeColor="text1"/>
          <w:szCs w:val="21"/>
          <w:lang w:eastAsia="zh-CN"/>
          <w14:textFill>
            <w14:solidFill>
              <w14:schemeClr w14:val="tx1"/>
            </w14:solidFill>
          </w14:textFill>
        </w:rPr>
        <w:t xml:space="preserve">48. 对与评标活动有关的工作人员的纪律要求 </w:t>
      </w:r>
    </w:p>
    <w:p>
      <w:pPr>
        <w:adjustRightInd w:val="0"/>
        <w:snapToGrid w:val="0"/>
        <w:spacing w:line="440" w:lineRule="exact"/>
        <w:ind w:firstLine="360" w:firstLineChars="150"/>
        <w:rPr>
          <w:rFonts w:ascii="仿宋" w:hAnsi="仿宋" w:eastAsia="仿宋" w:cs="仿宋"/>
          <w:color w:val="000000" w:themeColor="text1"/>
          <w:kern w:val="10"/>
          <w:szCs w:val="21"/>
          <w:lang w:eastAsia="zh-CN"/>
          <w14:textFill>
            <w14:solidFill>
              <w14:schemeClr w14:val="tx1"/>
            </w14:solidFill>
          </w14:textFill>
        </w:rPr>
      </w:pPr>
      <w:r>
        <w:rPr>
          <w:rFonts w:hint="eastAsia" w:ascii="仿宋" w:hAnsi="仿宋" w:eastAsia="仿宋" w:cs="仿宋"/>
          <w:color w:val="000000" w:themeColor="text1"/>
          <w:kern w:val="10"/>
          <w:szCs w:val="21"/>
          <w:lang w:eastAsia="zh-CN"/>
          <w14:textFill>
            <w14:solidFill>
              <w14:schemeClr w14:val="tx1"/>
            </w14:solidFill>
          </w14:textFill>
        </w:rPr>
        <w:t>48.1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spacing w:beforeLines="50" w:afterLines="50" w:line="320" w:lineRule="exact"/>
        <w:jc w:val="center"/>
        <w:rPr>
          <w:rFonts w:ascii="仿宋" w:hAnsi="仿宋" w:eastAsia="仿宋" w:cs="仿宋"/>
          <w:b/>
          <w:bCs/>
          <w:color w:val="000000" w:themeColor="text1"/>
          <w:sz w:val="28"/>
          <w:szCs w:val="28"/>
          <w:lang w:eastAsia="zh-CN"/>
          <w14:textFill>
            <w14:solidFill>
              <w14:schemeClr w14:val="tx1"/>
            </w14:solidFill>
          </w14:textFill>
        </w:rPr>
      </w:pPr>
      <w:r>
        <w:rPr>
          <w:rFonts w:hint="eastAsia" w:ascii="仿宋" w:hAnsi="仿宋" w:eastAsia="仿宋" w:cs="仿宋"/>
          <w:b/>
          <w:bCs/>
          <w:color w:val="000000" w:themeColor="text1"/>
          <w:sz w:val="28"/>
          <w:szCs w:val="28"/>
          <w:lang w:eastAsia="zh-CN"/>
          <w14:textFill>
            <w14:solidFill>
              <w14:schemeClr w14:val="tx1"/>
            </w14:solidFill>
          </w14:textFill>
        </w:rPr>
        <w:t>（八）质疑与投诉</w:t>
      </w:r>
    </w:p>
    <w:p>
      <w:pPr>
        <w:spacing w:line="36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49．质疑和投诉</w:t>
      </w:r>
    </w:p>
    <w:p>
      <w:pPr>
        <w:spacing w:line="36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49.1.供应商认为采购文件、采购过程和中标、成交结果使自己的权益受到损害的，可以在知道或者应知其权益受到损害之日起七个工作日内，以书面形式向采购人提出质疑。供应商应当在法定质疑期内一次性提出针对同一采购程序环节的质疑。供应商应知其权益受到损害之日，是指：</w:t>
      </w:r>
    </w:p>
    <w:p>
      <w:pPr>
        <w:spacing w:line="36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（一）对可以质疑的采购文件提出质疑的，为收到采购文件之日或者采购文件公告期限届满之日；</w:t>
      </w:r>
    </w:p>
    <w:p>
      <w:pPr>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（二）对采购过程提出质疑的，为各采购程序环节结束之日；</w:t>
      </w:r>
    </w:p>
    <w:p>
      <w:pPr>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（三）对中标或者成交结果提出质疑的，为中标或者成交结果公告期限届满之日。</w:t>
      </w:r>
    </w:p>
    <w:p>
      <w:pPr>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49.2供应商提出质疑应当提交质疑函和必要的证明材料。质疑函应当包括下列内容：供应商的姓名或者名称、地址、邮编、联系人及联系电话；质疑项目的名称、编号；具体、明确的质疑事项和与质疑事项相关的请求；事实依据；必要的法律依据；提出质疑的日期。（具体格式详见附件）</w:t>
      </w:r>
    </w:p>
    <w:p>
      <w:pPr>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供应商为自然人的，应当由本人签章；供应商为法人或者其他组织的，应当由法定代表人、主要负责人，或者其授权代表签章或者盖章，并加盖公章。</w:t>
      </w:r>
    </w:p>
    <w:p>
      <w:pPr>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49.3供应商质疑、投诉应当有明确的请求和必要的证明材料。供应商投诉的事项不得超出已质疑事项的范围。采购人及采购代理机构按《政府采购质疑和投诉办法》进行处理供应商质疑事项。</w:t>
      </w:r>
    </w:p>
    <w:p>
      <w:pPr>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49.4质疑供应商对采购人、采购代理机构的质疑答复不满意，或者采购人、采购代理机构未在规定期限内作出答复的，供应商可以在答复期满后15个工作日内向同级财政部门提起投诉。</w:t>
      </w:r>
    </w:p>
    <w:p>
      <w:pPr>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49.5供应商有下列情形之一的，采购代理机构将报告阿克陶县财政局，将其列入不良行为记录名单：</w:t>
      </w:r>
    </w:p>
    <w:p>
      <w:pPr>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（一）一年内三次以上质疑均查无实据的；</w:t>
      </w:r>
    </w:p>
    <w:p>
      <w:pPr>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（二）捏造事实或者提供虚假质疑材料的。</w:t>
      </w:r>
    </w:p>
    <w:p>
      <w:pPr>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（三）以非法手段取得证明材料。证据来源的合法性存在明显疑问，质疑人无法证明其取得方式合法的，视为以非法手段取得证明材料。</w:t>
      </w:r>
    </w:p>
    <w:p>
      <w:pPr>
        <w:spacing w:line="360" w:lineRule="exact"/>
        <w:jc w:val="center"/>
        <w:rPr>
          <w:rFonts w:ascii="仿宋" w:hAnsi="仿宋" w:eastAsia="仿宋" w:cs="仿宋"/>
          <w:color w:val="000000" w:themeColor="text1"/>
          <w:sz w:val="30"/>
          <w:szCs w:val="30"/>
          <w:lang w:eastAsia="zh-CN"/>
          <w14:textFill>
            <w14:solidFill>
              <w14:schemeClr w14:val="tx1"/>
            </w14:solidFill>
          </w14:textFill>
        </w:rPr>
      </w:pPr>
    </w:p>
    <w:p>
      <w:pPr>
        <w:pStyle w:val="37"/>
        <w:rPr>
          <w:rFonts w:ascii="仿宋" w:hAnsi="仿宋" w:eastAsia="仿宋" w:cs="仿宋"/>
          <w:color w:val="000000" w:themeColor="text1"/>
          <w:sz w:val="30"/>
          <w:szCs w:val="30"/>
          <w:lang w:eastAsia="zh-CN"/>
          <w14:textFill>
            <w14:solidFill>
              <w14:schemeClr w14:val="tx1"/>
            </w14:solidFill>
          </w14:textFill>
        </w:rPr>
      </w:pPr>
    </w:p>
    <w:p>
      <w:pPr>
        <w:pStyle w:val="37"/>
        <w:rPr>
          <w:rFonts w:ascii="仿宋" w:hAnsi="仿宋" w:eastAsia="仿宋" w:cs="仿宋"/>
          <w:color w:val="000000" w:themeColor="text1"/>
          <w:sz w:val="30"/>
          <w:szCs w:val="30"/>
          <w:lang w:eastAsia="zh-CN"/>
          <w14:textFill>
            <w14:solidFill>
              <w14:schemeClr w14:val="tx1"/>
            </w14:solidFill>
          </w14:textFill>
        </w:rPr>
      </w:pPr>
    </w:p>
    <w:p>
      <w:pPr>
        <w:pStyle w:val="37"/>
        <w:rPr>
          <w:rFonts w:ascii="仿宋" w:hAnsi="仿宋" w:eastAsia="仿宋" w:cs="仿宋"/>
          <w:color w:val="000000" w:themeColor="text1"/>
          <w:sz w:val="30"/>
          <w:szCs w:val="30"/>
          <w:lang w:eastAsia="zh-CN"/>
          <w14:textFill>
            <w14:solidFill>
              <w14:schemeClr w14:val="tx1"/>
            </w14:solidFill>
          </w14:textFill>
        </w:rPr>
      </w:pPr>
    </w:p>
    <w:p>
      <w:pPr>
        <w:pStyle w:val="37"/>
        <w:rPr>
          <w:rFonts w:ascii="仿宋" w:hAnsi="仿宋" w:eastAsia="仿宋" w:cs="仿宋"/>
          <w:color w:val="000000" w:themeColor="text1"/>
          <w:sz w:val="30"/>
          <w:szCs w:val="30"/>
          <w:lang w:eastAsia="zh-CN"/>
          <w14:textFill>
            <w14:solidFill>
              <w14:schemeClr w14:val="tx1"/>
            </w14:solidFill>
          </w14:textFill>
        </w:rPr>
      </w:pPr>
    </w:p>
    <w:p>
      <w:pPr>
        <w:pStyle w:val="37"/>
        <w:rPr>
          <w:rFonts w:ascii="仿宋" w:hAnsi="仿宋" w:eastAsia="仿宋" w:cs="仿宋"/>
          <w:color w:val="000000" w:themeColor="text1"/>
          <w:sz w:val="30"/>
          <w:szCs w:val="30"/>
          <w:lang w:eastAsia="zh-CN"/>
          <w14:textFill>
            <w14:solidFill>
              <w14:schemeClr w14:val="tx1"/>
            </w14:solidFill>
          </w14:textFill>
        </w:rPr>
      </w:pPr>
    </w:p>
    <w:p>
      <w:pPr>
        <w:pStyle w:val="37"/>
        <w:rPr>
          <w:rFonts w:ascii="仿宋" w:hAnsi="仿宋" w:eastAsia="仿宋" w:cs="仿宋"/>
          <w:color w:val="000000" w:themeColor="text1"/>
          <w:sz w:val="30"/>
          <w:szCs w:val="30"/>
          <w:lang w:eastAsia="zh-CN"/>
          <w14:textFill>
            <w14:solidFill>
              <w14:schemeClr w14:val="tx1"/>
            </w14:solidFill>
          </w14:textFill>
        </w:rPr>
      </w:pPr>
    </w:p>
    <w:p>
      <w:pPr>
        <w:pStyle w:val="37"/>
        <w:rPr>
          <w:rFonts w:ascii="仿宋" w:hAnsi="仿宋" w:eastAsia="仿宋" w:cs="仿宋"/>
          <w:color w:val="000000" w:themeColor="text1"/>
          <w:sz w:val="30"/>
          <w:szCs w:val="30"/>
          <w:lang w:eastAsia="zh-CN"/>
          <w14:textFill>
            <w14:solidFill>
              <w14:schemeClr w14:val="tx1"/>
            </w14:solidFill>
          </w14:textFill>
        </w:rPr>
      </w:pPr>
    </w:p>
    <w:p>
      <w:pPr>
        <w:pStyle w:val="37"/>
        <w:rPr>
          <w:rFonts w:ascii="仿宋" w:hAnsi="仿宋" w:eastAsia="仿宋" w:cs="仿宋"/>
          <w:color w:val="000000" w:themeColor="text1"/>
          <w:sz w:val="30"/>
          <w:szCs w:val="30"/>
          <w:lang w:eastAsia="zh-CN"/>
          <w14:textFill>
            <w14:solidFill>
              <w14:schemeClr w14:val="tx1"/>
            </w14:solidFill>
          </w14:textFill>
        </w:rPr>
      </w:pPr>
    </w:p>
    <w:p>
      <w:pPr>
        <w:pStyle w:val="37"/>
        <w:rPr>
          <w:rFonts w:ascii="仿宋" w:hAnsi="仿宋" w:eastAsia="仿宋" w:cs="仿宋"/>
          <w:color w:val="000000" w:themeColor="text1"/>
          <w:sz w:val="30"/>
          <w:szCs w:val="30"/>
          <w:lang w:eastAsia="zh-CN"/>
          <w14:textFill>
            <w14:solidFill>
              <w14:schemeClr w14:val="tx1"/>
            </w14:solidFill>
          </w14:textFill>
        </w:rPr>
      </w:pPr>
    </w:p>
    <w:p>
      <w:pPr>
        <w:pStyle w:val="37"/>
        <w:rPr>
          <w:rFonts w:ascii="仿宋" w:hAnsi="仿宋" w:eastAsia="仿宋" w:cs="仿宋"/>
          <w:color w:val="000000" w:themeColor="text1"/>
          <w:sz w:val="30"/>
          <w:szCs w:val="30"/>
          <w:lang w:eastAsia="zh-CN"/>
          <w14:textFill>
            <w14:solidFill>
              <w14:schemeClr w14:val="tx1"/>
            </w14:solidFill>
          </w14:textFill>
        </w:rPr>
      </w:pPr>
    </w:p>
    <w:p>
      <w:pPr>
        <w:pStyle w:val="37"/>
        <w:rPr>
          <w:rFonts w:ascii="仿宋" w:hAnsi="仿宋" w:eastAsia="仿宋" w:cs="仿宋"/>
          <w:color w:val="000000" w:themeColor="text1"/>
          <w:sz w:val="30"/>
          <w:szCs w:val="30"/>
          <w:lang w:eastAsia="zh-CN"/>
          <w14:textFill>
            <w14:solidFill>
              <w14:schemeClr w14:val="tx1"/>
            </w14:solidFill>
          </w14:textFill>
        </w:rPr>
      </w:pPr>
    </w:p>
    <w:p>
      <w:pPr>
        <w:pStyle w:val="37"/>
        <w:rPr>
          <w:rFonts w:ascii="仿宋" w:hAnsi="仿宋" w:eastAsia="仿宋" w:cs="仿宋"/>
          <w:color w:val="000000" w:themeColor="text1"/>
          <w:sz w:val="30"/>
          <w:szCs w:val="30"/>
          <w:lang w:eastAsia="zh-CN"/>
          <w14:textFill>
            <w14:solidFill>
              <w14:schemeClr w14:val="tx1"/>
            </w14:solidFill>
          </w14:textFill>
        </w:rPr>
      </w:pPr>
    </w:p>
    <w:p>
      <w:pPr>
        <w:rPr>
          <w:rFonts w:ascii="仿宋" w:hAnsi="仿宋" w:eastAsia="仿宋" w:cs="仿宋"/>
          <w:b/>
          <w:bCs/>
          <w:color w:val="000000" w:themeColor="text1"/>
          <w:lang w:eastAsia="zh-CN"/>
          <w14:textFill>
            <w14:solidFill>
              <w14:schemeClr w14:val="tx1"/>
            </w14:solidFill>
          </w14:textFill>
        </w:rPr>
      </w:pPr>
      <w:r>
        <w:rPr>
          <w:rFonts w:hint="eastAsia" w:ascii="仿宋" w:hAnsi="仿宋" w:eastAsia="仿宋" w:cs="仿宋"/>
          <w:b/>
          <w:bCs/>
          <w:color w:val="000000" w:themeColor="text1"/>
          <w:lang w:eastAsia="zh-CN"/>
          <w14:textFill>
            <w14:solidFill>
              <w14:schemeClr w14:val="tx1"/>
            </w14:solidFill>
          </w14:textFill>
        </w:rPr>
        <w:t>附件：</w:t>
      </w:r>
    </w:p>
    <w:p>
      <w:pPr>
        <w:jc w:val="center"/>
        <w:rPr>
          <w:rFonts w:ascii="仿宋" w:hAnsi="仿宋" w:eastAsia="仿宋" w:cs="仿宋"/>
          <w:b/>
          <w:bCs/>
          <w:color w:val="000000" w:themeColor="text1"/>
          <w:sz w:val="28"/>
          <w:szCs w:val="28"/>
          <w:lang w:eastAsia="zh-CN"/>
          <w14:textFill>
            <w14:solidFill>
              <w14:schemeClr w14:val="tx1"/>
            </w14:solidFill>
          </w14:textFill>
        </w:rPr>
      </w:pPr>
      <w:r>
        <w:rPr>
          <w:rFonts w:hint="eastAsia" w:ascii="仿宋" w:hAnsi="仿宋" w:eastAsia="仿宋" w:cs="仿宋"/>
          <w:b/>
          <w:bCs/>
          <w:color w:val="000000" w:themeColor="text1"/>
          <w:sz w:val="32"/>
          <w:szCs w:val="32"/>
          <w:lang w:eastAsia="zh-CN"/>
          <w14:textFill>
            <w14:solidFill>
              <w14:schemeClr w14:val="tx1"/>
            </w14:solidFill>
          </w14:textFill>
        </w:rPr>
        <w:t>政府采购投诉书（范本）、质疑函范本</w:t>
      </w:r>
    </w:p>
    <w:p>
      <w:pPr>
        <w:spacing w:line="400" w:lineRule="exact"/>
        <w:jc w:val="center"/>
        <w:rPr>
          <w:rFonts w:ascii="仿宋" w:hAnsi="仿宋" w:eastAsia="仿宋" w:cs="仿宋"/>
          <w:color w:val="000000" w:themeColor="text1"/>
          <w:u w:val="single"/>
          <w:lang w:eastAsia="zh-CN"/>
          <w14:textFill>
            <w14:solidFill>
              <w14:schemeClr w14:val="tx1"/>
            </w14:solidFill>
          </w14:textFill>
        </w:rPr>
      </w:pPr>
      <w:r>
        <w:rPr>
          <w:rFonts w:hint="eastAsia" w:ascii="仿宋" w:hAnsi="仿宋" w:eastAsia="仿宋" w:cs="仿宋"/>
          <w:b/>
          <w:bCs/>
          <w:color w:val="000000" w:themeColor="text1"/>
          <w:sz w:val="28"/>
          <w:szCs w:val="28"/>
          <w:lang w:eastAsia="zh-CN"/>
          <w14:textFill>
            <w14:solidFill>
              <w14:schemeClr w14:val="tx1"/>
            </w14:solidFill>
          </w14:textFill>
        </w:rPr>
        <w:t>政府采购投诉书（范本）</w:t>
      </w:r>
    </w:p>
    <w:p>
      <w:pPr>
        <w:spacing w:line="400" w:lineRule="exact"/>
        <w:rPr>
          <w:rFonts w:ascii="仿宋" w:hAnsi="仿宋" w:eastAsia="仿宋" w:cs="仿宋"/>
          <w:color w:val="000000" w:themeColor="text1"/>
          <w:lang w:eastAsia="zh-CN"/>
          <w14:textFill>
            <w14:solidFill>
              <w14:schemeClr w14:val="tx1"/>
            </w14:solidFill>
          </w14:textFill>
        </w:rPr>
      </w:pPr>
    </w:p>
    <w:p>
      <w:pPr>
        <w:spacing w:line="400" w:lineRule="exact"/>
        <w:ind w:firstLine="480"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投诉人：</w:t>
      </w:r>
      <w:r>
        <w:rPr>
          <w:rFonts w:hint="eastAsia" w:ascii="仿宋" w:hAnsi="仿宋" w:eastAsia="仿宋" w:cs="仿宋"/>
          <w:color w:val="000000" w:themeColor="text1"/>
          <w:u w:val="single"/>
          <w:lang w:eastAsia="zh-CN"/>
          <w14:textFill>
            <w14:solidFill>
              <w14:schemeClr w14:val="tx1"/>
            </w14:solidFill>
          </w14:textFill>
        </w:rPr>
        <w:t xml:space="preserve">              </w:t>
      </w:r>
      <w:r>
        <w:rPr>
          <w:rFonts w:hint="eastAsia" w:ascii="仿宋" w:hAnsi="仿宋" w:eastAsia="仿宋" w:cs="仿宋"/>
          <w:color w:val="000000" w:themeColor="text1"/>
          <w:lang w:eastAsia="zh-CN"/>
          <w14:textFill>
            <w14:solidFill>
              <w14:schemeClr w14:val="tx1"/>
            </w14:solidFill>
          </w14:textFill>
        </w:rPr>
        <w:t xml:space="preserve">           法定代表人：</w:t>
      </w:r>
      <w:r>
        <w:rPr>
          <w:rFonts w:hint="eastAsia" w:ascii="仿宋" w:hAnsi="仿宋" w:eastAsia="仿宋" w:cs="仿宋"/>
          <w:color w:val="000000" w:themeColor="text1"/>
          <w:u w:val="single"/>
          <w:lang w:eastAsia="zh-CN"/>
          <w14:textFill>
            <w14:solidFill>
              <w14:schemeClr w14:val="tx1"/>
            </w14:solidFill>
          </w14:textFill>
        </w:rPr>
        <w:t xml:space="preserve">          </w:t>
      </w:r>
      <w:r>
        <w:rPr>
          <w:rFonts w:hint="eastAsia" w:ascii="仿宋" w:hAnsi="仿宋" w:eastAsia="仿宋" w:cs="仿宋"/>
          <w:color w:val="000000" w:themeColor="text1"/>
          <w:lang w:eastAsia="zh-CN"/>
          <w14:textFill>
            <w14:solidFill>
              <w14:schemeClr w14:val="tx1"/>
            </w14:solidFill>
          </w14:textFill>
        </w:rPr>
        <w:t xml:space="preserve">  </w:t>
      </w:r>
    </w:p>
    <w:p>
      <w:pPr>
        <w:spacing w:line="400" w:lineRule="exact"/>
        <w:ind w:firstLine="480"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地址：</w:t>
      </w:r>
      <w:r>
        <w:rPr>
          <w:rFonts w:hint="eastAsia" w:ascii="仿宋" w:hAnsi="仿宋" w:eastAsia="仿宋" w:cs="仿宋"/>
          <w:color w:val="000000" w:themeColor="text1"/>
          <w:u w:val="single"/>
          <w:lang w:eastAsia="zh-CN"/>
          <w14:textFill>
            <w14:solidFill>
              <w14:schemeClr w14:val="tx1"/>
            </w14:solidFill>
          </w14:textFill>
        </w:rPr>
        <w:t xml:space="preserve">                </w:t>
      </w:r>
      <w:r>
        <w:rPr>
          <w:rFonts w:hint="eastAsia" w:ascii="仿宋" w:hAnsi="仿宋" w:eastAsia="仿宋" w:cs="仿宋"/>
          <w:color w:val="000000" w:themeColor="text1"/>
          <w:lang w:eastAsia="zh-CN"/>
          <w14:textFill>
            <w14:solidFill>
              <w14:schemeClr w14:val="tx1"/>
            </w14:solidFill>
          </w14:textFill>
        </w:rPr>
        <w:t xml:space="preserve">           电话：</w:t>
      </w:r>
      <w:r>
        <w:rPr>
          <w:rFonts w:hint="eastAsia" w:ascii="仿宋" w:hAnsi="仿宋" w:eastAsia="仿宋" w:cs="仿宋"/>
          <w:color w:val="000000" w:themeColor="text1"/>
          <w:u w:val="single"/>
          <w:lang w:eastAsia="zh-CN"/>
          <w14:textFill>
            <w14:solidFill>
              <w14:schemeClr w14:val="tx1"/>
            </w14:solidFill>
          </w14:textFill>
        </w:rPr>
        <w:t xml:space="preserve">               </w:t>
      </w:r>
      <w:r>
        <w:rPr>
          <w:rFonts w:hint="eastAsia" w:ascii="仿宋" w:hAnsi="仿宋" w:eastAsia="仿宋" w:cs="仿宋"/>
          <w:color w:val="000000" w:themeColor="text1"/>
          <w:lang w:eastAsia="zh-CN"/>
          <w14:textFill>
            <w14:solidFill>
              <w14:schemeClr w14:val="tx1"/>
            </w14:solidFill>
          </w14:textFill>
        </w:rPr>
        <w:t xml:space="preserve">  </w:t>
      </w:r>
    </w:p>
    <w:p>
      <w:pPr>
        <w:spacing w:line="400" w:lineRule="exact"/>
        <w:ind w:firstLine="480"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委托代理人姓名：</w:t>
      </w:r>
      <w:r>
        <w:rPr>
          <w:rFonts w:hint="eastAsia" w:ascii="仿宋" w:hAnsi="仿宋" w:eastAsia="仿宋" w:cs="仿宋"/>
          <w:color w:val="000000" w:themeColor="text1"/>
          <w:u w:val="single"/>
          <w:lang w:eastAsia="zh-CN"/>
          <w14:textFill>
            <w14:solidFill>
              <w14:schemeClr w14:val="tx1"/>
            </w14:solidFill>
          </w14:textFill>
        </w:rPr>
        <w:t xml:space="preserve">      </w:t>
      </w:r>
      <w:r>
        <w:rPr>
          <w:rFonts w:hint="eastAsia" w:ascii="仿宋" w:hAnsi="仿宋" w:eastAsia="仿宋" w:cs="仿宋"/>
          <w:color w:val="000000" w:themeColor="text1"/>
          <w:lang w:eastAsia="zh-CN"/>
          <w14:textFill>
            <w14:solidFill>
              <w14:schemeClr w14:val="tx1"/>
            </w14:solidFill>
          </w14:textFill>
        </w:rPr>
        <w:t xml:space="preserve">           职务：</w:t>
      </w:r>
      <w:r>
        <w:rPr>
          <w:rFonts w:hint="eastAsia" w:ascii="仿宋" w:hAnsi="仿宋" w:eastAsia="仿宋" w:cs="仿宋"/>
          <w:color w:val="000000" w:themeColor="text1"/>
          <w:u w:val="single"/>
          <w:lang w:eastAsia="zh-CN"/>
          <w14:textFill>
            <w14:solidFill>
              <w14:schemeClr w14:val="tx1"/>
            </w14:solidFill>
          </w14:textFill>
        </w:rPr>
        <w:t xml:space="preserve">               </w:t>
      </w:r>
    </w:p>
    <w:p>
      <w:pPr>
        <w:spacing w:line="400" w:lineRule="exact"/>
        <w:ind w:firstLine="480"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住址：</w:t>
      </w:r>
      <w:r>
        <w:rPr>
          <w:rFonts w:hint="eastAsia" w:ascii="仿宋" w:hAnsi="仿宋" w:eastAsia="仿宋" w:cs="仿宋"/>
          <w:color w:val="000000" w:themeColor="text1"/>
          <w:u w:val="single"/>
          <w:lang w:eastAsia="zh-CN"/>
          <w14:textFill>
            <w14:solidFill>
              <w14:schemeClr w14:val="tx1"/>
            </w14:solidFill>
          </w14:textFill>
        </w:rPr>
        <w:t xml:space="preserve">                </w:t>
      </w:r>
      <w:r>
        <w:rPr>
          <w:rFonts w:hint="eastAsia" w:ascii="仿宋" w:hAnsi="仿宋" w:eastAsia="仿宋" w:cs="仿宋"/>
          <w:color w:val="000000" w:themeColor="text1"/>
          <w:lang w:eastAsia="zh-CN"/>
          <w14:textFill>
            <w14:solidFill>
              <w14:schemeClr w14:val="tx1"/>
            </w14:solidFill>
          </w14:textFill>
        </w:rPr>
        <w:t xml:space="preserve">           联系电话：</w:t>
      </w:r>
      <w:r>
        <w:rPr>
          <w:rFonts w:hint="eastAsia" w:ascii="仿宋" w:hAnsi="仿宋" w:eastAsia="仿宋" w:cs="仿宋"/>
          <w:color w:val="000000" w:themeColor="text1"/>
          <w:u w:val="single"/>
          <w:lang w:eastAsia="zh-CN"/>
          <w14:textFill>
            <w14:solidFill>
              <w14:schemeClr w14:val="tx1"/>
            </w14:solidFill>
          </w14:textFill>
        </w:rPr>
        <w:t xml:space="preserve">           </w:t>
      </w:r>
      <w:r>
        <w:rPr>
          <w:rFonts w:hint="eastAsia" w:ascii="仿宋" w:hAnsi="仿宋" w:eastAsia="仿宋" w:cs="仿宋"/>
          <w:color w:val="000000" w:themeColor="text1"/>
          <w:lang w:eastAsia="zh-CN"/>
          <w14:textFill>
            <w14:solidFill>
              <w14:schemeClr w14:val="tx1"/>
            </w14:solidFill>
          </w14:textFill>
        </w:rPr>
        <w:t xml:space="preserve">   </w:t>
      </w:r>
    </w:p>
    <w:p>
      <w:pPr>
        <w:spacing w:line="400" w:lineRule="exact"/>
        <w:ind w:firstLine="480"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被投诉人：</w:t>
      </w:r>
      <w:r>
        <w:rPr>
          <w:rFonts w:hint="eastAsia" w:ascii="仿宋" w:hAnsi="仿宋" w:eastAsia="仿宋" w:cs="仿宋"/>
          <w:color w:val="000000" w:themeColor="text1"/>
          <w:u w:val="single"/>
          <w:lang w:eastAsia="zh-CN"/>
          <w14:textFill>
            <w14:solidFill>
              <w14:schemeClr w14:val="tx1"/>
            </w14:solidFill>
          </w14:textFill>
        </w:rPr>
        <w:t xml:space="preserve">           </w:t>
      </w:r>
      <w:r>
        <w:rPr>
          <w:rFonts w:hint="eastAsia" w:ascii="仿宋" w:hAnsi="仿宋" w:eastAsia="仿宋" w:cs="仿宋"/>
          <w:color w:val="000000" w:themeColor="text1"/>
          <w:lang w:eastAsia="zh-CN"/>
          <w14:textFill>
            <w14:solidFill>
              <w14:schemeClr w14:val="tx1"/>
            </w14:solidFill>
          </w14:textFill>
        </w:rPr>
        <w:t xml:space="preserve">            法定代表人：</w:t>
      </w:r>
      <w:r>
        <w:rPr>
          <w:rFonts w:hint="eastAsia" w:ascii="仿宋" w:hAnsi="仿宋" w:eastAsia="仿宋" w:cs="仿宋"/>
          <w:color w:val="000000" w:themeColor="text1"/>
          <w:u w:val="single"/>
          <w:lang w:eastAsia="zh-CN"/>
          <w14:textFill>
            <w14:solidFill>
              <w14:schemeClr w14:val="tx1"/>
            </w14:solidFill>
          </w14:textFill>
        </w:rPr>
        <w:t xml:space="preserve">         </w:t>
      </w:r>
    </w:p>
    <w:p>
      <w:pPr>
        <w:spacing w:line="400" w:lineRule="exact"/>
        <w:ind w:firstLine="480" w:firstLineChars="200"/>
        <w:rPr>
          <w:rFonts w:ascii="仿宋" w:hAnsi="仿宋" w:eastAsia="仿宋" w:cs="仿宋"/>
          <w:color w:val="000000" w:themeColor="text1"/>
          <w:u w:val="single"/>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地址：</w:t>
      </w:r>
      <w:r>
        <w:rPr>
          <w:rFonts w:hint="eastAsia" w:ascii="仿宋" w:hAnsi="仿宋" w:eastAsia="仿宋" w:cs="仿宋"/>
          <w:color w:val="000000" w:themeColor="text1"/>
          <w:u w:val="single"/>
          <w:lang w:eastAsia="zh-CN"/>
          <w14:textFill>
            <w14:solidFill>
              <w14:schemeClr w14:val="tx1"/>
            </w14:solidFill>
          </w14:textFill>
        </w:rPr>
        <w:t xml:space="preserve">               </w:t>
      </w:r>
      <w:r>
        <w:rPr>
          <w:rFonts w:hint="eastAsia" w:ascii="仿宋" w:hAnsi="仿宋" w:eastAsia="仿宋" w:cs="仿宋"/>
          <w:color w:val="000000" w:themeColor="text1"/>
          <w:lang w:eastAsia="zh-CN"/>
          <w14:textFill>
            <w14:solidFill>
              <w14:schemeClr w14:val="tx1"/>
            </w14:solidFill>
          </w14:textFill>
        </w:rPr>
        <w:t>             电话：</w:t>
      </w:r>
      <w:r>
        <w:rPr>
          <w:rFonts w:hint="eastAsia" w:ascii="仿宋" w:hAnsi="仿宋" w:eastAsia="仿宋" w:cs="仿宋"/>
          <w:color w:val="000000" w:themeColor="text1"/>
          <w:u w:val="single"/>
          <w:lang w:eastAsia="zh-CN"/>
          <w14:textFill>
            <w14:solidFill>
              <w14:schemeClr w14:val="tx1"/>
            </w14:solidFill>
          </w14:textFill>
        </w:rPr>
        <w:t xml:space="preserve">               </w:t>
      </w:r>
    </w:p>
    <w:p>
      <w:pPr>
        <w:spacing w:line="400" w:lineRule="exact"/>
        <w:ind w:firstLine="480" w:firstLineChars="200"/>
        <w:rPr>
          <w:rFonts w:ascii="仿宋" w:hAnsi="仿宋" w:eastAsia="仿宋" w:cs="仿宋"/>
          <w:color w:val="000000" w:themeColor="text1"/>
          <w:lang w:eastAsia="zh-CN"/>
          <w14:textFill>
            <w14:solidFill>
              <w14:schemeClr w14:val="tx1"/>
            </w14:solidFill>
          </w14:textFill>
        </w:rPr>
      </w:pPr>
    </w:p>
    <w:p>
      <w:pPr>
        <w:spacing w:line="400" w:lineRule="exact"/>
        <w:ind w:firstLine="480"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我公司参加了</w:t>
      </w:r>
      <w:r>
        <w:rPr>
          <w:rFonts w:hint="eastAsia" w:ascii="仿宋" w:hAnsi="仿宋" w:eastAsia="仿宋" w:cs="仿宋"/>
          <w:color w:val="000000" w:themeColor="text1"/>
          <w:u w:val="single"/>
          <w:lang w:eastAsia="zh-CN"/>
          <w14:textFill>
            <w14:solidFill>
              <w14:schemeClr w14:val="tx1"/>
            </w14:solidFill>
          </w14:textFill>
        </w:rPr>
        <w:t xml:space="preserve">     </w:t>
      </w:r>
      <w:r>
        <w:rPr>
          <w:rFonts w:hint="eastAsia" w:ascii="仿宋" w:hAnsi="仿宋" w:eastAsia="仿宋" w:cs="仿宋"/>
          <w:color w:val="000000" w:themeColor="text1"/>
          <w:lang w:eastAsia="zh-CN"/>
          <w14:textFill>
            <w14:solidFill>
              <w14:schemeClr w14:val="tx1"/>
            </w14:solidFill>
          </w14:textFill>
        </w:rPr>
        <w:t xml:space="preserve">年 </w:t>
      </w:r>
      <w:r>
        <w:rPr>
          <w:rFonts w:hint="eastAsia" w:ascii="仿宋" w:hAnsi="仿宋" w:eastAsia="仿宋" w:cs="仿宋"/>
          <w:color w:val="000000" w:themeColor="text1"/>
          <w:u w:val="single"/>
          <w:lang w:eastAsia="zh-CN"/>
          <w14:textFill>
            <w14:solidFill>
              <w14:schemeClr w14:val="tx1"/>
            </w14:solidFill>
          </w14:textFill>
        </w:rPr>
        <w:t xml:space="preserve">   </w:t>
      </w:r>
      <w:r>
        <w:rPr>
          <w:rFonts w:hint="eastAsia" w:ascii="仿宋" w:hAnsi="仿宋" w:eastAsia="仿宋" w:cs="仿宋"/>
          <w:color w:val="000000" w:themeColor="text1"/>
          <w:lang w:eastAsia="zh-CN"/>
          <w14:textFill>
            <w14:solidFill>
              <w14:schemeClr w14:val="tx1"/>
            </w14:solidFill>
          </w14:textFill>
        </w:rPr>
        <w:t>月</w:t>
      </w:r>
      <w:r>
        <w:rPr>
          <w:rFonts w:hint="eastAsia" w:ascii="仿宋" w:hAnsi="仿宋" w:eastAsia="仿宋" w:cs="仿宋"/>
          <w:color w:val="000000" w:themeColor="text1"/>
          <w:u w:val="single"/>
          <w:lang w:eastAsia="zh-CN"/>
          <w14:textFill>
            <w14:solidFill>
              <w14:schemeClr w14:val="tx1"/>
            </w14:solidFill>
          </w14:textFill>
        </w:rPr>
        <w:t xml:space="preserve">    </w:t>
      </w:r>
      <w:r>
        <w:rPr>
          <w:rFonts w:hint="eastAsia" w:ascii="仿宋" w:hAnsi="仿宋" w:eastAsia="仿宋" w:cs="仿宋"/>
          <w:color w:val="000000" w:themeColor="text1"/>
          <w:lang w:eastAsia="zh-CN"/>
          <w14:textFill>
            <w14:solidFill>
              <w14:schemeClr w14:val="tx1"/>
            </w14:solidFill>
          </w14:textFill>
        </w:rPr>
        <w:t>日被投诉人组织的</w:t>
      </w:r>
      <w:r>
        <w:rPr>
          <w:rFonts w:hint="eastAsia" w:ascii="仿宋" w:hAnsi="仿宋" w:eastAsia="仿宋" w:cs="仿宋"/>
          <w:color w:val="000000" w:themeColor="text1"/>
          <w:u w:val="single"/>
          <w:lang w:eastAsia="zh-CN"/>
          <w14:textFill>
            <w14:solidFill>
              <w14:schemeClr w14:val="tx1"/>
            </w14:solidFill>
          </w14:textFill>
        </w:rPr>
        <w:t>（采购人）（项目名称）（项目编号）</w:t>
      </w:r>
      <w:r>
        <w:rPr>
          <w:rFonts w:hint="eastAsia" w:ascii="仿宋" w:hAnsi="仿宋" w:eastAsia="仿宋" w:cs="仿宋"/>
          <w:color w:val="000000" w:themeColor="text1"/>
          <w:lang w:eastAsia="zh-CN"/>
          <w14:textFill>
            <w14:solidFill>
              <w14:schemeClr w14:val="tx1"/>
            </w14:solidFill>
          </w14:textFill>
        </w:rPr>
        <w:t>的采购活动，我公司认为该项目的</w:t>
      </w:r>
      <w:r>
        <w:rPr>
          <w:rFonts w:hint="eastAsia" w:ascii="仿宋" w:hAnsi="仿宋" w:eastAsia="仿宋" w:cs="仿宋"/>
          <w:color w:val="000000" w:themeColor="text1"/>
          <w:u w:val="single"/>
          <w:lang w:eastAsia="zh-CN"/>
          <w14:textFill>
            <w14:solidFill>
              <w14:schemeClr w14:val="tx1"/>
            </w14:solidFill>
          </w14:textFill>
        </w:rPr>
        <w:t>（采购文件/采购过程/中标（中标）结果）</w:t>
      </w:r>
      <w:r>
        <w:rPr>
          <w:rFonts w:hint="eastAsia" w:ascii="仿宋" w:hAnsi="仿宋" w:eastAsia="仿宋" w:cs="仿宋"/>
          <w:color w:val="000000" w:themeColor="text1"/>
          <w:lang w:eastAsia="zh-CN"/>
          <w14:textFill>
            <w14:solidFill>
              <w14:schemeClr w14:val="tx1"/>
            </w14:solidFill>
          </w14:textFill>
        </w:rPr>
        <w:t>损害了我公司权益，对此，我公司于</w:t>
      </w:r>
      <w:r>
        <w:rPr>
          <w:rFonts w:hint="eastAsia" w:ascii="仿宋" w:hAnsi="仿宋" w:eastAsia="仿宋" w:cs="仿宋"/>
          <w:color w:val="000000" w:themeColor="text1"/>
          <w:u w:val="single"/>
          <w:lang w:eastAsia="zh-CN"/>
          <w14:textFill>
            <w14:solidFill>
              <w14:schemeClr w14:val="tx1"/>
            </w14:solidFill>
          </w14:textFill>
        </w:rPr>
        <w:t xml:space="preserve">     </w:t>
      </w:r>
      <w:r>
        <w:rPr>
          <w:rFonts w:hint="eastAsia" w:ascii="仿宋" w:hAnsi="仿宋" w:eastAsia="仿宋" w:cs="仿宋"/>
          <w:color w:val="000000" w:themeColor="text1"/>
          <w:lang w:eastAsia="zh-CN"/>
          <w14:textFill>
            <w14:solidFill>
              <w14:schemeClr w14:val="tx1"/>
            </w14:solidFill>
          </w14:textFill>
        </w:rPr>
        <w:t>年</w:t>
      </w:r>
      <w:r>
        <w:rPr>
          <w:rFonts w:hint="eastAsia" w:ascii="仿宋" w:hAnsi="仿宋" w:eastAsia="仿宋" w:cs="仿宋"/>
          <w:color w:val="000000" w:themeColor="text1"/>
          <w:u w:val="single"/>
          <w:lang w:eastAsia="zh-CN"/>
          <w14:textFill>
            <w14:solidFill>
              <w14:schemeClr w14:val="tx1"/>
            </w14:solidFill>
          </w14:textFill>
        </w:rPr>
        <w:t xml:space="preserve">    </w:t>
      </w:r>
      <w:r>
        <w:rPr>
          <w:rFonts w:hint="eastAsia" w:ascii="仿宋" w:hAnsi="仿宋" w:eastAsia="仿宋" w:cs="仿宋"/>
          <w:color w:val="000000" w:themeColor="text1"/>
          <w:lang w:eastAsia="zh-CN"/>
          <w14:textFill>
            <w14:solidFill>
              <w14:schemeClr w14:val="tx1"/>
            </w14:solidFill>
          </w14:textFill>
        </w:rPr>
        <w:t>月</w:t>
      </w:r>
      <w:r>
        <w:rPr>
          <w:rFonts w:hint="eastAsia" w:ascii="仿宋" w:hAnsi="仿宋" w:eastAsia="仿宋" w:cs="仿宋"/>
          <w:color w:val="000000" w:themeColor="text1"/>
          <w:u w:val="single"/>
          <w:lang w:eastAsia="zh-CN"/>
          <w14:textFill>
            <w14:solidFill>
              <w14:schemeClr w14:val="tx1"/>
            </w14:solidFill>
          </w14:textFill>
        </w:rPr>
        <w:t xml:space="preserve">    </w:t>
      </w:r>
      <w:r>
        <w:rPr>
          <w:rFonts w:hint="eastAsia" w:ascii="仿宋" w:hAnsi="仿宋" w:eastAsia="仿宋" w:cs="仿宋"/>
          <w:color w:val="000000" w:themeColor="text1"/>
          <w:lang w:eastAsia="zh-CN"/>
          <w14:textFill>
            <w14:solidFill>
              <w14:schemeClr w14:val="tx1"/>
            </w14:solidFill>
          </w14:textFill>
        </w:rPr>
        <w:t>日向</w:t>
      </w:r>
      <w:r>
        <w:rPr>
          <w:rFonts w:hint="eastAsia" w:ascii="仿宋" w:hAnsi="仿宋" w:eastAsia="仿宋" w:cs="仿宋"/>
          <w:color w:val="000000" w:themeColor="text1"/>
          <w:u w:val="single"/>
          <w:lang w:eastAsia="zh-CN"/>
          <w14:textFill>
            <w14:solidFill>
              <w14:schemeClr w14:val="tx1"/>
            </w14:solidFill>
          </w14:textFill>
        </w:rPr>
        <w:t>（采购人或者政府采购代理机构）</w:t>
      </w:r>
      <w:r>
        <w:rPr>
          <w:rFonts w:hint="eastAsia" w:ascii="仿宋" w:hAnsi="仿宋" w:eastAsia="仿宋" w:cs="仿宋"/>
          <w:color w:val="000000" w:themeColor="text1"/>
          <w:lang w:eastAsia="zh-CN"/>
          <w14:textFill>
            <w14:solidFill>
              <w14:schemeClr w14:val="tx1"/>
            </w14:solidFill>
          </w14:textFill>
        </w:rPr>
        <w:t>提出了质疑，</w:t>
      </w:r>
      <w:r>
        <w:rPr>
          <w:rFonts w:hint="eastAsia" w:ascii="仿宋" w:hAnsi="仿宋" w:eastAsia="仿宋" w:cs="仿宋"/>
          <w:color w:val="000000" w:themeColor="text1"/>
          <w:u w:val="single"/>
          <w:lang w:eastAsia="zh-CN"/>
          <w14:textFill>
            <w14:solidFill>
              <w14:schemeClr w14:val="tx1"/>
            </w14:solidFill>
          </w14:textFill>
        </w:rPr>
        <w:t>（其于    年  月  日作出书面答复，因对其作出的答复不满意）/（被质疑人未在法定期内予以答复，按照政府采购有关规定）</w:t>
      </w:r>
      <w:r>
        <w:rPr>
          <w:rFonts w:hint="eastAsia" w:ascii="仿宋" w:hAnsi="仿宋" w:eastAsia="仿宋" w:cs="仿宋"/>
          <w:color w:val="000000" w:themeColor="text1"/>
          <w:lang w:eastAsia="zh-CN"/>
          <w14:textFill>
            <w14:solidFill>
              <w14:schemeClr w14:val="tx1"/>
            </w14:solidFill>
          </w14:textFill>
        </w:rPr>
        <w:t>，现向贵机关提起投诉：</w:t>
      </w:r>
    </w:p>
    <w:p>
      <w:pPr>
        <w:spacing w:line="400" w:lineRule="exact"/>
        <w:ind w:firstLine="480"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1.</w:t>
      </w:r>
      <w:r>
        <w:rPr>
          <w:rFonts w:hint="eastAsia" w:ascii="仿宋" w:hAnsi="仿宋" w:eastAsia="仿宋" w:cs="仿宋"/>
          <w:color w:val="000000" w:themeColor="text1"/>
          <w:u w:val="single"/>
          <w:lang w:eastAsia="zh-CN"/>
          <w14:textFill>
            <w14:solidFill>
              <w14:schemeClr w14:val="tx1"/>
            </w14:solidFill>
          </w14:textFill>
        </w:rPr>
        <w:t>具体的投诉事项及事实依据；</w:t>
      </w:r>
    </w:p>
    <w:p>
      <w:pPr>
        <w:spacing w:line="400" w:lineRule="exact"/>
        <w:ind w:firstLine="480"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2.</w:t>
      </w:r>
      <w:r>
        <w:rPr>
          <w:rFonts w:hint="eastAsia" w:ascii="仿宋" w:hAnsi="仿宋" w:eastAsia="仿宋" w:cs="仿宋"/>
          <w:color w:val="000000" w:themeColor="text1"/>
          <w:u w:val="single"/>
          <w:lang w:eastAsia="zh-CN"/>
          <w14:textFill>
            <w14:solidFill>
              <w14:schemeClr w14:val="tx1"/>
            </w14:solidFill>
          </w14:textFill>
        </w:rPr>
        <w:t>质疑和质疑答复情况简要描述；</w:t>
      </w:r>
    </w:p>
    <w:p>
      <w:pPr>
        <w:spacing w:line="400" w:lineRule="exact"/>
        <w:ind w:firstLine="480"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3.</w:t>
      </w:r>
      <w:r>
        <w:rPr>
          <w:rFonts w:hint="eastAsia" w:ascii="仿宋" w:hAnsi="仿宋" w:eastAsia="仿宋" w:cs="仿宋"/>
          <w:color w:val="000000" w:themeColor="text1"/>
          <w:u w:val="single"/>
          <w:lang w:eastAsia="zh-CN"/>
          <w14:textFill>
            <w14:solidFill>
              <w14:schemeClr w14:val="tx1"/>
            </w14:solidFill>
          </w14:textFill>
        </w:rPr>
        <w:t>投诉请求。</w:t>
      </w:r>
    </w:p>
    <w:p>
      <w:pPr>
        <w:spacing w:line="400" w:lineRule="exact"/>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附件：</w:t>
      </w:r>
    </w:p>
    <w:p>
      <w:pPr>
        <w:spacing w:line="400" w:lineRule="exact"/>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1.质疑书和质疑答复书；</w:t>
      </w:r>
    </w:p>
    <w:p>
      <w:pPr>
        <w:spacing w:line="400" w:lineRule="exact"/>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2.证据材料（需注明证据来源），证人的姓名、住址和联系方式等；</w:t>
      </w:r>
    </w:p>
    <w:p>
      <w:pPr>
        <w:spacing w:line="400" w:lineRule="exact"/>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3.营业执照；</w:t>
      </w:r>
    </w:p>
    <w:p>
      <w:pPr>
        <w:spacing w:line="400" w:lineRule="exact"/>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4.法定代表人身份证明函</w:t>
      </w:r>
    </w:p>
    <w:p>
      <w:pPr>
        <w:spacing w:line="400" w:lineRule="exact"/>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5.法定代表人授权委托书（包含法定代表人和委托代理人的身份证复印件）；</w:t>
      </w:r>
    </w:p>
    <w:p>
      <w:pPr>
        <w:spacing w:line="400" w:lineRule="exact"/>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6.政府采购监管部门认为应当提供的其它材料。</w:t>
      </w:r>
    </w:p>
    <w:p>
      <w:pPr>
        <w:spacing w:line="400" w:lineRule="exact"/>
        <w:jc w:val="center"/>
        <w:rPr>
          <w:rFonts w:ascii="仿宋" w:hAnsi="仿宋" w:eastAsia="仿宋" w:cs="仿宋"/>
          <w:color w:val="000000" w:themeColor="text1"/>
          <w:lang w:eastAsia="zh-CN"/>
          <w14:textFill>
            <w14:solidFill>
              <w14:schemeClr w14:val="tx1"/>
            </w14:solidFill>
          </w14:textFill>
        </w:rPr>
      </w:pPr>
    </w:p>
    <w:p>
      <w:pPr>
        <w:spacing w:line="400" w:lineRule="exact"/>
        <w:jc w:val="center"/>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投诉供应商：（盖章）</w:t>
      </w:r>
    </w:p>
    <w:p>
      <w:pPr>
        <w:spacing w:line="400" w:lineRule="exact"/>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 xml:space="preserve">                              法定代表人（或主要负责人）：（签章）</w:t>
      </w:r>
    </w:p>
    <w:p>
      <w:pPr>
        <w:spacing w:line="400" w:lineRule="exact"/>
        <w:ind w:firstLine="3840" w:firstLineChars="16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u w:val="single"/>
          <w:lang w:eastAsia="zh-CN"/>
          <w14:textFill>
            <w14:solidFill>
              <w14:schemeClr w14:val="tx1"/>
            </w14:solidFill>
          </w14:textFill>
        </w:rPr>
        <w:t xml:space="preserve">      </w:t>
      </w:r>
      <w:r>
        <w:rPr>
          <w:rFonts w:hint="eastAsia" w:ascii="仿宋" w:hAnsi="仿宋" w:eastAsia="仿宋" w:cs="仿宋"/>
          <w:color w:val="000000" w:themeColor="text1"/>
          <w:lang w:eastAsia="zh-CN"/>
          <w14:textFill>
            <w14:solidFill>
              <w14:schemeClr w14:val="tx1"/>
            </w14:solidFill>
          </w14:textFill>
        </w:rPr>
        <w:t>年</w:t>
      </w:r>
      <w:r>
        <w:rPr>
          <w:rFonts w:hint="eastAsia" w:ascii="仿宋" w:hAnsi="仿宋" w:eastAsia="仿宋" w:cs="仿宋"/>
          <w:color w:val="000000" w:themeColor="text1"/>
          <w:u w:val="single"/>
          <w:lang w:eastAsia="zh-CN"/>
          <w14:textFill>
            <w14:solidFill>
              <w14:schemeClr w14:val="tx1"/>
            </w14:solidFill>
          </w14:textFill>
        </w:rPr>
        <w:t xml:space="preserve">   </w:t>
      </w:r>
      <w:r>
        <w:rPr>
          <w:rFonts w:hint="eastAsia" w:ascii="仿宋" w:hAnsi="仿宋" w:eastAsia="仿宋" w:cs="仿宋"/>
          <w:color w:val="000000" w:themeColor="text1"/>
          <w:lang w:eastAsia="zh-CN"/>
          <w14:textFill>
            <w14:solidFill>
              <w14:schemeClr w14:val="tx1"/>
            </w14:solidFill>
          </w14:textFill>
        </w:rPr>
        <w:t>月</w:t>
      </w:r>
      <w:r>
        <w:rPr>
          <w:rFonts w:hint="eastAsia" w:ascii="仿宋" w:hAnsi="仿宋" w:eastAsia="仿宋" w:cs="仿宋"/>
          <w:color w:val="000000" w:themeColor="text1"/>
          <w:u w:val="single"/>
          <w:lang w:eastAsia="zh-CN"/>
          <w14:textFill>
            <w14:solidFill>
              <w14:schemeClr w14:val="tx1"/>
            </w14:solidFill>
          </w14:textFill>
        </w:rPr>
        <w:t xml:space="preserve">    </w:t>
      </w:r>
      <w:r>
        <w:rPr>
          <w:rFonts w:hint="eastAsia" w:ascii="仿宋" w:hAnsi="仿宋" w:eastAsia="仿宋" w:cs="仿宋"/>
          <w:color w:val="000000" w:themeColor="text1"/>
          <w:lang w:eastAsia="zh-CN"/>
          <w14:textFill>
            <w14:solidFill>
              <w14:schemeClr w14:val="tx1"/>
            </w14:solidFill>
          </w14:textFill>
        </w:rPr>
        <w:t>日</w:t>
      </w:r>
    </w:p>
    <w:p>
      <w:pPr>
        <w:spacing w:line="400" w:lineRule="exact"/>
        <w:rPr>
          <w:rFonts w:ascii="仿宋" w:hAnsi="仿宋" w:eastAsia="仿宋" w:cs="仿宋"/>
          <w:color w:val="000000" w:themeColor="text1"/>
          <w:lang w:eastAsia="zh-CN"/>
          <w14:textFill>
            <w14:solidFill>
              <w14:schemeClr w14:val="tx1"/>
            </w14:solidFill>
          </w14:textFill>
        </w:rPr>
      </w:pPr>
    </w:p>
    <w:p>
      <w:pPr>
        <w:spacing w:line="400" w:lineRule="exact"/>
        <w:jc w:val="right"/>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本投诉书正本叁份，副本</w:t>
      </w:r>
      <w:r>
        <w:rPr>
          <w:rFonts w:hint="eastAsia" w:ascii="仿宋" w:hAnsi="仿宋" w:eastAsia="仿宋" w:cs="仿宋"/>
          <w:color w:val="000000" w:themeColor="text1"/>
          <w:u w:val="single"/>
          <w:lang w:eastAsia="zh-CN"/>
          <w14:textFill>
            <w14:solidFill>
              <w14:schemeClr w14:val="tx1"/>
            </w14:solidFill>
          </w14:textFill>
        </w:rPr>
        <w:t xml:space="preserve">   </w:t>
      </w:r>
      <w:r>
        <w:rPr>
          <w:rFonts w:hint="eastAsia" w:ascii="仿宋" w:hAnsi="仿宋" w:eastAsia="仿宋" w:cs="仿宋"/>
          <w:color w:val="000000" w:themeColor="text1"/>
          <w:lang w:eastAsia="zh-CN"/>
          <w14:textFill>
            <w14:solidFill>
              <w14:schemeClr w14:val="tx1"/>
            </w14:solidFill>
          </w14:textFill>
        </w:rPr>
        <w:t>份并附电子文档。</w:t>
      </w:r>
    </w:p>
    <w:p>
      <w:pPr>
        <w:jc w:val="both"/>
        <w:outlineLvl w:val="0"/>
        <w:rPr>
          <w:rFonts w:ascii="仿宋" w:hAnsi="仿宋" w:eastAsia="仿宋" w:cs="仿宋"/>
          <w:b/>
          <w:bCs/>
          <w:color w:val="000000" w:themeColor="text1"/>
          <w:lang w:eastAsia="zh-CN"/>
          <w14:textFill>
            <w14:solidFill>
              <w14:schemeClr w14:val="tx1"/>
            </w14:solidFill>
          </w14:textFill>
        </w:rPr>
      </w:pPr>
      <w:bookmarkStart w:id="33" w:name="_Toc17515"/>
    </w:p>
    <w:p>
      <w:pPr>
        <w:ind w:left="5783" w:hanging="5760" w:hangingChars="1800"/>
        <w:jc w:val="center"/>
        <w:outlineLvl w:val="0"/>
        <w:rPr>
          <w:rFonts w:ascii="仿宋" w:hAnsi="仿宋" w:eastAsia="仿宋" w:cs="仿宋"/>
          <w:b/>
          <w:bCs/>
          <w:color w:val="000000" w:themeColor="text1"/>
          <w:sz w:val="32"/>
          <w:szCs w:val="32"/>
          <w:lang w:eastAsia="zh-CN"/>
          <w14:textFill>
            <w14:solidFill>
              <w14:schemeClr w14:val="tx1"/>
            </w14:solidFill>
          </w14:textFill>
        </w:rPr>
      </w:pPr>
    </w:p>
    <w:p>
      <w:pPr>
        <w:ind w:left="5783" w:hanging="5760" w:hangingChars="1800"/>
        <w:jc w:val="center"/>
        <w:outlineLvl w:val="0"/>
        <w:rPr>
          <w:rFonts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b/>
          <w:bCs/>
          <w:color w:val="000000" w:themeColor="text1"/>
          <w:sz w:val="32"/>
          <w:szCs w:val="32"/>
          <w:lang w:eastAsia="zh-CN"/>
          <w14:textFill>
            <w14:solidFill>
              <w14:schemeClr w14:val="tx1"/>
            </w14:solidFill>
          </w14:textFill>
        </w:rPr>
        <w:t>投诉相关说明</w:t>
      </w:r>
      <w:bookmarkEnd w:id="33"/>
    </w:p>
    <w:p>
      <w:pPr>
        <w:widowControl/>
        <w:spacing w:line="400" w:lineRule="exact"/>
        <w:ind w:firstLine="42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投诉人应当满足《政府采购法》、《政府采购法实施条例》和《政府采购供应商投诉处理办法》的相关规定。</w:t>
      </w:r>
    </w:p>
    <w:p>
      <w:pPr>
        <w:numPr>
          <w:ilvl w:val="0"/>
          <w:numId w:val="3"/>
        </w:numPr>
        <w:spacing w:line="400" w:lineRule="exact"/>
        <w:ind w:left="4089" w:leftChars="304" w:hanging="3360" w:hangingChars="1600"/>
        <w:outlineLvl w:val="0"/>
        <w:rPr>
          <w:rFonts w:ascii="仿宋" w:hAnsi="仿宋" w:eastAsia="仿宋" w:cs="仿宋"/>
          <w:b/>
          <w:bCs/>
          <w:color w:val="000000" w:themeColor="text1"/>
          <w:sz w:val="21"/>
          <w:szCs w:val="21"/>
          <w14:textFill>
            <w14:solidFill>
              <w14:schemeClr w14:val="tx1"/>
            </w14:solidFill>
          </w14:textFill>
        </w:rPr>
      </w:pPr>
      <w:bookmarkStart w:id="34" w:name="_Toc11499"/>
      <w:r>
        <w:rPr>
          <w:rFonts w:hint="eastAsia" w:ascii="仿宋" w:hAnsi="仿宋" w:eastAsia="仿宋" w:cs="仿宋"/>
          <w:b/>
          <w:bCs/>
          <w:color w:val="000000" w:themeColor="text1"/>
          <w:sz w:val="21"/>
          <w:szCs w:val="21"/>
          <w14:textFill>
            <w14:solidFill>
              <w14:schemeClr w14:val="tx1"/>
            </w14:solidFill>
          </w14:textFill>
        </w:rPr>
        <w:t>质疑前置及时间要求</w:t>
      </w:r>
      <w:bookmarkEnd w:id="34"/>
    </w:p>
    <w:p>
      <w:pPr>
        <w:widowControl/>
        <w:spacing w:line="400" w:lineRule="exact"/>
        <w:ind w:firstLine="420"/>
        <w:rPr>
          <w:rFonts w:ascii="仿宋" w:hAnsi="仿宋" w:eastAsia="仿宋" w:cs="仿宋"/>
          <w:color w:val="000000" w:themeColor="text1"/>
          <w:shd w:val="clear" w:color="auto" w:fill="FFFFFF"/>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《中华人民共和国政府采购法》</w:t>
      </w:r>
      <w:r>
        <w:rPr>
          <w:rFonts w:hint="eastAsia" w:ascii="仿宋" w:hAnsi="仿宋" w:eastAsia="仿宋" w:cs="仿宋"/>
          <w:color w:val="000000" w:themeColor="text1"/>
          <w:shd w:val="clear" w:color="auto" w:fill="FFFFFF"/>
          <w:lang w:eastAsia="zh-CN"/>
          <w14:textFill>
            <w14:solidFill>
              <w14:schemeClr w14:val="tx1"/>
            </w14:solidFill>
          </w14:textFill>
        </w:rPr>
        <w:t>第五十一条：供应商对政府采购活动事项有疑问的，可以向采购人提出询问，采购人应当及时作出答复，但答复的内容不得涉及商业秘密。</w:t>
      </w:r>
    </w:p>
    <w:p>
      <w:pPr>
        <w:widowControl/>
        <w:spacing w:line="400" w:lineRule="exact"/>
        <w:ind w:firstLine="42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shd w:val="clear" w:color="auto" w:fill="FFFFFF"/>
          <w:lang w:eastAsia="zh-CN"/>
          <w14:textFill>
            <w14:solidFill>
              <w14:schemeClr w14:val="tx1"/>
            </w14:solidFill>
          </w14:textFill>
        </w:rPr>
        <w:t xml:space="preserve"> 第五十二条：供应商认为采购文件、采购过程和中标、中标结果使自己的权益受到损害的，可以在知道或者应知其权益受到损害之日起七个工作日内，以书面形式向采购人提出质疑。</w:t>
      </w:r>
    </w:p>
    <w:p>
      <w:pPr>
        <w:widowControl/>
        <w:spacing w:line="400" w:lineRule="exact"/>
        <w:ind w:firstLine="420"/>
        <w:rPr>
          <w:rFonts w:ascii="仿宋" w:hAnsi="仿宋" w:eastAsia="仿宋" w:cs="仿宋"/>
          <w:color w:val="000000" w:themeColor="text1"/>
          <w:shd w:val="clear" w:color="auto" w:fill="FFFFFF"/>
          <w:lang w:eastAsia="zh-CN"/>
          <w14:textFill>
            <w14:solidFill>
              <w14:schemeClr w14:val="tx1"/>
            </w14:solidFill>
          </w14:textFill>
        </w:rPr>
      </w:pPr>
      <w:r>
        <w:rPr>
          <w:rFonts w:hint="eastAsia" w:ascii="仿宋" w:hAnsi="仿宋" w:eastAsia="仿宋" w:cs="仿宋"/>
          <w:color w:val="000000" w:themeColor="text1"/>
          <w:shd w:val="clear" w:color="auto" w:fill="FFFFFF"/>
          <w:lang w:eastAsia="zh-CN"/>
          <w14:textFill>
            <w14:solidFill>
              <w14:schemeClr w14:val="tx1"/>
            </w14:solidFill>
          </w14:textFill>
        </w:rPr>
        <w:t xml:space="preserve"> 第五十三条：采购人应当在收到供应商的书面质疑后七个工作日内作出答复，并以书面形式通知质疑供应商和其他有关供应商，但答复的内容不得涉及商业秘密。</w:t>
      </w:r>
    </w:p>
    <w:p>
      <w:pPr>
        <w:widowControl/>
        <w:spacing w:line="400" w:lineRule="exact"/>
        <w:ind w:firstLine="420"/>
        <w:rPr>
          <w:rFonts w:ascii="仿宋" w:hAnsi="仿宋" w:eastAsia="仿宋" w:cs="仿宋"/>
          <w:color w:val="000000" w:themeColor="text1"/>
          <w:shd w:val="clear" w:color="auto" w:fill="FFFFFF"/>
          <w:lang w:eastAsia="zh-CN"/>
          <w14:textFill>
            <w14:solidFill>
              <w14:schemeClr w14:val="tx1"/>
            </w14:solidFill>
          </w14:textFill>
        </w:rPr>
      </w:pPr>
      <w:r>
        <w:rPr>
          <w:rFonts w:hint="eastAsia" w:ascii="仿宋" w:hAnsi="仿宋" w:eastAsia="仿宋" w:cs="仿宋"/>
          <w:color w:val="000000" w:themeColor="text1"/>
          <w:shd w:val="clear" w:color="auto" w:fill="FFFFFF"/>
          <w:lang w:eastAsia="zh-CN"/>
          <w14:textFill>
            <w14:solidFill>
              <w14:schemeClr w14:val="tx1"/>
            </w14:solidFill>
          </w14:textFill>
        </w:rPr>
        <w:t xml:space="preserve"> 第五十五条:质疑供应商对采购人、采购代理机构的答复不满意或者采购人、采购代理机构未在规定的时间内作出答复的，可以在答复期满后十五个工作日内向同级政府采购监督管理部门投诉。</w:t>
      </w:r>
    </w:p>
    <w:p>
      <w:pPr>
        <w:widowControl/>
        <w:spacing w:line="400" w:lineRule="exact"/>
        <w:ind w:firstLine="42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shd w:val="clear" w:color="auto" w:fill="FFFFFF"/>
          <w:lang w:eastAsia="zh-CN"/>
          <w14:textFill>
            <w14:solidFill>
              <w14:schemeClr w14:val="tx1"/>
            </w14:solidFill>
          </w14:textFill>
        </w:rPr>
        <w:t xml:space="preserve">  《政府采购实施条例》第五十五条：供应商质疑、投诉应当有明确的请求和必要的证明材料。供应商投诉的事项不得超出质疑事项的范围。</w:t>
      </w:r>
    </w:p>
    <w:p>
      <w:pPr>
        <w:spacing w:line="400" w:lineRule="exact"/>
        <w:ind w:left="3780" w:hanging="3780" w:hangingChars="1800"/>
        <w:outlineLvl w:val="0"/>
        <w:rPr>
          <w:rFonts w:ascii="仿宋" w:hAnsi="仿宋" w:eastAsia="仿宋" w:cs="仿宋"/>
          <w:color w:val="000000" w:themeColor="text1"/>
          <w:sz w:val="21"/>
          <w:szCs w:val="21"/>
          <w:lang w:eastAsia="zh-CN"/>
          <w14:textFill>
            <w14:solidFill>
              <w14:schemeClr w14:val="tx1"/>
            </w14:solidFill>
          </w14:textFill>
        </w:rPr>
      </w:pPr>
      <w:r>
        <w:rPr>
          <w:rFonts w:hint="eastAsia" w:ascii="仿宋" w:hAnsi="仿宋" w:eastAsia="仿宋" w:cs="仿宋"/>
          <w:color w:val="000000" w:themeColor="text1"/>
          <w:sz w:val="21"/>
          <w:szCs w:val="21"/>
          <w:lang w:eastAsia="zh-CN"/>
          <w14:textFill>
            <w14:solidFill>
              <w14:schemeClr w14:val="tx1"/>
            </w14:solidFill>
          </w14:textFill>
        </w:rPr>
        <w:t xml:space="preserve"> </w:t>
      </w:r>
      <w:r>
        <w:rPr>
          <w:rFonts w:hint="eastAsia" w:ascii="仿宋" w:hAnsi="仿宋" w:eastAsia="仿宋" w:cs="仿宋"/>
          <w:b/>
          <w:bCs/>
          <w:color w:val="000000" w:themeColor="text1"/>
          <w:sz w:val="21"/>
          <w:szCs w:val="21"/>
          <w:lang w:eastAsia="zh-CN"/>
          <w14:textFill>
            <w14:solidFill>
              <w14:schemeClr w14:val="tx1"/>
            </w14:solidFill>
          </w14:textFill>
        </w:rPr>
        <w:t xml:space="preserve">   </w:t>
      </w:r>
      <w:bookmarkStart w:id="35" w:name="_Toc13508"/>
      <w:r>
        <w:rPr>
          <w:rFonts w:hint="eastAsia" w:ascii="仿宋" w:hAnsi="仿宋" w:eastAsia="仿宋" w:cs="仿宋"/>
          <w:b/>
          <w:bCs/>
          <w:color w:val="000000" w:themeColor="text1"/>
          <w:sz w:val="21"/>
          <w:szCs w:val="21"/>
          <w:lang w:eastAsia="zh-CN"/>
          <w14:textFill>
            <w14:solidFill>
              <w14:schemeClr w14:val="tx1"/>
            </w14:solidFill>
          </w14:textFill>
        </w:rPr>
        <w:t>二、书面方式</w:t>
      </w:r>
      <w:bookmarkEnd w:id="35"/>
    </w:p>
    <w:p>
      <w:pPr>
        <w:spacing w:line="400" w:lineRule="exact"/>
        <w:ind w:left="3780" w:hanging="3780" w:hangingChars="18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sz w:val="21"/>
          <w:szCs w:val="21"/>
          <w:lang w:eastAsia="zh-CN"/>
          <w14:textFill>
            <w14:solidFill>
              <w14:schemeClr w14:val="tx1"/>
            </w14:solidFill>
          </w14:textFill>
        </w:rPr>
        <w:t xml:space="preserve">    《</w:t>
      </w:r>
      <w:r>
        <w:rPr>
          <w:rFonts w:hint="eastAsia" w:ascii="仿宋" w:hAnsi="仿宋" w:eastAsia="仿宋" w:cs="仿宋"/>
          <w:color w:val="000000" w:themeColor="text1"/>
          <w:lang w:eastAsia="zh-CN"/>
          <w14:textFill>
            <w14:solidFill>
              <w14:schemeClr w14:val="tx1"/>
            </w14:solidFill>
          </w14:textFill>
        </w:rPr>
        <w:t>政府采购供应商投诉处理办法》第八条：投诉人投诉</w:t>
      </w:r>
    </w:p>
    <w:p>
      <w:pPr>
        <w:spacing w:line="400" w:lineRule="exact"/>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时，应当提交投诉书，并按照被投诉人以及与投诉事项有关的供应商数量提供投诉书的副本。</w:t>
      </w:r>
    </w:p>
    <w:p>
      <w:pPr>
        <w:spacing w:line="400" w:lineRule="exact"/>
        <w:ind w:left="4320" w:hanging="4320" w:hangingChars="18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 xml:space="preserve">   投诉书应当包括下列主要内容：</w:t>
      </w:r>
    </w:p>
    <w:p>
      <w:pPr>
        <w:numPr>
          <w:ilvl w:val="0"/>
          <w:numId w:val="4"/>
        </w:numPr>
        <w:spacing w:line="400" w:lineRule="exact"/>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投诉人和被投诉人的名称、地址、电话等；</w:t>
      </w:r>
    </w:p>
    <w:p>
      <w:pPr>
        <w:numPr>
          <w:ilvl w:val="0"/>
          <w:numId w:val="4"/>
        </w:numPr>
        <w:spacing w:line="400" w:lineRule="exact"/>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具体的投诉事项及事实依据；</w:t>
      </w:r>
    </w:p>
    <w:p>
      <w:pPr>
        <w:numPr>
          <w:ilvl w:val="0"/>
          <w:numId w:val="4"/>
        </w:numPr>
        <w:spacing w:line="400" w:lineRule="exact"/>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质疑和质疑答复情况及相关证明材料；</w:t>
      </w:r>
    </w:p>
    <w:p>
      <w:pPr>
        <w:numPr>
          <w:ilvl w:val="0"/>
          <w:numId w:val="4"/>
        </w:numPr>
        <w:spacing w:line="400" w:lineRule="exact"/>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提起投诉的日期。</w:t>
      </w:r>
    </w:p>
    <w:p>
      <w:pPr>
        <w:spacing w:line="400" w:lineRule="exact"/>
        <w:ind w:firstLine="645"/>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投诉书应当署名。投诉人为自然人，应当由本人签章；投诉人为法人或者其他组织的，应当由法定代表人或者主要负责人签章并加盖公章。</w:t>
      </w:r>
    </w:p>
    <w:p>
      <w:pPr>
        <w:spacing w:line="400" w:lineRule="exact"/>
        <w:ind w:firstLine="645"/>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政府采购供应商投诉处理办法》第九条：投诉人可以委托代理人办理投诉事务。代理人办理投书事务时，除提交投诉书外，还应当向同级财政部门提交投诉人的授权委托书，授权委托书应当载明委托代理的具体权限和事项。</w:t>
      </w:r>
    </w:p>
    <w:p>
      <w:pPr>
        <w:spacing w:line="400" w:lineRule="exact"/>
        <w:ind w:firstLine="645"/>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《政府采购供应商投诉处理办法》第十条：投诉人提起投诉应当符合下列条件：</w:t>
      </w:r>
    </w:p>
    <w:p>
      <w:pPr>
        <w:numPr>
          <w:ilvl w:val="0"/>
          <w:numId w:val="5"/>
        </w:numPr>
        <w:spacing w:line="400" w:lineRule="exact"/>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投诉人是参与所投诉政府采购活动的供应商；</w:t>
      </w:r>
    </w:p>
    <w:p>
      <w:pPr>
        <w:numPr>
          <w:ilvl w:val="0"/>
          <w:numId w:val="5"/>
        </w:numPr>
        <w:spacing w:line="400" w:lineRule="exact"/>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提起投诉诉前已依法进行质疑；</w:t>
      </w:r>
    </w:p>
    <w:p>
      <w:pPr>
        <w:numPr>
          <w:ilvl w:val="0"/>
          <w:numId w:val="5"/>
        </w:numPr>
        <w:spacing w:line="400" w:lineRule="exact"/>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投诉书内容符合本办法的规定；</w:t>
      </w:r>
    </w:p>
    <w:p>
      <w:pPr>
        <w:numPr>
          <w:ilvl w:val="0"/>
          <w:numId w:val="5"/>
        </w:numPr>
        <w:spacing w:line="400" w:lineRule="exact"/>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在投诉有效期内提起投诉；</w:t>
      </w:r>
    </w:p>
    <w:p>
      <w:pPr>
        <w:numPr>
          <w:ilvl w:val="0"/>
          <w:numId w:val="5"/>
        </w:numPr>
        <w:spacing w:line="400" w:lineRule="exact"/>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属于本级财政部门管辖；</w:t>
      </w:r>
    </w:p>
    <w:p>
      <w:pPr>
        <w:numPr>
          <w:ilvl w:val="0"/>
          <w:numId w:val="5"/>
        </w:numPr>
        <w:spacing w:line="400" w:lineRule="exact"/>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同一投诉事项未经财政部门投诉处理；</w:t>
      </w:r>
    </w:p>
    <w:p>
      <w:pPr>
        <w:numPr>
          <w:ilvl w:val="0"/>
          <w:numId w:val="5"/>
        </w:numPr>
        <w:spacing w:line="400" w:lineRule="exact"/>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国务院财政部门规定的其他条件。</w:t>
      </w:r>
    </w:p>
    <w:p>
      <w:pPr>
        <w:spacing w:line="400" w:lineRule="exact"/>
        <w:ind w:left="4320" w:hanging="4320" w:hangingChars="18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 xml:space="preserve">   </w:t>
      </w:r>
    </w:p>
    <w:p>
      <w:pPr>
        <w:outlineLvl w:val="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 xml:space="preserve"> </w:t>
      </w:r>
      <w:r>
        <w:rPr>
          <w:rFonts w:hint="eastAsia" w:ascii="仿宋" w:hAnsi="仿宋" w:eastAsia="仿宋" w:cs="仿宋"/>
          <w:b/>
          <w:bCs/>
          <w:color w:val="000000" w:themeColor="text1"/>
          <w:lang w:eastAsia="zh-CN"/>
          <w14:textFill>
            <w14:solidFill>
              <w14:schemeClr w14:val="tx1"/>
            </w14:solidFill>
          </w14:textFill>
        </w:rPr>
        <w:t xml:space="preserve">   </w:t>
      </w:r>
      <w:bookmarkStart w:id="36" w:name="_Toc5978"/>
      <w:r>
        <w:rPr>
          <w:rFonts w:hint="eastAsia" w:ascii="仿宋" w:hAnsi="仿宋" w:eastAsia="仿宋" w:cs="仿宋"/>
          <w:b/>
          <w:bCs/>
          <w:color w:val="000000" w:themeColor="text1"/>
          <w:lang w:eastAsia="zh-CN"/>
          <w14:textFill>
            <w14:solidFill>
              <w14:schemeClr w14:val="tx1"/>
            </w14:solidFill>
          </w14:textFill>
        </w:rPr>
        <w:t>三、虚假、恶意投诉法律责任</w:t>
      </w:r>
      <w:bookmarkEnd w:id="36"/>
    </w:p>
    <w:p>
      <w:pPr>
        <w:spacing w:line="400" w:lineRule="exact"/>
        <w:ind w:firstLine="480"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第七十三条：供应商捏造实施、提供虚假材料或者以非法手段取得证明材料进行投诉的，由财政部门列入不良行为记录名单，禁止其1至3年内参加政府采购活动。</w:t>
      </w:r>
    </w:p>
    <w:p>
      <w:pPr>
        <w:spacing w:line="400" w:lineRule="exact"/>
        <w:ind w:firstLine="480"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《政府采购供应商投诉处理办法》第二十六条：投诉人有下列情形之一的，属于虚假、恶意投诉，财政部门应当驳回投诉，将其列入不良行为记录名单，并依法予以处罚：</w:t>
      </w:r>
    </w:p>
    <w:p>
      <w:pPr>
        <w:spacing w:line="400" w:lineRule="exact"/>
        <w:ind w:firstLine="480"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（一）1年内3次以上投诉均查无实据的；</w:t>
      </w:r>
    </w:p>
    <w:p>
      <w:pPr>
        <w:spacing w:line="400" w:lineRule="exact"/>
        <w:ind w:firstLine="480"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（二）捏造事实或者提供虚假投诉材料的。</w:t>
      </w:r>
    </w:p>
    <w:p>
      <w:pPr>
        <w:spacing w:line="400" w:lineRule="exact"/>
        <w:rPr>
          <w:rFonts w:ascii="仿宋" w:hAnsi="仿宋" w:eastAsia="仿宋" w:cs="仿宋"/>
          <w:color w:val="000000" w:themeColor="text1"/>
          <w:sz w:val="21"/>
          <w:szCs w:val="21"/>
          <w:lang w:eastAsia="zh-CN"/>
          <w14:textFill>
            <w14:solidFill>
              <w14:schemeClr w14:val="tx1"/>
            </w14:solidFill>
          </w14:textFill>
        </w:rPr>
      </w:pPr>
    </w:p>
    <w:p>
      <w:pPr>
        <w:spacing w:line="400" w:lineRule="exact"/>
        <w:rPr>
          <w:rFonts w:ascii="仿宋" w:hAnsi="仿宋" w:eastAsia="仿宋" w:cs="仿宋"/>
          <w:color w:val="000000" w:themeColor="text1"/>
          <w:sz w:val="21"/>
          <w:szCs w:val="21"/>
          <w:lang w:eastAsia="zh-CN"/>
          <w14:textFill>
            <w14:solidFill>
              <w14:schemeClr w14:val="tx1"/>
            </w14:solidFill>
          </w14:textFill>
        </w:rPr>
      </w:pPr>
    </w:p>
    <w:p>
      <w:pPr>
        <w:jc w:val="both"/>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递交投诉书地址：</w:t>
      </w:r>
      <w:r>
        <w:rPr>
          <w:rFonts w:hint="eastAsia" w:ascii="仿宋" w:hAnsi="仿宋" w:eastAsia="仿宋" w:cs="仿宋"/>
          <w:color w:val="000000" w:themeColor="text1"/>
          <w:lang w:val="en-US" w:eastAsia="zh-CN"/>
          <w14:textFill>
            <w14:solidFill>
              <w14:schemeClr w14:val="tx1"/>
            </w14:solidFill>
          </w14:textFill>
        </w:rPr>
        <w:t>阿图什市</w:t>
      </w:r>
      <w:r>
        <w:rPr>
          <w:rFonts w:hint="eastAsia" w:ascii="仿宋" w:hAnsi="仿宋" w:eastAsia="仿宋" w:cs="仿宋"/>
          <w:color w:val="000000" w:themeColor="text1"/>
          <w:lang w:eastAsia="zh-CN"/>
          <w14:textFill>
            <w14:solidFill>
              <w14:schemeClr w14:val="tx1"/>
            </w14:solidFill>
          </w14:textFill>
        </w:rPr>
        <w:t>政府采购办监管办公室</w:t>
      </w:r>
    </w:p>
    <w:p>
      <w:pPr>
        <w:jc w:val="right"/>
        <w:rPr>
          <w:rFonts w:ascii="仿宋" w:hAnsi="仿宋" w:eastAsia="仿宋" w:cs="仿宋"/>
          <w:color w:val="000000" w:themeColor="text1"/>
          <w:sz w:val="32"/>
          <w:szCs w:val="32"/>
          <w:lang w:eastAsia="zh-CN"/>
          <w14:textFill>
            <w14:solidFill>
              <w14:schemeClr w14:val="tx1"/>
            </w14:solidFill>
          </w14:textFill>
        </w:rPr>
      </w:pPr>
    </w:p>
    <w:p>
      <w:pPr>
        <w:spacing w:line="540" w:lineRule="exact"/>
        <w:jc w:val="center"/>
        <w:rPr>
          <w:rFonts w:ascii="仿宋" w:hAnsi="仿宋" w:eastAsia="仿宋" w:cs="仿宋"/>
          <w:b/>
          <w:bCs/>
          <w:color w:val="000000" w:themeColor="text1"/>
          <w:sz w:val="44"/>
          <w:szCs w:val="44"/>
          <w:lang w:eastAsia="zh-CN"/>
          <w14:textFill>
            <w14:solidFill>
              <w14:schemeClr w14:val="tx1"/>
            </w14:solidFill>
          </w14:textFill>
        </w:rPr>
      </w:pPr>
    </w:p>
    <w:p>
      <w:pPr>
        <w:spacing w:line="540" w:lineRule="exact"/>
        <w:jc w:val="center"/>
        <w:rPr>
          <w:rFonts w:ascii="仿宋" w:hAnsi="仿宋" w:eastAsia="仿宋" w:cs="仿宋"/>
          <w:b/>
          <w:bCs/>
          <w:color w:val="000000" w:themeColor="text1"/>
          <w:sz w:val="44"/>
          <w:szCs w:val="44"/>
          <w:lang w:eastAsia="zh-CN"/>
          <w14:textFill>
            <w14:solidFill>
              <w14:schemeClr w14:val="tx1"/>
            </w14:solidFill>
          </w14:textFill>
        </w:rPr>
      </w:pPr>
    </w:p>
    <w:p>
      <w:pPr>
        <w:spacing w:line="540" w:lineRule="exact"/>
        <w:jc w:val="center"/>
        <w:rPr>
          <w:rFonts w:ascii="仿宋" w:hAnsi="仿宋" w:eastAsia="仿宋" w:cs="仿宋"/>
          <w:b/>
          <w:bCs/>
          <w:color w:val="000000" w:themeColor="text1"/>
          <w:sz w:val="44"/>
          <w:szCs w:val="44"/>
          <w:lang w:eastAsia="zh-CN"/>
          <w14:textFill>
            <w14:solidFill>
              <w14:schemeClr w14:val="tx1"/>
            </w14:solidFill>
          </w14:textFill>
        </w:rPr>
      </w:pPr>
    </w:p>
    <w:p>
      <w:pPr>
        <w:spacing w:line="540" w:lineRule="exact"/>
        <w:jc w:val="center"/>
        <w:rPr>
          <w:rFonts w:ascii="仿宋" w:hAnsi="仿宋" w:eastAsia="仿宋" w:cs="仿宋"/>
          <w:b/>
          <w:bCs/>
          <w:color w:val="000000" w:themeColor="text1"/>
          <w:sz w:val="44"/>
          <w:szCs w:val="44"/>
          <w:lang w:eastAsia="zh-CN"/>
          <w14:textFill>
            <w14:solidFill>
              <w14:schemeClr w14:val="tx1"/>
            </w14:solidFill>
          </w14:textFill>
        </w:rPr>
      </w:pPr>
    </w:p>
    <w:p>
      <w:pPr>
        <w:spacing w:line="540" w:lineRule="exact"/>
        <w:jc w:val="center"/>
        <w:rPr>
          <w:rFonts w:ascii="仿宋" w:hAnsi="仿宋" w:eastAsia="仿宋" w:cs="仿宋"/>
          <w:b/>
          <w:bCs/>
          <w:color w:val="000000" w:themeColor="text1"/>
          <w:sz w:val="44"/>
          <w:szCs w:val="44"/>
          <w:lang w:eastAsia="zh-CN"/>
          <w14:textFill>
            <w14:solidFill>
              <w14:schemeClr w14:val="tx1"/>
            </w14:solidFill>
          </w14:textFill>
        </w:rPr>
      </w:pPr>
    </w:p>
    <w:p>
      <w:pPr>
        <w:spacing w:line="540" w:lineRule="exact"/>
        <w:jc w:val="center"/>
        <w:rPr>
          <w:rFonts w:ascii="仿宋" w:hAnsi="仿宋" w:eastAsia="仿宋" w:cs="仿宋"/>
          <w:b/>
          <w:bCs/>
          <w:color w:val="000000" w:themeColor="text1"/>
          <w:sz w:val="44"/>
          <w:szCs w:val="44"/>
          <w:lang w:eastAsia="zh-CN"/>
          <w14:textFill>
            <w14:solidFill>
              <w14:schemeClr w14:val="tx1"/>
            </w14:solidFill>
          </w14:textFill>
        </w:rPr>
      </w:pPr>
    </w:p>
    <w:p>
      <w:pPr>
        <w:spacing w:line="540" w:lineRule="exact"/>
        <w:jc w:val="center"/>
        <w:rPr>
          <w:rFonts w:ascii="仿宋" w:hAnsi="仿宋" w:eastAsia="仿宋" w:cs="仿宋"/>
          <w:b/>
          <w:bCs/>
          <w:color w:val="000000" w:themeColor="text1"/>
          <w:sz w:val="44"/>
          <w:szCs w:val="44"/>
          <w:lang w:eastAsia="zh-CN"/>
          <w14:textFill>
            <w14:solidFill>
              <w14:schemeClr w14:val="tx1"/>
            </w14:solidFill>
          </w14:textFill>
        </w:rPr>
      </w:pPr>
    </w:p>
    <w:p>
      <w:pPr>
        <w:spacing w:line="540" w:lineRule="exact"/>
        <w:jc w:val="center"/>
        <w:rPr>
          <w:rFonts w:ascii="仿宋" w:hAnsi="仿宋" w:eastAsia="仿宋" w:cs="仿宋"/>
          <w:b/>
          <w:bCs/>
          <w:color w:val="000000" w:themeColor="text1"/>
          <w:sz w:val="44"/>
          <w:szCs w:val="44"/>
          <w:lang w:eastAsia="zh-CN"/>
          <w14:textFill>
            <w14:solidFill>
              <w14:schemeClr w14:val="tx1"/>
            </w14:solidFill>
          </w14:textFill>
        </w:rPr>
      </w:pPr>
    </w:p>
    <w:p>
      <w:pPr>
        <w:spacing w:line="540" w:lineRule="exact"/>
        <w:jc w:val="center"/>
        <w:rPr>
          <w:rFonts w:ascii="仿宋" w:hAnsi="仿宋" w:eastAsia="仿宋" w:cs="仿宋"/>
          <w:b/>
          <w:bCs/>
          <w:color w:val="000000" w:themeColor="text1"/>
          <w:sz w:val="44"/>
          <w:szCs w:val="44"/>
          <w:lang w:eastAsia="zh-CN"/>
          <w14:textFill>
            <w14:solidFill>
              <w14:schemeClr w14:val="tx1"/>
            </w14:solidFill>
          </w14:textFill>
        </w:rPr>
      </w:pPr>
    </w:p>
    <w:p>
      <w:pPr>
        <w:spacing w:line="540" w:lineRule="exact"/>
        <w:jc w:val="center"/>
        <w:rPr>
          <w:rFonts w:ascii="仿宋" w:hAnsi="仿宋" w:eastAsia="仿宋" w:cs="仿宋"/>
          <w:b/>
          <w:bCs/>
          <w:color w:val="000000" w:themeColor="text1"/>
          <w:sz w:val="44"/>
          <w:szCs w:val="44"/>
          <w:lang w:eastAsia="zh-CN"/>
          <w14:textFill>
            <w14:solidFill>
              <w14:schemeClr w14:val="tx1"/>
            </w14:solidFill>
          </w14:textFill>
        </w:rPr>
      </w:pPr>
    </w:p>
    <w:p>
      <w:pPr>
        <w:pStyle w:val="37"/>
        <w:rPr>
          <w:rFonts w:ascii="仿宋" w:hAnsi="仿宋" w:eastAsia="仿宋" w:cs="仿宋"/>
          <w:b/>
          <w:bCs/>
          <w:color w:val="000000" w:themeColor="text1"/>
          <w:sz w:val="44"/>
          <w:szCs w:val="44"/>
          <w:lang w:eastAsia="zh-CN"/>
          <w14:textFill>
            <w14:solidFill>
              <w14:schemeClr w14:val="tx1"/>
            </w14:solidFill>
          </w14:textFill>
        </w:rPr>
      </w:pPr>
    </w:p>
    <w:p>
      <w:pPr>
        <w:pStyle w:val="37"/>
        <w:rPr>
          <w:rFonts w:ascii="仿宋" w:hAnsi="仿宋" w:eastAsia="仿宋" w:cs="仿宋"/>
          <w:b/>
          <w:bCs/>
          <w:color w:val="000000" w:themeColor="text1"/>
          <w:sz w:val="44"/>
          <w:szCs w:val="44"/>
          <w:lang w:eastAsia="zh-CN"/>
          <w14:textFill>
            <w14:solidFill>
              <w14:schemeClr w14:val="tx1"/>
            </w14:solidFill>
          </w14:textFill>
        </w:rPr>
      </w:pPr>
    </w:p>
    <w:p>
      <w:pPr>
        <w:pStyle w:val="37"/>
        <w:rPr>
          <w:rFonts w:ascii="仿宋" w:hAnsi="仿宋" w:eastAsia="仿宋" w:cs="仿宋"/>
          <w:b/>
          <w:bCs/>
          <w:color w:val="000000" w:themeColor="text1"/>
          <w:sz w:val="44"/>
          <w:szCs w:val="44"/>
          <w:lang w:eastAsia="zh-CN"/>
          <w14:textFill>
            <w14:solidFill>
              <w14:schemeClr w14:val="tx1"/>
            </w14:solidFill>
          </w14:textFill>
        </w:rPr>
      </w:pPr>
    </w:p>
    <w:p>
      <w:pPr>
        <w:spacing w:line="540" w:lineRule="exact"/>
        <w:jc w:val="both"/>
        <w:outlineLvl w:val="0"/>
        <w:rPr>
          <w:rFonts w:ascii="仿宋" w:hAnsi="仿宋" w:eastAsia="仿宋" w:cs="仿宋"/>
          <w:b/>
          <w:bCs/>
          <w:color w:val="000000" w:themeColor="text1"/>
          <w:sz w:val="44"/>
          <w:szCs w:val="44"/>
          <w:lang w:eastAsia="zh-CN"/>
          <w14:textFill>
            <w14:solidFill>
              <w14:schemeClr w14:val="tx1"/>
            </w14:solidFill>
          </w14:textFill>
        </w:rPr>
      </w:pPr>
      <w:bookmarkStart w:id="37" w:name="_Toc1697"/>
    </w:p>
    <w:p>
      <w:pPr>
        <w:spacing w:line="540" w:lineRule="exact"/>
        <w:jc w:val="both"/>
        <w:outlineLvl w:val="0"/>
        <w:rPr>
          <w:rFonts w:ascii="仿宋" w:hAnsi="仿宋" w:eastAsia="仿宋" w:cs="仿宋"/>
          <w:b/>
          <w:bCs/>
          <w:color w:val="000000" w:themeColor="text1"/>
          <w:sz w:val="32"/>
          <w:szCs w:val="32"/>
          <w:lang w:eastAsia="zh-CN"/>
          <w14:textFill>
            <w14:solidFill>
              <w14:schemeClr w14:val="tx1"/>
            </w14:solidFill>
          </w14:textFill>
        </w:rPr>
      </w:pPr>
    </w:p>
    <w:p>
      <w:pPr>
        <w:spacing w:line="540" w:lineRule="exact"/>
        <w:jc w:val="center"/>
        <w:outlineLvl w:val="0"/>
        <w:rPr>
          <w:rFonts w:ascii="仿宋" w:hAnsi="仿宋" w:eastAsia="仿宋" w:cs="仿宋"/>
          <w:b/>
          <w:bCs/>
          <w:color w:val="000000" w:themeColor="text1"/>
          <w:sz w:val="32"/>
          <w:szCs w:val="32"/>
          <w:lang w:eastAsia="zh-CN"/>
          <w14:textFill>
            <w14:solidFill>
              <w14:schemeClr w14:val="tx1"/>
            </w14:solidFill>
          </w14:textFill>
        </w:rPr>
      </w:pPr>
      <w:r>
        <w:rPr>
          <w:rFonts w:hint="eastAsia" w:ascii="仿宋" w:hAnsi="仿宋" w:eastAsia="仿宋" w:cs="仿宋"/>
          <w:b/>
          <w:bCs/>
          <w:color w:val="000000" w:themeColor="text1"/>
          <w:sz w:val="32"/>
          <w:szCs w:val="32"/>
          <w:lang w:eastAsia="zh-CN"/>
          <w14:textFill>
            <w14:solidFill>
              <w14:schemeClr w14:val="tx1"/>
            </w14:solidFill>
          </w14:textFill>
        </w:rPr>
        <w:t>质疑函范本</w:t>
      </w:r>
      <w:bookmarkEnd w:id="37"/>
    </w:p>
    <w:p>
      <w:pPr>
        <w:adjustRightInd w:val="0"/>
        <w:snapToGrid w:val="0"/>
        <w:spacing w:beforeLines="100" w:line="540" w:lineRule="exact"/>
        <w:ind w:firstLine="480" w:firstLineChars="200"/>
        <w:outlineLvl w:val="0"/>
        <w:rPr>
          <w:rFonts w:ascii="仿宋" w:hAnsi="仿宋" w:eastAsia="仿宋" w:cs="仿宋"/>
          <w:bCs/>
          <w:color w:val="000000" w:themeColor="text1"/>
          <w:lang w:eastAsia="zh-CN"/>
          <w14:textFill>
            <w14:solidFill>
              <w14:schemeClr w14:val="tx1"/>
            </w14:solidFill>
          </w14:textFill>
        </w:rPr>
      </w:pPr>
      <w:bookmarkStart w:id="38" w:name="_Toc9061"/>
      <w:r>
        <w:rPr>
          <w:rFonts w:hint="eastAsia" w:ascii="仿宋" w:hAnsi="仿宋" w:eastAsia="仿宋" w:cs="仿宋"/>
          <w:bCs/>
          <w:color w:val="000000" w:themeColor="text1"/>
          <w:lang w:eastAsia="zh-CN"/>
          <w14:textFill>
            <w14:solidFill>
              <w14:schemeClr w14:val="tx1"/>
            </w14:solidFill>
          </w14:textFill>
        </w:rPr>
        <w:t>一、质疑供应商基本信息</w:t>
      </w:r>
      <w:bookmarkEnd w:id="38"/>
    </w:p>
    <w:p>
      <w:pPr>
        <w:adjustRightInd w:val="0"/>
        <w:snapToGrid w:val="0"/>
        <w:spacing w:line="540" w:lineRule="exact"/>
        <w:ind w:firstLine="480" w:firstLineChars="200"/>
        <w:rPr>
          <w:rFonts w:ascii="仿宋" w:hAnsi="仿宋" w:eastAsia="仿宋" w:cs="仿宋"/>
          <w:color w:val="000000" w:themeColor="text1"/>
          <w:u w:val="dotted"/>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质疑供应商：</w:t>
      </w:r>
      <w:r>
        <w:rPr>
          <w:rFonts w:hint="eastAsia" w:ascii="仿宋" w:hAnsi="仿宋" w:eastAsia="仿宋" w:cs="仿宋"/>
          <w:color w:val="000000" w:themeColor="text1"/>
          <w:u w:val="dotted"/>
          <w:lang w:eastAsia="zh-CN"/>
          <w14:textFill>
            <w14:solidFill>
              <w14:schemeClr w14:val="tx1"/>
            </w14:solidFill>
          </w14:textFill>
        </w:rPr>
        <w:t xml:space="preserve">                         </w:t>
      </w:r>
    </w:p>
    <w:p>
      <w:pPr>
        <w:adjustRightInd w:val="0"/>
        <w:snapToGrid w:val="0"/>
        <w:spacing w:line="540" w:lineRule="exact"/>
        <w:ind w:firstLine="480"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地址：</w:t>
      </w:r>
      <w:r>
        <w:rPr>
          <w:rFonts w:hint="eastAsia" w:ascii="仿宋" w:hAnsi="仿宋" w:eastAsia="仿宋" w:cs="仿宋"/>
          <w:color w:val="000000" w:themeColor="text1"/>
          <w:u w:val="dotted"/>
          <w:lang w:eastAsia="zh-CN"/>
          <w14:textFill>
            <w14:solidFill>
              <w14:schemeClr w14:val="tx1"/>
            </w14:solidFill>
          </w14:textFill>
        </w:rPr>
        <w:t xml:space="preserve">                          </w:t>
      </w:r>
      <w:r>
        <w:rPr>
          <w:rFonts w:hint="eastAsia" w:ascii="仿宋" w:hAnsi="仿宋" w:eastAsia="仿宋" w:cs="仿宋"/>
          <w:color w:val="000000" w:themeColor="text1"/>
          <w:lang w:eastAsia="zh-CN"/>
          <w14:textFill>
            <w14:solidFill>
              <w14:schemeClr w14:val="tx1"/>
            </w14:solidFill>
          </w14:textFill>
        </w:rPr>
        <w:t>邮编：</w:t>
      </w:r>
      <w:r>
        <w:rPr>
          <w:rFonts w:hint="eastAsia" w:ascii="仿宋" w:hAnsi="仿宋" w:eastAsia="仿宋" w:cs="仿宋"/>
          <w:color w:val="000000" w:themeColor="text1"/>
          <w:u w:val="dotted"/>
          <w:lang w:eastAsia="zh-CN"/>
          <w14:textFill>
            <w14:solidFill>
              <w14:schemeClr w14:val="tx1"/>
            </w14:solidFill>
          </w14:textFill>
        </w:rPr>
        <w:t xml:space="preserve">            </w:t>
      </w:r>
    </w:p>
    <w:p>
      <w:pPr>
        <w:adjustRightInd w:val="0"/>
        <w:snapToGrid w:val="0"/>
        <w:spacing w:line="540" w:lineRule="exact"/>
        <w:ind w:firstLine="480"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联系人：</w:t>
      </w:r>
      <w:r>
        <w:rPr>
          <w:rFonts w:hint="eastAsia" w:ascii="仿宋" w:hAnsi="仿宋" w:eastAsia="仿宋" w:cs="仿宋"/>
          <w:color w:val="000000" w:themeColor="text1"/>
          <w:u w:val="dotted"/>
          <w:lang w:eastAsia="zh-CN"/>
          <w14:textFill>
            <w14:solidFill>
              <w14:schemeClr w14:val="tx1"/>
            </w14:solidFill>
          </w14:textFill>
        </w:rPr>
        <w:t xml:space="preserve">                      </w:t>
      </w:r>
      <w:r>
        <w:rPr>
          <w:rFonts w:hint="eastAsia" w:ascii="仿宋" w:hAnsi="仿宋" w:eastAsia="仿宋" w:cs="仿宋"/>
          <w:color w:val="000000" w:themeColor="text1"/>
          <w:lang w:eastAsia="zh-CN"/>
          <w14:textFill>
            <w14:solidFill>
              <w14:schemeClr w14:val="tx1"/>
            </w14:solidFill>
          </w14:textFill>
        </w:rPr>
        <w:t>联系电话：</w:t>
      </w:r>
      <w:r>
        <w:rPr>
          <w:rFonts w:hint="eastAsia" w:ascii="仿宋" w:hAnsi="仿宋" w:eastAsia="仿宋" w:cs="仿宋"/>
          <w:color w:val="000000" w:themeColor="text1"/>
          <w:u w:val="dotted"/>
          <w:lang w:eastAsia="zh-CN"/>
          <w14:textFill>
            <w14:solidFill>
              <w14:schemeClr w14:val="tx1"/>
            </w14:solidFill>
          </w14:textFill>
        </w:rPr>
        <w:t xml:space="preserve">            </w:t>
      </w:r>
    </w:p>
    <w:p>
      <w:pPr>
        <w:adjustRightInd w:val="0"/>
        <w:snapToGrid w:val="0"/>
        <w:spacing w:line="540" w:lineRule="exact"/>
        <w:ind w:firstLine="480" w:firstLineChars="200"/>
        <w:rPr>
          <w:rFonts w:ascii="仿宋" w:hAnsi="仿宋" w:eastAsia="仿宋" w:cs="仿宋"/>
          <w:color w:val="000000" w:themeColor="text1"/>
          <w:u w:val="dotted"/>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授权代表：</w:t>
      </w:r>
      <w:r>
        <w:rPr>
          <w:rFonts w:hint="eastAsia" w:ascii="仿宋" w:hAnsi="仿宋" w:eastAsia="仿宋" w:cs="仿宋"/>
          <w:color w:val="000000" w:themeColor="text1"/>
          <w:u w:val="dotted"/>
          <w:lang w:eastAsia="zh-CN"/>
          <w14:textFill>
            <w14:solidFill>
              <w14:schemeClr w14:val="tx1"/>
            </w14:solidFill>
          </w14:textFill>
        </w:rPr>
        <w:t xml:space="preserve">                                          </w:t>
      </w:r>
    </w:p>
    <w:p>
      <w:pPr>
        <w:adjustRightInd w:val="0"/>
        <w:snapToGrid w:val="0"/>
        <w:spacing w:line="540" w:lineRule="exact"/>
        <w:ind w:firstLine="480"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联系电话：</w:t>
      </w:r>
      <w:r>
        <w:rPr>
          <w:rFonts w:hint="eastAsia" w:ascii="仿宋" w:hAnsi="仿宋" w:eastAsia="仿宋" w:cs="仿宋"/>
          <w:color w:val="000000" w:themeColor="text1"/>
          <w:u w:val="dotted"/>
          <w:lang w:eastAsia="zh-CN"/>
          <w14:textFill>
            <w14:solidFill>
              <w14:schemeClr w14:val="tx1"/>
            </w14:solidFill>
          </w14:textFill>
        </w:rPr>
        <w:t xml:space="preserve">                                          </w:t>
      </w:r>
    </w:p>
    <w:p>
      <w:pPr>
        <w:adjustRightInd w:val="0"/>
        <w:snapToGrid w:val="0"/>
        <w:spacing w:line="540" w:lineRule="exact"/>
        <w:ind w:firstLine="480"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 xml:space="preserve">地址： </w:t>
      </w:r>
      <w:r>
        <w:rPr>
          <w:rFonts w:hint="eastAsia" w:ascii="仿宋" w:hAnsi="仿宋" w:eastAsia="仿宋" w:cs="仿宋"/>
          <w:color w:val="000000" w:themeColor="text1"/>
          <w:u w:val="dotted"/>
          <w:lang w:eastAsia="zh-CN"/>
          <w14:textFill>
            <w14:solidFill>
              <w14:schemeClr w14:val="tx1"/>
            </w14:solidFill>
          </w14:textFill>
        </w:rPr>
        <w:t xml:space="preserve">                        </w:t>
      </w:r>
      <w:r>
        <w:rPr>
          <w:rFonts w:hint="eastAsia" w:ascii="仿宋" w:hAnsi="仿宋" w:eastAsia="仿宋" w:cs="仿宋"/>
          <w:color w:val="000000" w:themeColor="text1"/>
          <w:lang w:eastAsia="zh-CN"/>
          <w14:textFill>
            <w14:solidFill>
              <w14:schemeClr w14:val="tx1"/>
            </w14:solidFill>
          </w14:textFill>
        </w:rPr>
        <w:t>邮编：</w:t>
      </w:r>
      <w:r>
        <w:rPr>
          <w:rFonts w:hint="eastAsia" w:ascii="仿宋" w:hAnsi="仿宋" w:eastAsia="仿宋" w:cs="仿宋"/>
          <w:color w:val="000000" w:themeColor="text1"/>
          <w:u w:val="dotted"/>
          <w:lang w:eastAsia="zh-CN"/>
          <w14:textFill>
            <w14:solidFill>
              <w14:schemeClr w14:val="tx1"/>
            </w14:solidFill>
          </w14:textFill>
        </w:rPr>
        <w:t xml:space="preserve">               </w:t>
      </w:r>
    </w:p>
    <w:p>
      <w:pPr>
        <w:adjustRightInd w:val="0"/>
        <w:snapToGrid w:val="0"/>
        <w:spacing w:line="540" w:lineRule="exact"/>
        <w:ind w:firstLine="480" w:firstLineChars="200"/>
        <w:outlineLvl w:val="0"/>
        <w:rPr>
          <w:rFonts w:ascii="仿宋" w:hAnsi="仿宋" w:eastAsia="仿宋" w:cs="仿宋"/>
          <w:bCs/>
          <w:color w:val="000000" w:themeColor="text1"/>
          <w:lang w:eastAsia="zh-CN"/>
          <w14:textFill>
            <w14:solidFill>
              <w14:schemeClr w14:val="tx1"/>
            </w14:solidFill>
          </w14:textFill>
        </w:rPr>
      </w:pPr>
      <w:bookmarkStart w:id="39" w:name="_Toc15938"/>
      <w:r>
        <w:rPr>
          <w:rFonts w:hint="eastAsia" w:ascii="仿宋" w:hAnsi="仿宋" w:eastAsia="仿宋" w:cs="仿宋"/>
          <w:bCs/>
          <w:color w:val="000000" w:themeColor="text1"/>
          <w:lang w:eastAsia="zh-CN"/>
          <w14:textFill>
            <w14:solidFill>
              <w14:schemeClr w14:val="tx1"/>
            </w14:solidFill>
          </w14:textFill>
        </w:rPr>
        <w:t>二、质疑项目基本情况</w:t>
      </w:r>
      <w:bookmarkEnd w:id="39"/>
    </w:p>
    <w:p>
      <w:pPr>
        <w:adjustRightInd w:val="0"/>
        <w:snapToGrid w:val="0"/>
        <w:spacing w:line="540" w:lineRule="exact"/>
        <w:ind w:firstLine="480"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质疑项目的名称：</w:t>
      </w:r>
      <w:r>
        <w:rPr>
          <w:rFonts w:hint="eastAsia" w:ascii="仿宋" w:hAnsi="仿宋" w:eastAsia="仿宋" w:cs="仿宋"/>
          <w:color w:val="000000" w:themeColor="text1"/>
          <w:u w:val="dotted"/>
          <w:lang w:eastAsia="zh-CN"/>
          <w14:textFill>
            <w14:solidFill>
              <w14:schemeClr w14:val="tx1"/>
            </w14:solidFill>
          </w14:textFill>
        </w:rPr>
        <w:t xml:space="preserve">                                     </w:t>
      </w:r>
    </w:p>
    <w:p>
      <w:pPr>
        <w:adjustRightInd w:val="0"/>
        <w:snapToGrid w:val="0"/>
        <w:spacing w:line="540" w:lineRule="exact"/>
        <w:ind w:firstLine="480"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质疑项目的编号：</w:t>
      </w:r>
      <w:r>
        <w:rPr>
          <w:rFonts w:hint="eastAsia" w:ascii="仿宋" w:hAnsi="仿宋" w:eastAsia="仿宋" w:cs="仿宋"/>
          <w:color w:val="000000" w:themeColor="text1"/>
          <w:u w:val="dotted"/>
          <w:lang w:eastAsia="zh-CN"/>
          <w14:textFill>
            <w14:solidFill>
              <w14:schemeClr w14:val="tx1"/>
            </w14:solidFill>
          </w14:textFill>
        </w:rPr>
        <w:t xml:space="preserve">               </w:t>
      </w:r>
      <w:r>
        <w:rPr>
          <w:rFonts w:hint="eastAsia" w:ascii="仿宋" w:hAnsi="仿宋" w:eastAsia="仿宋" w:cs="仿宋"/>
          <w:color w:val="000000" w:themeColor="text1"/>
          <w:lang w:eastAsia="zh-CN"/>
          <w14:textFill>
            <w14:solidFill>
              <w14:schemeClr w14:val="tx1"/>
            </w14:solidFill>
          </w14:textFill>
        </w:rPr>
        <w:t>包号：</w:t>
      </w:r>
      <w:r>
        <w:rPr>
          <w:rFonts w:hint="eastAsia" w:ascii="仿宋" w:hAnsi="仿宋" w:eastAsia="仿宋" w:cs="仿宋"/>
          <w:color w:val="000000" w:themeColor="text1"/>
          <w:u w:val="dotted"/>
          <w:lang w:eastAsia="zh-CN"/>
          <w14:textFill>
            <w14:solidFill>
              <w14:schemeClr w14:val="tx1"/>
            </w14:solidFill>
          </w14:textFill>
        </w:rPr>
        <w:t xml:space="preserve">                </w:t>
      </w:r>
    </w:p>
    <w:p>
      <w:pPr>
        <w:adjustRightInd w:val="0"/>
        <w:snapToGrid w:val="0"/>
        <w:spacing w:line="540" w:lineRule="exact"/>
        <w:ind w:firstLine="480" w:firstLineChars="200"/>
        <w:rPr>
          <w:rFonts w:ascii="仿宋" w:hAnsi="仿宋" w:eastAsia="仿宋" w:cs="仿宋"/>
          <w:color w:val="000000" w:themeColor="text1"/>
          <w:u w:val="dotted"/>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采购人名称：</w:t>
      </w:r>
      <w:r>
        <w:rPr>
          <w:rFonts w:hint="eastAsia" w:ascii="仿宋" w:hAnsi="仿宋" w:eastAsia="仿宋" w:cs="仿宋"/>
          <w:color w:val="000000" w:themeColor="text1"/>
          <w:u w:val="dotted"/>
          <w:lang w:eastAsia="zh-CN"/>
          <w14:textFill>
            <w14:solidFill>
              <w14:schemeClr w14:val="tx1"/>
            </w14:solidFill>
          </w14:textFill>
        </w:rPr>
        <w:t xml:space="preserve">                                         </w:t>
      </w:r>
    </w:p>
    <w:p>
      <w:pPr>
        <w:adjustRightInd w:val="0"/>
        <w:snapToGrid w:val="0"/>
        <w:spacing w:line="540" w:lineRule="exact"/>
        <w:ind w:firstLine="480"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采购文件获取日期：</w:t>
      </w:r>
      <w:r>
        <w:rPr>
          <w:rFonts w:hint="eastAsia" w:ascii="仿宋" w:hAnsi="仿宋" w:eastAsia="仿宋" w:cs="仿宋"/>
          <w:color w:val="000000" w:themeColor="text1"/>
          <w:u w:val="dotted"/>
          <w:lang w:eastAsia="zh-CN"/>
          <w14:textFill>
            <w14:solidFill>
              <w14:schemeClr w14:val="tx1"/>
            </w14:solidFill>
          </w14:textFill>
        </w:rPr>
        <w:t xml:space="preserve">                                   </w:t>
      </w:r>
    </w:p>
    <w:p>
      <w:pPr>
        <w:adjustRightInd w:val="0"/>
        <w:snapToGrid w:val="0"/>
        <w:spacing w:line="540" w:lineRule="exact"/>
        <w:ind w:firstLine="480" w:firstLineChars="200"/>
        <w:outlineLvl w:val="0"/>
        <w:rPr>
          <w:rFonts w:ascii="仿宋" w:hAnsi="仿宋" w:eastAsia="仿宋" w:cs="仿宋"/>
          <w:bCs/>
          <w:color w:val="000000" w:themeColor="text1"/>
          <w:lang w:eastAsia="zh-CN"/>
          <w14:textFill>
            <w14:solidFill>
              <w14:schemeClr w14:val="tx1"/>
            </w14:solidFill>
          </w14:textFill>
        </w:rPr>
      </w:pPr>
      <w:bookmarkStart w:id="40" w:name="_Toc18271"/>
      <w:r>
        <w:rPr>
          <w:rFonts w:hint="eastAsia" w:ascii="仿宋" w:hAnsi="仿宋" w:eastAsia="仿宋" w:cs="仿宋"/>
          <w:bCs/>
          <w:color w:val="000000" w:themeColor="text1"/>
          <w:lang w:eastAsia="zh-CN"/>
          <w14:textFill>
            <w14:solidFill>
              <w14:schemeClr w14:val="tx1"/>
            </w14:solidFill>
          </w14:textFill>
        </w:rPr>
        <w:t>三、质疑事项具体内容</w:t>
      </w:r>
      <w:bookmarkEnd w:id="40"/>
    </w:p>
    <w:p>
      <w:pPr>
        <w:adjustRightInd w:val="0"/>
        <w:snapToGrid w:val="0"/>
        <w:spacing w:line="540" w:lineRule="exact"/>
        <w:ind w:firstLine="480" w:firstLineChars="200"/>
        <w:rPr>
          <w:rFonts w:ascii="仿宋" w:hAnsi="仿宋" w:eastAsia="仿宋" w:cs="仿宋"/>
          <w:color w:val="000000" w:themeColor="text1"/>
          <w:u w:val="dotted"/>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质疑事项1：</w:t>
      </w:r>
      <w:r>
        <w:rPr>
          <w:rFonts w:hint="eastAsia" w:ascii="仿宋" w:hAnsi="仿宋" w:eastAsia="仿宋" w:cs="仿宋"/>
          <w:color w:val="000000" w:themeColor="text1"/>
          <w:u w:val="dotted"/>
          <w:lang w:eastAsia="zh-CN"/>
          <w14:textFill>
            <w14:solidFill>
              <w14:schemeClr w14:val="tx1"/>
            </w14:solidFill>
          </w14:textFill>
        </w:rPr>
        <w:t xml:space="preserve">                                         </w:t>
      </w:r>
    </w:p>
    <w:p>
      <w:pPr>
        <w:adjustRightInd w:val="0"/>
        <w:snapToGrid w:val="0"/>
        <w:spacing w:line="540" w:lineRule="exact"/>
        <w:ind w:firstLine="480"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事实依据：</w:t>
      </w:r>
      <w:r>
        <w:rPr>
          <w:rFonts w:hint="eastAsia" w:ascii="仿宋" w:hAnsi="仿宋" w:eastAsia="仿宋" w:cs="仿宋"/>
          <w:color w:val="000000" w:themeColor="text1"/>
          <w:u w:val="dotted"/>
          <w:lang w:eastAsia="zh-CN"/>
          <w14:textFill>
            <w14:solidFill>
              <w14:schemeClr w14:val="tx1"/>
            </w14:solidFill>
          </w14:textFill>
        </w:rPr>
        <w:t xml:space="preserve">                                           </w:t>
      </w:r>
    </w:p>
    <w:p>
      <w:pPr>
        <w:adjustRightInd w:val="0"/>
        <w:snapToGrid w:val="0"/>
        <w:spacing w:line="540" w:lineRule="exact"/>
        <w:ind w:firstLine="480" w:firstLineChars="200"/>
        <w:rPr>
          <w:rFonts w:ascii="仿宋" w:hAnsi="仿宋" w:eastAsia="仿宋" w:cs="仿宋"/>
          <w:color w:val="000000" w:themeColor="text1"/>
          <w:u w:val="dotted"/>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法律依据：</w:t>
      </w:r>
      <w:r>
        <w:rPr>
          <w:rFonts w:hint="eastAsia" w:ascii="仿宋" w:hAnsi="仿宋" w:eastAsia="仿宋" w:cs="仿宋"/>
          <w:color w:val="000000" w:themeColor="text1"/>
          <w:u w:val="dotted"/>
          <w:lang w:eastAsia="zh-CN"/>
          <w14:textFill>
            <w14:solidFill>
              <w14:schemeClr w14:val="tx1"/>
            </w14:solidFill>
          </w14:textFill>
        </w:rPr>
        <w:t xml:space="preserve">                                           </w:t>
      </w:r>
    </w:p>
    <w:p>
      <w:pPr>
        <w:adjustRightInd w:val="0"/>
        <w:snapToGrid w:val="0"/>
        <w:spacing w:line="540" w:lineRule="exact"/>
        <w:ind w:firstLine="480" w:firstLineChars="200"/>
        <w:rPr>
          <w:rFonts w:ascii="仿宋" w:hAnsi="仿宋" w:eastAsia="仿宋" w:cs="仿宋"/>
          <w:color w:val="000000" w:themeColor="text1"/>
          <w:u w:val="dotted"/>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质疑事项2</w:t>
      </w:r>
    </w:p>
    <w:p>
      <w:pPr>
        <w:adjustRightInd w:val="0"/>
        <w:snapToGrid w:val="0"/>
        <w:spacing w:line="540" w:lineRule="exact"/>
        <w:ind w:firstLine="480"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w:t>
      </w:r>
    </w:p>
    <w:p>
      <w:pPr>
        <w:adjustRightInd w:val="0"/>
        <w:snapToGrid w:val="0"/>
        <w:spacing w:line="540" w:lineRule="exact"/>
        <w:ind w:firstLine="480" w:firstLineChars="200"/>
        <w:outlineLvl w:val="0"/>
        <w:rPr>
          <w:rFonts w:ascii="仿宋" w:hAnsi="仿宋" w:eastAsia="仿宋" w:cs="仿宋"/>
          <w:bCs/>
          <w:color w:val="000000" w:themeColor="text1"/>
          <w:lang w:eastAsia="zh-CN"/>
          <w14:textFill>
            <w14:solidFill>
              <w14:schemeClr w14:val="tx1"/>
            </w14:solidFill>
          </w14:textFill>
        </w:rPr>
      </w:pPr>
      <w:bookmarkStart w:id="41" w:name="_Toc22365"/>
      <w:r>
        <w:rPr>
          <w:rFonts w:hint="eastAsia" w:ascii="仿宋" w:hAnsi="仿宋" w:eastAsia="仿宋" w:cs="仿宋"/>
          <w:bCs/>
          <w:color w:val="000000" w:themeColor="text1"/>
          <w:lang w:eastAsia="zh-CN"/>
          <w14:textFill>
            <w14:solidFill>
              <w14:schemeClr w14:val="tx1"/>
            </w14:solidFill>
          </w14:textFill>
        </w:rPr>
        <w:t>四、与质疑事项相关的质疑请求</w:t>
      </w:r>
      <w:bookmarkEnd w:id="41"/>
    </w:p>
    <w:p>
      <w:pPr>
        <w:adjustRightInd w:val="0"/>
        <w:snapToGrid w:val="0"/>
        <w:spacing w:line="540" w:lineRule="exact"/>
        <w:ind w:firstLine="480" w:firstLineChars="200"/>
        <w:rPr>
          <w:rFonts w:ascii="仿宋" w:hAnsi="仿宋" w:eastAsia="仿宋" w:cs="仿宋"/>
          <w:color w:val="000000" w:themeColor="text1"/>
          <w:u w:val="dotted"/>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请求：</w:t>
      </w:r>
      <w:r>
        <w:rPr>
          <w:rFonts w:hint="eastAsia" w:ascii="仿宋" w:hAnsi="仿宋" w:eastAsia="仿宋" w:cs="仿宋"/>
          <w:color w:val="000000" w:themeColor="text1"/>
          <w:u w:val="dotted"/>
          <w:lang w:eastAsia="zh-CN"/>
          <w14:textFill>
            <w14:solidFill>
              <w14:schemeClr w14:val="tx1"/>
            </w14:solidFill>
          </w14:textFill>
        </w:rPr>
        <w:t xml:space="preserve">                                               </w:t>
      </w:r>
    </w:p>
    <w:p>
      <w:pPr>
        <w:spacing w:line="540" w:lineRule="exact"/>
        <w:ind w:firstLine="480"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 xml:space="preserve">签章(签章)：                   公章：                      </w:t>
      </w:r>
    </w:p>
    <w:p>
      <w:pPr>
        <w:spacing w:line="540" w:lineRule="exact"/>
        <w:ind w:firstLine="480" w:firstLineChars="200"/>
        <w:rPr>
          <w:rFonts w:ascii="仿宋" w:hAnsi="仿宋" w:eastAsia="仿宋" w:cs="仿宋"/>
          <w:b/>
          <w:bCs/>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 xml:space="preserve">日期：    </w:t>
      </w:r>
    </w:p>
    <w:p>
      <w:pPr>
        <w:spacing w:line="540" w:lineRule="exact"/>
        <w:ind w:firstLine="420" w:firstLineChars="200"/>
        <w:rPr>
          <w:rFonts w:ascii="仿宋" w:hAnsi="仿宋" w:eastAsia="仿宋" w:cs="仿宋"/>
          <w:b/>
          <w:bCs/>
          <w:color w:val="000000" w:themeColor="text1"/>
          <w:sz w:val="21"/>
          <w:szCs w:val="21"/>
          <w:lang w:eastAsia="zh-CN"/>
          <w14:textFill>
            <w14:solidFill>
              <w14:schemeClr w14:val="tx1"/>
            </w14:solidFill>
          </w14:textFill>
        </w:rPr>
      </w:pPr>
    </w:p>
    <w:p>
      <w:pPr>
        <w:pageBreakBefore/>
        <w:spacing w:line="440" w:lineRule="exact"/>
        <w:jc w:val="center"/>
        <w:outlineLvl w:val="0"/>
        <w:rPr>
          <w:rFonts w:ascii="仿宋" w:hAnsi="仿宋" w:eastAsia="仿宋" w:cs="仿宋"/>
          <w:b/>
          <w:bCs/>
          <w:color w:val="000000" w:themeColor="text1"/>
          <w:sz w:val="30"/>
          <w:szCs w:val="30"/>
          <w:lang w:eastAsia="zh-CN"/>
          <w14:textFill>
            <w14:solidFill>
              <w14:schemeClr w14:val="tx1"/>
            </w14:solidFill>
          </w14:textFill>
        </w:rPr>
      </w:pPr>
      <w:bookmarkStart w:id="42" w:name="_Toc469495731"/>
      <w:r>
        <w:rPr>
          <w:rFonts w:hint="eastAsia" w:ascii="仿宋" w:hAnsi="仿宋" w:eastAsia="仿宋" w:cs="仿宋"/>
          <w:b/>
          <w:bCs/>
          <w:color w:val="000000" w:themeColor="text1"/>
          <w:sz w:val="30"/>
          <w:szCs w:val="30"/>
          <w:lang w:eastAsia="zh-CN"/>
          <w14:textFill>
            <w14:solidFill>
              <w14:schemeClr w14:val="tx1"/>
            </w14:solidFill>
          </w14:textFill>
        </w:rPr>
        <w:t>第三部分  评标办法</w:t>
      </w:r>
      <w:bookmarkEnd w:id="42"/>
    </w:p>
    <w:p>
      <w:pPr>
        <w:jc w:val="center"/>
        <w:outlineLvl w:val="1"/>
        <w:rPr>
          <w:rFonts w:ascii="仿宋" w:hAnsi="仿宋" w:eastAsia="仿宋" w:cs="仿宋"/>
          <w:b/>
          <w:color w:val="000000" w:themeColor="text1"/>
          <w:sz w:val="28"/>
          <w:szCs w:val="28"/>
          <w:lang w:eastAsia="zh-CN"/>
          <w14:textFill>
            <w14:solidFill>
              <w14:schemeClr w14:val="tx1"/>
            </w14:solidFill>
          </w14:textFill>
        </w:rPr>
      </w:pPr>
      <w:bookmarkStart w:id="43" w:name="_Toc362983802"/>
      <w:bookmarkStart w:id="44" w:name="_Toc469495733"/>
      <w:bookmarkStart w:id="45" w:name="_Toc267320058"/>
      <w:bookmarkStart w:id="46" w:name="_Toc363135205"/>
      <w:r>
        <w:rPr>
          <w:rFonts w:hint="eastAsia" w:ascii="仿宋" w:hAnsi="仿宋" w:eastAsia="仿宋" w:cs="仿宋"/>
          <w:b/>
          <w:color w:val="000000" w:themeColor="text1"/>
          <w:sz w:val="28"/>
          <w:szCs w:val="28"/>
          <w:lang w:eastAsia="zh-CN"/>
          <w14:textFill>
            <w14:solidFill>
              <w14:schemeClr w14:val="tx1"/>
            </w14:solidFill>
          </w14:textFill>
        </w:rPr>
        <w:t>一  总  则</w:t>
      </w:r>
    </w:p>
    <w:p>
      <w:pPr>
        <w:tabs>
          <w:tab w:val="left" w:pos="567"/>
          <w:tab w:val="left" w:pos="600"/>
        </w:tabs>
        <w:spacing w:line="440" w:lineRule="exact"/>
        <w:ind w:firstLine="612" w:firstLineChars="255"/>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1、一般规定</w:t>
      </w:r>
    </w:p>
    <w:p>
      <w:pPr>
        <w:spacing w:line="440" w:lineRule="exact"/>
        <w:ind w:firstLine="612" w:firstLineChars="255"/>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1.1本项目的招标按照《中华人民共和国政府采购法》、《政府采购货物和服务招标投标管理办法》及政府采购的有关规定进行。</w:t>
      </w:r>
    </w:p>
    <w:p>
      <w:pPr>
        <w:spacing w:line="440" w:lineRule="exact"/>
        <w:ind w:firstLine="612" w:firstLineChars="255"/>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1.2评标必须遵循邀请、公平、公正、诚实信用的原则。</w:t>
      </w:r>
    </w:p>
    <w:p>
      <w:pPr>
        <w:spacing w:line="440" w:lineRule="exact"/>
        <w:ind w:firstLine="612" w:firstLineChars="255"/>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1.3招标代理机构组织招标、开标、评标工作，全过程接受政府采购有关部门的监督、管理和指导。</w:t>
      </w:r>
    </w:p>
    <w:p>
      <w:pPr>
        <w:spacing w:line="440" w:lineRule="exact"/>
        <w:ind w:firstLine="612" w:firstLineChars="255"/>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1.4评标按照</w:t>
      </w:r>
      <w:r>
        <w:rPr>
          <w:rFonts w:hint="eastAsia" w:ascii="仿宋" w:hAnsi="仿宋" w:eastAsia="仿宋" w:cs="仿宋"/>
          <w:color w:val="000000" w:themeColor="text1"/>
          <w:szCs w:val="21"/>
          <w:lang w:val="en-US" w:eastAsia="zh-CN"/>
          <w14:textFill>
            <w14:solidFill>
              <w14:schemeClr w14:val="tx1"/>
            </w14:solidFill>
          </w14:textFill>
        </w:rPr>
        <w:t>招标</w:t>
      </w:r>
      <w:r>
        <w:rPr>
          <w:rFonts w:hint="eastAsia" w:ascii="仿宋" w:hAnsi="仿宋" w:eastAsia="仿宋" w:cs="仿宋"/>
          <w:color w:val="000000" w:themeColor="text1"/>
          <w:szCs w:val="21"/>
          <w:lang w:eastAsia="zh-CN"/>
          <w14:textFill>
            <w14:solidFill>
              <w14:schemeClr w14:val="tx1"/>
            </w14:solidFill>
          </w14:textFill>
        </w:rPr>
        <w:t>文件规定的内容进行，采取综合比较和分项打分相结合的评标方法（综合评分法），避免纯技术或纯经济的倾向。</w:t>
      </w:r>
    </w:p>
    <w:p>
      <w:pPr>
        <w:spacing w:line="440" w:lineRule="exact"/>
        <w:ind w:firstLine="612" w:firstLineChars="255"/>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1.5本办法的评标对象是指供应商按照招标文件要求提供的有效投标文件，包括供应商应评标委员会要求对原投标文件作出的正式书面澄清文件。</w:t>
      </w:r>
    </w:p>
    <w:p>
      <w:pPr>
        <w:tabs>
          <w:tab w:val="left" w:pos="567"/>
          <w:tab w:val="left" w:pos="1145"/>
        </w:tabs>
        <w:spacing w:line="440" w:lineRule="exact"/>
        <w:ind w:firstLine="612" w:firstLineChars="255"/>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2、评标组织机构的组成</w:t>
      </w:r>
    </w:p>
    <w:p>
      <w:pPr>
        <w:widowControl/>
        <w:spacing w:line="440" w:lineRule="exact"/>
        <w:ind w:firstLine="480"/>
        <w:rPr>
          <w:rFonts w:ascii="仿宋" w:hAnsi="仿宋" w:eastAsia="仿宋" w:cs="仿宋"/>
          <w:b/>
          <w:bCs/>
          <w:color w:val="000000" w:themeColor="text1"/>
          <w:szCs w:val="21"/>
          <w:lang w:eastAsia="zh-CN"/>
          <w14:textFill>
            <w14:solidFill>
              <w14:schemeClr w14:val="tx1"/>
            </w14:solidFill>
          </w14:textFill>
        </w:rPr>
      </w:pPr>
      <w:r>
        <w:rPr>
          <w:rFonts w:hint="eastAsia" w:ascii="仿宋" w:hAnsi="仿宋" w:eastAsia="仿宋" w:cs="仿宋"/>
          <w:b/>
          <w:bCs/>
          <w:color w:val="000000" w:themeColor="text1"/>
          <w:szCs w:val="21"/>
          <w:lang w:eastAsia="zh-CN"/>
          <w14:textFill>
            <w14:solidFill>
              <w14:schemeClr w14:val="tx1"/>
            </w14:solidFill>
          </w14:textFill>
        </w:rPr>
        <w:t>2.1</w:t>
      </w:r>
      <w:r>
        <w:rPr>
          <w:rFonts w:hint="eastAsia" w:ascii="仿宋" w:hAnsi="仿宋" w:eastAsia="仿宋" w:cs="仿宋"/>
          <w:color w:val="000000" w:themeColor="text1"/>
          <w:spacing w:val="-2"/>
          <w:lang w:eastAsia="zh-CN"/>
          <w14:textFill>
            <w14:solidFill>
              <w14:schemeClr w14:val="tx1"/>
            </w14:solidFill>
          </w14:textFill>
        </w:rPr>
        <w:t xml:space="preserve"> 评标委员会由采购人代表1人和有关技术、经济等方面的专家4人组成，成员人数为</w:t>
      </w:r>
      <w:r>
        <w:rPr>
          <w:rFonts w:hint="eastAsia" w:ascii="仿宋" w:hAnsi="仿宋" w:eastAsia="仿宋" w:cs="仿宋"/>
          <w:b/>
          <w:bCs/>
          <w:color w:val="000000" w:themeColor="text1"/>
          <w:spacing w:val="-2"/>
          <w:lang w:eastAsia="zh-CN"/>
          <w14:textFill>
            <w14:solidFill>
              <w14:schemeClr w14:val="tx1"/>
            </w14:solidFill>
          </w14:textFill>
        </w:rPr>
        <w:t>5人</w:t>
      </w:r>
      <w:r>
        <w:rPr>
          <w:rFonts w:hint="eastAsia" w:ascii="仿宋" w:hAnsi="仿宋" w:eastAsia="仿宋" w:cs="仿宋"/>
          <w:color w:val="000000" w:themeColor="text1"/>
          <w:spacing w:val="-2"/>
          <w:lang w:eastAsia="zh-CN"/>
          <w14:textFill>
            <w14:solidFill>
              <w14:schemeClr w14:val="tx1"/>
            </w14:solidFill>
          </w14:textFill>
        </w:rPr>
        <w:t>。</w:t>
      </w:r>
      <w:r>
        <w:rPr>
          <w:rFonts w:hint="eastAsia" w:ascii="仿宋" w:hAnsi="仿宋" w:eastAsia="仿宋" w:cs="仿宋"/>
          <w:color w:val="000000" w:themeColor="text1"/>
          <w:szCs w:val="21"/>
          <w:lang w:eastAsia="zh-CN" w:bidi="ar-SA"/>
          <w14:textFill>
            <w14:solidFill>
              <w14:schemeClr w14:val="tx1"/>
            </w14:solidFill>
          </w14:textFill>
        </w:rPr>
        <w:t>其中，技术、经济等方面的专家不得少于成员总数的三分之二。采购数额在1000万元以上、技术复杂的项目，评标委员会中技术、经济方面的专家人数应当为七人以上单数。采购人应当从同级或上一级财政部门设立的政府采购评审专家库中，通过随机方式抽取评标专家。采购人对技术复杂、专业性极强的采购项目，通过随机方式难以确定合适评标专家的，经设区的市、自治州以上人民政府财政部门同意，可以采取选择性方式确定评标专家。</w:t>
      </w:r>
    </w:p>
    <w:p>
      <w:pPr>
        <w:tabs>
          <w:tab w:val="left" w:pos="567"/>
          <w:tab w:val="left" w:pos="1145"/>
        </w:tabs>
        <w:spacing w:line="440" w:lineRule="exact"/>
        <w:ind w:firstLine="612" w:firstLineChars="255"/>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2.2评标工作组由招标人及有关专家组成，由评标委员会确认，并接受其领导。</w:t>
      </w:r>
    </w:p>
    <w:p>
      <w:pPr>
        <w:tabs>
          <w:tab w:val="left" w:pos="567"/>
          <w:tab w:val="left" w:pos="1145"/>
        </w:tabs>
        <w:spacing w:line="440" w:lineRule="exact"/>
        <w:ind w:firstLine="612" w:firstLineChars="255"/>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2.3评标委员会应相对独立工作，负责评标、撰写技术、商务评标报告。采购代理机构负责评标过程中资料的保管、发放、回收，整理、汇总评标资料。</w:t>
      </w:r>
    </w:p>
    <w:p>
      <w:pPr>
        <w:tabs>
          <w:tab w:val="left" w:pos="567"/>
          <w:tab w:val="left" w:pos="600"/>
        </w:tabs>
        <w:spacing w:line="440" w:lineRule="exact"/>
        <w:ind w:firstLine="612" w:firstLineChars="255"/>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3、评标委员会职责</w:t>
      </w:r>
    </w:p>
    <w:p>
      <w:pPr>
        <w:pStyle w:val="45"/>
        <w:spacing w:before="0" w:beforeAutospacing="0" w:after="0" w:afterAutospacing="0" w:line="440" w:lineRule="exact"/>
        <w:ind w:firstLine="612" w:firstLineChars="255"/>
        <w:rPr>
          <w:rFonts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3.1审查投标文件是否符合招标文件要求，并作出评价；</w:t>
      </w:r>
    </w:p>
    <w:p>
      <w:pPr>
        <w:pStyle w:val="45"/>
        <w:spacing w:before="0" w:beforeAutospacing="0" w:after="0" w:afterAutospacing="0" w:line="440" w:lineRule="exact"/>
        <w:ind w:firstLine="612" w:firstLineChars="255"/>
        <w:rPr>
          <w:rFonts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3.2要求供应商对投标文件有关事项作出解释或者澄清；</w:t>
      </w:r>
    </w:p>
    <w:p>
      <w:pPr>
        <w:pStyle w:val="45"/>
        <w:spacing w:before="0" w:beforeAutospacing="0" w:after="0" w:afterAutospacing="0" w:line="440" w:lineRule="exact"/>
        <w:ind w:firstLine="612" w:firstLineChars="255"/>
        <w:rPr>
          <w:rFonts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3.3推荐中标候选人名单；</w:t>
      </w:r>
    </w:p>
    <w:p>
      <w:pPr>
        <w:pStyle w:val="45"/>
        <w:spacing w:before="0" w:beforeAutospacing="0" w:after="0" w:afterAutospacing="0" w:line="440" w:lineRule="exact"/>
        <w:ind w:firstLine="612" w:firstLineChars="255"/>
        <w:rPr>
          <w:rFonts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3.4向招标人、招标代理机构或者有关部门报告非法干预评标工作的行为。</w:t>
      </w:r>
    </w:p>
    <w:p>
      <w:pPr>
        <w:tabs>
          <w:tab w:val="left" w:pos="567"/>
          <w:tab w:val="left" w:pos="600"/>
        </w:tabs>
        <w:spacing w:line="440" w:lineRule="exact"/>
        <w:ind w:firstLine="612" w:firstLineChars="255"/>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4、评标委员会义务</w:t>
      </w:r>
    </w:p>
    <w:p>
      <w:pPr>
        <w:tabs>
          <w:tab w:val="left" w:pos="567"/>
          <w:tab w:val="left" w:pos="600"/>
        </w:tabs>
        <w:spacing w:line="440" w:lineRule="exact"/>
        <w:ind w:firstLine="612" w:firstLineChars="255"/>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4.1遵纪守法，客观、公正、廉洁地履行职责；</w:t>
      </w:r>
    </w:p>
    <w:p>
      <w:pPr>
        <w:tabs>
          <w:tab w:val="left" w:pos="567"/>
          <w:tab w:val="left" w:pos="600"/>
        </w:tabs>
        <w:spacing w:line="440" w:lineRule="exact"/>
        <w:ind w:firstLine="612" w:firstLineChars="255"/>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4.2按照招标文件规定的评标方法和评标标准进行评标，对评审意见承担个人责任；</w:t>
      </w:r>
    </w:p>
    <w:p>
      <w:pPr>
        <w:tabs>
          <w:tab w:val="left" w:pos="567"/>
          <w:tab w:val="left" w:pos="600"/>
        </w:tabs>
        <w:spacing w:line="440" w:lineRule="exact"/>
        <w:ind w:firstLine="612" w:firstLineChars="255"/>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4.3对评标过程和结果，以及供应商的商业秘密保密；</w:t>
      </w:r>
    </w:p>
    <w:p>
      <w:pPr>
        <w:tabs>
          <w:tab w:val="left" w:pos="567"/>
          <w:tab w:val="left" w:pos="600"/>
        </w:tabs>
        <w:spacing w:line="440" w:lineRule="exact"/>
        <w:ind w:firstLine="612" w:firstLineChars="255"/>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4.4参与评标报告的起草；</w:t>
      </w:r>
    </w:p>
    <w:p>
      <w:pPr>
        <w:tabs>
          <w:tab w:val="left" w:pos="567"/>
          <w:tab w:val="left" w:pos="600"/>
        </w:tabs>
        <w:spacing w:line="440" w:lineRule="exact"/>
        <w:ind w:firstLine="612" w:firstLineChars="255"/>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4.5配合有关部门的投诉处理工作；</w:t>
      </w:r>
    </w:p>
    <w:p>
      <w:pPr>
        <w:tabs>
          <w:tab w:val="left" w:pos="567"/>
          <w:tab w:val="left" w:pos="600"/>
        </w:tabs>
        <w:spacing w:line="440" w:lineRule="exact"/>
        <w:ind w:firstLine="612" w:firstLineChars="255"/>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4.6配合招标人、招标代理机构答复投标供应商提出的质疑。</w:t>
      </w:r>
    </w:p>
    <w:p>
      <w:pPr>
        <w:tabs>
          <w:tab w:val="left" w:pos="1547"/>
        </w:tabs>
        <w:spacing w:line="440" w:lineRule="exact"/>
        <w:ind w:firstLine="612" w:firstLineChars="255"/>
        <w:rPr>
          <w:rFonts w:ascii="仿宋" w:hAnsi="仿宋" w:eastAsia="仿宋" w:cs="仿宋"/>
          <w:color w:val="000000" w:themeColor="text1"/>
          <w:szCs w:val="21"/>
          <w:lang w:eastAsia="zh-CN" w:bidi="ar-SA"/>
          <w14:textFill>
            <w14:solidFill>
              <w14:schemeClr w14:val="tx1"/>
            </w14:solidFill>
          </w14:textFill>
        </w:rPr>
      </w:pPr>
      <w:r>
        <w:rPr>
          <w:rFonts w:hint="eastAsia" w:ascii="仿宋" w:hAnsi="仿宋" w:eastAsia="仿宋" w:cs="仿宋"/>
          <w:color w:val="000000" w:themeColor="text1"/>
          <w:szCs w:val="21"/>
          <w:lang w:eastAsia="zh-CN" w:bidi="ar-SA"/>
          <w14:textFill>
            <w14:solidFill>
              <w14:schemeClr w14:val="tx1"/>
            </w14:solidFill>
          </w14:textFill>
        </w:rPr>
        <w:t>5、 评标程序</w:t>
      </w:r>
    </w:p>
    <w:p>
      <w:pPr>
        <w:pStyle w:val="25"/>
        <w:tabs>
          <w:tab w:val="left" w:pos="720"/>
          <w:tab w:val="clear" w:pos="0"/>
        </w:tabs>
        <w:spacing w:line="440" w:lineRule="exact"/>
        <w:ind w:firstLine="612" w:firstLineChars="255"/>
        <w:rPr>
          <w:rFonts w:ascii="仿宋" w:hAnsi="仿宋" w:eastAsia="仿宋" w:cs="仿宋"/>
          <w:bCs/>
          <w:color w:val="000000" w:themeColor="text1"/>
          <w:szCs w:val="21"/>
          <w:lang w:eastAsia="zh-CN" w:bidi="ar-SA"/>
          <w14:textFill>
            <w14:solidFill>
              <w14:schemeClr w14:val="tx1"/>
            </w14:solidFill>
          </w14:textFill>
        </w:rPr>
      </w:pPr>
      <w:r>
        <w:rPr>
          <w:rFonts w:hint="eastAsia" w:ascii="仿宋" w:hAnsi="仿宋" w:eastAsia="仿宋" w:cs="仿宋"/>
          <w:bCs/>
          <w:color w:val="000000" w:themeColor="text1"/>
          <w:szCs w:val="21"/>
          <w:lang w:eastAsia="zh-CN" w:bidi="ar-SA"/>
          <w14:textFill>
            <w14:solidFill>
              <w14:schemeClr w14:val="tx1"/>
            </w14:solidFill>
          </w14:textFill>
        </w:rPr>
        <w:t>5.1本次评标首先由评标委员会对供应商的投标文件进行初审，对未能通过初审的投标文件作无效标处理；</w:t>
      </w:r>
    </w:p>
    <w:p>
      <w:pPr>
        <w:tabs>
          <w:tab w:val="left" w:pos="720"/>
        </w:tabs>
        <w:spacing w:line="440" w:lineRule="exact"/>
        <w:ind w:firstLine="612" w:firstLineChars="255"/>
        <w:rPr>
          <w:rFonts w:ascii="仿宋" w:hAnsi="仿宋" w:eastAsia="仿宋" w:cs="仿宋"/>
          <w:color w:val="000000" w:themeColor="text1"/>
          <w:szCs w:val="21"/>
          <w:lang w:eastAsia="zh-CN" w:bidi="ar-SA"/>
          <w14:textFill>
            <w14:solidFill>
              <w14:schemeClr w14:val="tx1"/>
            </w14:solidFill>
          </w14:textFill>
        </w:rPr>
      </w:pPr>
      <w:r>
        <w:rPr>
          <w:rFonts w:hint="eastAsia" w:ascii="仿宋" w:hAnsi="仿宋" w:eastAsia="仿宋" w:cs="仿宋"/>
          <w:color w:val="000000" w:themeColor="text1"/>
          <w:szCs w:val="21"/>
          <w:lang w:eastAsia="zh-CN" w:bidi="ar-SA"/>
          <w14:textFill>
            <w14:solidFill>
              <w14:schemeClr w14:val="tx1"/>
            </w14:solidFill>
          </w14:textFill>
        </w:rPr>
        <w:t>5.2对通过初审的供应商的投标文件进行详细的比较和评价。如需要，进行必要的澄清工作；</w:t>
      </w:r>
    </w:p>
    <w:p>
      <w:pPr>
        <w:widowControl/>
        <w:spacing w:line="360" w:lineRule="exact"/>
        <w:ind w:firstLine="482"/>
        <w:rPr>
          <w:rFonts w:hint="eastAsia" w:ascii="仿宋" w:hAnsi="仿宋" w:eastAsia="仿宋" w:cs="仿宋"/>
          <w:color w:val="000000" w:themeColor="text1"/>
          <w:szCs w:val="21"/>
          <w:lang w:eastAsia="zh-CN" w:bidi="ar-SA"/>
          <w14:textFill>
            <w14:solidFill>
              <w14:schemeClr w14:val="tx1"/>
            </w14:solidFill>
          </w14:textFill>
        </w:rPr>
      </w:pPr>
      <w:r>
        <w:rPr>
          <w:rFonts w:hint="eastAsia" w:ascii="仿宋" w:hAnsi="仿宋" w:eastAsia="仿宋" w:cs="仿宋"/>
          <w:color w:val="000000" w:themeColor="text1"/>
          <w:szCs w:val="21"/>
          <w:lang w:eastAsia="zh-CN" w:bidi="ar-SA"/>
          <w14:textFill>
            <w14:solidFill>
              <w14:schemeClr w14:val="tx1"/>
            </w14:solidFill>
          </w14:textFill>
        </w:rPr>
        <w:t>5.3依据评分标准以及各项权值，各位评委单独就每个供应商的投标文件进行价格、技术、</w:t>
      </w:r>
      <w:r>
        <w:fldChar w:fldCharType="begin"/>
      </w:r>
      <w:r>
        <w:instrText xml:space="preserve"> HYPERLINK "http://zhidao.baidu.com/search?word=%E8%B4%A2%E5%8A%A1%E7%8A%B6%E5%86%B5&amp;fr=qb_search_exp&amp;ie=utf8&amp;eid_gfrom=151" </w:instrText>
      </w:r>
      <w:r>
        <w:fldChar w:fldCharType="separate"/>
      </w:r>
      <w:r>
        <w:rPr>
          <w:rFonts w:hint="eastAsia" w:ascii="仿宋" w:hAnsi="仿宋" w:eastAsia="仿宋" w:cs="仿宋"/>
          <w:color w:val="000000" w:themeColor="text1"/>
          <w:szCs w:val="21"/>
          <w:lang w:eastAsia="zh-CN" w:bidi="ar-SA"/>
          <w14:textFill>
            <w14:solidFill>
              <w14:schemeClr w14:val="tx1"/>
            </w14:solidFill>
          </w14:textFill>
        </w:rPr>
        <w:t>财务状况</w:t>
      </w:r>
      <w:r>
        <w:rPr>
          <w:rFonts w:hint="eastAsia" w:ascii="仿宋" w:hAnsi="仿宋" w:eastAsia="仿宋" w:cs="仿宋"/>
          <w:color w:val="000000" w:themeColor="text1"/>
          <w:szCs w:val="21"/>
          <w:lang w:eastAsia="zh-CN" w:bidi="ar-SA"/>
          <w14:textFill>
            <w14:solidFill>
              <w14:schemeClr w14:val="tx1"/>
            </w14:solidFill>
          </w14:textFill>
        </w:rPr>
        <w:fldChar w:fldCharType="end"/>
      </w:r>
      <w:r>
        <w:rPr>
          <w:rFonts w:hint="eastAsia" w:ascii="仿宋" w:hAnsi="仿宋" w:eastAsia="仿宋" w:cs="仿宋"/>
          <w:color w:val="000000" w:themeColor="text1"/>
          <w:szCs w:val="21"/>
          <w:lang w:eastAsia="zh-CN" w:bidi="ar-SA"/>
          <w14:textFill>
            <w14:solidFill>
              <w14:schemeClr w14:val="tx1"/>
            </w14:solidFill>
          </w14:textFill>
        </w:rPr>
        <w:t>、信誉、业绩、服务、对招标文件的响应程度，以及相应的比重或者权值等各项因素进行综合评审后，按最终综合得分由高向低排序，由评标委员会推荐综合得分最高的供应商为第一中标候选人，综合得分第二名的供应商为第二中标候选人，综合得分第三名的供应商为第三中标候选人。</w:t>
      </w:r>
    </w:p>
    <w:p>
      <w:pPr>
        <w:jc w:val="center"/>
        <w:outlineLvl w:val="1"/>
        <w:rPr>
          <w:rFonts w:ascii="仿宋" w:hAnsi="仿宋" w:eastAsia="仿宋" w:cs="仿宋"/>
          <w:b/>
          <w:color w:val="000000" w:themeColor="text1"/>
          <w:sz w:val="28"/>
          <w:szCs w:val="28"/>
          <w:lang w:eastAsia="zh-CN"/>
          <w14:textFill>
            <w14:solidFill>
              <w14:schemeClr w14:val="tx1"/>
            </w14:solidFill>
          </w14:textFill>
        </w:rPr>
      </w:pPr>
      <w:r>
        <w:rPr>
          <w:rFonts w:hint="eastAsia" w:ascii="仿宋" w:hAnsi="仿宋" w:eastAsia="仿宋" w:cs="仿宋"/>
          <w:b/>
          <w:color w:val="000000" w:themeColor="text1"/>
          <w:sz w:val="28"/>
          <w:szCs w:val="28"/>
          <w:lang w:eastAsia="zh-CN"/>
          <w14:textFill>
            <w14:solidFill>
              <w14:schemeClr w14:val="tx1"/>
            </w14:solidFill>
          </w14:textFill>
        </w:rPr>
        <w:t>二  投标文件初审</w:t>
      </w:r>
      <w:bookmarkEnd w:id="43"/>
      <w:bookmarkEnd w:id="44"/>
    </w:p>
    <w:p>
      <w:pPr>
        <w:spacing w:line="400" w:lineRule="exact"/>
        <w:ind w:firstLine="352" w:firstLineChars="147"/>
        <w:rPr>
          <w:rFonts w:ascii="仿宋" w:hAnsi="仿宋" w:eastAsia="仿宋" w:cs="仿宋"/>
          <w:b/>
          <w:color w:val="000000" w:themeColor="text1"/>
          <w:szCs w:val="21"/>
          <w:lang w:eastAsia="zh-CN"/>
          <w14:textFill>
            <w14:solidFill>
              <w14:schemeClr w14:val="tx1"/>
            </w14:solidFill>
          </w14:textFill>
        </w:rPr>
      </w:pPr>
      <w:r>
        <w:rPr>
          <w:rFonts w:hint="eastAsia" w:ascii="仿宋" w:hAnsi="仿宋" w:eastAsia="仿宋" w:cs="仿宋"/>
          <w:b/>
          <w:color w:val="000000" w:themeColor="text1"/>
          <w:szCs w:val="21"/>
          <w:lang w:eastAsia="zh-CN"/>
          <w14:textFill>
            <w14:solidFill>
              <w14:schemeClr w14:val="tx1"/>
            </w14:solidFill>
          </w14:textFill>
        </w:rPr>
        <w:t>6.资格性审查:</w:t>
      </w:r>
    </w:p>
    <w:p>
      <w:pPr>
        <w:spacing w:line="400" w:lineRule="exact"/>
        <w:ind w:firstLine="352" w:firstLineChars="147"/>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6</w:t>
      </w:r>
      <w:r>
        <w:rPr>
          <w:rFonts w:hint="eastAsia" w:ascii="仿宋" w:hAnsi="仿宋" w:eastAsia="仿宋" w:cs="仿宋"/>
          <w:color w:val="000000" w:themeColor="text1"/>
          <w:szCs w:val="21"/>
          <w14:textFill>
            <w14:solidFill>
              <w14:schemeClr w14:val="tx1"/>
            </w14:solidFill>
          </w14:textFill>
        </w:rPr>
        <w:t>.1评审细则</w:t>
      </w:r>
    </w:p>
    <w:tbl>
      <w:tblPr>
        <w:tblStyle w:val="28"/>
        <w:tblW w:w="93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3"/>
        <w:gridCol w:w="560"/>
        <w:gridCol w:w="7040"/>
        <w:gridCol w:w="534"/>
        <w:gridCol w:w="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633" w:type="dxa"/>
            <w:vMerge w:val="restart"/>
            <w:vAlign w:val="center"/>
          </w:tcPr>
          <w:p>
            <w:pPr>
              <w:jc w:val="center"/>
              <w:rPr>
                <w:rFonts w:ascii="仿宋" w:hAnsi="仿宋" w:eastAsia="仿宋" w:cs="仿宋"/>
                <w:b/>
                <w:color w:val="000000" w:themeColor="text1"/>
                <w:sz w:val="21"/>
                <w:szCs w:val="21"/>
                <w14:textFill>
                  <w14:solidFill>
                    <w14:schemeClr w14:val="tx1"/>
                  </w14:solidFill>
                </w14:textFill>
              </w:rPr>
            </w:pPr>
            <w:r>
              <w:rPr>
                <w:rFonts w:hint="eastAsia" w:ascii="仿宋" w:hAnsi="仿宋" w:eastAsia="仿宋" w:cs="仿宋"/>
                <w:b/>
                <w:color w:val="000000" w:themeColor="text1"/>
                <w:sz w:val="21"/>
                <w:szCs w:val="21"/>
                <w14:textFill>
                  <w14:solidFill>
                    <w14:schemeClr w14:val="tx1"/>
                  </w14:solidFill>
                </w14:textFill>
              </w:rPr>
              <w:t>项目</w:t>
            </w:r>
          </w:p>
        </w:tc>
        <w:tc>
          <w:tcPr>
            <w:tcW w:w="7600" w:type="dxa"/>
            <w:gridSpan w:val="2"/>
            <w:vMerge w:val="restart"/>
            <w:vAlign w:val="center"/>
          </w:tcPr>
          <w:p>
            <w:pPr>
              <w:jc w:val="center"/>
              <w:rPr>
                <w:rFonts w:ascii="仿宋" w:hAnsi="仿宋" w:eastAsia="仿宋" w:cs="仿宋"/>
                <w:b/>
                <w:color w:val="000000" w:themeColor="text1"/>
                <w:sz w:val="21"/>
                <w:szCs w:val="21"/>
                <w14:textFill>
                  <w14:solidFill>
                    <w14:schemeClr w14:val="tx1"/>
                  </w14:solidFill>
                </w14:textFill>
              </w:rPr>
            </w:pPr>
            <w:r>
              <w:rPr>
                <w:rFonts w:hint="eastAsia" w:ascii="仿宋" w:hAnsi="仿宋" w:eastAsia="仿宋" w:cs="仿宋"/>
                <w:b/>
                <w:color w:val="000000" w:themeColor="text1"/>
                <w:sz w:val="21"/>
                <w:szCs w:val="21"/>
                <w14:textFill>
                  <w14:solidFill>
                    <w14:schemeClr w14:val="tx1"/>
                  </w14:solidFill>
                </w14:textFill>
              </w:rPr>
              <w:t>评审内容</w:t>
            </w:r>
          </w:p>
        </w:tc>
        <w:tc>
          <w:tcPr>
            <w:tcW w:w="1147" w:type="dxa"/>
            <w:gridSpan w:val="2"/>
            <w:vAlign w:val="center"/>
          </w:tcPr>
          <w:p>
            <w:pPr>
              <w:jc w:val="center"/>
              <w:rPr>
                <w:rFonts w:ascii="仿宋" w:hAnsi="仿宋" w:eastAsia="仿宋" w:cs="仿宋"/>
                <w:b/>
                <w:color w:val="000000" w:themeColor="text1"/>
                <w:sz w:val="21"/>
                <w:szCs w:val="21"/>
                <w14:textFill>
                  <w14:solidFill>
                    <w14:schemeClr w14:val="tx1"/>
                  </w14:solidFill>
                </w14:textFill>
              </w:rPr>
            </w:pPr>
            <w:r>
              <w:rPr>
                <w:rFonts w:hint="eastAsia" w:ascii="仿宋" w:hAnsi="仿宋" w:eastAsia="仿宋" w:cs="仿宋"/>
                <w:b/>
                <w:color w:val="000000" w:themeColor="text1"/>
                <w:sz w:val="21"/>
                <w:szCs w:val="21"/>
                <w14:textFill>
                  <w14:solidFill>
                    <w14:schemeClr w14:val="tx1"/>
                  </w14:solidFill>
                </w14:textFill>
              </w:rPr>
              <w:t>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633" w:type="dxa"/>
            <w:vMerge w:val="continue"/>
            <w:vAlign w:val="center"/>
          </w:tcPr>
          <w:p>
            <w:pPr>
              <w:rPr>
                <w:rFonts w:ascii="仿宋" w:hAnsi="仿宋" w:eastAsia="仿宋" w:cs="仿宋"/>
                <w:color w:val="000000" w:themeColor="text1"/>
                <w:sz w:val="18"/>
                <w:szCs w:val="21"/>
                <w14:textFill>
                  <w14:solidFill>
                    <w14:schemeClr w14:val="tx1"/>
                  </w14:solidFill>
                </w14:textFill>
              </w:rPr>
            </w:pPr>
          </w:p>
        </w:tc>
        <w:tc>
          <w:tcPr>
            <w:tcW w:w="7600" w:type="dxa"/>
            <w:gridSpan w:val="2"/>
            <w:vMerge w:val="continue"/>
          </w:tcPr>
          <w:p>
            <w:pPr>
              <w:rPr>
                <w:rFonts w:ascii="仿宋" w:hAnsi="仿宋" w:eastAsia="仿宋" w:cs="仿宋"/>
                <w:color w:val="000000" w:themeColor="text1"/>
                <w:sz w:val="18"/>
                <w:szCs w:val="21"/>
                <w14:textFill>
                  <w14:solidFill>
                    <w14:schemeClr w14:val="tx1"/>
                  </w14:solidFill>
                </w14:textFill>
              </w:rPr>
            </w:pPr>
          </w:p>
        </w:tc>
        <w:tc>
          <w:tcPr>
            <w:tcW w:w="534" w:type="dxa"/>
            <w:vAlign w:val="center"/>
          </w:tcPr>
          <w:p>
            <w:pPr>
              <w:jc w:val="center"/>
              <w:rPr>
                <w:rFonts w:ascii="仿宋" w:hAnsi="仿宋" w:eastAsia="仿宋" w:cs="仿宋"/>
                <w:b/>
                <w:color w:val="000000" w:themeColor="text1"/>
                <w:sz w:val="21"/>
                <w:szCs w:val="21"/>
                <w14:textFill>
                  <w14:solidFill>
                    <w14:schemeClr w14:val="tx1"/>
                  </w14:solidFill>
                </w14:textFill>
              </w:rPr>
            </w:pPr>
            <w:r>
              <w:rPr>
                <w:rFonts w:hint="eastAsia" w:ascii="仿宋" w:hAnsi="仿宋" w:eastAsia="仿宋" w:cs="仿宋"/>
                <w:b/>
                <w:color w:val="000000" w:themeColor="text1"/>
                <w:sz w:val="21"/>
                <w:szCs w:val="21"/>
                <w14:textFill>
                  <w14:solidFill>
                    <w14:schemeClr w14:val="tx1"/>
                  </w14:solidFill>
                </w14:textFill>
              </w:rPr>
              <w:t>是</w:t>
            </w:r>
          </w:p>
        </w:tc>
        <w:tc>
          <w:tcPr>
            <w:tcW w:w="613" w:type="dxa"/>
            <w:vAlign w:val="center"/>
          </w:tcPr>
          <w:p>
            <w:pPr>
              <w:jc w:val="center"/>
              <w:rPr>
                <w:rFonts w:ascii="仿宋" w:hAnsi="仿宋" w:eastAsia="仿宋" w:cs="仿宋"/>
                <w:b/>
                <w:color w:val="000000" w:themeColor="text1"/>
                <w:sz w:val="21"/>
                <w:szCs w:val="21"/>
                <w14:textFill>
                  <w14:solidFill>
                    <w14:schemeClr w14:val="tx1"/>
                  </w14:solidFill>
                </w14:textFill>
              </w:rPr>
            </w:pPr>
            <w:r>
              <w:rPr>
                <w:rFonts w:hint="eastAsia" w:ascii="仿宋" w:hAnsi="仿宋" w:eastAsia="仿宋" w:cs="仿宋"/>
                <w:b/>
                <w:color w:val="000000" w:themeColor="text1"/>
                <w:sz w:val="21"/>
                <w:szCs w:val="21"/>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633" w:type="dxa"/>
            <w:vMerge w:val="restart"/>
            <w:vAlign w:val="center"/>
          </w:tcPr>
          <w:p>
            <w:pPr>
              <w:jc w:val="center"/>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审</w:t>
            </w:r>
          </w:p>
          <w:p>
            <w:pPr>
              <w:jc w:val="center"/>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查</w:t>
            </w:r>
          </w:p>
          <w:p>
            <w:pPr>
              <w:jc w:val="center"/>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标</w:t>
            </w:r>
          </w:p>
          <w:p>
            <w:pPr>
              <w:jc w:val="center"/>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准</w:t>
            </w:r>
          </w:p>
          <w:p>
            <w:pPr>
              <w:jc w:val="center"/>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(适</w:t>
            </w:r>
          </w:p>
          <w:p>
            <w:pPr>
              <w:jc w:val="center"/>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用</w:t>
            </w:r>
          </w:p>
          <w:p>
            <w:pPr>
              <w:jc w:val="center"/>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于</w:t>
            </w:r>
          </w:p>
          <w:p>
            <w:pPr>
              <w:jc w:val="center"/>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资</w:t>
            </w:r>
          </w:p>
          <w:p>
            <w:pPr>
              <w:jc w:val="center"/>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格</w:t>
            </w:r>
          </w:p>
          <w:p>
            <w:pPr>
              <w:jc w:val="center"/>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后</w:t>
            </w:r>
          </w:p>
          <w:p>
            <w:pPr>
              <w:jc w:val="center"/>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审)</w:t>
            </w:r>
          </w:p>
        </w:tc>
        <w:tc>
          <w:tcPr>
            <w:tcW w:w="560" w:type="dxa"/>
            <w:vAlign w:val="center"/>
          </w:tcPr>
          <w:p>
            <w:pPr>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w:t>
            </w:r>
          </w:p>
        </w:tc>
        <w:tc>
          <w:tcPr>
            <w:tcW w:w="7040" w:type="dxa"/>
            <w:vAlign w:val="center"/>
          </w:tcPr>
          <w:p>
            <w:pPr>
              <w:widowControl/>
              <w:textAlignment w:val="center"/>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（三证合一）营业执照</w:t>
            </w:r>
          </w:p>
        </w:tc>
        <w:tc>
          <w:tcPr>
            <w:tcW w:w="534" w:type="dxa"/>
          </w:tcPr>
          <w:p>
            <w:pPr>
              <w:rPr>
                <w:rFonts w:ascii="仿宋" w:hAnsi="仿宋" w:eastAsia="仿宋" w:cs="仿宋"/>
                <w:color w:val="000000" w:themeColor="text1"/>
                <w:szCs w:val="21"/>
                <w:lang w:eastAsia="zh-CN"/>
                <w14:textFill>
                  <w14:solidFill>
                    <w14:schemeClr w14:val="tx1"/>
                  </w14:solidFill>
                </w14:textFill>
              </w:rPr>
            </w:pPr>
          </w:p>
        </w:tc>
        <w:tc>
          <w:tcPr>
            <w:tcW w:w="613" w:type="dxa"/>
          </w:tcPr>
          <w:p>
            <w:pPr>
              <w:rPr>
                <w:rFonts w:ascii="仿宋" w:hAnsi="仿宋" w:eastAsia="仿宋" w:cs="仿宋"/>
                <w:color w:val="000000" w:themeColor="text1"/>
                <w:szCs w:val="2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633" w:type="dxa"/>
            <w:vMerge w:val="continue"/>
            <w:vAlign w:val="center"/>
          </w:tcPr>
          <w:p>
            <w:pPr>
              <w:rPr>
                <w:rFonts w:ascii="仿宋" w:hAnsi="仿宋" w:eastAsia="仿宋" w:cs="仿宋"/>
                <w:color w:val="000000" w:themeColor="text1"/>
                <w:lang w:eastAsia="zh-CN"/>
                <w14:textFill>
                  <w14:solidFill>
                    <w14:schemeClr w14:val="tx1"/>
                  </w14:solidFill>
                </w14:textFill>
              </w:rPr>
            </w:pPr>
          </w:p>
        </w:tc>
        <w:tc>
          <w:tcPr>
            <w:tcW w:w="560" w:type="dxa"/>
            <w:vAlign w:val="center"/>
          </w:tcPr>
          <w:p>
            <w:pPr>
              <w:jc w:val="center"/>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2</w:t>
            </w:r>
          </w:p>
        </w:tc>
        <w:tc>
          <w:tcPr>
            <w:tcW w:w="7040" w:type="dxa"/>
            <w:vAlign w:val="center"/>
          </w:tcPr>
          <w:p>
            <w:pPr>
              <w:widowControl/>
              <w:textAlignment w:val="center"/>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法定代表人投标需提供法定代表人资格证明书，委托代理人投标需提供法定代表人授权委托书</w:t>
            </w:r>
          </w:p>
        </w:tc>
        <w:tc>
          <w:tcPr>
            <w:tcW w:w="534" w:type="dxa"/>
          </w:tcPr>
          <w:p>
            <w:pPr>
              <w:rPr>
                <w:rFonts w:ascii="仿宋" w:hAnsi="仿宋" w:eastAsia="仿宋" w:cs="仿宋"/>
                <w:color w:val="000000" w:themeColor="text1"/>
                <w:szCs w:val="21"/>
                <w:lang w:eastAsia="zh-CN"/>
                <w14:textFill>
                  <w14:solidFill>
                    <w14:schemeClr w14:val="tx1"/>
                  </w14:solidFill>
                </w14:textFill>
              </w:rPr>
            </w:pPr>
          </w:p>
        </w:tc>
        <w:tc>
          <w:tcPr>
            <w:tcW w:w="613" w:type="dxa"/>
          </w:tcPr>
          <w:p>
            <w:pPr>
              <w:rPr>
                <w:rFonts w:ascii="仿宋" w:hAnsi="仿宋" w:eastAsia="仿宋" w:cs="仿宋"/>
                <w:color w:val="000000" w:themeColor="text1"/>
                <w:szCs w:val="2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4" w:hRule="atLeast"/>
          <w:jc w:val="center"/>
        </w:trPr>
        <w:tc>
          <w:tcPr>
            <w:tcW w:w="633" w:type="dxa"/>
            <w:vMerge w:val="continue"/>
            <w:vAlign w:val="center"/>
          </w:tcPr>
          <w:p>
            <w:pPr>
              <w:rPr>
                <w:rFonts w:ascii="仿宋" w:hAnsi="仿宋" w:eastAsia="仿宋" w:cs="仿宋"/>
                <w:color w:val="000000" w:themeColor="text1"/>
                <w:lang w:eastAsia="zh-CN"/>
                <w14:textFill>
                  <w14:solidFill>
                    <w14:schemeClr w14:val="tx1"/>
                  </w14:solidFill>
                </w14:textFill>
              </w:rPr>
            </w:pPr>
          </w:p>
        </w:tc>
        <w:tc>
          <w:tcPr>
            <w:tcW w:w="560" w:type="dxa"/>
            <w:vAlign w:val="center"/>
          </w:tcPr>
          <w:p>
            <w:pPr>
              <w:jc w:val="center"/>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3</w:t>
            </w:r>
          </w:p>
        </w:tc>
        <w:tc>
          <w:tcPr>
            <w:tcW w:w="7040" w:type="dxa"/>
            <w:vAlign w:val="center"/>
          </w:tcPr>
          <w:p>
            <w:pPr>
              <w:widowControl/>
              <w:textAlignment w:val="center"/>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参加采购活动前三年内，在经营活动中没有重大违法记录，供应商须提供 “信用中国”网站（http://www.creditchina.gov.cn/）、“中国政府采购网”网站（http://www.ccgp.gov.cn）无违法违规行为的查询记录（提供查询结果网页截图并加盖供应商公章）</w:t>
            </w:r>
          </w:p>
        </w:tc>
        <w:tc>
          <w:tcPr>
            <w:tcW w:w="534" w:type="dxa"/>
          </w:tcPr>
          <w:p>
            <w:pPr>
              <w:rPr>
                <w:rFonts w:ascii="仿宋" w:hAnsi="仿宋" w:eastAsia="仿宋" w:cs="仿宋"/>
                <w:color w:val="000000" w:themeColor="text1"/>
                <w:szCs w:val="21"/>
                <w:lang w:eastAsia="zh-CN"/>
                <w14:textFill>
                  <w14:solidFill>
                    <w14:schemeClr w14:val="tx1"/>
                  </w14:solidFill>
                </w14:textFill>
              </w:rPr>
            </w:pPr>
          </w:p>
        </w:tc>
        <w:tc>
          <w:tcPr>
            <w:tcW w:w="613" w:type="dxa"/>
          </w:tcPr>
          <w:p>
            <w:pPr>
              <w:rPr>
                <w:rFonts w:ascii="仿宋" w:hAnsi="仿宋" w:eastAsia="仿宋" w:cs="仿宋"/>
                <w:color w:val="000000" w:themeColor="text1"/>
                <w:szCs w:val="2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633" w:type="dxa"/>
            <w:vMerge w:val="continue"/>
            <w:vAlign w:val="center"/>
          </w:tcPr>
          <w:p>
            <w:pPr>
              <w:rPr>
                <w:rFonts w:ascii="仿宋" w:hAnsi="仿宋" w:eastAsia="仿宋" w:cs="仿宋"/>
                <w:color w:val="000000" w:themeColor="text1"/>
                <w:lang w:eastAsia="zh-CN"/>
                <w14:textFill>
                  <w14:solidFill>
                    <w14:schemeClr w14:val="tx1"/>
                  </w14:solidFill>
                </w14:textFill>
              </w:rPr>
            </w:pPr>
          </w:p>
        </w:tc>
        <w:tc>
          <w:tcPr>
            <w:tcW w:w="560" w:type="dxa"/>
            <w:vAlign w:val="center"/>
          </w:tcPr>
          <w:p>
            <w:pPr>
              <w:jc w:val="center"/>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4</w:t>
            </w:r>
          </w:p>
        </w:tc>
        <w:tc>
          <w:tcPr>
            <w:tcW w:w="7040" w:type="dxa"/>
            <w:vAlign w:val="center"/>
          </w:tcPr>
          <w:p>
            <w:pPr>
              <w:widowControl/>
              <w:textAlignment w:val="center"/>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投标保证金收据或保函等票据</w:t>
            </w:r>
          </w:p>
        </w:tc>
        <w:tc>
          <w:tcPr>
            <w:tcW w:w="534" w:type="dxa"/>
          </w:tcPr>
          <w:p>
            <w:pPr>
              <w:rPr>
                <w:rFonts w:ascii="仿宋" w:hAnsi="仿宋" w:eastAsia="仿宋" w:cs="仿宋"/>
                <w:color w:val="000000" w:themeColor="text1"/>
                <w:szCs w:val="21"/>
                <w:lang w:eastAsia="zh-CN"/>
                <w14:textFill>
                  <w14:solidFill>
                    <w14:schemeClr w14:val="tx1"/>
                  </w14:solidFill>
                </w14:textFill>
              </w:rPr>
            </w:pPr>
          </w:p>
        </w:tc>
        <w:tc>
          <w:tcPr>
            <w:tcW w:w="613" w:type="dxa"/>
          </w:tcPr>
          <w:p>
            <w:pPr>
              <w:rPr>
                <w:rFonts w:ascii="仿宋" w:hAnsi="仿宋" w:eastAsia="仿宋" w:cs="仿宋"/>
                <w:color w:val="000000" w:themeColor="text1"/>
                <w:szCs w:val="2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633" w:type="dxa"/>
            <w:vMerge w:val="continue"/>
            <w:vAlign w:val="center"/>
          </w:tcPr>
          <w:p>
            <w:pPr>
              <w:rPr>
                <w:rFonts w:ascii="仿宋" w:hAnsi="仿宋" w:eastAsia="仿宋" w:cs="仿宋"/>
                <w:color w:val="000000" w:themeColor="text1"/>
                <w:lang w:eastAsia="zh-CN"/>
                <w14:textFill>
                  <w14:solidFill>
                    <w14:schemeClr w14:val="tx1"/>
                  </w14:solidFill>
                </w14:textFill>
              </w:rPr>
            </w:pPr>
          </w:p>
        </w:tc>
        <w:tc>
          <w:tcPr>
            <w:tcW w:w="560" w:type="dxa"/>
            <w:vAlign w:val="center"/>
          </w:tcPr>
          <w:p>
            <w:pPr>
              <w:jc w:val="center"/>
              <w:rPr>
                <w:rFonts w:hint="default" w:ascii="仿宋" w:hAnsi="仿宋" w:eastAsia="仿宋" w:cs="仿宋"/>
                <w:color w:val="000000" w:themeColor="text1"/>
                <w:szCs w:val="21"/>
                <w:lang w:val="en-US"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5</w:t>
            </w:r>
          </w:p>
        </w:tc>
        <w:tc>
          <w:tcPr>
            <w:tcW w:w="7040" w:type="dxa"/>
            <w:vAlign w:val="center"/>
          </w:tcPr>
          <w:p>
            <w:pPr>
              <w:widowControl/>
              <w:textAlignment w:val="center"/>
              <w:rPr>
                <w:rFonts w:hint="eastAsia"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供应商为中小企业（</w:t>
            </w:r>
            <w:r>
              <w:rPr>
                <w:rFonts w:hint="eastAsia" w:ascii="仿宋" w:hAnsi="仿宋" w:eastAsia="仿宋" w:cs="仿宋"/>
                <w:color w:val="000000" w:themeColor="text1"/>
                <w:lang w:val="en-US" w:eastAsia="zh-CN"/>
                <w14:textFill>
                  <w14:solidFill>
                    <w14:schemeClr w14:val="tx1"/>
                  </w14:solidFill>
                </w14:textFill>
              </w:rPr>
              <w:t>须提供为中小企业声明函</w:t>
            </w:r>
            <w:r>
              <w:rPr>
                <w:rFonts w:hint="eastAsia" w:ascii="仿宋" w:hAnsi="仿宋" w:eastAsia="仿宋" w:cs="仿宋"/>
                <w:color w:val="000000" w:themeColor="text1"/>
                <w:lang w:eastAsia="zh-CN"/>
                <w14:textFill>
                  <w14:solidFill>
                    <w14:schemeClr w14:val="tx1"/>
                  </w14:solidFill>
                </w14:textFill>
              </w:rPr>
              <w:t>）</w:t>
            </w:r>
          </w:p>
        </w:tc>
        <w:tc>
          <w:tcPr>
            <w:tcW w:w="534" w:type="dxa"/>
          </w:tcPr>
          <w:p>
            <w:pPr>
              <w:rPr>
                <w:rFonts w:ascii="仿宋" w:hAnsi="仿宋" w:eastAsia="仿宋" w:cs="仿宋"/>
                <w:color w:val="000000" w:themeColor="text1"/>
                <w:szCs w:val="21"/>
                <w:lang w:eastAsia="zh-CN"/>
                <w14:textFill>
                  <w14:solidFill>
                    <w14:schemeClr w14:val="tx1"/>
                  </w14:solidFill>
                </w14:textFill>
              </w:rPr>
            </w:pPr>
          </w:p>
        </w:tc>
        <w:tc>
          <w:tcPr>
            <w:tcW w:w="613" w:type="dxa"/>
          </w:tcPr>
          <w:p>
            <w:pPr>
              <w:rPr>
                <w:rFonts w:ascii="仿宋" w:hAnsi="仿宋" w:eastAsia="仿宋" w:cs="仿宋"/>
                <w:color w:val="000000" w:themeColor="text1"/>
                <w:szCs w:val="2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633" w:type="dxa"/>
            <w:vMerge w:val="continue"/>
            <w:vAlign w:val="center"/>
          </w:tcPr>
          <w:p>
            <w:pPr>
              <w:jc w:val="center"/>
              <w:rPr>
                <w:rFonts w:ascii="仿宋" w:hAnsi="仿宋" w:eastAsia="仿宋" w:cs="仿宋"/>
                <w:color w:val="000000" w:themeColor="text1"/>
                <w:szCs w:val="21"/>
                <w:lang w:eastAsia="zh-CN"/>
                <w14:textFill>
                  <w14:solidFill>
                    <w14:schemeClr w14:val="tx1"/>
                  </w14:solidFill>
                </w14:textFill>
              </w:rPr>
            </w:pPr>
          </w:p>
        </w:tc>
        <w:tc>
          <w:tcPr>
            <w:tcW w:w="560" w:type="dxa"/>
          </w:tcPr>
          <w:p>
            <w:pPr>
              <w:spacing w:line="440" w:lineRule="exact"/>
              <w:rPr>
                <w:rFonts w:ascii="仿宋" w:hAnsi="仿宋" w:eastAsia="仿宋" w:cs="仿宋"/>
                <w:color w:val="000000" w:themeColor="text1"/>
                <w:szCs w:val="21"/>
                <w:lang w:eastAsia="zh-CN"/>
                <w14:textFill>
                  <w14:solidFill>
                    <w14:schemeClr w14:val="tx1"/>
                  </w14:solidFill>
                </w14:textFill>
              </w:rPr>
            </w:pPr>
          </w:p>
        </w:tc>
        <w:tc>
          <w:tcPr>
            <w:tcW w:w="7040" w:type="dxa"/>
          </w:tcPr>
          <w:p>
            <w:pPr>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结论：是否通过评审（须填写通过或不通过）</w:t>
            </w:r>
          </w:p>
          <w:p>
            <w:pPr>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注：如有一项不合格，作废标处理。</w:t>
            </w:r>
          </w:p>
        </w:tc>
        <w:tc>
          <w:tcPr>
            <w:tcW w:w="1147" w:type="dxa"/>
            <w:gridSpan w:val="2"/>
          </w:tcPr>
          <w:p>
            <w:pPr>
              <w:rPr>
                <w:rFonts w:ascii="仿宋" w:hAnsi="仿宋" w:eastAsia="仿宋" w:cs="仿宋"/>
                <w:color w:val="000000" w:themeColor="text1"/>
                <w:szCs w:val="21"/>
                <w:lang w:eastAsia="zh-CN"/>
                <w14:textFill>
                  <w14:solidFill>
                    <w14:schemeClr w14:val="tx1"/>
                  </w14:solidFill>
                </w14:textFill>
              </w:rPr>
            </w:pPr>
          </w:p>
        </w:tc>
      </w:tr>
    </w:tbl>
    <w:p>
      <w:pPr>
        <w:spacing w:line="400" w:lineRule="exact"/>
        <w:ind w:firstLine="578" w:firstLineChars="241"/>
        <w:rPr>
          <w:rFonts w:ascii="仿宋" w:hAnsi="仿宋" w:eastAsia="仿宋" w:cs="仿宋"/>
          <w:b/>
          <w:color w:val="000000" w:themeColor="text1"/>
          <w:szCs w:val="21"/>
          <w:lang w:eastAsia="zh-CN"/>
          <w14:textFill>
            <w14:solidFill>
              <w14:schemeClr w14:val="tx1"/>
            </w14:solidFill>
          </w14:textFill>
        </w:rPr>
      </w:pPr>
      <w:r>
        <w:rPr>
          <w:rFonts w:hint="eastAsia" w:ascii="仿宋" w:hAnsi="仿宋" w:eastAsia="仿宋" w:cs="仿宋"/>
          <w:b/>
          <w:color w:val="000000" w:themeColor="text1"/>
          <w:szCs w:val="21"/>
          <w:lang w:eastAsia="zh-CN"/>
          <w14:textFill>
            <w14:solidFill>
              <w14:schemeClr w14:val="tx1"/>
            </w14:solidFill>
          </w14:textFill>
        </w:rPr>
        <w:t>6.2如评标专家在检验电子标书过程中，如果由于供应商自身原因导致评标专家无法查看并检验电子标书中以上相关资料的，否决其投标。即使投标单位将原件携带至现场的，同样按无效投标处理。</w:t>
      </w:r>
    </w:p>
    <w:p>
      <w:pPr>
        <w:spacing w:beforeLines="50" w:line="440" w:lineRule="exact"/>
        <w:ind w:firstLine="352" w:firstLineChars="147"/>
        <w:rPr>
          <w:rFonts w:hint="eastAsia" w:ascii="仿宋" w:hAnsi="仿宋" w:eastAsia="仿宋" w:cs="仿宋"/>
          <w:b/>
          <w:color w:val="000000" w:themeColor="text1"/>
          <w:szCs w:val="21"/>
          <w:lang w:eastAsia="zh-CN"/>
          <w14:textFill>
            <w14:solidFill>
              <w14:schemeClr w14:val="tx1"/>
            </w14:solidFill>
          </w14:textFill>
        </w:rPr>
      </w:pPr>
    </w:p>
    <w:p>
      <w:pPr>
        <w:spacing w:beforeLines="50" w:line="440" w:lineRule="exact"/>
        <w:ind w:firstLine="352" w:firstLineChars="147"/>
        <w:rPr>
          <w:rFonts w:hint="eastAsia" w:ascii="仿宋" w:hAnsi="仿宋" w:eastAsia="仿宋" w:cs="仿宋"/>
          <w:b/>
          <w:color w:val="000000" w:themeColor="text1"/>
          <w:szCs w:val="21"/>
          <w:lang w:eastAsia="zh-CN"/>
          <w14:textFill>
            <w14:solidFill>
              <w14:schemeClr w14:val="tx1"/>
            </w14:solidFill>
          </w14:textFill>
        </w:rPr>
      </w:pPr>
    </w:p>
    <w:p>
      <w:pPr>
        <w:spacing w:beforeLines="50" w:line="440" w:lineRule="exact"/>
        <w:ind w:firstLine="352" w:firstLineChars="147"/>
        <w:rPr>
          <w:rFonts w:ascii="仿宋" w:hAnsi="仿宋" w:eastAsia="仿宋" w:cs="仿宋"/>
          <w:b/>
          <w:color w:val="000000" w:themeColor="text1"/>
          <w:szCs w:val="21"/>
          <w14:textFill>
            <w14:solidFill>
              <w14:schemeClr w14:val="tx1"/>
            </w14:solidFill>
          </w14:textFill>
        </w:rPr>
      </w:pPr>
      <w:r>
        <w:rPr>
          <w:rFonts w:hint="eastAsia" w:ascii="仿宋" w:hAnsi="仿宋" w:eastAsia="仿宋" w:cs="仿宋"/>
          <w:b/>
          <w:color w:val="000000" w:themeColor="text1"/>
          <w:szCs w:val="21"/>
          <w:lang w:eastAsia="zh-CN"/>
          <w14:textFill>
            <w14:solidFill>
              <w14:schemeClr w14:val="tx1"/>
            </w14:solidFill>
          </w14:textFill>
        </w:rPr>
        <w:t>7</w:t>
      </w:r>
      <w:r>
        <w:rPr>
          <w:rFonts w:hint="eastAsia" w:ascii="仿宋" w:hAnsi="仿宋" w:eastAsia="仿宋" w:cs="仿宋"/>
          <w:b/>
          <w:color w:val="000000" w:themeColor="text1"/>
          <w:szCs w:val="21"/>
          <w14:textFill>
            <w14:solidFill>
              <w14:schemeClr w14:val="tx1"/>
            </w14:solidFill>
          </w14:textFill>
        </w:rPr>
        <w:t>.符合性审查</w:t>
      </w:r>
    </w:p>
    <w:p>
      <w:pPr>
        <w:spacing w:line="440" w:lineRule="exact"/>
        <w:ind w:firstLine="360" w:firstLineChars="150"/>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7</w:t>
      </w:r>
      <w:r>
        <w:rPr>
          <w:rFonts w:hint="eastAsia" w:ascii="仿宋" w:hAnsi="仿宋" w:eastAsia="仿宋" w:cs="仿宋"/>
          <w:color w:val="000000" w:themeColor="text1"/>
          <w:szCs w:val="21"/>
          <w14:textFill>
            <w14:solidFill>
              <w14:schemeClr w14:val="tx1"/>
            </w14:solidFill>
          </w14:textFill>
        </w:rPr>
        <w:t>．1评审细则</w:t>
      </w:r>
    </w:p>
    <w:tbl>
      <w:tblPr>
        <w:tblStyle w:val="28"/>
        <w:tblpPr w:leftFromText="180" w:rightFromText="180" w:vertAnchor="text" w:horzAnchor="page" w:tblpX="1293" w:tblpY="544"/>
        <w:tblW w:w="943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94"/>
        <w:gridCol w:w="597"/>
        <w:gridCol w:w="6378"/>
        <w:gridCol w:w="749"/>
        <w:gridCol w:w="61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0" w:hRule="atLeast"/>
        </w:trPr>
        <w:tc>
          <w:tcPr>
            <w:tcW w:w="1094" w:type="dxa"/>
            <w:vMerge w:val="restart"/>
            <w:tcBorders>
              <w:top w:val="single" w:color="auto" w:sz="4" w:space="0"/>
              <w:left w:val="single" w:color="auto" w:sz="4" w:space="0"/>
            </w:tcBorders>
            <w:vAlign w:val="center"/>
          </w:tcPr>
          <w:p>
            <w:pPr>
              <w:jc w:val="center"/>
              <w:rPr>
                <w:rFonts w:ascii="仿宋" w:hAnsi="仿宋" w:eastAsia="仿宋" w:cs="仿宋"/>
                <w:b/>
                <w:color w:val="000000" w:themeColor="text1"/>
                <w14:textFill>
                  <w14:solidFill>
                    <w14:schemeClr w14:val="tx1"/>
                  </w14:solidFill>
                </w14:textFill>
              </w:rPr>
            </w:pPr>
            <w:r>
              <w:rPr>
                <w:rFonts w:hint="eastAsia" w:ascii="仿宋" w:hAnsi="仿宋" w:eastAsia="仿宋" w:cs="仿宋"/>
                <w:b/>
                <w:color w:val="000000" w:themeColor="text1"/>
                <w14:textFill>
                  <w14:solidFill>
                    <w14:schemeClr w14:val="tx1"/>
                  </w14:solidFill>
                </w14:textFill>
              </w:rPr>
              <w:t>项目</w:t>
            </w:r>
          </w:p>
        </w:tc>
        <w:tc>
          <w:tcPr>
            <w:tcW w:w="6975" w:type="dxa"/>
            <w:gridSpan w:val="2"/>
            <w:vMerge w:val="restart"/>
            <w:tcBorders>
              <w:top w:val="single" w:color="auto" w:sz="4" w:space="0"/>
            </w:tcBorders>
            <w:vAlign w:val="center"/>
          </w:tcPr>
          <w:p>
            <w:pPr>
              <w:jc w:val="center"/>
              <w:rPr>
                <w:rFonts w:ascii="仿宋" w:hAnsi="仿宋" w:eastAsia="仿宋" w:cs="仿宋"/>
                <w:b/>
                <w:color w:val="000000" w:themeColor="text1"/>
                <w14:textFill>
                  <w14:solidFill>
                    <w14:schemeClr w14:val="tx1"/>
                  </w14:solidFill>
                </w14:textFill>
              </w:rPr>
            </w:pPr>
            <w:r>
              <w:rPr>
                <w:rFonts w:hint="eastAsia" w:ascii="仿宋" w:hAnsi="仿宋" w:eastAsia="仿宋" w:cs="仿宋"/>
                <w:b/>
                <w:color w:val="000000" w:themeColor="text1"/>
                <w14:textFill>
                  <w14:solidFill>
                    <w14:schemeClr w14:val="tx1"/>
                  </w14:solidFill>
                </w14:textFill>
              </w:rPr>
              <w:t>评审内容</w:t>
            </w:r>
          </w:p>
        </w:tc>
        <w:tc>
          <w:tcPr>
            <w:tcW w:w="1366" w:type="dxa"/>
            <w:gridSpan w:val="2"/>
            <w:tcBorders>
              <w:top w:val="single" w:color="auto" w:sz="4" w:space="0"/>
              <w:right w:val="single" w:color="auto" w:sz="4" w:space="0"/>
            </w:tcBorders>
            <w:vAlign w:val="center"/>
          </w:tcPr>
          <w:p>
            <w:pPr>
              <w:jc w:val="center"/>
              <w:rPr>
                <w:rFonts w:ascii="仿宋" w:hAnsi="仿宋" w:eastAsia="仿宋" w:cs="仿宋"/>
                <w:b/>
                <w:color w:val="000000" w:themeColor="text1"/>
                <w14:textFill>
                  <w14:solidFill>
                    <w14:schemeClr w14:val="tx1"/>
                  </w14:solidFill>
                </w14:textFill>
              </w:rPr>
            </w:pPr>
            <w:r>
              <w:rPr>
                <w:rFonts w:hint="eastAsia" w:ascii="仿宋" w:hAnsi="仿宋" w:eastAsia="仿宋" w:cs="仿宋"/>
                <w:b/>
                <w:color w:val="000000" w:themeColor="text1"/>
                <w14:textFill>
                  <w14:solidFill>
                    <w14:schemeClr w14:val="tx1"/>
                  </w14:solidFill>
                </w14:textFill>
              </w:rPr>
              <w:t>评审意见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1094" w:type="dxa"/>
            <w:vMerge w:val="continue"/>
            <w:tcBorders>
              <w:left w:val="single" w:color="auto" w:sz="4" w:space="0"/>
              <w:bottom w:val="single" w:color="auto" w:sz="4" w:space="0"/>
            </w:tcBorders>
            <w:vAlign w:val="center"/>
          </w:tcPr>
          <w:p>
            <w:pPr>
              <w:rPr>
                <w:rFonts w:ascii="仿宋" w:hAnsi="仿宋" w:eastAsia="仿宋" w:cs="仿宋"/>
                <w:color w:val="000000" w:themeColor="text1"/>
                <w14:textFill>
                  <w14:solidFill>
                    <w14:schemeClr w14:val="tx1"/>
                  </w14:solidFill>
                </w14:textFill>
              </w:rPr>
            </w:pPr>
          </w:p>
        </w:tc>
        <w:tc>
          <w:tcPr>
            <w:tcW w:w="6975" w:type="dxa"/>
            <w:gridSpan w:val="2"/>
            <w:vMerge w:val="continue"/>
            <w:tcBorders>
              <w:bottom w:val="single" w:color="auto" w:sz="4" w:space="0"/>
            </w:tcBorders>
          </w:tcPr>
          <w:p>
            <w:pPr>
              <w:rPr>
                <w:rFonts w:ascii="仿宋" w:hAnsi="仿宋" w:eastAsia="仿宋" w:cs="仿宋"/>
                <w:color w:val="000000" w:themeColor="text1"/>
                <w14:textFill>
                  <w14:solidFill>
                    <w14:schemeClr w14:val="tx1"/>
                  </w14:solidFill>
                </w14:textFill>
              </w:rPr>
            </w:pPr>
          </w:p>
        </w:tc>
        <w:tc>
          <w:tcPr>
            <w:tcW w:w="749" w:type="dxa"/>
            <w:vAlign w:val="center"/>
          </w:tcPr>
          <w:p>
            <w:pPr>
              <w:jc w:val="center"/>
              <w:rPr>
                <w:rFonts w:ascii="仿宋" w:hAnsi="仿宋" w:eastAsia="仿宋" w:cs="仿宋"/>
                <w:b/>
                <w:color w:val="000000" w:themeColor="text1"/>
                <w14:textFill>
                  <w14:solidFill>
                    <w14:schemeClr w14:val="tx1"/>
                  </w14:solidFill>
                </w14:textFill>
              </w:rPr>
            </w:pPr>
            <w:r>
              <w:rPr>
                <w:rFonts w:hint="eastAsia" w:ascii="仿宋" w:hAnsi="仿宋" w:eastAsia="仿宋" w:cs="仿宋"/>
                <w:b/>
                <w:color w:val="000000" w:themeColor="text1"/>
                <w14:textFill>
                  <w14:solidFill>
                    <w14:schemeClr w14:val="tx1"/>
                  </w14:solidFill>
                </w14:textFill>
              </w:rPr>
              <w:t>是</w:t>
            </w:r>
          </w:p>
        </w:tc>
        <w:tc>
          <w:tcPr>
            <w:tcW w:w="617" w:type="dxa"/>
            <w:tcBorders>
              <w:right w:val="single" w:color="auto" w:sz="4" w:space="0"/>
            </w:tcBorders>
            <w:vAlign w:val="center"/>
          </w:tcPr>
          <w:p>
            <w:pPr>
              <w:jc w:val="center"/>
              <w:rPr>
                <w:rFonts w:ascii="仿宋" w:hAnsi="仿宋" w:eastAsia="仿宋" w:cs="仿宋"/>
                <w:b/>
                <w:color w:val="000000" w:themeColor="text1"/>
                <w14:textFill>
                  <w14:solidFill>
                    <w14:schemeClr w14:val="tx1"/>
                  </w14:solidFill>
                </w14:textFill>
              </w:rPr>
            </w:pPr>
            <w:r>
              <w:rPr>
                <w:rFonts w:hint="eastAsia" w:ascii="仿宋" w:hAnsi="仿宋" w:eastAsia="仿宋" w:cs="仿宋"/>
                <w:b/>
                <w:color w:val="000000" w:themeColor="text1"/>
                <w14:textFill>
                  <w14:solidFill>
                    <w14:schemeClr w14:val="tx1"/>
                  </w14:solidFill>
                </w14:textFill>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0" w:hRule="atLeast"/>
        </w:trPr>
        <w:tc>
          <w:tcPr>
            <w:tcW w:w="1094" w:type="dxa"/>
            <w:vMerge w:val="restart"/>
            <w:tcBorders>
              <w:top w:val="single" w:color="auto" w:sz="4" w:space="0"/>
              <w:left w:val="single" w:color="auto" w:sz="4" w:space="0"/>
              <w:right w:val="single" w:color="auto" w:sz="4" w:space="0"/>
            </w:tcBorders>
            <w:vAlign w:val="center"/>
          </w:tcPr>
          <w:p>
            <w:pPr>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审</w:t>
            </w:r>
          </w:p>
          <w:p>
            <w:pPr>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查</w:t>
            </w:r>
          </w:p>
          <w:p>
            <w:pPr>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标</w:t>
            </w:r>
          </w:p>
          <w:p>
            <w:pPr>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准</w:t>
            </w:r>
          </w:p>
        </w:tc>
        <w:tc>
          <w:tcPr>
            <w:tcW w:w="597" w:type="dxa"/>
            <w:tcBorders>
              <w:top w:val="single" w:color="auto" w:sz="4" w:space="0"/>
              <w:left w:val="single" w:color="auto" w:sz="4" w:space="0"/>
              <w:right w:val="single" w:color="auto" w:sz="4" w:space="0"/>
            </w:tcBorders>
            <w:vAlign w:val="center"/>
          </w:tcPr>
          <w:p>
            <w:pPr>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1</w:t>
            </w:r>
          </w:p>
        </w:tc>
        <w:tc>
          <w:tcPr>
            <w:tcW w:w="6378" w:type="dxa"/>
            <w:tcBorders>
              <w:top w:val="single" w:color="auto" w:sz="4" w:space="0"/>
              <w:left w:val="single" w:color="auto" w:sz="4" w:space="0"/>
              <w:right w:val="single" w:color="auto" w:sz="4" w:space="0"/>
            </w:tcBorders>
            <w:vAlign w:val="center"/>
          </w:tcPr>
          <w:p>
            <w:pPr>
              <w:widowControl/>
              <w:textAlignment w:val="center"/>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由政府立项核准、审批的采购项目, 投标报价不得高于设定的采购预算价的。</w:t>
            </w:r>
          </w:p>
        </w:tc>
        <w:tc>
          <w:tcPr>
            <w:tcW w:w="749" w:type="dxa"/>
            <w:tcBorders>
              <w:left w:val="single" w:color="auto" w:sz="4" w:space="0"/>
              <w:right w:val="single" w:color="auto" w:sz="4" w:space="0"/>
            </w:tcBorders>
          </w:tcPr>
          <w:p>
            <w:pPr>
              <w:jc w:val="center"/>
              <w:rPr>
                <w:rFonts w:ascii="仿宋" w:hAnsi="仿宋" w:eastAsia="仿宋" w:cs="仿宋"/>
                <w:b/>
                <w:color w:val="000000" w:themeColor="text1"/>
                <w:szCs w:val="21"/>
                <w:lang w:eastAsia="zh-CN"/>
                <w14:textFill>
                  <w14:solidFill>
                    <w14:schemeClr w14:val="tx1"/>
                  </w14:solidFill>
                </w14:textFill>
              </w:rPr>
            </w:pPr>
          </w:p>
        </w:tc>
        <w:tc>
          <w:tcPr>
            <w:tcW w:w="617" w:type="dxa"/>
            <w:tcBorders>
              <w:left w:val="single" w:color="auto" w:sz="4" w:space="0"/>
              <w:right w:val="single" w:color="auto" w:sz="4" w:space="0"/>
            </w:tcBorders>
          </w:tcPr>
          <w:p>
            <w:pPr>
              <w:jc w:val="center"/>
              <w:rPr>
                <w:rFonts w:ascii="仿宋" w:hAnsi="仿宋" w:eastAsia="仿宋" w:cs="仿宋"/>
                <w:b/>
                <w:color w:val="000000" w:themeColor="text1"/>
                <w:szCs w:val="21"/>
                <w:lang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094" w:type="dxa"/>
            <w:vMerge w:val="continue"/>
            <w:tcBorders>
              <w:left w:val="single" w:color="auto" w:sz="4" w:space="0"/>
              <w:right w:val="single" w:color="auto" w:sz="4" w:space="0"/>
            </w:tcBorders>
            <w:vAlign w:val="center"/>
          </w:tcPr>
          <w:p>
            <w:pPr>
              <w:rPr>
                <w:rFonts w:ascii="仿宋" w:hAnsi="仿宋" w:eastAsia="仿宋" w:cs="仿宋"/>
                <w:color w:val="000000" w:themeColor="text1"/>
                <w:lang w:eastAsia="zh-CN"/>
                <w14:textFill>
                  <w14:solidFill>
                    <w14:schemeClr w14:val="tx1"/>
                  </w14:solidFill>
                </w14:textFill>
              </w:rPr>
            </w:pPr>
          </w:p>
        </w:tc>
        <w:tc>
          <w:tcPr>
            <w:tcW w:w="59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2</w:t>
            </w:r>
          </w:p>
        </w:tc>
        <w:tc>
          <w:tcPr>
            <w:tcW w:w="6378"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法定代表人身份证明及授权委托书有效，且符合招标文件规定的格式。</w:t>
            </w:r>
          </w:p>
        </w:tc>
        <w:tc>
          <w:tcPr>
            <w:tcW w:w="749" w:type="dxa"/>
            <w:tcBorders>
              <w:left w:val="single" w:color="auto" w:sz="4" w:space="0"/>
            </w:tcBorders>
          </w:tcPr>
          <w:p>
            <w:pPr>
              <w:rPr>
                <w:rFonts w:ascii="仿宋" w:hAnsi="仿宋" w:eastAsia="仿宋" w:cs="仿宋"/>
                <w:color w:val="000000" w:themeColor="text1"/>
                <w:szCs w:val="21"/>
                <w:lang w:eastAsia="zh-CN"/>
                <w14:textFill>
                  <w14:solidFill>
                    <w14:schemeClr w14:val="tx1"/>
                  </w14:solidFill>
                </w14:textFill>
              </w:rPr>
            </w:pPr>
          </w:p>
        </w:tc>
        <w:tc>
          <w:tcPr>
            <w:tcW w:w="617" w:type="dxa"/>
            <w:tcBorders>
              <w:right w:val="single" w:color="auto" w:sz="4" w:space="0"/>
            </w:tcBorders>
          </w:tcPr>
          <w:p>
            <w:pPr>
              <w:rPr>
                <w:rFonts w:ascii="仿宋" w:hAnsi="仿宋" w:eastAsia="仿宋" w:cs="仿宋"/>
                <w:color w:val="000000" w:themeColor="text1"/>
                <w:szCs w:val="21"/>
                <w:lang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4" w:hRule="atLeast"/>
        </w:trPr>
        <w:tc>
          <w:tcPr>
            <w:tcW w:w="1094" w:type="dxa"/>
            <w:vMerge w:val="continue"/>
            <w:tcBorders>
              <w:left w:val="single" w:color="auto" w:sz="4" w:space="0"/>
              <w:right w:val="single" w:color="auto" w:sz="4" w:space="0"/>
            </w:tcBorders>
            <w:vAlign w:val="center"/>
          </w:tcPr>
          <w:p>
            <w:pPr>
              <w:rPr>
                <w:rFonts w:ascii="仿宋" w:hAnsi="仿宋" w:eastAsia="仿宋" w:cs="仿宋"/>
                <w:color w:val="000000" w:themeColor="text1"/>
                <w:lang w:eastAsia="zh-CN"/>
                <w14:textFill>
                  <w14:solidFill>
                    <w14:schemeClr w14:val="tx1"/>
                  </w14:solidFill>
                </w14:textFill>
              </w:rPr>
            </w:pPr>
          </w:p>
        </w:tc>
        <w:tc>
          <w:tcPr>
            <w:tcW w:w="597" w:type="dxa"/>
            <w:tcBorders>
              <w:top w:val="single" w:color="auto" w:sz="4" w:space="0"/>
              <w:left w:val="single" w:color="auto" w:sz="4" w:space="0"/>
              <w:right w:val="single" w:color="auto" w:sz="4" w:space="0"/>
            </w:tcBorders>
            <w:vAlign w:val="center"/>
          </w:tcPr>
          <w:p>
            <w:pPr>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3</w:t>
            </w:r>
          </w:p>
        </w:tc>
        <w:tc>
          <w:tcPr>
            <w:tcW w:w="6378" w:type="dxa"/>
            <w:tcBorders>
              <w:top w:val="single" w:color="auto" w:sz="4" w:space="0"/>
              <w:left w:val="single" w:color="auto" w:sz="4" w:space="0"/>
              <w:right w:val="single" w:color="auto" w:sz="4" w:space="0"/>
            </w:tcBorders>
            <w:vAlign w:val="center"/>
          </w:tcPr>
          <w:p>
            <w:pPr>
              <w:widowControl/>
              <w:textAlignment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只有一个方案投标。</w:t>
            </w:r>
          </w:p>
        </w:tc>
        <w:tc>
          <w:tcPr>
            <w:tcW w:w="749" w:type="dxa"/>
            <w:tcBorders>
              <w:left w:val="single" w:color="auto" w:sz="4" w:space="0"/>
            </w:tcBorders>
          </w:tcPr>
          <w:p>
            <w:pPr>
              <w:rPr>
                <w:rFonts w:ascii="仿宋" w:hAnsi="仿宋" w:eastAsia="仿宋" w:cs="仿宋"/>
                <w:color w:val="000000" w:themeColor="text1"/>
                <w:szCs w:val="21"/>
                <w14:textFill>
                  <w14:solidFill>
                    <w14:schemeClr w14:val="tx1"/>
                  </w14:solidFill>
                </w14:textFill>
              </w:rPr>
            </w:pPr>
          </w:p>
        </w:tc>
        <w:tc>
          <w:tcPr>
            <w:tcW w:w="617" w:type="dxa"/>
            <w:tcBorders>
              <w:right w:val="single" w:color="auto" w:sz="4" w:space="0"/>
            </w:tcBorders>
          </w:tcPr>
          <w:p>
            <w:pPr>
              <w:rPr>
                <w:rFonts w:ascii="仿宋" w:hAnsi="仿宋" w:eastAsia="仿宋" w:cs="仿宋"/>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8" w:hRule="atLeast"/>
        </w:trPr>
        <w:tc>
          <w:tcPr>
            <w:tcW w:w="1094" w:type="dxa"/>
            <w:vMerge w:val="continue"/>
            <w:tcBorders>
              <w:left w:val="single" w:color="auto" w:sz="4" w:space="0"/>
              <w:right w:val="single" w:color="auto" w:sz="4" w:space="0"/>
            </w:tcBorders>
            <w:vAlign w:val="center"/>
          </w:tcPr>
          <w:p>
            <w:pPr>
              <w:rPr>
                <w:rFonts w:ascii="仿宋" w:hAnsi="仿宋" w:eastAsia="仿宋" w:cs="仿宋"/>
                <w:color w:val="000000" w:themeColor="text1"/>
                <w14:textFill>
                  <w14:solidFill>
                    <w14:schemeClr w14:val="tx1"/>
                  </w14:solidFill>
                </w14:textFill>
              </w:rPr>
            </w:pPr>
          </w:p>
        </w:tc>
        <w:tc>
          <w:tcPr>
            <w:tcW w:w="597" w:type="dxa"/>
            <w:tcBorders>
              <w:left w:val="single" w:color="auto" w:sz="4" w:space="0"/>
            </w:tcBorders>
            <w:vAlign w:val="center"/>
          </w:tcPr>
          <w:p>
            <w:pPr>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4</w:t>
            </w:r>
          </w:p>
        </w:tc>
        <w:tc>
          <w:tcPr>
            <w:tcW w:w="6378" w:type="dxa"/>
            <w:tcBorders>
              <w:right w:val="single" w:color="auto" w:sz="4" w:space="0"/>
            </w:tcBorders>
            <w:vAlign w:val="center"/>
          </w:tcPr>
          <w:p>
            <w:pPr>
              <w:widowControl/>
              <w:textAlignment w:val="center"/>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投标文件内容齐全、无遗漏。</w:t>
            </w:r>
          </w:p>
        </w:tc>
        <w:tc>
          <w:tcPr>
            <w:tcW w:w="749" w:type="dxa"/>
            <w:tcBorders>
              <w:left w:val="single" w:color="auto" w:sz="4" w:space="0"/>
            </w:tcBorders>
          </w:tcPr>
          <w:p>
            <w:pPr>
              <w:rPr>
                <w:rFonts w:ascii="仿宋" w:hAnsi="仿宋" w:eastAsia="仿宋" w:cs="仿宋"/>
                <w:color w:val="000000" w:themeColor="text1"/>
                <w:szCs w:val="21"/>
                <w:lang w:eastAsia="zh-CN"/>
                <w14:textFill>
                  <w14:solidFill>
                    <w14:schemeClr w14:val="tx1"/>
                  </w14:solidFill>
                </w14:textFill>
              </w:rPr>
            </w:pPr>
          </w:p>
        </w:tc>
        <w:tc>
          <w:tcPr>
            <w:tcW w:w="617" w:type="dxa"/>
            <w:tcBorders>
              <w:right w:val="single" w:color="auto" w:sz="4" w:space="0"/>
            </w:tcBorders>
          </w:tcPr>
          <w:p>
            <w:pPr>
              <w:rPr>
                <w:rFonts w:ascii="仿宋" w:hAnsi="仿宋" w:eastAsia="仿宋" w:cs="仿宋"/>
                <w:color w:val="000000" w:themeColor="text1"/>
                <w:szCs w:val="21"/>
                <w:lang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1" w:hRule="atLeast"/>
        </w:trPr>
        <w:tc>
          <w:tcPr>
            <w:tcW w:w="1094" w:type="dxa"/>
            <w:vMerge w:val="continue"/>
            <w:tcBorders>
              <w:left w:val="single" w:color="auto" w:sz="4" w:space="0"/>
              <w:right w:val="single" w:color="auto" w:sz="4" w:space="0"/>
            </w:tcBorders>
            <w:vAlign w:val="center"/>
          </w:tcPr>
          <w:p>
            <w:pPr>
              <w:rPr>
                <w:rFonts w:ascii="仿宋" w:hAnsi="仿宋" w:eastAsia="仿宋" w:cs="仿宋"/>
                <w:color w:val="000000" w:themeColor="text1"/>
                <w:lang w:eastAsia="zh-CN"/>
                <w14:textFill>
                  <w14:solidFill>
                    <w14:schemeClr w14:val="tx1"/>
                  </w14:solidFill>
                </w14:textFill>
              </w:rPr>
            </w:pPr>
          </w:p>
        </w:tc>
        <w:tc>
          <w:tcPr>
            <w:tcW w:w="597" w:type="dxa"/>
            <w:tcBorders>
              <w:left w:val="single" w:color="auto" w:sz="4" w:space="0"/>
              <w:bottom w:val="single" w:color="auto" w:sz="4" w:space="0"/>
            </w:tcBorders>
            <w:vAlign w:val="center"/>
          </w:tcPr>
          <w:p>
            <w:pPr>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5</w:t>
            </w:r>
          </w:p>
        </w:tc>
        <w:tc>
          <w:tcPr>
            <w:tcW w:w="6378" w:type="dxa"/>
            <w:tcBorders>
              <w:bottom w:val="single" w:color="auto" w:sz="4" w:space="0"/>
              <w:right w:val="single" w:color="auto" w:sz="4" w:space="0"/>
            </w:tcBorders>
            <w:vAlign w:val="center"/>
          </w:tcPr>
          <w:p>
            <w:pPr>
              <w:widowControl/>
              <w:textAlignment w:val="center"/>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投标文件按照规定在应由企业法人或法人授权代表在所有规定签章处逐一签署及加盖单位公章的。</w:t>
            </w:r>
          </w:p>
        </w:tc>
        <w:tc>
          <w:tcPr>
            <w:tcW w:w="749" w:type="dxa"/>
            <w:tcBorders>
              <w:left w:val="single" w:color="auto" w:sz="4" w:space="0"/>
              <w:bottom w:val="single" w:color="auto" w:sz="4" w:space="0"/>
            </w:tcBorders>
          </w:tcPr>
          <w:p>
            <w:pPr>
              <w:rPr>
                <w:rFonts w:ascii="仿宋" w:hAnsi="仿宋" w:eastAsia="仿宋" w:cs="仿宋"/>
                <w:color w:val="000000" w:themeColor="text1"/>
                <w:szCs w:val="21"/>
                <w:lang w:eastAsia="zh-CN"/>
                <w14:textFill>
                  <w14:solidFill>
                    <w14:schemeClr w14:val="tx1"/>
                  </w14:solidFill>
                </w14:textFill>
              </w:rPr>
            </w:pPr>
          </w:p>
        </w:tc>
        <w:tc>
          <w:tcPr>
            <w:tcW w:w="617" w:type="dxa"/>
            <w:tcBorders>
              <w:bottom w:val="single" w:color="auto" w:sz="4" w:space="0"/>
              <w:right w:val="single" w:color="auto" w:sz="4" w:space="0"/>
            </w:tcBorders>
          </w:tcPr>
          <w:p>
            <w:pPr>
              <w:rPr>
                <w:rFonts w:ascii="仿宋" w:hAnsi="仿宋" w:eastAsia="仿宋" w:cs="仿宋"/>
                <w:color w:val="000000" w:themeColor="text1"/>
                <w:szCs w:val="21"/>
                <w:lang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3" w:hRule="atLeast"/>
        </w:trPr>
        <w:tc>
          <w:tcPr>
            <w:tcW w:w="1094" w:type="dxa"/>
            <w:vMerge w:val="continue"/>
            <w:tcBorders>
              <w:left w:val="single" w:color="auto" w:sz="4" w:space="0"/>
              <w:right w:val="single" w:color="auto" w:sz="4" w:space="0"/>
            </w:tcBorders>
            <w:vAlign w:val="center"/>
          </w:tcPr>
          <w:p>
            <w:pPr>
              <w:rPr>
                <w:rFonts w:ascii="仿宋" w:hAnsi="仿宋" w:eastAsia="仿宋" w:cs="仿宋"/>
                <w:color w:val="000000" w:themeColor="text1"/>
                <w:lang w:eastAsia="zh-CN"/>
                <w14:textFill>
                  <w14:solidFill>
                    <w14:schemeClr w14:val="tx1"/>
                  </w14:solidFill>
                </w14:textFill>
              </w:rPr>
            </w:pPr>
          </w:p>
        </w:tc>
        <w:tc>
          <w:tcPr>
            <w:tcW w:w="59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6</w:t>
            </w:r>
          </w:p>
        </w:tc>
        <w:tc>
          <w:tcPr>
            <w:tcW w:w="6378" w:type="dxa"/>
            <w:tcBorders>
              <w:top w:val="single" w:color="auto" w:sz="4" w:space="0"/>
              <w:left w:val="single" w:color="auto" w:sz="4" w:space="0"/>
              <w:bottom w:val="single" w:color="auto" w:sz="4" w:space="0"/>
              <w:right w:val="single" w:color="auto" w:sz="4" w:space="0"/>
            </w:tcBorders>
            <w:vAlign w:val="center"/>
          </w:tcPr>
          <w:p>
            <w:pPr>
              <w:widowControl/>
              <w:ind w:left="0" w:leftChars="0" w:right="0" w:rightChars="0" w:firstLine="0" w:firstLineChars="0"/>
              <w:textAlignment w:val="center"/>
              <w:rPr>
                <w:rFonts w:ascii="仿宋" w:hAnsi="仿宋" w:eastAsia="仿宋" w:cs="仿宋"/>
                <w:color w:val="000000" w:themeColor="text1"/>
                <w:spacing w:val="0"/>
                <w:w w:val="100"/>
                <w:position w:val="0"/>
                <w:sz w:val="24"/>
                <w:szCs w:val="24"/>
                <w:shd w:val="clear" w:color="auto" w:fill="auto"/>
                <w:lang w:val="en-US" w:eastAsia="zh-CN" w:bidi="en-US"/>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完成期限满足招标文件要求。</w:t>
            </w:r>
          </w:p>
        </w:tc>
        <w:tc>
          <w:tcPr>
            <w:tcW w:w="749" w:type="dxa"/>
            <w:tcBorders>
              <w:top w:val="single" w:color="auto" w:sz="4" w:space="0"/>
              <w:left w:val="single" w:color="auto" w:sz="4" w:space="0"/>
              <w:bottom w:val="single" w:color="auto" w:sz="4" w:space="0"/>
              <w:right w:val="single" w:color="auto" w:sz="4" w:space="0"/>
            </w:tcBorders>
          </w:tcPr>
          <w:p>
            <w:pPr>
              <w:rPr>
                <w:rFonts w:ascii="仿宋" w:hAnsi="仿宋" w:eastAsia="仿宋" w:cs="仿宋"/>
                <w:color w:val="000000" w:themeColor="text1"/>
                <w:szCs w:val="21"/>
                <w:lang w:eastAsia="zh-CN"/>
                <w14:textFill>
                  <w14:solidFill>
                    <w14:schemeClr w14:val="tx1"/>
                  </w14:solidFill>
                </w14:textFill>
              </w:rPr>
            </w:pPr>
          </w:p>
        </w:tc>
        <w:tc>
          <w:tcPr>
            <w:tcW w:w="617" w:type="dxa"/>
            <w:tcBorders>
              <w:top w:val="single" w:color="auto" w:sz="4" w:space="0"/>
              <w:left w:val="single" w:color="auto" w:sz="4" w:space="0"/>
              <w:bottom w:val="single" w:color="auto" w:sz="4" w:space="0"/>
              <w:right w:val="single" w:color="auto" w:sz="4" w:space="0"/>
            </w:tcBorders>
          </w:tcPr>
          <w:p>
            <w:pPr>
              <w:rPr>
                <w:rFonts w:ascii="仿宋" w:hAnsi="仿宋" w:eastAsia="仿宋" w:cs="仿宋"/>
                <w:color w:val="000000" w:themeColor="text1"/>
                <w:szCs w:val="21"/>
                <w:lang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8" w:hRule="atLeast"/>
        </w:trPr>
        <w:tc>
          <w:tcPr>
            <w:tcW w:w="1094" w:type="dxa"/>
            <w:vMerge w:val="continue"/>
            <w:tcBorders>
              <w:left w:val="single" w:color="auto" w:sz="4" w:space="0"/>
              <w:right w:val="single" w:color="auto" w:sz="4" w:space="0"/>
            </w:tcBorders>
            <w:vAlign w:val="center"/>
          </w:tcPr>
          <w:p>
            <w:pPr>
              <w:rPr>
                <w:rFonts w:ascii="仿宋" w:hAnsi="仿宋" w:eastAsia="仿宋" w:cs="仿宋"/>
                <w:color w:val="000000" w:themeColor="text1"/>
                <w:lang w:eastAsia="zh-CN"/>
                <w14:textFill>
                  <w14:solidFill>
                    <w14:schemeClr w14:val="tx1"/>
                  </w14:solidFill>
                </w14:textFill>
              </w:rPr>
            </w:pPr>
          </w:p>
        </w:tc>
        <w:tc>
          <w:tcPr>
            <w:tcW w:w="597" w:type="dxa"/>
            <w:tcBorders>
              <w:left w:val="single" w:color="auto" w:sz="4" w:space="0"/>
            </w:tcBorders>
            <w:vAlign w:val="center"/>
          </w:tcPr>
          <w:p>
            <w:pPr>
              <w:jc w:val="center"/>
              <w:rPr>
                <w:rFonts w:hint="eastAsia"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val="en-US" w:eastAsia="zh-CN"/>
                <w14:textFill>
                  <w14:solidFill>
                    <w14:schemeClr w14:val="tx1"/>
                  </w14:solidFill>
                </w14:textFill>
              </w:rPr>
              <w:t>7</w:t>
            </w:r>
          </w:p>
        </w:tc>
        <w:tc>
          <w:tcPr>
            <w:tcW w:w="6378" w:type="dxa"/>
            <w:tcBorders>
              <w:right w:val="single" w:color="auto" w:sz="4" w:space="0"/>
            </w:tcBorders>
            <w:vAlign w:val="center"/>
          </w:tcPr>
          <w:p>
            <w:pPr>
              <w:widowControl/>
              <w:ind w:left="0" w:leftChars="0" w:right="0" w:rightChars="0" w:firstLine="0" w:firstLineChars="0"/>
              <w:textAlignment w:val="center"/>
              <w:rPr>
                <w:rFonts w:ascii="仿宋" w:hAnsi="仿宋" w:eastAsia="仿宋" w:cs="仿宋"/>
                <w:color w:val="000000" w:themeColor="text1"/>
                <w:spacing w:val="0"/>
                <w:w w:val="100"/>
                <w:position w:val="0"/>
                <w:sz w:val="24"/>
                <w:szCs w:val="24"/>
                <w:shd w:val="clear" w:color="auto" w:fill="auto"/>
                <w:lang w:val="en-US" w:eastAsia="zh-CN" w:bidi="en-US"/>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投标有效期满足招标文件要求。</w:t>
            </w:r>
          </w:p>
        </w:tc>
        <w:tc>
          <w:tcPr>
            <w:tcW w:w="749" w:type="dxa"/>
            <w:tcBorders>
              <w:left w:val="single" w:color="auto" w:sz="4" w:space="0"/>
            </w:tcBorders>
          </w:tcPr>
          <w:p>
            <w:pPr>
              <w:rPr>
                <w:rFonts w:ascii="仿宋" w:hAnsi="仿宋" w:eastAsia="仿宋" w:cs="仿宋"/>
                <w:color w:val="000000" w:themeColor="text1"/>
                <w:szCs w:val="21"/>
                <w:lang w:eastAsia="zh-CN"/>
                <w14:textFill>
                  <w14:solidFill>
                    <w14:schemeClr w14:val="tx1"/>
                  </w14:solidFill>
                </w14:textFill>
              </w:rPr>
            </w:pPr>
          </w:p>
        </w:tc>
        <w:tc>
          <w:tcPr>
            <w:tcW w:w="617" w:type="dxa"/>
            <w:tcBorders>
              <w:right w:val="single" w:color="auto" w:sz="4" w:space="0"/>
            </w:tcBorders>
          </w:tcPr>
          <w:p>
            <w:pPr>
              <w:rPr>
                <w:rFonts w:ascii="仿宋" w:hAnsi="仿宋" w:eastAsia="仿宋" w:cs="仿宋"/>
                <w:color w:val="000000" w:themeColor="text1"/>
                <w:szCs w:val="21"/>
                <w:lang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2" w:hRule="atLeast"/>
        </w:trPr>
        <w:tc>
          <w:tcPr>
            <w:tcW w:w="1094" w:type="dxa"/>
            <w:vMerge w:val="continue"/>
            <w:tcBorders>
              <w:left w:val="single" w:color="auto" w:sz="4" w:space="0"/>
              <w:right w:val="single" w:color="auto" w:sz="4" w:space="0"/>
            </w:tcBorders>
            <w:vAlign w:val="center"/>
          </w:tcPr>
          <w:p>
            <w:pPr>
              <w:rPr>
                <w:rFonts w:ascii="仿宋" w:hAnsi="仿宋" w:eastAsia="仿宋" w:cs="仿宋"/>
                <w:color w:val="000000" w:themeColor="text1"/>
                <w:lang w:eastAsia="zh-CN"/>
                <w14:textFill>
                  <w14:solidFill>
                    <w14:schemeClr w14:val="tx1"/>
                  </w14:solidFill>
                </w14:textFill>
              </w:rPr>
            </w:pPr>
          </w:p>
        </w:tc>
        <w:tc>
          <w:tcPr>
            <w:tcW w:w="597" w:type="dxa"/>
            <w:tcBorders>
              <w:left w:val="single" w:color="auto" w:sz="4" w:space="0"/>
            </w:tcBorders>
            <w:vAlign w:val="center"/>
          </w:tcPr>
          <w:p>
            <w:pPr>
              <w:jc w:val="center"/>
              <w:rPr>
                <w:rFonts w:hint="eastAsia"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val="en-US" w:eastAsia="zh-CN"/>
                <w14:textFill>
                  <w14:solidFill>
                    <w14:schemeClr w14:val="tx1"/>
                  </w14:solidFill>
                </w14:textFill>
              </w:rPr>
              <w:t>8</w:t>
            </w:r>
          </w:p>
        </w:tc>
        <w:tc>
          <w:tcPr>
            <w:tcW w:w="6378" w:type="dxa"/>
            <w:tcBorders>
              <w:right w:val="single" w:color="auto" w:sz="4" w:space="0"/>
            </w:tcBorders>
            <w:vAlign w:val="center"/>
          </w:tcPr>
          <w:p>
            <w:pPr>
              <w:widowControl/>
              <w:ind w:left="0" w:leftChars="0" w:right="0" w:rightChars="0" w:firstLine="0" w:firstLineChars="0"/>
              <w:textAlignment w:val="center"/>
              <w:rPr>
                <w:rFonts w:ascii="仿宋" w:hAnsi="仿宋" w:eastAsia="仿宋" w:cs="仿宋"/>
                <w:color w:val="000000" w:themeColor="text1"/>
                <w:spacing w:val="0"/>
                <w:w w:val="100"/>
                <w:position w:val="0"/>
                <w:sz w:val="24"/>
                <w:szCs w:val="24"/>
                <w:shd w:val="clear" w:color="auto" w:fill="auto"/>
                <w:lang w:val="en-US" w:eastAsia="zh-CN" w:bidi="en-US"/>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供应商详细地址、联系人、电话</w:t>
            </w:r>
          </w:p>
        </w:tc>
        <w:tc>
          <w:tcPr>
            <w:tcW w:w="749" w:type="dxa"/>
            <w:tcBorders>
              <w:left w:val="single" w:color="auto" w:sz="4" w:space="0"/>
            </w:tcBorders>
          </w:tcPr>
          <w:p>
            <w:pPr>
              <w:rPr>
                <w:rFonts w:ascii="仿宋" w:hAnsi="仿宋" w:eastAsia="仿宋" w:cs="仿宋"/>
                <w:color w:val="000000" w:themeColor="text1"/>
                <w:szCs w:val="21"/>
                <w:lang w:eastAsia="zh-CN"/>
                <w14:textFill>
                  <w14:solidFill>
                    <w14:schemeClr w14:val="tx1"/>
                  </w14:solidFill>
                </w14:textFill>
              </w:rPr>
            </w:pPr>
          </w:p>
        </w:tc>
        <w:tc>
          <w:tcPr>
            <w:tcW w:w="617" w:type="dxa"/>
            <w:tcBorders>
              <w:right w:val="single" w:color="auto" w:sz="4" w:space="0"/>
            </w:tcBorders>
          </w:tcPr>
          <w:p>
            <w:pPr>
              <w:rPr>
                <w:rFonts w:ascii="仿宋" w:hAnsi="仿宋" w:eastAsia="仿宋" w:cs="仿宋"/>
                <w:color w:val="000000" w:themeColor="text1"/>
                <w:szCs w:val="21"/>
                <w:lang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1094" w:type="dxa"/>
            <w:vMerge w:val="continue"/>
            <w:tcBorders>
              <w:left w:val="single" w:color="auto" w:sz="4" w:space="0"/>
              <w:right w:val="single" w:color="auto" w:sz="4" w:space="0"/>
            </w:tcBorders>
            <w:vAlign w:val="center"/>
          </w:tcPr>
          <w:p>
            <w:pPr>
              <w:rPr>
                <w:rFonts w:ascii="仿宋" w:hAnsi="仿宋" w:eastAsia="仿宋" w:cs="仿宋"/>
                <w:color w:val="000000" w:themeColor="text1"/>
                <w:lang w:eastAsia="zh-CN"/>
                <w14:textFill>
                  <w14:solidFill>
                    <w14:schemeClr w14:val="tx1"/>
                  </w14:solidFill>
                </w14:textFill>
              </w:rPr>
            </w:pPr>
          </w:p>
        </w:tc>
        <w:tc>
          <w:tcPr>
            <w:tcW w:w="597" w:type="dxa"/>
            <w:tcBorders>
              <w:left w:val="single" w:color="auto" w:sz="4" w:space="0"/>
            </w:tcBorders>
            <w:vAlign w:val="center"/>
          </w:tcPr>
          <w:p>
            <w:pPr>
              <w:jc w:val="center"/>
              <w:rPr>
                <w:rFonts w:hint="eastAsia"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val="en-US" w:eastAsia="zh-CN"/>
                <w14:textFill>
                  <w14:solidFill>
                    <w14:schemeClr w14:val="tx1"/>
                  </w14:solidFill>
                </w14:textFill>
              </w:rPr>
              <w:t>9</w:t>
            </w:r>
          </w:p>
        </w:tc>
        <w:tc>
          <w:tcPr>
            <w:tcW w:w="6378" w:type="dxa"/>
            <w:tcBorders>
              <w:right w:val="single" w:color="auto" w:sz="4" w:space="0"/>
            </w:tcBorders>
            <w:vAlign w:val="center"/>
          </w:tcPr>
          <w:p>
            <w:pPr>
              <w:widowControl/>
              <w:textAlignment w:val="center"/>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符合法律、法规和招标文件中规定的其他实质性要求。</w:t>
            </w:r>
          </w:p>
        </w:tc>
        <w:tc>
          <w:tcPr>
            <w:tcW w:w="749" w:type="dxa"/>
            <w:tcBorders>
              <w:left w:val="single" w:color="auto" w:sz="4" w:space="0"/>
            </w:tcBorders>
          </w:tcPr>
          <w:p>
            <w:pPr>
              <w:rPr>
                <w:rFonts w:ascii="仿宋" w:hAnsi="仿宋" w:eastAsia="仿宋" w:cs="仿宋"/>
                <w:color w:val="000000" w:themeColor="text1"/>
                <w:szCs w:val="21"/>
                <w:lang w:eastAsia="zh-CN"/>
                <w14:textFill>
                  <w14:solidFill>
                    <w14:schemeClr w14:val="tx1"/>
                  </w14:solidFill>
                </w14:textFill>
              </w:rPr>
            </w:pPr>
          </w:p>
        </w:tc>
        <w:tc>
          <w:tcPr>
            <w:tcW w:w="617" w:type="dxa"/>
            <w:tcBorders>
              <w:right w:val="single" w:color="auto" w:sz="4" w:space="0"/>
            </w:tcBorders>
          </w:tcPr>
          <w:p>
            <w:pPr>
              <w:rPr>
                <w:rFonts w:ascii="仿宋" w:hAnsi="仿宋" w:eastAsia="仿宋" w:cs="仿宋"/>
                <w:color w:val="000000" w:themeColor="text1"/>
                <w:szCs w:val="21"/>
                <w:lang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9" w:hRule="atLeast"/>
        </w:trPr>
        <w:tc>
          <w:tcPr>
            <w:tcW w:w="1094" w:type="dxa"/>
            <w:tcBorders>
              <w:left w:val="single" w:color="auto" w:sz="4" w:space="0"/>
              <w:bottom w:val="single" w:color="auto" w:sz="4" w:space="0"/>
              <w:right w:val="single" w:color="auto" w:sz="4" w:space="0"/>
            </w:tcBorders>
            <w:vAlign w:val="center"/>
          </w:tcPr>
          <w:p>
            <w:pPr>
              <w:jc w:val="center"/>
              <w:rPr>
                <w:rFonts w:ascii="仿宋" w:hAnsi="仿宋" w:eastAsia="仿宋" w:cs="仿宋"/>
                <w:color w:val="000000" w:themeColor="text1"/>
                <w:szCs w:val="21"/>
                <w:lang w:eastAsia="zh-CN"/>
                <w14:textFill>
                  <w14:solidFill>
                    <w14:schemeClr w14:val="tx1"/>
                  </w14:solidFill>
                </w14:textFill>
              </w:rPr>
            </w:pPr>
          </w:p>
        </w:tc>
        <w:tc>
          <w:tcPr>
            <w:tcW w:w="6975" w:type="dxa"/>
            <w:gridSpan w:val="2"/>
            <w:tcBorders>
              <w:left w:val="single" w:color="auto" w:sz="4" w:space="0"/>
              <w:bottom w:val="single" w:color="auto" w:sz="4" w:space="0"/>
              <w:right w:val="single" w:color="auto" w:sz="4" w:space="0"/>
            </w:tcBorders>
          </w:tcPr>
          <w:p>
            <w:pPr>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结论：是否通过评审（须填写通过或不通过）</w:t>
            </w:r>
          </w:p>
          <w:p>
            <w:pPr>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注：如有一项不合格，作废标处理。</w:t>
            </w:r>
          </w:p>
        </w:tc>
        <w:tc>
          <w:tcPr>
            <w:tcW w:w="1366" w:type="dxa"/>
            <w:gridSpan w:val="2"/>
            <w:tcBorders>
              <w:left w:val="single" w:color="auto" w:sz="4" w:space="0"/>
              <w:bottom w:val="single" w:color="auto" w:sz="4" w:space="0"/>
              <w:right w:val="single" w:color="auto" w:sz="4" w:space="0"/>
            </w:tcBorders>
          </w:tcPr>
          <w:p>
            <w:pPr>
              <w:rPr>
                <w:rFonts w:ascii="仿宋" w:hAnsi="仿宋" w:eastAsia="仿宋" w:cs="仿宋"/>
                <w:color w:val="000000" w:themeColor="text1"/>
                <w:szCs w:val="21"/>
                <w:lang w:eastAsia="zh-CN"/>
                <w14:textFill>
                  <w14:solidFill>
                    <w14:schemeClr w14:val="tx1"/>
                  </w14:solidFill>
                </w14:textFill>
              </w:rPr>
            </w:pPr>
          </w:p>
        </w:tc>
      </w:tr>
    </w:tbl>
    <w:p>
      <w:pPr>
        <w:rPr>
          <w:rFonts w:ascii="仿宋" w:hAnsi="仿宋" w:eastAsia="仿宋" w:cs="仿宋"/>
          <w:color w:val="000000" w:themeColor="text1"/>
          <w:lang w:eastAsia="zh-CN"/>
          <w14:textFill>
            <w14:solidFill>
              <w14:schemeClr w14:val="tx1"/>
            </w14:solidFill>
          </w14:textFill>
        </w:rPr>
      </w:pPr>
    </w:p>
    <w:p>
      <w:pPr>
        <w:spacing w:line="400" w:lineRule="exact"/>
        <w:ind w:firstLine="578" w:firstLineChars="241"/>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7.2评委会判定投标文件的响应性只根据投标文件本身的内容，而不寻求外部的证据，但投标有不真实不正确的内容时除外。</w:t>
      </w:r>
    </w:p>
    <w:p>
      <w:pPr>
        <w:spacing w:line="400" w:lineRule="exact"/>
        <w:ind w:firstLine="578" w:firstLineChars="241"/>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7.3如果投标文件实质上没有响应采购文件的要求，评委会将予以拒绝，供应商不得通过修正或撤销不符合要求的偏离或保留，而使其投标成为实质上响应的投标。</w:t>
      </w:r>
    </w:p>
    <w:p>
      <w:pPr>
        <w:spacing w:line="400" w:lineRule="exact"/>
        <w:ind w:firstLine="480" w:firstLineChars="2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 xml:space="preserve"> 7.4供应商可在现场20分钟内对评标委员会的评审结论提出异议，评标委员会根据采购文件及有关规定对供应商的异议进行复议</w:t>
      </w:r>
    </w:p>
    <w:p>
      <w:pPr>
        <w:spacing w:line="400" w:lineRule="exact"/>
        <w:ind w:firstLine="600" w:firstLineChars="25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7.5只有通过初审的供应商才能进入下一步评标程序。</w:t>
      </w:r>
    </w:p>
    <w:p>
      <w:pPr>
        <w:spacing w:line="400" w:lineRule="exact"/>
        <w:ind w:firstLine="480" w:firstLineChars="2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b/>
          <w:color w:val="000000" w:themeColor="text1"/>
          <w:szCs w:val="21"/>
          <w:lang w:eastAsia="zh-CN"/>
          <w14:textFill>
            <w14:solidFill>
              <w14:schemeClr w14:val="tx1"/>
            </w14:solidFill>
          </w14:textFill>
        </w:rPr>
        <w:t>温馨提示：投标文件资格审查资料请精心准备,如评标专家在检验电子标书过程中，如果由于供应商自身原因导致评标专家无法查看并检验电子标书中以上相关资料的，按无效投标处理。即使投标单位将原件携带至现场的，同样按无效投标处理。</w:t>
      </w:r>
    </w:p>
    <w:p>
      <w:pPr>
        <w:spacing w:beforeLines="50" w:line="400" w:lineRule="exact"/>
        <w:jc w:val="center"/>
        <w:outlineLvl w:val="1"/>
        <w:rPr>
          <w:rFonts w:ascii="仿宋" w:hAnsi="仿宋" w:eastAsia="仿宋" w:cs="仿宋"/>
          <w:b/>
          <w:color w:val="000000" w:themeColor="text1"/>
          <w:lang w:eastAsia="zh-CN"/>
          <w14:textFill>
            <w14:solidFill>
              <w14:schemeClr w14:val="tx1"/>
            </w14:solidFill>
          </w14:textFill>
        </w:rPr>
      </w:pPr>
      <w:bookmarkStart w:id="47" w:name="_Toc362983803"/>
      <w:bookmarkStart w:id="48" w:name="_Toc469495734"/>
      <w:r>
        <w:rPr>
          <w:rFonts w:hint="eastAsia" w:ascii="仿宋" w:hAnsi="仿宋" w:eastAsia="仿宋" w:cs="仿宋"/>
          <w:b/>
          <w:color w:val="000000" w:themeColor="text1"/>
          <w:lang w:eastAsia="zh-CN"/>
          <w14:textFill>
            <w14:solidFill>
              <w14:schemeClr w14:val="tx1"/>
            </w14:solidFill>
          </w14:textFill>
        </w:rPr>
        <w:t xml:space="preserve">三 </w:t>
      </w:r>
      <w:r>
        <w:rPr>
          <w:rFonts w:hint="eastAsia" w:ascii="仿宋" w:hAnsi="仿宋" w:eastAsia="仿宋" w:cs="仿宋"/>
          <w:b/>
          <w:color w:val="000000" w:themeColor="text1"/>
          <w:sz w:val="28"/>
          <w:szCs w:val="28"/>
          <w:lang w:eastAsia="zh-CN"/>
          <w14:textFill>
            <w14:solidFill>
              <w14:schemeClr w14:val="tx1"/>
            </w14:solidFill>
          </w14:textFill>
        </w:rPr>
        <w:t xml:space="preserve"> </w:t>
      </w:r>
      <w:r>
        <w:rPr>
          <w:rFonts w:hint="eastAsia" w:ascii="仿宋" w:hAnsi="仿宋" w:eastAsia="仿宋" w:cs="仿宋"/>
          <w:b/>
          <w:color w:val="000000" w:themeColor="text1"/>
          <w:lang w:eastAsia="zh-CN"/>
          <w14:textFill>
            <w14:solidFill>
              <w14:schemeClr w14:val="tx1"/>
            </w14:solidFill>
          </w14:textFill>
        </w:rPr>
        <w:t>投标文件的澄清和补正</w:t>
      </w:r>
      <w:bookmarkEnd w:id="47"/>
      <w:bookmarkEnd w:id="48"/>
    </w:p>
    <w:p>
      <w:pPr>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8．澄清、说明或补正的形式</w:t>
      </w:r>
    </w:p>
    <w:p>
      <w:pPr>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8.1对于投标文件中含义不明确、同类问题表述不一致或者有明显文字和计算错误的内容，评标委员会将通过“政府采购云平台”在线询标的方式要求投标供应商在规定的时间内作出必要的澄清、说明或者补正，投标供应商澄清、说明或补正时间为20分钟。</w:t>
      </w:r>
    </w:p>
    <w:p>
      <w:pPr>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8.2投标供应商的澄清、说明或者补正应当通过“政府采购云平台”在线答复的方式提交，并加盖公章（电子印章），或者由法定代表人（负责人）或其授权的代表签章。投标供应商的澄清、说明或者补正不得超出投标文件的范围或者改变投标文件的实质性内容，不接受投标供应商主动对投标文件的澄清、说明或者补正。</w:t>
      </w:r>
    </w:p>
    <w:p>
      <w:pPr>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8.3上述询标、澄清、说明和补正工作如因客观原因无法通过“政府采购云平台”在线进行的，将采用电子邮件等形式进行，请供应商保证办理投标事宜人员电话畅通、网络在线。如未及时进行澄清、说明或者补正的，视为放弃澄清、说明或者补正的权利。</w:t>
      </w:r>
    </w:p>
    <w:p>
      <w:pPr>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9．错误修正的原则</w:t>
      </w:r>
    </w:p>
    <w:p>
      <w:pPr>
        <w:spacing w:line="440" w:lineRule="exact"/>
        <w:ind w:firstLine="480" w:firstLineChars="2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电子交易平台客户端里开标一览表录入的投标报价或优惠率与扫描上传的报价文件信息不一致的，以扫描上传的报价文件信息为准进行修正。</w:t>
      </w:r>
    </w:p>
    <w:p>
      <w:pPr>
        <w:spacing w:line="440" w:lineRule="exact"/>
        <w:ind w:firstLine="480" w:firstLineChars="2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投标文件报价出现前后不一致的，除采购文件另有规定外，按照下列规定修正：</w:t>
      </w:r>
    </w:p>
    <w:p>
      <w:pPr>
        <w:spacing w:line="440" w:lineRule="exact"/>
        <w:ind w:firstLine="480" w:firstLineChars="2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9.1 投标函中表述的内容与报价表中不一致的，以报价表为准；报价表中的内容与报价明细表不一致的，以报价表为准；</w:t>
      </w:r>
    </w:p>
    <w:p>
      <w:pPr>
        <w:spacing w:line="440" w:lineRule="exact"/>
        <w:ind w:firstLine="480" w:firstLineChars="2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9.2 投标文件中的大写金额和小写金额不一致的，以大写金额为准；</w:t>
      </w:r>
    </w:p>
    <w:p>
      <w:pPr>
        <w:spacing w:line="440" w:lineRule="exact"/>
        <w:ind w:firstLine="480" w:firstLineChars="2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9.3 单价金额小数点或者百分比有明显错位的，以开标一览表的总价为准，并修改单价；</w:t>
      </w:r>
    </w:p>
    <w:p>
      <w:pPr>
        <w:spacing w:line="440" w:lineRule="exact"/>
        <w:ind w:firstLine="480" w:firstLineChars="2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9.4 总价金额与按单价汇总金额不一致的，以单价金额计算结果为准；</w:t>
      </w:r>
    </w:p>
    <w:p>
      <w:pPr>
        <w:spacing w:line="440" w:lineRule="exact"/>
        <w:ind w:firstLine="480" w:firstLineChars="2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9.5 若用文字表示的数值与用数字表示的数值不一致，以文字表示的数值为准；</w:t>
      </w:r>
    </w:p>
    <w:p>
      <w:pPr>
        <w:spacing w:line="440" w:lineRule="exact"/>
        <w:ind w:firstLine="480" w:firstLineChars="2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9.6 如有多报（指数量超出采购文件需求）、重报（指同一货物重复报价），其投标总价在评标过程中不予调整，如其中标，其合同价按其投标单价予以调整；</w:t>
      </w:r>
    </w:p>
    <w:p>
      <w:pPr>
        <w:spacing w:line="440" w:lineRule="exact"/>
        <w:ind w:firstLine="480" w:firstLineChars="2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9.7 对不同文字文本投标文件的解释发生异议的，以中文文本为准；</w:t>
      </w:r>
    </w:p>
    <w:p>
      <w:pPr>
        <w:spacing w:line="440" w:lineRule="exact"/>
        <w:ind w:firstLine="480" w:firstLineChars="2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同时出现两种以上不一致的，按照前款规定的顺序修正。按上述修正错误的原则及方法调整或修正投标文件的投标报价，供应商确认后，以调整或修正后的投标报价为准。如供应商拒绝调整或修正的，其投标文件按无效标处理。修正应当采用电子询标的形式，并加盖公章（电子印章）。</w:t>
      </w:r>
    </w:p>
    <w:p>
      <w:pPr>
        <w:spacing w:line="400" w:lineRule="exact"/>
        <w:jc w:val="center"/>
        <w:outlineLvl w:val="1"/>
        <w:rPr>
          <w:rFonts w:ascii="仿宋" w:hAnsi="仿宋" w:eastAsia="仿宋" w:cs="仿宋"/>
          <w:b/>
          <w:color w:val="000000" w:themeColor="text1"/>
          <w:lang w:eastAsia="zh-CN"/>
          <w14:textFill>
            <w14:solidFill>
              <w14:schemeClr w14:val="tx1"/>
            </w14:solidFill>
          </w14:textFill>
        </w:rPr>
      </w:pPr>
      <w:bookmarkStart w:id="49" w:name="_Toc469495735"/>
      <w:r>
        <w:rPr>
          <w:rFonts w:hint="eastAsia" w:ascii="仿宋" w:hAnsi="仿宋" w:eastAsia="仿宋" w:cs="仿宋"/>
          <w:b/>
          <w:color w:val="000000" w:themeColor="text1"/>
          <w:lang w:eastAsia="zh-CN"/>
          <w14:textFill>
            <w14:solidFill>
              <w14:schemeClr w14:val="tx1"/>
            </w14:solidFill>
          </w14:textFill>
        </w:rPr>
        <w:t>四 比较与评价</w:t>
      </w:r>
      <w:bookmarkEnd w:id="49"/>
    </w:p>
    <w:p>
      <w:pPr>
        <w:tabs>
          <w:tab w:val="left" w:pos="720"/>
        </w:tabs>
        <w:spacing w:line="440" w:lineRule="exact"/>
        <w:ind w:firstLine="480" w:firstLineChars="200"/>
        <w:rPr>
          <w:rFonts w:ascii="仿宋" w:hAnsi="仿宋" w:eastAsia="仿宋" w:cs="仿宋"/>
          <w:color w:val="000000" w:themeColor="text1"/>
          <w:szCs w:val="21"/>
          <w:lang w:eastAsia="zh-CN" w:bidi="ar-SA"/>
          <w14:textFill>
            <w14:solidFill>
              <w14:schemeClr w14:val="tx1"/>
            </w14:solidFill>
          </w14:textFill>
        </w:rPr>
      </w:pPr>
      <w:bookmarkStart w:id="50" w:name="_Toc469495736"/>
      <w:bookmarkStart w:id="51" w:name="_Toc362983805"/>
      <w:r>
        <w:rPr>
          <w:rFonts w:hint="eastAsia" w:ascii="仿宋" w:hAnsi="仿宋" w:eastAsia="仿宋" w:cs="仿宋"/>
          <w:color w:val="000000" w:themeColor="text1"/>
          <w:szCs w:val="21"/>
          <w:lang w:eastAsia="zh-CN" w:bidi="ar-SA"/>
          <w14:textFill>
            <w14:solidFill>
              <w14:schemeClr w14:val="tx1"/>
            </w14:solidFill>
          </w14:textFill>
        </w:rPr>
        <w:t>10.1评标委员会按招标文件中规定的评标方法和标准，对资格性检查和符合性检查合格的投标文件进行商务和技术评估、综合比较与评价。</w:t>
      </w:r>
    </w:p>
    <w:p>
      <w:pPr>
        <w:spacing w:line="440" w:lineRule="exact"/>
        <w:ind w:firstLine="480" w:firstLineChars="200"/>
        <w:rPr>
          <w:rFonts w:ascii="仿宋" w:hAnsi="仿宋" w:eastAsia="仿宋" w:cs="仿宋"/>
          <w:color w:val="000000" w:themeColor="text1"/>
          <w:szCs w:val="21"/>
          <w:lang w:eastAsia="zh-CN" w:bidi="ar-SA"/>
          <w14:textFill>
            <w14:solidFill>
              <w14:schemeClr w14:val="tx1"/>
            </w14:solidFill>
          </w14:textFill>
        </w:rPr>
      </w:pPr>
      <w:r>
        <w:rPr>
          <w:rFonts w:hint="eastAsia" w:ascii="仿宋" w:hAnsi="仿宋" w:eastAsia="仿宋" w:cs="仿宋"/>
          <w:color w:val="000000" w:themeColor="text1"/>
          <w:szCs w:val="21"/>
          <w:lang w:eastAsia="zh-CN" w:bidi="ar-SA"/>
          <w14:textFill>
            <w14:solidFill>
              <w14:schemeClr w14:val="tx1"/>
            </w14:solidFill>
          </w14:textFill>
        </w:rPr>
        <w:t>10.2评标委员会根据商务和技术评估的结果，采用综合评分法，分别对投标文件的商务、技术、价格等内容进行打分。其中，商务评估、技术评估、价格评估的评分权值（详见附件1）。</w:t>
      </w:r>
    </w:p>
    <w:p>
      <w:pPr>
        <w:spacing w:line="440" w:lineRule="exact"/>
        <w:ind w:firstLine="480" w:firstLineChars="200"/>
        <w:rPr>
          <w:rFonts w:ascii="仿宋" w:hAnsi="仿宋" w:eastAsia="仿宋" w:cs="仿宋"/>
          <w:bCs/>
          <w:color w:val="000000" w:themeColor="text1"/>
          <w:szCs w:val="21"/>
          <w:lang w:eastAsia="zh-CN" w:bidi="ar-SA"/>
          <w14:textFill>
            <w14:solidFill>
              <w14:schemeClr w14:val="tx1"/>
            </w14:solidFill>
          </w14:textFill>
        </w:rPr>
      </w:pPr>
      <w:r>
        <w:rPr>
          <w:rFonts w:hint="eastAsia" w:ascii="仿宋" w:hAnsi="仿宋" w:eastAsia="仿宋" w:cs="仿宋"/>
          <w:color w:val="000000" w:themeColor="text1"/>
          <w:szCs w:val="21"/>
          <w:lang w:eastAsia="zh-CN" w:bidi="ar-SA"/>
          <w14:textFill>
            <w14:solidFill>
              <w14:schemeClr w14:val="tx1"/>
            </w14:solidFill>
          </w14:textFill>
        </w:rPr>
        <w:t>10.</w:t>
      </w:r>
      <w:r>
        <w:rPr>
          <w:rFonts w:hint="eastAsia" w:ascii="仿宋" w:hAnsi="仿宋" w:eastAsia="仿宋" w:cs="仿宋"/>
          <w:bCs/>
          <w:color w:val="000000" w:themeColor="text1"/>
          <w:szCs w:val="21"/>
          <w:lang w:eastAsia="zh-CN" w:bidi="ar-SA"/>
          <w14:textFill>
            <w14:solidFill>
              <w14:schemeClr w14:val="tx1"/>
            </w14:solidFill>
          </w14:textFill>
        </w:rPr>
        <w:t>2.1评委打分办法</w:t>
      </w:r>
    </w:p>
    <w:p>
      <w:pPr>
        <w:spacing w:line="440" w:lineRule="exact"/>
        <w:ind w:firstLine="480" w:firstLineChars="200"/>
        <w:rPr>
          <w:rFonts w:ascii="仿宋" w:hAnsi="仿宋" w:eastAsia="仿宋" w:cs="仿宋"/>
          <w:color w:val="000000" w:themeColor="text1"/>
          <w:szCs w:val="21"/>
          <w:lang w:eastAsia="zh-CN" w:bidi="ar-SA"/>
          <w14:textFill>
            <w14:solidFill>
              <w14:schemeClr w14:val="tx1"/>
            </w14:solidFill>
          </w14:textFill>
        </w:rPr>
      </w:pPr>
      <w:r>
        <w:rPr>
          <w:rFonts w:hint="eastAsia" w:ascii="仿宋" w:hAnsi="仿宋" w:eastAsia="仿宋" w:cs="仿宋"/>
          <w:bCs/>
          <w:color w:val="000000" w:themeColor="text1"/>
          <w:szCs w:val="21"/>
          <w:lang w:eastAsia="zh-CN" w:bidi="ar-SA"/>
          <w14:textFill>
            <w14:solidFill>
              <w14:schemeClr w14:val="tx1"/>
            </w14:solidFill>
          </w14:textFill>
        </w:rPr>
        <w:t>（1）</w:t>
      </w:r>
      <w:r>
        <w:rPr>
          <w:rFonts w:hint="eastAsia" w:ascii="仿宋" w:hAnsi="仿宋" w:eastAsia="仿宋" w:cs="仿宋"/>
          <w:color w:val="000000" w:themeColor="text1"/>
          <w:szCs w:val="21"/>
          <w:lang w:eastAsia="zh-CN" w:bidi="ar-SA"/>
          <w14:textFill>
            <w14:solidFill>
              <w14:schemeClr w14:val="tx1"/>
            </w14:solidFill>
          </w14:textFill>
        </w:rPr>
        <w:t>参加评分的评委应尽力体现客观、实事求是，避免学派偏见和个人偏好。</w:t>
      </w:r>
    </w:p>
    <w:p>
      <w:pPr>
        <w:spacing w:line="440" w:lineRule="exact"/>
        <w:ind w:firstLine="480" w:firstLineChars="200"/>
        <w:rPr>
          <w:rFonts w:ascii="仿宋" w:hAnsi="仿宋" w:eastAsia="仿宋" w:cs="仿宋"/>
          <w:color w:val="000000" w:themeColor="text1"/>
          <w:szCs w:val="21"/>
          <w:lang w:eastAsia="zh-CN" w:bidi="ar-SA"/>
          <w14:textFill>
            <w14:solidFill>
              <w14:schemeClr w14:val="tx1"/>
            </w14:solidFill>
          </w14:textFill>
        </w:rPr>
      </w:pPr>
      <w:r>
        <w:rPr>
          <w:rFonts w:hint="eastAsia" w:ascii="仿宋" w:hAnsi="仿宋" w:eastAsia="仿宋" w:cs="仿宋"/>
          <w:color w:val="000000" w:themeColor="text1"/>
          <w:szCs w:val="21"/>
          <w:lang w:eastAsia="zh-CN" w:bidi="ar-SA"/>
          <w14:textFill>
            <w14:solidFill>
              <w14:schemeClr w14:val="tx1"/>
            </w14:solidFill>
          </w14:textFill>
        </w:rPr>
        <w:t>（2）衡量、对比的依据，应以招标文件、投标文件、提供的正式试验数据、质询澄清中的文字为准，口头回答和收集的资料只作为参考。</w:t>
      </w:r>
    </w:p>
    <w:p>
      <w:pPr>
        <w:spacing w:line="440" w:lineRule="exact"/>
        <w:ind w:firstLine="480" w:firstLineChars="200"/>
        <w:rPr>
          <w:rFonts w:ascii="仿宋" w:hAnsi="仿宋" w:eastAsia="仿宋" w:cs="仿宋"/>
          <w:color w:val="000000" w:themeColor="text1"/>
          <w:szCs w:val="21"/>
          <w:lang w:eastAsia="zh-CN" w:bidi="ar-SA"/>
          <w14:textFill>
            <w14:solidFill>
              <w14:schemeClr w14:val="tx1"/>
            </w14:solidFill>
          </w14:textFill>
        </w:rPr>
      </w:pPr>
      <w:r>
        <w:rPr>
          <w:rFonts w:hint="eastAsia" w:ascii="仿宋" w:hAnsi="仿宋" w:eastAsia="仿宋" w:cs="仿宋"/>
          <w:color w:val="000000" w:themeColor="text1"/>
          <w:szCs w:val="21"/>
          <w:lang w:eastAsia="zh-CN" w:bidi="ar-SA"/>
          <w14:textFill>
            <w14:solidFill>
              <w14:schemeClr w14:val="tx1"/>
            </w14:solidFill>
          </w14:textFill>
        </w:rPr>
        <w:t>（3）评分主要是为比较各供应商的价格、商务和技术综合排序。</w:t>
      </w:r>
    </w:p>
    <w:p>
      <w:pPr>
        <w:spacing w:line="440" w:lineRule="exact"/>
        <w:ind w:firstLine="480" w:firstLineChars="200"/>
        <w:rPr>
          <w:rFonts w:ascii="仿宋" w:hAnsi="仿宋" w:eastAsia="仿宋" w:cs="仿宋"/>
          <w:color w:val="000000" w:themeColor="text1"/>
          <w:szCs w:val="21"/>
          <w:lang w:eastAsia="zh-CN" w:bidi="ar-SA"/>
          <w14:textFill>
            <w14:solidFill>
              <w14:schemeClr w14:val="tx1"/>
            </w14:solidFill>
          </w14:textFill>
        </w:rPr>
      </w:pPr>
      <w:r>
        <w:rPr>
          <w:rFonts w:hint="eastAsia" w:ascii="仿宋" w:hAnsi="仿宋" w:eastAsia="仿宋" w:cs="仿宋"/>
          <w:color w:val="000000" w:themeColor="text1"/>
          <w:szCs w:val="21"/>
          <w:lang w:eastAsia="zh-CN" w:bidi="ar-SA"/>
          <w14:textFill>
            <w14:solidFill>
              <w14:schemeClr w14:val="tx1"/>
            </w14:solidFill>
          </w14:textFill>
        </w:rPr>
        <w:t>（4）评委打分采取记名形式。</w:t>
      </w:r>
    </w:p>
    <w:p>
      <w:pPr>
        <w:spacing w:line="440" w:lineRule="exact"/>
        <w:ind w:firstLine="480" w:firstLineChars="200"/>
        <w:rPr>
          <w:rFonts w:ascii="仿宋" w:hAnsi="仿宋" w:eastAsia="仿宋" w:cs="仿宋"/>
          <w:color w:val="000000" w:themeColor="text1"/>
          <w:szCs w:val="21"/>
          <w:lang w:eastAsia="zh-CN" w:bidi="ar-SA"/>
          <w14:textFill>
            <w14:solidFill>
              <w14:schemeClr w14:val="tx1"/>
            </w14:solidFill>
          </w14:textFill>
        </w:rPr>
      </w:pPr>
      <w:r>
        <w:rPr>
          <w:rFonts w:hint="eastAsia" w:ascii="仿宋" w:hAnsi="仿宋" w:eastAsia="仿宋" w:cs="仿宋"/>
          <w:color w:val="000000" w:themeColor="text1"/>
          <w:szCs w:val="21"/>
          <w:lang w:eastAsia="zh-CN" w:bidi="ar-SA"/>
          <w14:textFill>
            <w14:solidFill>
              <w14:schemeClr w14:val="tx1"/>
            </w14:solidFill>
          </w14:textFill>
        </w:rPr>
        <w:t>（5）各评委根据提供的技术打分表</w:t>
      </w:r>
      <w:r>
        <w:rPr>
          <w:rFonts w:hint="eastAsia" w:ascii="仿宋" w:hAnsi="仿宋" w:eastAsia="仿宋" w:cs="仿宋"/>
          <w:b/>
          <w:bCs/>
          <w:color w:val="000000" w:themeColor="text1"/>
          <w:szCs w:val="21"/>
          <w:lang w:eastAsia="zh-CN" w:bidi="ar-SA"/>
          <w14:textFill>
            <w14:solidFill>
              <w14:schemeClr w14:val="tx1"/>
            </w14:solidFill>
          </w14:textFill>
        </w:rPr>
        <w:t>独立</w:t>
      </w:r>
      <w:r>
        <w:rPr>
          <w:rFonts w:hint="eastAsia" w:ascii="仿宋" w:hAnsi="仿宋" w:eastAsia="仿宋" w:cs="仿宋"/>
          <w:color w:val="000000" w:themeColor="text1"/>
          <w:szCs w:val="21"/>
          <w:lang w:eastAsia="zh-CN" w:bidi="ar-SA"/>
          <w14:textFill>
            <w14:solidFill>
              <w14:schemeClr w14:val="tx1"/>
            </w14:solidFill>
          </w14:textFill>
        </w:rPr>
        <w:t>自主打分，任何人不得要求评委统一打分或统一确定等次顺序。</w:t>
      </w:r>
    </w:p>
    <w:p>
      <w:pPr>
        <w:spacing w:line="440" w:lineRule="exact"/>
        <w:ind w:firstLine="480" w:firstLineChars="200"/>
        <w:rPr>
          <w:rFonts w:ascii="仿宋" w:hAnsi="仿宋" w:eastAsia="仿宋" w:cs="仿宋"/>
          <w:color w:val="000000" w:themeColor="text1"/>
          <w:szCs w:val="21"/>
          <w:lang w:eastAsia="zh-CN" w:bidi="ar-SA"/>
          <w14:textFill>
            <w14:solidFill>
              <w14:schemeClr w14:val="tx1"/>
            </w14:solidFill>
          </w14:textFill>
        </w:rPr>
      </w:pPr>
      <w:r>
        <w:rPr>
          <w:rFonts w:hint="eastAsia" w:ascii="仿宋" w:hAnsi="仿宋" w:eastAsia="仿宋" w:cs="仿宋"/>
          <w:color w:val="000000" w:themeColor="text1"/>
          <w:szCs w:val="21"/>
          <w:lang w:eastAsia="zh-CN" w:bidi="ar-SA"/>
          <w14:textFill>
            <w14:solidFill>
              <w14:schemeClr w14:val="tx1"/>
            </w14:solidFill>
          </w14:textFill>
        </w:rPr>
        <w:t>（6）对打分表中的每项条款，各评委应根据投标文件、澄清材料、招标文件要求，按满足的程度给供应商打分。</w:t>
      </w:r>
    </w:p>
    <w:p>
      <w:pPr>
        <w:spacing w:line="440" w:lineRule="exact"/>
        <w:ind w:firstLine="480" w:firstLineChars="200"/>
        <w:rPr>
          <w:rFonts w:ascii="仿宋" w:hAnsi="仿宋" w:eastAsia="仿宋" w:cs="仿宋"/>
          <w:color w:val="000000" w:themeColor="text1"/>
          <w:szCs w:val="21"/>
          <w:lang w:eastAsia="zh-CN" w:bidi="ar-SA"/>
          <w14:textFill>
            <w14:solidFill>
              <w14:schemeClr w14:val="tx1"/>
            </w14:solidFill>
          </w14:textFill>
        </w:rPr>
      </w:pPr>
      <w:r>
        <w:rPr>
          <w:rFonts w:hint="eastAsia" w:ascii="仿宋" w:hAnsi="仿宋" w:eastAsia="仿宋" w:cs="仿宋"/>
          <w:color w:val="000000" w:themeColor="text1"/>
          <w:szCs w:val="21"/>
          <w:lang w:eastAsia="zh-CN" w:bidi="ar-SA"/>
          <w14:textFill>
            <w14:solidFill>
              <w14:schemeClr w14:val="tx1"/>
            </w14:solidFill>
          </w14:textFill>
        </w:rPr>
        <w:t>（7）评分程序</w:t>
      </w:r>
    </w:p>
    <w:p>
      <w:pPr>
        <w:spacing w:line="440" w:lineRule="exact"/>
        <w:ind w:firstLine="480" w:firstLineChars="200"/>
        <w:rPr>
          <w:rFonts w:ascii="仿宋" w:hAnsi="仿宋" w:eastAsia="仿宋" w:cs="仿宋"/>
          <w:color w:val="000000" w:themeColor="text1"/>
          <w:szCs w:val="21"/>
          <w:lang w:eastAsia="zh-CN" w:bidi="ar-SA"/>
          <w14:textFill>
            <w14:solidFill>
              <w14:schemeClr w14:val="tx1"/>
            </w14:solidFill>
          </w14:textFill>
        </w:rPr>
      </w:pPr>
      <w:r>
        <w:rPr>
          <w:rFonts w:hint="eastAsia" w:ascii="仿宋" w:hAnsi="仿宋" w:eastAsia="仿宋" w:cs="仿宋"/>
          <w:color w:val="000000" w:themeColor="text1"/>
          <w:szCs w:val="21"/>
          <w:lang w:eastAsia="zh-CN" w:bidi="ar-SA"/>
          <w14:textFill>
            <w14:solidFill>
              <w14:schemeClr w14:val="tx1"/>
            </w14:solidFill>
          </w14:textFill>
        </w:rPr>
        <w:t>1)就供应商的投标文件对照整理出商务、技术评标因素对比表、偏差表，并在经过校核的基础上逐项打分。</w:t>
      </w:r>
    </w:p>
    <w:p>
      <w:pPr>
        <w:spacing w:line="440" w:lineRule="exact"/>
        <w:ind w:firstLine="480" w:firstLineChars="200"/>
        <w:rPr>
          <w:rFonts w:ascii="仿宋" w:hAnsi="仿宋" w:eastAsia="仿宋" w:cs="仿宋"/>
          <w:color w:val="000000" w:themeColor="text1"/>
          <w:szCs w:val="21"/>
          <w:lang w:eastAsia="zh-CN" w:bidi="ar-SA"/>
          <w14:textFill>
            <w14:solidFill>
              <w14:schemeClr w14:val="tx1"/>
            </w14:solidFill>
          </w14:textFill>
        </w:rPr>
      </w:pPr>
      <w:r>
        <w:rPr>
          <w:rFonts w:hint="eastAsia" w:ascii="仿宋" w:hAnsi="仿宋" w:eastAsia="仿宋" w:cs="仿宋"/>
          <w:color w:val="000000" w:themeColor="text1"/>
          <w:szCs w:val="21"/>
          <w:lang w:eastAsia="zh-CN" w:bidi="ar-SA"/>
          <w14:textFill>
            <w14:solidFill>
              <w14:schemeClr w14:val="tx1"/>
            </w14:solidFill>
          </w14:textFill>
        </w:rPr>
        <w:t>2)各评委独立完成打分后，将评分表交给代理机构，由代理机构组织进行分数统计。</w:t>
      </w:r>
    </w:p>
    <w:p>
      <w:pPr>
        <w:spacing w:line="440" w:lineRule="exact"/>
        <w:ind w:firstLine="480" w:firstLineChars="200"/>
        <w:rPr>
          <w:rFonts w:ascii="仿宋" w:hAnsi="仿宋" w:eastAsia="仿宋" w:cs="仿宋"/>
          <w:color w:val="000000" w:themeColor="text1"/>
          <w:szCs w:val="21"/>
          <w:lang w:eastAsia="zh-CN" w:bidi="ar-SA"/>
          <w14:textFill>
            <w14:solidFill>
              <w14:schemeClr w14:val="tx1"/>
            </w14:solidFill>
          </w14:textFill>
        </w:rPr>
      </w:pPr>
      <w:r>
        <w:rPr>
          <w:rFonts w:hint="eastAsia" w:ascii="仿宋" w:hAnsi="仿宋" w:eastAsia="仿宋" w:cs="仿宋"/>
          <w:color w:val="000000" w:themeColor="text1"/>
          <w:szCs w:val="21"/>
          <w:lang w:eastAsia="zh-CN" w:bidi="ar-SA"/>
          <w14:textFill>
            <w14:solidFill>
              <w14:schemeClr w14:val="tx1"/>
            </w14:solidFill>
          </w14:textFill>
        </w:rPr>
        <w:t>3)最终汇总表中各供应商得分应为评委打分的算术平均值。</w:t>
      </w:r>
    </w:p>
    <w:p>
      <w:pPr>
        <w:pStyle w:val="9"/>
        <w:jc w:val="left"/>
        <w:rPr>
          <w:rFonts w:hint="eastAsia" w:ascii="仿宋" w:hAnsi="仿宋" w:eastAsia="仿宋" w:cs="仿宋"/>
          <w:color w:val="000000" w:themeColor="text1"/>
          <w:szCs w:val="21"/>
          <w:lang w:eastAsia="zh-CN" w:bidi="ar-SA"/>
          <w14:textFill>
            <w14:solidFill>
              <w14:schemeClr w14:val="tx1"/>
            </w14:solidFill>
          </w14:textFill>
        </w:rPr>
      </w:pPr>
      <w:r>
        <w:rPr>
          <w:rFonts w:hint="eastAsia" w:ascii="仿宋" w:hAnsi="仿宋" w:eastAsia="仿宋" w:cs="仿宋"/>
          <w:color w:val="000000" w:themeColor="text1"/>
          <w:szCs w:val="21"/>
          <w:lang w:eastAsia="zh-CN" w:bidi="ar-SA"/>
          <w14:textFill>
            <w14:solidFill>
              <w14:schemeClr w14:val="tx1"/>
            </w14:solidFill>
          </w14:textFill>
        </w:rPr>
        <w:t>（8）评分标准和细则（综合评分法评分标准）</w:t>
      </w:r>
    </w:p>
    <w:p>
      <w:pPr>
        <w:pStyle w:val="9"/>
        <w:jc w:val="center"/>
        <w:rPr>
          <w:rFonts w:hint="eastAsia" w:ascii="仿宋" w:hAnsi="仿宋" w:eastAsia="仿宋" w:cs="仿宋"/>
          <w:b/>
          <w:bCs/>
          <w:color w:val="auto"/>
          <w:sz w:val="28"/>
          <w:szCs w:val="21"/>
          <w:lang w:val="en-US" w:eastAsia="zh-CN"/>
        </w:rPr>
      </w:pPr>
      <w:r>
        <w:rPr>
          <w:rFonts w:hint="eastAsia" w:ascii="仿宋" w:hAnsi="仿宋" w:eastAsia="仿宋" w:cs="仿宋"/>
          <w:b/>
          <w:bCs/>
          <w:color w:val="auto"/>
          <w:sz w:val="28"/>
          <w:szCs w:val="21"/>
          <w:lang w:val="en-US" w:eastAsia="zh-CN"/>
        </w:rPr>
        <w:t>评分标准</w:t>
      </w:r>
    </w:p>
    <w:tbl>
      <w:tblPr>
        <w:tblStyle w:val="28"/>
        <w:tblW w:w="9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4"/>
        <w:gridCol w:w="2184"/>
        <w:gridCol w:w="5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234" w:type="dxa"/>
            <w:noWrap w:val="0"/>
            <w:vAlign w:val="center"/>
          </w:tcPr>
          <w:p>
            <w:pPr>
              <w:spacing w:line="440" w:lineRule="exact"/>
              <w:rPr>
                <w:rFonts w:ascii="仿宋" w:hAnsi="仿宋" w:eastAsia="仿宋" w:cs="仿宋"/>
                <w:color w:val="auto"/>
                <w:szCs w:val="21"/>
                <w:lang w:eastAsia="zh-CN" w:bidi="ar-SA"/>
              </w:rPr>
            </w:pPr>
            <w:r>
              <w:rPr>
                <w:rFonts w:hint="eastAsia" w:ascii="仿宋" w:hAnsi="仿宋" w:eastAsia="仿宋" w:cs="仿宋"/>
                <w:color w:val="auto"/>
                <w:szCs w:val="21"/>
                <w:lang w:eastAsia="zh-CN" w:bidi="ar-SA"/>
              </w:rPr>
              <w:t>评分因素</w:t>
            </w:r>
          </w:p>
        </w:tc>
        <w:tc>
          <w:tcPr>
            <w:tcW w:w="2184" w:type="dxa"/>
            <w:noWrap w:val="0"/>
            <w:vAlign w:val="center"/>
          </w:tcPr>
          <w:p>
            <w:pPr>
              <w:spacing w:line="440" w:lineRule="exact"/>
              <w:jc w:val="center"/>
              <w:rPr>
                <w:rFonts w:ascii="仿宋" w:hAnsi="仿宋" w:eastAsia="仿宋" w:cs="仿宋"/>
                <w:color w:val="auto"/>
                <w:szCs w:val="21"/>
                <w:lang w:eastAsia="zh-CN" w:bidi="ar-SA"/>
              </w:rPr>
            </w:pPr>
            <w:r>
              <w:rPr>
                <w:rFonts w:hint="eastAsia" w:ascii="仿宋" w:hAnsi="仿宋" w:eastAsia="仿宋" w:cs="仿宋"/>
                <w:color w:val="auto"/>
                <w:szCs w:val="21"/>
                <w:lang w:eastAsia="zh-CN" w:bidi="ar-SA"/>
              </w:rPr>
              <w:t>分值</w:t>
            </w:r>
          </w:p>
        </w:tc>
        <w:tc>
          <w:tcPr>
            <w:tcW w:w="5780" w:type="dxa"/>
            <w:noWrap w:val="0"/>
            <w:vAlign w:val="center"/>
          </w:tcPr>
          <w:p>
            <w:pPr>
              <w:spacing w:line="440" w:lineRule="exact"/>
              <w:jc w:val="center"/>
              <w:rPr>
                <w:rFonts w:ascii="仿宋" w:hAnsi="仿宋" w:eastAsia="仿宋" w:cs="仿宋"/>
                <w:color w:val="auto"/>
                <w:szCs w:val="21"/>
                <w:lang w:eastAsia="zh-CN" w:bidi="ar-SA"/>
              </w:rPr>
            </w:pPr>
            <w:r>
              <w:rPr>
                <w:rFonts w:hint="eastAsia" w:ascii="仿宋" w:hAnsi="仿宋" w:eastAsia="仿宋" w:cs="仿宋"/>
                <w:color w:val="auto"/>
                <w:szCs w:val="21"/>
                <w:lang w:eastAsia="zh-CN" w:bidi="ar-SA"/>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4" w:hRule="atLeast"/>
          <w:jc w:val="center"/>
        </w:trPr>
        <w:tc>
          <w:tcPr>
            <w:tcW w:w="1234" w:type="dxa"/>
            <w:noWrap w:val="0"/>
            <w:vAlign w:val="center"/>
          </w:tcPr>
          <w:p>
            <w:pPr>
              <w:spacing w:line="440" w:lineRule="exact"/>
              <w:rPr>
                <w:rFonts w:ascii="仿宋" w:hAnsi="仿宋" w:eastAsia="仿宋" w:cs="仿宋"/>
                <w:color w:val="auto"/>
                <w:szCs w:val="21"/>
                <w:lang w:eastAsia="zh-CN" w:bidi="ar-SA"/>
              </w:rPr>
            </w:pPr>
            <w:r>
              <w:rPr>
                <w:rFonts w:hint="eastAsia" w:ascii="仿宋" w:hAnsi="仿宋" w:eastAsia="仿宋" w:cs="仿宋"/>
                <w:color w:val="auto"/>
                <w:szCs w:val="21"/>
                <w:lang w:eastAsia="zh-CN" w:bidi="ar-SA"/>
              </w:rPr>
              <w:t>报价得分</w:t>
            </w:r>
          </w:p>
          <w:p>
            <w:pPr>
              <w:spacing w:line="440" w:lineRule="exact"/>
              <w:rPr>
                <w:rFonts w:ascii="仿宋" w:hAnsi="仿宋" w:eastAsia="仿宋" w:cs="仿宋"/>
                <w:color w:val="auto"/>
                <w:szCs w:val="21"/>
                <w:lang w:eastAsia="zh-CN" w:bidi="ar-SA"/>
              </w:rPr>
            </w:pPr>
            <w:r>
              <w:rPr>
                <w:rFonts w:hint="eastAsia" w:ascii="仿宋" w:hAnsi="仿宋" w:eastAsia="仿宋" w:cs="仿宋"/>
                <w:color w:val="auto"/>
                <w:szCs w:val="21"/>
                <w:lang w:eastAsia="zh-CN" w:bidi="ar-SA"/>
              </w:rPr>
              <w:t>（</w:t>
            </w:r>
            <w:r>
              <w:rPr>
                <w:rFonts w:hint="eastAsia" w:ascii="仿宋" w:hAnsi="仿宋" w:eastAsia="仿宋" w:cs="仿宋"/>
                <w:color w:val="auto"/>
                <w:szCs w:val="21"/>
                <w:lang w:val="en-US" w:eastAsia="zh-CN" w:bidi="ar-SA"/>
              </w:rPr>
              <w:t>30</w:t>
            </w:r>
            <w:r>
              <w:rPr>
                <w:rFonts w:hint="eastAsia" w:ascii="仿宋" w:hAnsi="仿宋" w:eastAsia="仿宋" w:cs="仿宋"/>
                <w:color w:val="auto"/>
                <w:szCs w:val="21"/>
                <w:lang w:eastAsia="zh-CN" w:bidi="ar-SA"/>
              </w:rPr>
              <w:t>分）</w:t>
            </w:r>
          </w:p>
        </w:tc>
        <w:tc>
          <w:tcPr>
            <w:tcW w:w="2184" w:type="dxa"/>
            <w:noWrap w:val="0"/>
            <w:vAlign w:val="center"/>
          </w:tcPr>
          <w:p>
            <w:pPr>
              <w:spacing w:line="440" w:lineRule="exact"/>
              <w:jc w:val="center"/>
              <w:rPr>
                <w:rFonts w:ascii="仿宋" w:hAnsi="仿宋" w:eastAsia="仿宋" w:cs="仿宋"/>
                <w:color w:val="auto"/>
                <w:szCs w:val="21"/>
                <w:lang w:eastAsia="zh-CN" w:bidi="ar-SA"/>
              </w:rPr>
            </w:pPr>
            <w:r>
              <w:rPr>
                <w:rFonts w:hint="eastAsia" w:ascii="仿宋" w:hAnsi="仿宋" w:eastAsia="仿宋" w:cs="仿宋"/>
                <w:color w:val="auto"/>
                <w:szCs w:val="21"/>
                <w:lang w:val="en-US" w:eastAsia="zh-CN" w:bidi="ar-SA"/>
              </w:rPr>
              <w:t>30</w:t>
            </w:r>
            <w:r>
              <w:rPr>
                <w:rFonts w:hint="eastAsia" w:ascii="仿宋" w:hAnsi="仿宋" w:eastAsia="仿宋" w:cs="仿宋"/>
                <w:color w:val="auto"/>
                <w:szCs w:val="21"/>
                <w:lang w:eastAsia="zh-CN" w:bidi="ar-SA"/>
              </w:rPr>
              <w:t>分</w:t>
            </w:r>
          </w:p>
        </w:tc>
        <w:tc>
          <w:tcPr>
            <w:tcW w:w="5780" w:type="dxa"/>
            <w:noWrap w:val="0"/>
            <w:vAlign w:val="top"/>
          </w:tcPr>
          <w:p>
            <w:pPr>
              <w:spacing w:line="440" w:lineRule="exact"/>
              <w:rPr>
                <w:rFonts w:ascii="仿宋" w:hAnsi="仿宋" w:eastAsia="仿宋" w:cs="仿宋"/>
                <w:color w:val="auto"/>
                <w:szCs w:val="21"/>
                <w:lang w:eastAsia="zh-CN" w:bidi="ar-SA"/>
              </w:rPr>
            </w:pPr>
            <w:r>
              <w:rPr>
                <w:rFonts w:hint="eastAsia" w:ascii="仿宋" w:hAnsi="仿宋" w:eastAsia="仿宋" w:cs="仿宋"/>
                <w:color w:val="auto"/>
                <w:szCs w:val="21"/>
                <w:lang w:eastAsia="zh-CN" w:bidi="ar-SA"/>
              </w:rPr>
              <w:t>价格分应当采用低价优先法计算，满足招标文件要求且报价最低的为评审基准价，价格得分=（评审基准价/投标报价）×价格权值*100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1234" w:type="dxa"/>
            <w:vMerge w:val="restart"/>
            <w:noWrap w:val="0"/>
            <w:vAlign w:val="center"/>
          </w:tcPr>
          <w:p>
            <w:pPr>
              <w:spacing w:line="440" w:lineRule="exact"/>
              <w:jc w:val="center"/>
              <w:rPr>
                <w:rFonts w:ascii="仿宋" w:hAnsi="仿宋" w:eastAsia="仿宋" w:cs="仿宋"/>
                <w:color w:val="auto"/>
                <w:szCs w:val="21"/>
                <w:lang w:eastAsia="zh-CN" w:bidi="ar-SA"/>
              </w:rPr>
            </w:pPr>
            <w:r>
              <w:rPr>
                <w:rFonts w:hint="eastAsia" w:ascii="仿宋" w:hAnsi="仿宋" w:eastAsia="仿宋" w:cs="仿宋"/>
                <w:color w:val="auto"/>
                <w:szCs w:val="21"/>
                <w:lang w:eastAsia="zh-CN" w:bidi="ar-SA"/>
              </w:rPr>
              <w:t>商务技术部分</w:t>
            </w:r>
          </w:p>
          <w:p>
            <w:pPr>
              <w:spacing w:line="440" w:lineRule="exact"/>
              <w:jc w:val="center"/>
              <w:rPr>
                <w:rFonts w:ascii="仿宋" w:hAnsi="仿宋" w:eastAsia="仿宋" w:cs="仿宋"/>
                <w:color w:val="auto"/>
                <w:szCs w:val="21"/>
                <w:lang w:eastAsia="zh-CN" w:bidi="ar-SA"/>
              </w:rPr>
            </w:pPr>
            <w:r>
              <w:rPr>
                <w:rFonts w:hint="eastAsia" w:ascii="仿宋" w:hAnsi="仿宋" w:eastAsia="仿宋" w:cs="仿宋"/>
                <w:color w:val="auto"/>
                <w:szCs w:val="21"/>
                <w:lang w:eastAsia="zh-CN" w:bidi="ar-SA"/>
              </w:rPr>
              <w:t>（</w:t>
            </w:r>
            <w:r>
              <w:rPr>
                <w:rFonts w:hint="eastAsia" w:ascii="仿宋" w:hAnsi="仿宋" w:eastAsia="仿宋" w:cs="仿宋"/>
                <w:color w:val="auto"/>
                <w:szCs w:val="21"/>
                <w:lang w:val="en-US" w:eastAsia="zh-CN" w:bidi="ar-SA"/>
              </w:rPr>
              <w:t>70</w:t>
            </w:r>
            <w:r>
              <w:rPr>
                <w:rFonts w:hint="eastAsia" w:ascii="仿宋" w:hAnsi="仿宋" w:eastAsia="仿宋" w:cs="仿宋"/>
                <w:color w:val="auto"/>
                <w:szCs w:val="21"/>
                <w:lang w:eastAsia="zh-CN" w:bidi="ar-SA"/>
              </w:rPr>
              <w:t>分）</w:t>
            </w:r>
          </w:p>
          <w:p>
            <w:pPr>
              <w:spacing w:line="440" w:lineRule="exact"/>
              <w:ind w:firstLine="616" w:firstLineChars="257"/>
              <w:jc w:val="center"/>
              <w:rPr>
                <w:rFonts w:ascii="仿宋" w:hAnsi="仿宋" w:eastAsia="仿宋" w:cs="仿宋"/>
                <w:color w:val="auto"/>
                <w:szCs w:val="21"/>
                <w:lang w:eastAsia="zh-CN" w:bidi="ar-SA"/>
              </w:rPr>
            </w:pPr>
          </w:p>
          <w:p>
            <w:pPr>
              <w:spacing w:line="440" w:lineRule="exact"/>
              <w:ind w:firstLine="616" w:firstLineChars="257"/>
              <w:jc w:val="center"/>
              <w:rPr>
                <w:rFonts w:ascii="仿宋" w:hAnsi="仿宋" w:eastAsia="仿宋" w:cs="仿宋"/>
                <w:color w:val="auto"/>
                <w:szCs w:val="21"/>
                <w:lang w:eastAsia="zh-CN" w:bidi="ar-SA"/>
              </w:rPr>
            </w:pPr>
          </w:p>
        </w:tc>
        <w:tc>
          <w:tcPr>
            <w:tcW w:w="2184" w:type="dxa"/>
            <w:noWrap w:val="0"/>
            <w:vAlign w:val="center"/>
          </w:tcPr>
          <w:p>
            <w:pPr>
              <w:spacing w:line="440" w:lineRule="exact"/>
              <w:jc w:val="center"/>
              <w:rPr>
                <w:rFonts w:hint="eastAsia" w:ascii="仿宋" w:hAnsi="仿宋" w:eastAsia="仿宋" w:cs="仿宋"/>
                <w:color w:val="auto"/>
                <w:szCs w:val="21"/>
                <w:lang w:eastAsia="zh-CN" w:bidi="ar-SA"/>
              </w:rPr>
            </w:pPr>
            <w:r>
              <w:rPr>
                <w:rFonts w:hint="eastAsia" w:ascii="仿宋" w:hAnsi="仿宋" w:eastAsia="仿宋" w:cs="仿宋"/>
                <w:color w:val="auto"/>
                <w:szCs w:val="21"/>
                <w:lang w:eastAsia="zh-CN" w:bidi="ar-SA"/>
              </w:rPr>
              <w:t>施工方案</w:t>
            </w:r>
          </w:p>
          <w:p>
            <w:pPr>
              <w:spacing w:line="440" w:lineRule="exact"/>
              <w:jc w:val="center"/>
              <w:rPr>
                <w:rFonts w:ascii="仿宋" w:hAnsi="仿宋" w:eastAsia="仿宋" w:cs="仿宋"/>
                <w:color w:val="auto"/>
                <w:szCs w:val="21"/>
                <w:lang w:eastAsia="zh-CN" w:bidi="ar-SA"/>
              </w:rPr>
            </w:pPr>
            <w:r>
              <w:rPr>
                <w:rFonts w:hint="eastAsia" w:ascii="仿宋" w:hAnsi="仿宋" w:eastAsia="仿宋" w:cs="仿宋"/>
                <w:color w:val="auto"/>
                <w:szCs w:val="21"/>
                <w:lang w:eastAsia="zh-CN" w:bidi="ar-SA"/>
              </w:rPr>
              <w:t>（</w:t>
            </w:r>
            <w:r>
              <w:rPr>
                <w:rFonts w:hint="eastAsia" w:ascii="仿宋" w:hAnsi="仿宋" w:eastAsia="仿宋" w:cs="仿宋"/>
                <w:color w:val="auto"/>
                <w:szCs w:val="21"/>
                <w:lang w:val="en-US" w:eastAsia="zh-CN" w:bidi="ar-SA"/>
              </w:rPr>
              <w:t>5分</w:t>
            </w:r>
            <w:r>
              <w:rPr>
                <w:rFonts w:hint="eastAsia" w:ascii="仿宋" w:hAnsi="仿宋" w:eastAsia="仿宋" w:cs="仿宋"/>
                <w:color w:val="auto"/>
                <w:szCs w:val="21"/>
                <w:lang w:eastAsia="zh-CN" w:bidi="ar-SA"/>
              </w:rPr>
              <w:t>）</w:t>
            </w:r>
          </w:p>
        </w:tc>
        <w:tc>
          <w:tcPr>
            <w:tcW w:w="5780" w:type="dxa"/>
            <w:noWrap w:val="0"/>
            <w:vAlign w:val="top"/>
          </w:tcPr>
          <w:p>
            <w:pPr>
              <w:widowControl/>
              <w:spacing w:line="360" w:lineRule="exact"/>
              <w:rPr>
                <w:rFonts w:ascii="仿宋" w:hAnsi="仿宋" w:eastAsia="仿宋" w:cs="仿宋"/>
                <w:color w:val="auto"/>
                <w:szCs w:val="21"/>
                <w:lang w:eastAsia="zh-CN" w:bidi="ar-SA"/>
              </w:rPr>
            </w:pPr>
            <w:r>
              <w:rPr>
                <w:rFonts w:hint="eastAsia" w:ascii="仿宋" w:hAnsi="仿宋" w:eastAsia="仿宋" w:cs="仿宋"/>
                <w:color w:val="auto"/>
                <w:szCs w:val="21"/>
                <w:lang w:eastAsia="zh-CN" w:bidi="ar-SA"/>
              </w:rPr>
              <w:t>施工方案的针对性、重点、难点施工把握的准确性。好得</w:t>
            </w:r>
            <w:r>
              <w:rPr>
                <w:rFonts w:hint="eastAsia" w:ascii="仿宋" w:hAnsi="仿宋" w:eastAsia="仿宋" w:cs="仿宋"/>
                <w:color w:val="auto"/>
                <w:szCs w:val="21"/>
                <w:lang w:val="en-US" w:eastAsia="zh-CN" w:bidi="ar-SA"/>
              </w:rPr>
              <w:t>4-</w:t>
            </w:r>
            <w:r>
              <w:rPr>
                <w:rFonts w:hint="eastAsia" w:ascii="仿宋" w:hAnsi="仿宋" w:eastAsia="仿宋" w:cs="仿宋"/>
                <w:color w:val="auto"/>
                <w:szCs w:val="21"/>
                <w:lang w:eastAsia="zh-CN" w:bidi="ar-SA"/>
              </w:rPr>
              <w:t xml:space="preserve"> </w:t>
            </w:r>
            <w:r>
              <w:rPr>
                <w:rFonts w:hint="eastAsia" w:ascii="仿宋" w:hAnsi="仿宋" w:eastAsia="仿宋" w:cs="仿宋"/>
                <w:color w:val="auto"/>
                <w:szCs w:val="21"/>
                <w:lang w:val="en-US" w:eastAsia="zh-CN" w:bidi="ar-SA"/>
              </w:rPr>
              <w:t>5</w:t>
            </w:r>
            <w:r>
              <w:rPr>
                <w:rFonts w:hint="eastAsia" w:ascii="仿宋" w:hAnsi="仿宋" w:eastAsia="仿宋" w:cs="仿宋"/>
                <w:color w:val="auto"/>
                <w:szCs w:val="21"/>
                <w:lang w:eastAsia="zh-CN" w:bidi="ar-SA"/>
              </w:rPr>
              <w:t>分、较好得</w:t>
            </w:r>
            <w:r>
              <w:rPr>
                <w:rFonts w:hint="eastAsia" w:ascii="仿宋" w:hAnsi="仿宋" w:eastAsia="仿宋" w:cs="仿宋"/>
                <w:color w:val="auto"/>
                <w:szCs w:val="21"/>
                <w:lang w:val="en-US" w:eastAsia="zh-CN" w:bidi="ar-SA"/>
              </w:rPr>
              <w:t>2-</w:t>
            </w:r>
            <w:r>
              <w:rPr>
                <w:rFonts w:hint="eastAsia" w:ascii="仿宋" w:hAnsi="仿宋" w:eastAsia="仿宋" w:cs="仿宋"/>
                <w:color w:val="auto"/>
                <w:szCs w:val="21"/>
                <w:lang w:eastAsia="zh-CN" w:bidi="ar-SA"/>
              </w:rPr>
              <w:t xml:space="preserve"> </w:t>
            </w:r>
            <w:r>
              <w:rPr>
                <w:rFonts w:hint="eastAsia" w:ascii="仿宋" w:hAnsi="仿宋" w:eastAsia="仿宋" w:cs="仿宋"/>
                <w:color w:val="auto"/>
                <w:szCs w:val="21"/>
                <w:lang w:val="en-US" w:eastAsia="zh-CN" w:bidi="ar-SA"/>
              </w:rPr>
              <w:t>3</w:t>
            </w:r>
            <w:r>
              <w:rPr>
                <w:rFonts w:hint="eastAsia" w:ascii="仿宋" w:hAnsi="仿宋" w:eastAsia="仿宋" w:cs="仿宋"/>
                <w:color w:val="auto"/>
                <w:szCs w:val="21"/>
                <w:lang w:eastAsia="zh-CN" w:bidi="ar-SA"/>
              </w:rPr>
              <w:t xml:space="preserve"> 分、一般得 1 分、差不得分。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jc w:val="center"/>
        </w:trPr>
        <w:tc>
          <w:tcPr>
            <w:tcW w:w="1234" w:type="dxa"/>
            <w:vMerge w:val="continue"/>
            <w:noWrap w:val="0"/>
            <w:vAlign w:val="center"/>
          </w:tcPr>
          <w:p>
            <w:pPr>
              <w:spacing w:line="440" w:lineRule="exact"/>
              <w:ind w:firstLine="616" w:firstLineChars="257"/>
              <w:jc w:val="center"/>
              <w:rPr>
                <w:rFonts w:ascii="仿宋" w:hAnsi="仿宋" w:eastAsia="仿宋" w:cs="仿宋"/>
                <w:color w:val="auto"/>
                <w:szCs w:val="21"/>
                <w:lang w:eastAsia="zh-CN" w:bidi="ar-SA"/>
              </w:rPr>
            </w:pPr>
          </w:p>
        </w:tc>
        <w:tc>
          <w:tcPr>
            <w:tcW w:w="2184" w:type="dxa"/>
            <w:noWrap w:val="0"/>
            <w:vAlign w:val="center"/>
          </w:tcPr>
          <w:p>
            <w:pPr>
              <w:spacing w:line="440" w:lineRule="exact"/>
              <w:jc w:val="center"/>
              <w:rPr>
                <w:rFonts w:hint="eastAsia" w:ascii="仿宋" w:hAnsi="仿宋" w:eastAsia="仿宋" w:cs="仿宋"/>
                <w:color w:val="auto"/>
                <w:szCs w:val="21"/>
                <w:lang w:eastAsia="zh-CN" w:bidi="ar-SA"/>
              </w:rPr>
            </w:pPr>
            <w:r>
              <w:rPr>
                <w:rFonts w:hint="eastAsia" w:ascii="仿宋" w:hAnsi="仿宋" w:eastAsia="仿宋" w:cs="仿宋"/>
                <w:color w:val="auto"/>
                <w:szCs w:val="21"/>
                <w:lang w:eastAsia="zh-CN" w:bidi="ar-SA"/>
              </w:rPr>
              <w:t>安全措施</w:t>
            </w:r>
          </w:p>
          <w:p>
            <w:pPr>
              <w:spacing w:line="440" w:lineRule="exact"/>
              <w:jc w:val="center"/>
              <w:rPr>
                <w:rFonts w:ascii="仿宋" w:hAnsi="仿宋" w:eastAsia="仿宋" w:cs="仿宋"/>
                <w:color w:val="auto"/>
                <w:szCs w:val="21"/>
                <w:lang w:eastAsia="zh-CN" w:bidi="ar-SA"/>
              </w:rPr>
            </w:pPr>
            <w:r>
              <w:rPr>
                <w:rFonts w:hint="eastAsia" w:ascii="仿宋" w:hAnsi="仿宋" w:eastAsia="仿宋" w:cs="仿宋"/>
                <w:color w:val="auto"/>
                <w:szCs w:val="21"/>
                <w:lang w:eastAsia="zh-CN" w:bidi="ar-SA"/>
              </w:rPr>
              <w:t>（</w:t>
            </w:r>
            <w:r>
              <w:rPr>
                <w:rFonts w:hint="eastAsia" w:ascii="仿宋" w:hAnsi="仿宋" w:eastAsia="仿宋" w:cs="仿宋"/>
                <w:color w:val="auto"/>
                <w:szCs w:val="21"/>
                <w:lang w:val="en-US" w:eastAsia="zh-CN" w:bidi="ar-SA"/>
              </w:rPr>
              <w:t>5分</w:t>
            </w:r>
            <w:r>
              <w:rPr>
                <w:rFonts w:hint="eastAsia" w:ascii="仿宋" w:hAnsi="仿宋" w:eastAsia="仿宋" w:cs="仿宋"/>
                <w:color w:val="auto"/>
                <w:szCs w:val="21"/>
                <w:lang w:eastAsia="zh-CN" w:bidi="ar-SA"/>
              </w:rPr>
              <w:t>）</w:t>
            </w:r>
          </w:p>
        </w:tc>
        <w:tc>
          <w:tcPr>
            <w:tcW w:w="5780" w:type="dxa"/>
            <w:noWrap w:val="0"/>
            <w:vAlign w:val="top"/>
          </w:tcPr>
          <w:p>
            <w:pPr>
              <w:widowControl/>
              <w:spacing w:line="360" w:lineRule="exact"/>
              <w:rPr>
                <w:rFonts w:ascii="仿宋" w:hAnsi="仿宋" w:eastAsia="仿宋" w:cs="仿宋"/>
                <w:color w:val="auto"/>
                <w:szCs w:val="21"/>
                <w:lang w:eastAsia="zh-CN" w:bidi="ar-SA"/>
              </w:rPr>
            </w:pPr>
            <w:r>
              <w:rPr>
                <w:rFonts w:hint="eastAsia" w:ascii="仿宋" w:hAnsi="仿宋" w:eastAsia="仿宋" w:cs="仿宋"/>
                <w:color w:val="auto"/>
                <w:szCs w:val="21"/>
                <w:lang w:eastAsia="zh-CN" w:bidi="ar-SA"/>
              </w:rPr>
              <w:t>安全措施的完善性，项目技术方案和组织措施对应的安全管理措施的全面性与可行性。好得</w:t>
            </w:r>
            <w:r>
              <w:rPr>
                <w:rFonts w:hint="eastAsia" w:ascii="仿宋" w:hAnsi="仿宋" w:eastAsia="仿宋" w:cs="仿宋"/>
                <w:color w:val="auto"/>
                <w:szCs w:val="21"/>
                <w:lang w:val="en-US" w:eastAsia="zh-CN" w:bidi="ar-SA"/>
              </w:rPr>
              <w:t>4-</w:t>
            </w:r>
            <w:r>
              <w:rPr>
                <w:rFonts w:hint="eastAsia" w:ascii="仿宋" w:hAnsi="仿宋" w:eastAsia="仿宋" w:cs="仿宋"/>
                <w:color w:val="auto"/>
                <w:szCs w:val="21"/>
                <w:lang w:eastAsia="zh-CN" w:bidi="ar-SA"/>
              </w:rPr>
              <w:t xml:space="preserve"> </w:t>
            </w:r>
            <w:r>
              <w:rPr>
                <w:rFonts w:hint="eastAsia" w:ascii="仿宋" w:hAnsi="仿宋" w:eastAsia="仿宋" w:cs="仿宋"/>
                <w:color w:val="auto"/>
                <w:szCs w:val="21"/>
                <w:lang w:val="en-US" w:eastAsia="zh-CN" w:bidi="ar-SA"/>
              </w:rPr>
              <w:t>5</w:t>
            </w:r>
            <w:r>
              <w:rPr>
                <w:rFonts w:hint="eastAsia" w:ascii="仿宋" w:hAnsi="仿宋" w:eastAsia="仿宋" w:cs="仿宋"/>
                <w:color w:val="auto"/>
                <w:szCs w:val="21"/>
                <w:lang w:eastAsia="zh-CN" w:bidi="ar-SA"/>
              </w:rPr>
              <w:t>分、较好得</w:t>
            </w:r>
            <w:r>
              <w:rPr>
                <w:rFonts w:hint="eastAsia" w:ascii="仿宋" w:hAnsi="仿宋" w:eastAsia="仿宋" w:cs="仿宋"/>
                <w:color w:val="auto"/>
                <w:szCs w:val="21"/>
                <w:lang w:val="en-US" w:eastAsia="zh-CN" w:bidi="ar-SA"/>
              </w:rPr>
              <w:t>2-</w:t>
            </w:r>
            <w:r>
              <w:rPr>
                <w:rFonts w:hint="eastAsia" w:ascii="仿宋" w:hAnsi="仿宋" w:eastAsia="仿宋" w:cs="仿宋"/>
                <w:color w:val="auto"/>
                <w:szCs w:val="21"/>
                <w:lang w:eastAsia="zh-CN" w:bidi="ar-SA"/>
              </w:rPr>
              <w:t xml:space="preserve"> </w:t>
            </w:r>
            <w:r>
              <w:rPr>
                <w:rFonts w:hint="eastAsia" w:ascii="仿宋" w:hAnsi="仿宋" w:eastAsia="仿宋" w:cs="仿宋"/>
                <w:color w:val="auto"/>
                <w:szCs w:val="21"/>
                <w:lang w:val="en-US" w:eastAsia="zh-CN" w:bidi="ar-SA"/>
              </w:rPr>
              <w:t>3</w:t>
            </w:r>
            <w:r>
              <w:rPr>
                <w:rFonts w:hint="eastAsia" w:ascii="仿宋" w:hAnsi="仿宋" w:eastAsia="仿宋" w:cs="仿宋"/>
                <w:color w:val="auto"/>
                <w:szCs w:val="21"/>
                <w:lang w:eastAsia="zh-CN" w:bidi="ar-SA"/>
              </w:rPr>
              <w:t xml:space="preserve"> 分、一般得 1 分、差不得分。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8" w:hRule="atLeast"/>
          <w:jc w:val="center"/>
        </w:trPr>
        <w:tc>
          <w:tcPr>
            <w:tcW w:w="1234" w:type="dxa"/>
            <w:vMerge w:val="continue"/>
            <w:noWrap w:val="0"/>
            <w:vAlign w:val="center"/>
          </w:tcPr>
          <w:p>
            <w:pPr>
              <w:spacing w:line="440" w:lineRule="exact"/>
              <w:ind w:firstLine="616" w:firstLineChars="257"/>
              <w:jc w:val="center"/>
              <w:rPr>
                <w:rFonts w:ascii="仿宋" w:hAnsi="仿宋" w:eastAsia="仿宋" w:cs="仿宋"/>
                <w:color w:val="auto"/>
                <w:szCs w:val="21"/>
                <w:lang w:eastAsia="zh-CN" w:bidi="ar-SA"/>
              </w:rPr>
            </w:pPr>
          </w:p>
        </w:tc>
        <w:tc>
          <w:tcPr>
            <w:tcW w:w="2184" w:type="dxa"/>
            <w:noWrap w:val="0"/>
            <w:vAlign w:val="center"/>
          </w:tcPr>
          <w:p>
            <w:pPr>
              <w:spacing w:line="440" w:lineRule="exact"/>
              <w:jc w:val="center"/>
              <w:rPr>
                <w:rFonts w:ascii="仿宋" w:hAnsi="仿宋" w:eastAsia="仿宋" w:cs="仿宋"/>
                <w:color w:val="auto"/>
                <w:szCs w:val="21"/>
                <w:lang w:eastAsia="zh-CN" w:bidi="ar-SA"/>
              </w:rPr>
            </w:pPr>
            <w:r>
              <w:rPr>
                <w:rFonts w:hint="eastAsia" w:ascii="仿宋" w:hAnsi="仿宋" w:eastAsia="仿宋" w:cs="仿宋"/>
                <w:color w:val="auto"/>
                <w:szCs w:val="21"/>
                <w:lang w:eastAsia="zh-CN" w:bidi="ar-SA"/>
              </w:rPr>
              <w:t>质量保证体系及措施、质量通病及预防措施（</w:t>
            </w:r>
            <w:r>
              <w:rPr>
                <w:rFonts w:hint="eastAsia" w:ascii="仿宋" w:hAnsi="仿宋" w:eastAsia="仿宋" w:cs="仿宋"/>
                <w:color w:val="auto"/>
                <w:szCs w:val="21"/>
                <w:lang w:val="en-US" w:eastAsia="zh-CN" w:bidi="ar-SA"/>
              </w:rPr>
              <w:t>5分</w:t>
            </w:r>
            <w:r>
              <w:rPr>
                <w:rFonts w:hint="eastAsia" w:ascii="仿宋" w:hAnsi="仿宋" w:eastAsia="仿宋" w:cs="仿宋"/>
                <w:color w:val="auto"/>
                <w:szCs w:val="21"/>
                <w:lang w:eastAsia="zh-CN" w:bidi="ar-SA"/>
              </w:rPr>
              <w:t>）</w:t>
            </w:r>
          </w:p>
        </w:tc>
        <w:tc>
          <w:tcPr>
            <w:tcW w:w="5780" w:type="dxa"/>
            <w:noWrap w:val="0"/>
            <w:vAlign w:val="top"/>
          </w:tcPr>
          <w:p>
            <w:pPr>
              <w:widowControl/>
              <w:spacing w:line="360" w:lineRule="exact"/>
              <w:rPr>
                <w:rFonts w:ascii="仿宋" w:hAnsi="仿宋" w:eastAsia="仿宋" w:cs="仿宋"/>
                <w:color w:val="auto"/>
                <w:szCs w:val="21"/>
                <w:lang w:eastAsia="zh-CN" w:bidi="ar-SA"/>
              </w:rPr>
            </w:pPr>
            <w:r>
              <w:rPr>
                <w:rFonts w:hint="eastAsia" w:ascii="仿宋" w:hAnsi="仿宋" w:eastAsia="仿宋" w:cs="仿宋"/>
                <w:color w:val="auto"/>
                <w:szCs w:val="21"/>
                <w:lang w:eastAsia="zh-CN" w:bidi="ar-SA"/>
              </w:rPr>
              <w:t>保证体系的完整性、全面性与可行性。好得</w:t>
            </w:r>
            <w:r>
              <w:rPr>
                <w:rFonts w:hint="eastAsia" w:ascii="仿宋" w:hAnsi="仿宋" w:eastAsia="仿宋" w:cs="仿宋"/>
                <w:color w:val="auto"/>
                <w:szCs w:val="21"/>
                <w:lang w:val="en-US" w:eastAsia="zh-CN" w:bidi="ar-SA"/>
              </w:rPr>
              <w:t>4-</w:t>
            </w:r>
            <w:r>
              <w:rPr>
                <w:rFonts w:hint="eastAsia" w:ascii="仿宋" w:hAnsi="仿宋" w:eastAsia="仿宋" w:cs="仿宋"/>
                <w:color w:val="auto"/>
                <w:szCs w:val="21"/>
                <w:lang w:eastAsia="zh-CN" w:bidi="ar-SA"/>
              </w:rPr>
              <w:t xml:space="preserve"> </w:t>
            </w:r>
            <w:r>
              <w:rPr>
                <w:rFonts w:hint="eastAsia" w:ascii="仿宋" w:hAnsi="仿宋" w:eastAsia="仿宋" w:cs="仿宋"/>
                <w:color w:val="auto"/>
                <w:szCs w:val="21"/>
                <w:lang w:val="en-US" w:eastAsia="zh-CN" w:bidi="ar-SA"/>
              </w:rPr>
              <w:t>5</w:t>
            </w:r>
            <w:r>
              <w:rPr>
                <w:rFonts w:hint="eastAsia" w:ascii="仿宋" w:hAnsi="仿宋" w:eastAsia="仿宋" w:cs="仿宋"/>
                <w:color w:val="auto"/>
                <w:szCs w:val="21"/>
                <w:lang w:eastAsia="zh-CN" w:bidi="ar-SA"/>
              </w:rPr>
              <w:t>分、较好得</w:t>
            </w:r>
            <w:r>
              <w:rPr>
                <w:rFonts w:hint="eastAsia" w:ascii="仿宋" w:hAnsi="仿宋" w:eastAsia="仿宋" w:cs="仿宋"/>
                <w:color w:val="auto"/>
                <w:szCs w:val="21"/>
                <w:lang w:val="en-US" w:eastAsia="zh-CN" w:bidi="ar-SA"/>
              </w:rPr>
              <w:t>2-</w:t>
            </w:r>
            <w:r>
              <w:rPr>
                <w:rFonts w:hint="eastAsia" w:ascii="仿宋" w:hAnsi="仿宋" w:eastAsia="仿宋" w:cs="仿宋"/>
                <w:color w:val="auto"/>
                <w:szCs w:val="21"/>
                <w:lang w:eastAsia="zh-CN" w:bidi="ar-SA"/>
              </w:rPr>
              <w:t xml:space="preserve"> </w:t>
            </w:r>
            <w:r>
              <w:rPr>
                <w:rFonts w:hint="eastAsia" w:ascii="仿宋" w:hAnsi="仿宋" w:eastAsia="仿宋" w:cs="仿宋"/>
                <w:color w:val="auto"/>
                <w:szCs w:val="21"/>
                <w:lang w:val="en-US" w:eastAsia="zh-CN" w:bidi="ar-SA"/>
              </w:rPr>
              <w:t>3</w:t>
            </w:r>
            <w:r>
              <w:rPr>
                <w:rFonts w:hint="eastAsia" w:ascii="仿宋" w:hAnsi="仿宋" w:eastAsia="仿宋" w:cs="仿宋"/>
                <w:color w:val="auto"/>
                <w:szCs w:val="21"/>
                <w:lang w:eastAsia="zh-CN" w:bidi="ar-SA"/>
              </w:rPr>
              <w:t xml:space="preserve"> 分、一般得 1 分、差不得分。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1234" w:type="dxa"/>
            <w:vMerge w:val="continue"/>
            <w:noWrap w:val="0"/>
            <w:vAlign w:val="center"/>
          </w:tcPr>
          <w:p>
            <w:pPr>
              <w:spacing w:line="440" w:lineRule="exact"/>
              <w:ind w:firstLine="616" w:firstLineChars="257"/>
              <w:jc w:val="center"/>
              <w:rPr>
                <w:rFonts w:ascii="仿宋" w:hAnsi="仿宋" w:eastAsia="仿宋" w:cs="仿宋"/>
                <w:color w:val="auto"/>
                <w:szCs w:val="21"/>
                <w:lang w:eastAsia="zh-CN" w:bidi="ar-SA"/>
              </w:rPr>
            </w:pPr>
          </w:p>
        </w:tc>
        <w:tc>
          <w:tcPr>
            <w:tcW w:w="2184" w:type="dxa"/>
            <w:noWrap w:val="0"/>
            <w:vAlign w:val="center"/>
          </w:tcPr>
          <w:p>
            <w:pPr>
              <w:spacing w:line="440" w:lineRule="exact"/>
              <w:jc w:val="center"/>
              <w:rPr>
                <w:rFonts w:ascii="仿宋" w:hAnsi="仿宋" w:eastAsia="仿宋" w:cs="仿宋"/>
                <w:color w:val="auto"/>
                <w:szCs w:val="21"/>
                <w:lang w:eastAsia="zh-CN" w:bidi="ar-SA"/>
              </w:rPr>
            </w:pPr>
            <w:r>
              <w:rPr>
                <w:rFonts w:hint="eastAsia" w:ascii="仿宋" w:hAnsi="仿宋" w:eastAsia="仿宋" w:cs="仿宋"/>
                <w:color w:val="auto"/>
                <w:szCs w:val="21"/>
                <w:lang w:eastAsia="zh-CN" w:bidi="ar-SA"/>
              </w:rPr>
              <w:t>文明施工及环保措施（</w:t>
            </w:r>
            <w:r>
              <w:rPr>
                <w:rFonts w:hint="eastAsia" w:ascii="仿宋" w:hAnsi="仿宋" w:eastAsia="仿宋" w:cs="仿宋"/>
                <w:color w:val="auto"/>
                <w:szCs w:val="21"/>
                <w:lang w:val="en-US" w:eastAsia="zh-CN" w:bidi="ar-SA"/>
              </w:rPr>
              <w:t>5分</w:t>
            </w:r>
            <w:r>
              <w:rPr>
                <w:rFonts w:hint="eastAsia" w:ascii="仿宋" w:hAnsi="仿宋" w:eastAsia="仿宋" w:cs="仿宋"/>
                <w:color w:val="auto"/>
                <w:szCs w:val="21"/>
                <w:lang w:eastAsia="zh-CN" w:bidi="ar-SA"/>
              </w:rPr>
              <w:t>）</w:t>
            </w:r>
          </w:p>
        </w:tc>
        <w:tc>
          <w:tcPr>
            <w:tcW w:w="5780" w:type="dxa"/>
            <w:noWrap w:val="0"/>
            <w:vAlign w:val="top"/>
          </w:tcPr>
          <w:p>
            <w:pPr>
              <w:widowControl/>
              <w:spacing w:line="360" w:lineRule="exact"/>
              <w:rPr>
                <w:rFonts w:ascii="仿宋" w:hAnsi="仿宋" w:eastAsia="仿宋" w:cs="仿宋"/>
                <w:color w:val="auto"/>
                <w:szCs w:val="21"/>
                <w:lang w:eastAsia="zh-CN" w:bidi="ar-SA"/>
              </w:rPr>
            </w:pPr>
            <w:r>
              <w:rPr>
                <w:rFonts w:hint="eastAsia" w:ascii="仿宋" w:hAnsi="仿宋" w:eastAsia="仿宋" w:cs="仿宋"/>
                <w:color w:val="auto"/>
                <w:szCs w:val="21"/>
                <w:lang w:eastAsia="zh-CN" w:bidi="ar-SA"/>
              </w:rPr>
              <w:t>措施的合理性、全面性。好得</w:t>
            </w:r>
            <w:r>
              <w:rPr>
                <w:rFonts w:hint="eastAsia" w:ascii="仿宋" w:hAnsi="仿宋" w:eastAsia="仿宋" w:cs="仿宋"/>
                <w:color w:val="auto"/>
                <w:szCs w:val="21"/>
                <w:lang w:val="en-US" w:eastAsia="zh-CN" w:bidi="ar-SA"/>
              </w:rPr>
              <w:t>4-</w:t>
            </w:r>
            <w:r>
              <w:rPr>
                <w:rFonts w:hint="eastAsia" w:ascii="仿宋" w:hAnsi="仿宋" w:eastAsia="仿宋" w:cs="仿宋"/>
                <w:color w:val="auto"/>
                <w:szCs w:val="21"/>
                <w:lang w:eastAsia="zh-CN" w:bidi="ar-SA"/>
              </w:rPr>
              <w:t xml:space="preserve"> </w:t>
            </w:r>
            <w:r>
              <w:rPr>
                <w:rFonts w:hint="eastAsia" w:ascii="仿宋" w:hAnsi="仿宋" w:eastAsia="仿宋" w:cs="仿宋"/>
                <w:color w:val="auto"/>
                <w:szCs w:val="21"/>
                <w:lang w:val="en-US" w:eastAsia="zh-CN" w:bidi="ar-SA"/>
              </w:rPr>
              <w:t>5</w:t>
            </w:r>
            <w:r>
              <w:rPr>
                <w:rFonts w:hint="eastAsia" w:ascii="仿宋" w:hAnsi="仿宋" w:eastAsia="仿宋" w:cs="仿宋"/>
                <w:color w:val="auto"/>
                <w:szCs w:val="21"/>
                <w:lang w:eastAsia="zh-CN" w:bidi="ar-SA"/>
              </w:rPr>
              <w:t>分、较好得</w:t>
            </w:r>
            <w:r>
              <w:rPr>
                <w:rFonts w:hint="eastAsia" w:ascii="仿宋" w:hAnsi="仿宋" w:eastAsia="仿宋" w:cs="仿宋"/>
                <w:color w:val="auto"/>
                <w:szCs w:val="21"/>
                <w:lang w:val="en-US" w:eastAsia="zh-CN" w:bidi="ar-SA"/>
              </w:rPr>
              <w:t>2-</w:t>
            </w:r>
            <w:r>
              <w:rPr>
                <w:rFonts w:hint="eastAsia" w:ascii="仿宋" w:hAnsi="仿宋" w:eastAsia="仿宋" w:cs="仿宋"/>
                <w:color w:val="auto"/>
                <w:szCs w:val="21"/>
                <w:lang w:eastAsia="zh-CN" w:bidi="ar-SA"/>
              </w:rPr>
              <w:t xml:space="preserve"> </w:t>
            </w:r>
            <w:r>
              <w:rPr>
                <w:rFonts w:hint="eastAsia" w:ascii="仿宋" w:hAnsi="仿宋" w:eastAsia="仿宋" w:cs="仿宋"/>
                <w:color w:val="auto"/>
                <w:szCs w:val="21"/>
                <w:lang w:val="en-US" w:eastAsia="zh-CN" w:bidi="ar-SA"/>
              </w:rPr>
              <w:t>3</w:t>
            </w:r>
            <w:r>
              <w:rPr>
                <w:rFonts w:hint="eastAsia" w:ascii="仿宋" w:hAnsi="仿宋" w:eastAsia="仿宋" w:cs="仿宋"/>
                <w:color w:val="auto"/>
                <w:szCs w:val="21"/>
                <w:lang w:eastAsia="zh-CN" w:bidi="ar-SA"/>
              </w:rPr>
              <w:t xml:space="preserve"> 分、一般得 1 分、差不得分。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jc w:val="center"/>
        </w:trPr>
        <w:tc>
          <w:tcPr>
            <w:tcW w:w="1234" w:type="dxa"/>
            <w:vMerge w:val="continue"/>
            <w:noWrap w:val="0"/>
            <w:vAlign w:val="center"/>
          </w:tcPr>
          <w:p>
            <w:pPr>
              <w:spacing w:line="440" w:lineRule="exact"/>
              <w:ind w:firstLine="616" w:firstLineChars="257"/>
              <w:jc w:val="center"/>
              <w:rPr>
                <w:rFonts w:ascii="仿宋" w:hAnsi="仿宋" w:eastAsia="仿宋" w:cs="仿宋"/>
                <w:color w:val="auto"/>
                <w:szCs w:val="21"/>
                <w:lang w:eastAsia="zh-CN" w:bidi="ar-SA"/>
              </w:rPr>
            </w:pPr>
          </w:p>
        </w:tc>
        <w:tc>
          <w:tcPr>
            <w:tcW w:w="2184" w:type="dxa"/>
            <w:noWrap w:val="0"/>
            <w:vAlign w:val="center"/>
          </w:tcPr>
          <w:p>
            <w:pPr>
              <w:spacing w:line="440" w:lineRule="exact"/>
              <w:jc w:val="center"/>
              <w:rPr>
                <w:rFonts w:hint="eastAsia" w:ascii="仿宋" w:hAnsi="仿宋" w:eastAsia="仿宋" w:cs="仿宋"/>
                <w:color w:val="auto"/>
                <w:szCs w:val="21"/>
                <w:lang w:eastAsia="zh-CN" w:bidi="ar-SA"/>
              </w:rPr>
            </w:pPr>
            <w:r>
              <w:rPr>
                <w:rFonts w:hint="eastAsia" w:ascii="仿宋" w:hAnsi="仿宋" w:eastAsia="仿宋" w:cs="仿宋"/>
                <w:color w:val="auto"/>
                <w:szCs w:val="21"/>
                <w:lang w:eastAsia="zh-CN" w:bidi="ar-SA"/>
              </w:rPr>
              <w:t>劳动力计划（</w:t>
            </w:r>
            <w:r>
              <w:rPr>
                <w:rFonts w:hint="eastAsia" w:ascii="仿宋" w:hAnsi="仿宋" w:eastAsia="仿宋" w:cs="仿宋"/>
                <w:color w:val="auto"/>
                <w:szCs w:val="21"/>
                <w:lang w:val="en-US" w:eastAsia="zh-CN" w:bidi="ar-SA"/>
              </w:rPr>
              <w:t>5分</w:t>
            </w:r>
            <w:r>
              <w:rPr>
                <w:rFonts w:hint="eastAsia" w:ascii="仿宋" w:hAnsi="仿宋" w:eastAsia="仿宋" w:cs="仿宋"/>
                <w:color w:val="auto"/>
                <w:szCs w:val="21"/>
                <w:lang w:eastAsia="zh-CN" w:bidi="ar-SA"/>
              </w:rPr>
              <w:t>）</w:t>
            </w:r>
          </w:p>
        </w:tc>
        <w:tc>
          <w:tcPr>
            <w:tcW w:w="5780" w:type="dxa"/>
            <w:noWrap w:val="0"/>
            <w:vAlign w:val="top"/>
          </w:tcPr>
          <w:p>
            <w:pPr>
              <w:widowControl/>
              <w:spacing w:line="360" w:lineRule="exact"/>
              <w:rPr>
                <w:rFonts w:hint="eastAsia" w:ascii="仿宋" w:hAnsi="仿宋" w:eastAsia="仿宋" w:cs="仿宋"/>
                <w:color w:val="auto"/>
                <w:szCs w:val="21"/>
                <w:lang w:eastAsia="zh-CN" w:bidi="ar-SA"/>
              </w:rPr>
            </w:pPr>
            <w:r>
              <w:rPr>
                <w:rFonts w:hint="eastAsia" w:ascii="仿宋" w:hAnsi="仿宋" w:eastAsia="仿宋" w:cs="仿宋"/>
                <w:color w:val="auto"/>
                <w:szCs w:val="21"/>
                <w:lang w:eastAsia="zh-CN" w:bidi="ar-SA"/>
              </w:rPr>
              <w:t>劳动力计划的合理性、全面性。好得</w:t>
            </w:r>
            <w:r>
              <w:rPr>
                <w:rFonts w:hint="eastAsia" w:ascii="仿宋" w:hAnsi="仿宋" w:eastAsia="仿宋" w:cs="仿宋"/>
                <w:color w:val="auto"/>
                <w:szCs w:val="21"/>
                <w:lang w:val="en-US" w:eastAsia="zh-CN" w:bidi="ar-SA"/>
              </w:rPr>
              <w:t>4-</w:t>
            </w:r>
            <w:r>
              <w:rPr>
                <w:rFonts w:hint="eastAsia" w:ascii="仿宋" w:hAnsi="仿宋" w:eastAsia="仿宋" w:cs="仿宋"/>
                <w:color w:val="auto"/>
                <w:szCs w:val="21"/>
                <w:lang w:eastAsia="zh-CN" w:bidi="ar-SA"/>
              </w:rPr>
              <w:t xml:space="preserve"> </w:t>
            </w:r>
            <w:r>
              <w:rPr>
                <w:rFonts w:hint="eastAsia" w:ascii="仿宋" w:hAnsi="仿宋" w:eastAsia="仿宋" w:cs="仿宋"/>
                <w:color w:val="auto"/>
                <w:szCs w:val="21"/>
                <w:lang w:val="en-US" w:eastAsia="zh-CN" w:bidi="ar-SA"/>
              </w:rPr>
              <w:t>5</w:t>
            </w:r>
            <w:r>
              <w:rPr>
                <w:rFonts w:hint="eastAsia" w:ascii="仿宋" w:hAnsi="仿宋" w:eastAsia="仿宋" w:cs="仿宋"/>
                <w:color w:val="auto"/>
                <w:szCs w:val="21"/>
                <w:lang w:eastAsia="zh-CN" w:bidi="ar-SA"/>
              </w:rPr>
              <w:t>分、较好得</w:t>
            </w:r>
            <w:r>
              <w:rPr>
                <w:rFonts w:hint="eastAsia" w:ascii="仿宋" w:hAnsi="仿宋" w:eastAsia="仿宋" w:cs="仿宋"/>
                <w:color w:val="auto"/>
                <w:szCs w:val="21"/>
                <w:lang w:val="en-US" w:eastAsia="zh-CN" w:bidi="ar-SA"/>
              </w:rPr>
              <w:t>2-</w:t>
            </w:r>
            <w:r>
              <w:rPr>
                <w:rFonts w:hint="eastAsia" w:ascii="仿宋" w:hAnsi="仿宋" w:eastAsia="仿宋" w:cs="仿宋"/>
                <w:color w:val="auto"/>
                <w:szCs w:val="21"/>
                <w:lang w:eastAsia="zh-CN" w:bidi="ar-SA"/>
              </w:rPr>
              <w:t xml:space="preserve"> </w:t>
            </w:r>
            <w:r>
              <w:rPr>
                <w:rFonts w:hint="eastAsia" w:ascii="仿宋" w:hAnsi="仿宋" w:eastAsia="仿宋" w:cs="仿宋"/>
                <w:color w:val="auto"/>
                <w:szCs w:val="21"/>
                <w:lang w:val="en-US" w:eastAsia="zh-CN" w:bidi="ar-SA"/>
              </w:rPr>
              <w:t>3</w:t>
            </w:r>
            <w:r>
              <w:rPr>
                <w:rFonts w:hint="eastAsia" w:ascii="仿宋" w:hAnsi="仿宋" w:eastAsia="仿宋" w:cs="仿宋"/>
                <w:color w:val="auto"/>
                <w:szCs w:val="21"/>
                <w:lang w:eastAsia="zh-CN" w:bidi="ar-SA"/>
              </w:rPr>
              <w:t xml:space="preserve"> 分、一般得 1 分、差不得分。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jc w:val="center"/>
        </w:trPr>
        <w:tc>
          <w:tcPr>
            <w:tcW w:w="1234" w:type="dxa"/>
            <w:vMerge w:val="continue"/>
            <w:noWrap w:val="0"/>
            <w:vAlign w:val="center"/>
          </w:tcPr>
          <w:p>
            <w:pPr>
              <w:spacing w:line="440" w:lineRule="exact"/>
              <w:ind w:firstLine="616" w:firstLineChars="257"/>
              <w:jc w:val="center"/>
              <w:rPr>
                <w:rFonts w:ascii="仿宋" w:hAnsi="仿宋" w:eastAsia="仿宋" w:cs="仿宋"/>
                <w:color w:val="auto"/>
                <w:szCs w:val="21"/>
                <w:lang w:eastAsia="zh-CN" w:bidi="ar-SA"/>
              </w:rPr>
            </w:pPr>
          </w:p>
        </w:tc>
        <w:tc>
          <w:tcPr>
            <w:tcW w:w="2184" w:type="dxa"/>
            <w:noWrap w:val="0"/>
            <w:vAlign w:val="center"/>
          </w:tcPr>
          <w:p>
            <w:pPr>
              <w:spacing w:line="440" w:lineRule="exact"/>
              <w:jc w:val="center"/>
              <w:rPr>
                <w:rFonts w:hint="eastAsia" w:ascii="仿宋" w:hAnsi="仿宋" w:eastAsia="仿宋" w:cs="仿宋"/>
                <w:color w:val="auto"/>
                <w:szCs w:val="21"/>
                <w:lang w:eastAsia="zh-CN" w:bidi="ar-SA"/>
              </w:rPr>
            </w:pPr>
            <w:r>
              <w:rPr>
                <w:rFonts w:hint="eastAsia" w:ascii="仿宋" w:hAnsi="仿宋" w:eastAsia="仿宋" w:cs="仿宋"/>
                <w:color w:val="auto"/>
                <w:szCs w:val="21"/>
                <w:lang w:eastAsia="zh-CN" w:bidi="ar-SA"/>
              </w:rPr>
              <w:t>主要材料采购计划和主要材料的管理措施（</w:t>
            </w:r>
            <w:r>
              <w:rPr>
                <w:rFonts w:hint="eastAsia" w:ascii="仿宋" w:hAnsi="仿宋" w:eastAsia="仿宋" w:cs="仿宋"/>
                <w:color w:val="auto"/>
                <w:szCs w:val="21"/>
                <w:lang w:val="en-US" w:eastAsia="zh-CN" w:bidi="ar-SA"/>
              </w:rPr>
              <w:t>5分</w:t>
            </w:r>
            <w:r>
              <w:rPr>
                <w:rFonts w:hint="eastAsia" w:ascii="仿宋" w:hAnsi="仿宋" w:eastAsia="仿宋" w:cs="仿宋"/>
                <w:color w:val="auto"/>
                <w:szCs w:val="21"/>
                <w:lang w:eastAsia="zh-CN" w:bidi="ar-SA"/>
              </w:rPr>
              <w:t>）</w:t>
            </w:r>
          </w:p>
        </w:tc>
        <w:tc>
          <w:tcPr>
            <w:tcW w:w="5780" w:type="dxa"/>
            <w:noWrap w:val="0"/>
            <w:vAlign w:val="top"/>
          </w:tcPr>
          <w:p>
            <w:pPr>
              <w:widowControl/>
              <w:spacing w:line="360" w:lineRule="exact"/>
              <w:rPr>
                <w:rFonts w:hint="eastAsia" w:ascii="仿宋" w:hAnsi="仿宋" w:eastAsia="仿宋" w:cs="仿宋"/>
                <w:color w:val="auto"/>
                <w:szCs w:val="21"/>
                <w:lang w:eastAsia="zh-CN" w:bidi="ar-SA"/>
              </w:rPr>
            </w:pPr>
            <w:r>
              <w:rPr>
                <w:rFonts w:hint="eastAsia" w:ascii="仿宋" w:hAnsi="仿宋" w:eastAsia="仿宋" w:cs="仿宋"/>
                <w:color w:val="auto"/>
                <w:szCs w:val="21"/>
                <w:lang w:eastAsia="zh-CN" w:bidi="ar-SA"/>
              </w:rPr>
              <w:t>主要材料采购计划和主要材料的管理措施的合理性。好得</w:t>
            </w:r>
            <w:r>
              <w:rPr>
                <w:rFonts w:hint="eastAsia" w:ascii="仿宋" w:hAnsi="仿宋" w:eastAsia="仿宋" w:cs="仿宋"/>
                <w:color w:val="auto"/>
                <w:szCs w:val="21"/>
                <w:lang w:val="en-US" w:eastAsia="zh-CN" w:bidi="ar-SA"/>
              </w:rPr>
              <w:t>4-</w:t>
            </w:r>
            <w:r>
              <w:rPr>
                <w:rFonts w:hint="eastAsia" w:ascii="仿宋" w:hAnsi="仿宋" w:eastAsia="仿宋" w:cs="仿宋"/>
                <w:color w:val="auto"/>
                <w:szCs w:val="21"/>
                <w:lang w:eastAsia="zh-CN" w:bidi="ar-SA"/>
              </w:rPr>
              <w:t xml:space="preserve"> </w:t>
            </w:r>
            <w:r>
              <w:rPr>
                <w:rFonts w:hint="eastAsia" w:ascii="仿宋" w:hAnsi="仿宋" w:eastAsia="仿宋" w:cs="仿宋"/>
                <w:color w:val="auto"/>
                <w:szCs w:val="21"/>
                <w:lang w:val="en-US" w:eastAsia="zh-CN" w:bidi="ar-SA"/>
              </w:rPr>
              <w:t>5</w:t>
            </w:r>
            <w:r>
              <w:rPr>
                <w:rFonts w:hint="eastAsia" w:ascii="仿宋" w:hAnsi="仿宋" w:eastAsia="仿宋" w:cs="仿宋"/>
                <w:color w:val="auto"/>
                <w:szCs w:val="21"/>
                <w:lang w:eastAsia="zh-CN" w:bidi="ar-SA"/>
              </w:rPr>
              <w:t>分、较好得</w:t>
            </w:r>
            <w:r>
              <w:rPr>
                <w:rFonts w:hint="eastAsia" w:ascii="仿宋" w:hAnsi="仿宋" w:eastAsia="仿宋" w:cs="仿宋"/>
                <w:color w:val="auto"/>
                <w:szCs w:val="21"/>
                <w:lang w:val="en-US" w:eastAsia="zh-CN" w:bidi="ar-SA"/>
              </w:rPr>
              <w:t>2-</w:t>
            </w:r>
            <w:r>
              <w:rPr>
                <w:rFonts w:hint="eastAsia" w:ascii="仿宋" w:hAnsi="仿宋" w:eastAsia="仿宋" w:cs="仿宋"/>
                <w:color w:val="auto"/>
                <w:szCs w:val="21"/>
                <w:lang w:eastAsia="zh-CN" w:bidi="ar-SA"/>
              </w:rPr>
              <w:t xml:space="preserve"> </w:t>
            </w:r>
            <w:r>
              <w:rPr>
                <w:rFonts w:hint="eastAsia" w:ascii="仿宋" w:hAnsi="仿宋" w:eastAsia="仿宋" w:cs="仿宋"/>
                <w:color w:val="auto"/>
                <w:szCs w:val="21"/>
                <w:lang w:val="en-US" w:eastAsia="zh-CN" w:bidi="ar-SA"/>
              </w:rPr>
              <w:t>3</w:t>
            </w:r>
            <w:r>
              <w:rPr>
                <w:rFonts w:hint="eastAsia" w:ascii="仿宋" w:hAnsi="仿宋" w:eastAsia="仿宋" w:cs="仿宋"/>
                <w:color w:val="auto"/>
                <w:szCs w:val="21"/>
                <w:lang w:eastAsia="zh-CN" w:bidi="ar-SA"/>
              </w:rPr>
              <w:t xml:space="preserve"> 分、一般得 1 分、差不得分。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jc w:val="center"/>
        </w:trPr>
        <w:tc>
          <w:tcPr>
            <w:tcW w:w="1234" w:type="dxa"/>
            <w:vMerge w:val="continue"/>
            <w:noWrap w:val="0"/>
            <w:vAlign w:val="center"/>
          </w:tcPr>
          <w:p>
            <w:pPr>
              <w:spacing w:line="440" w:lineRule="exact"/>
              <w:ind w:firstLine="616" w:firstLineChars="257"/>
              <w:jc w:val="center"/>
              <w:rPr>
                <w:rFonts w:ascii="仿宋" w:hAnsi="仿宋" w:eastAsia="仿宋" w:cs="仿宋"/>
                <w:color w:val="auto"/>
                <w:szCs w:val="21"/>
                <w:lang w:eastAsia="zh-CN" w:bidi="ar-SA"/>
              </w:rPr>
            </w:pPr>
          </w:p>
        </w:tc>
        <w:tc>
          <w:tcPr>
            <w:tcW w:w="2184" w:type="dxa"/>
            <w:noWrap w:val="0"/>
            <w:vAlign w:val="center"/>
          </w:tcPr>
          <w:p>
            <w:pPr>
              <w:spacing w:line="440" w:lineRule="exact"/>
              <w:jc w:val="center"/>
              <w:rPr>
                <w:rFonts w:hint="eastAsia" w:ascii="仿宋" w:hAnsi="仿宋" w:eastAsia="仿宋" w:cs="仿宋"/>
                <w:color w:val="auto"/>
                <w:szCs w:val="21"/>
                <w:lang w:eastAsia="zh-CN" w:bidi="ar-SA"/>
              </w:rPr>
            </w:pPr>
            <w:r>
              <w:rPr>
                <w:rFonts w:hint="eastAsia" w:ascii="仿宋" w:hAnsi="仿宋" w:eastAsia="仿宋" w:cs="仿宋"/>
                <w:color w:val="auto"/>
                <w:szCs w:val="21"/>
                <w:lang w:eastAsia="zh-CN" w:bidi="ar-SA"/>
              </w:rPr>
              <w:t>完工期（</w:t>
            </w:r>
            <w:r>
              <w:rPr>
                <w:rFonts w:hint="eastAsia" w:ascii="仿宋" w:hAnsi="仿宋" w:eastAsia="仿宋" w:cs="仿宋"/>
                <w:color w:val="auto"/>
                <w:szCs w:val="21"/>
                <w:lang w:val="en-US" w:eastAsia="zh-CN" w:bidi="ar-SA"/>
              </w:rPr>
              <w:t>10分</w:t>
            </w:r>
            <w:r>
              <w:rPr>
                <w:rFonts w:hint="eastAsia" w:ascii="仿宋" w:hAnsi="仿宋" w:eastAsia="仿宋" w:cs="仿宋"/>
                <w:color w:val="auto"/>
                <w:szCs w:val="21"/>
                <w:lang w:eastAsia="zh-CN" w:bidi="ar-SA"/>
              </w:rPr>
              <w:t>）</w:t>
            </w:r>
          </w:p>
        </w:tc>
        <w:tc>
          <w:tcPr>
            <w:tcW w:w="5780" w:type="dxa"/>
            <w:noWrap w:val="0"/>
            <w:vAlign w:val="top"/>
          </w:tcPr>
          <w:p>
            <w:pPr>
              <w:widowControl/>
              <w:spacing w:line="360" w:lineRule="exact"/>
              <w:rPr>
                <w:rFonts w:hint="default" w:ascii="仿宋" w:hAnsi="仿宋" w:eastAsia="仿宋" w:cs="仿宋"/>
                <w:color w:val="auto"/>
                <w:szCs w:val="21"/>
                <w:lang w:val="en-US" w:eastAsia="zh-CN" w:bidi="ar-SA"/>
              </w:rPr>
            </w:pPr>
            <w:r>
              <w:rPr>
                <w:rFonts w:hint="eastAsia" w:ascii="仿宋" w:hAnsi="仿宋" w:eastAsia="仿宋" w:cs="仿宋"/>
                <w:color w:val="auto"/>
                <w:szCs w:val="21"/>
                <w:lang w:eastAsia="zh-CN" w:bidi="ar-SA"/>
              </w:rPr>
              <w:t>在招标文件要求的完工期上，每提前一天完工得</w:t>
            </w:r>
            <w:r>
              <w:rPr>
                <w:rFonts w:hint="eastAsia" w:ascii="仿宋" w:hAnsi="仿宋" w:eastAsia="仿宋" w:cs="仿宋"/>
                <w:color w:val="auto"/>
                <w:szCs w:val="21"/>
                <w:lang w:val="en-US" w:eastAsia="zh-CN" w:bidi="ar-SA"/>
              </w:rPr>
              <w:t>1分，最高得10分。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atLeast"/>
          <w:jc w:val="center"/>
        </w:trPr>
        <w:tc>
          <w:tcPr>
            <w:tcW w:w="1234" w:type="dxa"/>
            <w:vMerge w:val="continue"/>
            <w:noWrap w:val="0"/>
            <w:vAlign w:val="center"/>
          </w:tcPr>
          <w:p>
            <w:pPr>
              <w:spacing w:line="440" w:lineRule="exact"/>
              <w:ind w:firstLine="616" w:firstLineChars="257"/>
              <w:jc w:val="center"/>
              <w:rPr>
                <w:rFonts w:ascii="仿宋" w:hAnsi="仿宋" w:eastAsia="仿宋" w:cs="仿宋"/>
                <w:color w:val="auto"/>
                <w:szCs w:val="21"/>
                <w:lang w:eastAsia="zh-CN" w:bidi="ar-SA"/>
              </w:rPr>
            </w:pPr>
          </w:p>
        </w:tc>
        <w:tc>
          <w:tcPr>
            <w:tcW w:w="2184" w:type="dxa"/>
            <w:noWrap w:val="0"/>
            <w:vAlign w:val="center"/>
          </w:tcPr>
          <w:p>
            <w:pPr>
              <w:spacing w:line="440" w:lineRule="exact"/>
              <w:jc w:val="center"/>
              <w:rPr>
                <w:rFonts w:hint="eastAsia" w:ascii="仿宋" w:hAnsi="仿宋" w:eastAsia="仿宋" w:cs="仿宋"/>
                <w:color w:val="auto"/>
                <w:szCs w:val="21"/>
                <w:lang w:eastAsia="zh-CN" w:bidi="ar-SA"/>
              </w:rPr>
            </w:pPr>
            <w:r>
              <w:rPr>
                <w:rFonts w:hint="eastAsia" w:ascii="仿宋" w:hAnsi="仿宋" w:eastAsia="仿宋" w:cs="仿宋"/>
                <w:color w:val="auto"/>
                <w:szCs w:val="21"/>
                <w:lang w:eastAsia="zh-CN" w:bidi="ar-SA"/>
              </w:rPr>
              <w:t>与相关部门及周边居民的配合措施（</w:t>
            </w:r>
            <w:r>
              <w:rPr>
                <w:rFonts w:hint="eastAsia" w:ascii="仿宋" w:hAnsi="仿宋" w:eastAsia="仿宋" w:cs="仿宋"/>
                <w:color w:val="auto"/>
                <w:szCs w:val="21"/>
                <w:lang w:val="en-US" w:eastAsia="zh-CN" w:bidi="ar-SA"/>
              </w:rPr>
              <w:t>5分</w:t>
            </w:r>
            <w:r>
              <w:rPr>
                <w:rFonts w:hint="eastAsia" w:ascii="仿宋" w:hAnsi="仿宋" w:eastAsia="仿宋" w:cs="仿宋"/>
                <w:color w:val="auto"/>
                <w:szCs w:val="21"/>
                <w:lang w:eastAsia="zh-CN" w:bidi="ar-SA"/>
              </w:rPr>
              <w:t>）</w:t>
            </w:r>
          </w:p>
        </w:tc>
        <w:tc>
          <w:tcPr>
            <w:tcW w:w="5780" w:type="dxa"/>
            <w:noWrap w:val="0"/>
            <w:vAlign w:val="top"/>
          </w:tcPr>
          <w:p>
            <w:pPr>
              <w:widowControl/>
              <w:spacing w:line="360" w:lineRule="exact"/>
              <w:rPr>
                <w:rFonts w:hint="eastAsia" w:ascii="仿宋" w:hAnsi="仿宋" w:eastAsia="仿宋" w:cs="仿宋"/>
                <w:color w:val="auto"/>
                <w:szCs w:val="21"/>
                <w:lang w:eastAsia="zh-CN" w:bidi="ar-SA"/>
              </w:rPr>
            </w:pPr>
            <w:r>
              <w:rPr>
                <w:rFonts w:hint="eastAsia" w:ascii="仿宋" w:hAnsi="仿宋" w:eastAsia="仿宋" w:cs="仿宋"/>
                <w:color w:val="auto"/>
                <w:szCs w:val="21"/>
                <w:lang w:eastAsia="zh-CN" w:bidi="ar-SA"/>
              </w:rPr>
              <w:t>与相关部门及周边居民的配合：措施的合理性、全面性。好得</w:t>
            </w:r>
            <w:r>
              <w:rPr>
                <w:rFonts w:hint="eastAsia" w:ascii="仿宋" w:hAnsi="仿宋" w:eastAsia="仿宋" w:cs="仿宋"/>
                <w:color w:val="auto"/>
                <w:szCs w:val="21"/>
                <w:lang w:val="en-US" w:eastAsia="zh-CN" w:bidi="ar-SA"/>
              </w:rPr>
              <w:t>4-</w:t>
            </w:r>
            <w:r>
              <w:rPr>
                <w:rFonts w:hint="eastAsia" w:ascii="仿宋" w:hAnsi="仿宋" w:eastAsia="仿宋" w:cs="仿宋"/>
                <w:color w:val="auto"/>
                <w:szCs w:val="21"/>
                <w:lang w:eastAsia="zh-CN" w:bidi="ar-SA"/>
              </w:rPr>
              <w:t xml:space="preserve"> </w:t>
            </w:r>
            <w:r>
              <w:rPr>
                <w:rFonts w:hint="eastAsia" w:ascii="仿宋" w:hAnsi="仿宋" w:eastAsia="仿宋" w:cs="仿宋"/>
                <w:color w:val="auto"/>
                <w:szCs w:val="21"/>
                <w:lang w:val="en-US" w:eastAsia="zh-CN" w:bidi="ar-SA"/>
              </w:rPr>
              <w:t>5</w:t>
            </w:r>
            <w:r>
              <w:rPr>
                <w:rFonts w:hint="eastAsia" w:ascii="仿宋" w:hAnsi="仿宋" w:eastAsia="仿宋" w:cs="仿宋"/>
                <w:color w:val="auto"/>
                <w:szCs w:val="21"/>
                <w:lang w:eastAsia="zh-CN" w:bidi="ar-SA"/>
              </w:rPr>
              <w:t>分、较好得</w:t>
            </w:r>
            <w:r>
              <w:rPr>
                <w:rFonts w:hint="eastAsia" w:ascii="仿宋" w:hAnsi="仿宋" w:eastAsia="仿宋" w:cs="仿宋"/>
                <w:color w:val="auto"/>
                <w:szCs w:val="21"/>
                <w:lang w:val="en-US" w:eastAsia="zh-CN" w:bidi="ar-SA"/>
              </w:rPr>
              <w:t>2-</w:t>
            </w:r>
            <w:r>
              <w:rPr>
                <w:rFonts w:hint="eastAsia" w:ascii="仿宋" w:hAnsi="仿宋" w:eastAsia="仿宋" w:cs="仿宋"/>
                <w:color w:val="auto"/>
                <w:szCs w:val="21"/>
                <w:lang w:eastAsia="zh-CN" w:bidi="ar-SA"/>
              </w:rPr>
              <w:t xml:space="preserve"> </w:t>
            </w:r>
            <w:r>
              <w:rPr>
                <w:rFonts w:hint="eastAsia" w:ascii="仿宋" w:hAnsi="仿宋" w:eastAsia="仿宋" w:cs="仿宋"/>
                <w:color w:val="auto"/>
                <w:szCs w:val="21"/>
                <w:lang w:val="en-US" w:eastAsia="zh-CN" w:bidi="ar-SA"/>
              </w:rPr>
              <w:t>3</w:t>
            </w:r>
            <w:r>
              <w:rPr>
                <w:rFonts w:hint="eastAsia" w:ascii="仿宋" w:hAnsi="仿宋" w:eastAsia="仿宋" w:cs="仿宋"/>
                <w:color w:val="auto"/>
                <w:szCs w:val="21"/>
                <w:lang w:eastAsia="zh-CN" w:bidi="ar-SA"/>
              </w:rPr>
              <w:t xml:space="preserve"> 分、一般得 1 分、差不得分。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jc w:val="center"/>
        </w:trPr>
        <w:tc>
          <w:tcPr>
            <w:tcW w:w="1234" w:type="dxa"/>
            <w:vMerge w:val="continue"/>
            <w:noWrap w:val="0"/>
            <w:vAlign w:val="center"/>
          </w:tcPr>
          <w:p>
            <w:pPr>
              <w:spacing w:line="440" w:lineRule="exact"/>
              <w:ind w:firstLine="616" w:firstLineChars="257"/>
              <w:jc w:val="center"/>
              <w:rPr>
                <w:rFonts w:ascii="仿宋" w:hAnsi="仿宋" w:eastAsia="仿宋" w:cs="仿宋"/>
                <w:color w:val="auto"/>
                <w:szCs w:val="21"/>
                <w:lang w:eastAsia="zh-CN" w:bidi="ar-SA"/>
              </w:rPr>
            </w:pPr>
          </w:p>
        </w:tc>
        <w:tc>
          <w:tcPr>
            <w:tcW w:w="2184" w:type="dxa"/>
            <w:noWrap w:val="0"/>
            <w:vAlign w:val="center"/>
          </w:tcPr>
          <w:p>
            <w:pPr>
              <w:widowControl/>
              <w:shd w:val="clear" w:color="auto" w:fill="auto"/>
              <w:spacing w:line="360" w:lineRule="exact"/>
              <w:rPr>
                <w:rFonts w:hint="eastAsia" w:ascii="仿宋" w:hAnsi="仿宋" w:eastAsia="仿宋" w:cs="仿宋"/>
                <w:color w:val="auto"/>
                <w:szCs w:val="21"/>
                <w:lang w:eastAsia="zh-CN" w:bidi="ar-SA"/>
              </w:rPr>
            </w:pPr>
            <w:r>
              <w:rPr>
                <w:rFonts w:hint="eastAsia" w:ascii="仿宋" w:hAnsi="仿宋" w:eastAsia="仿宋" w:cs="仿宋"/>
                <w:color w:val="auto"/>
                <w:szCs w:val="21"/>
                <w:lang w:val="zh-CN" w:eastAsia="zh-CN" w:bidi="ar-SA"/>
              </w:rPr>
              <w:t>质量管理措施（</w:t>
            </w:r>
            <w:r>
              <w:rPr>
                <w:rFonts w:hint="eastAsia" w:ascii="仿宋" w:hAnsi="仿宋" w:eastAsia="仿宋" w:cs="仿宋"/>
                <w:color w:val="auto"/>
                <w:szCs w:val="21"/>
                <w:lang w:val="en-US" w:eastAsia="zh-CN" w:bidi="ar-SA"/>
              </w:rPr>
              <w:t>5分</w:t>
            </w:r>
            <w:r>
              <w:rPr>
                <w:rFonts w:hint="eastAsia" w:ascii="仿宋" w:hAnsi="仿宋" w:eastAsia="仿宋" w:cs="仿宋"/>
                <w:color w:val="auto"/>
                <w:szCs w:val="21"/>
                <w:lang w:val="zh-CN" w:eastAsia="zh-CN" w:bidi="ar-SA"/>
              </w:rPr>
              <w:t>）</w:t>
            </w:r>
          </w:p>
        </w:tc>
        <w:tc>
          <w:tcPr>
            <w:tcW w:w="5780" w:type="dxa"/>
            <w:noWrap w:val="0"/>
            <w:vAlign w:val="center"/>
          </w:tcPr>
          <w:p>
            <w:pPr>
              <w:widowControl/>
              <w:shd w:val="clear" w:color="auto" w:fill="auto"/>
              <w:spacing w:line="360" w:lineRule="exact"/>
              <w:rPr>
                <w:rFonts w:hint="eastAsia" w:ascii="仿宋" w:hAnsi="仿宋" w:eastAsia="仿宋" w:cs="仿宋"/>
                <w:color w:val="auto"/>
                <w:szCs w:val="21"/>
                <w:lang w:eastAsia="zh-CN" w:bidi="ar-SA"/>
              </w:rPr>
            </w:pPr>
            <w:r>
              <w:rPr>
                <w:rFonts w:hint="eastAsia" w:ascii="仿宋" w:hAnsi="仿宋" w:eastAsia="仿宋" w:cs="仿宋"/>
                <w:color w:val="auto"/>
                <w:szCs w:val="21"/>
                <w:lang w:eastAsia="zh-CN" w:bidi="ar-SA"/>
              </w:rPr>
              <w:t>工艺、质量控制措施、质量检测方法，</w:t>
            </w:r>
            <w:r>
              <w:rPr>
                <w:rFonts w:hint="eastAsia" w:ascii="仿宋" w:hAnsi="仿宋" w:eastAsia="仿宋" w:cs="仿宋"/>
                <w:color w:val="auto"/>
                <w:szCs w:val="21"/>
                <w:lang w:val="zh-CN" w:eastAsia="zh-CN" w:bidi="ar-SA"/>
              </w:rPr>
              <w:t>由评委横向对比后综合打分，最高分</w:t>
            </w:r>
            <w:r>
              <w:rPr>
                <w:rFonts w:hint="eastAsia" w:ascii="仿宋" w:hAnsi="仿宋" w:eastAsia="仿宋" w:cs="仿宋"/>
                <w:color w:val="auto"/>
                <w:szCs w:val="21"/>
                <w:lang w:val="en-US" w:eastAsia="zh-CN" w:bidi="ar-SA"/>
              </w:rPr>
              <w:t>得5</w:t>
            </w:r>
            <w:r>
              <w:rPr>
                <w:rFonts w:hint="eastAsia" w:ascii="仿宋" w:hAnsi="仿宋" w:eastAsia="仿宋" w:cs="仿宋"/>
                <w:color w:val="auto"/>
                <w:szCs w:val="21"/>
                <w:lang w:eastAsia="zh-CN" w:bidi="ar-SA"/>
              </w:rPr>
              <w:t>分。好得</w:t>
            </w:r>
            <w:r>
              <w:rPr>
                <w:rFonts w:hint="eastAsia" w:ascii="仿宋" w:hAnsi="仿宋" w:eastAsia="仿宋" w:cs="仿宋"/>
                <w:color w:val="auto"/>
                <w:szCs w:val="21"/>
                <w:lang w:val="en-US" w:eastAsia="zh-CN" w:bidi="ar-SA"/>
              </w:rPr>
              <w:t>4-</w:t>
            </w:r>
            <w:r>
              <w:rPr>
                <w:rFonts w:hint="eastAsia" w:ascii="仿宋" w:hAnsi="仿宋" w:eastAsia="仿宋" w:cs="仿宋"/>
                <w:color w:val="auto"/>
                <w:szCs w:val="21"/>
                <w:lang w:eastAsia="zh-CN" w:bidi="ar-SA"/>
              </w:rPr>
              <w:t xml:space="preserve"> </w:t>
            </w:r>
            <w:r>
              <w:rPr>
                <w:rFonts w:hint="eastAsia" w:ascii="仿宋" w:hAnsi="仿宋" w:eastAsia="仿宋" w:cs="仿宋"/>
                <w:color w:val="auto"/>
                <w:szCs w:val="21"/>
                <w:lang w:val="en-US" w:eastAsia="zh-CN" w:bidi="ar-SA"/>
              </w:rPr>
              <w:t>5</w:t>
            </w:r>
            <w:r>
              <w:rPr>
                <w:rFonts w:hint="eastAsia" w:ascii="仿宋" w:hAnsi="仿宋" w:eastAsia="仿宋" w:cs="仿宋"/>
                <w:color w:val="auto"/>
                <w:szCs w:val="21"/>
                <w:lang w:eastAsia="zh-CN" w:bidi="ar-SA"/>
              </w:rPr>
              <w:t>分、较好得</w:t>
            </w:r>
            <w:r>
              <w:rPr>
                <w:rFonts w:hint="eastAsia" w:ascii="仿宋" w:hAnsi="仿宋" w:eastAsia="仿宋" w:cs="仿宋"/>
                <w:color w:val="auto"/>
                <w:szCs w:val="21"/>
                <w:lang w:val="en-US" w:eastAsia="zh-CN" w:bidi="ar-SA"/>
              </w:rPr>
              <w:t>2-</w:t>
            </w:r>
            <w:r>
              <w:rPr>
                <w:rFonts w:hint="eastAsia" w:ascii="仿宋" w:hAnsi="仿宋" w:eastAsia="仿宋" w:cs="仿宋"/>
                <w:color w:val="auto"/>
                <w:szCs w:val="21"/>
                <w:lang w:eastAsia="zh-CN" w:bidi="ar-SA"/>
              </w:rPr>
              <w:t xml:space="preserve"> </w:t>
            </w:r>
            <w:r>
              <w:rPr>
                <w:rFonts w:hint="eastAsia" w:ascii="仿宋" w:hAnsi="仿宋" w:eastAsia="仿宋" w:cs="仿宋"/>
                <w:color w:val="auto"/>
                <w:szCs w:val="21"/>
                <w:lang w:val="en-US" w:eastAsia="zh-CN" w:bidi="ar-SA"/>
              </w:rPr>
              <w:t>3</w:t>
            </w:r>
            <w:r>
              <w:rPr>
                <w:rFonts w:hint="eastAsia" w:ascii="仿宋" w:hAnsi="仿宋" w:eastAsia="仿宋" w:cs="仿宋"/>
                <w:color w:val="auto"/>
                <w:szCs w:val="21"/>
                <w:lang w:eastAsia="zh-CN" w:bidi="ar-SA"/>
              </w:rPr>
              <w:t xml:space="preserve"> 分、一般得 1 分、差不得分。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234" w:type="dxa"/>
            <w:vMerge w:val="continue"/>
            <w:noWrap w:val="0"/>
            <w:vAlign w:val="center"/>
          </w:tcPr>
          <w:p>
            <w:pPr>
              <w:spacing w:line="440" w:lineRule="exact"/>
              <w:ind w:firstLine="616" w:firstLineChars="257"/>
              <w:rPr>
                <w:rFonts w:ascii="仿宋" w:hAnsi="仿宋" w:eastAsia="仿宋" w:cs="仿宋"/>
                <w:color w:val="auto"/>
                <w:szCs w:val="21"/>
                <w:lang w:eastAsia="zh-CN" w:bidi="ar-SA"/>
              </w:rPr>
            </w:pPr>
          </w:p>
        </w:tc>
        <w:tc>
          <w:tcPr>
            <w:tcW w:w="2184"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firstLine="28"/>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售后服务</w:t>
            </w:r>
          </w:p>
          <w:p>
            <w:pPr>
              <w:spacing w:line="440" w:lineRule="exact"/>
              <w:jc w:val="center"/>
              <w:rPr>
                <w:rFonts w:hint="eastAsia" w:ascii="仿宋" w:hAnsi="仿宋" w:eastAsia="仿宋" w:cs="仿宋"/>
                <w:color w:val="auto"/>
                <w:szCs w:val="21"/>
                <w:lang w:eastAsia="zh-CN" w:bidi="ar-SA"/>
              </w:rPr>
            </w:pPr>
            <w:r>
              <w:rPr>
                <w:rFonts w:hint="eastAsia" w:ascii="仿宋" w:hAnsi="仿宋" w:eastAsia="仿宋" w:cs="仿宋"/>
                <w:color w:val="auto"/>
                <w:kern w:val="2"/>
                <w:sz w:val="24"/>
                <w:szCs w:val="24"/>
                <w:highlight w:val="none"/>
                <w:lang w:val="en-US" w:eastAsia="zh-CN" w:bidi="ar-SA"/>
              </w:rPr>
              <w:t>（10分）</w:t>
            </w:r>
          </w:p>
        </w:tc>
        <w:tc>
          <w:tcPr>
            <w:tcW w:w="5780"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0" w:firstLine="0" w:firstLineChars="0"/>
              <w:textAlignment w:val="auto"/>
              <w:rPr>
                <w:rFonts w:hint="default"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lang w:val="en-US" w:eastAsia="zh-CN" w:bidi="ar-SA"/>
              </w:rPr>
              <w:t>各供应商应提供详细的售后服务方案、服务体系、服务范围以及故障解决方案、响应时间、应急处理方案、专业技术人员保障、售后服务电话等。评标委员会将根据各供应商提供的资料，从全面性、可操作性等进行打分。满分10分</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0" w:firstLine="0" w:firstLineChars="0"/>
              <w:textAlignment w:val="auto"/>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lang w:val="en-US" w:eastAsia="zh-CN" w:bidi="ar-SA"/>
              </w:rPr>
              <w:t>1、总体售后服务方案计划及服务时效：优的得4-6分；一般1-3分；不提供不得分。</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0" w:firstLine="0" w:firstLineChars="0"/>
              <w:textAlignment w:val="auto"/>
              <w:rPr>
                <w:rFonts w:hint="eastAsia"/>
                <w:color w:val="auto"/>
                <w:lang w:eastAsia="zh-CN"/>
              </w:rPr>
            </w:pPr>
            <w:r>
              <w:rPr>
                <w:rFonts w:hint="eastAsia" w:ascii="仿宋" w:hAnsi="仿宋" w:eastAsia="仿宋" w:cs="仿宋"/>
                <w:b w:val="0"/>
                <w:bCs w:val="0"/>
                <w:color w:val="auto"/>
                <w:kern w:val="2"/>
                <w:sz w:val="24"/>
                <w:szCs w:val="24"/>
                <w:highlight w:val="none"/>
                <w:lang w:val="en-US" w:eastAsia="zh-CN" w:bidi="ar-SA"/>
              </w:rPr>
              <w:t>2、项目进度安排合理，便于整体布局；进度安排分工明确，职责分工清晰，能够保证项目的高质量和按计划完成：优的得3-4分；一般1-2分；不提供不得分。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jc w:val="center"/>
        </w:trPr>
        <w:tc>
          <w:tcPr>
            <w:tcW w:w="1234" w:type="dxa"/>
            <w:noWrap w:val="0"/>
            <w:vAlign w:val="center"/>
          </w:tcPr>
          <w:p>
            <w:pPr>
              <w:spacing w:line="440" w:lineRule="exact"/>
              <w:ind w:firstLine="616" w:firstLineChars="257"/>
              <w:rPr>
                <w:rFonts w:ascii="仿宋" w:hAnsi="仿宋" w:eastAsia="仿宋" w:cs="仿宋"/>
                <w:color w:val="auto"/>
                <w:szCs w:val="21"/>
                <w:lang w:eastAsia="zh-CN" w:bidi="ar-SA"/>
              </w:rPr>
            </w:pPr>
          </w:p>
        </w:tc>
        <w:tc>
          <w:tcPr>
            <w:tcW w:w="2184" w:type="dxa"/>
            <w:noWrap w:val="0"/>
            <w:vAlign w:val="center"/>
          </w:tcPr>
          <w:p>
            <w:pPr>
              <w:spacing w:line="440" w:lineRule="exact"/>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本地化服务（5 分）</w:t>
            </w:r>
          </w:p>
        </w:tc>
        <w:tc>
          <w:tcPr>
            <w:tcW w:w="5780"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0" w:firstLine="0" w:firstLineChars="0"/>
              <w:textAlignment w:val="auto"/>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lang w:val="en-US" w:eastAsia="zh-CN" w:bidi="ar-SA"/>
              </w:rPr>
              <w:t>本地化服务，供应商可以提供本地化服务的得 5 分，提供工商注册证明资料或自有办公用房房产证或办公用房租赁合同。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234" w:type="dxa"/>
            <w:noWrap w:val="0"/>
            <w:vAlign w:val="center"/>
          </w:tcPr>
          <w:p>
            <w:pPr>
              <w:spacing w:line="440" w:lineRule="exact"/>
              <w:ind w:firstLine="616" w:firstLineChars="257"/>
              <w:rPr>
                <w:rFonts w:ascii="仿宋" w:hAnsi="仿宋" w:eastAsia="仿宋" w:cs="仿宋"/>
                <w:color w:val="auto"/>
                <w:szCs w:val="21"/>
                <w:lang w:eastAsia="zh-CN" w:bidi="ar-SA"/>
              </w:rPr>
            </w:pPr>
          </w:p>
        </w:tc>
        <w:tc>
          <w:tcPr>
            <w:tcW w:w="2184" w:type="dxa"/>
            <w:noWrap w:val="0"/>
            <w:vAlign w:val="center"/>
          </w:tcPr>
          <w:p>
            <w:pPr>
              <w:spacing w:line="440" w:lineRule="exact"/>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施工进度（5分）</w:t>
            </w:r>
          </w:p>
        </w:tc>
        <w:tc>
          <w:tcPr>
            <w:tcW w:w="5780"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0" w:firstLine="0" w:firstLineChars="0"/>
              <w:textAlignment w:val="auto"/>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lang w:val="en-US" w:eastAsia="zh-CN" w:bidi="ar-SA"/>
              </w:rPr>
              <w:t>由评审小组根据供应商提供的施工进度方案进行评价，满分 5 分。方案优秀，可操作性强得4-5 分，方案良好，可操作性较强得2- 3 分,方案一般，可操作性一般得 1 分，未提供不得分。</w:t>
            </w:r>
          </w:p>
        </w:tc>
      </w:tr>
    </w:tbl>
    <w:p/>
    <w:p>
      <w:pPr>
        <w:spacing w:line="440" w:lineRule="exact"/>
        <w:ind w:firstLine="480" w:firstLineChars="200"/>
        <w:rPr>
          <w:rFonts w:ascii="仿宋" w:hAnsi="仿宋" w:eastAsia="仿宋" w:cs="仿宋"/>
          <w:color w:val="000000" w:themeColor="text1"/>
          <w:szCs w:val="21"/>
          <w:lang w:eastAsia="zh-CN" w:bidi="ar-SA"/>
          <w14:textFill>
            <w14:solidFill>
              <w14:schemeClr w14:val="tx1"/>
            </w14:solidFill>
          </w14:textFill>
        </w:rPr>
      </w:pPr>
      <w:r>
        <w:rPr>
          <w:rFonts w:hint="eastAsia" w:ascii="仿宋" w:hAnsi="仿宋" w:eastAsia="仿宋" w:cs="仿宋"/>
          <w:color w:val="000000" w:themeColor="text1"/>
          <w:szCs w:val="21"/>
          <w:lang w:eastAsia="zh-CN" w:bidi="ar-SA"/>
          <w14:textFill>
            <w14:solidFill>
              <w14:schemeClr w14:val="tx1"/>
            </w14:solidFill>
          </w14:textFill>
        </w:rPr>
        <w:t>如评标专家在检验电子标书过程中，如果由于供应商自身原因导致评标专家无法查看并检验电子标书中以上相关资料的，否决其投标。即使投标单位将原件携带至现场的，同样按无效投标处理。</w:t>
      </w:r>
    </w:p>
    <w:p>
      <w:pPr>
        <w:pStyle w:val="48"/>
        <w:tabs>
          <w:tab w:val="left" w:pos="1701"/>
        </w:tabs>
        <w:spacing w:line="440" w:lineRule="exact"/>
        <w:ind w:left="0" w:firstLine="480" w:firstLineChars="200"/>
        <w:rPr>
          <w:rFonts w:ascii="仿宋" w:hAnsi="仿宋" w:eastAsia="仿宋" w:cs="仿宋"/>
          <w:color w:val="000000" w:themeColor="text1"/>
          <w:szCs w:val="21"/>
          <w:lang w:eastAsia="zh-CN" w:bidi="ar-SA"/>
          <w14:textFill>
            <w14:solidFill>
              <w14:schemeClr w14:val="tx1"/>
            </w14:solidFill>
          </w14:textFill>
        </w:rPr>
      </w:pPr>
      <w:r>
        <w:rPr>
          <w:rFonts w:hint="eastAsia" w:ascii="仿宋" w:hAnsi="仿宋" w:eastAsia="仿宋" w:cs="仿宋"/>
          <w:color w:val="000000" w:themeColor="text1"/>
          <w:szCs w:val="21"/>
          <w:lang w:eastAsia="zh-CN" w:bidi="ar-SA"/>
          <w14:textFill>
            <w14:solidFill>
              <w14:schemeClr w14:val="tx1"/>
            </w14:solidFill>
          </w14:textFill>
        </w:rPr>
        <w:t>10.2.2价格评分方法</w:t>
      </w:r>
    </w:p>
    <w:p>
      <w:pPr>
        <w:spacing w:line="440" w:lineRule="exact"/>
        <w:ind w:firstLine="480" w:firstLineChars="200"/>
        <w:rPr>
          <w:rFonts w:ascii="仿宋" w:hAnsi="仿宋" w:eastAsia="仿宋" w:cs="仿宋"/>
          <w:color w:val="000000" w:themeColor="text1"/>
          <w:szCs w:val="21"/>
          <w:lang w:eastAsia="zh-CN" w:bidi="ar-SA"/>
          <w14:textFill>
            <w14:solidFill>
              <w14:schemeClr w14:val="tx1"/>
            </w14:solidFill>
          </w14:textFill>
        </w:rPr>
      </w:pPr>
      <w:r>
        <w:rPr>
          <w:rFonts w:hint="eastAsia" w:ascii="仿宋" w:hAnsi="仿宋" w:eastAsia="仿宋" w:cs="仿宋"/>
          <w:color w:val="000000" w:themeColor="text1"/>
          <w:szCs w:val="21"/>
          <w:lang w:eastAsia="zh-CN" w:bidi="ar-SA"/>
          <w14:textFill>
            <w14:solidFill>
              <w14:schemeClr w14:val="tx1"/>
            </w14:solidFill>
          </w14:textFill>
        </w:rPr>
        <w:t>满足招标文件技术要求且投标价格最低的投标报价为评标基准价，其价格分为满分。其他供应商的价格分别按照下列公式计算： 投标报价得分=（评标基准价/投标报价）×价格权重。</w:t>
      </w:r>
    </w:p>
    <w:p>
      <w:pPr>
        <w:spacing w:beforeLines="50" w:line="400" w:lineRule="exact"/>
        <w:jc w:val="center"/>
        <w:outlineLvl w:val="1"/>
        <w:rPr>
          <w:rFonts w:ascii="仿宋" w:hAnsi="仿宋" w:eastAsia="仿宋" w:cs="仿宋"/>
          <w:b/>
          <w:color w:val="000000" w:themeColor="text1"/>
          <w:lang w:eastAsia="zh-CN"/>
          <w14:textFill>
            <w14:solidFill>
              <w14:schemeClr w14:val="tx1"/>
            </w14:solidFill>
          </w14:textFill>
        </w:rPr>
      </w:pPr>
      <w:r>
        <w:rPr>
          <w:rFonts w:hint="eastAsia" w:ascii="仿宋" w:hAnsi="仿宋" w:eastAsia="仿宋" w:cs="仿宋"/>
          <w:b/>
          <w:color w:val="000000" w:themeColor="text1"/>
          <w:lang w:eastAsia="zh-CN"/>
          <w14:textFill>
            <w14:solidFill>
              <w14:schemeClr w14:val="tx1"/>
            </w14:solidFill>
          </w14:textFill>
        </w:rPr>
        <w:t>五  推荐中标候选人</w:t>
      </w:r>
      <w:bookmarkEnd w:id="50"/>
      <w:bookmarkEnd w:id="51"/>
    </w:p>
    <w:p>
      <w:pPr>
        <w:snapToGrid w:val="0"/>
        <w:spacing w:line="400" w:lineRule="exact"/>
        <w:ind w:firstLine="480" w:firstLineChars="2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11.1评标委员会推荐3名中标候选人，并标明排序。</w:t>
      </w:r>
    </w:p>
    <w:p>
      <w:pPr>
        <w:spacing w:line="400" w:lineRule="exact"/>
        <w:ind w:firstLine="470" w:firstLineChars="196"/>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11.2如出现报价相同情况，则由招标人现场抽签确定中标候选人排名顺序。</w:t>
      </w:r>
    </w:p>
    <w:bookmarkEnd w:id="45"/>
    <w:p>
      <w:pPr>
        <w:snapToGrid w:val="0"/>
        <w:spacing w:line="400" w:lineRule="exact"/>
        <w:ind w:firstLine="480" w:firstLineChars="200"/>
        <w:rPr>
          <w:rFonts w:ascii="仿宋" w:hAnsi="仿宋" w:eastAsia="仿宋" w:cs="仿宋"/>
          <w:b/>
          <w:color w:val="000000" w:themeColor="text1"/>
          <w:szCs w:val="21"/>
          <w:lang w:eastAsia="zh-CN"/>
          <w14:textFill>
            <w14:solidFill>
              <w14:schemeClr w14:val="tx1"/>
            </w14:solidFill>
          </w14:textFill>
        </w:rPr>
      </w:pPr>
      <w:r>
        <w:rPr>
          <w:rFonts w:hint="eastAsia" w:ascii="仿宋" w:hAnsi="仿宋" w:eastAsia="仿宋" w:cs="仿宋"/>
          <w:b/>
          <w:color w:val="000000" w:themeColor="text1"/>
          <w:szCs w:val="21"/>
          <w:lang w:eastAsia="zh-CN"/>
          <w14:textFill>
            <w14:solidFill>
              <w14:schemeClr w14:val="tx1"/>
            </w14:solidFill>
          </w14:textFill>
        </w:rPr>
        <w:t>12.无效投标条款</w:t>
      </w:r>
    </w:p>
    <w:p>
      <w:pPr>
        <w:snapToGrid w:val="0"/>
        <w:spacing w:line="400" w:lineRule="exact"/>
        <w:ind w:firstLine="480" w:firstLineChars="2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12.1投标文件有下列情形之一的,其投标文件拒收:</w:t>
      </w:r>
    </w:p>
    <w:p>
      <w:pPr>
        <w:snapToGrid w:val="0"/>
        <w:spacing w:line="400" w:lineRule="exact"/>
        <w:rPr>
          <w:rFonts w:ascii="仿宋" w:hAnsi="仿宋" w:eastAsia="仿宋" w:cs="仿宋"/>
          <w:b/>
          <w:bCs/>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 xml:space="preserve">   </w:t>
      </w:r>
      <w:r>
        <w:rPr>
          <w:rFonts w:hint="eastAsia" w:ascii="仿宋" w:hAnsi="仿宋" w:eastAsia="仿宋" w:cs="仿宋"/>
          <w:b/>
          <w:bCs/>
          <w:color w:val="000000" w:themeColor="text1"/>
          <w:szCs w:val="21"/>
          <w:lang w:eastAsia="zh-CN"/>
          <w14:textFill>
            <w14:solidFill>
              <w14:schemeClr w14:val="tx1"/>
            </w14:solidFill>
          </w14:textFill>
        </w:rPr>
        <w:t xml:space="preserve"> (1) 未在开标截止时间前通过网上招标投标系统递交有效电子投标文件的，开标系统不予接收。</w:t>
      </w:r>
    </w:p>
    <w:p>
      <w:pPr>
        <w:snapToGrid w:val="0"/>
        <w:spacing w:line="400" w:lineRule="exact"/>
        <w:ind w:firstLine="480" w:firstLineChars="200"/>
        <w:rPr>
          <w:rFonts w:ascii="仿宋" w:hAnsi="仿宋" w:eastAsia="仿宋" w:cs="仿宋"/>
          <w:b/>
          <w:bCs/>
          <w:color w:val="000000" w:themeColor="text1"/>
          <w:szCs w:val="21"/>
          <w:lang w:eastAsia="zh-CN"/>
          <w14:textFill>
            <w14:solidFill>
              <w14:schemeClr w14:val="tx1"/>
            </w14:solidFill>
          </w14:textFill>
        </w:rPr>
      </w:pPr>
      <w:r>
        <w:rPr>
          <w:rFonts w:hint="eastAsia" w:ascii="仿宋" w:hAnsi="仿宋" w:eastAsia="仿宋" w:cs="仿宋"/>
          <w:b/>
          <w:bCs/>
          <w:color w:val="000000" w:themeColor="text1"/>
          <w:szCs w:val="21"/>
          <w:lang w:eastAsia="zh-CN"/>
          <w14:textFill>
            <w14:solidFill>
              <w14:schemeClr w14:val="tx1"/>
            </w14:solidFill>
          </w14:textFill>
        </w:rPr>
        <w:t>（2）</w:t>
      </w:r>
      <w:r>
        <w:rPr>
          <w:rFonts w:hint="eastAsia" w:ascii="仿宋" w:hAnsi="仿宋" w:eastAsia="仿宋" w:cs="仿宋"/>
          <w:b/>
          <w:color w:val="000000" w:themeColor="text1"/>
          <w:szCs w:val="21"/>
          <w:lang w:eastAsia="zh-CN"/>
          <w14:textFill>
            <w14:solidFill>
              <w14:schemeClr w14:val="tx1"/>
            </w14:solidFill>
          </w14:textFill>
        </w:rPr>
        <w:t>所有供应商应在规定时间里完成投标文件的解密工作</w:t>
      </w:r>
      <w:r>
        <w:rPr>
          <w:rFonts w:hint="eastAsia" w:ascii="仿宋" w:hAnsi="仿宋" w:eastAsia="仿宋" w:cs="仿宋"/>
          <w:b/>
          <w:bCs/>
          <w:color w:val="000000" w:themeColor="text1"/>
          <w:szCs w:val="21"/>
          <w:lang w:eastAsia="zh-CN"/>
          <w14:textFill>
            <w14:solidFill>
              <w14:schemeClr w14:val="tx1"/>
            </w14:solidFill>
          </w14:textFill>
        </w:rPr>
        <w:t>【供应商使用其有效加密锁（CA锁）进行解密（因供应商原因未能提供有效CA锁对其投标文件进行解密的，其投标文件按无效标处理），以网上招投标系统解密倒计时为准】</w:t>
      </w:r>
      <w:r>
        <w:rPr>
          <w:rFonts w:hint="eastAsia" w:ascii="仿宋" w:hAnsi="仿宋" w:eastAsia="仿宋" w:cs="仿宋"/>
          <w:b/>
          <w:color w:val="000000" w:themeColor="text1"/>
          <w:szCs w:val="21"/>
          <w:lang w:eastAsia="zh-CN"/>
          <w14:textFill>
            <w14:solidFill>
              <w14:schemeClr w14:val="tx1"/>
            </w14:solidFill>
          </w14:textFill>
        </w:rPr>
        <w:t>，因系统原因未能成功解密的投标文件，可导入备份投标文件。备份投标文件也无法导入的，则投标文件被否决。</w:t>
      </w:r>
    </w:p>
    <w:p>
      <w:pPr>
        <w:snapToGrid w:val="0"/>
        <w:spacing w:line="400" w:lineRule="exact"/>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 xml:space="preserve">  12.2供应商有下列情形之一的,资格审查后其投标作无效投标处理：</w:t>
      </w:r>
    </w:p>
    <w:p>
      <w:pPr>
        <w:snapToGrid w:val="0"/>
        <w:spacing w:line="400" w:lineRule="exact"/>
        <w:ind w:firstLine="480" w:firstLineChars="2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(1)法定代表人参加开标会议未携带有效的法定代表人身份证明原件和本人身份证的；委托代理人参加开标会议未携带有效的法定代表人授权书和本人身份证；</w:t>
      </w:r>
    </w:p>
    <w:p>
      <w:pPr>
        <w:snapToGrid w:val="0"/>
        <w:spacing w:line="400" w:lineRule="exact"/>
        <w:ind w:firstLine="480" w:firstLineChars="2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(2)供应商为本项目提供招标代理服务的；</w:t>
      </w:r>
    </w:p>
    <w:p>
      <w:pPr>
        <w:snapToGrid w:val="0"/>
        <w:spacing w:line="400" w:lineRule="exact"/>
        <w:ind w:firstLine="480" w:firstLineChars="2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(3)供应商与在本项目代理机构存在相互任职或工作的；</w:t>
      </w:r>
    </w:p>
    <w:p>
      <w:pPr>
        <w:snapToGrid w:val="0"/>
        <w:spacing w:line="400" w:lineRule="exact"/>
        <w:ind w:firstLine="480" w:firstLineChars="2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(4)投标保证金未按规定要求缴纳的；</w:t>
      </w:r>
    </w:p>
    <w:p>
      <w:pPr>
        <w:snapToGrid w:val="0"/>
        <w:spacing w:line="400" w:lineRule="exact"/>
        <w:ind w:firstLine="480" w:firstLineChars="2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(5)评标专家无法查看并检验电子标书中相关资料的；</w:t>
      </w:r>
    </w:p>
    <w:p>
      <w:pPr>
        <w:snapToGrid w:val="0"/>
        <w:spacing w:line="400" w:lineRule="exact"/>
        <w:ind w:firstLine="480" w:firstLineChars="2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(6)供应商超出营业范围投标的；</w:t>
      </w:r>
    </w:p>
    <w:p>
      <w:pPr>
        <w:snapToGrid w:val="0"/>
        <w:spacing w:line="400" w:lineRule="exact"/>
        <w:ind w:firstLine="480" w:firstLineChars="2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(7)联合体投标未提交联合体协议的；</w:t>
      </w:r>
    </w:p>
    <w:p>
      <w:pPr>
        <w:snapToGrid w:val="0"/>
        <w:spacing w:line="400" w:lineRule="exact"/>
        <w:ind w:firstLine="480" w:firstLineChars="2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(8)被暂停营业的；</w:t>
      </w:r>
    </w:p>
    <w:p>
      <w:pPr>
        <w:snapToGrid w:val="0"/>
        <w:spacing w:line="400" w:lineRule="exact"/>
        <w:ind w:firstLine="480" w:firstLineChars="2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(9)被暂停或取消投标资格的；</w:t>
      </w:r>
    </w:p>
    <w:p>
      <w:pPr>
        <w:snapToGrid w:val="0"/>
        <w:spacing w:line="400" w:lineRule="exact"/>
        <w:ind w:firstLine="480" w:firstLineChars="2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(10)财产被接管或冻结的；</w:t>
      </w:r>
    </w:p>
    <w:p>
      <w:pPr>
        <w:snapToGrid w:val="0"/>
        <w:spacing w:line="400" w:lineRule="exact"/>
        <w:ind w:firstLine="480" w:firstLineChars="2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(11)供应商单位负责人为同一人或者存在控股、管理关系的不同单位的；</w:t>
      </w:r>
    </w:p>
    <w:p>
      <w:pPr>
        <w:snapToGrid w:val="0"/>
        <w:spacing w:line="400" w:lineRule="exact"/>
        <w:ind w:firstLine="360" w:firstLineChars="15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（12）供应商基本资格条件和特定资格条件中有一项及以上不符合要求的；</w:t>
      </w:r>
    </w:p>
    <w:p>
      <w:pPr>
        <w:snapToGrid w:val="0"/>
        <w:spacing w:line="400" w:lineRule="exact"/>
        <w:ind w:firstLine="360" w:firstLineChars="15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（13）供应商使用相同的MAC地址进行报名的；</w:t>
      </w:r>
    </w:p>
    <w:p>
      <w:pPr>
        <w:snapToGrid w:val="0"/>
        <w:spacing w:line="400" w:lineRule="exact"/>
        <w:ind w:firstLine="360" w:firstLineChars="15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（14）其它情形，经评标委员会委提出按无效投标处理，并经公共资源交易监督部门核准的；</w:t>
      </w:r>
    </w:p>
    <w:p>
      <w:pPr>
        <w:snapToGrid w:val="0"/>
        <w:spacing w:line="400" w:lineRule="exact"/>
        <w:ind w:firstLine="360" w:firstLineChars="15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（15）供应商使用相同IP地址报名的，一经发现，监管部门将进一步核实，查实后按串通投标处理；</w:t>
      </w:r>
    </w:p>
    <w:p>
      <w:pPr>
        <w:snapToGrid w:val="0"/>
        <w:spacing w:line="400" w:lineRule="exact"/>
        <w:ind w:firstLine="360" w:firstLineChars="15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（16）采购文件规定的其它无效投标情形。</w:t>
      </w:r>
    </w:p>
    <w:p>
      <w:pPr>
        <w:snapToGrid w:val="0"/>
        <w:spacing w:line="400" w:lineRule="exact"/>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 xml:space="preserve">   12.3 供应商有下列情形之一的,符合性审查后其投标按无效投标处理：</w:t>
      </w:r>
    </w:p>
    <w:p>
      <w:pPr>
        <w:snapToGrid w:val="0"/>
        <w:spacing w:line="400" w:lineRule="exact"/>
        <w:ind w:firstLine="480" w:firstLineChars="2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(1) 投标文件签章、盖章不全，经评标委员会一致认定对开评标内容有实质性影响并经监督部门核准的；</w:t>
      </w:r>
    </w:p>
    <w:p>
      <w:pPr>
        <w:snapToGrid w:val="0"/>
        <w:spacing w:line="400" w:lineRule="exact"/>
        <w:ind w:firstLine="480" w:firstLineChars="2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(2)未按规定的格式填写，实质性内容不全或关键字迹模糊、无法辨认; 经监督部门核准的；</w:t>
      </w:r>
    </w:p>
    <w:p>
      <w:pPr>
        <w:snapToGrid w:val="0"/>
        <w:spacing w:line="400" w:lineRule="exact"/>
        <w:ind w:firstLine="480" w:firstLineChars="2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(4)同一供应商提交两个以上不同的投标文件或者投标报价，但采购文件规定提交备选方案的除外；</w:t>
      </w:r>
    </w:p>
    <w:p>
      <w:pPr>
        <w:snapToGrid w:val="0"/>
        <w:spacing w:line="400" w:lineRule="exact"/>
        <w:ind w:firstLine="480" w:firstLineChars="2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(3)投标文件没有对采购文件的实质性要求和条件作出响应;</w:t>
      </w:r>
    </w:p>
    <w:p>
      <w:pPr>
        <w:snapToGrid w:val="0"/>
        <w:spacing w:line="400" w:lineRule="exact"/>
        <w:ind w:firstLine="480" w:firstLineChars="2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(4)投标报价超出规定的投标限价或公布的采购预算的；注：供应商的投标报价各项单价均不得高于招标文件给定的单价最高限价，否则，其投标文件将按无效投标处理。</w:t>
      </w:r>
    </w:p>
    <w:p>
      <w:pPr>
        <w:snapToGrid w:val="0"/>
        <w:spacing w:line="400" w:lineRule="exact"/>
        <w:ind w:firstLine="480" w:firstLineChars="2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(5)不按评标委员会要求澄清、说明或补正的，或者评标委员会根据采购文件的规定对采购文件的计算错误进行修正后，供应商不接受修正的投标报价的。</w:t>
      </w:r>
    </w:p>
    <w:p>
      <w:pPr>
        <w:snapToGrid w:val="0"/>
        <w:spacing w:line="400" w:lineRule="exact"/>
        <w:ind w:firstLine="480" w:firstLineChars="2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（6）其它情形，经评标委员会委提出按无效投标处理，并经公共资源交易监督部门核准的；</w:t>
      </w:r>
    </w:p>
    <w:p>
      <w:pPr>
        <w:widowControl/>
        <w:spacing w:line="500" w:lineRule="exact"/>
        <w:ind w:firstLine="480" w:firstLineChars="2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（7）</w:t>
      </w:r>
      <w:r>
        <w:rPr>
          <w:rFonts w:hint="eastAsia" w:ascii="仿宋" w:hAnsi="仿宋" w:eastAsia="仿宋" w:cs="仿宋"/>
          <w:color w:val="000000" w:themeColor="text1"/>
          <w:szCs w:val="21"/>
          <w:shd w:val="clear" w:color="auto" w:fill="FFFFFF"/>
          <w:lang w:eastAsia="zh-CN"/>
          <w14:textFill>
            <w14:solidFill>
              <w14:schemeClr w14:val="tx1"/>
            </w14:solidFill>
          </w14:textFill>
        </w:rPr>
        <w:t>未按照招标文件的规定提交投标保证金的；</w:t>
      </w:r>
    </w:p>
    <w:p>
      <w:pPr>
        <w:widowControl/>
        <w:spacing w:line="500" w:lineRule="exact"/>
        <w:ind w:firstLine="480" w:firstLineChars="2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（8）</w:t>
      </w:r>
      <w:r>
        <w:rPr>
          <w:rFonts w:hint="eastAsia" w:ascii="仿宋" w:hAnsi="仿宋" w:eastAsia="仿宋" w:cs="仿宋"/>
          <w:color w:val="000000" w:themeColor="text1"/>
          <w:szCs w:val="21"/>
          <w:shd w:val="clear" w:color="auto" w:fill="FFFFFF"/>
          <w:lang w:eastAsia="zh-CN"/>
          <w14:textFill>
            <w14:solidFill>
              <w14:schemeClr w14:val="tx1"/>
            </w14:solidFill>
          </w14:textFill>
        </w:rPr>
        <w:t>投标文件含有采购人不能接受的附加条件的;</w:t>
      </w:r>
    </w:p>
    <w:p>
      <w:pPr>
        <w:tabs>
          <w:tab w:val="left" w:pos="1123"/>
        </w:tabs>
        <w:snapToGrid w:val="0"/>
        <w:spacing w:line="500" w:lineRule="exact"/>
        <w:ind w:firstLine="480" w:firstLineChars="2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（9）采购文件规定的其它无效投标情形。</w:t>
      </w:r>
    </w:p>
    <w:p>
      <w:pPr>
        <w:snapToGrid w:val="0"/>
        <w:spacing w:line="400" w:lineRule="exact"/>
        <w:ind w:firstLine="480" w:firstLineChars="2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12.4 供应商有下列情形之一的, 详细评审后其投标按无效投标处理：</w:t>
      </w:r>
    </w:p>
    <w:p>
      <w:pPr>
        <w:snapToGrid w:val="0"/>
        <w:spacing w:line="400" w:lineRule="exact"/>
        <w:ind w:firstLine="480" w:firstLineChars="2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(1)投标产品不符合必须强制执行的国家标准的；</w:t>
      </w:r>
    </w:p>
    <w:p>
      <w:pPr>
        <w:snapToGrid w:val="0"/>
        <w:spacing w:line="400" w:lineRule="exact"/>
        <w:ind w:firstLine="480" w:firstLineChars="2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(2)供应商有串通投标、弄虚作假、行贿等违法行为；</w:t>
      </w:r>
    </w:p>
    <w:p>
      <w:pPr>
        <w:snapToGrid w:val="0"/>
        <w:spacing w:line="400" w:lineRule="exact"/>
        <w:ind w:firstLine="480" w:firstLineChars="2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(3)投标文件含有违反国家法律、法规的内容，或附有招标人不能接受的条件的；</w:t>
      </w:r>
    </w:p>
    <w:p>
      <w:pPr>
        <w:spacing w:line="360" w:lineRule="auto"/>
        <w:ind w:firstLine="360" w:firstLineChars="15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（4）在同一项目（或同一标段）中有多个供应商有效投标报价接近最高限价，且评标委员会认为报价出现异常的，可以宣布其投标无效；</w:t>
      </w:r>
    </w:p>
    <w:p>
      <w:pPr>
        <w:spacing w:line="360" w:lineRule="auto"/>
        <w:ind w:firstLine="360" w:firstLineChars="15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（5）报价明显低于其他供应商，且不能证明报价合理性的投标无效；</w:t>
      </w:r>
    </w:p>
    <w:p>
      <w:pPr>
        <w:spacing w:line="360" w:lineRule="auto"/>
        <w:ind w:firstLine="360" w:firstLineChars="15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（6）拒不确认评标委员会评审修正的投标无效；</w:t>
      </w:r>
    </w:p>
    <w:p>
      <w:pPr>
        <w:spacing w:line="360" w:lineRule="auto"/>
        <w:ind w:firstLine="360" w:firstLineChars="15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（7）其它情形，经评标委员会委提出按无效投标处理，并经公共资源交易监督部门核准的；</w:t>
      </w:r>
    </w:p>
    <w:p>
      <w:pPr>
        <w:spacing w:line="360" w:lineRule="auto"/>
        <w:ind w:firstLine="360" w:firstLineChars="15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（8）采购文件规定的其它无效投标情形。</w:t>
      </w:r>
    </w:p>
    <w:p>
      <w:pPr>
        <w:pageBreakBefore/>
        <w:spacing w:line="360" w:lineRule="auto"/>
        <w:jc w:val="center"/>
        <w:outlineLvl w:val="0"/>
        <w:rPr>
          <w:rFonts w:ascii="仿宋" w:hAnsi="仿宋" w:eastAsia="仿宋" w:cs="仿宋"/>
          <w:b/>
          <w:color w:val="000000" w:themeColor="text1"/>
          <w:sz w:val="32"/>
          <w:szCs w:val="32"/>
          <w:lang w:eastAsia="zh-CN"/>
          <w14:textFill>
            <w14:solidFill>
              <w14:schemeClr w14:val="tx1"/>
            </w14:solidFill>
          </w14:textFill>
        </w:rPr>
        <w:sectPr>
          <w:footerReference r:id="rId7" w:type="default"/>
          <w:pgSz w:w="11906" w:h="16838"/>
          <w:pgMar w:top="1134" w:right="1080" w:bottom="1440" w:left="1080" w:header="851" w:footer="992" w:gutter="0"/>
          <w:pgNumType w:fmt="decimal" w:start="1"/>
          <w:cols w:space="720" w:num="1"/>
          <w:docGrid w:type="linesAndChars" w:linePitch="312" w:charSpace="0"/>
        </w:sectPr>
      </w:pPr>
      <w:bookmarkStart w:id="52" w:name="_Toc469495737"/>
      <w:bookmarkStart w:id="53" w:name="OLE_LINK4"/>
    </w:p>
    <w:p>
      <w:pPr>
        <w:pageBreakBefore/>
        <w:spacing w:line="440" w:lineRule="exact"/>
        <w:jc w:val="center"/>
        <w:outlineLvl w:val="0"/>
        <w:rPr>
          <w:rFonts w:ascii="仿宋" w:hAnsi="仿宋" w:eastAsia="仿宋" w:cs="仿宋"/>
          <w:b/>
          <w:color w:val="auto"/>
          <w:sz w:val="32"/>
          <w:szCs w:val="32"/>
          <w:lang w:eastAsia="zh-CN"/>
        </w:rPr>
      </w:pPr>
      <w:r>
        <w:rPr>
          <w:rFonts w:hint="eastAsia" w:ascii="仿宋" w:hAnsi="仿宋" w:eastAsia="仿宋" w:cs="仿宋"/>
          <w:b/>
          <w:color w:val="auto"/>
          <w:sz w:val="32"/>
          <w:szCs w:val="32"/>
          <w:lang w:eastAsia="zh-CN"/>
        </w:rPr>
        <w:t xml:space="preserve">第四部分 </w:t>
      </w:r>
      <w:bookmarkEnd w:id="46"/>
      <w:bookmarkEnd w:id="52"/>
      <w:r>
        <w:rPr>
          <w:rFonts w:hint="eastAsia" w:ascii="仿宋" w:hAnsi="仿宋" w:eastAsia="仿宋" w:cs="仿宋"/>
          <w:b/>
          <w:color w:val="auto"/>
          <w:sz w:val="32"/>
          <w:szCs w:val="32"/>
          <w:lang w:eastAsia="zh-CN"/>
        </w:rPr>
        <w:t>技术规格、数量及质量要求</w:t>
      </w:r>
    </w:p>
    <w:p>
      <w:pPr>
        <w:pStyle w:val="4"/>
        <w:pageBreakBefore w:val="0"/>
        <w:tabs>
          <w:tab w:val="left" w:pos="0"/>
        </w:tabs>
        <w:kinsoku/>
        <w:wordWrap/>
        <w:overflowPunct/>
        <w:topLinePunct w:val="0"/>
        <w:bidi w:val="0"/>
        <w:spacing w:line="327" w:lineRule="auto"/>
        <w:jc w:val="left"/>
        <w:textAlignment w:val="auto"/>
        <w:rPr>
          <w:rFonts w:hint="eastAsia" w:ascii="仿宋" w:hAnsi="仿宋" w:eastAsia="仿宋" w:cs="仿宋"/>
          <w:color w:val="auto"/>
          <w:kern w:val="0"/>
          <w:sz w:val="28"/>
          <w:szCs w:val="28"/>
          <w:lang w:eastAsia="zh-CN"/>
        </w:rPr>
      </w:pPr>
      <w:bookmarkStart w:id="54" w:name="_Toc267320052"/>
      <w:bookmarkStart w:id="55" w:name="_Toc340225294"/>
      <w:r>
        <w:rPr>
          <w:rFonts w:hint="eastAsia" w:ascii="仿宋" w:hAnsi="仿宋" w:eastAsia="仿宋" w:cs="仿宋"/>
          <w:color w:val="auto"/>
          <w:kern w:val="0"/>
          <w:sz w:val="28"/>
          <w:szCs w:val="28"/>
          <w:lang w:eastAsia="zh-CN"/>
        </w:rPr>
        <w:t>一、技术参数</w:t>
      </w:r>
    </w:p>
    <w:p>
      <w:pPr>
        <w:shd w:val="clear" w:color="auto" w:fill="auto"/>
        <w:spacing w:line="360" w:lineRule="auto"/>
        <w:ind w:firstLine="484" w:firstLineChars="150"/>
        <w:jc w:val="center"/>
        <w:outlineLvl w:val="9"/>
        <w:rPr>
          <w:rFonts w:hint="eastAsia" w:ascii="仿宋" w:hAnsi="仿宋" w:eastAsia="仿宋" w:cs="仿宋"/>
          <w:b/>
          <w:bCs/>
          <w:color w:val="auto"/>
          <w:sz w:val="32"/>
          <w:szCs w:val="24"/>
          <w:highlight w:val="none"/>
        </w:rPr>
      </w:pPr>
      <w:r>
        <w:rPr>
          <w:rFonts w:hint="eastAsia" w:ascii="仿宋" w:hAnsi="仿宋" w:eastAsia="仿宋" w:cs="仿宋"/>
          <w:b/>
          <w:bCs/>
          <w:color w:val="auto"/>
          <w:sz w:val="32"/>
          <w:szCs w:val="24"/>
          <w:highlight w:val="none"/>
        </w:rPr>
        <w:t>上阿图什镇迪汗拉村农村户厕整村推进项目采购清单及参数</w:t>
      </w:r>
    </w:p>
    <w:p>
      <w:pPr>
        <w:pStyle w:val="2"/>
        <w:numPr>
          <w:ilvl w:val="0"/>
          <w:numId w:val="0"/>
        </w:numPr>
        <w:ind w:leftChars="0" w:right="0" w:rightChars="0"/>
        <w:rPr>
          <w:rFonts w:hint="eastAsia"/>
        </w:rPr>
      </w:pPr>
    </w:p>
    <w:tbl>
      <w:tblPr>
        <w:tblStyle w:val="28"/>
        <w:tblW w:w="0" w:type="auto"/>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96"/>
        <w:gridCol w:w="936"/>
        <w:gridCol w:w="3234"/>
        <w:gridCol w:w="1005"/>
        <w:gridCol w:w="935"/>
        <w:gridCol w:w="854"/>
        <w:gridCol w:w="949"/>
        <w:gridCol w:w="5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4" w:hRule="atLeast"/>
          <w:tblHeader/>
        </w:trPr>
        <w:tc>
          <w:tcPr>
            <w:tcW w:w="69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tLeas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序号</w:t>
            </w:r>
          </w:p>
        </w:tc>
        <w:tc>
          <w:tcPr>
            <w:tcW w:w="9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tLeas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名称</w:t>
            </w:r>
          </w:p>
        </w:tc>
        <w:tc>
          <w:tcPr>
            <w:tcW w:w="323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tLeas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参数</w:t>
            </w:r>
          </w:p>
        </w:tc>
        <w:tc>
          <w:tcPr>
            <w:tcW w:w="10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tLeas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数量</w:t>
            </w:r>
          </w:p>
        </w:tc>
        <w:tc>
          <w:tcPr>
            <w:tcW w:w="93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tLeast"/>
              <w:jc w:val="center"/>
              <w:textAlignment w:val="center"/>
              <w:rPr>
                <w:rFonts w:hint="default"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单位</w:t>
            </w:r>
          </w:p>
        </w:tc>
        <w:tc>
          <w:tcPr>
            <w:tcW w:w="8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tLeas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单价（元）</w:t>
            </w:r>
          </w:p>
        </w:tc>
        <w:tc>
          <w:tcPr>
            <w:tcW w:w="94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tLeas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金额（元）</w:t>
            </w:r>
          </w:p>
        </w:tc>
        <w:tc>
          <w:tcPr>
            <w:tcW w:w="58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tLeas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19" w:hRule="atLeast"/>
        </w:trPr>
        <w:tc>
          <w:tcPr>
            <w:tcW w:w="69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tLeas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c>
          <w:tcPr>
            <w:tcW w:w="9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tLeas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化粪池</w:t>
            </w:r>
          </w:p>
        </w:tc>
        <w:tc>
          <w:tcPr>
            <w:tcW w:w="323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60" w:lineRule="atLeast"/>
              <w:jc w:val="left"/>
              <w:textAlignment w:val="top"/>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对迪汗拉村400户进行户厕改造：5m³，玻璃钢（三格式化粪池），三格式分格容积为2:1:3，壁厚大于等于7mm，每户所安装化粪池条件不同，包含开挖、回填、安装等，配备抽粪泵、管道等配套附属设施。</w:t>
            </w:r>
          </w:p>
        </w:tc>
        <w:tc>
          <w:tcPr>
            <w:tcW w:w="10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tLeast"/>
              <w:jc w:val="center"/>
              <w:textAlignment w:val="center"/>
              <w:rPr>
                <w:rFonts w:hint="default" w:ascii="仿宋" w:hAnsi="仿宋" w:eastAsia="仿宋" w:cs="仿宋"/>
                <w:i w:val="0"/>
                <w:iCs w:val="0"/>
                <w:color w:val="auto"/>
                <w:sz w:val="24"/>
                <w:szCs w:val="24"/>
                <w:u w:val="none"/>
                <w:lang w:val="en-US"/>
              </w:rPr>
            </w:pPr>
            <w:r>
              <w:rPr>
                <w:rFonts w:hint="eastAsia" w:ascii="仿宋" w:hAnsi="仿宋" w:eastAsia="仿宋" w:cs="仿宋"/>
                <w:i w:val="0"/>
                <w:iCs w:val="0"/>
                <w:color w:val="auto"/>
                <w:kern w:val="0"/>
                <w:sz w:val="24"/>
                <w:szCs w:val="24"/>
                <w:u w:val="none"/>
                <w:lang w:val="en-US" w:eastAsia="zh-CN" w:bidi="ar"/>
              </w:rPr>
              <w:t>400</w:t>
            </w:r>
          </w:p>
        </w:tc>
        <w:tc>
          <w:tcPr>
            <w:tcW w:w="93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tLeast"/>
              <w:jc w:val="center"/>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户</w:t>
            </w:r>
          </w:p>
        </w:tc>
        <w:tc>
          <w:tcPr>
            <w:tcW w:w="8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tLeast"/>
              <w:jc w:val="center"/>
              <w:rPr>
                <w:rFonts w:hint="eastAsia" w:ascii="仿宋" w:hAnsi="仿宋" w:eastAsia="仿宋" w:cs="仿宋"/>
                <w:i w:val="0"/>
                <w:iCs w:val="0"/>
                <w:color w:val="auto"/>
                <w:sz w:val="24"/>
                <w:szCs w:val="24"/>
                <w:u w:val="none"/>
              </w:rPr>
            </w:pPr>
          </w:p>
        </w:tc>
        <w:tc>
          <w:tcPr>
            <w:tcW w:w="94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tLeast"/>
              <w:jc w:val="center"/>
              <w:rPr>
                <w:rFonts w:hint="eastAsia" w:ascii="仿宋" w:hAnsi="仿宋" w:eastAsia="仿宋" w:cs="仿宋"/>
                <w:i w:val="0"/>
                <w:iCs w:val="0"/>
                <w:color w:val="auto"/>
                <w:sz w:val="24"/>
                <w:szCs w:val="24"/>
                <w:u w:val="none"/>
              </w:rPr>
            </w:pPr>
          </w:p>
        </w:tc>
        <w:tc>
          <w:tcPr>
            <w:tcW w:w="58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tLeast"/>
              <w:jc w:val="center"/>
              <w:textAlignment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19" w:hRule="atLeast"/>
        </w:trPr>
        <w:tc>
          <w:tcPr>
            <w:tcW w:w="69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360" w:lineRule="atLeast"/>
              <w:jc w:val="center"/>
              <w:textAlignment w:val="top"/>
              <w:rPr>
                <w:rFonts w:hint="default"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2</w:t>
            </w:r>
          </w:p>
        </w:tc>
        <w:tc>
          <w:tcPr>
            <w:tcW w:w="9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360" w:lineRule="atLeast"/>
              <w:jc w:val="center"/>
              <w:textAlignment w:val="top"/>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抽粪泵</w:t>
            </w:r>
          </w:p>
        </w:tc>
        <w:tc>
          <w:tcPr>
            <w:tcW w:w="32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360" w:lineRule="atLeast"/>
              <w:jc w:val="center"/>
              <w:textAlignment w:val="top"/>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驱动方式：电动</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泵体材质：铸铁                                                                                                                                                  电压：380（V）</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360" w:lineRule="atLeast"/>
              <w:jc w:val="center"/>
              <w:textAlignment w:val="top"/>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功率：7.5（kw）</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360" w:lineRule="atLeast"/>
              <w:jc w:val="center"/>
              <w:textAlignment w:val="top"/>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口径：3寸</w:t>
            </w:r>
          </w:p>
        </w:tc>
        <w:tc>
          <w:tcPr>
            <w:tcW w:w="10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360" w:lineRule="atLeast"/>
              <w:jc w:val="center"/>
              <w:textAlignment w:val="top"/>
              <w:rPr>
                <w:rFonts w:hint="default"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2</w:t>
            </w:r>
          </w:p>
        </w:tc>
        <w:tc>
          <w:tcPr>
            <w:tcW w:w="93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360" w:lineRule="atLeast"/>
              <w:jc w:val="center"/>
              <w:textAlignment w:val="top"/>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个</w:t>
            </w:r>
          </w:p>
        </w:tc>
        <w:tc>
          <w:tcPr>
            <w:tcW w:w="8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360" w:lineRule="atLeast"/>
              <w:jc w:val="center"/>
              <w:textAlignment w:val="top"/>
              <w:rPr>
                <w:rFonts w:hint="eastAsia" w:ascii="仿宋" w:hAnsi="仿宋" w:eastAsia="仿宋" w:cs="仿宋"/>
                <w:i w:val="0"/>
                <w:iCs w:val="0"/>
                <w:color w:val="auto"/>
                <w:kern w:val="0"/>
                <w:sz w:val="24"/>
                <w:szCs w:val="24"/>
                <w:u w:val="none"/>
                <w:lang w:val="en-US" w:eastAsia="zh-CN" w:bidi="ar"/>
              </w:rPr>
            </w:pPr>
          </w:p>
        </w:tc>
        <w:tc>
          <w:tcPr>
            <w:tcW w:w="94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tLeast"/>
              <w:jc w:val="center"/>
              <w:rPr>
                <w:rFonts w:hint="eastAsia" w:ascii="仿宋" w:hAnsi="仿宋" w:eastAsia="仿宋" w:cs="仿宋"/>
                <w:i w:val="0"/>
                <w:iCs w:val="0"/>
                <w:color w:val="auto"/>
                <w:sz w:val="24"/>
                <w:szCs w:val="24"/>
                <w:u w:val="none"/>
              </w:rPr>
            </w:pPr>
          </w:p>
        </w:tc>
        <w:tc>
          <w:tcPr>
            <w:tcW w:w="58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tLeast"/>
              <w:jc w:val="center"/>
              <w:textAlignment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486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tLeast"/>
              <w:jc w:val="center"/>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合计（元）：</w:t>
            </w:r>
          </w:p>
        </w:tc>
        <w:tc>
          <w:tcPr>
            <w:tcW w:w="432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tLeast"/>
              <w:jc w:val="left"/>
              <w:rPr>
                <w:rFonts w:hint="eastAsia" w:ascii="仿宋" w:hAnsi="仿宋" w:eastAsia="仿宋" w:cs="仿宋"/>
                <w:i w:val="0"/>
                <w:iCs w:val="0"/>
                <w:color w:val="auto"/>
                <w:sz w:val="24"/>
                <w:szCs w:val="24"/>
                <w:u w:val="none"/>
              </w:rPr>
            </w:pPr>
          </w:p>
        </w:tc>
      </w:tr>
    </w:tbl>
    <w:p/>
    <w:p/>
    <w:p>
      <w:pPr>
        <w:spacing w:line="360" w:lineRule="auto"/>
        <w:rPr>
          <w:rFonts w:ascii="仿宋" w:hAnsi="仿宋" w:eastAsia="仿宋" w:cs="仿宋"/>
          <w:b/>
          <w:bCs/>
          <w:color w:val="000000" w:themeColor="text1"/>
          <w:lang w:eastAsia="zh-CN"/>
          <w14:textFill>
            <w14:solidFill>
              <w14:schemeClr w14:val="tx1"/>
            </w14:solidFill>
          </w14:textFill>
        </w:rPr>
      </w:pPr>
      <w:r>
        <w:rPr>
          <w:rFonts w:hint="eastAsia" w:ascii="仿宋" w:hAnsi="仿宋" w:eastAsia="仿宋" w:cs="仿宋"/>
          <w:b/>
          <w:bCs/>
          <w:color w:val="000000" w:themeColor="text1"/>
          <w:lang w:eastAsia="zh-CN"/>
          <w14:textFill>
            <w14:solidFill>
              <w14:schemeClr w14:val="tx1"/>
            </w14:solidFill>
          </w14:textFill>
        </w:rPr>
        <w:t>商务要求：</w:t>
      </w:r>
    </w:p>
    <w:p>
      <w:pPr>
        <w:numPr>
          <w:ilvl w:val="0"/>
          <w:numId w:val="6"/>
        </w:numPr>
        <w:spacing w:line="360" w:lineRule="auto"/>
        <w:ind w:firstLine="486" w:firstLineChars="200"/>
        <w:rPr>
          <w:rFonts w:ascii="仿宋" w:hAnsi="仿宋" w:eastAsia="仿宋" w:cs="仿宋"/>
          <w:b/>
          <w:bCs/>
          <w:color w:val="auto"/>
          <w:highlight w:val="none"/>
          <w:lang w:eastAsia="zh-CN"/>
        </w:rPr>
      </w:pPr>
      <w:r>
        <w:rPr>
          <w:rFonts w:hint="eastAsia" w:ascii="仿宋" w:hAnsi="仿宋" w:eastAsia="仿宋" w:cs="仿宋"/>
          <w:b/>
          <w:bCs/>
          <w:color w:val="auto"/>
          <w:highlight w:val="none"/>
          <w:lang w:eastAsia="zh-CN"/>
        </w:rPr>
        <w:t>完工期：自签订合同之日起150个日历日完成供货及安装、调试完毕并配合采购人完成验收工作。</w:t>
      </w:r>
    </w:p>
    <w:p>
      <w:pPr>
        <w:spacing w:line="360" w:lineRule="auto"/>
        <w:ind w:left="486" w:leftChars="200"/>
        <w:rPr>
          <w:rFonts w:hint="eastAsia" w:ascii="仿宋" w:hAnsi="仿宋" w:eastAsia="仿宋" w:cs="仿宋"/>
          <w:color w:val="auto"/>
          <w:lang w:eastAsia="zh-CN"/>
        </w:rPr>
      </w:pPr>
      <w:r>
        <w:rPr>
          <w:rFonts w:hint="eastAsia" w:ascii="仿宋" w:hAnsi="仿宋" w:eastAsia="仿宋" w:cs="仿宋"/>
          <w:b/>
          <w:bCs/>
          <w:color w:val="auto"/>
          <w:lang w:eastAsia="zh-CN"/>
        </w:rPr>
        <w:t>（二）实施地点</w:t>
      </w:r>
      <w:r>
        <w:rPr>
          <w:rFonts w:hint="eastAsia" w:ascii="仿宋" w:hAnsi="仿宋" w:eastAsia="仿宋" w:cs="仿宋"/>
          <w:color w:val="auto"/>
          <w:lang w:eastAsia="zh-CN"/>
        </w:rPr>
        <w:t xml:space="preserve"> ：阿图什市上阿图什镇迪汗拉村</w:t>
      </w:r>
    </w:p>
    <w:p>
      <w:pPr>
        <w:spacing w:line="360" w:lineRule="auto"/>
        <w:ind w:firstLine="486" w:firstLineChars="200"/>
        <w:rPr>
          <w:rFonts w:ascii="仿宋" w:hAnsi="仿宋" w:eastAsia="仿宋" w:cs="仿宋"/>
          <w:b/>
          <w:bCs/>
          <w:color w:val="auto"/>
          <w:lang w:eastAsia="zh-CN"/>
        </w:rPr>
      </w:pPr>
      <w:r>
        <w:rPr>
          <w:rFonts w:hint="eastAsia" w:ascii="仿宋" w:hAnsi="仿宋" w:eastAsia="仿宋" w:cs="仿宋"/>
          <w:b/>
          <w:bCs/>
          <w:color w:val="auto"/>
          <w:lang w:eastAsia="zh-CN"/>
        </w:rPr>
        <w:t>（三）报价要求</w:t>
      </w:r>
    </w:p>
    <w:p>
      <w:pPr>
        <w:spacing w:line="360" w:lineRule="auto"/>
        <w:ind w:firstLine="486" w:firstLineChars="200"/>
        <w:rPr>
          <w:rFonts w:ascii="仿宋" w:hAnsi="仿宋" w:eastAsia="仿宋" w:cs="仿宋"/>
          <w:color w:val="auto"/>
          <w:lang w:eastAsia="zh-CN"/>
        </w:rPr>
      </w:pPr>
      <w:r>
        <w:rPr>
          <w:rFonts w:hint="eastAsia" w:ascii="仿宋" w:hAnsi="仿宋" w:eastAsia="仿宋" w:cs="仿宋"/>
          <w:color w:val="auto"/>
          <w:lang w:eastAsia="zh-CN"/>
        </w:rPr>
        <w:t>本次报价为人民币报价，投标报价应包括：货物本身价格、保险费用、培训费、养护费、</w:t>
      </w:r>
      <w:r>
        <w:rPr>
          <w:rFonts w:hint="eastAsia" w:ascii="仿宋" w:hAnsi="仿宋" w:eastAsia="仿宋" w:cs="仿宋"/>
          <w:i w:val="0"/>
          <w:iCs w:val="0"/>
          <w:color w:val="auto"/>
          <w:kern w:val="0"/>
          <w:sz w:val="24"/>
          <w:szCs w:val="24"/>
          <w:u w:val="none"/>
          <w:lang w:val="en-US" w:eastAsia="zh-CN" w:bidi="ar"/>
        </w:rPr>
        <w:t>开挖</w:t>
      </w:r>
      <w:r>
        <w:rPr>
          <w:rFonts w:hint="eastAsia" w:ascii="仿宋" w:hAnsi="仿宋" w:eastAsia="仿宋" w:cs="仿宋"/>
          <w:color w:val="auto"/>
          <w:lang w:eastAsia="zh-CN"/>
        </w:rPr>
        <w:t>费</w:t>
      </w:r>
      <w:r>
        <w:rPr>
          <w:rFonts w:hint="eastAsia" w:ascii="仿宋" w:hAnsi="仿宋" w:eastAsia="仿宋" w:cs="仿宋"/>
          <w:i w:val="0"/>
          <w:iCs w:val="0"/>
          <w:color w:val="auto"/>
          <w:kern w:val="0"/>
          <w:sz w:val="24"/>
          <w:szCs w:val="24"/>
          <w:u w:val="none"/>
          <w:lang w:val="en-US" w:eastAsia="zh-CN" w:bidi="ar"/>
        </w:rPr>
        <w:t>、回填</w:t>
      </w:r>
      <w:r>
        <w:rPr>
          <w:rFonts w:hint="eastAsia" w:ascii="仿宋" w:hAnsi="仿宋" w:eastAsia="仿宋" w:cs="仿宋"/>
          <w:color w:val="auto"/>
          <w:lang w:eastAsia="zh-CN"/>
        </w:rPr>
        <w:t>费</w:t>
      </w:r>
      <w:r>
        <w:rPr>
          <w:rFonts w:hint="eastAsia" w:ascii="仿宋" w:hAnsi="仿宋" w:eastAsia="仿宋" w:cs="仿宋"/>
          <w:i w:val="0"/>
          <w:iCs w:val="0"/>
          <w:color w:val="auto"/>
          <w:kern w:val="0"/>
          <w:sz w:val="24"/>
          <w:szCs w:val="24"/>
          <w:u w:val="none"/>
          <w:lang w:val="en-US" w:eastAsia="zh-CN" w:bidi="ar"/>
        </w:rPr>
        <w:t>、安装</w:t>
      </w:r>
      <w:r>
        <w:rPr>
          <w:rFonts w:hint="eastAsia" w:ascii="仿宋" w:hAnsi="仿宋" w:eastAsia="仿宋" w:cs="仿宋"/>
          <w:color w:val="auto"/>
          <w:lang w:eastAsia="zh-CN"/>
        </w:rPr>
        <w:t>费</w:t>
      </w:r>
      <w:r>
        <w:rPr>
          <w:rFonts w:hint="eastAsia" w:ascii="仿宋" w:hAnsi="仿宋" w:eastAsia="仿宋" w:cs="仿宋"/>
          <w:i w:val="0"/>
          <w:iCs w:val="0"/>
          <w:color w:val="auto"/>
          <w:kern w:val="0"/>
          <w:sz w:val="24"/>
          <w:szCs w:val="24"/>
          <w:u w:val="none"/>
          <w:lang w:val="en-US" w:eastAsia="zh-CN" w:bidi="ar"/>
        </w:rPr>
        <w:t>、</w:t>
      </w:r>
      <w:r>
        <w:rPr>
          <w:rFonts w:hint="eastAsia" w:ascii="仿宋" w:hAnsi="仿宋" w:eastAsia="仿宋" w:cs="仿宋"/>
          <w:color w:val="auto"/>
          <w:lang w:eastAsia="zh-CN"/>
        </w:rPr>
        <w:t>包装费、运输费用、二次搬运费、装卸费、损耗、税金费用、自检费、人工费、其他配件费及验收合格前和质保期内发生的一切费用、应当提供的伴随服务/售后服务费用。</w:t>
      </w:r>
    </w:p>
    <w:p>
      <w:pPr>
        <w:spacing w:line="360" w:lineRule="auto"/>
        <w:ind w:firstLine="486" w:firstLineChars="200"/>
        <w:rPr>
          <w:rFonts w:ascii="仿宋" w:hAnsi="仿宋" w:eastAsia="仿宋" w:cs="仿宋"/>
          <w:b/>
          <w:bCs/>
          <w:color w:val="auto"/>
          <w:lang w:eastAsia="zh-CN"/>
        </w:rPr>
      </w:pPr>
      <w:r>
        <w:rPr>
          <w:rFonts w:hint="eastAsia" w:ascii="仿宋" w:hAnsi="仿宋" w:eastAsia="仿宋" w:cs="仿宋"/>
          <w:b/>
          <w:bCs/>
          <w:color w:val="auto"/>
          <w:lang w:eastAsia="zh-CN"/>
        </w:rPr>
        <w:t>（四）质保要求</w:t>
      </w:r>
    </w:p>
    <w:p>
      <w:pPr>
        <w:spacing w:line="360" w:lineRule="auto"/>
        <w:ind w:firstLine="729" w:firstLineChars="30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1、本项目设备质保期为3年。</w:t>
      </w:r>
    </w:p>
    <w:p>
      <w:pPr>
        <w:spacing w:line="360" w:lineRule="auto"/>
        <w:ind w:firstLine="486" w:firstLineChars="200"/>
        <w:rPr>
          <w:rFonts w:hint="default" w:ascii="仿宋" w:hAnsi="仿宋" w:eastAsia="仿宋" w:cs="仿宋"/>
          <w:color w:val="auto"/>
          <w:lang w:val="en-US" w:eastAsia="zh-CN"/>
        </w:rPr>
      </w:pPr>
      <w:r>
        <w:rPr>
          <w:rFonts w:hint="eastAsia" w:ascii="仿宋" w:hAnsi="仿宋" w:eastAsia="仿宋" w:cs="仿宋"/>
          <w:color w:val="auto"/>
          <w:lang w:val="en-US" w:eastAsia="zh-CN"/>
        </w:rPr>
        <w:t xml:space="preserve">  2、乙方应保证所提供的货物是全新、未使用过的原装合格正品，并完全符合国家标准和行业的相关标准。</w:t>
      </w:r>
    </w:p>
    <w:p>
      <w:pPr>
        <w:spacing w:line="360" w:lineRule="auto"/>
        <w:ind w:firstLine="243" w:firstLineChars="100"/>
        <w:rPr>
          <w:rFonts w:ascii="仿宋" w:hAnsi="仿宋" w:eastAsia="仿宋" w:cs="仿宋"/>
          <w:b/>
          <w:bCs/>
          <w:color w:val="000000" w:themeColor="text1"/>
          <w:lang w:eastAsia="zh-CN"/>
          <w14:textFill>
            <w14:solidFill>
              <w14:schemeClr w14:val="tx1"/>
            </w14:solidFill>
          </w14:textFill>
        </w:rPr>
      </w:pPr>
      <w:r>
        <w:rPr>
          <w:rFonts w:hint="eastAsia" w:ascii="仿宋" w:hAnsi="仿宋" w:eastAsia="仿宋" w:cs="仿宋"/>
          <w:b/>
          <w:bCs/>
          <w:color w:val="000000" w:themeColor="text1"/>
          <w:lang w:eastAsia="zh-CN"/>
          <w14:textFill>
            <w14:solidFill>
              <w14:schemeClr w14:val="tx1"/>
            </w14:solidFill>
          </w14:textFill>
        </w:rPr>
        <w:t>（五）售后服务、理赔、质量技术及验收保证的承诺</w:t>
      </w:r>
    </w:p>
    <w:p>
      <w:pPr>
        <w:spacing w:line="360" w:lineRule="auto"/>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1、售后服务</w:t>
      </w:r>
    </w:p>
    <w:p>
      <w:pPr>
        <w:spacing w:line="360" w:lineRule="auto"/>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1.1产品质量：在合同期内，甲方正常使用乙方所供产品而出现质量问题时，乙方负责。产品使用：甲方在使用乙方所供产品中出现问题需乙方解决时，乙方应无偿解决（退换货）。</w:t>
      </w:r>
    </w:p>
    <w:p>
      <w:pPr>
        <w:spacing w:line="360" w:lineRule="auto"/>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 xml:space="preserve">1.2质保期内，当采购人遇到使用及技术问题电话咨询不能解决的，须在12小时内到达现场进行处理。    </w:t>
      </w:r>
    </w:p>
    <w:p>
      <w:pPr>
        <w:spacing w:line="360" w:lineRule="auto"/>
        <w:ind w:firstLine="486" w:firstLineChars="200"/>
        <w:rPr>
          <w:rFonts w:ascii="仿宋" w:hAnsi="仿宋" w:eastAsia="仿宋" w:cs="仿宋"/>
          <w:b w:val="0"/>
          <w:bCs w:val="0"/>
          <w:color w:val="auto"/>
          <w:lang w:eastAsia="zh-CN"/>
        </w:rPr>
      </w:pPr>
      <w:r>
        <w:rPr>
          <w:rFonts w:hint="eastAsia" w:ascii="仿宋" w:hAnsi="仿宋" w:eastAsia="仿宋" w:cs="仿宋"/>
          <w:b w:val="0"/>
          <w:bCs w:val="0"/>
          <w:color w:val="auto"/>
          <w:lang w:eastAsia="zh-CN"/>
        </w:rPr>
        <w:t>1.3质保期内，设备出现故障，须在4小时内响应，</w:t>
      </w:r>
      <w:r>
        <w:rPr>
          <w:rFonts w:hint="eastAsia" w:ascii="仿宋" w:hAnsi="仿宋" w:eastAsia="仿宋" w:cs="仿宋"/>
          <w:b w:val="0"/>
          <w:bCs w:val="0"/>
          <w:color w:val="auto"/>
          <w:lang w:val="en-US" w:eastAsia="zh-CN"/>
        </w:rPr>
        <w:t>48</w:t>
      </w:r>
      <w:r>
        <w:rPr>
          <w:rFonts w:hint="eastAsia" w:ascii="仿宋" w:hAnsi="仿宋" w:eastAsia="仿宋" w:cs="仿宋"/>
          <w:b w:val="0"/>
          <w:bCs w:val="0"/>
          <w:color w:val="auto"/>
          <w:lang w:eastAsia="zh-CN"/>
        </w:rPr>
        <w:t>小时内到达现场，一般故障8小时内修复，较大故障24小时内解决问题。每年提供不少于4次回访。</w:t>
      </w:r>
    </w:p>
    <w:p>
      <w:pPr>
        <w:spacing w:line="360" w:lineRule="auto"/>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val="en-US" w:eastAsia="zh-CN"/>
          <w14:textFill>
            <w14:solidFill>
              <w14:schemeClr w14:val="tx1"/>
            </w14:solidFill>
          </w14:textFill>
        </w:rPr>
        <w:t>2</w:t>
      </w:r>
      <w:r>
        <w:rPr>
          <w:rFonts w:hint="eastAsia" w:ascii="仿宋" w:hAnsi="仿宋" w:eastAsia="仿宋" w:cs="仿宋"/>
          <w:color w:val="000000" w:themeColor="text1"/>
          <w:lang w:eastAsia="zh-CN"/>
          <w14:textFill>
            <w14:solidFill>
              <w14:schemeClr w14:val="tx1"/>
            </w14:solidFill>
          </w14:textFill>
        </w:rPr>
        <w:t>、设备到场后，供应商需至少派1名工程师现场指导安装调试。</w:t>
      </w:r>
    </w:p>
    <w:p>
      <w:pPr>
        <w:spacing w:line="360" w:lineRule="auto"/>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val="en-US" w:eastAsia="zh-CN"/>
          <w14:textFill>
            <w14:solidFill>
              <w14:schemeClr w14:val="tx1"/>
            </w14:solidFill>
          </w14:textFill>
        </w:rPr>
        <w:t>3</w:t>
      </w:r>
      <w:r>
        <w:rPr>
          <w:rFonts w:hint="eastAsia" w:ascii="仿宋" w:hAnsi="仿宋" w:eastAsia="仿宋" w:cs="仿宋"/>
          <w:color w:val="000000" w:themeColor="text1"/>
          <w:lang w:eastAsia="zh-CN"/>
          <w14:textFill>
            <w14:solidFill>
              <w14:schemeClr w14:val="tx1"/>
            </w14:solidFill>
          </w14:textFill>
        </w:rPr>
        <w:t>、质保期过后，供应商应同样提供免费电话咨询服务，并应承诺提供该产品上门维护服务。</w:t>
      </w:r>
    </w:p>
    <w:p>
      <w:pPr>
        <w:spacing w:line="360" w:lineRule="auto"/>
        <w:ind w:firstLine="486" w:firstLineChars="200"/>
        <w:rPr>
          <w:rFonts w:ascii="仿宋" w:hAnsi="仿宋" w:eastAsia="仿宋" w:cs="仿宋"/>
          <w:b/>
          <w:bCs/>
          <w:color w:val="000000" w:themeColor="text1"/>
          <w:lang w:eastAsia="zh-CN"/>
          <w14:textFill>
            <w14:solidFill>
              <w14:schemeClr w14:val="tx1"/>
            </w14:solidFill>
          </w14:textFill>
        </w:rPr>
      </w:pPr>
      <w:r>
        <w:rPr>
          <w:rFonts w:hint="eastAsia" w:ascii="仿宋" w:hAnsi="仿宋" w:eastAsia="仿宋" w:cs="仿宋"/>
          <w:b/>
          <w:bCs/>
          <w:color w:val="000000" w:themeColor="text1"/>
          <w:lang w:eastAsia="zh-CN"/>
          <w14:textFill>
            <w14:solidFill>
              <w14:schemeClr w14:val="tx1"/>
            </w14:solidFill>
          </w14:textFill>
        </w:rPr>
        <w:t>（六）验收</w:t>
      </w:r>
    </w:p>
    <w:p>
      <w:pPr>
        <w:spacing w:line="360" w:lineRule="auto"/>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1、供应商提供的产品为全新未使用且符合相关法律法规要求的合格产品；</w:t>
      </w:r>
    </w:p>
    <w:p>
      <w:pPr>
        <w:spacing w:line="360" w:lineRule="auto"/>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2、供应商提供的产品需与投标文件、合同规定内容完全一致，且满足采购方提出的采购需求。</w:t>
      </w:r>
    </w:p>
    <w:p>
      <w:pPr>
        <w:spacing w:line="360" w:lineRule="auto"/>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3、供应商提供的产品需经采购人验收小组验收，进行试验检测，按照</w:t>
      </w:r>
      <w:r>
        <w:rPr>
          <w:rFonts w:hint="eastAsia" w:ascii="仿宋" w:hAnsi="仿宋" w:eastAsia="仿宋" w:cs="仿宋"/>
          <w:color w:val="000000" w:themeColor="text1"/>
          <w:lang w:val="en-US" w:eastAsia="zh-CN"/>
          <w14:textFill>
            <w14:solidFill>
              <w14:schemeClr w14:val="tx1"/>
            </w14:solidFill>
          </w14:textFill>
        </w:rPr>
        <w:t>相应的要求</w:t>
      </w:r>
      <w:r>
        <w:rPr>
          <w:rFonts w:hint="eastAsia" w:ascii="仿宋" w:hAnsi="仿宋" w:eastAsia="仿宋" w:cs="仿宋"/>
          <w:color w:val="000000" w:themeColor="text1"/>
          <w:lang w:eastAsia="zh-CN"/>
          <w14:textFill>
            <w14:solidFill>
              <w14:schemeClr w14:val="tx1"/>
            </w14:solidFill>
          </w14:textFill>
        </w:rPr>
        <w:t>逐项进行测试，测试结果应满足相关要求，试验通过并满足要求为验收合格。</w:t>
      </w:r>
    </w:p>
    <w:p>
      <w:pPr>
        <w:spacing w:line="440" w:lineRule="exact"/>
        <w:ind w:firstLine="356" w:firstLineChars="147"/>
        <w:rPr>
          <w:rFonts w:ascii="仿宋" w:hAnsi="仿宋" w:eastAsia="仿宋" w:cs="仿宋"/>
          <w:b/>
          <w:bCs/>
          <w:color w:val="000000" w:themeColor="text1"/>
          <w:lang w:eastAsia="zh-CN"/>
          <w14:textFill>
            <w14:solidFill>
              <w14:schemeClr w14:val="tx1"/>
            </w14:solidFill>
          </w14:textFill>
        </w:rPr>
      </w:pPr>
      <w:r>
        <w:rPr>
          <w:rFonts w:hint="eastAsia" w:ascii="仿宋" w:hAnsi="仿宋" w:eastAsia="仿宋" w:cs="仿宋"/>
          <w:b/>
          <w:bCs/>
          <w:color w:val="000000" w:themeColor="text1"/>
          <w:lang w:eastAsia="zh-CN"/>
          <w14:textFill>
            <w14:solidFill>
              <w14:schemeClr w14:val="tx1"/>
            </w14:solidFill>
          </w14:textFill>
        </w:rPr>
        <w:t>（七）付款方式</w:t>
      </w:r>
    </w:p>
    <w:p>
      <w:pPr>
        <w:spacing w:line="360" w:lineRule="auto"/>
        <w:ind w:firstLine="486" w:firstLineChars="200"/>
        <w:rPr>
          <w:rFonts w:hint="eastAsia" w:ascii="仿宋" w:hAnsi="仿宋" w:eastAsia="仿宋" w:cs="仿宋"/>
          <w:b/>
          <w:bCs/>
          <w:color w:val="000000" w:themeColor="text1"/>
          <w:lang w:eastAsia="zh-CN"/>
          <w14:textFill>
            <w14:solidFill>
              <w14:schemeClr w14:val="tx1"/>
            </w14:solidFill>
          </w14:textFill>
        </w:rPr>
      </w:pPr>
      <w:r>
        <w:rPr>
          <w:rFonts w:hint="eastAsia" w:ascii="仿宋" w:hAnsi="仿宋" w:eastAsia="仿宋" w:cs="仿宋"/>
          <w:b/>
          <w:bCs/>
          <w:color w:val="000000" w:themeColor="text1"/>
          <w:lang w:eastAsia="zh-CN"/>
          <w14:textFill>
            <w14:solidFill>
              <w14:schemeClr w14:val="tx1"/>
            </w14:solidFill>
          </w14:textFill>
        </w:rPr>
        <w:t>合同签订后，一次性支付合同价的30%作为预付款，项目进度达到60%支付30%，验收合格后支付合同总价的100%。</w:t>
      </w:r>
    </w:p>
    <w:p>
      <w:pPr>
        <w:spacing w:line="360" w:lineRule="auto"/>
        <w:ind w:firstLine="486" w:firstLineChars="200"/>
        <w:rPr>
          <w:rFonts w:ascii="仿宋" w:hAnsi="仿宋" w:eastAsia="仿宋" w:cs="仿宋"/>
          <w:b/>
          <w:bCs/>
          <w:color w:val="000000" w:themeColor="text1"/>
          <w:lang w:eastAsia="zh-CN"/>
          <w14:textFill>
            <w14:solidFill>
              <w14:schemeClr w14:val="tx1"/>
            </w14:solidFill>
          </w14:textFill>
        </w:rPr>
      </w:pPr>
      <w:r>
        <w:rPr>
          <w:rFonts w:hint="eastAsia" w:ascii="仿宋" w:hAnsi="仿宋" w:eastAsia="仿宋" w:cs="仿宋"/>
          <w:b/>
          <w:bCs/>
          <w:color w:val="000000" w:themeColor="text1"/>
          <w:lang w:eastAsia="zh-CN"/>
          <w14:textFill>
            <w14:solidFill>
              <w14:schemeClr w14:val="tx1"/>
            </w14:solidFill>
          </w14:textFill>
        </w:rPr>
        <w:t>（八）知识产权</w:t>
      </w:r>
    </w:p>
    <w:p>
      <w:pPr>
        <w:spacing w:line="360" w:lineRule="auto"/>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采购人在中华人民共和国境内使用供应商提供的货物及服务时免受第三方提出的侵犯其专利权或其它知识产权的起诉。如果第三方提出侵权指控，中标人应承担由此而引起的一切法律责任和费用。</w:t>
      </w:r>
    </w:p>
    <w:bookmarkEnd w:id="53"/>
    <w:bookmarkEnd w:id="54"/>
    <w:bookmarkEnd w:id="55"/>
    <w:p>
      <w:pPr>
        <w:spacing w:line="360" w:lineRule="auto"/>
        <w:ind w:firstLine="486" w:firstLineChars="200"/>
        <w:rPr>
          <w:rFonts w:ascii="仿宋" w:hAnsi="仿宋" w:eastAsia="仿宋" w:cs="仿宋"/>
          <w:b/>
          <w:bCs/>
          <w:color w:val="000000" w:themeColor="text1"/>
          <w:lang w:eastAsia="zh-CN"/>
          <w14:textFill>
            <w14:solidFill>
              <w14:schemeClr w14:val="tx1"/>
            </w14:solidFill>
          </w14:textFill>
        </w:rPr>
      </w:pPr>
      <w:bookmarkStart w:id="56" w:name="_Toc20832"/>
      <w:bookmarkStart w:id="57" w:name="_Toc7598"/>
      <w:bookmarkStart w:id="58" w:name="_Toc12239"/>
      <w:bookmarkStart w:id="59" w:name="_Toc267320054"/>
      <w:bookmarkStart w:id="60" w:name="_Toc12840_WPSOffice_Level1"/>
      <w:bookmarkStart w:id="61" w:name="_Toc439255252"/>
      <w:bookmarkStart w:id="62" w:name="_Toc469495740"/>
      <w:r>
        <w:rPr>
          <w:rFonts w:hint="eastAsia" w:ascii="仿宋" w:hAnsi="仿宋" w:eastAsia="仿宋" w:cs="仿宋"/>
          <w:b/>
          <w:bCs/>
          <w:color w:val="000000" w:themeColor="text1"/>
          <w:lang w:eastAsia="zh-CN"/>
          <w14:textFill>
            <w14:solidFill>
              <w14:schemeClr w14:val="tx1"/>
            </w14:solidFill>
          </w14:textFill>
        </w:rPr>
        <w:t>（九）其他</w:t>
      </w:r>
      <w:bookmarkEnd w:id="56"/>
      <w:bookmarkEnd w:id="57"/>
      <w:bookmarkEnd w:id="58"/>
    </w:p>
    <w:bookmarkEnd w:id="59"/>
    <w:bookmarkEnd w:id="60"/>
    <w:bookmarkEnd w:id="61"/>
    <w:p>
      <w:pPr>
        <w:spacing w:line="360" w:lineRule="auto"/>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1、供应商必须在投标文件中对以上条款和服务承诺明确列出，承诺内容必须达到本篇及招标文件其他条款的要求。</w:t>
      </w:r>
    </w:p>
    <w:p>
      <w:pPr>
        <w:spacing w:line="360" w:lineRule="auto"/>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2、中标人与采购人签订《协议》后，须与用户方签订《货物采购供应合同》（包括供货范围、需求数量、单价等），明确具体供货数量、供货时间、送达地点等内容。</w:t>
      </w:r>
    </w:p>
    <w:p>
      <w:pPr>
        <w:spacing w:line="360" w:lineRule="auto"/>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3、其他未尽事宜由供需双方在采购合同中详细约定。</w:t>
      </w:r>
    </w:p>
    <w:p>
      <w:pPr>
        <w:spacing w:line="360" w:lineRule="auto"/>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4、 若供应商不能按招标文件规定的完工期正常完工，采购方有权终止采购合同，并将相关情况上报给采购计划主管部门，取消其中标资格。</w:t>
      </w:r>
    </w:p>
    <w:p>
      <w:pPr>
        <w:spacing w:line="360" w:lineRule="auto"/>
        <w:ind w:firstLine="486" w:firstLineChars="200"/>
        <w:rPr>
          <w:rFonts w:ascii="仿宋" w:hAnsi="仿宋" w:eastAsia="仿宋" w:cs="仿宋"/>
          <w:b/>
          <w:color w:val="000000" w:themeColor="text1"/>
          <w:sz w:val="30"/>
          <w:szCs w:val="30"/>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5、</w:t>
      </w:r>
      <w:r>
        <w:rPr>
          <w:rFonts w:hint="eastAsia" w:ascii="仿宋" w:hAnsi="仿宋" w:eastAsia="仿宋" w:cs="仿宋"/>
          <w:color w:val="000000" w:themeColor="text1"/>
          <w:kern w:val="2"/>
          <w:lang w:eastAsia="zh-CN" w:bidi="ar-SA"/>
          <w14:textFill>
            <w14:solidFill>
              <w14:schemeClr w14:val="tx1"/>
            </w14:solidFill>
          </w14:textFill>
        </w:rPr>
        <w:t>其他未尽事宜由供需双方在采购合同中详细约定。</w:t>
      </w:r>
      <w:bookmarkEnd w:id="62"/>
    </w:p>
    <w:p>
      <w:pPr>
        <w:spacing w:line="480" w:lineRule="exact"/>
        <w:jc w:val="center"/>
        <w:outlineLvl w:val="1"/>
        <w:rPr>
          <w:rFonts w:hint="eastAsia" w:ascii="仿宋" w:hAnsi="仿宋" w:eastAsia="仿宋" w:cs="仿宋"/>
          <w:b/>
          <w:color w:val="000000" w:themeColor="text1"/>
          <w:sz w:val="30"/>
          <w:szCs w:val="30"/>
          <w:lang w:eastAsia="zh-CN"/>
          <w14:textFill>
            <w14:solidFill>
              <w14:schemeClr w14:val="tx1"/>
            </w14:solidFill>
          </w14:textFill>
        </w:rPr>
      </w:pPr>
    </w:p>
    <w:p>
      <w:pPr>
        <w:spacing w:line="480" w:lineRule="exact"/>
        <w:jc w:val="center"/>
        <w:outlineLvl w:val="1"/>
        <w:rPr>
          <w:rFonts w:hint="eastAsia" w:ascii="仿宋" w:hAnsi="仿宋" w:eastAsia="仿宋" w:cs="仿宋"/>
          <w:b/>
          <w:color w:val="000000" w:themeColor="text1"/>
          <w:sz w:val="30"/>
          <w:szCs w:val="30"/>
          <w:lang w:eastAsia="zh-CN"/>
          <w14:textFill>
            <w14:solidFill>
              <w14:schemeClr w14:val="tx1"/>
            </w14:solidFill>
          </w14:textFill>
        </w:rPr>
      </w:pPr>
    </w:p>
    <w:p>
      <w:pPr>
        <w:spacing w:line="480" w:lineRule="exact"/>
        <w:jc w:val="center"/>
        <w:outlineLvl w:val="1"/>
        <w:rPr>
          <w:rFonts w:hint="eastAsia" w:ascii="仿宋" w:hAnsi="仿宋" w:eastAsia="仿宋" w:cs="仿宋"/>
          <w:b/>
          <w:color w:val="000000" w:themeColor="text1"/>
          <w:sz w:val="30"/>
          <w:szCs w:val="30"/>
          <w:lang w:eastAsia="zh-CN"/>
          <w14:textFill>
            <w14:solidFill>
              <w14:schemeClr w14:val="tx1"/>
            </w14:solidFill>
          </w14:textFill>
        </w:rPr>
      </w:pPr>
    </w:p>
    <w:p>
      <w:pPr>
        <w:spacing w:line="480" w:lineRule="exact"/>
        <w:jc w:val="center"/>
        <w:outlineLvl w:val="1"/>
        <w:rPr>
          <w:rFonts w:hint="eastAsia" w:ascii="仿宋" w:hAnsi="仿宋" w:eastAsia="仿宋" w:cs="仿宋"/>
          <w:b/>
          <w:color w:val="000000" w:themeColor="text1"/>
          <w:sz w:val="30"/>
          <w:szCs w:val="30"/>
          <w:lang w:eastAsia="zh-CN"/>
          <w14:textFill>
            <w14:solidFill>
              <w14:schemeClr w14:val="tx1"/>
            </w14:solidFill>
          </w14:textFill>
        </w:rPr>
      </w:pPr>
    </w:p>
    <w:p>
      <w:pPr>
        <w:spacing w:line="480" w:lineRule="exact"/>
        <w:jc w:val="center"/>
        <w:outlineLvl w:val="1"/>
        <w:rPr>
          <w:rFonts w:hint="eastAsia" w:ascii="仿宋" w:hAnsi="仿宋" w:eastAsia="仿宋" w:cs="仿宋"/>
          <w:b/>
          <w:color w:val="000000" w:themeColor="text1"/>
          <w:sz w:val="30"/>
          <w:szCs w:val="30"/>
          <w:lang w:eastAsia="zh-CN"/>
          <w14:textFill>
            <w14:solidFill>
              <w14:schemeClr w14:val="tx1"/>
            </w14:solidFill>
          </w14:textFill>
        </w:rPr>
      </w:pPr>
    </w:p>
    <w:p>
      <w:pPr>
        <w:spacing w:line="480" w:lineRule="exact"/>
        <w:jc w:val="center"/>
        <w:outlineLvl w:val="1"/>
        <w:rPr>
          <w:rFonts w:hint="eastAsia" w:ascii="仿宋" w:hAnsi="仿宋" w:eastAsia="仿宋" w:cs="仿宋"/>
          <w:b/>
          <w:color w:val="000000" w:themeColor="text1"/>
          <w:sz w:val="30"/>
          <w:szCs w:val="30"/>
          <w:lang w:eastAsia="zh-CN"/>
          <w14:textFill>
            <w14:solidFill>
              <w14:schemeClr w14:val="tx1"/>
            </w14:solidFill>
          </w14:textFill>
        </w:rPr>
      </w:pPr>
    </w:p>
    <w:p>
      <w:pPr>
        <w:spacing w:line="480" w:lineRule="exact"/>
        <w:jc w:val="center"/>
        <w:outlineLvl w:val="1"/>
        <w:rPr>
          <w:rFonts w:hint="eastAsia" w:ascii="仿宋" w:hAnsi="仿宋" w:eastAsia="仿宋" w:cs="仿宋"/>
          <w:b/>
          <w:color w:val="000000" w:themeColor="text1"/>
          <w:sz w:val="30"/>
          <w:szCs w:val="30"/>
          <w:lang w:eastAsia="zh-CN"/>
          <w14:textFill>
            <w14:solidFill>
              <w14:schemeClr w14:val="tx1"/>
            </w14:solidFill>
          </w14:textFill>
        </w:rPr>
      </w:pPr>
    </w:p>
    <w:p>
      <w:pPr>
        <w:spacing w:line="480" w:lineRule="exact"/>
        <w:jc w:val="center"/>
        <w:outlineLvl w:val="1"/>
        <w:rPr>
          <w:rFonts w:hint="eastAsia" w:ascii="仿宋" w:hAnsi="仿宋" w:eastAsia="仿宋" w:cs="仿宋"/>
          <w:b/>
          <w:color w:val="000000" w:themeColor="text1"/>
          <w:sz w:val="30"/>
          <w:szCs w:val="30"/>
          <w:lang w:eastAsia="zh-CN"/>
          <w14:textFill>
            <w14:solidFill>
              <w14:schemeClr w14:val="tx1"/>
            </w14:solidFill>
          </w14:textFill>
        </w:rPr>
      </w:pPr>
    </w:p>
    <w:p>
      <w:pPr>
        <w:spacing w:line="480" w:lineRule="exact"/>
        <w:jc w:val="center"/>
        <w:outlineLvl w:val="1"/>
        <w:rPr>
          <w:rFonts w:hint="eastAsia" w:ascii="仿宋" w:hAnsi="仿宋" w:eastAsia="仿宋" w:cs="仿宋"/>
          <w:b/>
          <w:color w:val="000000" w:themeColor="text1"/>
          <w:sz w:val="30"/>
          <w:szCs w:val="30"/>
          <w:lang w:eastAsia="zh-CN"/>
          <w14:textFill>
            <w14:solidFill>
              <w14:schemeClr w14:val="tx1"/>
            </w14:solidFill>
          </w14:textFill>
        </w:rPr>
      </w:pPr>
    </w:p>
    <w:p>
      <w:pPr>
        <w:spacing w:line="480" w:lineRule="exact"/>
        <w:jc w:val="center"/>
        <w:outlineLvl w:val="1"/>
        <w:rPr>
          <w:rFonts w:hint="eastAsia" w:ascii="仿宋" w:hAnsi="仿宋" w:eastAsia="仿宋" w:cs="仿宋"/>
          <w:b/>
          <w:color w:val="000000" w:themeColor="text1"/>
          <w:sz w:val="30"/>
          <w:szCs w:val="30"/>
          <w:lang w:eastAsia="zh-CN"/>
          <w14:textFill>
            <w14:solidFill>
              <w14:schemeClr w14:val="tx1"/>
            </w14:solidFill>
          </w14:textFill>
        </w:rPr>
      </w:pPr>
    </w:p>
    <w:p>
      <w:pPr>
        <w:spacing w:line="480" w:lineRule="exact"/>
        <w:jc w:val="center"/>
        <w:outlineLvl w:val="1"/>
        <w:rPr>
          <w:rFonts w:hint="eastAsia" w:ascii="仿宋" w:hAnsi="仿宋" w:eastAsia="仿宋" w:cs="仿宋"/>
          <w:b/>
          <w:color w:val="000000" w:themeColor="text1"/>
          <w:sz w:val="30"/>
          <w:szCs w:val="30"/>
          <w:lang w:eastAsia="zh-CN"/>
          <w14:textFill>
            <w14:solidFill>
              <w14:schemeClr w14:val="tx1"/>
            </w14:solidFill>
          </w14:textFill>
        </w:rPr>
      </w:pPr>
    </w:p>
    <w:p>
      <w:pPr>
        <w:spacing w:line="480" w:lineRule="exact"/>
        <w:jc w:val="center"/>
        <w:outlineLvl w:val="1"/>
        <w:rPr>
          <w:rFonts w:hint="eastAsia" w:ascii="仿宋" w:hAnsi="仿宋" w:eastAsia="仿宋" w:cs="仿宋"/>
          <w:b/>
          <w:color w:val="000000" w:themeColor="text1"/>
          <w:sz w:val="30"/>
          <w:szCs w:val="30"/>
          <w:lang w:eastAsia="zh-CN"/>
          <w14:textFill>
            <w14:solidFill>
              <w14:schemeClr w14:val="tx1"/>
            </w14:solidFill>
          </w14:textFill>
        </w:rPr>
      </w:pPr>
    </w:p>
    <w:p>
      <w:pPr>
        <w:spacing w:line="480" w:lineRule="exact"/>
        <w:jc w:val="both"/>
        <w:outlineLvl w:val="1"/>
        <w:rPr>
          <w:rFonts w:hint="eastAsia" w:ascii="仿宋" w:hAnsi="仿宋" w:eastAsia="仿宋" w:cs="仿宋"/>
          <w:b/>
          <w:color w:val="000000" w:themeColor="text1"/>
          <w:sz w:val="30"/>
          <w:szCs w:val="30"/>
          <w:lang w:eastAsia="zh-CN"/>
          <w14:textFill>
            <w14:solidFill>
              <w14:schemeClr w14:val="tx1"/>
            </w14:solidFill>
          </w14:textFill>
        </w:rPr>
      </w:pPr>
    </w:p>
    <w:p>
      <w:pPr>
        <w:rPr>
          <w:rFonts w:hint="eastAsia" w:ascii="仿宋" w:hAnsi="仿宋" w:eastAsia="仿宋" w:cs="仿宋"/>
          <w:b/>
          <w:color w:val="000000" w:themeColor="text1"/>
          <w:sz w:val="30"/>
          <w:szCs w:val="30"/>
          <w:lang w:eastAsia="zh-CN"/>
          <w14:textFill>
            <w14:solidFill>
              <w14:schemeClr w14:val="tx1"/>
            </w14:solidFill>
          </w14:textFill>
        </w:rPr>
      </w:pPr>
      <w:r>
        <w:rPr>
          <w:rFonts w:hint="eastAsia" w:ascii="仿宋" w:hAnsi="仿宋" w:eastAsia="仿宋" w:cs="仿宋"/>
          <w:b/>
          <w:color w:val="000000" w:themeColor="text1"/>
          <w:sz w:val="30"/>
          <w:szCs w:val="30"/>
          <w:lang w:eastAsia="zh-CN"/>
          <w14:textFill>
            <w14:solidFill>
              <w14:schemeClr w14:val="tx1"/>
            </w14:solidFill>
          </w14:textFill>
        </w:rPr>
        <w:br w:type="page"/>
      </w:r>
    </w:p>
    <w:p>
      <w:pPr>
        <w:spacing w:line="480" w:lineRule="exact"/>
        <w:jc w:val="center"/>
        <w:outlineLvl w:val="1"/>
        <w:rPr>
          <w:rFonts w:ascii="仿宋" w:hAnsi="仿宋" w:eastAsia="仿宋" w:cs="仿宋"/>
          <w:b/>
          <w:color w:val="000000" w:themeColor="text1"/>
          <w:sz w:val="30"/>
          <w:szCs w:val="30"/>
          <w:lang w:eastAsia="zh-CN"/>
          <w14:textFill>
            <w14:solidFill>
              <w14:schemeClr w14:val="tx1"/>
            </w14:solidFill>
          </w14:textFill>
        </w:rPr>
      </w:pPr>
      <w:r>
        <w:rPr>
          <w:rFonts w:hint="eastAsia" w:ascii="仿宋" w:hAnsi="仿宋" w:eastAsia="仿宋" w:cs="仿宋"/>
          <w:b/>
          <w:color w:val="000000" w:themeColor="text1"/>
          <w:sz w:val="30"/>
          <w:szCs w:val="30"/>
          <w:lang w:eastAsia="zh-CN"/>
          <w14:textFill>
            <w14:solidFill>
              <w14:schemeClr w14:val="tx1"/>
            </w14:solidFill>
          </w14:textFill>
        </w:rPr>
        <w:t>第五部分 合同条款及格式</w:t>
      </w:r>
      <w:bookmarkStart w:id="63" w:name="_Toc20669"/>
    </w:p>
    <w:p>
      <w:pPr>
        <w:spacing w:line="480" w:lineRule="exact"/>
        <w:jc w:val="center"/>
        <w:outlineLvl w:val="1"/>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（本合同为合同样稿，最终稿由供需双方协商后确定）</w:t>
      </w:r>
      <w:bookmarkEnd w:id="63"/>
    </w:p>
    <w:p>
      <w:pPr>
        <w:keepNext w:val="0"/>
        <w:keepLines w:val="0"/>
        <w:pageBreakBefore w:val="0"/>
        <w:widowControl/>
        <w:numPr>
          <w:ilvl w:val="0"/>
          <w:numId w:val="7"/>
        </w:numPr>
        <w:kinsoku/>
        <w:wordWrap/>
        <w:overflowPunct/>
        <w:topLinePunct w:val="0"/>
        <w:autoSpaceDE/>
        <w:autoSpaceDN/>
        <w:bidi w:val="0"/>
        <w:adjustRightInd/>
        <w:snapToGrid/>
        <w:spacing w:line="440" w:lineRule="exact"/>
        <w:jc w:val="center"/>
        <w:textAlignment w:val="baseline"/>
        <w:outlineLvl w:val="1"/>
        <w:rPr>
          <w:rFonts w:ascii="宋体"/>
          <w:color w:val="000000" w:themeColor="text1"/>
          <w14:textFill>
            <w14:solidFill>
              <w14:schemeClr w14:val="tx1"/>
            </w14:solidFill>
          </w14:textFill>
        </w:rPr>
      </w:pPr>
      <w:r>
        <w:rPr>
          <w:rFonts w:hint="eastAsia" w:ascii="仿宋" w:hAnsi="仿宋" w:eastAsia="仿宋" w:cs="仿宋"/>
          <w:b/>
          <w:color w:val="000000" w:themeColor="text1"/>
          <w:sz w:val="30"/>
          <w:szCs w:val="30"/>
          <w:lang w:eastAsia="zh-CN"/>
          <w14:textFill>
            <w14:solidFill>
              <w14:schemeClr w14:val="tx1"/>
            </w14:solidFill>
          </w14:textFill>
        </w:rPr>
        <w:t xml:space="preserve"> </w:t>
      </w:r>
      <w:bookmarkStart w:id="64" w:name="_Toc469495741"/>
      <w:r>
        <w:rPr>
          <w:rFonts w:hint="eastAsia" w:ascii="仿宋" w:hAnsi="仿宋" w:eastAsia="仿宋" w:cs="仿宋"/>
          <w:b/>
          <w:color w:val="000000" w:themeColor="text1"/>
          <w:sz w:val="30"/>
          <w:szCs w:val="30"/>
          <w14:textFill>
            <w14:solidFill>
              <w14:schemeClr w14:val="tx1"/>
            </w14:solidFill>
          </w14:textFill>
        </w:rPr>
        <w:t>合同协议书</w:t>
      </w:r>
      <w:bookmarkEnd w:id="64"/>
      <w:r>
        <w:rPr>
          <w:rFonts w:hint="eastAsia" w:ascii="仿宋" w:hAnsi="仿宋" w:eastAsia="仿宋" w:cs="仿宋"/>
          <w:b/>
          <w:color w:val="000000" w:themeColor="text1"/>
          <w:sz w:val="30"/>
          <w:szCs w:val="30"/>
          <w:lang w:eastAsia="zh-CN"/>
          <w14:textFill>
            <w14:solidFill>
              <w14:schemeClr w14:val="tx1"/>
            </w14:solidFill>
          </w14:textFill>
        </w:rPr>
        <w:t xml:space="preserve">      </w:t>
      </w:r>
      <w:r>
        <w:rPr>
          <w:rFonts w:hint="eastAsia" w:ascii="仿宋" w:hAnsi="仿宋" w:eastAsia="仿宋" w:cs="仿宋"/>
          <w:b/>
          <w:color w:val="000000" w:themeColor="text1"/>
          <w:sz w:val="32"/>
          <w:szCs w:val="32"/>
          <w14:textFill>
            <w14:solidFill>
              <w14:schemeClr w14:val="tx1"/>
            </w14:solidFill>
          </w14:textFill>
        </w:rPr>
        <w:t>合同名称</w:t>
      </w:r>
      <w:r>
        <w:rPr>
          <w:rFonts w:hint="eastAsia" w:ascii="仿宋" w:hAnsi="仿宋" w:eastAsia="仿宋" w:cs="仿宋"/>
          <w:b/>
          <w:color w:val="000000" w:themeColor="text1"/>
          <w14:textFill>
            <w14:solidFill>
              <w14:schemeClr w14:val="tx1"/>
            </w14:solidFill>
          </w14:textFill>
        </w:rPr>
        <w:t xml:space="preserve"> </w:t>
      </w:r>
      <w:r>
        <w:rPr>
          <w:rFonts w:hint="eastAsia" w:ascii="宋体"/>
          <w:b/>
          <w:color w:val="000000" w:themeColor="text1"/>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snapToGrid/>
        <w:spacing w:line="440" w:lineRule="exact"/>
        <w:jc w:val="both"/>
        <w:textAlignment w:val="baseline"/>
        <w:outlineLvl w:val="1"/>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编号</w:t>
      </w:r>
    </w:p>
    <w:p>
      <w:pPr>
        <w:keepNext w:val="0"/>
        <w:keepLines w:val="0"/>
        <w:pageBreakBefore w:val="0"/>
        <w:kinsoku/>
        <w:wordWrap/>
        <w:overflowPunct/>
        <w:topLinePunct w:val="0"/>
        <w:autoSpaceDE/>
        <w:autoSpaceDN/>
        <w:bidi w:val="0"/>
        <w:adjustRightInd/>
        <w:snapToGrid/>
        <w:spacing w:line="440" w:lineRule="exact"/>
        <w:ind w:firstLine="486" w:firstLineChars="200"/>
        <w:rPr>
          <w:rFonts w:ascii="仿宋" w:hAnsi="仿宋" w:eastAsia="仿宋" w:cs="仿宋"/>
          <w:color w:val="000000" w:themeColor="text1"/>
          <w14:textFill>
            <w14:solidFill>
              <w14:schemeClr w14:val="tx1"/>
            </w14:solidFill>
          </w14:textFill>
        </w:rPr>
      </w:pPr>
      <w:bookmarkStart w:id="65" w:name="_Toc144974578"/>
      <w:bookmarkStart w:id="66" w:name="_Toc152045610"/>
      <w:bookmarkStart w:id="67" w:name="_Toc296602498"/>
      <w:bookmarkStart w:id="68" w:name="_Toc247085768"/>
      <w:bookmarkStart w:id="69" w:name="_Toc246996996"/>
      <w:bookmarkStart w:id="70" w:name="_Toc469495742"/>
      <w:bookmarkStart w:id="71" w:name="_Toc179632628"/>
      <w:bookmarkStart w:id="72" w:name="_Toc152042388"/>
      <w:bookmarkStart w:id="73" w:name="_Toc246996253"/>
      <w:r>
        <w:rPr>
          <w:rFonts w:hint="eastAsia" w:ascii="仿宋" w:hAnsi="仿宋" w:eastAsia="仿宋" w:cs="仿宋"/>
          <w:color w:val="000000" w:themeColor="text1"/>
          <w14:textFill>
            <w14:solidFill>
              <w14:schemeClr w14:val="tx1"/>
            </w14:solidFill>
          </w14:textFill>
        </w:rPr>
        <w:t>买    方：                                   卖    方：</w:t>
      </w:r>
    </w:p>
    <w:p>
      <w:pPr>
        <w:keepNext w:val="0"/>
        <w:keepLines w:val="0"/>
        <w:pageBreakBefore w:val="0"/>
        <w:kinsoku/>
        <w:wordWrap/>
        <w:overflowPunct/>
        <w:topLinePunct w:val="0"/>
        <w:autoSpaceDE/>
        <w:autoSpaceDN/>
        <w:bidi w:val="0"/>
        <w:adjustRightInd/>
        <w:snapToGrid/>
        <w:spacing w:line="440" w:lineRule="exact"/>
        <w:ind w:firstLine="486" w:firstLineChars="20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电    话：                                   电    话：</w:t>
      </w:r>
    </w:p>
    <w:p>
      <w:pPr>
        <w:keepNext w:val="0"/>
        <w:keepLines w:val="0"/>
        <w:pageBreakBefore w:val="0"/>
        <w:kinsoku/>
        <w:wordWrap/>
        <w:overflowPunct/>
        <w:topLinePunct w:val="0"/>
        <w:autoSpaceDE/>
        <w:autoSpaceDN/>
        <w:bidi w:val="0"/>
        <w:adjustRightInd/>
        <w:snapToGrid/>
        <w:spacing w:line="440" w:lineRule="exact"/>
        <w:ind w:firstLine="486" w:firstLineChars="20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 xml:space="preserve">住    所：                                   住    所：                       </w:t>
      </w:r>
    </w:p>
    <w:p>
      <w:pPr>
        <w:keepNext w:val="0"/>
        <w:keepLines w:val="0"/>
        <w:pageBreakBefore w:val="0"/>
        <w:kinsoku/>
        <w:wordWrap/>
        <w:overflowPunct/>
        <w:topLinePunct w:val="0"/>
        <w:autoSpaceDE/>
        <w:autoSpaceDN/>
        <w:bidi w:val="0"/>
        <w:adjustRightInd/>
        <w:snapToGrid/>
        <w:spacing w:line="440" w:lineRule="exact"/>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u w:val="single"/>
          <w:lang w:eastAsia="zh-CN"/>
          <w14:textFill>
            <w14:solidFill>
              <w14:schemeClr w14:val="tx1"/>
            </w14:solidFill>
          </w14:textFill>
        </w:rPr>
        <w:t>（买方）</w:t>
      </w:r>
      <w:r>
        <w:rPr>
          <w:rFonts w:hint="eastAsia" w:ascii="仿宋" w:hAnsi="仿宋" w:eastAsia="仿宋" w:cs="仿宋"/>
          <w:color w:val="000000" w:themeColor="text1"/>
          <w:lang w:eastAsia="zh-CN"/>
          <w14:textFill>
            <w14:solidFill>
              <w14:schemeClr w14:val="tx1"/>
            </w14:solidFill>
          </w14:textFill>
        </w:rPr>
        <w:t>的</w:t>
      </w:r>
      <w:r>
        <w:rPr>
          <w:rFonts w:hint="eastAsia" w:ascii="仿宋" w:hAnsi="仿宋" w:eastAsia="仿宋" w:cs="仿宋"/>
          <w:color w:val="000000" w:themeColor="text1"/>
          <w:u w:val="single"/>
          <w:lang w:eastAsia="zh-CN"/>
          <w14:textFill>
            <w14:solidFill>
              <w14:schemeClr w14:val="tx1"/>
            </w14:solidFill>
          </w14:textFill>
        </w:rPr>
        <w:t>（项目名称）</w:t>
      </w:r>
      <w:r>
        <w:rPr>
          <w:rFonts w:hint="eastAsia" w:ascii="仿宋" w:hAnsi="仿宋" w:eastAsia="仿宋" w:cs="仿宋"/>
          <w:color w:val="000000" w:themeColor="text1"/>
          <w:lang w:eastAsia="zh-CN"/>
          <w14:textFill>
            <w14:solidFill>
              <w14:schemeClr w14:val="tx1"/>
            </w14:solidFill>
          </w14:textFill>
        </w:rPr>
        <w:t>中所需</w:t>
      </w:r>
      <w:r>
        <w:rPr>
          <w:rFonts w:hint="eastAsia" w:ascii="仿宋" w:hAnsi="仿宋" w:eastAsia="仿宋" w:cs="仿宋"/>
          <w:color w:val="000000" w:themeColor="text1"/>
          <w:u w:val="single"/>
          <w:lang w:eastAsia="zh-CN"/>
          <w14:textFill>
            <w14:solidFill>
              <w14:schemeClr w14:val="tx1"/>
            </w14:solidFill>
          </w14:textFill>
        </w:rPr>
        <w:t>（产品名称）</w:t>
      </w:r>
      <w:r>
        <w:rPr>
          <w:rFonts w:hint="eastAsia" w:ascii="仿宋" w:hAnsi="仿宋" w:eastAsia="仿宋" w:cs="仿宋"/>
          <w:color w:val="000000" w:themeColor="text1"/>
          <w:lang w:eastAsia="zh-CN"/>
          <w14:textFill>
            <w14:solidFill>
              <w14:schemeClr w14:val="tx1"/>
            </w14:solidFill>
          </w14:textFill>
        </w:rPr>
        <w:t xml:space="preserve"> 经公开招标，确定</w:t>
      </w:r>
      <w:r>
        <w:rPr>
          <w:rFonts w:hint="eastAsia" w:ascii="仿宋" w:hAnsi="仿宋" w:eastAsia="仿宋" w:cs="仿宋"/>
          <w:color w:val="000000" w:themeColor="text1"/>
          <w:u w:val="single"/>
          <w:lang w:eastAsia="zh-CN"/>
          <w14:textFill>
            <w14:solidFill>
              <w14:schemeClr w14:val="tx1"/>
            </w14:solidFill>
          </w14:textFill>
        </w:rPr>
        <w:t>（卖方）</w:t>
      </w:r>
      <w:r>
        <w:rPr>
          <w:rFonts w:hint="eastAsia" w:ascii="仿宋" w:hAnsi="仿宋" w:eastAsia="仿宋" w:cs="仿宋"/>
          <w:color w:val="000000" w:themeColor="text1"/>
          <w:lang w:eastAsia="zh-CN"/>
          <w14:textFill>
            <w14:solidFill>
              <w14:schemeClr w14:val="tx1"/>
            </w14:solidFill>
          </w14:textFill>
        </w:rPr>
        <w:t>为中标人。按照中华人民共和国合同法的规定，买卖双方同意按照下述的条款和条件，签署本合同。</w:t>
      </w:r>
    </w:p>
    <w:p>
      <w:pPr>
        <w:keepNext w:val="0"/>
        <w:keepLines w:val="0"/>
        <w:pageBreakBefore w:val="0"/>
        <w:kinsoku/>
        <w:wordWrap/>
        <w:overflowPunct/>
        <w:topLinePunct w:val="0"/>
        <w:autoSpaceDE/>
        <w:autoSpaceDN/>
        <w:bidi w:val="0"/>
        <w:adjustRightInd/>
        <w:snapToGrid/>
        <w:spacing w:line="440" w:lineRule="exact"/>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1、本合同文件</w:t>
      </w:r>
    </w:p>
    <w:p>
      <w:pPr>
        <w:spacing w:line="420" w:lineRule="exact"/>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下列每一文件均应作为合同的组成部分进行阅读和解释：</w:t>
      </w:r>
    </w:p>
    <w:p>
      <w:pPr>
        <w:spacing w:line="420" w:lineRule="exact"/>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（1）采购文件（2）投标文件（3）中标通知书</w:t>
      </w:r>
    </w:p>
    <w:p>
      <w:pPr>
        <w:spacing w:line="420" w:lineRule="exact"/>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（4）经双方确认进入合同的其它文件、补充条款或说明</w:t>
      </w:r>
    </w:p>
    <w:p>
      <w:pPr>
        <w:spacing w:line="420" w:lineRule="exact"/>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2、采购标的、数量、质量要求</w:t>
      </w:r>
    </w:p>
    <w:p>
      <w:pPr>
        <w:spacing w:line="420" w:lineRule="exact"/>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3、合同总价</w:t>
      </w:r>
    </w:p>
    <w:p>
      <w:pPr>
        <w:spacing w:line="420" w:lineRule="exact"/>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 xml:space="preserve">合同总价为 </w:t>
      </w:r>
      <w:r>
        <w:rPr>
          <w:rFonts w:hint="eastAsia" w:ascii="仿宋" w:hAnsi="仿宋" w:eastAsia="仿宋" w:cs="仿宋"/>
          <w:color w:val="000000" w:themeColor="text1"/>
          <w:u w:val="single"/>
          <w:lang w:eastAsia="zh-CN"/>
          <w14:textFill>
            <w14:solidFill>
              <w14:schemeClr w14:val="tx1"/>
            </w14:solidFill>
          </w14:textFill>
        </w:rPr>
        <w:t xml:space="preserve">              </w:t>
      </w:r>
      <w:r>
        <w:rPr>
          <w:rFonts w:hint="eastAsia" w:ascii="仿宋" w:hAnsi="仿宋" w:eastAsia="仿宋" w:cs="仿宋"/>
          <w:color w:val="000000" w:themeColor="text1"/>
          <w:lang w:eastAsia="zh-CN"/>
          <w14:textFill>
            <w14:solidFill>
              <w14:schemeClr w14:val="tx1"/>
            </w14:solidFill>
          </w14:textFill>
        </w:rPr>
        <w:t>元人民币。</w:t>
      </w:r>
    </w:p>
    <w:p>
      <w:pPr>
        <w:numPr>
          <w:ilvl w:val="0"/>
          <w:numId w:val="8"/>
        </w:numPr>
        <w:spacing w:line="360" w:lineRule="auto"/>
        <w:ind w:firstLine="486" w:firstLineChars="200"/>
        <w:rPr>
          <w:rFonts w:hint="eastAsia" w:ascii="仿宋" w:hAnsi="仿宋" w:eastAsia="仿宋" w:cs="仿宋"/>
          <w:b/>
          <w:bCs/>
          <w:color w:val="auto"/>
          <w:lang w:eastAsia="zh-CN"/>
        </w:rPr>
      </w:pPr>
      <w:r>
        <w:rPr>
          <w:rFonts w:hint="eastAsia" w:ascii="仿宋" w:hAnsi="仿宋" w:eastAsia="仿宋" w:cs="仿宋"/>
          <w:color w:val="auto"/>
          <w:lang w:eastAsia="zh-CN"/>
        </w:rPr>
        <w:t>付款方式</w:t>
      </w:r>
      <w:r>
        <w:rPr>
          <w:rFonts w:hint="eastAsia" w:ascii="仿宋" w:hAnsi="仿宋" w:eastAsia="仿宋" w:cs="仿宋"/>
          <w:b/>
          <w:bCs/>
          <w:color w:val="auto"/>
          <w:lang w:eastAsia="zh-CN"/>
        </w:rPr>
        <w:t>：合同签订后，一次性支付合同价的30%作为预付款，项目进度达到60%支付30%，验收合格后支付合同总价的100%。</w:t>
      </w:r>
    </w:p>
    <w:p>
      <w:pPr>
        <w:numPr>
          <w:ilvl w:val="0"/>
          <w:numId w:val="8"/>
        </w:numPr>
        <w:spacing w:line="360" w:lineRule="auto"/>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合同供货（服务）期限及地点和方式</w:t>
      </w:r>
    </w:p>
    <w:p>
      <w:pPr>
        <w:spacing w:line="420" w:lineRule="exact"/>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6、验收要求及违约责任</w:t>
      </w:r>
    </w:p>
    <w:p>
      <w:pPr>
        <w:spacing w:line="420" w:lineRule="exact"/>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7、违约责任及解决争议方法</w:t>
      </w:r>
    </w:p>
    <w:p>
      <w:pPr>
        <w:spacing w:line="420" w:lineRule="exact"/>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8、合同的生效</w:t>
      </w:r>
    </w:p>
    <w:p>
      <w:pPr>
        <w:pStyle w:val="12"/>
        <w:spacing w:after="0" w:line="420" w:lineRule="exact"/>
        <w:ind w:left="0" w:leftChars="0" w:firstLine="486" w:firstLineChars="200"/>
        <w:rPr>
          <w:rFonts w:ascii="仿宋" w:hAnsi="仿宋" w:eastAsia="仿宋" w:cs="仿宋"/>
          <w:color w:val="000000" w:themeColor="text1"/>
          <w:u w:color="000000"/>
          <w:lang w:eastAsia="zh-CN"/>
          <w14:textFill>
            <w14:solidFill>
              <w14:schemeClr w14:val="tx1"/>
            </w14:solidFill>
          </w14:textFill>
        </w:rPr>
      </w:pPr>
      <w:r>
        <w:rPr>
          <w:rFonts w:hint="eastAsia" w:ascii="仿宋" w:hAnsi="仿宋" w:eastAsia="仿宋" w:cs="仿宋"/>
          <w:color w:val="000000" w:themeColor="text1"/>
          <w:u w:color="000000"/>
          <w:lang w:eastAsia="zh-CN"/>
          <w14:textFill>
            <w14:solidFill>
              <w14:schemeClr w14:val="tx1"/>
            </w14:solidFill>
          </w14:textFill>
        </w:rPr>
        <w:t>合同经双方授权代表签署，买卖双方加盖印章之后生效。</w:t>
      </w:r>
    </w:p>
    <w:p>
      <w:pPr>
        <w:pStyle w:val="12"/>
        <w:spacing w:after="0" w:line="420" w:lineRule="exact"/>
        <w:ind w:left="0" w:leftChars="0" w:firstLine="486" w:firstLineChars="200"/>
        <w:rPr>
          <w:rFonts w:ascii="仿宋" w:hAnsi="仿宋" w:eastAsia="仿宋" w:cs="仿宋"/>
          <w:color w:val="000000" w:themeColor="text1"/>
          <w:u w:color="000000"/>
          <w:lang w:eastAsia="zh-CN"/>
          <w14:textFill>
            <w14:solidFill>
              <w14:schemeClr w14:val="tx1"/>
            </w14:solidFill>
          </w14:textFill>
        </w:rPr>
      </w:pPr>
      <w:r>
        <w:rPr>
          <w:rFonts w:hint="eastAsia" w:ascii="仿宋" w:hAnsi="仿宋" w:eastAsia="仿宋" w:cs="仿宋"/>
          <w:color w:val="000000" w:themeColor="text1"/>
          <w:u w:color="000000"/>
          <w:lang w:eastAsia="zh-CN"/>
          <w14:textFill>
            <w14:solidFill>
              <w14:schemeClr w14:val="tx1"/>
            </w14:solidFill>
          </w14:textFill>
        </w:rPr>
        <w:t>本合同一式     份，双方各执     份。</w:t>
      </w:r>
    </w:p>
    <w:p>
      <w:pPr>
        <w:pStyle w:val="12"/>
        <w:spacing w:after="0" w:line="360" w:lineRule="exact"/>
        <w:ind w:left="0" w:leftChars="0" w:firstLine="486" w:firstLineChars="200"/>
        <w:rPr>
          <w:rFonts w:ascii="仿宋" w:hAnsi="仿宋" w:eastAsia="仿宋" w:cs="仿宋"/>
          <w:color w:val="000000" w:themeColor="text1"/>
          <w:u w:color="000000"/>
          <w:lang w:eastAsia="zh-CN"/>
          <w14:textFill>
            <w14:solidFill>
              <w14:schemeClr w14:val="tx1"/>
            </w14:solidFill>
          </w14:textFill>
        </w:rPr>
      </w:pPr>
      <w:r>
        <w:rPr>
          <w:rFonts w:hint="eastAsia" w:ascii="仿宋" w:hAnsi="仿宋" w:eastAsia="仿宋" w:cs="仿宋"/>
          <w:color w:val="000000" w:themeColor="text1"/>
          <w:u w:color="000000"/>
          <w:lang w:eastAsia="zh-CN"/>
          <w14:textFill>
            <w14:solidFill>
              <w14:schemeClr w14:val="tx1"/>
            </w14:solidFill>
          </w14:textFill>
        </w:rPr>
        <w:t>买  方：                            卖  方：</w:t>
      </w:r>
    </w:p>
    <w:p>
      <w:pPr>
        <w:pStyle w:val="12"/>
        <w:spacing w:after="0" w:line="360" w:lineRule="exact"/>
        <w:ind w:left="0" w:leftChars="0" w:firstLine="486" w:firstLineChars="200"/>
        <w:rPr>
          <w:rFonts w:ascii="仿宋" w:hAnsi="仿宋" w:eastAsia="仿宋" w:cs="仿宋"/>
          <w:color w:val="000000" w:themeColor="text1"/>
          <w:u w:color="000000"/>
          <w:lang w:eastAsia="zh-CN"/>
          <w14:textFill>
            <w14:solidFill>
              <w14:schemeClr w14:val="tx1"/>
            </w14:solidFill>
          </w14:textFill>
        </w:rPr>
      </w:pPr>
      <w:r>
        <w:rPr>
          <w:rFonts w:hint="eastAsia" w:ascii="仿宋" w:hAnsi="仿宋" w:eastAsia="仿宋" w:cs="仿宋"/>
          <w:color w:val="000000" w:themeColor="text1"/>
          <w:u w:color="000000"/>
          <w:lang w:eastAsia="zh-CN"/>
          <w14:textFill>
            <w14:solidFill>
              <w14:schemeClr w14:val="tx1"/>
            </w14:solidFill>
          </w14:textFill>
        </w:rPr>
        <w:t>名  称：（盖章）                    名  称：（盖章）</w:t>
      </w:r>
    </w:p>
    <w:p>
      <w:pPr>
        <w:pStyle w:val="12"/>
        <w:spacing w:after="0" w:line="360" w:lineRule="exact"/>
        <w:ind w:left="0" w:leftChars="0" w:firstLine="486" w:firstLineChars="200"/>
        <w:rPr>
          <w:rFonts w:ascii="仿宋" w:hAnsi="仿宋" w:eastAsia="仿宋" w:cs="仿宋"/>
          <w:color w:val="000000" w:themeColor="text1"/>
          <w:u w:color="000000"/>
          <w:lang w:eastAsia="zh-CN"/>
          <w14:textFill>
            <w14:solidFill>
              <w14:schemeClr w14:val="tx1"/>
            </w14:solidFill>
          </w14:textFill>
        </w:rPr>
      </w:pPr>
      <w:r>
        <w:rPr>
          <w:rFonts w:hint="eastAsia" w:ascii="仿宋" w:hAnsi="仿宋" w:eastAsia="仿宋" w:cs="仿宋"/>
          <w:color w:val="000000" w:themeColor="text1"/>
          <w:u w:color="000000"/>
          <w:lang w:eastAsia="zh-CN"/>
          <w14:textFill>
            <w14:solidFill>
              <w14:schemeClr w14:val="tx1"/>
            </w14:solidFill>
          </w14:textFill>
        </w:rPr>
        <w:t>法定代表人（或委托代理人签章）：    法定代表人（或委托代理人签章）：</w:t>
      </w:r>
    </w:p>
    <w:p>
      <w:pPr>
        <w:pStyle w:val="12"/>
        <w:spacing w:after="0" w:line="360" w:lineRule="exact"/>
        <w:ind w:left="0" w:leftChars="0" w:firstLine="486" w:firstLineChars="200"/>
        <w:rPr>
          <w:rFonts w:ascii="仿宋" w:hAnsi="仿宋" w:eastAsia="仿宋" w:cs="仿宋"/>
          <w:color w:val="000000" w:themeColor="text1"/>
          <w:u w:color="000000"/>
          <w:lang w:eastAsia="zh-CN"/>
          <w14:textFill>
            <w14:solidFill>
              <w14:schemeClr w14:val="tx1"/>
            </w14:solidFill>
          </w14:textFill>
        </w:rPr>
      </w:pPr>
      <w:r>
        <w:rPr>
          <w:rFonts w:hint="eastAsia" w:ascii="仿宋" w:hAnsi="仿宋" w:eastAsia="仿宋" w:cs="仿宋"/>
          <w:color w:val="000000" w:themeColor="text1"/>
          <w:u w:color="000000"/>
          <w:lang w:eastAsia="zh-CN"/>
          <w14:textFill>
            <w14:solidFill>
              <w14:schemeClr w14:val="tx1"/>
            </w14:solidFill>
          </w14:textFill>
        </w:rPr>
        <w:t>地    址：                          地    址：</w:t>
      </w:r>
    </w:p>
    <w:p>
      <w:pPr>
        <w:pStyle w:val="12"/>
        <w:spacing w:after="0" w:line="360" w:lineRule="exact"/>
        <w:ind w:left="0" w:leftChars="0" w:firstLine="486" w:firstLineChars="200"/>
        <w:rPr>
          <w:rFonts w:ascii="仿宋" w:hAnsi="仿宋" w:eastAsia="仿宋" w:cs="仿宋"/>
          <w:color w:val="000000" w:themeColor="text1"/>
          <w:u w:color="000000"/>
          <w:lang w:eastAsia="zh-CN"/>
          <w14:textFill>
            <w14:solidFill>
              <w14:schemeClr w14:val="tx1"/>
            </w14:solidFill>
          </w14:textFill>
        </w:rPr>
      </w:pPr>
      <w:r>
        <w:rPr>
          <w:rFonts w:hint="eastAsia" w:ascii="仿宋" w:hAnsi="仿宋" w:eastAsia="仿宋" w:cs="仿宋"/>
          <w:color w:val="000000" w:themeColor="text1"/>
          <w:u w:color="000000"/>
          <w:lang w:eastAsia="zh-CN"/>
          <w14:textFill>
            <w14:solidFill>
              <w14:schemeClr w14:val="tx1"/>
            </w14:solidFill>
          </w14:textFill>
        </w:rPr>
        <w:t>邮政编码：                          邮政编码：</w:t>
      </w:r>
    </w:p>
    <w:p>
      <w:pPr>
        <w:pStyle w:val="12"/>
        <w:spacing w:after="0" w:line="360" w:lineRule="exact"/>
        <w:ind w:left="0" w:leftChars="0" w:firstLine="486" w:firstLineChars="200"/>
        <w:rPr>
          <w:rFonts w:ascii="仿宋" w:hAnsi="仿宋" w:eastAsia="仿宋" w:cs="仿宋"/>
          <w:color w:val="000000" w:themeColor="text1"/>
          <w:u w:color="000000"/>
          <w:lang w:eastAsia="zh-CN"/>
          <w14:textFill>
            <w14:solidFill>
              <w14:schemeClr w14:val="tx1"/>
            </w14:solidFill>
          </w14:textFill>
        </w:rPr>
      </w:pPr>
      <w:r>
        <w:rPr>
          <w:rFonts w:hint="eastAsia" w:ascii="仿宋" w:hAnsi="仿宋" w:eastAsia="仿宋" w:cs="仿宋"/>
          <w:color w:val="000000" w:themeColor="text1"/>
          <w:u w:color="000000"/>
          <w:lang w:eastAsia="zh-CN"/>
          <w14:textFill>
            <w14:solidFill>
              <w14:schemeClr w14:val="tx1"/>
            </w14:solidFill>
          </w14:textFill>
        </w:rPr>
        <w:t>电    话：                          电    话：</w:t>
      </w:r>
    </w:p>
    <w:p>
      <w:pPr>
        <w:pStyle w:val="12"/>
        <w:spacing w:after="0" w:line="360" w:lineRule="exact"/>
        <w:ind w:left="0" w:leftChars="0" w:firstLine="486" w:firstLineChars="200"/>
        <w:rPr>
          <w:rFonts w:ascii="仿宋" w:hAnsi="仿宋" w:eastAsia="仿宋" w:cs="仿宋"/>
          <w:color w:val="000000" w:themeColor="text1"/>
          <w:u w:color="000000"/>
          <w:lang w:eastAsia="zh-CN"/>
          <w14:textFill>
            <w14:solidFill>
              <w14:schemeClr w14:val="tx1"/>
            </w14:solidFill>
          </w14:textFill>
        </w:rPr>
      </w:pPr>
      <w:r>
        <w:rPr>
          <w:rFonts w:hint="eastAsia" w:ascii="仿宋" w:hAnsi="仿宋" w:eastAsia="仿宋" w:cs="仿宋"/>
          <w:color w:val="000000" w:themeColor="text1"/>
          <w:u w:color="000000"/>
          <w:lang w:eastAsia="zh-CN"/>
          <w14:textFill>
            <w14:solidFill>
              <w14:schemeClr w14:val="tx1"/>
            </w14:solidFill>
          </w14:textFill>
        </w:rPr>
        <w:t>开户银行：                          开户银行：</w:t>
      </w:r>
    </w:p>
    <w:p>
      <w:pPr>
        <w:pStyle w:val="12"/>
        <w:spacing w:after="0" w:line="360" w:lineRule="exact"/>
        <w:ind w:left="0" w:leftChars="0" w:firstLine="486" w:firstLineChars="200"/>
        <w:rPr>
          <w:rFonts w:ascii="仿宋" w:hAnsi="仿宋" w:eastAsia="仿宋" w:cs="仿宋"/>
          <w:b/>
          <w:color w:val="000000" w:themeColor="text1"/>
          <w:sz w:val="30"/>
          <w:szCs w:val="30"/>
          <w:lang w:eastAsia="zh-CN"/>
          <w14:textFill>
            <w14:solidFill>
              <w14:schemeClr w14:val="tx1"/>
            </w14:solidFill>
          </w14:textFill>
        </w:rPr>
      </w:pPr>
      <w:r>
        <w:rPr>
          <w:rFonts w:hint="eastAsia" w:ascii="仿宋" w:hAnsi="仿宋" w:eastAsia="仿宋" w:cs="仿宋"/>
          <w:color w:val="000000" w:themeColor="text1"/>
          <w:u w:color="000000"/>
          <w:lang w:eastAsia="zh-CN"/>
          <w14:textFill>
            <w14:solidFill>
              <w14:schemeClr w14:val="tx1"/>
            </w14:solidFill>
          </w14:textFill>
        </w:rPr>
        <w:t>帐    号：                          帐    号：</w:t>
      </w:r>
    </w:p>
    <w:p>
      <w:pPr>
        <w:pStyle w:val="12"/>
        <w:spacing w:after="0" w:line="420" w:lineRule="exact"/>
        <w:ind w:left="0" w:leftChars="0" w:firstLine="606" w:firstLineChars="200"/>
        <w:jc w:val="center"/>
        <w:rPr>
          <w:rFonts w:ascii="仿宋" w:hAnsi="仿宋" w:eastAsia="仿宋" w:cs="仿宋"/>
          <w:b/>
          <w:color w:val="000000" w:themeColor="text1"/>
          <w:sz w:val="30"/>
          <w:szCs w:val="30"/>
          <w:lang w:eastAsia="zh-CN"/>
          <w14:textFill>
            <w14:solidFill>
              <w14:schemeClr w14:val="tx1"/>
            </w14:solidFill>
          </w14:textFill>
        </w:rPr>
      </w:pPr>
      <w:r>
        <w:rPr>
          <w:rFonts w:hint="eastAsia" w:ascii="仿宋" w:hAnsi="仿宋" w:eastAsia="仿宋" w:cs="仿宋"/>
          <w:b/>
          <w:color w:val="000000" w:themeColor="text1"/>
          <w:sz w:val="30"/>
          <w:szCs w:val="30"/>
          <w:lang w:eastAsia="zh-CN"/>
          <w14:textFill>
            <w14:solidFill>
              <w14:schemeClr w14:val="tx1"/>
            </w14:solidFill>
          </w14:textFill>
        </w:rPr>
        <w:t>二  合同条款</w:t>
      </w:r>
      <w:bookmarkEnd w:id="65"/>
      <w:bookmarkEnd w:id="66"/>
      <w:bookmarkEnd w:id="67"/>
      <w:bookmarkEnd w:id="68"/>
      <w:bookmarkEnd w:id="69"/>
      <w:bookmarkEnd w:id="70"/>
      <w:bookmarkEnd w:id="71"/>
      <w:bookmarkEnd w:id="72"/>
      <w:bookmarkEnd w:id="73"/>
    </w:p>
    <w:p>
      <w:pPr>
        <w:spacing w:line="440" w:lineRule="exact"/>
        <w:rPr>
          <w:rFonts w:ascii="仿宋" w:hAnsi="仿宋" w:eastAsia="仿宋" w:cs="仿宋"/>
          <w:b/>
          <w:color w:val="000000" w:themeColor="text1"/>
          <w:szCs w:val="21"/>
          <w14:textFill>
            <w14:solidFill>
              <w14:schemeClr w14:val="tx1"/>
            </w14:solidFill>
          </w14:textFill>
        </w:rPr>
      </w:pPr>
      <w:r>
        <w:rPr>
          <w:rFonts w:hint="eastAsia" w:ascii="仿宋" w:hAnsi="仿宋" w:eastAsia="仿宋" w:cs="仿宋"/>
          <w:b/>
          <w:color w:val="000000" w:themeColor="text1"/>
          <w:szCs w:val="21"/>
          <w14:textFill>
            <w14:solidFill>
              <w14:schemeClr w14:val="tx1"/>
            </w14:solidFill>
          </w14:textFill>
        </w:rPr>
        <w:t>一.合同文件</w:t>
      </w:r>
    </w:p>
    <w:p>
      <w:pPr>
        <w:spacing w:line="44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1、合同文件适用法律</w:t>
      </w:r>
    </w:p>
    <w:p>
      <w:pPr>
        <w:spacing w:line="440" w:lineRule="exact"/>
        <w:ind w:firstLine="486" w:firstLineChars="2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适用于合同文件的法律是中华人民共和国现行法律、法规及招标人所在地的地方性法规。</w:t>
      </w:r>
    </w:p>
    <w:p>
      <w:pPr>
        <w:spacing w:line="440" w:lineRule="exact"/>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2、合同文件组成和解释顺序</w:t>
      </w:r>
    </w:p>
    <w:p>
      <w:pPr>
        <w:spacing w:line="440" w:lineRule="exact"/>
        <w:ind w:firstLine="486" w:firstLineChars="2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(1)合同文件的组成和解释顺序如下：</w:t>
      </w:r>
    </w:p>
    <w:p>
      <w:pPr>
        <w:spacing w:line="440" w:lineRule="exact"/>
        <w:ind w:firstLine="486" w:firstLineChars="2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&lt;1&gt;合同的主要条款；</w:t>
      </w:r>
    </w:p>
    <w:p>
      <w:pPr>
        <w:spacing w:line="440" w:lineRule="exact"/>
        <w:ind w:firstLine="486" w:firstLineChars="2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&lt;2&gt;合同的一般性条款；</w:t>
      </w:r>
    </w:p>
    <w:p>
      <w:pPr>
        <w:spacing w:line="440" w:lineRule="exact"/>
        <w:ind w:firstLine="486" w:firstLineChars="2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&lt;3&gt;洽商、变更等明确双方权利义务的纪要、协议；</w:t>
      </w:r>
    </w:p>
    <w:p>
      <w:pPr>
        <w:spacing w:line="440" w:lineRule="exact"/>
        <w:ind w:firstLine="486" w:firstLineChars="2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&lt;4&gt;中标通知书、投标文件和采购文件；</w:t>
      </w:r>
    </w:p>
    <w:p>
      <w:pPr>
        <w:spacing w:line="440" w:lineRule="exact"/>
        <w:ind w:firstLine="486" w:firstLineChars="2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&lt;5&gt;有关图纸、标准、规范和其它有关技术资料、技术要求。</w:t>
      </w:r>
    </w:p>
    <w:p>
      <w:pPr>
        <w:spacing w:line="440" w:lineRule="exact"/>
        <w:ind w:firstLine="486" w:firstLineChars="2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&lt;6&gt;合同的主要条款的效力优于合同的一般性条款的效力。</w:t>
      </w:r>
    </w:p>
    <w:p>
      <w:pPr>
        <w:spacing w:line="440" w:lineRule="exact"/>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3、合同文件使用文字</w:t>
      </w:r>
    </w:p>
    <w:p>
      <w:pPr>
        <w:pStyle w:val="9"/>
        <w:spacing w:line="440" w:lineRule="exact"/>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(1)合同文件使用中文书写、解释和说明。</w:t>
      </w:r>
    </w:p>
    <w:p>
      <w:pPr>
        <w:pStyle w:val="9"/>
        <w:overflowPunct w:val="0"/>
        <w:spacing w:line="440" w:lineRule="exact"/>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 xml:space="preserve">(2)合同文件使用技术性条款约定的为国家标准和规范；国家没有相应标准、规范时，可使用行业标准、规范。非标货物应按约定的技术性条款的标准和规范。 </w:t>
      </w:r>
    </w:p>
    <w:p>
      <w:pPr>
        <w:spacing w:line="440" w:lineRule="exact"/>
        <w:rPr>
          <w:rFonts w:ascii="仿宋" w:hAnsi="仿宋" w:eastAsia="仿宋" w:cs="仿宋"/>
          <w:b/>
          <w:color w:val="000000" w:themeColor="text1"/>
          <w:szCs w:val="21"/>
          <w:lang w:eastAsia="zh-CN"/>
          <w14:textFill>
            <w14:solidFill>
              <w14:schemeClr w14:val="tx1"/>
            </w14:solidFill>
          </w14:textFill>
        </w:rPr>
      </w:pPr>
      <w:r>
        <w:rPr>
          <w:rFonts w:hint="eastAsia" w:ascii="仿宋" w:hAnsi="仿宋" w:eastAsia="仿宋" w:cs="仿宋"/>
          <w:b/>
          <w:color w:val="000000" w:themeColor="text1"/>
          <w:szCs w:val="21"/>
          <w:lang w:eastAsia="zh-CN"/>
          <w14:textFill>
            <w14:solidFill>
              <w14:schemeClr w14:val="tx1"/>
            </w14:solidFill>
          </w14:textFill>
        </w:rPr>
        <w:t>二.标的物的一般条款</w:t>
      </w:r>
    </w:p>
    <w:p>
      <w:pPr>
        <w:spacing w:line="440" w:lineRule="exact"/>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4、完整物权</w:t>
      </w:r>
    </w:p>
    <w:p>
      <w:pPr>
        <w:tabs>
          <w:tab w:val="left" w:pos="660"/>
        </w:tabs>
        <w:spacing w:line="440" w:lineRule="exact"/>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 xml:space="preserve">    对于出卖的标的物，卖方应当拥有完整物权，并且卖方负有保证第三人不得向买方主张任何权利（包括知识产权）的义务。</w:t>
      </w:r>
    </w:p>
    <w:p>
      <w:pPr>
        <w:spacing w:line="440" w:lineRule="exact"/>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5、质量保证</w:t>
      </w:r>
    </w:p>
    <w:p>
      <w:pPr>
        <w:pStyle w:val="9"/>
        <w:overflowPunct w:val="0"/>
        <w:spacing w:line="440" w:lineRule="exact"/>
        <w:rPr>
          <w:rFonts w:ascii="仿宋" w:hAnsi="仿宋" w:eastAsia="仿宋" w:cs="仿宋"/>
          <w:color w:val="000000" w:themeColor="text1"/>
          <w:szCs w:val="24"/>
          <w:u w:color="000000"/>
          <w:lang w:eastAsia="zh-CN"/>
          <w14:textFill>
            <w14:solidFill>
              <w14:schemeClr w14:val="tx1"/>
            </w14:solidFill>
          </w14:textFill>
        </w:rPr>
      </w:pPr>
      <w:r>
        <w:rPr>
          <w:rFonts w:hint="eastAsia" w:ascii="仿宋" w:hAnsi="仿宋" w:eastAsia="仿宋" w:cs="仿宋"/>
          <w:color w:val="000000" w:themeColor="text1"/>
          <w:szCs w:val="24"/>
          <w:u w:color="000000"/>
          <w:lang w:eastAsia="zh-CN"/>
          <w14:textFill>
            <w14:solidFill>
              <w14:schemeClr w14:val="tx1"/>
            </w14:solidFill>
          </w14:textFill>
        </w:rPr>
        <w:t>(1)卖方应保证所供标的物是全新的，未使用过的，并且是非长期积压的库存商品，完全符合合同规定的质量、规格和性能的要求，卖方应保证其提供的标的物在正确安装，正常使用和保养条件下，在其标称的使用寿命期内应具有满意的性能。在卖方承诺的质量保证期限内，卖方应对由于设计、工艺或材料的缺陷及伴随服务而造成的任何不足或故障负责。</w:t>
      </w:r>
    </w:p>
    <w:p>
      <w:pPr>
        <w:pStyle w:val="9"/>
        <w:overflowPunct w:val="0"/>
        <w:spacing w:line="440" w:lineRule="exact"/>
        <w:rPr>
          <w:rFonts w:ascii="仿宋" w:hAnsi="仿宋" w:eastAsia="仿宋" w:cs="仿宋"/>
          <w:color w:val="000000" w:themeColor="text1"/>
          <w:szCs w:val="24"/>
          <w:u w:color="000000"/>
          <w:lang w:eastAsia="zh-CN"/>
          <w14:textFill>
            <w14:solidFill>
              <w14:schemeClr w14:val="tx1"/>
            </w14:solidFill>
          </w14:textFill>
        </w:rPr>
      </w:pPr>
      <w:r>
        <w:rPr>
          <w:rFonts w:hint="eastAsia" w:ascii="仿宋" w:hAnsi="仿宋" w:eastAsia="仿宋" w:cs="仿宋"/>
          <w:color w:val="000000" w:themeColor="text1"/>
          <w:szCs w:val="24"/>
          <w:u w:color="000000"/>
          <w:lang w:eastAsia="zh-CN"/>
          <w14:textFill>
            <w14:solidFill>
              <w14:schemeClr w14:val="tx1"/>
            </w14:solidFill>
          </w14:textFill>
        </w:rPr>
        <w:t>(2)根据买方按检验标准自己检验的结果或当地技监部门的检验结果，或者在质量保证期内，如果标的物的数量、质量或规格与合同不符或证实标的物是有缺陷的，包括潜在缺陷或使用不符合要求的材料等，买方应尽快以书面形式通知卖方并提出索赔。</w:t>
      </w:r>
    </w:p>
    <w:p>
      <w:pPr>
        <w:pStyle w:val="9"/>
        <w:tabs>
          <w:tab w:val="left" w:pos="900"/>
        </w:tabs>
        <w:overflowPunct w:val="0"/>
        <w:spacing w:line="440" w:lineRule="exact"/>
        <w:rPr>
          <w:rFonts w:cs="宋体"/>
          <w:color w:val="000000" w:themeColor="text1"/>
          <w:sz w:val="21"/>
          <w:szCs w:val="21"/>
          <w:u w:color="000000"/>
          <w:lang w:eastAsia="zh-CN"/>
          <w14:textFill>
            <w14:solidFill>
              <w14:schemeClr w14:val="tx1"/>
            </w14:solidFill>
          </w14:textFill>
        </w:rPr>
      </w:pPr>
      <w:r>
        <w:rPr>
          <w:rFonts w:hint="eastAsia" w:ascii="仿宋" w:hAnsi="仿宋" w:eastAsia="仿宋" w:cs="仿宋"/>
          <w:color w:val="000000" w:themeColor="text1"/>
          <w:szCs w:val="24"/>
          <w:u w:color="000000"/>
          <w:lang w:eastAsia="zh-CN"/>
          <w14:textFill>
            <w14:solidFill>
              <w14:schemeClr w14:val="tx1"/>
            </w14:solidFill>
          </w14:textFill>
        </w:rPr>
        <w:t>(3)除合同主要条款规定外，合同条款中标的物的质量保证期均自标的物通过最终验收之日起计算，且质量保证期按不低于国家标准和卖方承诺的高于国家标准的质保期（卖方有特殊要求的除</w:t>
      </w:r>
      <w:r>
        <w:rPr>
          <w:rFonts w:hint="eastAsia" w:cs="宋体"/>
          <w:color w:val="000000" w:themeColor="text1"/>
          <w:sz w:val="21"/>
          <w:szCs w:val="21"/>
          <w:u w:color="000000"/>
          <w:lang w:eastAsia="zh-CN"/>
          <w14:textFill>
            <w14:solidFill>
              <w14:schemeClr w14:val="tx1"/>
            </w14:solidFill>
          </w14:textFill>
        </w:rPr>
        <w:t>外）。</w:t>
      </w:r>
    </w:p>
    <w:p>
      <w:pPr>
        <w:spacing w:line="440" w:lineRule="exact"/>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6、包装</w:t>
      </w:r>
    </w:p>
    <w:p>
      <w:pPr>
        <w:pStyle w:val="9"/>
        <w:tabs>
          <w:tab w:val="left" w:pos="900"/>
        </w:tabs>
        <w:spacing w:line="440" w:lineRule="exact"/>
        <w:rPr>
          <w:rFonts w:ascii="仿宋" w:hAnsi="仿宋" w:eastAsia="仿宋" w:cs="仿宋"/>
          <w:color w:val="000000" w:themeColor="text1"/>
          <w:szCs w:val="24"/>
          <w:u w:color="000000"/>
          <w:lang w:eastAsia="zh-CN"/>
          <w14:textFill>
            <w14:solidFill>
              <w14:schemeClr w14:val="tx1"/>
            </w14:solidFill>
          </w14:textFill>
        </w:rPr>
      </w:pPr>
      <w:r>
        <w:rPr>
          <w:rFonts w:hint="eastAsia" w:ascii="仿宋" w:hAnsi="仿宋" w:eastAsia="仿宋" w:cs="仿宋"/>
          <w:color w:val="000000" w:themeColor="text1"/>
          <w:szCs w:val="24"/>
          <w:u w:color="000000"/>
          <w:lang w:eastAsia="zh-CN"/>
          <w14:textFill>
            <w14:solidFill>
              <w14:schemeClr w14:val="tx1"/>
            </w14:solidFill>
          </w14:textFill>
        </w:rPr>
        <w:t>卖方应当按照约定的包装方式交付标的物。对包装方式没有约定或者约定不明确的，应当按照双方补充协议约定的方式包装，或者按照通用的方式包装，没有通用方式的，应当采取足以保护标的物的包装方式。</w:t>
      </w:r>
    </w:p>
    <w:p>
      <w:pPr>
        <w:spacing w:line="440" w:lineRule="exact"/>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7、伴随服务</w:t>
      </w:r>
    </w:p>
    <w:p>
      <w:pPr>
        <w:pStyle w:val="9"/>
        <w:overflowPunct w:val="0"/>
        <w:spacing w:line="440" w:lineRule="exact"/>
        <w:rPr>
          <w:rFonts w:ascii="仿宋" w:hAnsi="仿宋" w:eastAsia="仿宋" w:cs="仿宋"/>
          <w:color w:val="000000" w:themeColor="text1"/>
          <w:szCs w:val="24"/>
          <w:u w:color="000000"/>
          <w:lang w:eastAsia="zh-CN"/>
          <w14:textFill>
            <w14:solidFill>
              <w14:schemeClr w14:val="tx1"/>
            </w14:solidFill>
          </w14:textFill>
        </w:rPr>
      </w:pPr>
      <w:r>
        <w:rPr>
          <w:rFonts w:hint="eastAsia" w:ascii="仿宋" w:hAnsi="仿宋" w:eastAsia="仿宋" w:cs="仿宋"/>
          <w:color w:val="000000" w:themeColor="text1"/>
          <w:szCs w:val="24"/>
          <w:u w:color="000000"/>
          <w:lang w:eastAsia="zh-CN"/>
          <w14:textFill>
            <w14:solidFill>
              <w14:schemeClr w14:val="tx1"/>
            </w14:solidFill>
          </w14:textFill>
        </w:rPr>
        <w:t>(1)卖方除应履行按期按量交付合格标的物的义务之外，还应提供下列服务：</w:t>
      </w:r>
    </w:p>
    <w:p>
      <w:pPr>
        <w:pStyle w:val="9"/>
        <w:overflowPunct w:val="0"/>
        <w:spacing w:line="440" w:lineRule="exact"/>
        <w:rPr>
          <w:rFonts w:ascii="仿宋" w:hAnsi="仿宋" w:eastAsia="仿宋" w:cs="仿宋"/>
          <w:color w:val="000000" w:themeColor="text1"/>
          <w:szCs w:val="24"/>
          <w:u w:color="000000"/>
          <w:lang w:eastAsia="zh-CN"/>
          <w14:textFill>
            <w14:solidFill>
              <w14:schemeClr w14:val="tx1"/>
            </w14:solidFill>
          </w14:textFill>
        </w:rPr>
      </w:pPr>
      <w:r>
        <w:rPr>
          <w:rFonts w:hint="eastAsia" w:ascii="仿宋" w:hAnsi="仿宋" w:eastAsia="仿宋" w:cs="仿宋"/>
          <w:color w:val="000000" w:themeColor="text1"/>
          <w:szCs w:val="24"/>
          <w:u w:color="000000"/>
          <w:lang w:eastAsia="zh-CN"/>
          <w14:textFill>
            <w14:solidFill>
              <w14:schemeClr w14:val="tx1"/>
            </w14:solidFill>
          </w14:textFill>
        </w:rPr>
        <w:t>&lt;1&gt;标的物的现场安装或指导安装、启动、调试、监督（如果必须安装、调试的话）；</w:t>
      </w:r>
    </w:p>
    <w:p>
      <w:pPr>
        <w:pStyle w:val="9"/>
        <w:overflowPunct w:val="0"/>
        <w:spacing w:line="440" w:lineRule="exact"/>
        <w:rPr>
          <w:rFonts w:ascii="仿宋" w:hAnsi="仿宋" w:eastAsia="仿宋" w:cs="仿宋"/>
          <w:color w:val="000000" w:themeColor="text1"/>
          <w:szCs w:val="24"/>
          <w:u w:color="000000"/>
          <w:lang w:eastAsia="zh-CN"/>
          <w14:textFill>
            <w14:solidFill>
              <w14:schemeClr w14:val="tx1"/>
            </w14:solidFill>
          </w14:textFill>
        </w:rPr>
      </w:pPr>
      <w:r>
        <w:rPr>
          <w:rFonts w:hint="eastAsia" w:ascii="仿宋" w:hAnsi="仿宋" w:eastAsia="仿宋" w:cs="仿宋"/>
          <w:color w:val="000000" w:themeColor="text1"/>
          <w:szCs w:val="24"/>
          <w:u w:color="000000"/>
          <w:lang w:eastAsia="zh-CN"/>
          <w14:textFill>
            <w14:solidFill>
              <w14:schemeClr w14:val="tx1"/>
            </w14:solidFill>
          </w14:textFill>
        </w:rPr>
        <w:t>&lt;2&gt;提供标的物组装和一般维修所必须的工具；</w:t>
      </w:r>
    </w:p>
    <w:p>
      <w:pPr>
        <w:pStyle w:val="9"/>
        <w:overflowPunct w:val="0"/>
        <w:spacing w:line="440" w:lineRule="exact"/>
        <w:rPr>
          <w:rFonts w:ascii="仿宋" w:hAnsi="仿宋" w:eastAsia="仿宋" w:cs="仿宋"/>
          <w:color w:val="000000" w:themeColor="text1"/>
          <w:szCs w:val="24"/>
          <w:u w:color="000000"/>
          <w:lang w:eastAsia="zh-CN"/>
          <w14:textFill>
            <w14:solidFill>
              <w14:schemeClr w14:val="tx1"/>
            </w14:solidFill>
          </w14:textFill>
        </w:rPr>
      </w:pPr>
      <w:r>
        <w:rPr>
          <w:rFonts w:hint="eastAsia" w:ascii="仿宋" w:hAnsi="仿宋" w:eastAsia="仿宋" w:cs="仿宋"/>
          <w:color w:val="000000" w:themeColor="text1"/>
          <w:szCs w:val="24"/>
          <w:u w:color="000000"/>
          <w:lang w:eastAsia="zh-CN"/>
          <w14:textFill>
            <w14:solidFill>
              <w14:schemeClr w14:val="tx1"/>
            </w14:solidFill>
          </w14:textFill>
        </w:rPr>
        <w:t>&lt;3&gt;在合同规定的期限内对所提供标的物实行运行监督、维修服务的前提条件是该服务并不能免除卖方在质量保证期内所承担的义务；</w:t>
      </w:r>
    </w:p>
    <w:p>
      <w:pPr>
        <w:pStyle w:val="9"/>
        <w:overflowPunct w:val="0"/>
        <w:spacing w:line="440" w:lineRule="exact"/>
        <w:rPr>
          <w:rFonts w:ascii="仿宋" w:hAnsi="仿宋" w:eastAsia="仿宋" w:cs="仿宋"/>
          <w:color w:val="000000" w:themeColor="text1"/>
          <w:szCs w:val="24"/>
          <w:u w:color="000000"/>
          <w:lang w:eastAsia="zh-CN"/>
          <w14:textFill>
            <w14:solidFill>
              <w14:schemeClr w14:val="tx1"/>
            </w14:solidFill>
          </w14:textFill>
        </w:rPr>
      </w:pPr>
      <w:r>
        <w:rPr>
          <w:rFonts w:hint="eastAsia" w:ascii="仿宋" w:hAnsi="仿宋" w:eastAsia="仿宋" w:cs="仿宋"/>
          <w:color w:val="000000" w:themeColor="text1"/>
          <w:szCs w:val="24"/>
          <w:u w:color="000000"/>
          <w:lang w:eastAsia="zh-CN"/>
          <w14:textFill>
            <w14:solidFill>
              <w14:schemeClr w14:val="tx1"/>
            </w14:solidFill>
          </w14:textFill>
        </w:rPr>
        <w:t>&lt;4&gt;对买方技术人员的技术指导或培训。</w:t>
      </w:r>
    </w:p>
    <w:p>
      <w:pPr>
        <w:pStyle w:val="9"/>
        <w:overflowPunct w:val="0"/>
        <w:spacing w:line="440" w:lineRule="exact"/>
        <w:rPr>
          <w:rFonts w:ascii="仿宋" w:hAnsi="仿宋" w:eastAsia="仿宋" w:cs="仿宋"/>
          <w:color w:val="000000" w:themeColor="text1"/>
          <w:szCs w:val="24"/>
          <w:u w:color="000000"/>
          <w:lang w:eastAsia="zh-CN"/>
          <w14:textFill>
            <w14:solidFill>
              <w14:schemeClr w14:val="tx1"/>
            </w14:solidFill>
          </w14:textFill>
        </w:rPr>
      </w:pPr>
      <w:r>
        <w:rPr>
          <w:rFonts w:hint="eastAsia" w:ascii="仿宋" w:hAnsi="仿宋" w:eastAsia="仿宋" w:cs="仿宋"/>
          <w:color w:val="000000" w:themeColor="text1"/>
          <w:szCs w:val="24"/>
          <w:u w:color="000000"/>
          <w:lang w:eastAsia="zh-CN"/>
          <w14:textFill>
            <w14:solidFill>
              <w14:schemeClr w14:val="tx1"/>
            </w14:solidFill>
          </w14:textFill>
        </w:rPr>
        <w:t>(2)除合同另有规定之外，伴随服务的费用均已含在合同价款中，买方不再另行进行支付。</w:t>
      </w:r>
    </w:p>
    <w:p>
      <w:pPr>
        <w:spacing w:line="440" w:lineRule="exact"/>
        <w:rPr>
          <w:rFonts w:ascii="仿宋" w:hAnsi="仿宋" w:eastAsia="仿宋" w:cs="仿宋"/>
          <w:b/>
          <w:color w:val="000000" w:themeColor="text1"/>
          <w:lang w:eastAsia="zh-CN"/>
          <w14:textFill>
            <w14:solidFill>
              <w14:schemeClr w14:val="tx1"/>
            </w14:solidFill>
          </w14:textFill>
        </w:rPr>
      </w:pPr>
      <w:r>
        <w:rPr>
          <w:rFonts w:hint="eastAsia" w:ascii="仿宋" w:hAnsi="仿宋" w:eastAsia="仿宋" w:cs="仿宋"/>
          <w:b/>
          <w:color w:val="000000" w:themeColor="text1"/>
          <w:lang w:eastAsia="zh-CN"/>
          <w14:textFill>
            <w14:solidFill>
              <w14:schemeClr w14:val="tx1"/>
            </w14:solidFill>
          </w14:textFill>
        </w:rPr>
        <w:t>三.标的物的交付、检验和验收</w:t>
      </w:r>
    </w:p>
    <w:p>
      <w:pPr>
        <w:spacing w:line="440" w:lineRule="exact"/>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8、标的物的交付</w:t>
      </w:r>
    </w:p>
    <w:p>
      <w:pPr>
        <w:pStyle w:val="9"/>
        <w:spacing w:line="440" w:lineRule="exact"/>
        <w:rPr>
          <w:rFonts w:ascii="仿宋" w:hAnsi="仿宋" w:eastAsia="仿宋" w:cs="仿宋"/>
          <w:color w:val="000000" w:themeColor="text1"/>
          <w:szCs w:val="24"/>
          <w:u w:color="000000"/>
          <w:lang w:eastAsia="zh-CN"/>
          <w14:textFill>
            <w14:solidFill>
              <w14:schemeClr w14:val="tx1"/>
            </w14:solidFill>
          </w14:textFill>
        </w:rPr>
      </w:pPr>
      <w:r>
        <w:rPr>
          <w:rFonts w:hint="eastAsia" w:ascii="仿宋" w:hAnsi="仿宋" w:eastAsia="仿宋" w:cs="仿宋"/>
          <w:color w:val="000000" w:themeColor="text1"/>
          <w:szCs w:val="24"/>
          <w:u w:color="000000"/>
          <w:lang w:eastAsia="zh-CN"/>
          <w14:textFill>
            <w14:solidFill>
              <w14:schemeClr w14:val="tx1"/>
            </w14:solidFill>
          </w14:textFill>
        </w:rPr>
        <w:t>(1)标的物的所有权自标的物交付时转移。</w:t>
      </w:r>
    </w:p>
    <w:p>
      <w:pPr>
        <w:pStyle w:val="9"/>
        <w:spacing w:line="440" w:lineRule="exact"/>
        <w:rPr>
          <w:rFonts w:ascii="仿宋" w:hAnsi="仿宋" w:eastAsia="仿宋" w:cs="仿宋"/>
          <w:color w:val="000000" w:themeColor="text1"/>
          <w:szCs w:val="24"/>
          <w:u w:color="000000"/>
          <w:lang w:eastAsia="zh-CN"/>
          <w14:textFill>
            <w14:solidFill>
              <w14:schemeClr w14:val="tx1"/>
            </w14:solidFill>
          </w14:textFill>
        </w:rPr>
      </w:pPr>
      <w:r>
        <w:rPr>
          <w:rFonts w:hint="eastAsia" w:ascii="仿宋" w:hAnsi="仿宋" w:eastAsia="仿宋" w:cs="仿宋"/>
          <w:color w:val="000000" w:themeColor="text1"/>
          <w:szCs w:val="24"/>
          <w:u w:color="000000"/>
          <w:lang w:eastAsia="zh-CN"/>
          <w14:textFill>
            <w14:solidFill>
              <w14:schemeClr w14:val="tx1"/>
            </w14:solidFill>
          </w14:textFill>
        </w:rPr>
        <w:t>(2)卖方应当按照约定的期限和约定的地点交付符合采购文件要求的标的物。</w:t>
      </w:r>
    </w:p>
    <w:p>
      <w:pPr>
        <w:pStyle w:val="9"/>
        <w:spacing w:line="440" w:lineRule="exact"/>
        <w:rPr>
          <w:rFonts w:ascii="仿宋" w:hAnsi="仿宋" w:eastAsia="仿宋" w:cs="仿宋"/>
          <w:color w:val="000000" w:themeColor="text1"/>
          <w:szCs w:val="24"/>
          <w:u w:color="000000"/>
          <w:lang w:eastAsia="zh-CN"/>
          <w14:textFill>
            <w14:solidFill>
              <w14:schemeClr w14:val="tx1"/>
            </w14:solidFill>
          </w14:textFill>
        </w:rPr>
      </w:pPr>
      <w:r>
        <w:rPr>
          <w:rFonts w:hint="eastAsia" w:ascii="仿宋" w:hAnsi="仿宋" w:eastAsia="仿宋" w:cs="仿宋"/>
          <w:color w:val="000000" w:themeColor="text1"/>
          <w:szCs w:val="24"/>
          <w:u w:color="000000"/>
          <w:lang w:eastAsia="zh-CN"/>
          <w14:textFill>
            <w14:solidFill>
              <w14:schemeClr w14:val="tx1"/>
            </w14:solidFill>
          </w14:textFill>
        </w:rPr>
        <w:t>(3)卖方应当按照约定或者交易习惯向招标人交付提取标的物单证以外的有关单证和资料。</w:t>
      </w:r>
    </w:p>
    <w:p>
      <w:pPr>
        <w:spacing w:line="440" w:lineRule="exact"/>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9、检验和验收</w:t>
      </w:r>
    </w:p>
    <w:p>
      <w:pPr>
        <w:pStyle w:val="9"/>
        <w:overflowPunct w:val="0"/>
        <w:spacing w:line="440" w:lineRule="exact"/>
        <w:rPr>
          <w:rFonts w:ascii="仿宋" w:hAnsi="仿宋" w:eastAsia="仿宋" w:cs="仿宋"/>
          <w:color w:val="000000" w:themeColor="text1"/>
          <w:szCs w:val="24"/>
          <w:u w:color="000000"/>
          <w:lang w:eastAsia="zh-CN"/>
          <w14:textFill>
            <w14:solidFill>
              <w14:schemeClr w14:val="tx1"/>
            </w14:solidFill>
          </w14:textFill>
        </w:rPr>
      </w:pPr>
      <w:r>
        <w:rPr>
          <w:rFonts w:hint="eastAsia" w:ascii="仿宋" w:hAnsi="仿宋" w:eastAsia="仿宋" w:cs="仿宋"/>
          <w:color w:val="000000" w:themeColor="text1"/>
          <w:szCs w:val="24"/>
          <w:u w:color="000000"/>
          <w:lang w:eastAsia="zh-CN"/>
          <w14:textFill>
            <w14:solidFill>
              <w14:schemeClr w14:val="tx1"/>
            </w14:solidFill>
          </w14:textFill>
        </w:rPr>
        <w:t>(1)在交货时，卖方应配合买方对标的物的质量、规格、性能、数量等进行详细而全面的检验，并出具一份合格检验证明，合格检验证明作为验收的依据，但不能作为有关标的物质量、规格、数量或性能的最终检验结果。</w:t>
      </w:r>
    </w:p>
    <w:p>
      <w:pPr>
        <w:pStyle w:val="9"/>
        <w:overflowPunct w:val="0"/>
        <w:spacing w:line="440" w:lineRule="exact"/>
        <w:rPr>
          <w:rFonts w:ascii="仿宋" w:hAnsi="仿宋" w:eastAsia="仿宋" w:cs="仿宋"/>
          <w:color w:val="000000" w:themeColor="text1"/>
          <w:szCs w:val="24"/>
          <w:u w:color="000000"/>
          <w:lang w:eastAsia="zh-CN"/>
          <w14:textFill>
            <w14:solidFill>
              <w14:schemeClr w14:val="tx1"/>
            </w14:solidFill>
          </w14:textFill>
        </w:rPr>
      </w:pPr>
      <w:r>
        <w:rPr>
          <w:rFonts w:hint="eastAsia" w:ascii="仿宋" w:hAnsi="仿宋" w:eastAsia="仿宋" w:cs="仿宋"/>
          <w:color w:val="000000" w:themeColor="text1"/>
          <w:szCs w:val="24"/>
          <w:u w:color="000000"/>
          <w:lang w:eastAsia="zh-CN"/>
          <w14:textFill>
            <w14:solidFill>
              <w14:schemeClr w14:val="tx1"/>
            </w14:solidFill>
          </w14:textFill>
        </w:rPr>
        <w:t>(2)买方根据合同规定的内容和验收标准进行验收，经检验无误后出具验收合格证明，该证明作为最终付款所需文件的组成部分。</w:t>
      </w:r>
    </w:p>
    <w:p>
      <w:pPr>
        <w:pStyle w:val="9"/>
        <w:overflowPunct w:val="0"/>
        <w:spacing w:line="440" w:lineRule="exact"/>
        <w:rPr>
          <w:rFonts w:ascii="仿宋" w:hAnsi="仿宋" w:eastAsia="仿宋" w:cs="仿宋"/>
          <w:color w:val="000000" w:themeColor="text1"/>
          <w:szCs w:val="24"/>
          <w:u w:color="000000"/>
          <w:lang w:eastAsia="zh-CN"/>
          <w14:textFill>
            <w14:solidFill>
              <w14:schemeClr w14:val="tx1"/>
            </w14:solidFill>
          </w14:textFill>
        </w:rPr>
      </w:pPr>
      <w:r>
        <w:rPr>
          <w:rFonts w:hint="eastAsia" w:ascii="仿宋" w:hAnsi="仿宋" w:eastAsia="仿宋" w:cs="仿宋"/>
          <w:color w:val="000000" w:themeColor="text1"/>
          <w:szCs w:val="24"/>
          <w:u w:color="000000"/>
          <w:lang w:eastAsia="zh-CN"/>
          <w14:textFill>
            <w14:solidFill>
              <w14:schemeClr w14:val="tx1"/>
            </w14:solidFill>
          </w14:textFill>
        </w:rPr>
        <w:t>(3)验收期限自标的物交付之日起三十天内。特殊情况需延长的，双方应在合同条款中约定。</w:t>
      </w:r>
    </w:p>
    <w:p>
      <w:pPr>
        <w:spacing w:line="440" w:lineRule="exact"/>
        <w:rPr>
          <w:rFonts w:ascii="仿宋" w:hAnsi="仿宋" w:eastAsia="仿宋" w:cs="仿宋"/>
          <w:b/>
          <w:color w:val="000000" w:themeColor="text1"/>
          <w:lang w:eastAsia="zh-CN"/>
          <w14:textFill>
            <w14:solidFill>
              <w14:schemeClr w14:val="tx1"/>
            </w14:solidFill>
          </w14:textFill>
        </w:rPr>
      </w:pPr>
      <w:r>
        <w:rPr>
          <w:rFonts w:hint="eastAsia" w:ascii="仿宋" w:hAnsi="仿宋" w:eastAsia="仿宋" w:cs="仿宋"/>
          <w:b/>
          <w:color w:val="000000" w:themeColor="text1"/>
          <w:lang w:eastAsia="zh-CN"/>
          <w14:textFill>
            <w14:solidFill>
              <w14:schemeClr w14:val="tx1"/>
            </w14:solidFill>
          </w14:textFill>
        </w:rPr>
        <w:t>四.对标的物提出异议的时间和办法</w:t>
      </w:r>
    </w:p>
    <w:p>
      <w:pPr>
        <w:spacing w:line="440" w:lineRule="exact"/>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 xml:space="preserve">10、对标的物提出异议的时间和办法 </w:t>
      </w:r>
    </w:p>
    <w:p>
      <w:pPr>
        <w:pStyle w:val="9"/>
        <w:overflowPunct w:val="0"/>
        <w:spacing w:line="440" w:lineRule="exact"/>
        <w:rPr>
          <w:rFonts w:ascii="仿宋" w:hAnsi="仿宋" w:eastAsia="仿宋" w:cs="仿宋"/>
          <w:color w:val="000000" w:themeColor="text1"/>
          <w:szCs w:val="24"/>
          <w:u w:color="000000"/>
          <w:lang w:eastAsia="zh-CN"/>
          <w14:textFill>
            <w14:solidFill>
              <w14:schemeClr w14:val="tx1"/>
            </w14:solidFill>
          </w14:textFill>
        </w:rPr>
      </w:pPr>
      <w:r>
        <w:rPr>
          <w:rFonts w:hint="eastAsia" w:ascii="仿宋" w:hAnsi="仿宋" w:eastAsia="仿宋" w:cs="仿宋"/>
          <w:color w:val="000000" w:themeColor="text1"/>
          <w:szCs w:val="24"/>
          <w:u w:color="000000"/>
          <w:lang w:eastAsia="zh-CN"/>
          <w14:textFill>
            <w14:solidFill>
              <w14:schemeClr w14:val="tx1"/>
            </w14:solidFill>
          </w14:textFill>
        </w:rPr>
        <w:t>(1)买方在验收过程中，应当于双方约定的检验期间内将标的物的数量或质量不符合约定的情形及处理方式以书面形式通知卖方。</w:t>
      </w:r>
    </w:p>
    <w:p>
      <w:pPr>
        <w:pStyle w:val="9"/>
        <w:overflowPunct w:val="0"/>
        <w:spacing w:line="440" w:lineRule="exact"/>
        <w:rPr>
          <w:rFonts w:ascii="仿宋" w:hAnsi="仿宋" w:eastAsia="仿宋" w:cs="仿宋"/>
          <w:color w:val="000000" w:themeColor="text1"/>
          <w:szCs w:val="24"/>
          <w:u w:color="000000"/>
          <w:lang w:eastAsia="zh-CN"/>
          <w14:textFill>
            <w14:solidFill>
              <w14:schemeClr w14:val="tx1"/>
            </w14:solidFill>
          </w14:textFill>
        </w:rPr>
      </w:pPr>
      <w:r>
        <w:rPr>
          <w:rFonts w:hint="eastAsia" w:ascii="仿宋" w:hAnsi="仿宋" w:eastAsia="仿宋" w:cs="仿宋"/>
          <w:color w:val="000000" w:themeColor="text1"/>
          <w:szCs w:val="24"/>
          <w:u w:color="000000"/>
          <w:lang w:eastAsia="zh-CN"/>
          <w14:textFill>
            <w14:solidFill>
              <w14:schemeClr w14:val="tx1"/>
            </w14:solidFill>
          </w14:textFill>
        </w:rPr>
        <w:t>(2)如买方在验收期满后既不出具验收合格证明又未提出书面异议的视为卖方所交标的物符合合同规定。</w:t>
      </w:r>
    </w:p>
    <w:p>
      <w:pPr>
        <w:pStyle w:val="9"/>
        <w:overflowPunct w:val="0"/>
        <w:spacing w:line="440" w:lineRule="exact"/>
        <w:rPr>
          <w:rFonts w:ascii="仿宋" w:hAnsi="仿宋" w:eastAsia="仿宋" w:cs="仿宋"/>
          <w:color w:val="000000" w:themeColor="text1"/>
          <w:szCs w:val="24"/>
          <w:u w:color="000000"/>
          <w:lang w:eastAsia="zh-CN"/>
          <w14:textFill>
            <w14:solidFill>
              <w14:schemeClr w14:val="tx1"/>
            </w14:solidFill>
          </w14:textFill>
        </w:rPr>
      </w:pPr>
      <w:r>
        <w:rPr>
          <w:rFonts w:hint="eastAsia" w:ascii="仿宋" w:hAnsi="仿宋" w:eastAsia="仿宋" w:cs="仿宋"/>
          <w:color w:val="000000" w:themeColor="text1"/>
          <w:szCs w:val="24"/>
          <w:u w:color="000000"/>
          <w:lang w:eastAsia="zh-CN"/>
          <w14:textFill>
            <w14:solidFill>
              <w14:schemeClr w14:val="tx1"/>
            </w14:solidFill>
          </w14:textFill>
        </w:rPr>
        <w:t>(3)卖方应在收到买方书面异议后七天内负责处理问题，否则将视为默认买方提出的异议和处理意见。</w:t>
      </w:r>
    </w:p>
    <w:p>
      <w:pPr>
        <w:spacing w:line="440" w:lineRule="exact"/>
        <w:rPr>
          <w:rFonts w:ascii="仿宋" w:hAnsi="仿宋" w:eastAsia="仿宋" w:cs="仿宋"/>
          <w:b/>
          <w:color w:val="000000" w:themeColor="text1"/>
          <w14:textFill>
            <w14:solidFill>
              <w14:schemeClr w14:val="tx1"/>
            </w14:solidFill>
          </w14:textFill>
        </w:rPr>
      </w:pPr>
      <w:r>
        <w:rPr>
          <w:rFonts w:hint="eastAsia" w:ascii="仿宋" w:hAnsi="仿宋" w:eastAsia="仿宋" w:cs="仿宋"/>
          <w:b/>
          <w:color w:val="000000" w:themeColor="text1"/>
          <w14:textFill>
            <w14:solidFill>
              <w14:schemeClr w14:val="tx1"/>
            </w14:solidFill>
          </w14:textFill>
        </w:rPr>
        <w:t>五.合同价款和支付</w:t>
      </w:r>
    </w:p>
    <w:p>
      <w:pPr>
        <w:spacing w:line="440" w:lineRule="exact"/>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11、合同价款和支付</w:t>
      </w:r>
    </w:p>
    <w:p>
      <w:pPr>
        <w:pStyle w:val="9"/>
        <w:overflowPunct w:val="0"/>
        <w:spacing w:line="440" w:lineRule="exact"/>
        <w:rPr>
          <w:rFonts w:ascii="仿宋" w:hAnsi="仿宋" w:eastAsia="仿宋" w:cs="仿宋"/>
          <w:color w:val="000000" w:themeColor="text1"/>
          <w:szCs w:val="24"/>
          <w:u w:color="000000"/>
          <w:lang w:eastAsia="zh-CN"/>
          <w14:textFill>
            <w14:solidFill>
              <w14:schemeClr w14:val="tx1"/>
            </w14:solidFill>
          </w14:textFill>
        </w:rPr>
      </w:pPr>
      <w:r>
        <w:rPr>
          <w:rFonts w:hint="eastAsia" w:ascii="仿宋" w:hAnsi="仿宋" w:eastAsia="仿宋" w:cs="仿宋"/>
          <w:color w:val="000000" w:themeColor="text1"/>
          <w:szCs w:val="24"/>
          <w:u w:color="000000"/>
          <w:lang w:eastAsia="zh-CN"/>
          <w14:textFill>
            <w14:solidFill>
              <w14:schemeClr w14:val="tx1"/>
            </w14:solidFill>
          </w14:textFill>
        </w:rPr>
        <w:t>(1)本合同的结算货币为人民币，单位元。</w:t>
      </w:r>
    </w:p>
    <w:p>
      <w:pPr>
        <w:pStyle w:val="9"/>
        <w:overflowPunct w:val="0"/>
        <w:spacing w:line="440" w:lineRule="exact"/>
        <w:rPr>
          <w:rFonts w:ascii="仿宋" w:hAnsi="仿宋" w:eastAsia="仿宋" w:cs="仿宋"/>
          <w:color w:val="000000" w:themeColor="text1"/>
          <w:szCs w:val="24"/>
          <w:u w:color="000000"/>
          <w:lang w:eastAsia="zh-CN"/>
          <w14:textFill>
            <w14:solidFill>
              <w14:schemeClr w14:val="tx1"/>
            </w14:solidFill>
          </w14:textFill>
        </w:rPr>
      </w:pPr>
      <w:r>
        <w:rPr>
          <w:rFonts w:hint="eastAsia" w:ascii="仿宋" w:hAnsi="仿宋" w:eastAsia="仿宋" w:cs="仿宋"/>
          <w:color w:val="000000" w:themeColor="text1"/>
          <w:szCs w:val="24"/>
          <w:u w:color="000000"/>
          <w:lang w:eastAsia="zh-CN"/>
          <w14:textFill>
            <w14:solidFill>
              <w14:schemeClr w14:val="tx1"/>
            </w14:solidFill>
          </w14:textFill>
        </w:rPr>
        <w:t>(2)卖方应按照双方签订的合同规定交货并在合同主要条款规定的期限内持下列单据结算货款：</w:t>
      </w:r>
    </w:p>
    <w:p>
      <w:pPr>
        <w:pStyle w:val="9"/>
        <w:overflowPunct w:val="0"/>
        <w:spacing w:line="440" w:lineRule="exact"/>
        <w:rPr>
          <w:rFonts w:ascii="仿宋" w:hAnsi="仿宋" w:eastAsia="仿宋" w:cs="仿宋"/>
          <w:color w:val="000000" w:themeColor="text1"/>
          <w:szCs w:val="24"/>
          <w:u w:color="000000"/>
          <w:lang w:eastAsia="zh-CN"/>
          <w14:textFill>
            <w14:solidFill>
              <w14:schemeClr w14:val="tx1"/>
            </w14:solidFill>
          </w14:textFill>
        </w:rPr>
      </w:pPr>
      <w:r>
        <w:rPr>
          <w:rFonts w:hint="eastAsia" w:ascii="仿宋" w:hAnsi="仿宋" w:eastAsia="仿宋" w:cs="仿宋"/>
          <w:color w:val="000000" w:themeColor="text1"/>
          <w:szCs w:val="24"/>
          <w:u w:color="000000"/>
          <w:lang w:eastAsia="zh-CN"/>
          <w14:textFill>
            <w14:solidFill>
              <w14:schemeClr w14:val="tx1"/>
            </w14:solidFill>
          </w14:textFill>
        </w:rPr>
        <w:t>&lt;1&gt;合格的销售发票；</w:t>
      </w:r>
    </w:p>
    <w:p>
      <w:pPr>
        <w:pStyle w:val="9"/>
        <w:overflowPunct w:val="0"/>
        <w:spacing w:line="440" w:lineRule="exact"/>
        <w:rPr>
          <w:rFonts w:ascii="仿宋" w:hAnsi="仿宋" w:eastAsia="仿宋" w:cs="仿宋"/>
          <w:color w:val="000000" w:themeColor="text1"/>
          <w:szCs w:val="24"/>
          <w:u w:color="000000"/>
          <w:lang w:eastAsia="zh-CN"/>
          <w14:textFill>
            <w14:solidFill>
              <w14:schemeClr w14:val="tx1"/>
            </w14:solidFill>
          </w14:textFill>
        </w:rPr>
      </w:pPr>
      <w:r>
        <w:rPr>
          <w:rFonts w:hint="eastAsia" w:ascii="仿宋" w:hAnsi="仿宋" w:eastAsia="仿宋" w:cs="仿宋"/>
          <w:color w:val="000000" w:themeColor="text1"/>
          <w:szCs w:val="24"/>
          <w:u w:color="000000"/>
          <w:lang w:eastAsia="zh-CN"/>
          <w14:textFill>
            <w14:solidFill>
              <w14:schemeClr w14:val="tx1"/>
            </w14:solidFill>
          </w14:textFill>
        </w:rPr>
        <w:t>&lt;2&gt;买方盖章签收后的送货回单和验收合格证明。</w:t>
      </w:r>
    </w:p>
    <w:p>
      <w:pPr>
        <w:pStyle w:val="9"/>
        <w:overflowPunct w:val="0"/>
        <w:spacing w:line="440" w:lineRule="exact"/>
        <w:rPr>
          <w:rFonts w:ascii="仿宋" w:hAnsi="仿宋" w:eastAsia="仿宋" w:cs="仿宋"/>
          <w:color w:val="000000" w:themeColor="text1"/>
          <w:szCs w:val="24"/>
          <w:u w:color="000000"/>
          <w:lang w:eastAsia="zh-CN"/>
          <w14:textFill>
            <w14:solidFill>
              <w14:schemeClr w14:val="tx1"/>
            </w14:solidFill>
          </w14:textFill>
        </w:rPr>
      </w:pPr>
      <w:r>
        <w:rPr>
          <w:rFonts w:hint="eastAsia" w:ascii="仿宋" w:hAnsi="仿宋" w:eastAsia="仿宋" w:cs="仿宋"/>
          <w:color w:val="000000" w:themeColor="text1"/>
          <w:szCs w:val="24"/>
          <w:u w:color="000000"/>
          <w:lang w:eastAsia="zh-CN"/>
          <w14:textFill>
            <w14:solidFill>
              <w14:schemeClr w14:val="tx1"/>
            </w14:solidFill>
          </w14:textFill>
        </w:rPr>
        <w:t>(3)买方应按合同主要条款规定的期限和方式付款。</w:t>
      </w:r>
    </w:p>
    <w:p>
      <w:pPr>
        <w:pStyle w:val="9"/>
        <w:tabs>
          <w:tab w:val="left" w:pos="540"/>
        </w:tabs>
        <w:overflowPunct w:val="0"/>
        <w:spacing w:line="440" w:lineRule="exact"/>
        <w:rPr>
          <w:rFonts w:ascii="仿宋" w:hAnsi="仿宋" w:eastAsia="仿宋" w:cs="仿宋"/>
          <w:color w:val="000000" w:themeColor="text1"/>
          <w:szCs w:val="24"/>
          <w:u w:color="000000"/>
          <w:lang w:eastAsia="zh-CN"/>
          <w14:textFill>
            <w14:solidFill>
              <w14:schemeClr w14:val="tx1"/>
            </w14:solidFill>
          </w14:textFill>
        </w:rPr>
      </w:pPr>
      <w:r>
        <w:rPr>
          <w:rFonts w:hint="eastAsia" w:ascii="仿宋" w:hAnsi="仿宋" w:eastAsia="仿宋" w:cs="仿宋"/>
          <w:color w:val="000000" w:themeColor="text1"/>
          <w:szCs w:val="24"/>
          <w:u w:color="000000"/>
          <w:lang w:eastAsia="zh-CN"/>
          <w14:textFill>
            <w14:solidFill>
              <w14:schemeClr w14:val="tx1"/>
            </w14:solidFill>
          </w14:textFill>
        </w:rPr>
        <w:t>(4)根据现行税法对买方征收的与本合同有关的一切税费均由买方承担；根据现行税法对卖方征收的与本合同有关的一切税费均由卖方承担。</w:t>
      </w:r>
    </w:p>
    <w:p>
      <w:pPr>
        <w:spacing w:line="440" w:lineRule="exact"/>
        <w:rPr>
          <w:rFonts w:ascii="仿宋" w:hAnsi="仿宋" w:eastAsia="仿宋" w:cs="仿宋"/>
          <w:b/>
          <w:color w:val="000000" w:themeColor="text1"/>
          <w:lang w:eastAsia="zh-CN"/>
          <w14:textFill>
            <w14:solidFill>
              <w14:schemeClr w14:val="tx1"/>
            </w14:solidFill>
          </w14:textFill>
        </w:rPr>
      </w:pPr>
      <w:r>
        <w:rPr>
          <w:rFonts w:hint="eastAsia" w:ascii="仿宋" w:hAnsi="仿宋" w:eastAsia="仿宋" w:cs="仿宋"/>
          <w:b/>
          <w:color w:val="000000" w:themeColor="text1"/>
          <w:lang w:eastAsia="zh-CN"/>
          <w14:textFill>
            <w14:solidFill>
              <w14:schemeClr w14:val="tx1"/>
            </w14:solidFill>
          </w14:textFill>
        </w:rPr>
        <w:t>六.违约责任</w:t>
      </w:r>
    </w:p>
    <w:p>
      <w:pPr>
        <w:spacing w:line="440" w:lineRule="exact"/>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12、违约责任</w:t>
      </w:r>
    </w:p>
    <w:p>
      <w:pPr>
        <w:pStyle w:val="9"/>
        <w:spacing w:line="440" w:lineRule="exact"/>
        <w:ind w:firstLine="486" w:firstLineChars="200"/>
        <w:rPr>
          <w:rFonts w:ascii="仿宋" w:hAnsi="仿宋" w:eastAsia="仿宋" w:cs="仿宋"/>
          <w:color w:val="000000" w:themeColor="text1"/>
          <w:szCs w:val="24"/>
          <w:u w:color="000000"/>
          <w:lang w:eastAsia="zh-CN"/>
          <w14:textFill>
            <w14:solidFill>
              <w14:schemeClr w14:val="tx1"/>
            </w14:solidFill>
          </w14:textFill>
        </w:rPr>
      </w:pPr>
      <w:r>
        <w:rPr>
          <w:rFonts w:hint="eastAsia" w:ascii="仿宋" w:hAnsi="仿宋" w:eastAsia="仿宋" w:cs="仿宋"/>
          <w:color w:val="000000" w:themeColor="text1"/>
          <w:szCs w:val="24"/>
          <w:u w:color="000000"/>
          <w:lang w:eastAsia="zh-CN"/>
          <w14:textFill>
            <w14:solidFill>
              <w14:schemeClr w14:val="tx1"/>
            </w14:solidFill>
          </w14:textFill>
        </w:rPr>
        <w:t>合同一方不履行合同义务或者履行合同义务不符合约定的，应当承担继续履行、采取补救措施或者赔偿损失等违约责任。</w:t>
      </w:r>
    </w:p>
    <w:p>
      <w:pPr>
        <w:spacing w:line="440" w:lineRule="exact"/>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13、买方违约责任</w:t>
      </w:r>
    </w:p>
    <w:p>
      <w:pPr>
        <w:pStyle w:val="9"/>
        <w:overflowPunct w:val="0"/>
        <w:spacing w:line="440" w:lineRule="exact"/>
        <w:rPr>
          <w:rFonts w:ascii="仿宋" w:hAnsi="仿宋" w:eastAsia="仿宋" w:cs="仿宋"/>
          <w:color w:val="000000" w:themeColor="text1"/>
          <w:szCs w:val="24"/>
          <w:u w:color="000000"/>
          <w:lang w:eastAsia="zh-CN"/>
          <w14:textFill>
            <w14:solidFill>
              <w14:schemeClr w14:val="tx1"/>
            </w14:solidFill>
          </w14:textFill>
        </w:rPr>
      </w:pPr>
      <w:r>
        <w:rPr>
          <w:rFonts w:hint="eastAsia" w:ascii="仿宋" w:hAnsi="仿宋" w:eastAsia="仿宋" w:cs="仿宋"/>
          <w:color w:val="000000" w:themeColor="text1"/>
          <w:szCs w:val="24"/>
          <w:u w:color="000000"/>
          <w:lang w:eastAsia="zh-CN"/>
          <w14:textFill>
            <w14:solidFill>
              <w14:schemeClr w14:val="tx1"/>
            </w14:solidFill>
          </w14:textFill>
        </w:rPr>
        <w:t>(1)在合同生效后，买方要求退货的，应向卖方偿付合同总价款的5%，作为违约金，违约金不足以补偿损失的，卖方有权要求甲方补足。</w:t>
      </w:r>
    </w:p>
    <w:p>
      <w:pPr>
        <w:pStyle w:val="9"/>
        <w:overflowPunct w:val="0"/>
        <w:spacing w:line="440" w:lineRule="exact"/>
        <w:ind w:right="-386" w:rightChars="-159"/>
        <w:rPr>
          <w:rFonts w:ascii="仿宋" w:hAnsi="仿宋" w:eastAsia="仿宋" w:cs="仿宋"/>
          <w:color w:val="000000" w:themeColor="text1"/>
          <w:szCs w:val="24"/>
          <w:u w:color="000000"/>
          <w:lang w:eastAsia="zh-CN"/>
          <w14:textFill>
            <w14:solidFill>
              <w14:schemeClr w14:val="tx1"/>
            </w14:solidFill>
          </w14:textFill>
        </w:rPr>
      </w:pPr>
      <w:r>
        <w:rPr>
          <w:rFonts w:hint="eastAsia" w:ascii="仿宋" w:hAnsi="仿宋" w:eastAsia="仿宋" w:cs="仿宋"/>
          <w:color w:val="000000" w:themeColor="text1"/>
          <w:szCs w:val="24"/>
          <w:u w:color="000000"/>
          <w:lang w:eastAsia="zh-CN"/>
          <w14:textFill>
            <w14:solidFill>
              <w14:schemeClr w14:val="tx1"/>
            </w14:solidFill>
          </w14:textFill>
        </w:rPr>
        <w:t>(2)买方逾期付款的应按照逾期付款金额的每天万分之四支付逾期付款违约金。</w:t>
      </w:r>
    </w:p>
    <w:p>
      <w:pPr>
        <w:pStyle w:val="9"/>
        <w:overflowPunct w:val="0"/>
        <w:spacing w:line="440" w:lineRule="exact"/>
        <w:rPr>
          <w:rFonts w:ascii="仿宋" w:hAnsi="仿宋" w:eastAsia="仿宋" w:cs="仿宋"/>
          <w:color w:val="000000" w:themeColor="text1"/>
          <w:szCs w:val="24"/>
          <w:u w:color="000000"/>
          <w:lang w:eastAsia="zh-CN"/>
          <w14:textFill>
            <w14:solidFill>
              <w14:schemeClr w14:val="tx1"/>
            </w14:solidFill>
          </w14:textFill>
        </w:rPr>
      </w:pPr>
      <w:r>
        <w:rPr>
          <w:rFonts w:hint="eastAsia" w:ascii="仿宋" w:hAnsi="仿宋" w:eastAsia="仿宋" w:cs="仿宋"/>
          <w:color w:val="000000" w:themeColor="text1"/>
          <w:szCs w:val="24"/>
          <w:u w:color="000000"/>
          <w:lang w:eastAsia="zh-CN"/>
          <w14:textFill>
            <w14:solidFill>
              <w14:schemeClr w14:val="tx1"/>
            </w14:solidFill>
          </w14:textFill>
        </w:rPr>
        <w:t>(3)买方违反合同规定，拒绝接收卖方交付的符合采购文件要求的合格标的物，应当承担卖方由此造成的损失。</w:t>
      </w:r>
    </w:p>
    <w:p>
      <w:pPr>
        <w:spacing w:line="440" w:lineRule="exact"/>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14、卖方违约责任</w:t>
      </w:r>
    </w:p>
    <w:p>
      <w:pPr>
        <w:pStyle w:val="9"/>
        <w:overflowPunct w:val="0"/>
        <w:spacing w:line="440" w:lineRule="exact"/>
        <w:rPr>
          <w:rFonts w:ascii="仿宋" w:hAnsi="仿宋" w:eastAsia="仿宋" w:cs="仿宋"/>
          <w:color w:val="000000" w:themeColor="text1"/>
          <w:szCs w:val="24"/>
          <w:u w:color="000000"/>
          <w:lang w:eastAsia="zh-CN"/>
          <w14:textFill>
            <w14:solidFill>
              <w14:schemeClr w14:val="tx1"/>
            </w14:solidFill>
          </w14:textFill>
        </w:rPr>
      </w:pPr>
      <w:r>
        <w:rPr>
          <w:rFonts w:hint="eastAsia" w:ascii="仿宋" w:hAnsi="仿宋" w:eastAsia="仿宋" w:cs="仿宋"/>
          <w:color w:val="000000" w:themeColor="text1"/>
          <w:szCs w:val="24"/>
          <w:u w:color="000000"/>
          <w:lang w:eastAsia="zh-CN"/>
          <w14:textFill>
            <w14:solidFill>
              <w14:schemeClr w14:val="tx1"/>
            </w14:solidFill>
          </w14:textFill>
        </w:rPr>
        <w:t>(1)卖方不能交货（逾期超过五天视为不能交货），或交货不合格从而影响买方按期正常使用的，应向买方偿付合同总价款5%的违约金，违约金不足以补偿损失的，买方有权要求卖方补足。</w:t>
      </w:r>
    </w:p>
    <w:p>
      <w:pPr>
        <w:pStyle w:val="9"/>
        <w:overflowPunct w:val="0"/>
        <w:spacing w:line="440" w:lineRule="exact"/>
        <w:rPr>
          <w:rFonts w:ascii="仿宋" w:hAnsi="仿宋" w:eastAsia="仿宋" w:cs="仿宋"/>
          <w:color w:val="000000" w:themeColor="text1"/>
          <w:szCs w:val="24"/>
          <w:u w:color="000000"/>
          <w:lang w:eastAsia="zh-CN"/>
          <w14:textFill>
            <w14:solidFill>
              <w14:schemeClr w14:val="tx1"/>
            </w14:solidFill>
          </w14:textFill>
        </w:rPr>
      </w:pPr>
      <w:r>
        <w:rPr>
          <w:rFonts w:hint="eastAsia" w:ascii="仿宋" w:hAnsi="仿宋" w:eastAsia="仿宋" w:cs="仿宋"/>
          <w:color w:val="000000" w:themeColor="text1"/>
          <w:szCs w:val="24"/>
          <w:u w:color="000000"/>
          <w:lang w:eastAsia="zh-CN"/>
          <w14:textFill>
            <w14:solidFill>
              <w14:schemeClr w14:val="tx1"/>
            </w14:solidFill>
          </w14:textFill>
        </w:rPr>
        <w:t>(2)卖方逾期交货的，应在发货前与买方和政府采购管理部门协商，买方仍需求的，卖方应立即发货并应按照逾期交货部分货款的每天万分之四支付逾期交货违约金，同时承担买方因此遭致的损失费用。</w:t>
      </w:r>
    </w:p>
    <w:p>
      <w:pPr>
        <w:spacing w:line="440" w:lineRule="exact"/>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15、不可抗力</w:t>
      </w:r>
    </w:p>
    <w:p>
      <w:pPr>
        <w:pStyle w:val="9"/>
        <w:spacing w:line="440" w:lineRule="exact"/>
        <w:rPr>
          <w:rFonts w:ascii="仿宋" w:hAnsi="仿宋" w:eastAsia="仿宋" w:cs="仿宋"/>
          <w:color w:val="000000" w:themeColor="text1"/>
          <w:szCs w:val="24"/>
          <w:u w:color="000000"/>
          <w:lang w:eastAsia="zh-CN"/>
          <w14:textFill>
            <w14:solidFill>
              <w14:schemeClr w14:val="tx1"/>
            </w14:solidFill>
          </w14:textFill>
        </w:rPr>
      </w:pPr>
      <w:r>
        <w:rPr>
          <w:rFonts w:hint="eastAsia" w:ascii="仿宋" w:hAnsi="仿宋" w:eastAsia="仿宋" w:cs="仿宋"/>
          <w:color w:val="000000" w:themeColor="text1"/>
          <w:szCs w:val="24"/>
          <w:u w:color="000000"/>
          <w:lang w:eastAsia="zh-CN"/>
          <w14:textFill>
            <w14:solidFill>
              <w14:schemeClr w14:val="tx1"/>
            </w14:solidFill>
          </w14:textFill>
        </w:rPr>
        <w:t>(1)因水灾、火灾、地震、战争等不可抗力不能履行合同的，根据不可抗力的影响，部分或者全部免除责任。但合同一方迟延履行后发生不可抗力的，不能免除责任。</w:t>
      </w:r>
    </w:p>
    <w:p>
      <w:pPr>
        <w:pStyle w:val="9"/>
        <w:spacing w:line="440" w:lineRule="exact"/>
        <w:rPr>
          <w:rFonts w:ascii="仿宋" w:hAnsi="仿宋" w:eastAsia="仿宋" w:cs="仿宋"/>
          <w:color w:val="000000" w:themeColor="text1"/>
          <w:szCs w:val="24"/>
          <w:u w:color="000000"/>
          <w:lang w:eastAsia="zh-CN"/>
          <w14:textFill>
            <w14:solidFill>
              <w14:schemeClr w14:val="tx1"/>
            </w14:solidFill>
          </w14:textFill>
        </w:rPr>
      </w:pPr>
      <w:r>
        <w:rPr>
          <w:rFonts w:hint="eastAsia" w:ascii="仿宋" w:hAnsi="仿宋" w:eastAsia="仿宋" w:cs="仿宋"/>
          <w:color w:val="000000" w:themeColor="text1"/>
          <w:szCs w:val="24"/>
          <w:u w:color="000000"/>
          <w:lang w:eastAsia="zh-CN"/>
          <w14:textFill>
            <w14:solidFill>
              <w14:schemeClr w14:val="tx1"/>
            </w14:solidFill>
          </w14:textFill>
        </w:rPr>
        <w:t>(2)合同一方因不可抗力不能履行合同的，应当及时通知对方，以减轻可能给对方造成的损失，并应当在合理期限内提供证明。</w:t>
      </w:r>
    </w:p>
    <w:p>
      <w:pPr>
        <w:spacing w:line="440" w:lineRule="exact"/>
        <w:rPr>
          <w:rFonts w:ascii="仿宋" w:hAnsi="仿宋" w:eastAsia="仿宋" w:cs="仿宋"/>
          <w:b/>
          <w:color w:val="000000" w:themeColor="text1"/>
          <w:lang w:eastAsia="zh-CN"/>
          <w14:textFill>
            <w14:solidFill>
              <w14:schemeClr w14:val="tx1"/>
            </w14:solidFill>
          </w14:textFill>
        </w:rPr>
      </w:pPr>
      <w:r>
        <w:rPr>
          <w:rFonts w:hint="eastAsia" w:ascii="仿宋" w:hAnsi="仿宋" w:eastAsia="仿宋" w:cs="仿宋"/>
          <w:b/>
          <w:color w:val="000000" w:themeColor="text1"/>
          <w:lang w:eastAsia="zh-CN"/>
          <w14:textFill>
            <w14:solidFill>
              <w14:schemeClr w14:val="tx1"/>
            </w14:solidFill>
          </w14:textFill>
        </w:rPr>
        <w:t>七.索赔</w:t>
      </w:r>
    </w:p>
    <w:p>
      <w:pPr>
        <w:spacing w:line="440" w:lineRule="exact"/>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16、索赔</w:t>
      </w:r>
    </w:p>
    <w:p>
      <w:pPr>
        <w:pStyle w:val="9"/>
        <w:overflowPunct w:val="0"/>
        <w:spacing w:line="440" w:lineRule="exact"/>
        <w:rPr>
          <w:rFonts w:ascii="仿宋" w:hAnsi="仿宋" w:eastAsia="仿宋" w:cs="仿宋"/>
          <w:color w:val="000000" w:themeColor="text1"/>
          <w:szCs w:val="24"/>
          <w:u w:color="000000"/>
          <w:lang w:eastAsia="zh-CN"/>
          <w14:textFill>
            <w14:solidFill>
              <w14:schemeClr w14:val="tx1"/>
            </w14:solidFill>
          </w14:textFill>
        </w:rPr>
      </w:pPr>
      <w:r>
        <w:rPr>
          <w:rFonts w:hint="eastAsia" w:ascii="仿宋" w:hAnsi="仿宋" w:eastAsia="仿宋" w:cs="仿宋"/>
          <w:color w:val="000000" w:themeColor="text1"/>
          <w:szCs w:val="24"/>
          <w:u w:color="000000"/>
          <w:lang w:eastAsia="zh-CN"/>
          <w14:textFill>
            <w14:solidFill>
              <w14:schemeClr w14:val="tx1"/>
            </w14:solidFill>
          </w14:textFill>
        </w:rPr>
        <w:t>(1)买方有权根据当地产品质量检验机构或其它有权威部门出具的检验证书向卖方提出索赔。</w:t>
      </w:r>
    </w:p>
    <w:p>
      <w:pPr>
        <w:pStyle w:val="9"/>
        <w:overflowPunct w:val="0"/>
        <w:spacing w:line="440" w:lineRule="exact"/>
        <w:rPr>
          <w:rFonts w:ascii="仿宋" w:hAnsi="仿宋" w:eastAsia="仿宋" w:cs="仿宋"/>
          <w:color w:val="000000" w:themeColor="text1"/>
          <w:szCs w:val="24"/>
          <w:u w:color="000000"/>
          <w:lang w:eastAsia="zh-CN"/>
          <w14:textFill>
            <w14:solidFill>
              <w14:schemeClr w14:val="tx1"/>
            </w14:solidFill>
          </w14:textFill>
        </w:rPr>
      </w:pPr>
      <w:r>
        <w:rPr>
          <w:rFonts w:hint="eastAsia" w:ascii="仿宋" w:hAnsi="仿宋" w:eastAsia="仿宋" w:cs="仿宋"/>
          <w:color w:val="000000" w:themeColor="text1"/>
          <w:szCs w:val="24"/>
          <w:u w:color="000000"/>
          <w:lang w:eastAsia="zh-CN"/>
          <w14:textFill>
            <w14:solidFill>
              <w14:schemeClr w14:val="tx1"/>
            </w14:solidFill>
          </w14:textFill>
        </w:rPr>
        <w:t>(2)在本合同规定的检验期和质量保证期内，如果卖方对买方提出的索赔或差异有责任，则卖方应按买方同意的下列一种或多种方式解决索赔事宜：</w:t>
      </w:r>
    </w:p>
    <w:p>
      <w:pPr>
        <w:pStyle w:val="9"/>
        <w:overflowPunct w:val="0"/>
        <w:spacing w:line="440" w:lineRule="exact"/>
        <w:rPr>
          <w:rFonts w:ascii="仿宋" w:hAnsi="仿宋" w:eastAsia="仿宋" w:cs="仿宋"/>
          <w:color w:val="000000" w:themeColor="text1"/>
          <w:szCs w:val="24"/>
          <w:u w:color="000000"/>
          <w:lang w:eastAsia="zh-CN"/>
          <w14:textFill>
            <w14:solidFill>
              <w14:schemeClr w14:val="tx1"/>
            </w14:solidFill>
          </w14:textFill>
        </w:rPr>
      </w:pPr>
      <w:r>
        <w:rPr>
          <w:rFonts w:hint="eastAsia" w:ascii="仿宋" w:hAnsi="仿宋" w:eastAsia="仿宋" w:cs="仿宋"/>
          <w:color w:val="000000" w:themeColor="text1"/>
          <w:szCs w:val="24"/>
          <w:u w:color="000000"/>
          <w:lang w:eastAsia="zh-CN"/>
          <w14:textFill>
            <w14:solidFill>
              <w14:schemeClr w14:val="tx1"/>
            </w14:solidFill>
          </w14:textFill>
        </w:rPr>
        <w:t>&lt;1&gt;卖方同意退货，并按合同规定的货币将货款退还给买方，并承担由此发生的一切损失和费用，包括利息、银行手续费、运费、保险费、检验费、仓储费、装卸费以及为保护退回标的物所需的其它必要费用；</w:t>
      </w:r>
    </w:p>
    <w:p>
      <w:pPr>
        <w:pStyle w:val="9"/>
        <w:overflowPunct w:val="0"/>
        <w:spacing w:line="440" w:lineRule="exact"/>
        <w:rPr>
          <w:rFonts w:ascii="仿宋" w:hAnsi="仿宋" w:eastAsia="仿宋" w:cs="仿宋"/>
          <w:color w:val="000000" w:themeColor="text1"/>
          <w:szCs w:val="24"/>
          <w:u w:color="000000"/>
          <w:lang w:eastAsia="zh-CN"/>
          <w14:textFill>
            <w14:solidFill>
              <w14:schemeClr w14:val="tx1"/>
            </w14:solidFill>
          </w14:textFill>
        </w:rPr>
      </w:pPr>
      <w:r>
        <w:rPr>
          <w:rFonts w:hint="eastAsia" w:ascii="仿宋" w:hAnsi="仿宋" w:eastAsia="仿宋" w:cs="仿宋"/>
          <w:color w:val="000000" w:themeColor="text1"/>
          <w:szCs w:val="24"/>
          <w:u w:color="000000"/>
          <w:lang w:eastAsia="zh-CN"/>
          <w14:textFill>
            <w14:solidFill>
              <w14:schemeClr w14:val="tx1"/>
            </w14:solidFill>
          </w14:textFill>
        </w:rPr>
        <w:t>&lt;2&gt;根据标的物的低劣程度、损坏程度以及甲方遭受损失的数额，经双方协商确定降低标的物的价格；</w:t>
      </w:r>
    </w:p>
    <w:p>
      <w:pPr>
        <w:pStyle w:val="9"/>
        <w:overflowPunct w:val="0"/>
        <w:spacing w:line="440" w:lineRule="exact"/>
        <w:rPr>
          <w:rFonts w:ascii="仿宋" w:hAnsi="仿宋" w:eastAsia="仿宋" w:cs="仿宋"/>
          <w:color w:val="000000" w:themeColor="text1"/>
          <w:szCs w:val="24"/>
          <w:u w:color="000000"/>
          <w:lang w:eastAsia="zh-CN"/>
          <w14:textFill>
            <w14:solidFill>
              <w14:schemeClr w14:val="tx1"/>
            </w14:solidFill>
          </w14:textFill>
        </w:rPr>
      </w:pPr>
      <w:r>
        <w:rPr>
          <w:rFonts w:hint="eastAsia" w:ascii="仿宋" w:hAnsi="仿宋" w:eastAsia="仿宋" w:cs="仿宋"/>
          <w:color w:val="000000" w:themeColor="text1"/>
          <w:szCs w:val="24"/>
          <w:u w:color="000000"/>
          <w:lang w:eastAsia="zh-CN"/>
          <w14:textFill>
            <w14:solidFill>
              <w14:schemeClr w14:val="tx1"/>
            </w14:solidFill>
          </w14:textFill>
        </w:rPr>
        <w:t>&lt;3&gt;用符合规格、质量和性能要求的新零件、部件或标的物来更换有缺陷的部分或修补缺陷部分，卖方应承担一切费用和风险并负担买方所发生的一切直接费用。同时，卖方应按合同规定，相应延长修补或被更换部件或标的物的质量保证期。</w:t>
      </w:r>
    </w:p>
    <w:p>
      <w:pPr>
        <w:pStyle w:val="9"/>
        <w:overflowPunct w:val="0"/>
        <w:spacing w:line="440" w:lineRule="exact"/>
        <w:rPr>
          <w:rFonts w:ascii="仿宋" w:hAnsi="仿宋" w:eastAsia="仿宋" w:cs="仿宋"/>
          <w:color w:val="000000" w:themeColor="text1"/>
          <w:szCs w:val="24"/>
          <w:u w:color="000000"/>
          <w:lang w:eastAsia="zh-CN"/>
          <w14:textFill>
            <w14:solidFill>
              <w14:schemeClr w14:val="tx1"/>
            </w14:solidFill>
          </w14:textFill>
        </w:rPr>
      </w:pPr>
      <w:r>
        <w:rPr>
          <w:rFonts w:hint="eastAsia" w:ascii="仿宋" w:hAnsi="仿宋" w:eastAsia="仿宋" w:cs="仿宋"/>
          <w:color w:val="000000" w:themeColor="text1"/>
          <w:szCs w:val="24"/>
          <w:u w:color="000000"/>
          <w:lang w:eastAsia="zh-CN"/>
          <w14:textFill>
            <w14:solidFill>
              <w14:schemeClr w14:val="tx1"/>
            </w14:solidFill>
          </w14:textFill>
        </w:rPr>
        <w:t>(3)如果在买方发出索赔通知后七天内，卖方未能答复，上述索赔应视为已被卖方接受。若卖方未在买方提出索赔通知后七天内或买方同意的更长时间内，按照合同规定的任何一种方法解决索赔事宜，买方将从未付款或卖方开具的履约保证金中扣回索赔金额，如果这些金额不足以补偿索赔金额，买方有权向卖方提出对不足部分的补偿。</w:t>
      </w:r>
    </w:p>
    <w:p>
      <w:pPr>
        <w:pStyle w:val="9"/>
        <w:overflowPunct w:val="0"/>
        <w:spacing w:line="440" w:lineRule="exact"/>
        <w:rPr>
          <w:rFonts w:ascii="仿宋" w:hAnsi="仿宋" w:eastAsia="仿宋" w:cs="仿宋"/>
          <w:color w:val="000000" w:themeColor="text1"/>
          <w:szCs w:val="24"/>
          <w:u w:color="000000"/>
          <w:lang w:eastAsia="zh-CN"/>
          <w14:textFill>
            <w14:solidFill>
              <w14:schemeClr w14:val="tx1"/>
            </w14:solidFill>
          </w14:textFill>
        </w:rPr>
      </w:pPr>
      <w:r>
        <w:rPr>
          <w:rFonts w:hint="eastAsia" w:ascii="仿宋" w:hAnsi="仿宋" w:eastAsia="仿宋" w:cs="仿宋"/>
          <w:color w:val="000000" w:themeColor="text1"/>
          <w:szCs w:val="24"/>
          <w:u w:color="000000"/>
          <w:lang w:eastAsia="zh-CN"/>
          <w14:textFill>
            <w14:solidFill>
              <w14:schemeClr w14:val="tx1"/>
            </w14:solidFill>
          </w14:textFill>
        </w:rPr>
        <w:t>(4)买方提出索赔的书面材料应报当地政府采购管理部门备案。卖方同意的索赔方案应报当地政府采购管理部门审核。</w:t>
      </w:r>
    </w:p>
    <w:p>
      <w:pPr>
        <w:spacing w:line="440" w:lineRule="exact"/>
        <w:rPr>
          <w:rFonts w:ascii="仿宋" w:hAnsi="仿宋" w:eastAsia="仿宋" w:cs="仿宋"/>
          <w:b/>
          <w:color w:val="000000" w:themeColor="text1"/>
          <w:lang w:eastAsia="zh-CN"/>
          <w14:textFill>
            <w14:solidFill>
              <w14:schemeClr w14:val="tx1"/>
            </w14:solidFill>
          </w14:textFill>
        </w:rPr>
      </w:pPr>
      <w:r>
        <w:rPr>
          <w:rFonts w:hint="eastAsia" w:ascii="仿宋" w:hAnsi="仿宋" w:eastAsia="仿宋" w:cs="仿宋"/>
          <w:b/>
          <w:color w:val="000000" w:themeColor="text1"/>
          <w:lang w:eastAsia="zh-CN"/>
          <w14:textFill>
            <w14:solidFill>
              <w14:schemeClr w14:val="tx1"/>
            </w14:solidFill>
          </w14:textFill>
        </w:rPr>
        <w:t>八.履约保证金</w:t>
      </w:r>
    </w:p>
    <w:p>
      <w:pPr>
        <w:spacing w:line="440" w:lineRule="exact"/>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17、履约保证金</w:t>
      </w:r>
    </w:p>
    <w:p>
      <w:pPr>
        <w:pStyle w:val="9"/>
        <w:overflowPunct w:val="0"/>
        <w:spacing w:line="440" w:lineRule="exact"/>
        <w:ind w:firstLine="607" w:firstLineChars="250"/>
        <w:rPr>
          <w:rFonts w:ascii="仿宋" w:hAnsi="仿宋" w:eastAsia="仿宋" w:cs="仿宋"/>
          <w:color w:val="000000" w:themeColor="text1"/>
          <w:szCs w:val="24"/>
          <w:u w:color="000000"/>
          <w:lang w:eastAsia="zh-CN"/>
          <w14:textFill>
            <w14:solidFill>
              <w14:schemeClr w14:val="tx1"/>
            </w14:solidFill>
          </w14:textFill>
        </w:rPr>
      </w:pPr>
      <w:r>
        <w:rPr>
          <w:rFonts w:hint="eastAsia" w:ascii="仿宋" w:hAnsi="仿宋" w:eastAsia="仿宋" w:cs="仿宋"/>
          <w:color w:val="000000" w:themeColor="text1"/>
          <w:szCs w:val="24"/>
          <w:u w:color="000000"/>
          <w:lang w:eastAsia="zh-CN"/>
          <w14:textFill>
            <w14:solidFill>
              <w14:schemeClr w14:val="tx1"/>
            </w14:solidFill>
          </w14:textFill>
        </w:rPr>
        <w:t>(1)卖方应在本合同签订时，按采购文件的约定提供相应的履约保证金，保证金的有效期应不低于合同有效期。</w:t>
      </w:r>
    </w:p>
    <w:p>
      <w:pPr>
        <w:pStyle w:val="9"/>
        <w:overflowPunct w:val="0"/>
        <w:spacing w:line="440" w:lineRule="exact"/>
        <w:ind w:right="-386" w:rightChars="-159"/>
        <w:rPr>
          <w:rFonts w:ascii="仿宋" w:hAnsi="仿宋" w:eastAsia="仿宋" w:cs="仿宋"/>
          <w:color w:val="000000" w:themeColor="text1"/>
          <w:szCs w:val="24"/>
          <w:u w:color="000000"/>
          <w:lang w:eastAsia="zh-CN"/>
          <w14:textFill>
            <w14:solidFill>
              <w14:schemeClr w14:val="tx1"/>
            </w14:solidFill>
          </w14:textFill>
        </w:rPr>
      </w:pPr>
      <w:r>
        <w:rPr>
          <w:rFonts w:hint="eastAsia" w:ascii="仿宋" w:hAnsi="仿宋" w:eastAsia="仿宋" w:cs="仿宋"/>
          <w:color w:val="000000" w:themeColor="text1"/>
          <w:szCs w:val="24"/>
          <w:u w:color="000000"/>
          <w:lang w:eastAsia="zh-CN"/>
          <w14:textFill>
            <w14:solidFill>
              <w14:schemeClr w14:val="tx1"/>
            </w14:solidFill>
          </w14:textFill>
        </w:rPr>
        <w:t>(2)如果卖方未能履行合同规定的任何义务，买方有权从履约保证金中取得补偿。</w:t>
      </w:r>
    </w:p>
    <w:p>
      <w:pPr>
        <w:pStyle w:val="9"/>
        <w:overflowPunct w:val="0"/>
        <w:spacing w:line="440" w:lineRule="exact"/>
        <w:ind w:right="-1010" w:rightChars="-416"/>
        <w:rPr>
          <w:rFonts w:ascii="仿宋" w:hAnsi="仿宋" w:eastAsia="仿宋" w:cs="仿宋"/>
          <w:color w:val="000000" w:themeColor="text1"/>
          <w:szCs w:val="24"/>
          <w:u w:color="000000"/>
          <w:lang w:eastAsia="zh-CN"/>
          <w14:textFill>
            <w14:solidFill>
              <w14:schemeClr w14:val="tx1"/>
            </w14:solidFill>
          </w14:textFill>
        </w:rPr>
      </w:pPr>
      <w:r>
        <w:rPr>
          <w:rFonts w:hint="eastAsia" w:ascii="仿宋" w:hAnsi="仿宋" w:eastAsia="仿宋" w:cs="仿宋"/>
          <w:color w:val="000000" w:themeColor="text1"/>
          <w:szCs w:val="24"/>
          <w:u w:color="000000"/>
          <w:lang w:eastAsia="zh-CN"/>
          <w14:textFill>
            <w14:solidFill>
              <w14:schemeClr w14:val="tx1"/>
            </w14:solidFill>
          </w14:textFill>
        </w:rPr>
        <w:t>(3)履约保证金（无息）将在卖方履行完合同义务，买方支付合同价款的五天内</w:t>
      </w:r>
    </w:p>
    <w:p>
      <w:pPr>
        <w:pStyle w:val="9"/>
        <w:overflowPunct w:val="0"/>
        <w:spacing w:line="440" w:lineRule="exact"/>
        <w:ind w:right="-1010" w:rightChars="-416" w:firstLine="0"/>
        <w:rPr>
          <w:rFonts w:ascii="仿宋" w:hAnsi="仿宋" w:eastAsia="仿宋" w:cs="仿宋"/>
          <w:color w:val="000000" w:themeColor="text1"/>
          <w:szCs w:val="24"/>
          <w:u w:color="000000"/>
          <w:lang w:eastAsia="zh-CN"/>
          <w14:textFill>
            <w14:solidFill>
              <w14:schemeClr w14:val="tx1"/>
            </w14:solidFill>
          </w14:textFill>
        </w:rPr>
      </w:pPr>
      <w:r>
        <w:rPr>
          <w:rFonts w:hint="eastAsia" w:ascii="仿宋" w:hAnsi="仿宋" w:eastAsia="仿宋" w:cs="仿宋"/>
          <w:color w:val="000000" w:themeColor="text1"/>
          <w:szCs w:val="24"/>
          <w:u w:color="000000"/>
          <w:lang w:eastAsia="zh-CN"/>
          <w14:textFill>
            <w14:solidFill>
              <w14:schemeClr w14:val="tx1"/>
            </w14:solidFill>
          </w14:textFill>
        </w:rPr>
        <w:t>退回。</w:t>
      </w:r>
    </w:p>
    <w:p>
      <w:pPr>
        <w:spacing w:line="440" w:lineRule="exact"/>
        <w:rPr>
          <w:rFonts w:ascii="仿宋" w:hAnsi="仿宋" w:eastAsia="仿宋" w:cs="仿宋"/>
          <w:b/>
          <w:color w:val="000000" w:themeColor="text1"/>
          <w:lang w:eastAsia="zh-CN"/>
          <w14:textFill>
            <w14:solidFill>
              <w14:schemeClr w14:val="tx1"/>
            </w14:solidFill>
          </w14:textFill>
        </w:rPr>
      </w:pPr>
      <w:r>
        <w:rPr>
          <w:rFonts w:hint="eastAsia" w:ascii="仿宋" w:hAnsi="仿宋" w:eastAsia="仿宋" w:cs="仿宋"/>
          <w:b/>
          <w:color w:val="000000" w:themeColor="text1"/>
          <w:lang w:eastAsia="zh-CN"/>
          <w14:textFill>
            <w14:solidFill>
              <w14:schemeClr w14:val="tx1"/>
            </w14:solidFill>
          </w14:textFill>
        </w:rPr>
        <w:t>九.合同的解除和转让</w:t>
      </w:r>
    </w:p>
    <w:p>
      <w:pPr>
        <w:spacing w:line="440" w:lineRule="exact"/>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18、合同的解除</w:t>
      </w:r>
    </w:p>
    <w:p>
      <w:pPr>
        <w:pStyle w:val="9"/>
        <w:spacing w:line="440" w:lineRule="exact"/>
        <w:rPr>
          <w:rFonts w:ascii="仿宋" w:hAnsi="仿宋" w:eastAsia="仿宋" w:cs="仿宋"/>
          <w:color w:val="000000" w:themeColor="text1"/>
          <w:szCs w:val="24"/>
          <w:u w:color="000000"/>
          <w:lang w:eastAsia="zh-CN"/>
          <w14:textFill>
            <w14:solidFill>
              <w14:schemeClr w14:val="tx1"/>
            </w14:solidFill>
          </w14:textFill>
        </w:rPr>
      </w:pPr>
      <w:r>
        <w:rPr>
          <w:rFonts w:hint="eastAsia" w:ascii="仿宋" w:hAnsi="仿宋" w:eastAsia="仿宋" w:cs="仿宋"/>
          <w:color w:val="000000" w:themeColor="text1"/>
          <w:szCs w:val="24"/>
          <w:u w:color="000000"/>
          <w:lang w:eastAsia="zh-CN"/>
          <w14:textFill>
            <w14:solidFill>
              <w14:schemeClr w14:val="tx1"/>
            </w14:solidFill>
          </w14:textFill>
        </w:rPr>
        <w:t>(1)买方和卖方协商一致，可以解除合同。</w:t>
      </w:r>
    </w:p>
    <w:p>
      <w:pPr>
        <w:pStyle w:val="9"/>
        <w:spacing w:line="440" w:lineRule="exact"/>
        <w:rPr>
          <w:rFonts w:ascii="仿宋" w:hAnsi="仿宋" w:eastAsia="仿宋" w:cs="仿宋"/>
          <w:color w:val="000000" w:themeColor="text1"/>
          <w:szCs w:val="24"/>
          <w:u w:color="000000"/>
          <w14:textFill>
            <w14:solidFill>
              <w14:schemeClr w14:val="tx1"/>
            </w14:solidFill>
          </w14:textFill>
        </w:rPr>
      </w:pPr>
      <w:r>
        <w:rPr>
          <w:rFonts w:hint="eastAsia" w:ascii="仿宋" w:hAnsi="仿宋" w:eastAsia="仿宋" w:cs="仿宋"/>
          <w:color w:val="000000" w:themeColor="text1"/>
          <w:szCs w:val="24"/>
          <w:u w:color="000000"/>
          <w14:textFill>
            <w14:solidFill>
              <w14:schemeClr w14:val="tx1"/>
            </w14:solidFill>
          </w14:textFill>
        </w:rPr>
        <w:t>(2)有下列情形之一，合同一方可以解除合同：</w:t>
      </w:r>
    </w:p>
    <w:p>
      <w:pPr>
        <w:pStyle w:val="9"/>
        <w:spacing w:line="440" w:lineRule="exact"/>
        <w:rPr>
          <w:rFonts w:ascii="仿宋" w:hAnsi="仿宋" w:eastAsia="仿宋" w:cs="仿宋"/>
          <w:color w:val="000000" w:themeColor="text1"/>
          <w:szCs w:val="24"/>
          <w:u w:color="000000"/>
          <w:lang w:eastAsia="zh-CN"/>
          <w14:textFill>
            <w14:solidFill>
              <w14:schemeClr w14:val="tx1"/>
            </w14:solidFill>
          </w14:textFill>
        </w:rPr>
      </w:pPr>
      <w:r>
        <w:rPr>
          <w:rFonts w:hint="eastAsia" w:ascii="仿宋" w:hAnsi="仿宋" w:eastAsia="仿宋" w:cs="仿宋"/>
          <w:color w:val="000000" w:themeColor="text1"/>
          <w:szCs w:val="24"/>
          <w:u w:color="000000"/>
          <w:lang w:eastAsia="zh-CN"/>
          <w14:textFill>
            <w14:solidFill>
              <w14:schemeClr w14:val="tx1"/>
            </w14:solidFill>
          </w14:textFill>
        </w:rPr>
        <w:t>&lt;1&gt;因不可抗力致使不能实现合同目的，未受不可抗力影响的一方有权解除合同；</w:t>
      </w:r>
    </w:p>
    <w:p>
      <w:pPr>
        <w:pStyle w:val="9"/>
        <w:spacing w:line="440" w:lineRule="exact"/>
        <w:rPr>
          <w:rFonts w:ascii="仿宋" w:hAnsi="仿宋" w:eastAsia="仿宋" w:cs="仿宋"/>
          <w:color w:val="000000" w:themeColor="text1"/>
          <w:szCs w:val="24"/>
          <w:u w:color="000000"/>
          <w:lang w:eastAsia="zh-CN"/>
          <w14:textFill>
            <w14:solidFill>
              <w14:schemeClr w14:val="tx1"/>
            </w14:solidFill>
          </w14:textFill>
        </w:rPr>
      </w:pPr>
      <w:r>
        <w:rPr>
          <w:rFonts w:hint="eastAsia" w:ascii="仿宋" w:hAnsi="仿宋" w:eastAsia="仿宋" w:cs="仿宋"/>
          <w:color w:val="000000" w:themeColor="text1"/>
          <w:szCs w:val="24"/>
          <w:u w:color="000000"/>
          <w:lang w:eastAsia="zh-CN"/>
          <w14:textFill>
            <w14:solidFill>
              <w14:schemeClr w14:val="tx1"/>
            </w14:solidFill>
          </w14:textFill>
        </w:rPr>
        <w:t>&lt;2&gt;因合同一方违约导致合同不能履行，另一方有权解除合同。</w:t>
      </w:r>
    </w:p>
    <w:p>
      <w:pPr>
        <w:pStyle w:val="9"/>
        <w:spacing w:line="440" w:lineRule="exact"/>
        <w:rPr>
          <w:rFonts w:ascii="仿宋" w:hAnsi="仿宋" w:eastAsia="仿宋" w:cs="仿宋"/>
          <w:color w:val="000000" w:themeColor="text1"/>
          <w:szCs w:val="24"/>
          <w:u w:color="000000"/>
          <w:lang w:eastAsia="zh-CN"/>
          <w14:textFill>
            <w14:solidFill>
              <w14:schemeClr w14:val="tx1"/>
            </w14:solidFill>
          </w14:textFill>
        </w:rPr>
      </w:pPr>
      <w:r>
        <w:rPr>
          <w:rFonts w:hint="eastAsia" w:ascii="仿宋" w:hAnsi="仿宋" w:eastAsia="仿宋" w:cs="仿宋"/>
          <w:color w:val="000000" w:themeColor="text1"/>
          <w:szCs w:val="24"/>
          <w:u w:color="000000"/>
          <w:lang w:eastAsia="zh-CN"/>
          <w14:textFill>
            <w14:solidFill>
              <w14:schemeClr w14:val="tx1"/>
            </w14:solidFill>
          </w14:textFill>
        </w:rPr>
        <w:t>(3)有权解除合同的一方，应当在违约事实或不可抗力发生之后三十天内书面通知对方以主张解除合同，合同在书面通知到达对方时解除。</w:t>
      </w:r>
    </w:p>
    <w:p>
      <w:pPr>
        <w:spacing w:line="440" w:lineRule="exact"/>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19、合同的转让</w:t>
      </w:r>
    </w:p>
    <w:p>
      <w:pPr>
        <w:spacing w:line="440" w:lineRule="exact"/>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 xml:space="preserve">     合同的部分和全部都不得转让。</w:t>
      </w:r>
    </w:p>
    <w:p>
      <w:pPr>
        <w:spacing w:line="440" w:lineRule="exact"/>
        <w:rPr>
          <w:rFonts w:ascii="仿宋" w:hAnsi="仿宋" w:eastAsia="仿宋" w:cs="仿宋"/>
          <w:b/>
          <w:color w:val="000000" w:themeColor="text1"/>
          <w14:textFill>
            <w14:solidFill>
              <w14:schemeClr w14:val="tx1"/>
            </w14:solidFill>
          </w14:textFill>
        </w:rPr>
      </w:pPr>
      <w:r>
        <w:rPr>
          <w:rFonts w:hint="eastAsia" w:ascii="仿宋" w:hAnsi="仿宋" w:eastAsia="仿宋" w:cs="仿宋"/>
          <w:b/>
          <w:color w:val="000000" w:themeColor="text1"/>
          <w14:textFill>
            <w14:solidFill>
              <w14:schemeClr w14:val="tx1"/>
            </w14:solidFill>
          </w14:textFill>
        </w:rPr>
        <w:t>十.合同的生效</w:t>
      </w:r>
    </w:p>
    <w:p>
      <w:pPr>
        <w:spacing w:line="440" w:lineRule="exact"/>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20</w:t>
      </w:r>
      <w:r>
        <w:rPr>
          <w:rFonts w:hint="eastAsia" w:ascii="仿宋" w:hAnsi="仿宋" w:eastAsia="仿宋" w:cs="仿宋"/>
          <w:color w:val="000000" w:themeColor="text1"/>
          <w:lang w:eastAsia="zh-CN"/>
          <w14:textFill>
            <w14:solidFill>
              <w14:schemeClr w14:val="tx1"/>
            </w14:solidFill>
          </w14:textFill>
        </w:rPr>
        <w:t>、</w:t>
      </w:r>
      <w:r>
        <w:rPr>
          <w:rFonts w:hint="eastAsia" w:ascii="仿宋" w:hAnsi="仿宋" w:eastAsia="仿宋" w:cs="仿宋"/>
          <w:color w:val="000000" w:themeColor="text1"/>
          <w14:textFill>
            <w14:solidFill>
              <w14:schemeClr w14:val="tx1"/>
            </w14:solidFill>
          </w14:textFill>
        </w:rPr>
        <w:t>合同的生效</w:t>
      </w:r>
    </w:p>
    <w:p>
      <w:pPr>
        <w:spacing w:line="440" w:lineRule="exact"/>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本合同在双方签字盖章并在招标人收到中标人提交的履约保证金后，经招标采购管理部门备案后生效。</w:t>
      </w:r>
    </w:p>
    <w:p>
      <w:pPr>
        <w:spacing w:line="440" w:lineRule="exact"/>
        <w:rPr>
          <w:rFonts w:ascii="仿宋" w:hAnsi="仿宋" w:eastAsia="仿宋" w:cs="仿宋"/>
          <w:b/>
          <w:color w:val="000000" w:themeColor="text1"/>
          <w:lang w:eastAsia="zh-CN"/>
          <w14:textFill>
            <w14:solidFill>
              <w14:schemeClr w14:val="tx1"/>
            </w14:solidFill>
          </w14:textFill>
        </w:rPr>
      </w:pPr>
      <w:r>
        <w:rPr>
          <w:rFonts w:hint="eastAsia" w:ascii="仿宋" w:hAnsi="仿宋" w:eastAsia="仿宋" w:cs="仿宋"/>
          <w:b/>
          <w:color w:val="000000" w:themeColor="text1"/>
          <w:lang w:eastAsia="zh-CN"/>
          <w14:textFill>
            <w14:solidFill>
              <w14:schemeClr w14:val="tx1"/>
            </w14:solidFill>
          </w14:textFill>
        </w:rPr>
        <w:t>十一. 争议解决</w:t>
      </w:r>
    </w:p>
    <w:p>
      <w:pPr>
        <w:spacing w:line="440" w:lineRule="exact"/>
        <w:ind w:firstLine="243" w:firstLineChars="1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21、争议解决</w:t>
      </w:r>
    </w:p>
    <w:p>
      <w:pPr>
        <w:pStyle w:val="9"/>
        <w:overflowPunct w:val="0"/>
        <w:spacing w:line="440" w:lineRule="exact"/>
        <w:rPr>
          <w:rFonts w:ascii="仿宋" w:hAnsi="仿宋" w:eastAsia="仿宋" w:cs="仿宋"/>
          <w:color w:val="000000" w:themeColor="text1"/>
          <w:szCs w:val="24"/>
          <w:u w:color="000000"/>
          <w:lang w:eastAsia="zh-CN"/>
          <w14:textFill>
            <w14:solidFill>
              <w14:schemeClr w14:val="tx1"/>
            </w14:solidFill>
          </w14:textFill>
        </w:rPr>
      </w:pPr>
      <w:r>
        <w:rPr>
          <w:rFonts w:hint="eastAsia" w:ascii="仿宋" w:hAnsi="仿宋" w:eastAsia="仿宋" w:cs="仿宋"/>
          <w:color w:val="000000" w:themeColor="text1"/>
          <w:szCs w:val="24"/>
          <w:u w:color="000000"/>
          <w:lang w:eastAsia="zh-CN"/>
          <w14:textFill>
            <w14:solidFill>
              <w14:schemeClr w14:val="tx1"/>
            </w14:solidFill>
          </w14:textFill>
        </w:rPr>
        <w:t xml:space="preserve"> 买卖双方因合同发生争议，进行调解，协商不成，可选择：</w:t>
      </w:r>
    </w:p>
    <w:p>
      <w:pPr>
        <w:pStyle w:val="9"/>
        <w:overflowPunct w:val="0"/>
        <w:spacing w:line="440" w:lineRule="exact"/>
        <w:rPr>
          <w:rFonts w:ascii="仿宋" w:hAnsi="仿宋" w:eastAsia="仿宋" w:cs="仿宋"/>
          <w:color w:val="000000" w:themeColor="text1"/>
          <w:szCs w:val="24"/>
          <w:u w:color="000000"/>
          <w:lang w:eastAsia="zh-CN"/>
          <w14:textFill>
            <w14:solidFill>
              <w14:schemeClr w14:val="tx1"/>
            </w14:solidFill>
          </w14:textFill>
        </w:rPr>
      </w:pPr>
      <w:r>
        <w:rPr>
          <w:rFonts w:hint="eastAsia" w:ascii="仿宋" w:hAnsi="仿宋" w:eastAsia="仿宋" w:cs="仿宋"/>
          <w:color w:val="000000" w:themeColor="text1"/>
          <w:szCs w:val="24"/>
          <w:u w:color="000000"/>
          <w:lang w:eastAsia="zh-CN"/>
          <w14:textFill>
            <w14:solidFill>
              <w14:schemeClr w14:val="tx1"/>
            </w14:solidFill>
          </w14:textFill>
        </w:rPr>
        <w:t>(1)双方同时申请仲裁；</w:t>
      </w:r>
    </w:p>
    <w:p>
      <w:pPr>
        <w:pStyle w:val="9"/>
        <w:tabs>
          <w:tab w:val="left" w:pos="900"/>
        </w:tabs>
        <w:overflowPunct w:val="0"/>
        <w:spacing w:line="440" w:lineRule="exact"/>
        <w:rPr>
          <w:rFonts w:ascii="仿宋" w:hAnsi="仿宋" w:eastAsia="仿宋" w:cs="仿宋"/>
          <w:color w:val="000000" w:themeColor="text1"/>
          <w:szCs w:val="24"/>
          <w:u w:color="000000"/>
          <w:lang w:eastAsia="zh-CN"/>
          <w14:textFill>
            <w14:solidFill>
              <w14:schemeClr w14:val="tx1"/>
            </w14:solidFill>
          </w14:textFill>
        </w:rPr>
      </w:pPr>
      <w:r>
        <w:rPr>
          <w:rFonts w:hint="eastAsia" w:ascii="仿宋" w:hAnsi="仿宋" w:eastAsia="仿宋" w:cs="仿宋"/>
          <w:color w:val="000000" w:themeColor="text1"/>
          <w:szCs w:val="24"/>
          <w:u w:color="000000"/>
          <w:lang w:eastAsia="zh-CN"/>
          <w14:textFill>
            <w14:solidFill>
              <w14:schemeClr w14:val="tx1"/>
            </w14:solidFill>
          </w14:textFill>
        </w:rPr>
        <w:t>(2)向买方所在地人民法院提起诉讼。</w:t>
      </w:r>
    </w:p>
    <w:p>
      <w:pPr>
        <w:spacing w:line="440" w:lineRule="exact"/>
        <w:rPr>
          <w:rFonts w:ascii="仿宋" w:hAnsi="仿宋" w:eastAsia="仿宋" w:cs="仿宋"/>
          <w:b/>
          <w:color w:val="000000" w:themeColor="text1"/>
          <w:lang w:eastAsia="zh-CN"/>
          <w14:textFill>
            <w14:solidFill>
              <w14:schemeClr w14:val="tx1"/>
            </w14:solidFill>
          </w14:textFill>
        </w:rPr>
      </w:pPr>
      <w:r>
        <w:rPr>
          <w:rFonts w:hint="eastAsia" w:ascii="仿宋" w:hAnsi="仿宋" w:eastAsia="仿宋" w:cs="仿宋"/>
          <w:b/>
          <w:color w:val="000000" w:themeColor="text1"/>
          <w:lang w:eastAsia="zh-CN"/>
          <w14:textFill>
            <w14:solidFill>
              <w14:schemeClr w14:val="tx1"/>
            </w14:solidFill>
          </w14:textFill>
        </w:rPr>
        <w:t>十二 .附则</w:t>
      </w:r>
    </w:p>
    <w:p>
      <w:pPr>
        <w:spacing w:line="440" w:lineRule="exact"/>
        <w:ind w:firstLine="243" w:firstLineChars="1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22、合同份数。</w:t>
      </w:r>
    </w:p>
    <w:p>
      <w:pPr>
        <w:spacing w:line="440" w:lineRule="exact"/>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 xml:space="preserve"> </w:t>
      </w:r>
      <w:r>
        <w:rPr>
          <w:rFonts w:hint="eastAsia" w:ascii="仿宋" w:hAnsi="仿宋" w:eastAsia="仿宋" w:cs="仿宋"/>
          <w:color w:val="000000" w:themeColor="text1"/>
          <w:lang w:eastAsia="zh-CN"/>
          <w14:textFill>
            <w14:solidFill>
              <w14:schemeClr w14:val="tx1"/>
            </w14:solidFill>
          </w14:textFill>
        </w:rPr>
        <w:tab/>
      </w:r>
      <w:r>
        <w:rPr>
          <w:rFonts w:hint="eastAsia" w:ascii="仿宋" w:hAnsi="仿宋" w:eastAsia="仿宋" w:cs="仿宋"/>
          <w:color w:val="000000" w:themeColor="text1"/>
          <w:lang w:eastAsia="zh-CN"/>
          <w14:textFill>
            <w14:solidFill>
              <w14:schemeClr w14:val="tx1"/>
            </w14:solidFill>
          </w14:textFill>
        </w:rPr>
        <w:t xml:space="preserve"> 本合同一式陆份，买卖双方各执二份，招标代理机构一份，招标采购管理部门一份。</w:t>
      </w:r>
    </w:p>
    <w:p>
      <w:pPr>
        <w:spacing w:line="440" w:lineRule="exact"/>
        <w:ind w:firstLine="243" w:firstLineChars="1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23、未尽事宜</w:t>
      </w:r>
    </w:p>
    <w:p>
      <w:pPr>
        <w:spacing w:line="440" w:lineRule="exact"/>
        <w:ind w:firstLine="607" w:firstLineChars="250"/>
        <w:rPr>
          <w:rFonts w:ascii="宋体" w:cs="宋体"/>
          <w:color w:val="000000" w:themeColor="text1"/>
          <w:szCs w:val="2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本合同未尽事宜应按《中华人民共和国政府采购法》、《中华人民共和国合同法》、《中华人民共和国产品质量法》之规定解释。</w:t>
      </w:r>
    </w:p>
    <w:p>
      <w:pPr>
        <w:pStyle w:val="2"/>
        <w:numPr>
          <w:ilvl w:val="0"/>
          <w:numId w:val="0"/>
        </w:numPr>
        <w:rPr>
          <w:rFonts w:ascii="仿宋" w:hAnsi="仿宋" w:eastAsia="仿宋" w:cs="仿宋"/>
          <w:color w:val="000000" w:themeColor="text1"/>
          <w:sz w:val="24"/>
          <w:lang w:eastAsia="zh-CN"/>
          <w14:textFill>
            <w14:solidFill>
              <w14:schemeClr w14:val="tx1"/>
            </w14:solidFill>
          </w14:textFill>
        </w:rPr>
      </w:pPr>
    </w:p>
    <w:p>
      <w:pPr>
        <w:rPr>
          <w:rFonts w:ascii="仿宋" w:hAnsi="仿宋" w:eastAsia="仿宋" w:cs="仿宋"/>
          <w:b/>
          <w:bCs/>
          <w:color w:val="000000" w:themeColor="text1"/>
          <w:lang w:eastAsia="zh-CN"/>
          <w14:textFill>
            <w14:solidFill>
              <w14:schemeClr w14:val="tx1"/>
            </w14:solidFill>
          </w14:textFill>
        </w:rPr>
      </w:pPr>
    </w:p>
    <w:p>
      <w:pPr>
        <w:pStyle w:val="39"/>
        <w:keepNext/>
        <w:keepLines/>
        <w:spacing w:before="0" w:after="1160"/>
        <w:rPr>
          <w:rFonts w:ascii="仿宋" w:hAnsi="仿宋" w:eastAsia="仿宋" w:cs="仿宋"/>
          <w:b/>
          <w:bCs/>
          <w:color w:val="000000" w:themeColor="text1"/>
          <w14:textFill>
            <w14:solidFill>
              <w14:schemeClr w14:val="tx1"/>
            </w14:solidFill>
          </w14:textFill>
        </w:rPr>
      </w:pPr>
      <w:r>
        <w:rPr>
          <w:rFonts w:hint="eastAsia" w:ascii="仿宋" w:hAnsi="仿宋" w:eastAsia="仿宋" w:cs="仿宋"/>
          <w:b/>
          <w:bCs/>
          <w:color w:val="000000" w:themeColor="text1"/>
          <w14:textFill>
            <w14:solidFill>
              <w14:schemeClr w14:val="tx1"/>
            </w14:solidFill>
          </w14:textFill>
        </w:rPr>
        <w:t>第</w:t>
      </w:r>
      <w:r>
        <w:rPr>
          <w:rFonts w:hint="eastAsia" w:ascii="仿宋" w:hAnsi="仿宋" w:eastAsia="仿宋" w:cs="仿宋"/>
          <w:b/>
          <w:bCs/>
          <w:color w:val="000000" w:themeColor="text1"/>
          <w:lang w:eastAsia="zh-CN"/>
          <w14:textFill>
            <w14:solidFill>
              <w14:schemeClr w14:val="tx1"/>
            </w14:solidFill>
          </w14:textFill>
        </w:rPr>
        <w:t>六</w:t>
      </w:r>
      <w:r>
        <w:rPr>
          <w:rFonts w:hint="eastAsia" w:ascii="仿宋" w:hAnsi="仿宋" w:eastAsia="仿宋" w:cs="仿宋"/>
          <w:b/>
          <w:bCs/>
          <w:color w:val="000000" w:themeColor="text1"/>
          <w14:textFill>
            <w14:solidFill>
              <w14:schemeClr w14:val="tx1"/>
            </w14:solidFill>
          </w14:textFill>
        </w:rPr>
        <w:t>部分</w:t>
      </w:r>
      <w:r>
        <w:rPr>
          <w:rFonts w:hint="eastAsia" w:ascii="仿宋" w:hAnsi="仿宋" w:eastAsia="仿宋" w:cs="仿宋"/>
          <w:b/>
          <w:bCs/>
          <w:color w:val="000000" w:themeColor="text1"/>
          <w:lang w:val="en-US" w:eastAsia="zh-CN"/>
          <w14:textFill>
            <w14:solidFill>
              <w14:schemeClr w14:val="tx1"/>
            </w14:solidFill>
          </w14:textFill>
        </w:rPr>
        <w:t xml:space="preserve">  </w:t>
      </w:r>
      <w:r>
        <w:rPr>
          <w:rFonts w:hint="eastAsia" w:ascii="仿宋" w:hAnsi="仿宋" w:eastAsia="仿宋" w:cs="仿宋"/>
          <w:b/>
          <w:bCs/>
          <w:color w:val="000000" w:themeColor="text1"/>
          <w14:textFill>
            <w14:solidFill>
              <w14:schemeClr w14:val="tx1"/>
            </w14:solidFill>
          </w14:textFill>
        </w:rPr>
        <w:t>投标文件格式</w:t>
      </w:r>
    </w:p>
    <w:p>
      <w:pPr>
        <w:adjustRightInd w:val="0"/>
        <w:snapToGrid w:val="0"/>
        <w:spacing w:line="360" w:lineRule="auto"/>
        <w:ind w:left="602" w:right="70" w:hanging="602"/>
        <w:jc w:val="right"/>
        <w:rPr>
          <w:rFonts w:ascii="仿宋" w:hAnsi="仿宋" w:eastAsia="仿宋" w:cs="仿宋"/>
          <w:b/>
          <w:bCs/>
          <w:color w:val="000000" w:themeColor="text1"/>
          <w:sz w:val="28"/>
          <w:szCs w:val="28"/>
          <w:bdr w:val="single" w:color="auto" w:sz="4" w:space="0"/>
          <w:lang w:eastAsia="zh-CN"/>
          <w14:textFill>
            <w14:solidFill>
              <w14:schemeClr w14:val="tx1"/>
            </w14:solidFill>
          </w14:textFill>
        </w:rPr>
      </w:pPr>
      <w:bookmarkStart w:id="74" w:name="bookmark196"/>
      <w:r>
        <w:rPr>
          <w:rFonts w:hint="eastAsia" w:ascii="仿宋" w:hAnsi="仿宋" w:eastAsia="仿宋" w:cs="仿宋"/>
          <w:b/>
          <w:bCs/>
          <w:color w:val="000000" w:themeColor="text1"/>
          <w:sz w:val="28"/>
          <w:szCs w:val="28"/>
          <w:bdr w:val="single" w:color="auto" w:sz="4" w:space="0"/>
          <w:lang w:eastAsia="zh-CN"/>
          <w14:textFill>
            <w14:solidFill>
              <w14:schemeClr w14:val="tx1"/>
            </w14:solidFill>
          </w14:textFill>
        </w:rPr>
        <w:t>正/副 本</w:t>
      </w:r>
    </w:p>
    <w:p>
      <w:pPr>
        <w:adjustRightInd w:val="0"/>
        <w:snapToGrid w:val="0"/>
        <w:spacing w:line="360" w:lineRule="auto"/>
        <w:jc w:val="center"/>
        <w:rPr>
          <w:rFonts w:ascii="仿宋" w:hAnsi="仿宋" w:eastAsia="仿宋" w:cs="仿宋"/>
          <w:b/>
          <w:caps/>
          <w:color w:val="000000" w:themeColor="text1"/>
          <w:lang w:eastAsia="zh-CN"/>
          <w14:textFill>
            <w14:solidFill>
              <w14:schemeClr w14:val="tx1"/>
            </w14:solidFill>
          </w14:textFill>
        </w:rPr>
      </w:pPr>
    </w:p>
    <w:p>
      <w:pPr>
        <w:adjustRightInd w:val="0"/>
        <w:snapToGrid w:val="0"/>
        <w:spacing w:line="360" w:lineRule="auto"/>
        <w:jc w:val="center"/>
        <w:rPr>
          <w:rFonts w:ascii="仿宋" w:hAnsi="仿宋" w:eastAsia="仿宋" w:cs="仿宋"/>
          <w:bCs/>
          <w:color w:val="000000" w:themeColor="text1"/>
          <w:sz w:val="32"/>
          <w:szCs w:val="32"/>
          <w:lang w:eastAsia="zh-CN"/>
          <w14:textFill>
            <w14:solidFill>
              <w14:schemeClr w14:val="tx1"/>
            </w14:solidFill>
          </w14:textFill>
        </w:rPr>
      </w:pPr>
      <w:r>
        <w:rPr>
          <w:rFonts w:hint="eastAsia" w:ascii="仿宋" w:hAnsi="仿宋" w:eastAsia="仿宋" w:cs="仿宋"/>
          <w:b/>
          <w:caps/>
          <w:color w:val="000000" w:themeColor="text1"/>
          <w:sz w:val="32"/>
          <w:szCs w:val="32"/>
          <w:lang w:eastAsia="zh-CN"/>
          <w14:textFill>
            <w14:solidFill>
              <w14:schemeClr w14:val="tx1"/>
            </w14:solidFill>
          </w14:textFill>
        </w:rPr>
        <w:t>（项目名称）</w:t>
      </w:r>
    </w:p>
    <w:p>
      <w:pPr>
        <w:adjustRightInd w:val="0"/>
        <w:snapToGrid w:val="0"/>
        <w:spacing w:line="360" w:lineRule="auto"/>
        <w:jc w:val="both"/>
        <w:rPr>
          <w:rFonts w:ascii="仿宋" w:hAnsi="仿宋" w:eastAsia="仿宋" w:cs="仿宋"/>
          <w:bCs/>
          <w:color w:val="000000" w:themeColor="text1"/>
          <w:sz w:val="32"/>
          <w:szCs w:val="32"/>
          <w:lang w:eastAsia="zh-CN"/>
          <w14:textFill>
            <w14:solidFill>
              <w14:schemeClr w14:val="tx1"/>
            </w14:solidFill>
          </w14:textFill>
        </w:rPr>
      </w:pPr>
    </w:p>
    <w:p>
      <w:pPr>
        <w:adjustRightInd w:val="0"/>
        <w:snapToGrid w:val="0"/>
        <w:spacing w:line="360" w:lineRule="auto"/>
        <w:jc w:val="center"/>
        <w:rPr>
          <w:rFonts w:ascii="仿宋" w:hAnsi="仿宋" w:eastAsia="仿宋" w:cs="仿宋"/>
          <w:bCs/>
          <w:color w:val="000000" w:themeColor="text1"/>
          <w:sz w:val="32"/>
          <w:szCs w:val="32"/>
          <w:lang w:eastAsia="zh-CN"/>
          <w14:textFill>
            <w14:solidFill>
              <w14:schemeClr w14:val="tx1"/>
            </w14:solidFill>
          </w14:textFill>
        </w:rPr>
      </w:pPr>
    </w:p>
    <w:p>
      <w:pPr>
        <w:adjustRightInd w:val="0"/>
        <w:snapToGrid w:val="0"/>
        <w:spacing w:line="360" w:lineRule="auto"/>
        <w:jc w:val="center"/>
        <w:rPr>
          <w:rFonts w:ascii="仿宋" w:hAnsi="仿宋" w:eastAsia="仿宋" w:cs="仿宋"/>
          <w:bCs/>
          <w:color w:val="000000" w:themeColor="text1"/>
          <w:sz w:val="32"/>
          <w:szCs w:val="32"/>
          <w:lang w:eastAsia="zh-CN"/>
          <w14:textFill>
            <w14:solidFill>
              <w14:schemeClr w14:val="tx1"/>
            </w14:solidFill>
          </w14:textFill>
        </w:rPr>
      </w:pPr>
      <w:r>
        <w:rPr>
          <w:rFonts w:hint="eastAsia" w:ascii="仿宋" w:hAnsi="仿宋" w:eastAsia="仿宋" w:cs="仿宋"/>
          <w:b/>
          <w:bCs/>
          <w:color w:val="000000" w:themeColor="text1"/>
          <w:sz w:val="44"/>
          <w:szCs w:val="44"/>
          <w:lang w:eastAsia="zh-CN"/>
          <w14:textFill>
            <w14:solidFill>
              <w14:schemeClr w14:val="tx1"/>
            </w14:solidFill>
          </w14:textFill>
        </w:rPr>
        <w:t>投标文件</w:t>
      </w:r>
    </w:p>
    <w:p>
      <w:pPr>
        <w:adjustRightInd w:val="0"/>
        <w:snapToGrid w:val="0"/>
        <w:spacing w:line="360" w:lineRule="auto"/>
        <w:jc w:val="center"/>
        <w:rPr>
          <w:rFonts w:ascii="仿宋" w:hAnsi="仿宋" w:eastAsia="仿宋" w:cs="仿宋"/>
          <w:bCs/>
          <w:color w:val="000000" w:themeColor="text1"/>
          <w:sz w:val="32"/>
          <w:szCs w:val="32"/>
          <w:lang w:eastAsia="zh-CN"/>
          <w14:textFill>
            <w14:solidFill>
              <w14:schemeClr w14:val="tx1"/>
            </w14:solidFill>
          </w14:textFill>
        </w:rPr>
      </w:pPr>
    </w:p>
    <w:p>
      <w:pPr>
        <w:adjustRightInd w:val="0"/>
        <w:snapToGrid w:val="0"/>
        <w:spacing w:line="360" w:lineRule="auto"/>
        <w:jc w:val="both"/>
        <w:rPr>
          <w:rFonts w:ascii="仿宋" w:hAnsi="仿宋" w:eastAsia="仿宋" w:cs="仿宋"/>
          <w:bCs/>
          <w:color w:val="000000" w:themeColor="text1"/>
          <w:sz w:val="32"/>
          <w:szCs w:val="32"/>
          <w:lang w:eastAsia="zh-CN"/>
          <w14:textFill>
            <w14:solidFill>
              <w14:schemeClr w14:val="tx1"/>
            </w14:solidFill>
          </w14:textFill>
        </w:rPr>
      </w:pPr>
    </w:p>
    <w:p>
      <w:pPr>
        <w:adjustRightInd w:val="0"/>
        <w:snapToGrid w:val="0"/>
        <w:spacing w:line="360" w:lineRule="auto"/>
        <w:ind w:right="-155" w:rightChars="-64"/>
        <w:rPr>
          <w:rFonts w:ascii="仿宋" w:hAnsi="仿宋" w:eastAsia="仿宋" w:cs="仿宋"/>
          <w:b/>
          <w:caps/>
          <w:color w:val="000000" w:themeColor="text1"/>
          <w:sz w:val="28"/>
          <w:szCs w:val="28"/>
          <w:lang w:eastAsia="zh-CN"/>
          <w14:textFill>
            <w14:solidFill>
              <w14:schemeClr w14:val="tx1"/>
            </w14:solidFill>
          </w14:textFill>
        </w:rPr>
      </w:pPr>
      <w:r>
        <w:rPr>
          <w:rFonts w:hint="eastAsia" w:ascii="仿宋" w:hAnsi="仿宋" w:eastAsia="仿宋" w:cs="仿宋"/>
          <w:b/>
          <w:caps/>
          <w:color w:val="000000" w:themeColor="text1"/>
          <w:spacing w:val="0"/>
          <w:kern w:val="0"/>
          <w:sz w:val="28"/>
          <w:szCs w:val="28"/>
          <w:fitText w:val="2810" w:id="359538926"/>
          <w:lang w:eastAsia="zh-CN"/>
          <w14:textFill>
            <w14:solidFill>
              <w14:schemeClr w14:val="tx1"/>
            </w14:solidFill>
          </w14:textFill>
        </w:rPr>
        <w:t>供应商名称（公章）：</w:t>
      </w:r>
    </w:p>
    <w:p>
      <w:pPr>
        <w:adjustRightInd w:val="0"/>
        <w:snapToGrid w:val="0"/>
        <w:spacing w:line="360" w:lineRule="auto"/>
        <w:ind w:right="-155" w:rightChars="-64"/>
        <w:rPr>
          <w:rFonts w:ascii="仿宋" w:hAnsi="仿宋" w:eastAsia="仿宋" w:cs="仿宋"/>
          <w:b/>
          <w:caps/>
          <w:color w:val="000000" w:themeColor="text1"/>
          <w:sz w:val="28"/>
          <w:szCs w:val="28"/>
          <w:lang w:eastAsia="zh-CN"/>
          <w14:textFill>
            <w14:solidFill>
              <w14:schemeClr w14:val="tx1"/>
            </w14:solidFill>
          </w14:textFill>
        </w:rPr>
      </w:pPr>
    </w:p>
    <w:p>
      <w:pPr>
        <w:adjustRightInd w:val="0"/>
        <w:snapToGrid w:val="0"/>
        <w:spacing w:line="360" w:lineRule="auto"/>
        <w:ind w:right="-155" w:rightChars="-64"/>
        <w:rPr>
          <w:rFonts w:ascii="仿宋" w:hAnsi="仿宋" w:eastAsia="仿宋" w:cs="仿宋"/>
          <w:b/>
          <w:caps/>
          <w:color w:val="000000" w:themeColor="text1"/>
          <w:sz w:val="28"/>
          <w:szCs w:val="28"/>
          <w:lang w:eastAsia="zh-CN"/>
          <w14:textFill>
            <w14:solidFill>
              <w14:schemeClr w14:val="tx1"/>
            </w14:solidFill>
          </w14:textFill>
        </w:rPr>
      </w:pPr>
      <w:r>
        <w:rPr>
          <w:rFonts w:hint="eastAsia" w:ascii="仿宋" w:hAnsi="仿宋" w:eastAsia="仿宋" w:cs="仿宋"/>
          <w:b/>
          <w:caps/>
          <w:color w:val="000000" w:themeColor="text1"/>
          <w:spacing w:val="0"/>
          <w:w w:val="77"/>
          <w:kern w:val="0"/>
          <w:sz w:val="28"/>
          <w:szCs w:val="28"/>
          <w:fitText w:val="2810" w:id="339373352"/>
          <w:lang w:eastAsia="zh-CN"/>
          <w14:textFill>
            <w14:solidFill>
              <w14:schemeClr w14:val="tx1"/>
            </w14:solidFill>
          </w14:textFill>
        </w:rPr>
        <w:t>法定代表人（签章或盖章）</w:t>
      </w:r>
      <w:r>
        <w:rPr>
          <w:rFonts w:hint="eastAsia" w:ascii="仿宋" w:hAnsi="仿宋" w:eastAsia="仿宋" w:cs="仿宋"/>
          <w:b/>
          <w:caps/>
          <w:color w:val="000000" w:themeColor="text1"/>
          <w:spacing w:val="-1"/>
          <w:w w:val="77"/>
          <w:kern w:val="0"/>
          <w:sz w:val="28"/>
          <w:szCs w:val="28"/>
          <w:fitText w:val="2810" w:id="339373352"/>
          <w:lang w:eastAsia="zh-CN"/>
          <w14:textFill>
            <w14:solidFill>
              <w14:schemeClr w14:val="tx1"/>
            </w14:solidFill>
          </w14:textFill>
        </w:rPr>
        <w:t>：</w:t>
      </w:r>
    </w:p>
    <w:p>
      <w:pPr>
        <w:adjustRightInd w:val="0"/>
        <w:snapToGrid w:val="0"/>
        <w:spacing w:line="360" w:lineRule="auto"/>
        <w:ind w:right="-155" w:rightChars="-64"/>
        <w:rPr>
          <w:rFonts w:ascii="仿宋" w:hAnsi="仿宋" w:eastAsia="仿宋" w:cs="仿宋"/>
          <w:b/>
          <w:caps/>
          <w:color w:val="000000" w:themeColor="text1"/>
          <w:sz w:val="28"/>
          <w:szCs w:val="28"/>
          <w:lang w:eastAsia="zh-CN"/>
          <w14:textFill>
            <w14:solidFill>
              <w14:schemeClr w14:val="tx1"/>
            </w14:solidFill>
          </w14:textFill>
        </w:rPr>
      </w:pPr>
    </w:p>
    <w:p>
      <w:pPr>
        <w:adjustRightInd w:val="0"/>
        <w:snapToGrid w:val="0"/>
        <w:spacing w:line="360" w:lineRule="auto"/>
        <w:ind w:right="-155" w:rightChars="-64"/>
        <w:rPr>
          <w:rFonts w:ascii="仿宋" w:hAnsi="仿宋" w:eastAsia="仿宋" w:cs="仿宋"/>
          <w:b/>
          <w:caps/>
          <w:color w:val="000000" w:themeColor="text1"/>
          <w:sz w:val="28"/>
          <w:szCs w:val="28"/>
          <w:lang w:eastAsia="zh-CN"/>
          <w14:textFill>
            <w14:solidFill>
              <w14:schemeClr w14:val="tx1"/>
            </w14:solidFill>
          </w14:textFill>
        </w:rPr>
      </w:pPr>
      <w:r>
        <w:rPr>
          <w:rFonts w:hint="eastAsia" w:ascii="仿宋" w:hAnsi="仿宋" w:eastAsia="仿宋" w:cs="仿宋"/>
          <w:b/>
          <w:caps/>
          <w:color w:val="000000" w:themeColor="text1"/>
          <w:spacing w:val="113"/>
          <w:kern w:val="0"/>
          <w:sz w:val="28"/>
          <w:szCs w:val="28"/>
          <w:fitText w:val="2810" w:id="1122003574"/>
          <w:lang w:eastAsia="zh-CN"/>
          <w14:textFill>
            <w14:solidFill>
              <w14:schemeClr w14:val="tx1"/>
            </w14:solidFill>
          </w14:textFill>
        </w:rPr>
        <w:t>供应商地址</w:t>
      </w:r>
      <w:r>
        <w:rPr>
          <w:rFonts w:hint="eastAsia" w:ascii="仿宋" w:hAnsi="仿宋" w:eastAsia="仿宋" w:cs="仿宋"/>
          <w:b/>
          <w:caps/>
          <w:color w:val="000000" w:themeColor="text1"/>
          <w:spacing w:val="0"/>
          <w:kern w:val="0"/>
          <w:sz w:val="28"/>
          <w:szCs w:val="28"/>
          <w:fitText w:val="2810" w:id="1122003574"/>
          <w:lang w:eastAsia="zh-CN"/>
          <w14:textFill>
            <w14:solidFill>
              <w14:schemeClr w14:val="tx1"/>
            </w14:solidFill>
          </w14:textFill>
        </w:rPr>
        <w:t>：</w:t>
      </w:r>
    </w:p>
    <w:p>
      <w:pPr>
        <w:adjustRightInd w:val="0"/>
        <w:snapToGrid w:val="0"/>
        <w:spacing w:line="360" w:lineRule="auto"/>
        <w:ind w:right="-155" w:rightChars="-64"/>
        <w:rPr>
          <w:rFonts w:ascii="仿宋" w:hAnsi="仿宋" w:eastAsia="仿宋" w:cs="仿宋"/>
          <w:b/>
          <w:caps/>
          <w:color w:val="000000" w:themeColor="text1"/>
          <w:sz w:val="28"/>
          <w:szCs w:val="28"/>
          <w:lang w:eastAsia="zh-CN"/>
          <w14:textFill>
            <w14:solidFill>
              <w14:schemeClr w14:val="tx1"/>
            </w14:solidFill>
          </w14:textFill>
        </w:rPr>
      </w:pPr>
    </w:p>
    <w:p>
      <w:pPr>
        <w:adjustRightInd w:val="0"/>
        <w:snapToGrid w:val="0"/>
        <w:spacing w:line="360" w:lineRule="auto"/>
        <w:ind w:right="-155" w:rightChars="-64"/>
        <w:rPr>
          <w:rFonts w:ascii="仿宋" w:hAnsi="仿宋" w:eastAsia="仿宋" w:cs="仿宋"/>
          <w:b/>
          <w:caps/>
          <w:color w:val="000000" w:themeColor="text1"/>
          <w:sz w:val="28"/>
          <w:szCs w:val="28"/>
          <w:lang w:eastAsia="zh-CN"/>
          <w14:textFill>
            <w14:solidFill>
              <w14:schemeClr w14:val="tx1"/>
            </w14:solidFill>
          </w14:textFill>
        </w:rPr>
      </w:pPr>
      <w:r>
        <w:rPr>
          <w:rFonts w:hint="eastAsia" w:ascii="仿宋" w:hAnsi="仿宋" w:eastAsia="仿宋" w:cs="仿宋"/>
          <w:b/>
          <w:caps/>
          <w:color w:val="000000" w:themeColor="text1"/>
          <w:spacing w:val="281"/>
          <w:kern w:val="0"/>
          <w:sz w:val="28"/>
          <w:szCs w:val="28"/>
          <w:fitText w:val="2810" w:id="782381047"/>
          <w:lang w:eastAsia="zh-CN"/>
          <w14:textFill>
            <w14:solidFill>
              <w14:schemeClr w14:val="tx1"/>
            </w14:solidFill>
          </w14:textFill>
        </w:rPr>
        <w:t>联系人</w:t>
      </w:r>
      <w:r>
        <w:rPr>
          <w:rFonts w:hint="eastAsia" w:ascii="仿宋" w:hAnsi="仿宋" w:eastAsia="仿宋" w:cs="仿宋"/>
          <w:b/>
          <w:caps/>
          <w:color w:val="000000" w:themeColor="text1"/>
          <w:spacing w:val="2"/>
          <w:kern w:val="0"/>
          <w:sz w:val="28"/>
          <w:szCs w:val="28"/>
          <w:fitText w:val="2810" w:id="782381047"/>
          <w:lang w:eastAsia="zh-CN"/>
          <w14:textFill>
            <w14:solidFill>
              <w14:schemeClr w14:val="tx1"/>
            </w14:solidFill>
          </w14:textFill>
        </w:rPr>
        <w:t>：</w:t>
      </w:r>
    </w:p>
    <w:p>
      <w:pPr>
        <w:adjustRightInd w:val="0"/>
        <w:snapToGrid w:val="0"/>
        <w:spacing w:line="360" w:lineRule="auto"/>
        <w:ind w:right="-155" w:rightChars="-64"/>
        <w:rPr>
          <w:rFonts w:ascii="仿宋" w:hAnsi="仿宋" w:eastAsia="仿宋" w:cs="仿宋"/>
          <w:b/>
          <w:caps/>
          <w:color w:val="000000" w:themeColor="text1"/>
          <w:sz w:val="28"/>
          <w:szCs w:val="28"/>
          <w:lang w:eastAsia="zh-CN"/>
          <w14:textFill>
            <w14:solidFill>
              <w14:schemeClr w14:val="tx1"/>
            </w14:solidFill>
          </w14:textFill>
        </w:rPr>
      </w:pPr>
    </w:p>
    <w:p>
      <w:pPr>
        <w:adjustRightInd w:val="0"/>
        <w:snapToGrid w:val="0"/>
        <w:spacing w:line="360" w:lineRule="auto"/>
        <w:ind w:right="-155" w:rightChars="-64"/>
        <w:rPr>
          <w:rFonts w:ascii="仿宋" w:hAnsi="仿宋" w:eastAsia="仿宋" w:cs="仿宋"/>
          <w:b/>
          <w:caps/>
          <w:color w:val="000000" w:themeColor="text1"/>
          <w:sz w:val="28"/>
          <w:szCs w:val="28"/>
          <w:lang w:eastAsia="zh-CN"/>
          <w14:textFill>
            <w14:solidFill>
              <w14:schemeClr w14:val="tx1"/>
            </w14:solidFill>
          </w14:textFill>
        </w:rPr>
      </w:pPr>
      <w:r>
        <w:rPr>
          <w:rFonts w:hint="eastAsia" w:ascii="仿宋" w:hAnsi="仿宋" w:eastAsia="仿宋" w:cs="仿宋"/>
          <w:b/>
          <w:caps/>
          <w:color w:val="000000" w:themeColor="text1"/>
          <w:spacing w:val="176"/>
          <w:kern w:val="0"/>
          <w:sz w:val="28"/>
          <w:szCs w:val="28"/>
          <w:fitText w:val="2810" w:id="1445930497"/>
          <w:lang w:eastAsia="zh-CN"/>
          <w14:textFill>
            <w14:solidFill>
              <w14:schemeClr w14:val="tx1"/>
            </w14:solidFill>
          </w14:textFill>
        </w:rPr>
        <w:t>联系电话</w:t>
      </w:r>
      <w:r>
        <w:rPr>
          <w:rFonts w:hint="eastAsia" w:ascii="仿宋" w:hAnsi="仿宋" w:eastAsia="仿宋" w:cs="仿宋"/>
          <w:b/>
          <w:caps/>
          <w:color w:val="000000" w:themeColor="text1"/>
          <w:spacing w:val="1"/>
          <w:kern w:val="0"/>
          <w:sz w:val="28"/>
          <w:szCs w:val="28"/>
          <w:fitText w:val="2810" w:id="1445930497"/>
          <w:lang w:eastAsia="zh-CN"/>
          <w14:textFill>
            <w14:solidFill>
              <w14:schemeClr w14:val="tx1"/>
            </w14:solidFill>
          </w14:textFill>
        </w:rPr>
        <w:t>：</w:t>
      </w:r>
    </w:p>
    <w:p>
      <w:pPr>
        <w:adjustRightInd w:val="0"/>
        <w:snapToGrid w:val="0"/>
        <w:spacing w:line="360" w:lineRule="auto"/>
        <w:jc w:val="center"/>
        <w:rPr>
          <w:rFonts w:ascii="仿宋" w:hAnsi="仿宋" w:eastAsia="仿宋" w:cs="仿宋"/>
          <w:b/>
          <w:caps/>
          <w:color w:val="000000" w:themeColor="text1"/>
          <w:sz w:val="28"/>
          <w:szCs w:val="28"/>
          <w:lang w:eastAsia="zh-CN"/>
          <w14:textFill>
            <w14:solidFill>
              <w14:schemeClr w14:val="tx1"/>
            </w14:solidFill>
          </w14:textFill>
        </w:rPr>
      </w:pPr>
    </w:p>
    <w:p>
      <w:pPr>
        <w:adjustRightInd w:val="0"/>
        <w:snapToGrid w:val="0"/>
        <w:spacing w:line="360" w:lineRule="auto"/>
        <w:jc w:val="center"/>
        <w:rPr>
          <w:rFonts w:ascii="仿宋" w:hAnsi="仿宋" w:eastAsia="仿宋" w:cs="仿宋"/>
          <w:b/>
          <w:color w:val="000000" w:themeColor="text1"/>
          <w:sz w:val="28"/>
          <w:szCs w:val="28"/>
          <w:lang w:eastAsia="zh-CN"/>
          <w14:textFill>
            <w14:solidFill>
              <w14:schemeClr w14:val="tx1"/>
            </w14:solidFill>
          </w14:textFill>
        </w:rPr>
      </w:pPr>
      <w:r>
        <w:rPr>
          <w:rFonts w:hint="eastAsia" w:ascii="仿宋" w:hAnsi="仿宋" w:eastAsia="仿宋" w:cs="仿宋"/>
          <w:b/>
          <w:color w:val="000000" w:themeColor="text1"/>
          <w:sz w:val="28"/>
          <w:szCs w:val="28"/>
          <w:lang w:eastAsia="zh-CN"/>
          <w14:textFill>
            <w14:solidFill>
              <w14:schemeClr w14:val="tx1"/>
            </w14:solidFill>
          </w14:textFill>
        </w:rPr>
        <w:t>_</w:t>
      </w:r>
      <w:r>
        <w:rPr>
          <w:rFonts w:hint="eastAsia" w:ascii="仿宋" w:hAnsi="仿宋" w:eastAsia="仿宋" w:cs="仿宋"/>
          <w:b/>
          <w:color w:val="000000" w:themeColor="text1"/>
          <w:sz w:val="28"/>
          <w:szCs w:val="28"/>
          <w:u w:val="single"/>
          <w:lang w:eastAsia="zh-CN"/>
          <w14:textFill>
            <w14:solidFill>
              <w14:schemeClr w14:val="tx1"/>
            </w14:solidFill>
          </w14:textFill>
        </w:rPr>
        <w:t xml:space="preserve">    </w:t>
      </w:r>
      <w:r>
        <w:rPr>
          <w:rFonts w:hint="eastAsia" w:ascii="仿宋" w:hAnsi="仿宋" w:eastAsia="仿宋" w:cs="仿宋"/>
          <w:b/>
          <w:color w:val="000000" w:themeColor="text1"/>
          <w:sz w:val="28"/>
          <w:szCs w:val="28"/>
          <w:lang w:eastAsia="zh-CN"/>
          <w14:textFill>
            <w14:solidFill>
              <w14:schemeClr w14:val="tx1"/>
            </w14:solidFill>
          </w14:textFill>
        </w:rPr>
        <w:t>_年__</w:t>
      </w:r>
      <w:r>
        <w:rPr>
          <w:rFonts w:hint="eastAsia" w:ascii="仿宋" w:hAnsi="仿宋" w:eastAsia="仿宋" w:cs="仿宋"/>
          <w:b/>
          <w:color w:val="000000" w:themeColor="text1"/>
          <w:sz w:val="28"/>
          <w:szCs w:val="28"/>
          <w:u w:val="single"/>
          <w:lang w:eastAsia="zh-CN"/>
          <w14:textFill>
            <w14:solidFill>
              <w14:schemeClr w14:val="tx1"/>
            </w14:solidFill>
          </w14:textFill>
        </w:rPr>
        <w:t xml:space="preserve">   </w:t>
      </w:r>
      <w:r>
        <w:rPr>
          <w:rFonts w:hint="eastAsia" w:ascii="仿宋" w:hAnsi="仿宋" w:eastAsia="仿宋" w:cs="仿宋"/>
          <w:b/>
          <w:color w:val="000000" w:themeColor="text1"/>
          <w:sz w:val="28"/>
          <w:szCs w:val="28"/>
          <w:lang w:eastAsia="zh-CN"/>
          <w14:textFill>
            <w14:solidFill>
              <w14:schemeClr w14:val="tx1"/>
            </w14:solidFill>
          </w14:textFill>
        </w:rPr>
        <w:t>_月__</w:t>
      </w:r>
      <w:r>
        <w:rPr>
          <w:rFonts w:hint="eastAsia" w:ascii="仿宋" w:hAnsi="仿宋" w:eastAsia="仿宋" w:cs="仿宋"/>
          <w:b/>
          <w:color w:val="000000" w:themeColor="text1"/>
          <w:sz w:val="28"/>
          <w:szCs w:val="28"/>
          <w:u w:val="single"/>
          <w:lang w:eastAsia="zh-CN"/>
          <w14:textFill>
            <w14:solidFill>
              <w14:schemeClr w14:val="tx1"/>
            </w14:solidFill>
          </w14:textFill>
        </w:rPr>
        <w:t xml:space="preserve">   </w:t>
      </w:r>
      <w:r>
        <w:rPr>
          <w:rFonts w:hint="eastAsia" w:ascii="仿宋" w:hAnsi="仿宋" w:eastAsia="仿宋" w:cs="仿宋"/>
          <w:b/>
          <w:color w:val="000000" w:themeColor="text1"/>
          <w:sz w:val="28"/>
          <w:szCs w:val="28"/>
          <w:lang w:eastAsia="zh-CN"/>
          <w14:textFill>
            <w14:solidFill>
              <w14:schemeClr w14:val="tx1"/>
            </w14:solidFill>
          </w14:textFill>
        </w:rPr>
        <w:t>_日</w:t>
      </w:r>
    </w:p>
    <w:p>
      <w:pPr>
        <w:pStyle w:val="41"/>
        <w:spacing w:after="340" w:line="240" w:lineRule="auto"/>
        <w:ind w:firstLine="0"/>
        <w:rPr>
          <w:rFonts w:ascii="仿宋" w:hAnsi="仿宋" w:eastAsia="仿宋" w:cs="仿宋"/>
          <w:color w:val="000000" w:themeColor="text1"/>
          <w14:textFill>
            <w14:solidFill>
              <w14:schemeClr w14:val="tx1"/>
            </w14:solidFill>
          </w14:textFill>
        </w:rPr>
      </w:pPr>
    </w:p>
    <w:bookmarkEnd w:id="74"/>
    <w:p>
      <w:pPr>
        <w:pStyle w:val="5"/>
        <w:spacing w:line="240" w:lineRule="atLeast"/>
        <w:rPr>
          <w:rFonts w:ascii="仿宋" w:hAnsi="仿宋" w:eastAsia="仿宋" w:cs="仿宋"/>
          <w:bCs/>
          <w:color w:val="000000" w:themeColor="text1"/>
          <w:sz w:val="24"/>
          <w:lang w:eastAsia="zh-CN"/>
          <w14:textFill>
            <w14:solidFill>
              <w14:schemeClr w14:val="tx1"/>
            </w14:solidFill>
          </w14:textFill>
        </w:rPr>
      </w:pPr>
      <w:bookmarkStart w:id="75" w:name="_Toc8919"/>
      <w:bookmarkStart w:id="76" w:name="_Toc515647803"/>
      <w:bookmarkStart w:id="77" w:name="_Toc18974"/>
      <w:bookmarkStart w:id="78" w:name="_Toc18694"/>
    </w:p>
    <w:p>
      <w:pPr>
        <w:pStyle w:val="5"/>
        <w:spacing w:line="240" w:lineRule="atLeast"/>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bCs/>
          <w:color w:val="000000" w:themeColor="text1"/>
          <w:szCs w:val="21"/>
          <w:lang w:eastAsia="zh-CN"/>
          <w14:textFill>
            <w14:solidFill>
              <w14:schemeClr w14:val="tx1"/>
            </w14:solidFill>
          </w14:textFill>
        </w:rPr>
        <w:t>第一部分 资格证明文件</w:t>
      </w:r>
      <w:bookmarkEnd w:id="75"/>
      <w:bookmarkEnd w:id="76"/>
      <w:bookmarkEnd w:id="77"/>
      <w:bookmarkEnd w:id="78"/>
    </w:p>
    <w:p>
      <w:pPr>
        <w:spacing w:line="240" w:lineRule="atLeast"/>
        <w:ind w:left="717" w:hanging="716" w:hangingChars="295"/>
        <w:jc w:val="center"/>
        <w:rPr>
          <w:rFonts w:ascii="仿宋" w:hAnsi="仿宋" w:eastAsia="仿宋" w:cs="仿宋"/>
          <w:color w:val="000000" w:themeColor="text1"/>
          <w:lang w:eastAsia="zh-CN"/>
          <w14:textFill>
            <w14:solidFill>
              <w14:schemeClr w14:val="tx1"/>
            </w14:solidFill>
          </w14:textFill>
        </w:rPr>
      </w:pPr>
    </w:p>
    <w:p>
      <w:pPr>
        <w:shd w:val="clear" w:color="auto" w:fill="auto"/>
        <w:spacing w:line="440" w:lineRule="exact"/>
        <w:ind w:firstLine="420" w:firstLineChars="0"/>
        <w:outlineLvl w:val="9"/>
        <w:rPr>
          <w:rFonts w:hint="eastAsia" w:ascii="仿宋" w:hAnsi="仿宋" w:eastAsia="仿宋" w:cs="仿宋"/>
          <w:color w:val="auto"/>
          <w:szCs w:val="21"/>
          <w:highlight w:val="none"/>
          <w:lang w:val="en-US" w:eastAsia="zh-CN"/>
        </w:rPr>
      </w:pPr>
      <w:r>
        <w:rPr>
          <w:rFonts w:hint="eastAsia" w:ascii="仿宋" w:hAnsi="仿宋" w:eastAsia="仿宋" w:cs="仿宋"/>
          <w:color w:val="auto"/>
          <w:szCs w:val="21"/>
          <w:highlight w:val="none"/>
          <w:lang w:val="en-US" w:eastAsia="zh-CN"/>
        </w:rPr>
        <w:t>1、法人或者非法人组织的营业执照等证明文件复印件（须加盖本单位章）或自然人的身份证明复印件;</w:t>
      </w:r>
    </w:p>
    <w:p>
      <w:pPr>
        <w:shd w:val="clear" w:color="auto" w:fill="auto"/>
        <w:spacing w:line="440" w:lineRule="exact"/>
        <w:ind w:firstLine="356" w:firstLineChars="147"/>
        <w:outlineLvl w:val="9"/>
        <w:rPr>
          <w:rFonts w:hint="eastAsia" w:ascii="仿宋" w:hAnsi="仿宋" w:eastAsia="仿宋" w:cs="仿宋"/>
          <w:color w:val="auto"/>
          <w:szCs w:val="21"/>
          <w:highlight w:val="none"/>
          <w:lang w:val="en-US" w:eastAsia="zh-CN"/>
        </w:rPr>
      </w:pPr>
      <w:r>
        <w:rPr>
          <w:rFonts w:hint="eastAsia" w:ascii="仿宋" w:hAnsi="仿宋" w:eastAsia="仿宋" w:cs="仿宋"/>
          <w:color w:val="auto"/>
          <w:szCs w:val="21"/>
          <w:highlight w:val="none"/>
          <w:lang w:val="en-US" w:eastAsia="zh-CN"/>
        </w:rPr>
        <w:t>2、法定代表人资格证明书</w:t>
      </w:r>
    </w:p>
    <w:p>
      <w:pPr>
        <w:shd w:val="clear" w:color="auto" w:fill="auto"/>
        <w:spacing w:line="440" w:lineRule="exact"/>
        <w:ind w:firstLine="356" w:firstLineChars="147"/>
        <w:outlineLvl w:val="9"/>
        <w:rPr>
          <w:rFonts w:hint="eastAsia" w:ascii="仿宋" w:hAnsi="仿宋" w:eastAsia="仿宋" w:cs="仿宋"/>
          <w:color w:val="auto"/>
          <w:szCs w:val="21"/>
          <w:highlight w:val="none"/>
          <w:lang w:val="en-US" w:eastAsia="zh-CN"/>
        </w:rPr>
      </w:pPr>
      <w:r>
        <w:rPr>
          <w:rFonts w:hint="eastAsia" w:ascii="仿宋" w:hAnsi="仿宋" w:eastAsia="仿宋" w:cs="仿宋"/>
          <w:color w:val="auto"/>
          <w:szCs w:val="21"/>
          <w:highlight w:val="none"/>
          <w:lang w:val="en-US" w:eastAsia="zh-CN"/>
        </w:rPr>
        <w:t>3、法定代表人授权书</w:t>
      </w:r>
    </w:p>
    <w:p>
      <w:pPr>
        <w:shd w:val="clear" w:color="auto" w:fill="auto"/>
        <w:spacing w:line="440" w:lineRule="exact"/>
        <w:ind w:firstLine="356" w:firstLineChars="147"/>
        <w:outlineLvl w:val="9"/>
        <w:rPr>
          <w:rFonts w:hint="eastAsia" w:ascii="仿宋" w:hAnsi="仿宋" w:eastAsia="仿宋" w:cs="仿宋"/>
          <w:color w:val="auto"/>
          <w:szCs w:val="21"/>
          <w:highlight w:val="none"/>
          <w:lang w:val="en-US" w:eastAsia="zh-CN"/>
        </w:rPr>
      </w:pPr>
      <w:r>
        <w:rPr>
          <w:rFonts w:hint="eastAsia" w:ascii="仿宋" w:hAnsi="仿宋" w:eastAsia="仿宋" w:cs="仿宋"/>
          <w:color w:val="auto"/>
          <w:szCs w:val="21"/>
          <w:highlight w:val="none"/>
          <w:lang w:val="en-US" w:eastAsia="zh-CN"/>
        </w:rPr>
        <w:t>4、投标保证金收据或投标担保函；</w:t>
      </w:r>
    </w:p>
    <w:p>
      <w:pPr>
        <w:shd w:val="clear" w:color="auto" w:fill="auto"/>
        <w:spacing w:line="440" w:lineRule="exact"/>
        <w:ind w:firstLine="356" w:firstLineChars="147"/>
        <w:outlineLvl w:val="9"/>
        <w:rPr>
          <w:rFonts w:hint="eastAsia" w:ascii="仿宋" w:hAnsi="仿宋" w:eastAsia="仿宋" w:cs="仿宋"/>
          <w:color w:val="auto"/>
          <w:szCs w:val="21"/>
          <w:highlight w:val="none"/>
          <w:lang w:val="en-US" w:eastAsia="zh-CN"/>
        </w:rPr>
      </w:pPr>
      <w:r>
        <w:rPr>
          <w:rFonts w:hint="eastAsia" w:ascii="仿宋" w:hAnsi="仿宋" w:eastAsia="仿宋" w:cs="仿宋"/>
          <w:color w:val="auto"/>
          <w:szCs w:val="21"/>
          <w:highlight w:val="none"/>
          <w:lang w:val="en-US" w:eastAsia="zh-CN"/>
        </w:rPr>
        <w:t>5、具有良好的商业信誉和健全的财务会计制度的证明文件；</w:t>
      </w:r>
    </w:p>
    <w:p>
      <w:pPr>
        <w:shd w:val="clear" w:color="auto" w:fill="auto"/>
        <w:spacing w:line="440" w:lineRule="exact"/>
        <w:ind w:firstLine="356" w:firstLineChars="147"/>
        <w:outlineLvl w:val="9"/>
        <w:rPr>
          <w:rFonts w:hint="eastAsia" w:ascii="仿宋" w:hAnsi="仿宋" w:eastAsia="仿宋" w:cs="仿宋"/>
          <w:color w:val="auto"/>
          <w:szCs w:val="21"/>
          <w:highlight w:val="none"/>
          <w:lang w:val="en-US" w:eastAsia="zh-CN"/>
        </w:rPr>
      </w:pPr>
      <w:r>
        <w:rPr>
          <w:rFonts w:hint="eastAsia" w:ascii="仿宋" w:hAnsi="仿宋" w:eastAsia="仿宋" w:cs="仿宋"/>
          <w:color w:val="auto"/>
          <w:szCs w:val="21"/>
          <w:highlight w:val="none"/>
          <w:lang w:val="en-US" w:eastAsia="zh-CN"/>
        </w:rPr>
        <w:t>6、社会保障资金的缴纳记录；</w:t>
      </w:r>
    </w:p>
    <w:p>
      <w:pPr>
        <w:shd w:val="clear" w:color="auto" w:fill="auto"/>
        <w:spacing w:line="440" w:lineRule="exact"/>
        <w:ind w:firstLine="356" w:firstLineChars="147"/>
        <w:outlineLvl w:val="9"/>
        <w:rPr>
          <w:rFonts w:hint="eastAsia" w:ascii="仿宋" w:hAnsi="仿宋" w:eastAsia="仿宋" w:cs="仿宋"/>
          <w:color w:val="auto"/>
          <w:szCs w:val="21"/>
          <w:highlight w:val="none"/>
          <w:lang w:val="en-US" w:eastAsia="zh-CN"/>
        </w:rPr>
      </w:pPr>
      <w:r>
        <w:rPr>
          <w:rFonts w:hint="eastAsia" w:ascii="仿宋" w:hAnsi="仿宋" w:eastAsia="仿宋" w:cs="仿宋"/>
          <w:color w:val="auto"/>
          <w:szCs w:val="21"/>
          <w:highlight w:val="none"/>
          <w:lang w:val="en-US" w:eastAsia="zh-CN"/>
        </w:rPr>
        <w:t>7、参加政府采购活动前3年内在经营活动中没有重大违法记录的书面声明;</w:t>
      </w:r>
    </w:p>
    <w:p>
      <w:pPr>
        <w:shd w:val="clear" w:color="auto" w:fill="auto"/>
        <w:spacing w:line="440" w:lineRule="exact"/>
        <w:ind w:firstLine="356" w:firstLineChars="147"/>
        <w:outlineLvl w:val="9"/>
        <w:rPr>
          <w:rFonts w:hint="eastAsia" w:ascii="仿宋" w:hAnsi="仿宋" w:eastAsia="仿宋" w:cs="仿宋"/>
          <w:color w:val="auto"/>
          <w:szCs w:val="21"/>
          <w:highlight w:val="none"/>
          <w:lang w:val="en-US" w:eastAsia="zh-CN"/>
        </w:rPr>
      </w:pPr>
      <w:r>
        <w:rPr>
          <w:rFonts w:hint="eastAsia" w:ascii="仿宋" w:hAnsi="仿宋" w:eastAsia="仿宋" w:cs="仿宋"/>
          <w:color w:val="auto"/>
          <w:szCs w:val="21"/>
          <w:highlight w:val="none"/>
          <w:lang w:val="en-US" w:eastAsia="zh-CN"/>
        </w:rPr>
        <w:t>8、未被“信用中国”（www.creditchina.gov.cn）、中国政府采购网（www.ccgp.gov.cn）列入失信被执行人、重大税收违法案件当事人名单、政府采购严重违法失信行为记录名单（提供查询结果网页截图并加盖供应商公章）</w:t>
      </w:r>
    </w:p>
    <w:p>
      <w:pPr>
        <w:shd w:val="clear" w:color="auto" w:fill="auto"/>
        <w:spacing w:line="440" w:lineRule="exact"/>
        <w:ind w:firstLine="356" w:firstLineChars="147"/>
        <w:outlineLvl w:val="9"/>
        <w:rPr>
          <w:rFonts w:hint="eastAsia" w:ascii="仿宋" w:hAnsi="仿宋" w:eastAsia="仿宋" w:cs="仿宋"/>
          <w:color w:val="auto"/>
          <w:szCs w:val="21"/>
          <w:highlight w:val="none"/>
          <w:lang w:val="en-US" w:eastAsia="zh-CN"/>
        </w:rPr>
      </w:pPr>
      <w:r>
        <w:rPr>
          <w:rFonts w:hint="eastAsia" w:ascii="仿宋" w:hAnsi="仿宋" w:eastAsia="仿宋" w:cs="仿宋"/>
          <w:color w:val="auto"/>
          <w:szCs w:val="21"/>
          <w:highlight w:val="none"/>
          <w:lang w:val="en-US" w:eastAsia="zh-CN"/>
        </w:rPr>
        <w:t>9、投标人须知资料表要求的其他资格证明文件;</w:t>
      </w:r>
    </w:p>
    <w:p>
      <w:pPr>
        <w:pStyle w:val="2"/>
        <w:numPr>
          <w:ilvl w:val="0"/>
          <w:numId w:val="0"/>
        </w:numPr>
        <w:kinsoku w:val="0"/>
        <w:overflowPunct w:val="0"/>
        <w:spacing w:before="130" w:line="355" w:lineRule="auto"/>
        <w:ind w:left="480" w:right="7"/>
        <w:jc w:val="center"/>
        <w:rPr>
          <w:rFonts w:ascii="仿宋" w:hAnsi="仿宋" w:eastAsia="仿宋" w:cs="仿宋"/>
          <w:b/>
          <w:bCs/>
          <w:color w:val="000000" w:themeColor="text1"/>
          <w:sz w:val="36"/>
          <w:szCs w:val="36"/>
          <w:lang w:eastAsia="zh-CN"/>
          <w14:textFill>
            <w14:solidFill>
              <w14:schemeClr w14:val="tx1"/>
            </w14:solidFill>
          </w14:textFill>
        </w:rPr>
      </w:pPr>
    </w:p>
    <w:p>
      <w:pPr>
        <w:pStyle w:val="2"/>
        <w:numPr>
          <w:ilvl w:val="0"/>
          <w:numId w:val="0"/>
        </w:numPr>
        <w:kinsoku w:val="0"/>
        <w:overflowPunct w:val="0"/>
        <w:spacing w:before="130" w:line="355" w:lineRule="auto"/>
        <w:ind w:left="480" w:right="7"/>
        <w:jc w:val="center"/>
        <w:rPr>
          <w:rFonts w:ascii="仿宋" w:hAnsi="仿宋" w:eastAsia="仿宋" w:cs="仿宋"/>
          <w:b/>
          <w:bCs/>
          <w:color w:val="000000" w:themeColor="text1"/>
          <w:sz w:val="36"/>
          <w:szCs w:val="36"/>
          <w:lang w:eastAsia="zh-CN"/>
          <w14:textFill>
            <w14:solidFill>
              <w14:schemeClr w14:val="tx1"/>
            </w14:solidFill>
          </w14:textFill>
        </w:rPr>
      </w:pPr>
    </w:p>
    <w:p>
      <w:pPr>
        <w:rPr>
          <w:rFonts w:ascii="仿宋" w:hAnsi="仿宋" w:eastAsia="仿宋" w:cs="仿宋"/>
          <w:b/>
          <w:bCs/>
          <w:color w:val="000000" w:themeColor="text1"/>
          <w:sz w:val="36"/>
          <w:szCs w:val="36"/>
          <w:lang w:eastAsia="zh-CN"/>
          <w14:textFill>
            <w14:solidFill>
              <w14:schemeClr w14:val="tx1"/>
            </w14:solidFill>
          </w14:textFill>
        </w:rPr>
      </w:pPr>
    </w:p>
    <w:p>
      <w:pPr>
        <w:pStyle w:val="37"/>
        <w:rPr>
          <w:rFonts w:ascii="仿宋" w:hAnsi="仿宋" w:eastAsia="仿宋" w:cs="仿宋"/>
          <w:b/>
          <w:bCs/>
          <w:color w:val="000000" w:themeColor="text1"/>
          <w:sz w:val="36"/>
          <w:szCs w:val="36"/>
          <w:lang w:eastAsia="zh-CN"/>
          <w14:textFill>
            <w14:solidFill>
              <w14:schemeClr w14:val="tx1"/>
            </w14:solidFill>
          </w14:textFill>
        </w:rPr>
      </w:pPr>
    </w:p>
    <w:p>
      <w:pPr>
        <w:pStyle w:val="37"/>
        <w:rPr>
          <w:rFonts w:ascii="仿宋" w:hAnsi="仿宋" w:eastAsia="仿宋" w:cs="仿宋"/>
          <w:b/>
          <w:bCs/>
          <w:color w:val="000000" w:themeColor="text1"/>
          <w:sz w:val="36"/>
          <w:szCs w:val="36"/>
          <w:lang w:eastAsia="zh-CN"/>
          <w14:textFill>
            <w14:solidFill>
              <w14:schemeClr w14:val="tx1"/>
            </w14:solidFill>
          </w14:textFill>
        </w:rPr>
      </w:pPr>
    </w:p>
    <w:p>
      <w:pPr>
        <w:pStyle w:val="37"/>
        <w:rPr>
          <w:rFonts w:ascii="仿宋" w:hAnsi="仿宋" w:eastAsia="仿宋" w:cs="仿宋"/>
          <w:b/>
          <w:bCs/>
          <w:color w:val="000000" w:themeColor="text1"/>
          <w:sz w:val="36"/>
          <w:szCs w:val="36"/>
          <w:lang w:eastAsia="zh-CN"/>
          <w14:textFill>
            <w14:solidFill>
              <w14:schemeClr w14:val="tx1"/>
            </w14:solidFill>
          </w14:textFill>
        </w:rPr>
      </w:pPr>
    </w:p>
    <w:p>
      <w:pPr>
        <w:pStyle w:val="37"/>
        <w:rPr>
          <w:rFonts w:ascii="仿宋" w:hAnsi="仿宋" w:eastAsia="仿宋" w:cs="仿宋"/>
          <w:b/>
          <w:bCs/>
          <w:color w:val="000000" w:themeColor="text1"/>
          <w:sz w:val="36"/>
          <w:szCs w:val="36"/>
          <w:lang w:eastAsia="zh-CN"/>
          <w14:textFill>
            <w14:solidFill>
              <w14:schemeClr w14:val="tx1"/>
            </w14:solidFill>
          </w14:textFill>
        </w:rPr>
      </w:pPr>
    </w:p>
    <w:p>
      <w:pPr>
        <w:pStyle w:val="37"/>
        <w:rPr>
          <w:rFonts w:ascii="仿宋" w:hAnsi="仿宋" w:eastAsia="仿宋" w:cs="仿宋"/>
          <w:b/>
          <w:bCs/>
          <w:color w:val="000000" w:themeColor="text1"/>
          <w:sz w:val="36"/>
          <w:szCs w:val="36"/>
          <w:lang w:eastAsia="zh-CN"/>
          <w14:textFill>
            <w14:solidFill>
              <w14:schemeClr w14:val="tx1"/>
            </w14:solidFill>
          </w14:textFill>
        </w:rPr>
      </w:pPr>
    </w:p>
    <w:p>
      <w:pPr>
        <w:pStyle w:val="37"/>
        <w:rPr>
          <w:rFonts w:ascii="仿宋" w:hAnsi="仿宋" w:eastAsia="仿宋" w:cs="仿宋"/>
          <w:b/>
          <w:bCs/>
          <w:color w:val="000000" w:themeColor="text1"/>
          <w:sz w:val="36"/>
          <w:szCs w:val="36"/>
          <w:lang w:eastAsia="zh-CN"/>
          <w14:textFill>
            <w14:solidFill>
              <w14:schemeClr w14:val="tx1"/>
            </w14:solidFill>
          </w14:textFill>
        </w:rPr>
      </w:pPr>
    </w:p>
    <w:p>
      <w:pPr>
        <w:pStyle w:val="37"/>
        <w:rPr>
          <w:rFonts w:ascii="仿宋" w:hAnsi="仿宋" w:eastAsia="仿宋" w:cs="仿宋"/>
          <w:b/>
          <w:bCs/>
          <w:color w:val="000000" w:themeColor="text1"/>
          <w:sz w:val="36"/>
          <w:szCs w:val="36"/>
          <w:lang w:eastAsia="zh-CN"/>
          <w14:textFill>
            <w14:solidFill>
              <w14:schemeClr w14:val="tx1"/>
            </w14:solidFill>
          </w14:textFill>
        </w:rPr>
      </w:pPr>
    </w:p>
    <w:p>
      <w:pPr>
        <w:pStyle w:val="37"/>
        <w:rPr>
          <w:rFonts w:ascii="仿宋" w:hAnsi="仿宋" w:eastAsia="仿宋" w:cs="仿宋"/>
          <w:b/>
          <w:bCs/>
          <w:color w:val="000000" w:themeColor="text1"/>
          <w:sz w:val="36"/>
          <w:szCs w:val="36"/>
          <w:lang w:eastAsia="zh-CN"/>
          <w14:textFill>
            <w14:solidFill>
              <w14:schemeClr w14:val="tx1"/>
            </w14:solidFill>
          </w14:textFill>
        </w:rPr>
      </w:pPr>
    </w:p>
    <w:p>
      <w:pPr>
        <w:pStyle w:val="37"/>
        <w:rPr>
          <w:rFonts w:ascii="仿宋" w:hAnsi="仿宋" w:eastAsia="仿宋" w:cs="仿宋"/>
          <w:b/>
          <w:bCs/>
          <w:color w:val="000000" w:themeColor="text1"/>
          <w:sz w:val="36"/>
          <w:szCs w:val="36"/>
          <w:lang w:eastAsia="zh-CN"/>
          <w14:textFill>
            <w14:solidFill>
              <w14:schemeClr w14:val="tx1"/>
            </w14:solidFill>
          </w14:textFill>
        </w:rPr>
      </w:pPr>
    </w:p>
    <w:p>
      <w:pPr>
        <w:pStyle w:val="37"/>
        <w:rPr>
          <w:rFonts w:ascii="仿宋" w:hAnsi="仿宋" w:eastAsia="仿宋" w:cs="仿宋"/>
          <w:b/>
          <w:bCs/>
          <w:color w:val="000000" w:themeColor="text1"/>
          <w:sz w:val="36"/>
          <w:szCs w:val="36"/>
          <w:lang w:eastAsia="zh-CN"/>
          <w14:textFill>
            <w14:solidFill>
              <w14:schemeClr w14:val="tx1"/>
            </w14:solidFill>
          </w14:textFill>
        </w:rPr>
      </w:pPr>
    </w:p>
    <w:p>
      <w:pPr>
        <w:pStyle w:val="2"/>
        <w:numPr>
          <w:ilvl w:val="0"/>
          <w:numId w:val="0"/>
        </w:numPr>
        <w:kinsoku w:val="0"/>
        <w:overflowPunct w:val="0"/>
        <w:spacing w:before="34" w:line="440" w:lineRule="exact"/>
        <w:ind w:right="126"/>
        <w:jc w:val="both"/>
        <w:rPr>
          <w:rFonts w:ascii="仿宋" w:hAnsi="仿宋" w:eastAsia="仿宋" w:cs="仿宋"/>
          <w:b/>
          <w:bCs/>
          <w:color w:val="000000" w:themeColor="text1"/>
          <w:sz w:val="36"/>
          <w:szCs w:val="36"/>
          <w:lang w:eastAsia="zh-CN"/>
          <w14:textFill>
            <w14:solidFill>
              <w14:schemeClr w14:val="tx1"/>
            </w14:solidFill>
          </w14:textFill>
        </w:rPr>
      </w:pPr>
    </w:p>
    <w:p>
      <w:pPr>
        <w:pStyle w:val="3"/>
        <w:rPr>
          <w:lang w:eastAsia="zh-CN"/>
        </w:rPr>
      </w:pPr>
    </w:p>
    <w:p>
      <w:pPr>
        <w:pStyle w:val="2"/>
        <w:numPr>
          <w:ilvl w:val="0"/>
          <w:numId w:val="0"/>
        </w:numPr>
        <w:kinsoku w:val="0"/>
        <w:overflowPunct w:val="0"/>
        <w:spacing w:before="34" w:line="440" w:lineRule="exact"/>
        <w:ind w:left="480" w:right="126"/>
        <w:jc w:val="center"/>
        <w:rPr>
          <w:rFonts w:ascii="仿宋" w:hAnsi="仿宋" w:eastAsia="仿宋" w:cs="仿宋"/>
          <w:b/>
          <w:bCs/>
          <w:color w:val="000000" w:themeColor="text1"/>
          <w:sz w:val="36"/>
          <w:szCs w:val="36"/>
          <w:lang w:eastAsia="zh-CN"/>
          <w14:textFill>
            <w14:solidFill>
              <w14:schemeClr w14:val="tx1"/>
            </w14:solidFill>
          </w14:textFill>
        </w:rPr>
      </w:pPr>
      <w:bookmarkStart w:id="79" w:name="_Toc515647805"/>
      <w:bookmarkStart w:id="80" w:name="_Toc4844"/>
      <w:bookmarkStart w:id="81" w:name="_Toc17577"/>
      <w:bookmarkStart w:id="82" w:name="_Toc29899"/>
      <w:r>
        <w:rPr>
          <w:rFonts w:hint="eastAsia" w:ascii="仿宋" w:hAnsi="仿宋" w:eastAsia="仿宋" w:cs="仿宋"/>
          <w:b/>
          <w:bCs/>
          <w:color w:val="000000" w:themeColor="text1"/>
          <w:sz w:val="36"/>
          <w:szCs w:val="36"/>
          <w:lang w:eastAsia="zh-CN"/>
          <w14:textFill>
            <w14:solidFill>
              <w14:schemeClr w14:val="tx1"/>
            </w14:solidFill>
          </w14:textFill>
        </w:rPr>
        <w:t>1、 法人或者非法人组织的营业执照等证明文件</w:t>
      </w:r>
      <w:bookmarkEnd w:id="79"/>
      <w:bookmarkStart w:id="83" w:name="_Toc515647806"/>
      <w:r>
        <w:rPr>
          <w:rFonts w:hint="eastAsia" w:ascii="仿宋" w:hAnsi="仿宋" w:eastAsia="仿宋" w:cs="仿宋"/>
          <w:b/>
          <w:bCs/>
          <w:color w:val="000000" w:themeColor="text1"/>
          <w:sz w:val="36"/>
          <w:szCs w:val="36"/>
          <w:lang w:eastAsia="zh-CN"/>
          <w14:textFill>
            <w14:solidFill>
              <w14:schemeClr w14:val="tx1"/>
            </w14:solidFill>
          </w14:textFill>
        </w:rPr>
        <w:t>或自然人的身份证明</w:t>
      </w:r>
      <w:bookmarkEnd w:id="80"/>
      <w:bookmarkEnd w:id="81"/>
      <w:bookmarkEnd w:id="82"/>
      <w:bookmarkEnd w:id="83"/>
    </w:p>
    <w:p>
      <w:pPr>
        <w:pStyle w:val="15"/>
        <w:tabs>
          <w:tab w:val="left" w:pos="5580"/>
        </w:tabs>
        <w:spacing w:line="400" w:lineRule="exact"/>
        <w:ind w:left="1164" w:leftChars="257" w:hanging="540"/>
        <w:jc w:val="center"/>
        <w:rPr>
          <w:rFonts w:ascii="仿宋" w:hAnsi="仿宋" w:eastAsia="仿宋" w:cs="仿宋"/>
          <w:b/>
          <w:color w:val="000000" w:themeColor="text1"/>
          <w:lang w:eastAsia="zh-CN"/>
          <w14:textFill>
            <w14:solidFill>
              <w14:schemeClr w14:val="tx1"/>
            </w14:solidFill>
          </w14:textFill>
        </w:rPr>
      </w:pPr>
    </w:p>
    <w:p>
      <w:pPr>
        <w:pStyle w:val="15"/>
        <w:tabs>
          <w:tab w:val="left" w:pos="5580"/>
        </w:tabs>
        <w:spacing w:line="400" w:lineRule="exact"/>
        <w:ind w:left="1164" w:leftChars="257" w:hanging="540"/>
        <w:rPr>
          <w:rFonts w:ascii="仿宋" w:hAnsi="仿宋" w:eastAsia="仿宋" w:cs="仿宋"/>
          <w:b/>
          <w:color w:val="000000" w:themeColor="text1"/>
          <w:lang w:eastAsia="zh-CN"/>
          <w14:textFill>
            <w14:solidFill>
              <w14:schemeClr w14:val="tx1"/>
            </w14:solidFill>
          </w14:textFill>
        </w:rPr>
      </w:pPr>
    </w:p>
    <w:p>
      <w:pPr>
        <w:pStyle w:val="15"/>
        <w:tabs>
          <w:tab w:val="left" w:pos="5580"/>
        </w:tabs>
        <w:spacing w:line="400" w:lineRule="exact"/>
        <w:ind w:left="1164" w:leftChars="257" w:hanging="540"/>
        <w:rPr>
          <w:rFonts w:ascii="仿宋" w:hAnsi="仿宋" w:eastAsia="仿宋" w:cs="仿宋"/>
          <w:b/>
          <w:color w:val="000000" w:themeColor="text1"/>
          <w:lang w:eastAsia="zh-CN"/>
          <w14:textFill>
            <w14:solidFill>
              <w14:schemeClr w14:val="tx1"/>
            </w14:solidFill>
          </w14:textFill>
        </w:rPr>
      </w:pPr>
    </w:p>
    <w:p>
      <w:pPr>
        <w:pStyle w:val="15"/>
        <w:tabs>
          <w:tab w:val="left" w:pos="5580"/>
        </w:tabs>
        <w:spacing w:line="400" w:lineRule="exact"/>
        <w:ind w:left="1164" w:leftChars="257" w:hanging="54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说明：1.提供有效的营业执照等证明文件复印件，复印件上应加盖本单位章。</w:t>
      </w:r>
    </w:p>
    <w:p>
      <w:pPr>
        <w:pStyle w:val="15"/>
        <w:tabs>
          <w:tab w:val="left" w:pos="5580"/>
        </w:tabs>
        <w:spacing w:line="400" w:lineRule="exact"/>
        <w:ind w:left="1164" w:leftChars="257" w:hanging="54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 xml:space="preserve">      2.供应商为自然人的，应提供身份证明的复印件。</w:t>
      </w:r>
    </w:p>
    <w:p>
      <w:pPr>
        <w:pStyle w:val="2"/>
        <w:numPr>
          <w:ilvl w:val="0"/>
          <w:numId w:val="0"/>
        </w:numPr>
        <w:kinsoku w:val="0"/>
        <w:overflowPunct w:val="0"/>
        <w:spacing w:before="34" w:line="440" w:lineRule="exact"/>
        <w:ind w:left="480" w:right="126"/>
        <w:jc w:val="center"/>
        <w:rPr>
          <w:rFonts w:ascii="仿宋" w:hAnsi="仿宋" w:eastAsia="仿宋" w:cs="仿宋"/>
          <w:b/>
          <w:bCs/>
          <w:color w:val="000000" w:themeColor="text1"/>
          <w:sz w:val="36"/>
          <w:szCs w:val="36"/>
          <w:lang w:eastAsia="zh-CN"/>
          <w14:textFill>
            <w14:solidFill>
              <w14:schemeClr w14:val="tx1"/>
            </w14:solidFill>
          </w14:textFill>
        </w:rPr>
      </w:pPr>
    </w:p>
    <w:p>
      <w:pPr>
        <w:pStyle w:val="2"/>
        <w:numPr>
          <w:ilvl w:val="0"/>
          <w:numId w:val="0"/>
        </w:numPr>
        <w:kinsoku w:val="0"/>
        <w:overflowPunct w:val="0"/>
        <w:spacing w:before="34" w:line="440" w:lineRule="exact"/>
        <w:ind w:left="480" w:right="126"/>
        <w:jc w:val="center"/>
        <w:rPr>
          <w:rFonts w:ascii="仿宋" w:hAnsi="仿宋" w:eastAsia="仿宋" w:cs="仿宋"/>
          <w:b/>
          <w:bCs/>
          <w:color w:val="000000" w:themeColor="text1"/>
          <w:sz w:val="36"/>
          <w:szCs w:val="36"/>
          <w:lang w:eastAsia="zh-CN"/>
          <w14:textFill>
            <w14:solidFill>
              <w14:schemeClr w14:val="tx1"/>
            </w14:solidFill>
          </w14:textFill>
        </w:rPr>
      </w:pPr>
    </w:p>
    <w:p>
      <w:pPr>
        <w:pStyle w:val="2"/>
        <w:numPr>
          <w:ilvl w:val="0"/>
          <w:numId w:val="0"/>
        </w:numPr>
        <w:kinsoku w:val="0"/>
        <w:overflowPunct w:val="0"/>
        <w:spacing w:before="34" w:line="440" w:lineRule="exact"/>
        <w:ind w:left="480" w:right="126"/>
        <w:jc w:val="center"/>
        <w:rPr>
          <w:rFonts w:ascii="仿宋" w:hAnsi="仿宋" w:eastAsia="仿宋" w:cs="仿宋"/>
          <w:b/>
          <w:bCs/>
          <w:color w:val="000000" w:themeColor="text1"/>
          <w:sz w:val="36"/>
          <w:szCs w:val="36"/>
          <w:lang w:eastAsia="zh-CN"/>
          <w14:textFill>
            <w14:solidFill>
              <w14:schemeClr w14:val="tx1"/>
            </w14:solidFill>
          </w14:textFill>
        </w:rPr>
      </w:pPr>
    </w:p>
    <w:p>
      <w:pPr>
        <w:pStyle w:val="2"/>
        <w:numPr>
          <w:ilvl w:val="0"/>
          <w:numId w:val="0"/>
        </w:numPr>
        <w:kinsoku w:val="0"/>
        <w:overflowPunct w:val="0"/>
        <w:spacing w:before="34" w:line="440" w:lineRule="exact"/>
        <w:ind w:left="480" w:right="126"/>
        <w:jc w:val="center"/>
        <w:rPr>
          <w:rFonts w:ascii="仿宋" w:hAnsi="仿宋" w:eastAsia="仿宋" w:cs="仿宋"/>
          <w:b/>
          <w:bCs/>
          <w:color w:val="000000" w:themeColor="text1"/>
          <w:sz w:val="36"/>
          <w:szCs w:val="36"/>
          <w:lang w:eastAsia="zh-CN"/>
          <w14:textFill>
            <w14:solidFill>
              <w14:schemeClr w14:val="tx1"/>
            </w14:solidFill>
          </w14:textFill>
        </w:rPr>
      </w:pPr>
    </w:p>
    <w:p>
      <w:pPr>
        <w:pStyle w:val="2"/>
        <w:numPr>
          <w:ilvl w:val="0"/>
          <w:numId w:val="0"/>
        </w:numPr>
        <w:kinsoku w:val="0"/>
        <w:overflowPunct w:val="0"/>
        <w:spacing w:before="34" w:line="440" w:lineRule="exact"/>
        <w:ind w:left="480" w:right="126"/>
        <w:jc w:val="center"/>
        <w:rPr>
          <w:rFonts w:ascii="仿宋" w:hAnsi="仿宋" w:eastAsia="仿宋" w:cs="仿宋"/>
          <w:b/>
          <w:bCs/>
          <w:color w:val="000000" w:themeColor="text1"/>
          <w:sz w:val="36"/>
          <w:szCs w:val="36"/>
          <w:lang w:eastAsia="zh-CN"/>
          <w14:textFill>
            <w14:solidFill>
              <w14:schemeClr w14:val="tx1"/>
            </w14:solidFill>
          </w14:textFill>
        </w:rPr>
      </w:pPr>
    </w:p>
    <w:p>
      <w:pPr>
        <w:pStyle w:val="2"/>
        <w:numPr>
          <w:ilvl w:val="0"/>
          <w:numId w:val="0"/>
        </w:numPr>
        <w:kinsoku w:val="0"/>
        <w:overflowPunct w:val="0"/>
        <w:spacing w:before="34" w:line="440" w:lineRule="exact"/>
        <w:ind w:right="126"/>
        <w:jc w:val="both"/>
        <w:rPr>
          <w:rFonts w:ascii="仿宋" w:hAnsi="仿宋" w:eastAsia="仿宋" w:cs="仿宋"/>
          <w:b/>
          <w:bCs/>
          <w:color w:val="000000" w:themeColor="text1"/>
          <w:sz w:val="36"/>
          <w:szCs w:val="36"/>
          <w:lang w:eastAsia="zh-CN"/>
          <w14:textFill>
            <w14:solidFill>
              <w14:schemeClr w14:val="tx1"/>
            </w14:solidFill>
          </w14:textFill>
        </w:rPr>
      </w:pPr>
    </w:p>
    <w:p>
      <w:pPr>
        <w:rPr>
          <w:rFonts w:ascii="仿宋" w:hAnsi="仿宋" w:eastAsia="仿宋" w:cs="仿宋"/>
          <w:b/>
          <w:bCs/>
          <w:color w:val="000000" w:themeColor="text1"/>
          <w:sz w:val="36"/>
          <w:szCs w:val="36"/>
          <w:lang w:eastAsia="zh-CN"/>
          <w14:textFill>
            <w14:solidFill>
              <w14:schemeClr w14:val="tx1"/>
            </w14:solidFill>
          </w14:textFill>
        </w:rPr>
      </w:pPr>
    </w:p>
    <w:p>
      <w:pPr>
        <w:pStyle w:val="37"/>
        <w:rPr>
          <w:rFonts w:ascii="仿宋" w:hAnsi="仿宋" w:eastAsia="仿宋" w:cs="仿宋"/>
          <w:b/>
          <w:bCs/>
          <w:color w:val="000000" w:themeColor="text1"/>
          <w:sz w:val="36"/>
          <w:szCs w:val="36"/>
          <w:lang w:eastAsia="zh-CN"/>
          <w14:textFill>
            <w14:solidFill>
              <w14:schemeClr w14:val="tx1"/>
            </w14:solidFill>
          </w14:textFill>
        </w:rPr>
      </w:pPr>
    </w:p>
    <w:p>
      <w:pPr>
        <w:pStyle w:val="37"/>
        <w:rPr>
          <w:rFonts w:ascii="仿宋" w:hAnsi="仿宋" w:eastAsia="仿宋" w:cs="仿宋"/>
          <w:b/>
          <w:bCs/>
          <w:color w:val="000000" w:themeColor="text1"/>
          <w:sz w:val="36"/>
          <w:szCs w:val="36"/>
          <w:lang w:eastAsia="zh-CN"/>
          <w14:textFill>
            <w14:solidFill>
              <w14:schemeClr w14:val="tx1"/>
            </w14:solidFill>
          </w14:textFill>
        </w:rPr>
      </w:pPr>
    </w:p>
    <w:p>
      <w:pPr>
        <w:pStyle w:val="37"/>
        <w:rPr>
          <w:rFonts w:ascii="仿宋" w:hAnsi="仿宋" w:eastAsia="仿宋" w:cs="仿宋"/>
          <w:b/>
          <w:bCs/>
          <w:color w:val="000000" w:themeColor="text1"/>
          <w:sz w:val="36"/>
          <w:szCs w:val="36"/>
          <w:lang w:eastAsia="zh-CN"/>
          <w14:textFill>
            <w14:solidFill>
              <w14:schemeClr w14:val="tx1"/>
            </w14:solidFill>
          </w14:textFill>
        </w:rPr>
      </w:pPr>
    </w:p>
    <w:p>
      <w:pPr>
        <w:pStyle w:val="37"/>
        <w:rPr>
          <w:rFonts w:ascii="仿宋" w:hAnsi="仿宋" w:eastAsia="仿宋" w:cs="仿宋"/>
          <w:b/>
          <w:bCs/>
          <w:color w:val="000000" w:themeColor="text1"/>
          <w:sz w:val="36"/>
          <w:szCs w:val="36"/>
          <w:lang w:eastAsia="zh-CN"/>
          <w14:textFill>
            <w14:solidFill>
              <w14:schemeClr w14:val="tx1"/>
            </w14:solidFill>
          </w14:textFill>
        </w:rPr>
      </w:pPr>
    </w:p>
    <w:p>
      <w:pPr>
        <w:pStyle w:val="37"/>
        <w:rPr>
          <w:rFonts w:ascii="仿宋" w:hAnsi="仿宋" w:eastAsia="仿宋" w:cs="仿宋"/>
          <w:b/>
          <w:bCs/>
          <w:color w:val="000000" w:themeColor="text1"/>
          <w:sz w:val="36"/>
          <w:szCs w:val="36"/>
          <w:lang w:eastAsia="zh-CN"/>
          <w14:textFill>
            <w14:solidFill>
              <w14:schemeClr w14:val="tx1"/>
            </w14:solidFill>
          </w14:textFill>
        </w:rPr>
      </w:pPr>
    </w:p>
    <w:p>
      <w:pPr>
        <w:pStyle w:val="37"/>
        <w:rPr>
          <w:rFonts w:ascii="仿宋" w:hAnsi="仿宋" w:eastAsia="仿宋" w:cs="仿宋"/>
          <w:b/>
          <w:bCs/>
          <w:color w:val="000000" w:themeColor="text1"/>
          <w:sz w:val="36"/>
          <w:szCs w:val="36"/>
          <w:lang w:eastAsia="zh-CN"/>
          <w14:textFill>
            <w14:solidFill>
              <w14:schemeClr w14:val="tx1"/>
            </w14:solidFill>
          </w14:textFill>
        </w:rPr>
      </w:pPr>
    </w:p>
    <w:p>
      <w:pPr>
        <w:pStyle w:val="37"/>
        <w:rPr>
          <w:rFonts w:ascii="仿宋" w:hAnsi="仿宋" w:eastAsia="仿宋" w:cs="仿宋"/>
          <w:b/>
          <w:bCs/>
          <w:color w:val="000000" w:themeColor="text1"/>
          <w:sz w:val="36"/>
          <w:szCs w:val="36"/>
          <w:lang w:eastAsia="zh-CN"/>
          <w14:textFill>
            <w14:solidFill>
              <w14:schemeClr w14:val="tx1"/>
            </w14:solidFill>
          </w14:textFill>
        </w:rPr>
      </w:pPr>
    </w:p>
    <w:p>
      <w:pPr>
        <w:pStyle w:val="37"/>
        <w:rPr>
          <w:rFonts w:ascii="仿宋" w:hAnsi="仿宋" w:eastAsia="仿宋" w:cs="仿宋"/>
          <w:b/>
          <w:bCs/>
          <w:color w:val="000000" w:themeColor="text1"/>
          <w:sz w:val="36"/>
          <w:szCs w:val="36"/>
          <w:lang w:eastAsia="zh-CN"/>
          <w14:textFill>
            <w14:solidFill>
              <w14:schemeClr w14:val="tx1"/>
            </w14:solidFill>
          </w14:textFill>
        </w:rPr>
      </w:pPr>
    </w:p>
    <w:p>
      <w:pPr>
        <w:pStyle w:val="37"/>
        <w:rPr>
          <w:rFonts w:ascii="仿宋" w:hAnsi="仿宋" w:eastAsia="仿宋" w:cs="仿宋"/>
          <w:b/>
          <w:bCs/>
          <w:color w:val="000000" w:themeColor="text1"/>
          <w:sz w:val="36"/>
          <w:szCs w:val="36"/>
          <w:lang w:eastAsia="zh-CN"/>
          <w14:textFill>
            <w14:solidFill>
              <w14:schemeClr w14:val="tx1"/>
            </w14:solidFill>
          </w14:textFill>
        </w:rPr>
      </w:pPr>
    </w:p>
    <w:p>
      <w:pPr>
        <w:pStyle w:val="37"/>
        <w:rPr>
          <w:rFonts w:ascii="仿宋" w:hAnsi="仿宋" w:eastAsia="仿宋" w:cs="仿宋"/>
          <w:b/>
          <w:bCs/>
          <w:color w:val="000000" w:themeColor="text1"/>
          <w:sz w:val="36"/>
          <w:szCs w:val="36"/>
          <w:lang w:eastAsia="zh-CN"/>
          <w14:textFill>
            <w14:solidFill>
              <w14:schemeClr w14:val="tx1"/>
            </w14:solidFill>
          </w14:textFill>
        </w:rPr>
      </w:pPr>
    </w:p>
    <w:p>
      <w:pPr>
        <w:pStyle w:val="37"/>
        <w:rPr>
          <w:rFonts w:ascii="仿宋" w:hAnsi="仿宋" w:eastAsia="仿宋" w:cs="仿宋"/>
          <w:b/>
          <w:bCs/>
          <w:color w:val="000000" w:themeColor="text1"/>
          <w:sz w:val="36"/>
          <w:szCs w:val="36"/>
          <w:lang w:eastAsia="zh-CN"/>
          <w14:textFill>
            <w14:solidFill>
              <w14:schemeClr w14:val="tx1"/>
            </w14:solidFill>
          </w14:textFill>
        </w:rPr>
      </w:pPr>
    </w:p>
    <w:p>
      <w:pPr>
        <w:pStyle w:val="37"/>
        <w:rPr>
          <w:rFonts w:ascii="仿宋" w:hAnsi="仿宋" w:eastAsia="仿宋" w:cs="仿宋"/>
          <w:b/>
          <w:bCs/>
          <w:color w:val="000000" w:themeColor="text1"/>
          <w:sz w:val="36"/>
          <w:szCs w:val="36"/>
          <w:lang w:eastAsia="zh-CN"/>
          <w14:textFill>
            <w14:solidFill>
              <w14:schemeClr w14:val="tx1"/>
            </w14:solidFill>
          </w14:textFill>
        </w:rPr>
      </w:pPr>
    </w:p>
    <w:p>
      <w:pPr>
        <w:pStyle w:val="37"/>
        <w:rPr>
          <w:rFonts w:ascii="仿宋" w:hAnsi="仿宋" w:eastAsia="仿宋" w:cs="仿宋"/>
          <w:b/>
          <w:bCs/>
          <w:color w:val="000000" w:themeColor="text1"/>
          <w:sz w:val="36"/>
          <w:szCs w:val="36"/>
          <w:lang w:eastAsia="zh-CN"/>
          <w14:textFill>
            <w14:solidFill>
              <w14:schemeClr w14:val="tx1"/>
            </w14:solidFill>
          </w14:textFill>
        </w:rPr>
      </w:pPr>
    </w:p>
    <w:p>
      <w:pPr>
        <w:pStyle w:val="37"/>
        <w:rPr>
          <w:rFonts w:ascii="仿宋" w:hAnsi="仿宋" w:eastAsia="仿宋" w:cs="仿宋"/>
          <w:b/>
          <w:bCs/>
          <w:color w:val="000000" w:themeColor="text1"/>
          <w:sz w:val="36"/>
          <w:szCs w:val="36"/>
          <w:lang w:eastAsia="zh-CN"/>
          <w14:textFill>
            <w14:solidFill>
              <w14:schemeClr w14:val="tx1"/>
            </w14:solidFill>
          </w14:textFill>
        </w:rPr>
      </w:pPr>
    </w:p>
    <w:p>
      <w:pPr>
        <w:pStyle w:val="37"/>
        <w:rPr>
          <w:rFonts w:ascii="仿宋" w:hAnsi="仿宋" w:eastAsia="仿宋" w:cs="仿宋"/>
          <w:b/>
          <w:bCs/>
          <w:color w:val="000000" w:themeColor="text1"/>
          <w:sz w:val="36"/>
          <w:szCs w:val="36"/>
          <w:lang w:eastAsia="zh-CN"/>
          <w14:textFill>
            <w14:solidFill>
              <w14:schemeClr w14:val="tx1"/>
            </w14:solidFill>
          </w14:textFill>
        </w:rPr>
      </w:pPr>
    </w:p>
    <w:p>
      <w:pPr>
        <w:pStyle w:val="2"/>
        <w:numPr>
          <w:ilvl w:val="0"/>
          <w:numId w:val="0"/>
        </w:numPr>
        <w:kinsoku w:val="0"/>
        <w:overflowPunct w:val="0"/>
        <w:spacing w:before="34" w:line="440" w:lineRule="exact"/>
        <w:ind w:left="480" w:right="126"/>
        <w:jc w:val="center"/>
        <w:rPr>
          <w:rFonts w:ascii="仿宋" w:hAnsi="仿宋" w:eastAsia="仿宋" w:cs="仿宋"/>
          <w:color w:val="000000" w:themeColor="text1"/>
          <w:sz w:val="36"/>
          <w:szCs w:val="36"/>
          <w:lang w:eastAsia="zh-CN"/>
          <w14:textFill>
            <w14:solidFill>
              <w14:schemeClr w14:val="tx1"/>
            </w14:solidFill>
          </w14:textFill>
        </w:rPr>
      </w:pPr>
      <w:r>
        <w:rPr>
          <w:rFonts w:hint="eastAsia" w:ascii="仿宋" w:hAnsi="仿宋" w:eastAsia="仿宋" w:cs="仿宋"/>
          <w:b/>
          <w:bCs/>
          <w:color w:val="000000" w:themeColor="text1"/>
          <w:sz w:val="36"/>
          <w:szCs w:val="36"/>
          <w:lang w:eastAsia="zh-CN"/>
          <w14:textFill>
            <w14:solidFill>
              <w14:schemeClr w14:val="tx1"/>
            </w14:solidFill>
          </w14:textFill>
        </w:rPr>
        <w:t>2、法定代表人身份证明</w:t>
      </w:r>
    </w:p>
    <w:p>
      <w:pPr>
        <w:spacing w:line="420" w:lineRule="exact"/>
        <w:ind w:firstLine="486" w:firstLineChars="200"/>
        <w:rPr>
          <w:rFonts w:ascii="仿宋" w:hAnsi="仿宋" w:eastAsia="仿宋" w:cs="仿宋"/>
          <w:color w:val="000000" w:themeColor="text1"/>
          <w:u w:val="single"/>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投标单位名称：</w:t>
      </w:r>
      <w:r>
        <w:rPr>
          <w:rFonts w:hint="eastAsia" w:ascii="仿宋" w:hAnsi="仿宋" w:eastAsia="仿宋" w:cs="仿宋"/>
          <w:color w:val="000000" w:themeColor="text1"/>
          <w:u w:val="single"/>
          <w:lang w:eastAsia="zh-CN"/>
          <w14:textFill>
            <w14:solidFill>
              <w14:schemeClr w14:val="tx1"/>
            </w14:solidFill>
          </w14:textFill>
        </w:rPr>
        <w:t xml:space="preserve">                       </w:t>
      </w:r>
    </w:p>
    <w:p>
      <w:pPr>
        <w:spacing w:line="420" w:lineRule="exact"/>
        <w:ind w:firstLine="486" w:firstLineChars="200"/>
        <w:rPr>
          <w:rFonts w:ascii="仿宋" w:hAnsi="仿宋" w:eastAsia="仿宋" w:cs="仿宋"/>
          <w:color w:val="000000" w:themeColor="text1"/>
          <w:u w:val="single"/>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单位性质：</w:t>
      </w:r>
      <w:r>
        <w:rPr>
          <w:rFonts w:hint="eastAsia" w:ascii="仿宋" w:hAnsi="仿宋" w:eastAsia="仿宋" w:cs="仿宋"/>
          <w:color w:val="000000" w:themeColor="text1"/>
          <w:u w:val="single"/>
          <w:lang w:eastAsia="zh-CN"/>
          <w14:textFill>
            <w14:solidFill>
              <w14:schemeClr w14:val="tx1"/>
            </w14:solidFill>
          </w14:textFill>
        </w:rPr>
        <w:t xml:space="preserve">                           </w:t>
      </w:r>
    </w:p>
    <w:p>
      <w:pPr>
        <w:spacing w:line="420" w:lineRule="exact"/>
        <w:ind w:firstLine="486" w:firstLineChars="200"/>
        <w:rPr>
          <w:rFonts w:ascii="仿宋" w:hAnsi="仿宋" w:eastAsia="仿宋" w:cs="仿宋"/>
          <w:color w:val="000000" w:themeColor="text1"/>
          <w:u w:val="single"/>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地址：</w:t>
      </w:r>
      <w:r>
        <w:rPr>
          <w:rFonts w:hint="eastAsia" w:ascii="仿宋" w:hAnsi="仿宋" w:eastAsia="仿宋" w:cs="仿宋"/>
          <w:color w:val="000000" w:themeColor="text1"/>
          <w:u w:val="single"/>
          <w:lang w:eastAsia="zh-CN"/>
          <w14:textFill>
            <w14:solidFill>
              <w14:schemeClr w14:val="tx1"/>
            </w14:solidFill>
          </w14:textFill>
        </w:rPr>
        <w:t xml:space="preserve">                               </w:t>
      </w:r>
    </w:p>
    <w:p>
      <w:pPr>
        <w:spacing w:line="420" w:lineRule="exact"/>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成立时间：</w:t>
      </w:r>
      <w:r>
        <w:rPr>
          <w:rFonts w:hint="eastAsia" w:ascii="仿宋" w:hAnsi="仿宋" w:eastAsia="仿宋" w:cs="仿宋"/>
          <w:color w:val="000000" w:themeColor="text1"/>
          <w:u w:val="single"/>
          <w:lang w:eastAsia="zh-CN"/>
          <w14:textFill>
            <w14:solidFill>
              <w14:schemeClr w14:val="tx1"/>
            </w14:solidFill>
          </w14:textFill>
        </w:rPr>
        <w:t xml:space="preserve">      </w:t>
      </w:r>
      <w:r>
        <w:rPr>
          <w:rFonts w:hint="eastAsia" w:ascii="仿宋" w:hAnsi="仿宋" w:eastAsia="仿宋" w:cs="仿宋"/>
          <w:color w:val="000000" w:themeColor="text1"/>
          <w:lang w:eastAsia="zh-CN"/>
          <w14:textFill>
            <w14:solidFill>
              <w14:schemeClr w14:val="tx1"/>
            </w14:solidFill>
          </w14:textFill>
        </w:rPr>
        <w:t>年</w:t>
      </w:r>
      <w:r>
        <w:rPr>
          <w:rFonts w:hint="eastAsia" w:ascii="仿宋" w:hAnsi="仿宋" w:eastAsia="仿宋" w:cs="仿宋"/>
          <w:color w:val="000000" w:themeColor="text1"/>
          <w:u w:val="single"/>
          <w:lang w:eastAsia="zh-CN"/>
          <w14:textFill>
            <w14:solidFill>
              <w14:schemeClr w14:val="tx1"/>
            </w14:solidFill>
          </w14:textFill>
        </w:rPr>
        <w:t xml:space="preserve">     </w:t>
      </w:r>
      <w:r>
        <w:rPr>
          <w:rFonts w:hint="eastAsia" w:ascii="仿宋" w:hAnsi="仿宋" w:eastAsia="仿宋" w:cs="仿宋"/>
          <w:color w:val="000000" w:themeColor="text1"/>
          <w:lang w:eastAsia="zh-CN"/>
          <w14:textFill>
            <w14:solidFill>
              <w14:schemeClr w14:val="tx1"/>
            </w14:solidFill>
          </w14:textFill>
        </w:rPr>
        <w:t>月</w:t>
      </w:r>
      <w:r>
        <w:rPr>
          <w:rFonts w:hint="eastAsia" w:ascii="仿宋" w:hAnsi="仿宋" w:eastAsia="仿宋" w:cs="仿宋"/>
          <w:color w:val="000000" w:themeColor="text1"/>
          <w:u w:val="single"/>
          <w:lang w:eastAsia="zh-CN"/>
          <w14:textFill>
            <w14:solidFill>
              <w14:schemeClr w14:val="tx1"/>
            </w14:solidFill>
          </w14:textFill>
        </w:rPr>
        <w:t xml:space="preserve">     </w:t>
      </w:r>
      <w:r>
        <w:rPr>
          <w:rFonts w:hint="eastAsia" w:ascii="仿宋" w:hAnsi="仿宋" w:eastAsia="仿宋" w:cs="仿宋"/>
          <w:color w:val="000000" w:themeColor="text1"/>
          <w:lang w:eastAsia="zh-CN"/>
          <w14:textFill>
            <w14:solidFill>
              <w14:schemeClr w14:val="tx1"/>
            </w14:solidFill>
          </w14:textFill>
        </w:rPr>
        <w:t>日</w:t>
      </w:r>
    </w:p>
    <w:p>
      <w:pPr>
        <w:spacing w:line="420" w:lineRule="exact"/>
        <w:ind w:firstLine="486" w:firstLineChars="200"/>
        <w:rPr>
          <w:rFonts w:ascii="仿宋" w:hAnsi="仿宋" w:eastAsia="仿宋" w:cs="仿宋"/>
          <w:color w:val="000000" w:themeColor="text1"/>
          <w:u w:val="single"/>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经营期限：</w:t>
      </w:r>
      <w:r>
        <w:rPr>
          <w:rFonts w:hint="eastAsia" w:ascii="仿宋" w:hAnsi="仿宋" w:eastAsia="仿宋" w:cs="仿宋"/>
          <w:color w:val="000000" w:themeColor="text1"/>
          <w:u w:val="single"/>
          <w:lang w:eastAsia="zh-CN"/>
          <w14:textFill>
            <w14:solidFill>
              <w14:schemeClr w14:val="tx1"/>
            </w14:solidFill>
          </w14:textFill>
        </w:rPr>
        <w:t xml:space="preserve">             </w:t>
      </w:r>
    </w:p>
    <w:p>
      <w:pPr>
        <w:spacing w:line="420" w:lineRule="exact"/>
        <w:ind w:firstLine="486" w:firstLineChars="200"/>
        <w:rPr>
          <w:rFonts w:ascii="仿宋" w:hAnsi="仿宋" w:eastAsia="仿宋" w:cs="仿宋"/>
          <w:color w:val="000000" w:themeColor="text1"/>
          <w:u w:val="single"/>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姓名：</w:t>
      </w:r>
      <w:r>
        <w:rPr>
          <w:rFonts w:hint="eastAsia" w:ascii="仿宋" w:hAnsi="仿宋" w:eastAsia="仿宋" w:cs="仿宋"/>
          <w:color w:val="000000" w:themeColor="text1"/>
          <w:u w:val="single"/>
          <w:lang w:eastAsia="zh-CN"/>
          <w14:textFill>
            <w14:solidFill>
              <w14:schemeClr w14:val="tx1"/>
            </w14:solidFill>
          </w14:textFill>
        </w:rPr>
        <w:t xml:space="preserve">            </w:t>
      </w:r>
      <w:r>
        <w:rPr>
          <w:rFonts w:hint="eastAsia" w:ascii="仿宋" w:hAnsi="仿宋" w:eastAsia="仿宋" w:cs="仿宋"/>
          <w:color w:val="000000" w:themeColor="text1"/>
          <w:lang w:eastAsia="zh-CN"/>
          <w14:textFill>
            <w14:solidFill>
              <w14:schemeClr w14:val="tx1"/>
            </w14:solidFill>
          </w14:textFill>
        </w:rPr>
        <w:t xml:space="preserve"> 性别：</w:t>
      </w:r>
      <w:r>
        <w:rPr>
          <w:rFonts w:hint="eastAsia" w:ascii="仿宋" w:hAnsi="仿宋" w:eastAsia="仿宋" w:cs="仿宋"/>
          <w:color w:val="000000" w:themeColor="text1"/>
          <w:u w:val="single"/>
          <w:lang w:eastAsia="zh-CN"/>
          <w14:textFill>
            <w14:solidFill>
              <w14:schemeClr w14:val="tx1"/>
            </w14:solidFill>
          </w14:textFill>
        </w:rPr>
        <w:t xml:space="preserve">     </w:t>
      </w:r>
      <w:r>
        <w:rPr>
          <w:rFonts w:hint="eastAsia" w:ascii="仿宋" w:hAnsi="仿宋" w:eastAsia="仿宋" w:cs="仿宋"/>
          <w:color w:val="000000" w:themeColor="text1"/>
          <w:lang w:eastAsia="zh-CN"/>
          <w14:textFill>
            <w14:solidFill>
              <w14:schemeClr w14:val="tx1"/>
            </w14:solidFill>
          </w14:textFill>
        </w:rPr>
        <w:t xml:space="preserve"> 年龄：</w:t>
      </w:r>
      <w:r>
        <w:rPr>
          <w:rFonts w:hint="eastAsia" w:ascii="仿宋" w:hAnsi="仿宋" w:eastAsia="仿宋" w:cs="仿宋"/>
          <w:color w:val="000000" w:themeColor="text1"/>
          <w:u w:val="single"/>
          <w:lang w:eastAsia="zh-CN"/>
          <w14:textFill>
            <w14:solidFill>
              <w14:schemeClr w14:val="tx1"/>
            </w14:solidFill>
          </w14:textFill>
        </w:rPr>
        <w:t xml:space="preserve">          </w:t>
      </w:r>
      <w:r>
        <w:rPr>
          <w:rFonts w:hint="eastAsia" w:ascii="仿宋" w:hAnsi="仿宋" w:eastAsia="仿宋" w:cs="仿宋"/>
          <w:color w:val="000000" w:themeColor="text1"/>
          <w:lang w:eastAsia="zh-CN"/>
          <w14:textFill>
            <w14:solidFill>
              <w14:schemeClr w14:val="tx1"/>
            </w14:solidFill>
          </w14:textFill>
        </w:rPr>
        <w:t xml:space="preserve"> 职务：</w:t>
      </w:r>
      <w:r>
        <w:rPr>
          <w:rFonts w:hint="eastAsia" w:ascii="仿宋" w:hAnsi="仿宋" w:eastAsia="仿宋" w:cs="仿宋"/>
          <w:color w:val="000000" w:themeColor="text1"/>
          <w:u w:val="single"/>
          <w:lang w:eastAsia="zh-CN"/>
          <w14:textFill>
            <w14:solidFill>
              <w14:schemeClr w14:val="tx1"/>
            </w14:solidFill>
          </w14:textFill>
        </w:rPr>
        <w:t xml:space="preserve">           </w:t>
      </w:r>
    </w:p>
    <w:p>
      <w:pPr>
        <w:spacing w:line="420" w:lineRule="exact"/>
        <w:ind w:firstLine="486" w:firstLineChars="200"/>
        <w:rPr>
          <w:rFonts w:ascii="仿宋" w:hAnsi="仿宋" w:eastAsia="仿宋" w:cs="仿宋"/>
          <w:color w:val="000000" w:themeColor="text1"/>
          <w:u w:val="single"/>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身份证号码：</w:t>
      </w:r>
      <w:r>
        <w:rPr>
          <w:rFonts w:hint="eastAsia" w:ascii="仿宋" w:hAnsi="仿宋" w:eastAsia="仿宋" w:cs="仿宋"/>
          <w:color w:val="000000" w:themeColor="text1"/>
          <w:u w:val="single"/>
          <w:lang w:eastAsia="zh-CN"/>
          <w14:textFill>
            <w14:solidFill>
              <w14:schemeClr w14:val="tx1"/>
            </w14:solidFill>
          </w14:textFill>
        </w:rPr>
        <w:t xml:space="preserve">                                                     </w:t>
      </w:r>
    </w:p>
    <w:p>
      <w:pPr>
        <w:spacing w:line="420" w:lineRule="exact"/>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系</w:t>
      </w:r>
      <w:r>
        <w:rPr>
          <w:rFonts w:hint="eastAsia" w:ascii="仿宋" w:hAnsi="仿宋" w:eastAsia="仿宋" w:cs="仿宋"/>
          <w:color w:val="000000" w:themeColor="text1"/>
          <w:u w:val="single"/>
          <w:lang w:eastAsia="zh-CN"/>
          <w14:textFill>
            <w14:solidFill>
              <w14:schemeClr w14:val="tx1"/>
            </w14:solidFill>
          </w14:textFill>
        </w:rPr>
        <w:t xml:space="preserve">                            </w:t>
      </w:r>
      <w:r>
        <w:rPr>
          <w:rFonts w:hint="eastAsia" w:ascii="仿宋" w:hAnsi="仿宋" w:eastAsia="仿宋" w:cs="仿宋"/>
          <w:color w:val="000000" w:themeColor="text1"/>
          <w:lang w:eastAsia="zh-CN"/>
          <w14:textFill>
            <w14:solidFill>
              <w14:schemeClr w14:val="tx1"/>
            </w14:solidFill>
          </w14:textFill>
        </w:rPr>
        <w:t>（投标单位名称）的法定代表人。</w:t>
      </w:r>
    </w:p>
    <w:p>
      <w:pPr>
        <w:spacing w:line="420" w:lineRule="exact"/>
        <w:ind w:firstLine="972" w:firstLineChars="40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特此证明。</w:t>
      </w:r>
    </w:p>
    <w:p>
      <w:pPr>
        <w:pStyle w:val="2"/>
        <w:numPr>
          <w:ilvl w:val="0"/>
          <w:numId w:val="0"/>
        </w:numPr>
        <w:kinsoku w:val="0"/>
        <w:overflowPunct w:val="0"/>
        <w:rPr>
          <w:rFonts w:ascii="仿宋" w:hAnsi="仿宋" w:eastAsia="仿宋" w:cs="仿宋"/>
          <w:color w:val="000000" w:themeColor="text1"/>
          <w:sz w:val="20"/>
          <w:szCs w:val="20"/>
          <w14:textFill>
            <w14:solidFill>
              <w14:schemeClr w14:val="tx1"/>
            </w14:solidFill>
          </w14:textFill>
        </w:rPr>
      </w:pPr>
      <w:r>
        <w:rPr>
          <w:sz w:val="25"/>
        </w:rPr>
        <mc:AlternateContent>
          <mc:Choice Requires="wps">
            <w:drawing>
              <wp:anchor distT="0" distB="0" distL="114300" distR="114300" simplePos="0" relativeHeight="251659264" behindDoc="0" locked="0" layoutInCell="1" allowOverlap="1">
                <wp:simplePos x="0" y="0"/>
                <wp:positionH relativeFrom="column">
                  <wp:posOffset>2991485</wp:posOffset>
                </wp:positionH>
                <wp:positionV relativeFrom="paragraph">
                  <wp:posOffset>194945</wp:posOffset>
                </wp:positionV>
                <wp:extent cx="2363470" cy="1403350"/>
                <wp:effectExtent l="5080" t="4445" r="8890" b="9525"/>
                <wp:wrapSquare wrapText="bothSides"/>
                <wp:docPr id="5" name="圆角矩形 5"/>
                <wp:cNvGraphicFramePr/>
                <a:graphic xmlns:a="http://schemas.openxmlformats.org/drawingml/2006/main">
                  <a:graphicData uri="http://schemas.microsoft.com/office/word/2010/wordprocessingShape">
                    <wps:wsp>
                      <wps:cNvSpPr/>
                      <wps:spPr>
                        <a:xfrm>
                          <a:off x="0" y="0"/>
                          <a:ext cx="2363470" cy="140335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r>
                              <w:rPr>
                                <w:rFonts w:hint="eastAsia" w:ascii="仿宋" w:hAnsi="仿宋" w:eastAsia="仿宋" w:cs="仿宋"/>
                                <w:sz w:val="24"/>
                                <w:szCs w:val="24"/>
                              </w:rPr>
                              <w:t>法定代表人身份证复印件</w:t>
                            </w:r>
                            <w:r>
                              <w:rPr>
                                <w:rFonts w:hint="eastAsia" w:ascii="仿宋" w:hAnsi="仿宋" w:eastAsia="仿宋" w:cs="仿宋"/>
                                <w:sz w:val="24"/>
                                <w:szCs w:val="24"/>
                                <w:lang w:val="en-US" w:eastAsia="zh-CN"/>
                              </w:rPr>
                              <w:t>反</w:t>
                            </w:r>
                            <w:r>
                              <w:rPr>
                                <w:rFonts w:hint="eastAsia" w:ascii="仿宋" w:hAnsi="仿宋" w:eastAsia="仿宋" w:cs="仿宋"/>
                                <w:sz w:val="24"/>
                                <w:szCs w:val="24"/>
                              </w:rPr>
                              <w:t>面</w:t>
                            </w:r>
                          </w:p>
                          <w:p/>
                        </w:txbxContent>
                      </wps:txbx>
                      <wps:bodyPr upright="1"/>
                    </wps:wsp>
                  </a:graphicData>
                </a:graphic>
              </wp:anchor>
            </w:drawing>
          </mc:Choice>
          <mc:Fallback>
            <w:pict>
              <v:roundrect id="_x0000_s1026" o:spid="_x0000_s1026" o:spt="2" style="position:absolute;left:0pt;margin-left:235.55pt;margin-top:15.35pt;height:110.5pt;width:186.1pt;mso-wrap-distance-bottom:0pt;mso-wrap-distance-left:9pt;mso-wrap-distance-right:9pt;mso-wrap-distance-top:0pt;z-index:251659264;mso-width-relative:page;mso-height-relative:page;" fillcolor="#FFFFFF" filled="t" stroked="t" coordsize="21600,21600" arcsize="0.166666666666667" o:gfxdata="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GPn&#10;fv/XAAAACgEAAA8AAAAAAAAAAQAgAAAAIgAAAGRycy9kb3ducmV2LnhtbFBLAQIUABQAAAAIAIdO&#10;4kBksNIaJAIAAFcEAAAOAAAAAAAAAAEAIAAAACYBAABkcnMvZTJvRG9jLnhtbFBLBQYAAAAABgAG&#10;AFkBAAC8BQAAAAA=&#10;">
                <v:fill on="t" focussize="0,0"/>
                <v:stroke color="#000000" joinstyle="round"/>
                <v:imagedata o:title=""/>
                <o:lock v:ext="edit" aspectratio="f"/>
                <v:textbox>
                  <w:txbxContent>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r>
                        <w:rPr>
                          <w:rFonts w:hint="eastAsia" w:ascii="仿宋" w:hAnsi="仿宋" w:eastAsia="仿宋" w:cs="仿宋"/>
                          <w:sz w:val="24"/>
                          <w:szCs w:val="24"/>
                        </w:rPr>
                        <w:t>法定代表人身份证复印件</w:t>
                      </w:r>
                      <w:r>
                        <w:rPr>
                          <w:rFonts w:hint="eastAsia" w:ascii="仿宋" w:hAnsi="仿宋" w:eastAsia="仿宋" w:cs="仿宋"/>
                          <w:sz w:val="24"/>
                          <w:szCs w:val="24"/>
                          <w:lang w:val="en-US" w:eastAsia="zh-CN"/>
                        </w:rPr>
                        <w:t>反</w:t>
                      </w:r>
                      <w:r>
                        <w:rPr>
                          <w:rFonts w:hint="eastAsia" w:ascii="仿宋" w:hAnsi="仿宋" w:eastAsia="仿宋" w:cs="仿宋"/>
                          <w:sz w:val="24"/>
                          <w:szCs w:val="24"/>
                        </w:rPr>
                        <w:t>面</w:t>
                      </w:r>
                    </w:p>
                    <w:p/>
                  </w:txbxContent>
                </v:textbox>
                <w10:wrap type="square"/>
              </v:roundrect>
            </w:pict>
          </mc:Fallback>
        </mc:AlternateContent>
      </w:r>
    </w:p>
    <w:p>
      <w:pPr>
        <w:pStyle w:val="2"/>
        <w:numPr>
          <w:ilvl w:val="0"/>
          <w:numId w:val="0"/>
        </w:numPr>
        <w:kinsoku w:val="0"/>
        <w:overflowPunct w:val="0"/>
        <w:spacing w:before="7"/>
        <w:rPr>
          <w:rFonts w:ascii="仿宋" w:hAnsi="仿宋" w:eastAsia="仿宋" w:cs="仿宋"/>
          <w:color w:val="000000" w:themeColor="text1"/>
          <w:sz w:val="25"/>
          <w:szCs w:val="25"/>
          <w14:textFill>
            <w14:solidFill>
              <w14:schemeClr w14:val="tx1"/>
            </w14:solidFill>
          </w14:textFill>
        </w:rPr>
      </w:pPr>
      <w:r>
        <w:rPr>
          <w:sz w:val="25"/>
        </w:rPr>
        <mc:AlternateContent>
          <mc:Choice Requires="wps">
            <w:drawing>
              <wp:anchor distT="0" distB="0" distL="114300" distR="114300" simplePos="0" relativeHeight="251663360" behindDoc="1" locked="0" layoutInCell="1" allowOverlap="1">
                <wp:simplePos x="0" y="0"/>
                <wp:positionH relativeFrom="column">
                  <wp:posOffset>336550</wp:posOffset>
                </wp:positionH>
                <wp:positionV relativeFrom="paragraph">
                  <wp:posOffset>17145</wp:posOffset>
                </wp:positionV>
                <wp:extent cx="2371725" cy="1403350"/>
                <wp:effectExtent l="5080" t="5080" r="15875" b="8890"/>
                <wp:wrapTight wrapText="bothSides">
                  <wp:wrapPolygon>
                    <wp:start x="925" y="-78"/>
                    <wp:lineTo x="-46" y="1564"/>
                    <wp:lineTo x="-46" y="20329"/>
                    <wp:lineTo x="1064" y="21502"/>
                    <wp:lineTo x="20357" y="21502"/>
                    <wp:lineTo x="21467" y="20329"/>
                    <wp:lineTo x="21467" y="1095"/>
                    <wp:lineTo x="20495" y="-78"/>
                    <wp:lineTo x="925" y="-78"/>
                  </wp:wrapPolygon>
                </wp:wrapTight>
                <wp:docPr id="7" name="圆角矩形 7"/>
                <wp:cNvGraphicFramePr/>
                <a:graphic xmlns:a="http://schemas.openxmlformats.org/drawingml/2006/main">
                  <a:graphicData uri="http://schemas.microsoft.com/office/word/2010/wordprocessingShape">
                    <wps:wsp>
                      <wps:cNvSpPr/>
                      <wps:spPr>
                        <a:xfrm>
                          <a:off x="0" y="0"/>
                          <a:ext cx="2371725" cy="140335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r>
                              <w:rPr>
                                <w:rFonts w:hint="eastAsia" w:ascii="仿宋" w:hAnsi="仿宋" w:eastAsia="仿宋" w:cs="仿宋"/>
                                <w:sz w:val="24"/>
                                <w:szCs w:val="24"/>
                              </w:rPr>
                              <w:t>法定代表人身份证复印件正面</w:t>
                            </w:r>
                          </w:p>
                          <w:p/>
                        </w:txbxContent>
                      </wps:txbx>
                      <wps:bodyPr upright="1"/>
                    </wps:wsp>
                  </a:graphicData>
                </a:graphic>
              </wp:anchor>
            </w:drawing>
          </mc:Choice>
          <mc:Fallback>
            <w:pict>
              <v:roundrect id="_x0000_s1026" o:spid="_x0000_s1026" o:spt="2" style="position:absolute;left:0pt;margin-left:26.5pt;margin-top:1.35pt;height:110.5pt;width:186.75pt;mso-wrap-distance-left:9pt;mso-wrap-distance-right:9pt;z-index:-251653120;mso-width-relative:page;mso-height-relative:page;" fillcolor="#FFFFFF" filled="t" stroked="t" coordsize="21600,21600" wrapcoords="925 -78 -46 1564 -46 20329 1064 21502 20357 21502 21467 20329 21467 1095 20495 -78 925 -78" arcsize="0.166666666666667" o:gfxdata="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Edq3CjV&#10;AAAACAEAAA8AAAAAAAAAAQAgAAAAIgAAAGRycy9kb3ducmV2LnhtbFBLAQIUABQAAAAIAIdO4kCQ&#10;DQGFIwIAAFcEAAAOAAAAAAAAAAEAIAAAACQBAABkcnMvZTJvRG9jLnhtbFBLBQYAAAAABgAGAFkB&#10;AAC5BQAAAAA=&#10;">
                <v:fill on="t" focussize="0,0"/>
                <v:stroke color="#000000" joinstyle="round"/>
                <v:imagedata o:title=""/>
                <o:lock v:ext="edit" aspectratio="f"/>
                <v:textbox>
                  <w:txbxContent>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r>
                        <w:rPr>
                          <w:rFonts w:hint="eastAsia" w:ascii="仿宋" w:hAnsi="仿宋" w:eastAsia="仿宋" w:cs="仿宋"/>
                          <w:sz w:val="24"/>
                          <w:szCs w:val="24"/>
                        </w:rPr>
                        <w:t>法定代表人身份证复印件正面</w:t>
                      </w:r>
                    </w:p>
                    <w:p/>
                  </w:txbxContent>
                </v:textbox>
                <w10:wrap type="tight"/>
              </v:roundrect>
            </w:pict>
          </mc:Fallback>
        </mc:AlternateContent>
      </w:r>
    </w:p>
    <w:p>
      <w:pPr>
        <w:pStyle w:val="2"/>
        <w:numPr>
          <w:ilvl w:val="0"/>
          <w:numId w:val="0"/>
        </w:numPr>
        <w:kinsoku w:val="0"/>
        <w:overflowPunct w:val="0"/>
        <w:spacing w:line="200" w:lineRule="atLeast"/>
        <w:rPr>
          <w:rFonts w:ascii="仿宋" w:hAnsi="仿宋" w:eastAsia="仿宋" w:cs="仿宋"/>
          <w:color w:val="000000" w:themeColor="text1"/>
          <w:sz w:val="20"/>
          <w:szCs w:val="20"/>
          <w14:textFill>
            <w14:solidFill>
              <w14:schemeClr w14:val="tx1"/>
            </w14:solidFill>
          </w14:textFill>
        </w:rPr>
      </w:pPr>
    </w:p>
    <w:p>
      <w:pPr>
        <w:wordWrap w:val="0"/>
        <w:spacing w:line="420" w:lineRule="exact"/>
        <w:ind w:firstLine="486" w:firstLineChars="200"/>
        <w:jc w:val="right"/>
        <w:rPr>
          <w:rFonts w:ascii="仿宋" w:hAnsi="仿宋" w:eastAsia="仿宋" w:cs="仿宋"/>
          <w:color w:val="000000" w:themeColor="text1"/>
          <w14:textFill>
            <w14:solidFill>
              <w14:schemeClr w14:val="tx1"/>
            </w14:solidFill>
          </w14:textFill>
        </w:rPr>
      </w:pPr>
    </w:p>
    <w:p>
      <w:pPr>
        <w:pStyle w:val="2"/>
        <w:numPr>
          <w:ilvl w:val="0"/>
          <w:numId w:val="0"/>
        </w:numPr>
        <w:kinsoku w:val="0"/>
        <w:overflowPunct w:val="0"/>
        <w:spacing w:before="34" w:line="357" w:lineRule="auto"/>
        <w:ind w:right="126"/>
        <w:jc w:val="both"/>
        <w:rPr>
          <w:rFonts w:ascii="仿宋" w:hAnsi="仿宋" w:eastAsia="仿宋" w:cs="仿宋"/>
          <w:color w:val="000000" w:themeColor="text1"/>
          <w:lang w:eastAsia="zh-CN"/>
          <w14:textFill>
            <w14:solidFill>
              <w14:schemeClr w14:val="tx1"/>
            </w14:solidFill>
          </w14:textFill>
        </w:rPr>
      </w:pPr>
    </w:p>
    <w:p>
      <w:pPr>
        <w:pStyle w:val="2"/>
        <w:numPr>
          <w:ilvl w:val="0"/>
          <w:numId w:val="0"/>
        </w:numPr>
        <w:kinsoku w:val="0"/>
        <w:overflowPunct w:val="0"/>
        <w:spacing w:before="34" w:line="357" w:lineRule="auto"/>
        <w:ind w:right="126"/>
        <w:jc w:val="both"/>
        <w:rPr>
          <w:rFonts w:hint="eastAsia" w:ascii="仿宋" w:hAnsi="仿宋" w:eastAsia="仿宋" w:cs="仿宋"/>
          <w:color w:val="000000" w:themeColor="text1"/>
          <w:sz w:val="24"/>
          <w:lang w:eastAsia="zh-CN"/>
          <w14:textFill>
            <w14:solidFill>
              <w14:schemeClr w14:val="tx1"/>
            </w14:solidFill>
          </w14:textFill>
        </w:rPr>
      </w:pPr>
    </w:p>
    <w:p>
      <w:pPr>
        <w:pStyle w:val="2"/>
        <w:numPr>
          <w:ilvl w:val="0"/>
          <w:numId w:val="0"/>
        </w:numPr>
        <w:kinsoku w:val="0"/>
        <w:overflowPunct w:val="0"/>
        <w:spacing w:before="34" w:line="357" w:lineRule="auto"/>
        <w:ind w:right="126"/>
        <w:jc w:val="both"/>
        <w:rPr>
          <w:rFonts w:hint="eastAsia" w:ascii="仿宋" w:hAnsi="仿宋" w:eastAsia="仿宋" w:cs="仿宋"/>
          <w:color w:val="000000" w:themeColor="text1"/>
          <w:sz w:val="24"/>
          <w:lang w:eastAsia="zh-CN"/>
          <w14:textFill>
            <w14:solidFill>
              <w14:schemeClr w14:val="tx1"/>
            </w14:solidFill>
          </w14:textFill>
        </w:rPr>
      </w:pPr>
    </w:p>
    <w:p>
      <w:pPr>
        <w:pStyle w:val="2"/>
        <w:numPr>
          <w:ilvl w:val="0"/>
          <w:numId w:val="0"/>
        </w:numPr>
        <w:kinsoku w:val="0"/>
        <w:overflowPunct w:val="0"/>
        <w:spacing w:before="34" w:line="357" w:lineRule="auto"/>
        <w:ind w:right="126"/>
        <w:jc w:val="both"/>
        <w:rPr>
          <w:rFonts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投标单位名称：                       （公章）</w:t>
      </w:r>
    </w:p>
    <w:p>
      <w:pPr>
        <w:pStyle w:val="2"/>
        <w:numPr>
          <w:ilvl w:val="0"/>
          <w:numId w:val="0"/>
        </w:numPr>
        <w:kinsoku w:val="0"/>
        <w:overflowPunct w:val="0"/>
        <w:spacing w:before="34" w:line="357" w:lineRule="auto"/>
        <w:ind w:right="126"/>
        <w:jc w:val="both"/>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 xml:space="preserve">法定代表人（签字或盖章）：           </w:t>
      </w:r>
      <w:r>
        <w:rPr>
          <w:rFonts w:hint="eastAsia" w:ascii="仿宋" w:hAnsi="仿宋" w:eastAsia="仿宋" w:cs="仿宋"/>
          <w:color w:val="000000" w:themeColor="text1"/>
          <w:lang w:eastAsia="zh-CN"/>
          <w14:textFill>
            <w14:solidFill>
              <w14:schemeClr w14:val="tx1"/>
            </w14:solidFill>
          </w14:textFill>
        </w:rPr>
        <w:t xml:space="preserve">      </w:t>
      </w:r>
    </w:p>
    <w:p>
      <w:pPr>
        <w:pStyle w:val="2"/>
        <w:numPr>
          <w:ilvl w:val="0"/>
          <w:numId w:val="0"/>
        </w:numPr>
        <w:kinsoku w:val="0"/>
        <w:overflowPunct w:val="0"/>
        <w:spacing w:before="34" w:line="357" w:lineRule="auto"/>
        <w:ind w:right="126"/>
        <w:jc w:val="both"/>
        <w:rPr>
          <w:rFonts w:ascii="仿宋" w:hAnsi="仿宋" w:eastAsia="仿宋" w:cs="仿宋"/>
          <w:color w:val="000000" w:themeColor="text1"/>
          <w:lang w:eastAsia="zh-CN"/>
          <w14:textFill>
            <w14:solidFill>
              <w14:schemeClr w14:val="tx1"/>
            </w14:solidFill>
          </w14:textFill>
        </w:rPr>
      </w:pPr>
    </w:p>
    <w:p>
      <w:pPr>
        <w:pStyle w:val="2"/>
        <w:numPr>
          <w:ilvl w:val="0"/>
          <w:numId w:val="0"/>
        </w:numPr>
        <w:kinsoku w:val="0"/>
        <w:overflowPunct w:val="0"/>
        <w:spacing w:before="34" w:line="357" w:lineRule="auto"/>
        <w:ind w:right="126"/>
        <w:jc w:val="both"/>
        <w:rPr>
          <w:rFonts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 xml:space="preserve">    日  期：   年  月  日</w:t>
      </w:r>
    </w:p>
    <w:p>
      <w:pPr>
        <w:pStyle w:val="2"/>
        <w:numPr>
          <w:ilvl w:val="0"/>
          <w:numId w:val="0"/>
        </w:numPr>
        <w:kinsoku w:val="0"/>
        <w:overflowPunct w:val="0"/>
        <w:spacing w:before="34" w:line="357" w:lineRule="auto"/>
        <w:ind w:left="480" w:right="126"/>
        <w:jc w:val="center"/>
        <w:rPr>
          <w:rFonts w:ascii="仿宋" w:hAnsi="仿宋" w:eastAsia="仿宋" w:cs="仿宋"/>
          <w:b/>
          <w:bCs/>
          <w:color w:val="000000" w:themeColor="text1"/>
          <w:szCs w:val="2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br w:type="page"/>
      </w:r>
      <w:r>
        <w:rPr>
          <w:rFonts w:hint="eastAsia" w:ascii="仿宋" w:hAnsi="仿宋" w:eastAsia="仿宋" w:cs="仿宋"/>
          <w:b/>
          <w:bCs/>
          <w:color w:val="000000" w:themeColor="text1"/>
          <w:sz w:val="36"/>
          <w:szCs w:val="36"/>
          <w:lang w:eastAsia="zh-CN"/>
          <w14:textFill>
            <w14:solidFill>
              <w14:schemeClr w14:val="tx1"/>
            </w14:solidFill>
          </w14:textFill>
        </w:rPr>
        <w:t>3、授权委托书</w:t>
      </w:r>
    </w:p>
    <w:p>
      <w:pPr>
        <w:spacing w:line="420" w:lineRule="exact"/>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 xml:space="preserve">致：采购人名称 </w:t>
      </w:r>
    </w:p>
    <w:p>
      <w:pPr>
        <w:spacing w:line="420" w:lineRule="exact"/>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本授权书声明：注册于</w:t>
      </w:r>
      <w:r>
        <w:rPr>
          <w:rFonts w:hint="eastAsia" w:ascii="仿宋" w:hAnsi="仿宋" w:eastAsia="仿宋" w:cs="仿宋"/>
          <w:color w:val="000000" w:themeColor="text1"/>
          <w:u w:val="single"/>
          <w:lang w:eastAsia="zh-CN"/>
          <w14:textFill>
            <w14:solidFill>
              <w14:schemeClr w14:val="tx1"/>
            </w14:solidFill>
          </w14:textFill>
        </w:rPr>
        <w:t>（供应商地址）</w:t>
      </w:r>
      <w:r>
        <w:rPr>
          <w:rFonts w:hint="eastAsia" w:ascii="仿宋" w:hAnsi="仿宋" w:eastAsia="仿宋" w:cs="仿宋"/>
          <w:color w:val="000000" w:themeColor="text1"/>
          <w:lang w:eastAsia="zh-CN"/>
          <w14:textFill>
            <w14:solidFill>
              <w14:schemeClr w14:val="tx1"/>
            </w14:solidFill>
          </w14:textFill>
        </w:rPr>
        <w:t>的</w:t>
      </w:r>
      <w:r>
        <w:rPr>
          <w:rFonts w:hint="eastAsia" w:ascii="仿宋" w:hAnsi="仿宋" w:eastAsia="仿宋" w:cs="仿宋"/>
          <w:color w:val="000000" w:themeColor="text1"/>
          <w:u w:val="single"/>
          <w:lang w:eastAsia="zh-CN"/>
          <w14:textFill>
            <w14:solidFill>
              <w14:schemeClr w14:val="tx1"/>
            </w14:solidFill>
          </w14:textFill>
        </w:rPr>
        <w:t>（供应商名称）</w:t>
      </w:r>
      <w:r>
        <w:rPr>
          <w:rFonts w:hint="eastAsia" w:ascii="仿宋" w:hAnsi="仿宋" w:eastAsia="仿宋" w:cs="仿宋"/>
          <w:color w:val="000000" w:themeColor="text1"/>
          <w:lang w:eastAsia="zh-CN"/>
          <w14:textFill>
            <w14:solidFill>
              <w14:schemeClr w14:val="tx1"/>
            </w14:solidFill>
          </w14:textFill>
        </w:rPr>
        <w:t>法定代表人（负责人）</w:t>
      </w:r>
      <w:r>
        <w:rPr>
          <w:rFonts w:hint="eastAsia" w:ascii="仿宋" w:hAnsi="仿宋" w:eastAsia="仿宋" w:cs="仿宋"/>
          <w:color w:val="000000" w:themeColor="text1"/>
          <w:u w:val="single"/>
          <w:lang w:eastAsia="zh-CN"/>
          <w14:textFill>
            <w14:solidFill>
              <w14:schemeClr w14:val="tx1"/>
            </w14:solidFill>
          </w14:textFill>
        </w:rPr>
        <w:t>姓名、职务或职称）</w:t>
      </w:r>
      <w:r>
        <w:rPr>
          <w:rFonts w:hint="eastAsia" w:ascii="仿宋" w:hAnsi="仿宋" w:eastAsia="仿宋" w:cs="仿宋"/>
          <w:color w:val="000000" w:themeColor="text1"/>
          <w:lang w:eastAsia="zh-CN"/>
          <w14:textFill>
            <w14:solidFill>
              <w14:schemeClr w14:val="tx1"/>
            </w14:solidFill>
          </w14:textFill>
        </w:rPr>
        <w:t>代表本公司授权</w:t>
      </w:r>
      <w:r>
        <w:rPr>
          <w:rFonts w:hint="eastAsia" w:ascii="仿宋" w:hAnsi="仿宋" w:eastAsia="仿宋" w:cs="仿宋"/>
          <w:color w:val="000000" w:themeColor="text1"/>
          <w:u w:val="single"/>
          <w:lang w:eastAsia="zh-CN"/>
          <w14:textFill>
            <w14:solidFill>
              <w14:schemeClr w14:val="tx1"/>
            </w14:solidFill>
          </w14:textFill>
        </w:rPr>
        <w:t>（姓名）</w:t>
      </w:r>
      <w:r>
        <w:rPr>
          <w:rFonts w:hint="eastAsia" w:ascii="仿宋" w:hAnsi="仿宋" w:eastAsia="仿宋" w:cs="仿宋"/>
          <w:color w:val="000000" w:themeColor="text1"/>
          <w:lang w:eastAsia="zh-CN"/>
          <w14:textFill>
            <w14:solidFill>
              <w14:schemeClr w14:val="tx1"/>
            </w14:solidFill>
          </w14:textFill>
        </w:rPr>
        <w:t>为本单位的合法代理人，参与贵方组织的</w:t>
      </w:r>
      <w:r>
        <w:rPr>
          <w:rFonts w:hint="eastAsia" w:ascii="仿宋" w:hAnsi="仿宋" w:eastAsia="仿宋" w:cs="仿宋"/>
          <w:color w:val="000000" w:themeColor="text1"/>
          <w:u w:val="single"/>
          <w:lang w:eastAsia="zh-CN"/>
          <w14:textFill>
            <w14:solidFill>
              <w14:schemeClr w14:val="tx1"/>
            </w14:solidFill>
          </w14:textFill>
        </w:rPr>
        <w:t>（项目名称及项目编号）</w:t>
      </w:r>
      <w:r>
        <w:rPr>
          <w:rFonts w:hint="eastAsia" w:ascii="仿宋" w:hAnsi="仿宋" w:eastAsia="仿宋" w:cs="仿宋"/>
          <w:color w:val="000000" w:themeColor="text1"/>
          <w:lang w:eastAsia="zh-CN"/>
          <w14:textFill>
            <w14:solidFill>
              <w14:schemeClr w14:val="tx1"/>
            </w14:solidFill>
          </w14:textFill>
        </w:rPr>
        <w:t xml:space="preserve"> 的投标、谈判、签约等具体工作，并签署全部有关文件、协议及合同。</w:t>
      </w:r>
    </w:p>
    <w:p>
      <w:pPr>
        <w:adjustRightInd w:val="0"/>
        <w:snapToGrid w:val="0"/>
        <w:spacing w:line="420" w:lineRule="exact"/>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我单位对被授权人的上述经济活动负全部责任。在撤销授权的书面通知前，本授权书一直有效。被授权人在授权书有效期内签署的所有文件不因授权的撤消而失效。</w:t>
      </w:r>
    </w:p>
    <w:p>
      <w:pPr>
        <w:pStyle w:val="2"/>
        <w:tabs>
          <w:tab w:val="left" w:pos="780"/>
        </w:tabs>
        <w:kinsoku w:val="0"/>
        <w:overflowPunct w:val="0"/>
        <w:adjustRightInd w:val="0"/>
        <w:snapToGrid w:val="0"/>
        <w:spacing w:before="12"/>
        <w:rPr>
          <w:rFonts w:ascii="仿宋" w:hAnsi="仿宋" w:eastAsia="仿宋" w:cs="仿宋"/>
          <w:color w:val="000000" w:themeColor="text1"/>
          <w:sz w:val="4"/>
          <w:szCs w:val="4"/>
          <w:lang w:eastAsia="zh-CN"/>
          <w14:textFill>
            <w14:solidFill>
              <w14:schemeClr w14:val="tx1"/>
            </w14:solidFill>
          </w14:textFill>
        </w:rPr>
      </w:pPr>
    </w:p>
    <w:p>
      <w:pPr>
        <w:pStyle w:val="2"/>
        <w:numPr>
          <w:ilvl w:val="0"/>
          <w:numId w:val="0"/>
        </w:numPr>
        <w:kinsoku w:val="0"/>
        <w:overflowPunct w:val="0"/>
        <w:adjustRightInd w:val="0"/>
        <w:snapToGrid w:val="0"/>
        <w:spacing w:line="200" w:lineRule="atLeast"/>
        <w:ind w:right="1931" w:rightChars="795"/>
        <w:jc w:val="both"/>
        <w:rPr>
          <w:rFonts w:ascii="仿宋" w:hAnsi="仿宋" w:eastAsia="仿宋" w:cs="仿宋"/>
          <w:color w:val="000000" w:themeColor="text1"/>
          <w:sz w:val="18"/>
          <w:szCs w:val="20"/>
          <w14:textFill>
            <w14:solidFill>
              <w14:schemeClr w14:val="tx1"/>
            </w14:solidFill>
          </w14:textFill>
        </w:rPr>
      </w:pPr>
      <w:r>
        <w:rPr>
          <w:sz w:val="18"/>
        </w:rPr>
        <mc:AlternateContent>
          <mc:Choice Requires="wps">
            <w:drawing>
              <wp:anchor distT="0" distB="0" distL="114300" distR="114300" simplePos="0" relativeHeight="251662336" behindDoc="0" locked="0" layoutInCell="1" allowOverlap="1">
                <wp:simplePos x="0" y="0"/>
                <wp:positionH relativeFrom="column">
                  <wp:posOffset>252730</wp:posOffset>
                </wp:positionH>
                <wp:positionV relativeFrom="paragraph">
                  <wp:posOffset>1524635</wp:posOffset>
                </wp:positionV>
                <wp:extent cx="2348230" cy="1367155"/>
                <wp:effectExtent l="4445" t="4445" r="9525" b="15240"/>
                <wp:wrapSquare wrapText="bothSides"/>
                <wp:docPr id="4" name="圆角矩形 4"/>
                <wp:cNvGraphicFramePr/>
                <a:graphic xmlns:a="http://schemas.openxmlformats.org/drawingml/2006/main">
                  <a:graphicData uri="http://schemas.microsoft.com/office/word/2010/wordprocessingShape">
                    <wps:wsp>
                      <wps:cNvSpPr/>
                      <wps:spPr>
                        <a:xfrm>
                          <a:off x="0" y="0"/>
                          <a:ext cx="2348230" cy="136715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r>
                              <w:rPr>
                                <w:rFonts w:hint="eastAsia" w:ascii="仿宋" w:hAnsi="仿宋" w:eastAsia="仿宋" w:cs="仿宋"/>
                                <w:sz w:val="24"/>
                                <w:szCs w:val="24"/>
                              </w:rPr>
                              <w:t>法定代表人身份证复印件正面</w:t>
                            </w:r>
                          </w:p>
                          <w:p/>
                        </w:txbxContent>
                      </wps:txbx>
                      <wps:bodyPr upright="1"/>
                    </wps:wsp>
                  </a:graphicData>
                </a:graphic>
              </wp:anchor>
            </w:drawing>
          </mc:Choice>
          <mc:Fallback>
            <w:pict>
              <v:roundrect id="_x0000_s1026" o:spid="_x0000_s1026" o:spt="2" style="position:absolute;left:0pt;margin-left:19.9pt;margin-top:120.05pt;height:107.65pt;width:184.9pt;mso-wrap-distance-bottom:0pt;mso-wrap-distance-left:9pt;mso-wrap-distance-right:9pt;mso-wrap-distance-top:0pt;z-index:251662336;mso-width-relative:page;mso-height-relative:page;" fillcolor="#FFFFFF" filled="t" stroked="t" coordsize="21600,21600" arcsize="0.166666666666667" o:gfxdata="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uonz&#10;itcAAAAKAQAADwAAAAAAAAABACAAAAAiAAAAZHJzL2Rvd25yZXYueG1sUEsBAhQAFAAAAAgAh07i&#10;QMsFvoMjAgAAVwQAAA4AAAAAAAAAAQAgAAAAJgEAAGRycy9lMm9Eb2MueG1sUEsFBgAAAAAGAAYA&#10;WQEAALsFAAAAAA==&#10;">
                <v:fill on="t" focussize="0,0"/>
                <v:stroke color="#000000" joinstyle="round"/>
                <v:imagedata o:title=""/>
                <o:lock v:ext="edit" aspectratio="f"/>
                <v:textbox>
                  <w:txbxContent>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r>
                        <w:rPr>
                          <w:rFonts w:hint="eastAsia" w:ascii="仿宋" w:hAnsi="仿宋" w:eastAsia="仿宋" w:cs="仿宋"/>
                          <w:sz w:val="24"/>
                          <w:szCs w:val="24"/>
                        </w:rPr>
                        <w:t>法定代表人身份证复印件正面</w:t>
                      </w:r>
                    </w:p>
                    <w:p/>
                  </w:txbxContent>
                </v:textbox>
                <w10:wrap type="square"/>
              </v:roundrect>
            </w:pict>
          </mc:Fallback>
        </mc:AlternateContent>
      </w:r>
      <w:r>
        <w:rPr>
          <w:rFonts w:hint="default"/>
          <w:sz w:val="18"/>
          <w:lang w:val="en-US"/>
        </w:rPr>
        <mc:AlternateContent>
          <mc:Choice Requires="wps">
            <w:drawing>
              <wp:anchor distT="0" distB="0" distL="114300" distR="114300" simplePos="0" relativeHeight="251660288" behindDoc="1" locked="0" layoutInCell="1" allowOverlap="1">
                <wp:simplePos x="0" y="0"/>
                <wp:positionH relativeFrom="column">
                  <wp:posOffset>214630</wp:posOffset>
                </wp:positionH>
                <wp:positionV relativeFrom="paragraph">
                  <wp:posOffset>62865</wp:posOffset>
                </wp:positionV>
                <wp:extent cx="2378075" cy="1367155"/>
                <wp:effectExtent l="4445" t="4445" r="10160" b="15240"/>
                <wp:wrapTight wrapText="bothSides">
                  <wp:wrapPolygon>
                    <wp:start x="929" y="-70"/>
                    <wp:lineTo x="-40" y="1134"/>
                    <wp:lineTo x="-40" y="19915"/>
                    <wp:lineTo x="790" y="21359"/>
                    <wp:lineTo x="20585" y="21359"/>
                    <wp:lineTo x="20862" y="21359"/>
                    <wp:lineTo x="21554" y="19674"/>
                    <wp:lineTo x="21554" y="1615"/>
                    <wp:lineTo x="20585" y="-70"/>
                    <wp:lineTo x="929" y="-70"/>
                  </wp:wrapPolygon>
                </wp:wrapTight>
                <wp:docPr id="2" name="圆角矩形 2"/>
                <wp:cNvGraphicFramePr/>
                <a:graphic xmlns:a="http://schemas.openxmlformats.org/drawingml/2006/main">
                  <a:graphicData uri="http://schemas.microsoft.com/office/word/2010/wordprocessingShape">
                    <wps:wsp>
                      <wps:cNvSpPr/>
                      <wps:spPr>
                        <a:xfrm>
                          <a:off x="0" y="0"/>
                          <a:ext cx="2378075" cy="136715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lang w:eastAsia="zh-CN"/>
                              </w:rPr>
                            </w:pPr>
                            <w:r>
                              <w:rPr>
                                <w:rFonts w:hint="eastAsia" w:ascii="仿宋" w:hAnsi="仿宋" w:eastAsia="仿宋" w:cs="仿宋"/>
                                <w:sz w:val="24"/>
                                <w:szCs w:val="24"/>
                              </w:rPr>
                              <w:t>授权委托人身份证复印件</w:t>
                            </w:r>
                            <w:r>
                              <w:rPr>
                                <w:rFonts w:hint="eastAsia" w:ascii="仿宋" w:hAnsi="仿宋" w:eastAsia="仿宋" w:cs="仿宋"/>
                                <w:sz w:val="24"/>
                                <w:szCs w:val="24"/>
                                <w:lang w:eastAsia="zh-CN"/>
                              </w:rPr>
                              <w:t>正面</w:t>
                            </w:r>
                          </w:p>
                          <w:p>
                            <w:pPr>
                              <w:rPr>
                                <w:rFonts w:hint="eastAsia"/>
                                <w:lang w:val="en-US" w:eastAsia="zh-CN"/>
                              </w:rPr>
                            </w:pPr>
                          </w:p>
                        </w:txbxContent>
                      </wps:txbx>
                      <wps:bodyPr upright="1"/>
                    </wps:wsp>
                  </a:graphicData>
                </a:graphic>
              </wp:anchor>
            </w:drawing>
          </mc:Choice>
          <mc:Fallback>
            <w:pict>
              <v:roundrect id="_x0000_s1026" o:spid="_x0000_s1026" o:spt="2" style="position:absolute;left:0pt;margin-left:16.9pt;margin-top:4.95pt;height:107.65pt;width:187.25pt;mso-wrap-distance-left:9pt;mso-wrap-distance-right:9pt;z-index:-251656192;mso-width-relative:page;mso-height-relative:page;" fillcolor="#FFFFFF" filled="t" stroked="t" coordsize="21600,21600" wrapcoords="929 -70 -40 1134 -40 19915 790 21359 20585 21359 20862 21359 21554 19674 21554 1615 20585 -70 929 -70" arcsize="0.166666666666667" o:gfxdata="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HgUrBPV&#10;AAAACAEAAA8AAAAAAAAAAQAgAAAAIgAAAGRycy9kb3ducmV2LnhtbFBLAQIUABQAAAAIAIdO4kAZ&#10;f/beIwIAAFcEAAAOAAAAAAAAAAEAIAAAACQBAABkcnMvZTJvRG9jLnhtbFBLBQYAAAAABgAGAFkB&#10;AAC5BQAAAAA=&#10;">
                <v:fill on="t" focussize="0,0"/>
                <v:stroke color="#000000" joinstyle="round"/>
                <v:imagedata o:title=""/>
                <o:lock v:ext="edit" aspectratio="f"/>
                <v:textbox>
                  <w:txbxContent>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lang w:eastAsia="zh-CN"/>
                        </w:rPr>
                      </w:pPr>
                      <w:r>
                        <w:rPr>
                          <w:rFonts w:hint="eastAsia" w:ascii="仿宋" w:hAnsi="仿宋" w:eastAsia="仿宋" w:cs="仿宋"/>
                          <w:sz w:val="24"/>
                          <w:szCs w:val="24"/>
                        </w:rPr>
                        <w:t>授权委托人身份证复印件</w:t>
                      </w:r>
                      <w:r>
                        <w:rPr>
                          <w:rFonts w:hint="eastAsia" w:ascii="仿宋" w:hAnsi="仿宋" w:eastAsia="仿宋" w:cs="仿宋"/>
                          <w:sz w:val="24"/>
                          <w:szCs w:val="24"/>
                          <w:lang w:eastAsia="zh-CN"/>
                        </w:rPr>
                        <w:t>正面</w:t>
                      </w:r>
                    </w:p>
                    <w:p>
                      <w:pPr>
                        <w:rPr>
                          <w:rFonts w:hint="eastAsia"/>
                          <w:lang w:val="en-US" w:eastAsia="zh-CN"/>
                        </w:rPr>
                      </w:pPr>
                    </w:p>
                  </w:txbxContent>
                </v:textbox>
                <w10:wrap type="tight"/>
              </v:roundrect>
            </w:pict>
          </mc:Fallback>
        </mc:AlternateContent>
      </w:r>
      <w:r>
        <w:rPr>
          <w:sz w:val="18"/>
        </w:rPr>
        <mc:AlternateContent>
          <mc:Choice Requires="wps">
            <w:drawing>
              <wp:anchor distT="0" distB="0" distL="114300" distR="114300" simplePos="0" relativeHeight="251663360" behindDoc="0" locked="0" layoutInCell="1" allowOverlap="1">
                <wp:simplePos x="0" y="0"/>
                <wp:positionH relativeFrom="column">
                  <wp:posOffset>2920365</wp:posOffset>
                </wp:positionH>
                <wp:positionV relativeFrom="paragraph">
                  <wp:posOffset>1524635</wp:posOffset>
                </wp:positionV>
                <wp:extent cx="2341245" cy="1367155"/>
                <wp:effectExtent l="4445" t="4445" r="16510" b="15240"/>
                <wp:wrapSquare wrapText="bothSides"/>
                <wp:docPr id="6" name="圆角矩形 6"/>
                <wp:cNvGraphicFramePr/>
                <a:graphic xmlns:a="http://schemas.openxmlformats.org/drawingml/2006/main">
                  <a:graphicData uri="http://schemas.microsoft.com/office/word/2010/wordprocessingShape">
                    <wps:wsp>
                      <wps:cNvSpPr/>
                      <wps:spPr>
                        <a:xfrm>
                          <a:off x="0" y="0"/>
                          <a:ext cx="2341245" cy="136715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r>
                              <w:rPr>
                                <w:rFonts w:hint="eastAsia" w:ascii="仿宋" w:hAnsi="仿宋" w:eastAsia="仿宋" w:cs="仿宋"/>
                                <w:sz w:val="24"/>
                                <w:szCs w:val="24"/>
                              </w:rPr>
                              <w:t>法定代表人身份证复印件正面</w:t>
                            </w:r>
                          </w:p>
                          <w:p/>
                        </w:txbxContent>
                      </wps:txbx>
                      <wps:bodyPr upright="1"/>
                    </wps:wsp>
                  </a:graphicData>
                </a:graphic>
              </wp:anchor>
            </w:drawing>
          </mc:Choice>
          <mc:Fallback>
            <w:pict>
              <v:roundrect id="_x0000_s1026" o:spid="_x0000_s1026" o:spt="2" style="position:absolute;left:0pt;margin-left:229.95pt;margin-top:120.05pt;height:107.65pt;width:184.35pt;mso-wrap-distance-bottom:0pt;mso-wrap-distance-left:9pt;mso-wrap-distance-right:9pt;mso-wrap-distance-top:0pt;z-index:251663360;mso-width-relative:page;mso-height-relative:page;" fillcolor="#FFFFFF" filled="t" stroked="t" coordsize="21600,21600" arcsize="0.166666666666667" o:gfxdata="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gxxbJ&#10;1gAAAAsBAAAPAAAAAAAAAAEAIAAAACIAAABkcnMvZG93bnJldi54bWxQSwECFAAUAAAACACHTuJA&#10;c4/TNCMCAABXBAAADgAAAAAAAAABACAAAAAlAQAAZHJzL2Uyb0RvYy54bWxQSwUGAAAAAAYABgBZ&#10;AQAAugUAAAAA&#10;">
                <v:fill on="t" focussize="0,0"/>
                <v:stroke color="#000000" joinstyle="round"/>
                <v:imagedata o:title=""/>
                <o:lock v:ext="edit" aspectratio="f"/>
                <v:textbox>
                  <w:txbxContent>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r>
                        <w:rPr>
                          <w:rFonts w:hint="eastAsia" w:ascii="仿宋" w:hAnsi="仿宋" w:eastAsia="仿宋" w:cs="仿宋"/>
                          <w:sz w:val="24"/>
                          <w:szCs w:val="24"/>
                        </w:rPr>
                        <w:t>法定代表人身份证复印件正面</w:t>
                      </w:r>
                    </w:p>
                    <w:p/>
                  </w:txbxContent>
                </v:textbox>
                <w10:wrap type="square"/>
              </v:roundrect>
            </w:pict>
          </mc:Fallback>
        </mc:AlternateContent>
      </w:r>
      <w:r>
        <w:rPr>
          <w:sz w:val="18"/>
        </w:rPr>
        <mc:AlternateContent>
          <mc:Choice Requires="wps">
            <w:drawing>
              <wp:anchor distT="0" distB="0" distL="114300" distR="114300" simplePos="0" relativeHeight="251661312" behindDoc="0" locked="0" layoutInCell="1" allowOverlap="1">
                <wp:simplePos x="0" y="0"/>
                <wp:positionH relativeFrom="column">
                  <wp:posOffset>2902585</wp:posOffset>
                </wp:positionH>
                <wp:positionV relativeFrom="paragraph">
                  <wp:posOffset>41275</wp:posOffset>
                </wp:positionV>
                <wp:extent cx="2327275" cy="1367155"/>
                <wp:effectExtent l="4445" t="4445" r="15240" b="15240"/>
                <wp:wrapSquare wrapText="bothSides"/>
                <wp:docPr id="3" name="圆角矩形 3"/>
                <wp:cNvGraphicFramePr/>
                <a:graphic xmlns:a="http://schemas.openxmlformats.org/drawingml/2006/main">
                  <a:graphicData uri="http://schemas.microsoft.com/office/word/2010/wordprocessingShape">
                    <wps:wsp>
                      <wps:cNvSpPr/>
                      <wps:spPr>
                        <a:xfrm>
                          <a:off x="0" y="0"/>
                          <a:ext cx="2327275" cy="136715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lang w:eastAsia="zh-CN"/>
                              </w:rPr>
                            </w:pPr>
                            <w:r>
                              <w:rPr>
                                <w:rFonts w:hint="eastAsia" w:ascii="仿宋" w:hAnsi="仿宋" w:eastAsia="仿宋" w:cs="仿宋"/>
                                <w:sz w:val="24"/>
                                <w:szCs w:val="24"/>
                              </w:rPr>
                              <w:t>授权委托人身份证复印件</w:t>
                            </w:r>
                            <w:r>
                              <w:rPr>
                                <w:rFonts w:hint="eastAsia" w:ascii="仿宋" w:hAnsi="仿宋" w:eastAsia="仿宋" w:cs="仿宋"/>
                                <w:sz w:val="24"/>
                                <w:szCs w:val="24"/>
                                <w:lang w:eastAsia="zh-CN"/>
                              </w:rPr>
                              <w:t>反面</w:t>
                            </w:r>
                          </w:p>
                          <w:p/>
                        </w:txbxContent>
                      </wps:txbx>
                      <wps:bodyPr upright="1"/>
                    </wps:wsp>
                  </a:graphicData>
                </a:graphic>
              </wp:anchor>
            </w:drawing>
          </mc:Choice>
          <mc:Fallback>
            <w:pict>
              <v:roundrect id="_x0000_s1026" o:spid="_x0000_s1026" o:spt="2" style="position:absolute;left:0pt;margin-left:228.55pt;margin-top:3.25pt;height:107.65pt;width:183.25pt;mso-wrap-distance-bottom:0pt;mso-wrap-distance-left:9pt;mso-wrap-distance-right:9pt;mso-wrap-distance-top:0pt;z-index:251661312;mso-width-relative:page;mso-height-relative:page;" fillcolor="#FFFFFF" filled="t" stroked="t" coordsize="21600,21600" arcsize="0.166666666666667" o:gfxdata="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oS+tgtUA&#10;AAAJAQAADwAAAAAAAAABACAAAAAiAAAAZHJzL2Rvd25yZXYueG1sUEsBAhQAFAAAAAgAh07iQMe/&#10;NPsiAgAAVwQAAA4AAAAAAAAAAQAgAAAAJAEAAGRycy9lMm9Eb2MueG1sUEsFBgAAAAAGAAYAWQEA&#10;ALgFAAAAAA==&#10;">
                <v:fill on="t" focussize="0,0"/>
                <v:stroke color="#000000" joinstyle="round"/>
                <v:imagedata o:title=""/>
                <o:lock v:ext="edit" aspectratio="f"/>
                <v:textbox>
                  <w:txbxContent>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lang w:eastAsia="zh-CN"/>
                        </w:rPr>
                      </w:pPr>
                      <w:r>
                        <w:rPr>
                          <w:rFonts w:hint="eastAsia" w:ascii="仿宋" w:hAnsi="仿宋" w:eastAsia="仿宋" w:cs="仿宋"/>
                          <w:sz w:val="24"/>
                          <w:szCs w:val="24"/>
                        </w:rPr>
                        <w:t>授权委托人身份证复印件</w:t>
                      </w:r>
                      <w:r>
                        <w:rPr>
                          <w:rFonts w:hint="eastAsia" w:ascii="仿宋" w:hAnsi="仿宋" w:eastAsia="仿宋" w:cs="仿宋"/>
                          <w:sz w:val="24"/>
                          <w:szCs w:val="24"/>
                          <w:lang w:eastAsia="zh-CN"/>
                        </w:rPr>
                        <w:t>反面</w:t>
                      </w:r>
                    </w:p>
                    <w:p/>
                  </w:txbxContent>
                </v:textbox>
                <w10:wrap type="square"/>
              </v:roundrect>
            </w:pict>
          </mc:Fallback>
        </mc:AlternateContent>
      </w:r>
    </w:p>
    <w:p>
      <w:pPr>
        <w:pStyle w:val="2"/>
        <w:numPr>
          <w:ilvl w:val="0"/>
          <w:numId w:val="0"/>
        </w:numPr>
        <w:kinsoku w:val="0"/>
        <w:overflowPunct w:val="0"/>
        <w:adjustRightInd w:val="0"/>
        <w:snapToGrid w:val="0"/>
        <w:spacing w:line="200" w:lineRule="atLeast"/>
        <w:rPr>
          <w:rFonts w:ascii="仿宋" w:hAnsi="仿宋" w:eastAsia="仿宋" w:cs="仿宋"/>
          <w:color w:val="000000" w:themeColor="text1"/>
          <w:sz w:val="18"/>
          <w:szCs w:val="20"/>
          <w14:textFill>
            <w14:solidFill>
              <w14:schemeClr w14:val="tx1"/>
            </w14:solidFill>
          </w14:textFill>
        </w:rPr>
      </w:pPr>
    </w:p>
    <w:p>
      <w:pPr>
        <w:rPr>
          <w:rFonts w:ascii="仿宋" w:hAnsi="仿宋" w:eastAsia="仿宋" w:cs="仿宋"/>
          <w:color w:val="000000" w:themeColor="text1"/>
          <w:sz w:val="18"/>
          <w:szCs w:val="20"/>
          <w14:textFill>
            <w14:solidFill>
              <w14:schemeClr w14:val="tx1"/>
            </w14:solidFill>
          </w14:textFill>
        </w:rPr>
      </w:pPr>
    </w:p>
    <w:p>
      <w:pPr>
        <w:pStyle w:val="37"/>
        <w:rPr>
          <w:rFonts w:ascii="仿宋" w:hAnsi="仿宋" w:eastAsia="仿宋" w:cs="仿宋"/>
          <w:color w:val="000000" w:themeColor="text1"/>
          <w:sz w:val="18"/>
          <w:szCs w:val="20"/>
          <w14:textFill>
            <w14:solidFill>
              <w14:schemeClr w14:val="tx1"/>
            </w14:solidFill>
          </w14:textFill>
        </w:rPr>
      </w:pPr>
    </w:p>
    <w:p>
      <w:pPr>
        <w:pStyle w:val="37"/>
        <w:rPr>
          <w:rFonts w:ascii="仿宋" w:hAnsi="仿宋" w:eastAsia="仿宋" w:cs="仿宋"/>
          <w:color w:val="000000" w:themeColor="text1"/>
          <w:sz w:val="18"/>
          <w:szCs w:val="20"/>
          <w14:textFill>
            <w14:solidFill>
              <w14:schemeClr w14:val="tx1"/>
            </w14:solidFill>
          </w14:textFill>
        </w:rPr>
      </w:pPr>
    </w:p>
    <w:p>
      <w:pPr>
        <w:pStyle w:val="37"/>
        <w:rPr>
          <w:rFonts w:ascii="仿宋" w:hAnsi="仿宋" w:eastAsia="仿宋" w:cs="仿宋"/>
          <w:color w:val="000000" w:themeColor="text1"/>
          <w:sz w:val="18"/>
          <w:szCs w:val="20"/>
          <w14:textFill>
            <w14:solidFill>
              <w14:schemeClr w14:val="tx1"/>
            </w14:solidFill>
          </w14:textFill>
        </w:rPr>
      </w:pPr>
    </w:p>
    <w:p>
      <w:pPr>
        <w:pStyle w:val="37"/>
        <w:rPr>
          <w:rFonts w:ascii="仿宋" w:hAnsi="仿宋" w:eastAsia="仿宋" w:cs="仿宋"/>
          <w:color w:val="000000" w:themeColor="text1"/>
          <w:sz w:val="18"/>
          <w:szCs w:val="20"/>
          <w14:textFill>
            <w14:solidFill>
              <w14:schemeClr w14:val="tx1"/>
            </w14:solidFill>
          </w14:textFill>
        </w:rPr>
      </w:pPr>
    </w:p>
    <w:p>
      <w:pPr>
        <w:pStyle w:val="2"/>
        <w:numPr>
          <w:ilvl w:val="0"/>
          <w:numId w:val="0"/>
        </w:numPr>
        <w:tabs>
          <w:tab w:val="left" w:pos="5295"/>
        </w:tabs>
        <w:kinsoku w:val="0"/>
        <w:overflowPunct w:val="0"/>
        <w:adjustRightInd w:val="0"/>
        <w:snapToGrid w:val="0"/>
        <w:spacing w:line="360" w:lineRule="auto"/>
        <w:ind w:left="709"/>
        <w:rPr>
          <w:rFonts w:hint="eastAsia" w:ascii="仿宋" w:hAnsi="仿宋" w:eastAsia="仿宋" w:cs="仿宋"/>
          <w:color w:val="000000" w:themeColor="text1"/>
          <w:sz w:val="24"/>
          <w:lang w:eastAsia="zh-CN"/>
          <w14:textFill>
            <w14:solidFill>
              <w14:schemeClr w14:val="tx1"/>
            </w14:solidFill>
          </w14:textFill>
        </w:rPr>
      </w:pPr>
    </w:p>
    <w:p>
      <w:pPr>
        <w:pStyle w:val="2"/>
        <w:numPr>
          <w:ilvl w:val="0"/>
          <w:numId w:val="0"/>
        </w:numPr>
        <w:tabs>
          <w:tab w:val="left" w:pos="5295"/>
        </w:tabs>
        <w:kinsoku w:val="0"/>
        <w:overflowPunct w:val="0"/>
        <w:adjustRightInd w:val="0"/>
        <w:snapToGrid w:val="0"/>
        <w:spacing w:line="360" w:lineRule="auto"/>
        <w:ind w:left="709"/>
        <w:rPr>
          <w:rFonts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被授权代表（签章）：          供应商法定代表人（签章）：</w:t>
      </w:r>
    </w:p>
    <w:p>
      <w:pPr>
        <w:pStyle w:val="2"/>
        <w:numPr>
          <w:ilvl w:val="0"/>
          <w:numId w:val="0"/>
        </w:numPr>
        <w:tabs>
          <w:tab w:val="left" w:pos="1098"/>
          <w:tab w:val="left" w:pos="5298"/>
          <w:tab w:val="left" w:pos="5778"/>
        </w:tabs>
        <w:kinsoku w:val="0"/>
        <w:overflowPunct w:val="0"/>
        <w:adjustRightInd w:val="0"/>
        <w:snapToGrid w:val="0"/>
        <w:spacing w:line="360" w:lineRule="auto"/>
        <w:ind w:left="709"/>
        <w:rPr>
          <w:rFonts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职</w:t>
      </w:r>
      <w:r>
        <w:rPr>
          <w:rFonts w:hint="eastAsia" w:ascii="仿宋" w:hAnsi="仿宋" w:eastAsia="仿宋" w:cs="仿宋"/>
          <w:color w:val="000000" w:themeColor="text1"/>
          <w:sz w:val="24"/>
          <w:lang w:eastAsia="zh-CN"/>
          <w14:textFill>
            <w14:solidFill>
              <w14:schemeClr w14:val="tx1"/>
            </w14:solidFill>
          </w14:textFill>
        </w:rPr>
        <w:tab/>
      </w:r>
      <w:r>
        <w:rPr>
          <w:rFonts w:hint="eastAsia" w:ascii="仿宋" w:hAnsi="仿宋" w:eastAsia="仿宋" w:cs="仿宋"/>
          <w:color w:val="000000" w:themeColor="text1"/>
          <w:sz w:val="24"/>
          <w:lang w:eastAsia="zh-CN"/>
          <w14:textFill>
            <w14:solidFill>
              <w14:schemeClr w14:val="tx1"/>
            </w14:solidFill>
          </w14:textFill>
        </w:rPr>
        <w:t>务：</w:t>
      </w:r>
      <w:r>
        <w:rPr>
          <w:rFonts w:hint="eastAsia" w:ascii="仿宋" w:hAnsi="仿宋" w:eastAsia="仿宋" w:cs="仿宋"/>
          <w:color w:val="000000" w:themeColor="text1"/>
          <w:sz w:val="24"/>
          <w:lang w:eastAsia="zh-CN"/>
          <w14:textFill>
            <w14:solidFill>
              <w14:schemeClr w14:val="tx1"/>
            </w14:solidFill>
          </w14:textFill>
        </w:rPr>
        <w:tab/>
      </w:r>
      <w:r>
        <w:rPr>
          <w:rFonts w:hint="eastAsia" w:ascii="仿宋" w:hAnsi="仿宋" w:eastAsia="仿宋" w:cs="仿宋"/>
          <w:color w:val="000000" w:themeColor="text1"/>
          <w:sz w:val="24"/>
          <w:lang w:eastAsia="zh-CN"/>
          <w14:textFill>
            <w14:solidFill>
              <w14:schemeClr w14:val="tx1"/>
            </w14:solidFill>
          </w14:textFill>
        </w:rPr>
        <w:t>职</w:t>
      </w:r>
      <w:r>
        <w:rPr>
          <w:rFonts w:hint="eastAsia" w:ascii="仿宋" w:hAnsi="仿宋" w:eastAsia="仿宋" w:cs="仿宋"/>
          <w:color w:val="000000" w:themeColor="text1"/>
          <w:sz w:val="24"/>
          <w:lang w:eastAsia="zh-CN"/>
          <w14:textFill>
            <w14:solidFill>
              <w14:schemeClr w14:val="tx1"/>
            </w14:solidFill>
          </w14:textFill>
        </w:rPr>
        <w:tab/>
      </w:r>
      <w:r>
        <w:rPr>
          <w:rFonts w:hint="eastAsia" w:ascii="仿宋" w:hAnsi="仿宋" w:eastAsia="仿宋" w:cs="仿宋"/>
          <w:color w:val="000000" w:themeColor="text1"/>
          <w:sz w:val="24"/>
          <w:lang w:eastAsia="zh-CN"/>
          <w14:textFill>
            <w14:solidFill>
              <w14:schemeClr w14:val="tx1"/>
            </w14:solidFill>
          </w14:textFill>
        </w:rPr>
        <w:t>务：</w:t>
      </w:r>
    </w:p>
    <w:p>
      <w:pPr>
        <w:pStyle w:val="2"/>
        <w:numPr>
          <w:ilvl w:val="0"/>
          <w:numId w:val="0"/>
        </w:numPr>
        <w:tabs>
          <w:tab w:val="left" w:pos="1098"/>
          <w:tab w:val="left" w:pos="5298"/>
          <w:tab w:val="left" w:pos="5778"/>
        </w:tabs>
        <w:kinsoku w:val="0"/>
        <w:overflowPunct w:val="0"/>
        <w:adjustRightInd w:val="0"/>
        <w:snapToGrid w:val="0"/>
        <w:spacing w:line="360" w:lineRule="auto"/>
        <w:ind w:left="709"/>
        <w:rPr>
          <w:rFonts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电</w:t>
      </w:r>
      <w:r>
        <w:rPr>
          <w:rFonts w:hint="eastAsia" w:ascii="仿宋" w:hAnsi="仿宋" w:eastAsia="仿宋" w:cs="仿宋"/>
          <w:color w:val="000000" w:themeColor="text1"/>
          <w:sz w:val="24"/>
          <w:lang w:eastAsia="zh-CN"/>
          <w14:textFill>
            <w14:solidFill>
              <w14:schemeClr w14:val="tx1"/>
            </w14:solidFill>
          </w14:textFill>
        </w:rPr>
        <w:tab/>
      </w:r>
      <w:r>
        <w:rPr>
          <w:rFonts w:hint="eastAsia" w:ascii="仿宋" w:hAnsi="仿宋" w:eastAsia="仿宋" w:cs="仿宋"/>
          <w:color w:val="000000" w:themeColor="text1"/>
          <w:sz w:val="24"/>
          <w:lang w:eastAsia="zh-CN"/>
          <w14:textFill>
            <w14:solidFill>
              <w14:schemeClr w14:val="tx1"/>
            </w14:solidFill>
          </w14:textFill>
        </w:rPr>
        <w:t>话：</w:t>
      </w:r>
      <w:r>
        <w:rPr>
          <w:rFonts w:hint="eastAsia" w:ascii="仿宋" w:hAnsi="仿宋" w:eastAsia="仿宋" w:cs="仿宋"/>
          <w:color w:val="000000" w:themeColor="text1"/>
          <w:sz w:val="24"/>
          <w:lang w:eastAsia="zh-CN"/>
          <w14:textFill>
            <w14:solidFill>
              <w14:schemeClr w14:val="tx1"/>
            </w14:solidFill>
          </w14:textFill>
        </w:rPr>
        <w:tab/>
      </w:r>
      <w:r>
        <w:rPr>
          <w:rFonts w:hint="eastAsia" w:ascii="仿宋" w:hAnsi="仿宋" w:eastAsia="仿宋" w:cs="仿宋"/>
          <w:color w:val="000000" w:themeColor="text1"/>
          <w:sz w:val="24"/>
          <w:lang w:eastAsia="zh-CN"/>
          <w14:textFill>
            <w14:solidFill>
              <w14:schemeClr w14:val="tx1"/>
            </w14:solidFill>
          </w14:textFill>
        </w:rPr>
        <w:t>电</w:t>
      </w:r>
      <w:r>
        <w:rPr>
          <w:rFonts w:hint="eastAsia" w:ascii="仿宋" w:hAnsi="仿宋" w:eastAsia="仿宋" w:cs="仿宋"/>
          <w:color w:val="000000" w:themeColor="text1"/>
          <w:sz w:val="24"/>
          <w:lang w:eastAsia="zh-CN"/>
          <w14:textFill>
            <w14:solidFill>
              <w14:schemeClr w14:val="tx1"/>
            </w14:solidFill>
          </w14:textFill>
        </w:rPr>
        <w:tab/>
      </w:r>
      <w:r>
        <w:rPr>
          <w:rFonts w:hint="eastAsia" w:ascii="仿宋" w:hAnsi="仿宋" w:eastAsia="仿宋" w:cs="仿宋"/>
          <w:color w:val="000000" w:themeColor="text1"/>
          <w:sz w:val="24"/>
          <w:lang w:eastAsia="zh-CN"/>
          <w14:textFill>
            <w14:solidFill>
              <w14:schemeClr w14:val="tx1"/>
            </w14:solidFill>
          </w14:textFill>
        </w:rPr>
        <w:t>话：</w:t>
      </w:r>
    </w:p>
    <w:p>
      <w:pPr>
        <w:pStyle w:val="2"/>
        <w:numPr>
          <w:ilvl w:val="0"/>
          <w:numId w:val="0"/>
        </w:numPr>
        <w:tabs>
          <w:tab w:val="left" w:pos="5631"/>
          <w:tab w:val="left" w:pos="6591"/>
          <w:tab w:val="left" w:pos="7191"/>
          <w:tab w:val="left" w:pos="7791"/>
          <w:tab w:val="left" w:pos="8247"/>
        </w:tabs>
        <w:kinsoku w:val="0"/>
        <w:overflowPunct w:val="0"/>
        <w:adjustRightInd w:val="0"/>
        <w:snapToGrid w:val="0"/>
        <w:spacing w:line="360" w:lineRule="auto"/>
        <w:ind w:left="709" w:right="238"/>
        <w:rPr>
          <w:rFonts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供应商：</w:t>
      </w:r>
      <w:r>
        <w:rPr>
          <w:rFonts w:hint="eastAsia" w:ascii="仿宋" w:hAnsi="仿宋" w:eastAsia="仿宋" w:cs="仿宋"/>
          <w:color w:val="000000" w:themeColor="text1"/>
          <w:sz w:val="24"/>
          <w:u w:val="single"/>
          <w:lang w:eastAsia="zh-CN"/>
          <w14:textFill>
            <w14:solidFill>
              <w14:schemeClr w14:val="tx1"/>
            </w14:solidFill>
          </w14:textFill>
        </w:rPr>
        <w:tab/>
      </w:r>
      <w:r>
        <w:rPr>
          <w:rFonts w:hint="eastAsia" w:ascii="仿宋" w:hAnsi="仿宋" w:eastAsia="仿宋" w:cs="仿宋"/>
          <w:color w:val="000000" w:themeColor="text1"/>
          <w:sz w:val="24"/>
          <w:u w:val="single"/>
          <w:lang w:eastAsia="zh-CN"/>
          <w14:textFill>
            <w14:solidFill>
              <w14:schemeClr w14:val="tx1"/>
            </w14:solidFill>
          </w14:textFill>
        </w:rPr>
        <w:tab/>
      </w:r>
      <w:r>
        <w:rPr>
          <w:rFonts w:hint="eastAsia" w:ascii="仿宋" w:hAnsi="仿宋" w:eastAsia="仿宋" w:cs="仿宋"/>
          <w:color w:val="000000" w:themeColor="text1"/>
          <w:sz w:val="24"/>
          <w:u w:val="single"/>
          <w:lang w:eastAsia="zh-CN"/>
          <w14:textFill>
            <w14:solidFill>
              <w14:schemeClr w14:val="tx1"/>
            </w14:solidFill>
          </w14:textFill>
        </w:rPr>
        <w:tab/>
      </w:r>
      <w:r>
        <w:rPr>
          <w:rFonts w:hint="eastAsia" w:ascii="仿宋" w:hAnsi="仿宋" w:eastAsia="仿宋" w:cs="仿宋"/>
          <w:color w:val="000000" w:themeColor="text1"/>
          <w:sz w:val="24"/>
          <w:lang w:eastAsia="zh-CN"/>
          <w14:textFill>
            <w14:solidFill>
              <w14:schemeClr w14:val="tx1"/>
            </w14:solidFill>
          </w14:textFill>
        </w:rPr>
        <w:t>（盖章）</w:t>
      </w:r>
    </w:p>
    <w:p>
      <w:pPr>
        <w:pStyle w:val="2"/>
        <w:numPr>
          <w:ilvl w:val="0"/>
          <w:numId w:val="0"/>
        </w:numPr>
        <w:tabs>
          <w:tab w:val="left" w:pos="5145"/>
          <w:tab w:val="left" w:pos="6591"/>
          <w:tab w:val="left" w:pos="7191"/>
          <w:tab w:val="left" w:pos="7791"/>
          <w:tab w:val="left" w:pos="8247"/>
        </w:tabs>
        <w:kinsoku w:val="0"/>
        <w:overflowPunct w:val="0"/>
        <w:adjustRightInd w:val="0"/>
        <w:snapToGrid w:val="0"/>
        <w:spacing w:line="360" w:lineRule="auto"/>
        <w:ind w:left="121" w:leftChars="50" w:right="238" w:firstLine="2916" w:firstLineChars="1200"/>
        <w:jc w:val="both"/>
        <w:rPr>
          <w:rFonts w:ascii="仿宋" w:hAnsi="仿宋" w:eastAsia="仿宋" w:cs="仿宋"/>
          <w:color w:val="000000" w:themeColor="text1"/>
          <w:sz w:val="20"/>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 xml:space="preserve"> 日期：</w:t>
      </w:r>
      <w:r>
        <w:rPr>
          <w:rFonts w:hint="eastAsia" w:ascii="仿宋" w:hAnsi="仿宋" w:eastAsia="仿宋" w:cs="仿宋"/>
          <w:color w:val="000000" w:themeColor="text1"/>
          <w:sz w:val="24"/>
          <w:u w:val="single"/>
          <w:lang w:eastAsia="zh-CN"/>
          <w14:textFill>
            <w14:solidFill>
              <w14:schemeClr w14:val="tx1"/>
            </w14:solidFill>
          </w14:textFill>
        </w:rPr>
        <w:t xml:space="preserve">     </w:t>
      </w:r>
      <w:r>
        <w:rPr>
          <w:rFonts w:hint="eastAsia" w:ascii="仿宋" w:hAnsi="仿宋" w:eastAsia="仿宋" w:cs="仿宋"/>
          <w:color w:val="000000" w:themeColor="text1"/>
          <w:sz w:val="24"/>
          <w:lang w:eastAsia="zh-CN"/>
          <w14:textFill>
            <w14:solidFill>
              <w14:schemeClr w14:val="tx1"/>
            </w14:solidFill>
          </w14:textFill>
        </w:rPr>
        <w:t>年</w:t>
      </w:r>
      <w:r>
        <w:rPr>
          <w:rFonts w:hint="eastAsia" w:ascii="仿宋" w:hAnsi="仿宋" w:eastAsia="仿宋" w:cs="仿宋"/>
          <w:color w:val="000000" w:themeColor="text1"/>
          <w:sz w:val="24"/>
          <w:u w:val="single"/>
          <w:lang w:eastAsia="zh-CN"/>
          <w14:textFill>
            <w14:solidFill>
              <w14:schemeClr w14:val="tx1"/>
            </w14:solidFill>
          </w14:textFill>
        </w:rPr>
        <w:t xml:space="preserve">   </w:t>
      </w:r>
      <w:r>
        <w:rPr>
          <w:rFonts w:hint="eastAsia" w:ascii="仿宋" w:hAnsi="仿宋" w:eastAsia="仿宋" w:cs="仿宋"/>
          <w:color w:val="000000" w:themeColor="text1"/>
          <w:sz w:val="24"/>
          <w:lang w:eastAsia="zh-CN"/>
          <w14:textFill>
            <w14:solidFill>
              <w14:schemeClr w14:val="tx1"/>
            </w14:solidFill>
          </w14:textFill>
        </w:rPr>
        <w:t>月</w:t>
      </w:r>
      <w:r>
        <w:rPr>
          <w:rFonts w:hint="eastAsia" w:ascii="仿宋" w:hAnsi="仿宋" w:eastAsia="仿宋" w:cs="仿宋"/>
          <w:color w:val="000000" w:themeColor="text1"/>
          <w:sz w:val="24"/>
          <w:u w:val="single"/>
          <w:lang w:eastAsia="zh-CN"/>
          <w14:textFill>
            <w14:solidFill>
              <w14:schemeClr w14:val="tx1"/>
            </w14:solidFill>
          </w14:textFill>
        </w:rPr>
        <w:t xml:space="preserve">   </w:t>
      </w:r>
      <w:r>
        <w:rPr>
          <w:rFonts w:hint="eastAsia" w:ascii="仿宋" w:hAnsi="仿宋" w:eastAsia="仿宋" w:cs="仿宋"/>
          <w:color w:val="000000" w:themeColor="text1"/>
          <w:sz w:val="24"/>
          <w:lang w:eastAsia="zh-CN"/>
          <w14:textFill>
            <w14:solidFill>
              <w14:schemeClr w14:val="tx1"/>
            </w14:solidFill>
          </w14:textFill>
        </w:rPr>
        <w:t xml:space="preserve">日 </w:t>
      </w:r>
      <w:r>
        <w:rPr>
          <w:rFonts w:hint="eastAsia" w:ascii="仿宋" w:hAnsi="仿宋" w:eastAsia="仿宋" w:cs="仿宋"/>
          <w:color w:val="000000" w:themeColor="text1"/>
          <w:sz w:val="20"/>
          <w:lang w:eastAsia="zh-CN"/>
          <w14:textFill>
            <w14:solidFill>
              <w14:schemeClr w14:val="tx1"/>
            </w14:solidFill>
          </w14:textFill>
        </w:rPr>
        <w:t xml:space="preserve">               </w:t>
      </w:r>
    </w:p>
    <w:p>
      <w:pPr>
        <w:pStyle w:val="37"/>
        <w:rPr>
          <w:rFonts w:ascii="仿宋" w:hAnsi="仿宋" w:eastAsia="仿宋" w:cs="仿宋"/>
          <w:color w:val="000000" w:themeColor="text1"/>
          <w:sz w:val="36"/>
          <w:szCs w:val="36"/>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br w:type="page"/>
      </w:r>
    </w:p>
    <w:p>
      <w:pPr>
        <w:pStyle w:val="5"/>
        <w:numPr>
          <w:ilvl w:val="0"/>
          <w:numId w:val="0"/>
        </w:numPr>
        <w:shd w:val="clear" w:color="auto" w:fill="auto"/>
        <w:spacing w:line="240" w:lineRule="atLeast"/>
        <w:ind w:right="0" w:rightChars="0"/>
        <w:jc w:val="center"/>
        <w:rPr>
          <w:rFonts w:ascii="仿宋" w:hAnsi="仿宋" w:eastAsia="仿宋" w:cs="仿宋"/>
          <w:bCs/>
          <w:color w:val="000000" w:themeColor="text1"/>
          <w:sz w:val="36"/>
          <w:szCs w:val="36"/>
          <w:lang w:eastAsia="zh-CN"/>
          <w14:textFill>
            <w14:solidFill>
              <w14:schemeClr w14:val="tx1"/>
            </w14:solidFill>
          </w14:textFill>
        </w:rPr>
      </w:pPr>
      <w:r>
        <w:rPr>
          <w:rFonts w:hint="eastAsia" w:ascii="仿宋" w:hAnsi="仿宋" w:eastAsia="仿宋" w:cs="仿宋"/>
          <w:bCs/>
          <w:color w:val="000000" w:themeColor="text1"/>
          <w:sz w:val="36"/>
          <w:szCs w:val="36"/>
          <w:lang w:val="en-US" w:eastAsia="zh-CN"/>
          <w14:textFill>
            <w14:solidFill>
              <w14:schemeClr w14:val="tx1"/>
            </w14:solidFill>
          </w14:textFill>
        </w:rPr>
        <w:t>4</w:t>
      </w:r>
      <w:r>
        <w:rPr>
          <w:rFonts w:hint="eastAsia" w:ascii="仿宋" w:hAnsi="仿宋" w:eastAsia="仿宋" w:cs="仿宋"/>
          <w:bCs/>
          <w:color w:val="000000" w:themeColor="text1"/>
          <w:sz w:val="36"/>
          <w:szCs w:val="36"/>
          <w:lang w:eastAsia="zh-CN"/>
          <w14:textFill>
            <w14:solidFill>
              <w14:schemeClr w14:val="tx1"/>
            </w14:solidFill>
          </w14:textFill>
        </w:rPr>
        <w:t>、投标保证金缴纳</w:t>
      </w:r>
      <w:r>
        <w:rPr>
          <w:rFonts w:hint="eastAsia" w:ascii="仿宋" w:hAnsi="仿宋" w:eastAsia="仿宋" w:cs="仿宋"/>
          <w:color w:val="000000" w:themeColor="text1"/>
          <w:sz w:val="32"/>
          <w:szCs w:val="22"/>
          <w:lang w:val="en-US" w:eastAsia="zh-CN"/>
          <w14:textFill>
            <w14:solidFill>
              <w14:schemeClr w14:val="tx1"/>
            </w14:solidFill>
          </w14:textFill>
        </w:rPr>
        <w:t>凭证</w:t>
      </w:r>
      <w:r>
        <w:rPr>
          <w:rFonts w:hint="eastAsia" w:ascii="仿宋" w:hAnsi="仿宋" w:eastAsia="仿宋" w:cs="仿宋"/>
          <w:bCs/>
          <w:color w:val="000000" w:themeColor="text1"/>
          <w:sz w:val="36"/>
          <w:szCs w:val="36"/>
          <w:lang w:eastAsia="zh-CN"/>
          <w14:textFill>
            <w14:solidFill>
              <w14:schemeClr w14:val="tx1"/>
            </w14:solidFill>
          </w14:textFill>
        </w:rPr>
        <w:t>或投标担保函</w:t>
      </w:r>
    </w:p>
    <w:p>
      <w:pPr>
        <w:ind w:firstLine="486" w:firstLineChars="200"/>
        <w:rPr>
          <w:rFonts w:ascii="仿宋" w:hAnsi="仿宋" w:eastAsia="仿宋" w:cs="仿宋"/>
          <w:color w:val="000000" w:themeColor="text1"/>
          <w:lang w:eastAsia="zh-CN"/>
          <w14:textFill>
            <w14:solidFill>
              <w14:schemeClr w14:val="tx1"/>
            </w14:solidFill>
          </w14:textFill>
        </w:rPr>
      </w:pPr>
      <w:bookmarkStart w:id="84" w:name="_Toc494296665"/>
      <w:bookmarkStart w:id="85" w:name="_Toc494296991"/>
    </w:p>
    <w:bookmarkEnd w:id="84"/>
    <w:bookmarkEnd w:id="85"/>
    <w:p>
      <w:pPr>
        <w:pStyle w:val="9"/>
        <w:rPr>
          <w:rFonts w:ascii="仿宋" w:hAnsi="仿宋" w:eastAsia="仿宋" w:cs="仿宋"/>
          <w:color w:val="000000" w:themeColor="text1"/>
          <w:lang w:eastAsia="zh-CN"/>
          <w14:textFill>
            <w14:solidFill>
              <w14:schemeClr w14:val="tx1"/>
            </w14:solidFill>
          </w14:textFill>
        </w:rPr>
      </w:pPr>
    </w:p>
    <w:tbl>
      <w:tblPr>
        <w:tblStyle w:val="28"/>
        <w:tblpPr w:leftFromText="180" w:rightFromText="180" w:vertAnchor="text" w:horzAnchor="page" w:tblpX="2090" w:tblpY="750"/>
        <w:tblOverlap w:val="never"/>
        <w:tblW w:w="78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6" w:hRule="atLeast"/>
        </w:trPr>
        <w:tc>
          <w:tcPr>
            <w:tcW w:w="7879" w:type="dxa"/>
          </w:tcPr>
          <w:p>
            <w:pPr>
              <w:rPr>
                <w:rFonts w:ascii="仿宋" w:hAnsi="仿宋" w:eastAsia="仿宋" w:cs="仿宋"/>
                <w:b/>
                <w:bCs/>
                <w:color w:val="000000" w:themeColor="text1"/>
                <w:sz w:val="30"/>
                <w:szCs w:val="30"/>
                <w:lang w:eastAsia="zh-CN"/>
                <w14:textFill>
                  <w14:solidFill>
                    <w14:schemeClr w14:val="tx1"/>
                  </w14:solidFill>
                </w14:textFill>
              </w:rPr>
            </w:pPr>
          </w:p>
          <w:p>
            <w:pPr>
              <w:jc w:val="center"/>
              <w:rPr>
                <w:rFonts w:ascii="仿宋" w:hAnsi="仿宋" w:eastAsia="仿宋" w:cs="仿宋"/>
                <w:b/>
                <w:bCs/>
                <w:color w:val="000000" w:themeColor="text1"/>
                <w:sz w:val="30"/>
                <w:szCs w:val="30"/>
                <w:lang w:eastAsia="zh-CN"/>
                <w14:textFill>
                  <w14:solidFill>
                    <w14:schemeClr w14:val="tx1"/>
                  </w14:solidFill>
                </w14:textFill>
              </w:rPr>
            </w:pPr>
          </w:p>
          <w:p>
            <w:pPr>
              <w:jc w:val="center"/>
              <w:rPr>
                <w:rFonts w:ascii="仿宋" w:hAnsi="仿宋" w:eastAsia="仿宋" w:cs="仿宋"/>
                <w:b/>
                <w:bCs/>
                <w:color w:val="000000" w:themeColor="text1"/>
                <w:sz w:val="30"/>
                <w:szCs w:val="30"/>
                <w:lang w:eastAsia="zh-CN"/>
                <w14:textFill>
                  <w14:solidFill>
                    <w14:schemeClr w14:val="tx1"/>
                  </w14:solidFill>
                </w14:textFill>
              </w:rPr>
            </w:pPr>
          </w:p>
          <w:p>
            <w:pPr>
              <w:jc w:val="center"/>
              <w:rPr>
                <w:rFonts w:ascii="仿宋" w:hAnsi="仿宋" w:eastAsia="仿宋" w:cs="仿宋"/>
                <w:b/>
                <w:bCs/>
                <w:color w:val="000000" w:themeColor="text1"/>
                <w:sz w:val="30"/>
                <w:szCs w:val="30"/>
                <w:lang w:eastAsia="zh-CN"/>
                <w14:textFill>
                  <w14:solidFill>
                    <w14:schemeClr w14:val="tx1"/>
                  </w14:solidFill>
                </w14:textFill>
              </w:rPr>
            </w:pPr>
          </w:p>
          <w:p>
            <w:pPr>
              <w:jc w:val="center"/>
              <w:rPr>
                <w:rFonts w:ascii="仿宋" w:hAnsi="仿宋" w:eastAsia="仿宋" w:cs="仿宋"/>
                <w:b/>
                <w:bCs/>
                <w:color w:val="000000" w:themeColor="text1"/>
                <w:sz w:val="30"/>
                <w:szCs w:val="30"/>
                <w14:textFill>
                  <w14:solidFill>
                    <w14:schemeClr w14:val="tx1"/>
                  </w14:solidFill>
                </w14:textFill>
              </w:rPr>
            </w:pPr>
            <w:r>
              <w:rPr>
                <w:rFonts w:hint="eastAsia" w:ascii="仿宋" w:hAnsi="仿宋" w:eastAsia="仿宋" w:cs="仿宋"/>
                <w:b/>
                <w:bCs/>
                <w:color w:val="000000" w:themeColor="text1"/>
                <w:sz w:val="30"/>
                <w:szCs w:val="30"/>
                <w14:textFill>
                  <w14:solidFill>
                    <w14:schemeClr w14:val="tx1"/>
                  </w14:solidFill>
                </w14:textFill>
              </w:rPr>
              <w:t>投标保证金收据</w:t>
            </w:r>
          </w:p>
        </w:tc>
      </w:tr>
    </w:tbl>
    <w:p>
      <w:pPr>
        <w:pStyle w:val="9"/>
        <w:rPr>
          <w:rFonts w:ascii="仿宋" w:hAnsi="仿宋" w:eastAsia="仿宋" w:cs="仿宋"/>
          <w:color w:val="000000" w:themeColor="text1"/>
          <w14:textFill>
            <w14:solidFill>
              <w14:schemeClr w14:val="tx1"/>
            </w14:solidFill>
          </w14:textFill>
        </w:rPr>
      </w:pPr>
    </w:p>
    <w:p>
      <w:pPr>
        <w:spacing w:line="240" w:lineRule="atLeast"/>
        <w:ind w:left="1164" w:leftChars="257" w:hanging="540"/>
        <w:jc w:val="center"/>
        <w:rPr>
          <w:rFonts w:ascii="仿宋" w:hAnsi="仿宋" w:eastAsia="仿宋" w:cs="仿宋"/>
          <w:color w:val="000000" w:themeColor="text1"/>
          <w14:textFill>
            <w14:solidFill>
              <w14:schemeClr w14:val="tx1"/>
            </w14:solidFill>
          </w14:textFill>
        </w:rPr>
      </w:pPr>
    </w:p>
    <w:p>
      <w:pPr>
        <w:rPr>
          <w:rFonts w:ascii="仿宋" w:hAnsi="仿宋" w:eastAsia="仿宋" w:cs="仿宋"/>
          <w:color w:val="000000" w:themeColor="text1"/>
          <w:sz w:val="28"/>
          <w:szCs w:val="28"/>
          <w14:textFill>
            <w14:solidFill>
              <w14:schemeClr w14:val="tx1"/>
            </w14:solidFill>
          </w14:textFill>
        </w:rPr>
      </w:pPr>
    </w:p>
    <w:tbl>
      <w:tblPr>
        <w:tblStyle w:val="28"/>
        <w:tblpPr w:leftFromText="180" w:rightFromText="180" w:vertAnchor="text" w:horzAnchor="page" w:tblpX="2090" w:tblpY="750"/>
        <w:tblOverlap w:val="never"/>
        <w:tblW w:w="78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26" w:hRule="atLeast"/>
        </w:trPr>
        <w:tc>
          <w:tcPr>
            <w:tcW w:w="7879" w:type="dxa"/>
          </w:tcPr>
          <w:p>
            <w:pPr>
              <w:rPr>
                <w:rFonts w:ascii="仿宋" w:hAnsi="仿宋" w:eastAsia="仿宋" w:cs="仿宋"/>
                <w:b/>
                <w:bCs/>
                <w:color w:val="000000" w:themeColor="text1"/>
                <w:sz w:val="30"/>
                <w:szCs w:val="30"/>
                <w14:textFill>
                  <w14:solidFill>
                    <w14:schemeClr w14:val="tx1"/>
                  </w14:solidFill>
                </w14:textFill>
              </w:rPr>
            </w:pPr>
          </w:p>
          <w:p>
            <w:pPr>
              <w:jc w:val="center"/>
              <w:rPr>
                <w:rFonts w:ascii="仿宋" w:hAnsi="仿宋" w:eastAsia="仿宋" w:cs="仿宋"/>
                <w:b/>
                <w:bCs/>
                <w:color w:val="000000" w:themeColor="text1"/>
                <w:sz w:val="30"/>
                <w:szCs w:val="30"/>
                <w14:textFill>
                  <w14:solidFill>
                    <w14:schemeClr w14:val="tx1"/>
                  </w14:solidFill>
                </w14:textFill>
              </w:rPr>
            </w:pPr>
          </w:p>
          <w:p>
            <w:pPr>
              <w:jc w:val="center"/>
              <w:rPr>
                <w:rFonts w:ascii="仿宋" w:hAnsi="仿宋" w:eastAsia="仿宋" w:cs="仿宋"/>
                <w:b/>
                <w:bCs/>
                <w:color w:val="000000" w:themeColor="text1"/>
                <w:sz w:val="30"/>
                <w:szCs w:val="30"/>
                <w14:textFill>
                  <w14:solidFill>
                    <w14:schemeClr w14:val="tx1"/>
                  </w14:solidFill>
                </w14:textFill>
              </w:rPr>
            </w:pPr>
          </w:p>
          <w:p>
            <w:pPr>
              <w:jc w:val="center"/>
              <w:rPr>
                <w:rFonts w:ascii="仿宋" w:hAnsi="仿宋" w:eastAsia="仿宋" w:cs="仿宋"/>
                <w:b/>
                <w:bCs/>
                <w:color w:val="000000" w:themeColor="text1"/>
                <w:sz w:val="30"/>
                <w:szCs w:val="30"/>
                <w14:textFill>
                  <w14:solidFill>
                    <w14:schemeClr w14:val="tx1"/>
                  </w14:solidFill>
                </w14:textFill>
              </w:rPr>
            </w:pPr>
          </w:p>
          <w:p>
            <w:pPr>
              <w:jc w:val="center"/>
              <w:rPr>
                <w:rFonts w:ascii="仿宋" w:hAnsi="仿宋" w:eastAsia="仿宋" w:cs="仿宋"/>
                <w:b/>
                <w:bCs/>
                <w:color w:val="000000" w:themeColor="text1"/>
                <w:sz w:val="30"/>
                <w:szCs w:val="30"/>
                <w:lang w:eastAsia="zh-CN"/>
                <w14:textFill>
                  <w14:solidFill>
                    <w14:schemeClr w14:val="tx1"/>
                  </w14:solidFill>
                </w14:textFill>
              </w:rPr>
            </w:pPr>
            <w:r>
              <w:rPr>
                <w:rFonts w:hint="eastAsia" w:ascii="仿宋" w:hAnsi="仿宋" w:eastAsia="仿宋" w:cs="仿宋"/>
                <w:b/>
                <w:bCs/>
                <w:color w:val="000000" w:themeColor="text1"/>
                <w:sz w:val="30"/>
                <w:szCs w:val="30"/>
                <w:lang w:eastAsia="zh-CN"/>
                <w14:textFill>
                  <w14:solidFill>
                    <w14:schemeClr w14:val="tx1"/>
                  </w14:solidFill>
                </w14:textFill>
              </w:rPr>
              <w:t>打款凭证</w:t>
            </w:r>
          </w:p>
        </w:tc>
      </w:tr>
    </w:tbl>
    <w:p>
      <w:pPr>
        <w:pStyle w:val="9"/>
        <w:rPr>
          <w:rFonts w:ascii="仿宋" w:hAnsi="仿宋" w:eastAsia="仿宋" w:cs="仿宋"/>
          <w:color w:val="000000" w:themeColor="text1"/>
          <w14:textFill>
            <w14:solidFill>
              <w14:schemeClr w14:val="tx1"/>
            </w14:solidFill>
          </w14:textFill>
        </w:rPr>
      </w:pPr>
    </w:p>
    <w:p>
      <w:pPr>
        <w:pStyle w:val="9"/>
        <w:rPr>
          <w:rFonts w:ascii="仿宋" w:hAnsi="仿宋" w:eastAsia="仿宋" w:cs="仿宋"/>
          <w:color w:val="000000" w:themeColor="text1"/>
          <w14:textFill>
            <w14:solidFill>
              <w14:schemeClr w14:val="tx1"/>
            </w14:solidFill>
          </w14:textFill>
        </w:rPr>
      </w:pPr>
    </w:p>
    <w:p>
      <w:pPr>
        <w:pStyle w:val="9"/>
        <w:rPr>
          <w:rFonts w:ascii="仿宋" w:hAnsi="仿宋" w:eastAsia="仿宋" w:cs="仿宋"/>
          <w:color w:val="000000" w:themeColor="text1"/>
          <w14:textFill>
            <w14:solidFill>
              <w14:schemeClr w14:val="tx1"/>
            </w14:solidFill>
          </w14:textFill>
        </w:rPr>
      </w:pPr>
    </w:p>
    <w:p>
      <w:pPr>
        <w:pStyle w:val="9"/>
        <w:rPr>
          <w:rFonts w:ascii="仿宋" w:hAnsi="仿宋" w:eastAsia="仿宋" w:cs="仿宋"/>
          <w:color w:val="000000" w:themeColor="text1"/>
          <w14:textFill>
            <w14:solidFill>
              <w14:schemeClr w14:val="tx1"/>
            </w14:solidFill>
          </w14:textFill>
        </w:rPr>
      </w:pPr>
    </w:p>
    <w:p>
      <w:pPr>
        <w:pStyle w:val="9"/>
        <w:rPr>
          <w:rFonts w:ascii="仿宋" w:hAnsi="仿宋" w:eastAsia="仿宋" w:cs="仿宋"/>
          <w:color w:val="000000" w:themeColor="text1"/>
          <w14:textFill>
            <w14:solidFill>
              <w14:schemeClr w14:val="tx1"/>
            </w14:solidFill>
          </w14:textFill>
        </w:rPr>
      </w:pPr>
    </w:p>
    <w:p>
      <w:pPr>
        <w:pStyle w:val="9"/>
        <w:rPr>
          <w:rFonts w:ascii="仿宋" w:hAnsi="仿宋" w:eastAsia="仿宋" w:cs="仿宋"/>
          <w:color w:val="000000" w:themeColor="text1"/>
          <w14:textFill>
            <w14:solidFill>
              <w14:schemeClr w14:val="tx1"/>
            </w14:solidFill>
          </w14:textFill>
        </w:rPr>
      </w:pPr>
    </w:p>
    <w:p>
      <w:pPr>
        <w:rPr>
          <w:rFonts w:ascii="仿宋" w:hAnsi="仿宋" w:eastAsia="仿宋" w:cs="仿宋"/>
          <w:color w:val="000000" w:themeColor="text1"/>
          <w14:textFill>
            <w14:solidFill>
              <w14:schemeClr w14:val="tx1"/>
            </w14:solidFill>
          </w14:textFill>
        </w:rPr>
      </w:pPr>
    </w:p>
    <w:p>
      <w:pPr>
        <w:pStyle w:val="6"/>
        <w:rPr>
          <w:rFonts w:ascii="仿宋" w:hAnsi="仿宋" w:eastAsia="仿宋" w:cs="仿宋"/>
          <w:color w:val="000000" w:themeColor="text1"/>
          <w14:textFill>
            <w14:solidFill>
              <w14:schemeClr w14:val="tx1"/>
            </w14:solidFill>
          </w14:textFill>
        </w:rPr>
      </w:pPr>
    </w:p>
    <w:p>
      <w:pPr>
        <w:rPr>
          <w:rFonts w:ascii="仿宋" w:hAnsi="仿宋" w:eastAsia="仿宋" w:cs="仿宋"/>
          <w:color w:val="000000" w:themeColor="text1"/>
          <w14:textFill>
            <w14:solidFill>
              <w14:schemeClr w14:val="tx1"/>
            </w14:solidFill>
          </w14:textFill>
        </w:rPr>
      </w:pPr>
    </w:p>
    <w:p>
      <w:pPr>
        <w:rPr>
          <w:rFonts w:ascii="仿宋" w:hAnsi="仿宋" w:eastAsia="仿宋" w:cs="仿宋"/>
          <w:color w:val="000000" w:themeColor="text1"/>
          <w14:textFill>
            <w14:solidFill>
              <w14:schemeClr w14:val="tx1"/>
            </w14:solidFill>
          </w14:textFill>
        </w:rPr>
      </w:pPr>
    </w:p>
    <w:p>
      <w:pPr>
        <w:rPr>
          <w:rFonts w:ascii="仿宋" w:hAnsi="仿宋" w:eastAsia="仿宋" w:cs="仿宋"/>
          <w:color w:val="000000" w:themeColor="text1"/>
          <w14:textFill>
            <w14:solidFill>
              <w14:schemeClr w14:val="tx1"/>
            </w14:solidFill>
          </w14:textFill>
        </w:rPr>
      </w:pPr>
    </w:p>
    <w:p>
      <w:pPr>
        <w:jc w:val="center"/>
        <w:rPr>
          <w:rFonts w:ascii="仿宋" w:hAnsi="仿宋" w:eastAsia="仿宋" w:cs="仿宋"/>
          <w:color w:val="000000" w:themeColor="text1"/>
          <w:sz w:val="28"/>
          <w:szCs w:val="28"/>
          <w14:textFill>
            <w14:solidFill>
              <w14:schemeClr w14:val="tx1"/>
            </w14:solidFill>
          </w14:textFill>
        </w:rPr>
      </w:pPr>
    </w:p>
    <w:p>
      <w:pPr>
        <w:jc w:val="center"/>
        <w:rPr>
          <w:rFonts w:ascii="仿宋" w:hAnsi="仿宋" w:eastAsia="仿宋" w:cs="仿宋"/>
          <w:color w:val="000000" w:themeColor="text1"/>
          <w:sz w:val="28"/>
          <w:szCs w:val="28"/>
          <w14:textFill>
            <w14:solidFill>
              <w14:schemeClr w14:val="tx1"/>
            </w14:solidFill>
          </w14:textFill>
        </w:rPr>
      </w:pPr>
    </w:p>
    <w:p>
      <w:pPr>
        <w:jc w:val="center"/>
        <w:rPr>
          <w:rFonts w:ascii="仿宋" w:hAnsi="仿宋" w:eastAsia="仿宋" w:cs="仿宋"/>
          <w:color w:val="000000" w:themeColor="text1"/>
          <w:sz w:val="28"/>
          <w:szCs w:val="28"/>
          <w14:textFill>
            <w14:solidFill>
              <w14:schemeClr w14:val="tx1"/>
            </w14:solidFill>
          </w14:textFill>
        </w:rPr>
      </w:pPr>
    </w:p>
    <w:p>
      <w:pPr>
        <w:jc w:val="center"/>
        <w:rPr>
          <w:rFonts w:ascii="仿宋" w:hAnsi="仿宋" w:eastAsia="仿宋" w:cs="仿宋"/>
          <w:color w:val="000000" w:themeColor="text1"/>
          <w:sz w:val="28"/>
          <w:szCs w:val="28"/>
          <w14:textFill>
            <w14:solidFill>
              <w14:schemeClr w14:val="tx1"/>
            </w14:solidFill>
          </w14:textFill>
        </w:rPr>
      </w:pPr>
    </w:p>
    <w:p>
      <w:pPr>
        <w:jc w:val="center"/>
        <w:rPr>
          <w:rFonts w:ascii="仿宋" w:hAnsi="仿宋" w:eastAsia="仿宋" w:cs="仿宋"/>
          <w:color w:val="000000" w:themeColor="text1"/>
          <w:sz w:val="28"/>
          <w:szCs w:val="28"/>
          <w14:textFill>
            <w14:solidFill>
              <w14:schemeClr w14:val="tx1"/>
            </w14:solidFill>
          </w14:textFill>
        </w:rPr>
      </w:pPr>
    </w:p>
    <w:p>
      <w:pPr>
        <w:jc w:val="center"/>
        <w:rPr>
          <w:rFonts w:ascii="仿宋" w:hAnsi="仿宋" w:eastAsia="仿宋" w:cs="仿宋"/>
          <w:color w:val="000000" w:themeColor="text1"/>
          <w:sz w:val="28"/>
          <w:szCs w:val="28"/>
          <w14:textFill>
            <w14:solidFill>
              <w14:schemeClr w14:val="tx1"/>
            </w14:solidFill>
          </w14:textFill>
        </w:rPr>
      </w:pPr>
    </w:p>
    <w:p>
      <w:pPr>
        <w:jc w:val="center"/>
        <w:rPr>
          <w:rFonts w:ascii="仿宋" w:hAnsi="仿宋" w:eastAsia="仿宋" w:cs="仿宋"/>
          <w:color w:val="000000" w:themeColor="text1"/>
          <w:sz w:val="28"/>
          <w:szCs w:val="28"/>
          <w14:textFill>
            <w14:solidFill>
              <w14:schemeClr w14:val="tx1"/>
            </w14:solidFill>
          </w14:textFill>
        </w:rPr>
      </w:pPr>
    </w:p>
    <w:p>
      <w:pPr>
        <w:jc w:val="center"/>
        <w:rPr>
          <w:rFonts w:ascii="仿宋" w:hAnsi="仿宋" w:eastAsia="仿宋" w:cs="仿宋"/>
          <w:color w:val="000000" w:themeColor="text1"/>
          <w:sz w:val="28"/>
          <w:szCs w:val="28"/>
          <w14:textFill>
            <w14:solidFill>
              <w14:schemeClr w14:val="tx1"/>
            </w14:solidFill>
          </w14:textFill>
        </w:rPr>
      </w:pPr>
    </w:p>
    <w:p>
      <w:pPr>
        <w:spacing w:line="360" w:lineRule="auto"/>
        <w:jc w:val="both"/>
        <w:rPr>
          <w:rFonts w:ascii="仿宋" w:hAnsi="仿宋" w:eastAsia="仿宋" w:cs="仿宋"/>
          <w:b/>
          <w:bCs/>
          <w:color w:val="000000" w:themeColor="text1"/>
          <w:sz w:val="28"/>
          <w:szCs w:val="28"/>
          <w:lang w:eastAsia="zh-CN"/>
          <w14:textFill>
            <w14:solidFill>
              <w14:schemeClr w14:val="tx1"/>
            </w14:solidFill>
          </w14:textFill>
        </w:rPr>
      </w:pPr>
    </w:p>
    <w:p>
      <w:pPr>
        <w:spacing w:line="360" w:lineRule="auto"/>
        <w:jc w:val="center"/>
        <w:rPr>
          <w:rFonts w:hint="eastAsia" w:ascii="仿宋" w:hAnsi="仿宋" w:eastAsia="仿宋" w:cs="仿宋"/>
          <w:b/>
          <w:bCs/>
          <w:color w:val="000000" w:themeColor="text1"/>
          <w:sz w:val="28"/>
          <w:szCs w:val="28"/>
          <w:lang w:eastAsia="zh-CN"/>
          <w14:textFill>
            <w14:solidFill>
              <w14:schemeClr w14:val="tx1"/>
            </w14:solidFill>
          </w14:textFill>
        </w:rPr>
      </w:pPr>
    </w:p>
    <w:p>
      <w:pPr>
        <w:spacing w:line="360" w:lineRule="auto"/>
        <w:jc w:val="center"/>
        <w:rPr>
          <w:rFonts w:ascii="仿宋" w:hAnsi="仿宋" w:eastAsia="仿宋" w:cs="仿宋"/>
          <w:b/>
          <w:bCs/>
          <w:color w:val="000000" w:themeColor="text1"/>
          <w:sz w:val="28"/>
          <w:szCs w:val="28"/>
          <w:lang w:eastAsia="zh-CN"/>
          <w14:textFill>
            <w14:solidFill>
              <w14:schemeClr w14:val="tx1"/>
            </w14:solidFill>
          </w14:textFill>
        </w:rPr>
      </w:pPr>
      <w:r>
        <w:rPr>
          <w:rFonts w:hint="eastAsia" w:ascii="仿宋" w:hAnsi="仿宋" w:eastAsia="仿宋" w:cs="仿宋"/>
          <w:b/>
          <w:bCs/>
          <w:color w:val="000000" w:themeColor="text1"/>
          <w:sz w:val="28"/>
          <w:szCs w:val="28"/>
          <w:lang w:eastAsia="zh-CN"/>
          <w14:textFill>
            <w14:solidFill>
              <w14:schemeClr w14:val="tx1"/>
            </w14:solidFill>
          </w14:textFill>
        </w:rPr>
        <w:t>政府采购投标担保函 （项目用）</w:t>
      </w:r>
    </w:p>
    <w:p>
      <w:pPr>
        <w:spacing w:line="360" w:lineRule="auto"/>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编号：</w:t>
      </w:r>
    </w:p>
    <w:p>
      <w:pPr>
        <w:spacing w:line="360" w:lineRule="auto"/>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 xml:space="preserve"> </w:t>
      </w:r>
      <w:r>
        <w:rPr>
          <w:rFonts w:hint="eastAsia" w:ascii="仿宋" w:hAnsi="仿宋" w:eastAsia="仿宋" w:cs="仿宋"/>
          <w:color w:val="000000" w:themeColor="text1"/>
          <w:u w:val="single"/>
          <w:lang w:eastAsia="zh-CN"/>
          <w14:textFill>
            <w14:solidFill>
              <w14:schemeClr w14:val="tx1"/>
            </w14:solidFill>
          </w14:textFill>
        </w:rPr>
        <w:t xml:space="preserve">                  </w:t>
      </w:r>
      <w:r>
        <w:rPr>
          <w:rFonts w:hint="eastAsia" w:ascii="仿宋" w:hAnsi="仿宋" w:eastAsia="仿宋" w:cs="仿宋"/>
          <w:color w:val="000000" w:themeColor="text1"/>
          <w:lang w:eastAsia="zh-CN"/>
          <w14:textFill>
            <w14:solidFill>
              <w14:schemeClr w14:val="tx1"/>
            </w14:solidFill>
          </w14:textFill>
        </w:rPr>
        <w:t>（采购人或采购代理机构）：</w:t>
      </w:r>
    </w:p>
    <w:p>
      <w:pPr>
        <w:spacing w:line="360" w:lineRule="auto"/>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鉴于</w:t>
      </w:r>
      <w:r>
        <w:rPr>
          <w:rFonts w:hint="eastAsia" w:ascii="仿宋" w:hAnsi="仿宋" w:eastAsia="仿宋" w:cs="仿宋"/>
          <w:color w:val="000000" w:themeColor="text1"/>
          <w:u w:val="single"/>
          <w:lang w:eastAsia="zh-CN"/>
          <w14:textFill>
            <w14:solidFill>
              <w14:schemeClr w14:val="tx1"/>
            </w14:solidFill>
          </w14:textFill>
        </w:rPr>
        <w:t xml:space="preserve">               </w:t>
      </w:r>
      <w:r>
        <w:rPr>
          <w:rFonts w:hint="eastAsia" w:ascii="仿宋" w:hAnsi="仿宋" w:eastAsia="仿宋" w:cs="仿宋"/>
          <w:color w:val="000000" w:themeColor="text1"/>
          <w:lang w:eastAsia="zh-CN"/>
          <w14:textFill>
            <w14:solidFill>
              <w14:schemeClr w14:val="tx1"/>
            </w14:solidFill>
          </w14:textFill>
        </w:rPr>
        <w:t>（以下简称“供应商”）拟参加编号为</w:t>
      </w:r>
      <w:r>
        <w:rPr>
          <w:rFonts w:hint="eastAsia" w:ascii="仿宋" w:hAnsi="仿宋" w:eastAsia="仿宋" w:cs="仿宋"/>
          <w:color w:val="000000" w:themeColor="text1"/>
          <w:u w:val="single"/>
          <w:lang w:eastAsia="zh-CN"/>
          <w14:textFill>
            <w14:solidFill>
              <w14:schemeClr w14:val="tx1"/>
            </w14:solidFill>
          </w14:textFill>
        </w:rPr>
        <w:t xml:space="preserve">            </w:t>
      </w:r>
      <w:r>
        <w:rPr>
          <w:rFonts w:hint="eastAsia" w:ascii="仿宋" w:hAnsi="仿宋" w:eastAsia="仿宋" w:cs="仿宋"/>
          <w:color w:val="000000" w:themeColor="text1"/>
          <w:lang w:eastAsia="zh-CN"/>
          <w14:textFill>
            <w14:solidFill>
              <w14:schemeClr w14:val="tx1"/>
            </w14:solidFill>
          </w14:textFill>
        </w:rPr>
        <w:t>的</w:t>
      </w:r>
      <w:r>
        <w:rPr>
          <w:rFonts w:hint="eastAsia" w:ascii="仿宋" w:hAnsi="仿宋" w:eastAsia="仿宋" w:cs="仿宋"/>
          <w:color w:val="000000" w:themeColor="text1"/>
          <w:u w:val="single"/>
          <w:lang w:eastAsia="zh-CN"/>
          <w14:textFill>
            <w14:solidFill>
              <w14:schemeClr w14:val="tx1"/>
            </w14:solidFill>
          </w14:textFill>
        </w:rPr>
        <w:t xml:space="preserve">           </w:t>
      </w:r>
      <w:r>
        <w:rPr>
          <w:rFonts w:hint="eastAsia" w:ascii="仿宋" w:hAnsi="仿宋" w:eastAsia="仿宋" w:cs="仿宋"/>
          <w:color w:val="000000" w:themeColor="text1"/>
          <w:lang w:eastAsia="zh-CN"/>
          <w14:textFill>
            <w14:solidFill>
              <w14:schemeClr w14:val="tx1"/>
            </w14:solidFill>
          </w14:textFill>
        </w:rPr>
        <w:t xml:space="preserve">                            </w:t>
      </w:r>
    </w:p>
    <w:p>
      <w:pPr>
        <w:spacing w:line="360" w:lineRule="auto"/>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项目（以下简称“本项目”）投标，根据本项目询价通知书，供应商参加投标时应向你方缴纳投标保证金，且可以投标担保函的形式缴纳投标保证金。应供应商的申请，我方以保证的方式向你方提供如下投标保证金担保：</w:t>
      </w:r>
    </w:p>
    <w:p>
      <w:pPr>
        <w:spacing w:line="360" w:lineRule="auto"/>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一、保证责任的情形及保证金额</w:t>
      </w:r>
    </w:p>
    <w:p>
      <w:pPr>
        <w:spacing w:line="360" w:lineRule="auto"/>
        <w:ind w:firstLine="243" w:firstLineChars="1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（一）在供应商出现下列情形之一时，我方承担保证责任：</w:t>
      </w:r>
    </w:p>
    <w:p>
      <w:pPr>
        <w:spacing w:line="360" w:lineRule="auto"/>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1．中标后供应商无正当理由不与采购人或者采购代理机构签订《政府采购合同》；</w:t>
      </w:r>
    </w:p>
    <w:p>
      <w:pPr>
        <w:spacing w:line="360" w:lineRule="auto"/>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2．询价通知书规定的供应商应当缴纳保证金的其他情形。</w:t>
      </w:r>
    </w:p>
    <w:p>
      <w:pPr>
        <w:spacing w:line="360" w:lineRule="auto"/>
        <w:ind w:firstLine="243" w:firstLineChars="1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（二）我方承担保证责任的最高金额为人民币</w:t>
      </w:r>
      <w:r>
        <w:rPr>
          <w:rFonts w:hint="eastAsia" w:ascii="仿宋" w:hAnsi="仿宋" w:eastAsia="仿宋" w:cs="仿宋"/>
          <w:color w:val="000000" w:themeColor="text1"/>
          <w:u w:val="single"/>
          <w:lang w:eastAsia="zh-CN"/>
          <w14:textFill>
            <w14:solidFill>
              <w14:schemeClr w14:val="tx1"/>
            </w14:solidFill>
          </w14:textFill>
        </w:rPr>
        <w:t xml:space="preserve">      </w:t>
      </w:r>
      <w:r>
        <w:rPr>
          <w:rFonts w:hint="eastAsia" w:ascii="仿宋" w:hAnsi="仿宋" w:eastAsia="仿宋" w:cs="仿宋"/>
          <w:color w:val="000000" w:themeColor="text1"/>
          <w:lang w:eastAsia="zh-CN"/>
          <w14:textFill>
            <w14:solidFill>
              <w14:schemeClr w14:val="tx1"/>
            </w14:solidFill>
          </w14:textFill>
        </w:rPr>
        <w:t>元（大写</w:t>
      </w:r>
      <w:r>
        <w:rPr>
          <w:rFonts w:hint="eastAsia" w:ascii="仿宋" w:hAnsi="仿宋" w:eastAsia="仿宋" w:cs="仿宋"/>
          <w:color w:val="000000" w:themeColor="text1"/>
          <w:u w:val="single"/>
          <w:lang w:eastAsia="zh-CN"/>
          <w14:textFill>
            <w14:solidFill>
              <w14:schemeClr w14:val="tx1"/>
            </w14:solidFill>
          </w14:textFill>
        </w:rPr>
        <w:t xml:space="preserve">            </w:t>
      </w:r>
      <w:r>
        <w:rPr>
          <w:rFonts w:hint="eastAsia" w:ascii="仿宋" w:hAnsi="仿宋" w:eastAsia="仿宋" w:cs="仿宋"/>
          <w:color w:val="000000" w:themeColor="text1"/>
          <w:lang w:eastAsia="zh-CN"/>
          <w14:textFill>
            <w14:solidFill>
              <w14:schemeClr w14:val="tx1"/>
            </w14:solidFill>
          </w14:textFill>
        </w:rPr>
        <w:t>），即本项目的投标保证金金额。</w:t>
      </w:r>
    </w:p>
    <w:p>
      <w:pPr>
        <w:spacing w:line="360" w:lineRule="auto"/>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二、保证的方式及保证期间</w:t>
      </w:r>
    </w:p>
    <w:p>
      <w:pPr>
        <w:spacing w:line="360" w:lineRule="auto"/>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我方保证的方式为：连带责任保证。</w:t>
      </w:r>
    </w:p>
    <w:p>
      <w:pPr>
        <w:spacing w:line="360" w:lineRule="auto"/>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我方的保证期间为：自本保函生效之日起</w:t>
      </w:r>
      <w:r>
        <w:rPr>
          <w:rFonts w:hint="eastAsia" w:ascii="仿宋" w:hAnsi="仿宋" w:eastAsia="仿宋" w:cs="仿宋"/>
          <w:color w:val="000000" w:themeColor="text1"/>
          <w:u w:val="single"/>
          <w:lang w:eastAsia="zh-CN"/>
          <w14:textFill>
            <w14:solidFill>
              <w14:schemeClr w14:val="tx1"/>
            </w14:solidFill>
          </w14:textFill>
        </w:rPr>
        <w:t xml:space="preserve">    </w:t>
      </w:r>
      <w:r>
        <w:rPr>
          <w:rFonts w:hint="eastAsia" w:ascii="仿宋" w:hAnsi="仿宋" w:eastAsia="仿宋" w:cs="仿宋"/>
          <w:color w:val="000000" w:themeColor="text1"/>
          <w:lang w:eastAsia="zh-CN"/>
          <w14:textFill>
            <w14:solidFill>
              <w14:schemeClr w14:val="tx1"/>
            </w14:solidFill>
          </w14:textFill>
        </w:rPr>
        <w:t>个月止。</w:t>
      </w:r>
    </w:p>
    <w:p>
      <w:pPr>
        <w:spacing w:line="360" w:lineRule="auto"/>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三、承担保证责任的程序</w:t>
      </w:r>
    </w:p>
    <w:p>
      <w:pPr>
        <w:spacing w:line="360" w:lineRule="auto"/>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1．你方要求我方承担保证责任的，应在本保函保证期间内向我方发出书面索赔通知。索赔通知应写明要求索赔的金额，支付款项应到达的账号，并附有证明供应商发生我方应承担保证责任情形的事实材料。</w:t>
      </w:r>
    </w:p>
    <w:p>
      <w:pPr>
        <w:spacing w:line="360" w:lineRule="auto"/>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2．我方在收到索赔通知及相关证明材料后，在</w:t>
      </w:r>
      <w:r>
        <w:rPr>
          <w:rFonts w:hint="eastAsia" w:ascii="仿宋" w:hAnsi="仿宋" w:eastAsia="仿宋" w:cs="仿宋"/>
          <w:color w:val="000000" w:themeColor="text1"/>
          <w:u w:val="single"/>
          <w:lang w:eastAsia="zh-CN"/>
          <w14:textFill>
            <w14:solidFill>
              <w14:schemeClr w14:val="tx1"/>
            </w14:solidFill>
          </w14:textFill>
        </w:rPr>
        <w:t>　　　</w:t>
      </w:r>
      <w:r>
        <w:rPr>
          <w:rFonts w:hint="eastAsia" w:ascii="仿宋" w:hAnsi="仿宋" w:eastAsia="仿宋" w:cs="仿宋"/>
          <w:color w:val="000000" w:themeColor="text1"/>
          <w:lang w:eastAsia="zh-CN"/>
          <w14:textFill>
            <w14:solidFill>
              <w14:schemeClr w14:val="tx1"/>
            </w14:solidFill>
          </w14:textFill>
        </w:rPr>
        <w:t>个工作日内进行审查，符合应承担保证责任情形的，我方应按照你方的要求代供应商向你方支付投标保证金。</w:t>
      </w:r>
    </w:p>
    <w:p>
      <w:pPr>
        <w:spacing w:line="360" w:lineRule="auto"/>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四、保证责任的终止</w:t>
      </w:r>
    </w:p>
    <w:p>
      <w:pPr>
        <w:spacing w:line="360" w:lineRule="auto"/>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1．保证期间届满你方未向我方书面主张保证责任的，自保证期间届满次日起，我方保证责任自动终止。</w:t>
      </w:r>
    </w:p>
    <w:p>
      <w:pPr>
        <w:spacing w:line="360" w:lineRule="auto"/>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2．我方按照本保函向你贵方履行了保证责任后，自我方向你贵方支付款项（支付款项从我方账户划出）之日起，保证责任终止。</w:t>
      </w:r>
    </w:p>
    <w:p>
      <w:pPr>
        <w:spacing w:line="360" w:lineRule="auto"/>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3．按照法律法规的规定或出现我方保证责任终止的其它情形的，我方在本保函项下的保证责任亦终止。</w:t>
      </w:r>
    </w:p>
    <w:p>
      <w:pPr>
        <w:spacing w:line="360" w:lineRule="auto"/>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五、免责条款</w:t>
      </w:r>
    </w:p>
    <w:p>
      <w:pPr>
        <w:spacing w:line="360" w:lineRule="auto"/>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1．依照法律规定或你方与供应商的另行约定，全部或者部分免除供应商投标保证金义务时，我方亦免除相应的保证责任。</w:t>
      </w:r>
    </w:p>
    <w:p>
      <w:pPr>
        <w:spacing w:line="360" w:lineRule="auto"/>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2．因你方原因致使供应商发生本保函第一条第（一）款约定情形的，我方不承担保证责任。</w:t>
      </w:r>
    </w:p>
    <w:p>
      <w:pPr>
        <w:spacing w:line="360" w:lineRule="auto"/>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3．因不可抗力造成供应商发生本保函第一条约定情形的，我方不承担保证责任。</w:t>
      </w:r>
    </w:p>
    <w:p>
      <w:pPr>
        <w:spacing w:line="360" w:lineRule="auto"/>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4．你方或其他有权机关对询价通知书进行任何澄清或修改，加重我方保证责任的，我方对加重部分不承担保证责任，但该澄清或修改经我方事先书面同意的除外。</w:t>
      </w:r>
    </w:p>
    <w:p>
      <w:pPr>
        <w:spacing w:line="360" w:lineRule="auto"/>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六、争议的解决</w:t>
      </w:r>
    </w:p>
    <w:p>
      <w:pPr>
        <w:spacing w:line="360" w:lineRule="auto"/>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因本保函发生的纠纷，由你我双方协商解决，协商不成的，通过诉讼程序解决，诉讼管辖地法院为</w:t>
      </w:r>
      <w:r>
        <w:rPr>
          <w:rFonts w:hint="eastAsia" w:ascii="仿宋" w:hAnsi="仿宋" w:eastAsia="仿宋" w:cs="仿宋"/>
          <w:color w:val="000000" w:themeColor="text1"/>
          <w:u w:val="single"/>
          <w:lang w:eastAsia="zh-CN"/>
          <w14:textFill>
            <w14:solidFill>
              <w14:schemeClr w14:val="tx1"/>
            </w14:solidFill>
          </w14:textFill>
        </w:rPr>
        <w:t xml:space="preserve">          </w:t>
      </w:r>
      <w:r>
        <w:rPr>
          <w:rFonts w:hint="eastAsia" w:ascii="仿宋" w:hAnsi="仿宋" w:eastAsia="仿宋" w:cs="仿宋"/>
          <w:color w:val="000000" w:themeColor="text1"/>
          <w:lang w:eastAsia="zh-CN"/>
          <w14:textFill>
            <w14:solidFill>
              <w14:schemeClr w14:val="tx1"/>
            </w14:solidFill>
          </w14:textFill>
        </w:rPr>
        <w:t>法院。</w:t>
      </w:r>
    </w:p>
    <w:p>
      <w:pPr>
        <w:spacing w:line="360" w:lineRule="auto"/>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七、保函的生效</w:t>
      </w:r>
    </w:p>
    <w:p>
      <w:pPr>
        <w:spacing w:line="360" w:lineRule="auto"/>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本保函自我方加盖公章之日起生效。</w:t>
      </w:r>
    </w:p>
    <w:p>
      <w:pPr>
        <w:spacing w:line="360" w:lineRule="auto"/>
        <w:ind w:firstLine="6439" w:firstLineChars="2650"/>
        <w:rPr>
          <w:rFonts w:ascii="仿宋" w:hAnsi="仿宋" w:eastAsia="仿宋" w:cs="仿宋"/>
          <w:color w:val="000000" w:themeColor="text1"/>
          <w:lang w:eastAsia="zh-CN"/>
          <w14:textFill>
            <w14:solidFill>
              <w14:schemeClr w14:val="tx1"/>
            </w14:solidFill>
          </w14:textFill>
        </w:rPr>
      </w:pPr>
    </w:p>
    <w:p>
      <w:pPr>
        <w:spacing w:line="360" w:lineRule="auto"/>
        <w:ind w:firstLine="6439" w:firstLineChars="2650"/>
        <w:rPr>
          <w:rFonts w:ascii="仿宋" w:hAnsi="仿宋" w:eastAsia="仿宋" w:cs="仿宋"/>
          <w:color w:val="000000" w:themeColor="text1"/>
          <w:lang w:eastAsia="zh-CN"/>
          <w14:textFill>
            <w14:solidFill>
              <w14:schemeClr w14:val="tx1"/>
            </w14:solidFill>
          </w14:textFill>
        </w:rPr>
      </w:pPr>
    </w:p>
    <w:p>
      <w:pPr>
        <w:spacing w:line="360" w:lineRule="auto"/>
        <w:ind w:firstLine="6439" w:firstLineChars="265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保证人：（公章）</w:t>
      </w:r>
    </w:p>
    <w:p>
      <w:pPr>
        <w:spacing w:line="360" w:lineRule="auto"/>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 xml:space="preserve">                               </w:t>
      </w:r>
    </w:p>
    <w:p>
      <w:pPr>
        <w:spacing w:line="360" w:lineRule="auto"/>
        <w:ind w:firstLine="6318" w:firstLineChars="2600"/>
        <w:rPr>
          <w:rFonts w:ascii="仿宋" w:hAnsi="仿宋" w:eastAsia="仿宋" w:cs="仿宋"/>
          <w:color w:val="000000" w:themeColor="text1"/>
          <w:lang w:eastAsia="zh-CN"/>
          <w14:textFill>
            <w14:solidFill>
              <w14:schemeClr w14:val="tx1"/>
            </w14:solidFill>
          </w14:textFill>
        </w:rPr>
        <w:sectPr>
          <w:headerReference r:id="rId8" w:type="default"/>
          <w:pgSz w:w="11905" w:h="16838"/>
          <w:pgMar w:top="1440" w:right="1417" w:bottom="1440" w:left="1417" w:header="850" w:footer="992" w:gutter="0"/>
          <w:pgNumType w:fmt="decimal"/>
          <w:cols w:space="0" w:num="1"/>
          <w:docGrid w:type="linesAndChars" w:linePitch="325" w:charSpace="635"/>
        </w:sectPr>
      </w:pPr>
      <w:r>
        <w:rPr>
          <w:rFonts w:hint="eastAsia" w:ascii="仿宋" w:hAnsi="仿宋" w:eastAsia="仿宋" w:cs="仿宋"/>
          <w:color w:val="000000" w:themeColor="text1"/>
          <w:lang w:eastAsia="zh-CN"/>
          <w14:textFill>
            <w14:solidFill>
              <w14:schemeClr w14:val="tx1"/>
            </w14:solidFill>
          </w14:textFill>
        </w:rPr>
        <w:t>年     月      日</w:t>
      </w:r>
    </w:p>
    <w:p>
      <w:pPr>
        <w:pStyle w:val="5"/>
        <w:numPr>
          <w:ilvl w:val="0"/>
          <w:numId w:val="0"/>
        </w:numPr>
        <w:shd w:val="clear" w:color="auto" w:fill="auto"/>
        <w:spacing w:line="240" w:lineRule="atLeast"/>
        <w:ind w:right="0" w:rightChars="0"/>
        <w:jc w:val="center"/>
        <w:rPr>
          <w:rFonts w:hint="eastAsia" w:ascii="仿宋" w:hAnsi="仿宋" w:eastAsia="仿宋" w:cs="仿宋"/>
          <w:color w:val="000000" w:themeColor="text1"/>
          <w:sz w:val="32"/>
          <w:szCs w:val="22"/>
          <w:lang w:val="en-US" w:eastAsia="zh-CN"/>
          <w14:textFill>
            <w14:solidFill>
              <w14:schemeClr w14:val="tx1"/>
            </w14:solidFill>
          </w14:textFill>
        </w:rPr>
      </w:pPr>
      <w:r>
        <w:rPr>
          <w:rFonts w:hint="eastAsia" w:ascii="仿宋" w:hAnsi="仿宋" w:eastAsia="仿宋" w:cs="仿宋"/>
          <w:color w:val="000000" w:themeColor="text1"/>
          <w:sz w:val="32"/>
          <w:szCs w:val="22"/>
          <w:lang w:val="en-US" w:eastAsia="zh-CN"/>
          <w14:textFill>
            <w14:solidFill>
              <w14:schemeClr w14:val="tx1"/>
            </w14:solidFill>
          </w14:textFill>
        </w:rPr>
        <w:t>5、具有良好的商业信誉和健全的财务会计制度的证明文件；</w:t>
      </w:r>
    </w:p>
    <w:p>
      <w:pPr>
        <w:shd w:val="clear" w:color="auto" w:fill="auto"/>
        <w:spacing w:line="400" w:lineRule="exact"/>
        <w:ind w:firstLine="426" w:firstLineChars="200"/>
        <w:rPr>
          <w:rFonts w:hint="eastAsia" w:ascii="仿宋" w:hAnsi="仿宋" w:eastAsia="仿宋" w:cs="仿宋"/>
          <w:b/>
          <w:bCs/>
          <w:color w:val="000000" w:themeColor="text1"/>
          <w:sz w:val="21"/>
          <w:szCs w:val="21"/>
          <w:lang w:eastAsia="zh-CN"/>
          <w14:textFill>
            <w14:solidFill>
              <w14:schemeClr w14:val="tx1"/>
            </w14:solidFill>
          </w14:textFill>
        </w:rPr>
      </w:pPr>
      <w:bookmarkStart w:id="86" w:name="_Toc7755"/>
    </w:p>
    <w:p>
      <w:pPr>
        <w:shd w:val="clear" w:color="auto" w:fill="auto"/>
        <w:spacing w:line="400" w:lineRule="exact"/>
        <w:ind w:firstLine="426" w:firstLineChars="200"/>
        <w:rPr>
          <w:rFonts w:hint="eastAsia" w:ascii="仿宋" w:hAnsi="仿宋" w:eastAsia="仿宋" w:cs="仿宋"/>
          <w:b/>
          <w:bCs/>
          <w:color w:val="000000" w:themeColor="text1"/>
          <w:sz w:val="21"/>
          <w:szCs w:val="21"/>
          <w:lang w:eastAsia="zh-CN"/>
          <w14:textFill>
            <w14:solidFill>
              <w14:schemeClr w14:val="tx1"/>
            </w14:solidFill>
          </w14:textFill>
        </w:rPr>
      </w:pPr>
    </w:p>
    <w:p>
      <w:pPr>
        <w:shd w:val="clear" w:color="auto" w:fill="auto"/>
        <w:spacing w:line="400" w:lineRule="exact"/>
        <w:ind w:firstLine="426" w:firstLineChars="200"/>
        <w:rPr>
          <w:rFonts w:hint="eastAsia" w:ascii="仿宋" w:hAnsi="仿宋" w:eastAsia="仿宋" w:cs="仿宋"/>
          <w:b/>
          <w:bCs/>
          <w:color w:val="000000" w:themeColor="text1"/>
          <w:sz w:val="21"/>
          <w:szCs w:val="21"/>
          <w:lang w:eastAsia="zh-CN"/>
          <w14:textFill>
            <w14:solidFill>
              <w14:schemeClr w14:val="tx1"/>
            </w14:solidFill>
          </w14:textFill>
        </w:rPr>
      </w:pPr>
      <w:r>
        <w:rPr>
          <w:rFonts w:hint="eastAsia" w:ascii="仿宋" w:hAnsi="仿宋" w:eastAsia="仿宋" w:cs="仿宋"/>
          <w:b/>
          <w:bCs/>
          <w:color w:val="000000" w:themeColor="text1"/>
          <w:sz w:val="21"/>
          <w:szCs w:val="21"/>
          <w:lang w:eastAsia="zh-CN"/>
          <w14:textFill>
            <w14:solidFill>
              <w14:schemeClr w14:val="tx1"/>
            </w14:solidFill>
          </w14:textFill>
        </w:rPr>
        <w:t>说明：</w:t>
      </w:r>
      <w:bookmarkEnd w:id="86"/>
      <w:bookmarkStart w:id="87" w:name="_Toc19679"/>
      <w:r>
        <w:rPr>
          <w:rFonts w:hint="eastAsia" w:ascii="仿宋" w:hAnsi="仿宋" w:eastAsia="仿宋" w:cs="仿宋"/>
          <w:b/>
          <w:bCs/>
          <w:color w:val="000000" w:themeColor="text1"/>
          <w:sz w:val="21"/>
          <w:szCs w:val="21"/>
          <w:lang w:eastAsia="zh-CN"/>
          <w14:textFill>
            <w14:solidFill>
              <w14:schemeClr w14:val="tx1"/>
            </w14:solidFill>
          </w14:textFill>
        </w:rPr>
        <w:t>1、如提供本单位上年度经会计师事务所出具的审计报告复印件须加盖本单位章。</w:t>
      </w:r>
      <w:bookmarkEnd w:id="87"/>
    </w:p>
    <w:p>
      <w:pPr>
        <w:shd w:val="clear" w:color="auto" w:fill="auto"/>
        <w:spacing w:line="400" w:lineRule="exact"/>
        <w:ind w:firstLine="426" w:firstLineChars="200"/>
        <w:rPr>
          <w:rFonts w:hint="eastAsia" w:ascii="仿宋" w:hAnsi="仿宋" w:eastAsia="仿宋" w:cs="仿宋"/>
          <w:b/>
          <w:bCs/>
          <w:color w:val="000000" w:themeColor="text1"/>
          <w:sz w:val="21"/>
          <w:szCs w:val="21"/>
          <w:lang w:eastAsia="zh-CN"/>
          <w14:textFill>
            <w14:solidFill>
              <w14:schemeClr w14:val="tx1"/>
            </w14:solidFill>
          </w14:textFill>
        </w:rPr>
      </w:pPr>
      <w:bookmarkStart w:id="88" w:name="_Toc23932"/>
      <w:r>
        <w:rPr>
          <w:rFonts w:hint="eastAsia" w:ascii="仿宋" w:hAnsi="仿宋" w:eastAsia="仿宋" w:cs="仿宋"/>
          <w:b/>
          <w:bCs/>
          <w:color w:val="000000" w:themeColor="text1"/>
          <w:sz w:val="21"/>
          <w:szCs w:val="21"/>
          <w:lang w:eastAsia="zh-CN"/>
          <w14:textFill>
            <w14:solidFill>
              <w14:schemeClr w14:val="tx1"/>
            </w14:solidFill>
          </w14:textFill>
        </w:rPr>
        <w:t>2、如提供银行出具的证明文件。银行证明文件可提供原件，也可提供银行在开标日前三个月内开具证明文件的复印件。若提供的是复印件，招标采购单位保留审核原件的权利。银行出具的证明文件应能说明该投标人与银行之间业务往来正常，企业信誉良好等。</w:t>
      </w:r>
      <w:bookmarkEnd w:id="88"/>
    </w:p>
    <w:p>
      <w:pPr>
        <w:shd w:val="clear" w:color="auto" w:fill="auto"/>
        <w:spacing w:line="400" w:lineRule="exact"/>
        <w:ind w:firstLine="426" w:firstLineChars="200"/>
        <w:rPr>
          <w:rFonts w:hint="eastAsia"/>
          <w:sz w:val="21"/>
          <w:szCs w:val="21"/>
          <w:lang w:val="en-US" w:eastAsia="zh-CN"/>
        </w:rPr>
      </w:pPr>
      <w:r>
        <w:rPr>
          <w:rFonts w:hint="eastAsia" w:ascii="仿宋" w:hAnsi="仿宋" w:eastAsia="仿宋" w:cs="仿宋"/>
          <w:b/>
          <w:bCs/>
          <w:color w:val="000000" w:themeColor="text1"/>
          <w:sz w:val="21"/>
          <w:szCs w:val="21"/>
          <w:lang w:eastAsia="zh-CN"/>
          <w14:textFill>
            <w14:solidFill>
              <w14:schemeClr w14:val="tx1"/>
            </w14:solidFill>
          </w14:textFill>
        </w:rPr>
        <w:t>3、（本项目不接受联合体投标）如果是联合体投标，联合体各方均需提供上述证明</w:t>
      </w:r>
    </w:p>
    <w:p>
      <w:pPr>
        <w:rPr>
          <w:rFonts w:hint="eastAsia"/>
          <w:lang w:val="en-US" w:eastAsia="zh-CN"/>
        </w:rPr>
      </w:pPr>
    </w:p>
    <w:p>
      <w:pPr>
        <w:rPr>
          <w:rFonts w:hint="eastAsia" w:ascii="仿宋" w:hAnsi="仿宋" w:eastAsia="仿宋" w:cs="仿宋"/>
          <w:color w:val="000000" w:themeColor="text1"/>
          <w:sz w:val="32"/>
          <w:szCs w:val="22"/>
          <w:lang w:val="en-US" w:eastAsia="zh-CN"/>
          <w14:textFill>
            <w14:solidFill>
              <w14:schemeClr w14:val="tx1"/>
            </w14:solidFill>
          </w14:textFill>
        </w:rPr>
      </w:pPr>
      <w:r>
        <w:rPr>
          <w:rFonts w:hint="eastAsia" w:ascii="仿宋" w:hAnsi="仿宋" w:eastAsia="仿宋" w:cs="仿宋"/>
          <w:color w:val="000000" w:themeColor="text1"/>
          <w:sz w:val="32"/>
          <w:szCs w:val="22"/>
          <w:lang w:val="en-US" w:eastAsia="zh-CN"/>
          <w14:textFill>
            <w14:solidFill>
              <w14:schemeClr w14:val="tx1"/>
            </w14:solidFill>
          </w14:textFill>
        </w:rPr>
        <w:br w:type="page"/>
      </w:r>
    </w:p>
    <w:p>
      <w:pPr>
        <w:pStyle w:val="5"/>
        <w:numPr>
          <w:ilvl w:val="0"/>
          <w:numId w:val="8"/>
        </w:numPr>
        <w:shd w:val="clear" w:color="auto" w:fill="auto"/>
        <w:spacing w:line="240" w:lineRule="atLeast"/>
        <w:ind w:left="0" w:leftChars="0" w:right="0" w:rightChars="0" w:firstLine="646" w:firstLineChars="200"/>
        <w:jc w:val="center"/>
        <w:rPr>
          <w:rFonts w:hint="eastAsia" w:ascii="仿宋" w:hAnsi="仿宋" w:eastAsia="仿宋" w:cs="仿宋"/>
          <w:color w:val="000000" w:themeColor="text1"/>
          <w:sz w:val="32"/>
          <w:szCs w:val="22"/>
          <w:lang w:val="en-US" w:eastAsia="zh-CN"/>
          <w14:textFill>
            <w14:solidFill>
              <w14:schemeClr w14:val="tx1"/>
            </w14:solidFill>
          </w14:textFill>
        </w:rPr>
      </w:pPr>
      <w:r>
        <w:rPr>
          <w:rFonts w:hint="eastAsia" w:ascii="仿宋" w:hAnsi="仿宋" w:eastAsia="仿宋" w:cs="仿宋"/>
          <w:color w:val="000000" w:themeColor="text1"/>
          <w:sz w:val="32"/>
          <w:szCs w:val="22"/>
          <w:lang w:val="en-US" w:eastAsia="zh-CN"/>
          <w14:textFill>
            <w14:solidFill>
              <w14:schemeClr w14:val="tx1"/>
            </w14:solidFill>
          </w14:textFill>
        </w:rPr>
        <w:t>社会保障资金的缴纳记录；</w:t>
      </w:r>
    </w:p>
    <w:p>
      <w:pPr>
        <w:numPr>
          <w:ilvl w:val="0"/>
          <w:numId w:val="0"/>
        </w:numPr>
        <w:ind w:leftChars="200" w:right="0" w:rightChars="0"/>
        <w:rPr>
          <w:rFonts w:hint="eastAsia"/>
          <w:lang w:val="en-US" w:eastAsia="zh-CN"/>
        </w:rPr>
      </w:pPr>
    </w:p>
    <w:p>
      <w:pPr>
        <w:pStyle w:val="2"/>
        <w:numPr>
          <w:ilvl w:val="0"/>
          <w:numId w:val="0"/>
        </w:numPr>
        <w:ind w:leftChars="0" w:right="0" w:rightChars="0"/>
        <w:rPr>
          <w:rFonts w:hint="eastAsia"/>
          <w:lang w:val="en-US" w:eastAsia="zh-CN"/>
        </w:rPr>
      </w:pPr>
    </w:p>
    <w:p>
      <w:pPr>
        <w:spacing w:line="400" w:lineRule="exact"/>
        <w:ind w:firstLine="486" w:firstLineChars="200"/>
        <w:rPr>
          <w:rFonts w:ascii="仿宋" w:hAnsi="仿宋" w:eastAsia="仿宋" w:cs="仿宋"/>
          <w:b/>
          <w:bCs/>
          <w:color w:val="000000" w:themeColor="text1"/>
          <w:lang w:eastAsia="zh-CN"/>
          <w14:textFill>
            <w14:solidFill>
              <w14:schemeClr w14:val="tx1"/>
            </w14:solidFill>
          </w14:textFill>
        </w:rPr>
      </w:pPr>
      <w:r>
        <w:rPr>
          <w:rFonts w:hint="eastAsia" w:ascii="仿宋" w:hAnsi="仿宋" w:eastAsia="仿宋" w:cs="仿宋"/>
          <w:b/>
          <w:bCs/>
          <w:color w:val="000000" w:themeColor="text1"/>
          <w:lang w:eastAsia="zh-CN"/>
          <w14:textFill>
            <w14:solidFill>
              <w14:schemeClr w14:val="tx1"/>
            </w14:solidFill>
          </w14:textFill>
        </w:rPr>
        <w:t>说明：复印件上应加盖本单位章</w:t>
      </w:r>
    </w:p>
    <w:p>
      <w:pPr>
        <w:pStyle w:val="37"/>
        <w:ind w:firstLine="0"/>
        <w:rPr>
          <w:rFonts w:ascii="仿宋" w:hAnsi="仿宋" w:eastAsia="仿宋" w:cs="仿宋"/>
          <w:color w:val="000000" w:themeColor="text1"/>
          <w:lang w:eastAsia="zh-CN"/>
          <w14:textFill>
            <w14:solidFill>
              <w14:schemeClr w14:val="tx1"/>
            </w14:solidFill>
          </w14:textFill>
        </w:rPr>
      </w:pPr>
    </w:p>
    <w:p>
      <w:pPr>
        <w:pStyle w:val="37"/>
        <w:rPr>
          <w:rFonts w:ascii="仿宋" w:hAnsi="仿宋" w:eastAsia="仿宋" w:cs="仿宋"/>
          <w:color w:val="000000" w:themeColor="text1"/>
          <w:lang w:eastAsia="zh-CN"/>
          <w14:textFill>
            <w14:solidFill>
              <w14:schemeClr w14:val="tx1"/>
            </w14:solidFill>
          </w14:textFill>
        </w:rPr>
      </w:pPr>
    </w:p>
    <w:p>
      <w:pPr>
        <w:pStyle w:val="37"/>
        <w:rPr>
          <w:rFonts w:ascii="仿宋" w:hAnsi="仿宋" w:eastAsia="仿宋" w:cs="仿宋"/>
          <w:color w:val="000000" w:themeColor="text1"/>
          <w:lang w:eastAsia="zh-CN"/>
          <w14:textFill>
            <w14:solidFill>
              <w14:schemeClr w14:val="tx1"/>
            </w14:solidFill>
          </w14:textFill>
        </w:rPr>
      </w:pPr>
    </w:p>
    <w:p>
      <w:pPr>
        <w:rPr>
          <w:rFonts w:hint="eastAsia" w:ascii="仿宋" w:hAnsi="仿宋" w:eastAsia="仿宋" w:cs="仿宋"/>
          <w:color w:val="000000" w:themeColor="text1"/>
          <w:sz w:val="32"/>
          <w:szCs w:val="22"/>
          <w:lang w:val="en-US" w:eastAsia="zh-CN"/>
          <w14:textFill>
            <w14:solidFill>
              <w14:schemeClr w14:val="tx1"/>
            </w14:solidFill>
          </w14:textFill>
        </w:rPr>
      </w:pPr>
      <w:r>
        <w:rPr>
          <w:rFonts w:hint="eastAsia" w:ascii="仿宋" w:hAnsi="仿宋" w:eastAsia="仿宋" w:cs="仿宋"/>
          <w:color w:val="000000" w:themeColor="text1"/>
          <w:sz w:val="32"/>
          <w:szCs w:val="22"/>
          <w:lang w:val="en-US" w:eastAsia="zh-CN"/>
          <w14:textFill>
            <w14:solidFill>
              <w14:schemeClr w14:val="tx1"/>
            </w14:solidFill>
          </w14:textFill>
        </w:rPr>
        <w:br w:type="page"/>
      </w:r>
    </w:p>
    <w:p>
      <w:pPr>
        <w:pStyle w:val="5"/>
        <w:numPr>
          <w:ilvl w:val="0"/>
          <w:numId w:val="0"/>
        </w:numPr>
        <w:shd w:val="clear" w:color="auto" w:fill="auto"/>
        <w:spacing w:line="240" w:lineRule="atLeast"/>
        <w:ind w:right="0" w:rightChars="0"/>
        <w:jc w:val="center"/>
        <w:rPr>
          <w:rFonts w:hint="eastAsia" w:ascii="仿宋" w:hAnsi="仿宋" w:eastAsia="仿宋" w:cs="仿宋"/>
          <w:color w:val="000000" w:themeColor="text1"/>
          <w:sz w:val="32"/>
          <w:szCs w:val="22"/>
          <w:lang w:val="en-US" w:eastAsia="zh-CN"/>
          <w14:textFill>
            <w14:solidFill>
              <w14:schemeClr w14:val="tx1"/>
            </w14:solidFill>
          </w14:textFill>
        </w:rPr>
      </w:pPr>
      <w:r>
        <w:rPr>
          <w:rFonts w:hint="eastAsia" w:ascii="仿宋" w:hAnsi="仿宋" w:eastAsia="仿宋" w:cs="仿宋"/>
          <w:color w:val="000000" w:themeColor="text1"/>
          <w:sz w:val="32"/>
          <w:szCs w:val="22"/>
          <w:lang w:val="en-US" w:eastAsia="zh-CN"/>
          <w14:textFill>
            <w14:solidFill>
              <w14:schemeClr w14:val="tx1"/>
            </w14:solidFill>
          </w14:textFill>
        </w:rPr>
        <w:t>7、参加政府采购活动前3年内</w:t>
      </w:r>
      <w:bookmarkStart w:id="89" w:name="_Toc6008"/>
      <w:bookmarkStart w:id="90" w:name="_Toc515647812"/>
      <w:bookmarkStart w:id="91" w:name="_Toc1137"/>
      <w:r>
        <w:rPr>
          <w:rFonts w:hint="eastAsia" w:ascii="仿宋" w:hAnsi="仿宋" w:eastAsia="仿宋" w:cs="仿宋"/>
          <w:color w:val="000000" w:themeColor="text1"/>
          <w:sz w:val="32"/>
          <w:szCs w:val="22"/>
          <w:lang w:val="en-US" w:eastAsia="zh-CN"/>
          <w14:textFill>
            <w14:solidFill>
              <w14:schemeClr w14:val="tx1"/>
            </w14:solidFill>
          </w14:textFill>
        </w:rPr>
        <w:t>在经营活动中没有重大违法记录的书面声明</w:t>
      </w:r>
      <w:bookmarkEnd w:id="89"/>
      <w:bookmarkEnd w:id="90"/>
      <w:bookmarkEnd w:id="91"/>
    </w:p>
    <w:p>
      <w:pPr>
        <w:pStyle w:val="5"/>
        <w:numPr>
          <w:ilvl w:val="0"/>
          <w:numId w:val="0"/>
        </w:numPr>
        <w:shd w:val="clear" w:color="auto" w:fill="auto"/>
        <w:spacing w:line="240" w:lineRule="atLeast"/>
        <w:ind w:right="0" w:rightChars="0"/>
        <w:jc w:val="both"/>
        <w:rPr>
          <w:rFonts w:hint="eastAsia" w:ascii="仿宋" w:hAnsi="仿宋" w:eastAsia="仿宋" w:cs="仿宋"/>
          <w:color w:val="000000" w:themeColor="text1"/>
          <w:sz w:val="32"/>
          <w:szCs w:val="22"/>
          <w:lang w:val="en-US" w:eastAsia="zh-CN"/>
          <w14:textFill>
            <w14:solidFill>
              <w14:schemeClr w14:val="tx1"/>
            </w14:solidFill>
          </w14:textFill>
        </w:rPr>
      </w:pPr>
    </w:p>
    <w:p>
      <w:pPr>
        <w:pStyle w:val="15"/>
        <w:tabs>
          <w:tab w:val="left" w:pos="5580"/>
        </w:tabs>
        <w:spacing w:line="240" w:lineRule="atLeast"/>
        <w:ind w:left="1164" w:leftChars="257" w:hanging="540"/>
        <w:rPr>
          <w:rFonts w:ascii="仿宋" w:hAnsi="仿宋" w:eastAsia="仿宋" w:cs="仿宋"/>
          <w:color w:val="000000" w:themeColor="text1"/>
          <w:lang w:eastAsia="zh-CN"/>
          <w14:textFill>
            <w14:solidFill>
              <w14:schemeClr w14:val="tx1"/>
            </w14:solidFill>
          </w14:textFill>
        </w:rPr>
      </w:pPr>
    </w:p>
    <w:p>
      <w:pPr>
        <w:pStyle w:val="15"/>
        <w:tabs>
          <w:tab w:val="left" w:pos="5580"/>
        </w:tabs>
        <w:spacing w:line="360" w:lineRule="auto"/>
        <w:ind w:left="1164" w:leftChars="257" w:hanging="54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说明：1.供应商应按照相关法规规定如实作出说明。</w:t>
      </w:r>
    </w:p>
    <w:p>
      <w:pPr>
        <w:pStyle w:val="15"/>
        <w:tabs>
          <w:tab w:val="left" w:pos="5580"/>
        </w:tabs>
        <w:spacing w:line="360" w:lineRule="auto"/>
        <w:ind w:left="746" w:leftChars="307" w:firstLine="607" w:firstLineChars="25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2．按照招标文件的规定加盖单位章（自然人投标的无需盖章，需要签字）。</w:t>
      </w:r>
    </w:p>
    <w:p>
      <w:pPr>
        <w:pStyle w:val="15"/>
        <w:tabs>
          <w:tab w:val="left" w:pos="5580"/>
        </w:tabs>
        <w:spacing w:line="360" w:lineRule="auto"/>
        <w:ind w:left="1164" w:leftChars="257" w:hanging="54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 xml:space="preserve">      </w:t>
      </w:r>
    </w:p>
    <w:p>
      <w:pPr>
        <w:pStyle w:val="5"/>
        <w:numPr>
          <w:ilvl w:val="0"/>
          <w:numId w:val="0"/>
        </w:numPr>
        <w:shd w:val="clear" w:color="auto" w:fill="auto"/>
        <w:spacing w:line="240" w:lineRule="atLeast"/>
        <w:ind w:right="0" w:rightChars="0"/>
        <w:jc w:val="left"/>
        <w:rPr>
          <w:rFonts w:hint="eastAsia" w:ascii="仿宋" w:hAnsi="仿宋" w:eastAsia="仿宋" w:cs="仿宋"/>
          <w:color w:val="000000" w:themeColor="text1"/>
          <w:sz w:val="32"/>
          <w:szCs w:val="22"/>
          <w:lang w:val="en-US" w:eastAsia="zh-CN"/>
          <w14:textFill>
            <w14:solidFill>
              <w14:schemeClr w14:val="tx1"/>
            </w14:solidFill>
          </w14:textFill>
        </w:rPr>
      </w:pPr>
      <w:r>
        <w:rPr>
          <w:rFonts w:hint="eastAsia" w:ascii="仿宋" w:hAnsi="仿宋" w:eastAsia="仿宋" w:cs="仿宋"/>
          <w:color w:val="000000" w:themeColor="text1"/>
          <w:sz w:val="32"/>
          <w:szCs w:val="22"/>
          <w:lang w:val="en-US" w:eastAsia="zh-CN"/>
          <w14:textFill>
            <w14:solidFill>
              <w14:schemeClr w14:val="tx1"/>
            </w14:solidFill>
          </w14:textFill>
        </w:rPr>
        <w:t>8、参加采购活动前三年内，在经营活动中没有重大违法记录，供应商须提供 “信用中国”网站（http://www.creditchina.gov.cn/）、“中国政府采购网”网站（http://www.ccgp.gov.cn）无违法违规行为的查询记录（提供查询结果网页截图并加盖供应商公章）</w:t>
      </w:r>
    </w:p>
    <w:p>
      <w:pPr>
        <w:pStyle w:val="37"/>
        <w:ind w:firstLine="0"/>
        <w:rPr>
          <w:rFonts w:ascii="仿宋" w:hAnsi="仿宋" w:eastAsia="仿宋" w:cs="仿宋"/>
          <w:b/>
          <w:bCs/>
          <w:color w:val="000000" w:themeColor="text1"/>
          <w:lang w:eastAsia="zh-CN"/>
          <w14:textFill>
            <w14:solidFill>
              <w14:schemeClr w14:val="tx1"/>
            </w14:solidFill>
          </w14:textFill>
        </w:rPr>
      </w:pPr>
    </w:p>
    <w:p>
      <w:pPr>
        <w:pStyle w:val="37"/>
        <w:rPr>
          <w:rFonts w:ascii="仿宋" w:hAnsi="仿宋" w:eastAsia="仿宋" w:cs="仿宋"/>
          <w:b/>
          <w:bCs/>
          <w:color w:val="000000" w:themeColor="text1"/>
          <w:lang w:eastAsia="zh-CN"/>
          <w14:textFill>
            <w14:solidFill>
              <w14:schemeClr w14:val="tx1"/>
            </w14:solidFill>
          </w14:textFill>
        </w:rPr>
      </w:pPr>
    </w:p>
    <w:p>
      <w:pPr>
        <w:rPr>
          <w:rFonts w:ascii="仿宋" w:hAnsi="仿宋" w:eastAsia="仿宋" w:cs="仿宋"/>
          <w:color w:val="000000" w:themeColor="text1"/>
          <w:lang w:eastAsia="zh-CN"/>
          <w14:textFill>
            <w14:solidFill>
              <w14:schemeClr w14:val="tx1"/>
            </w14:solidFill>
          </w14:textFill>
        </w:rPr>
      </w:pPr>
    </w:p>
    <w:p>
      <w:pPr>
        <w:spacing w:line="400" w:lineRule="exact"/>
        <w:ind w:firstLine="486" w:firstLineChars="200"/>
        <w:rPr>
          <w:rFonts w:ascii="仿宋" w:hAnsi="仿宋" w:eastAsia="仿宋" w:cs="仿宋"/>
          <w:b/>
          <w:bCs/>
          <w:color w:val="000000" w:themeColor="text1"/>
          <w:lang w:eastAsia="zh-CN"/>
          <w14:textFill>
            <w14:solidFill>
              <w14:schemeClr w14:val="tx1"/>
            </w14:solidFill>
          </w14:textFill>
        </w:rPr>
      </w:pPr>
    </w:p>
    <w:p>
      <w:pPr>
        <w:pStyle w:val="5"/>
        <w:numPr>
          <w:ilvl w:val="0"/>
          <w:numId w:val="0"/>
        </w:numPr>
        <w:shd w:val="clear" w:color="auto" w:fill="auto"/>
        <w:spacing w:line="240" w:lineRule="atLeast"/>
        <w:ind w:right="0" w:rightChars="0"/>
        <w:jc w:val="both"/>
        <w:rPr>
          <w:rFonts w:hint="eastAsia" w:ascii="仿宋" w:hAnsi="仿宋" w:eastAsia="仿宋" w:cs="仿宋"/>
          <w:color w:val="000000" w:themeColor="text1"/>
          <w:sz w:val="32"/>
          <w:szCs w:val="22"/>
          <w:lang w:val="en-US" w:eastAsia="zh-CN"/>
          <w14:textFill>
            <w14:solidFill>
              <w14:schemeClr w14:val="tx1"/>
            </w14:solidFill>
          </w14:textFill>
        </w:rPr>
      </w:pPr>
      <w:r>
        <w:rPr>
          <w:rFonts w:hint="eastAsia" w:ascii="仿宋" w:hAnsi="仿宋" w:eastAsia="仿宋" w:cs="仿宋"/>
          <w:color w:val="000000" w:themeColor="text1"/>
          <w:sz w:val="32"/>
          <w:szCs w:val="22"/>
          <w:lang w:val="en-US" w:eastAsia="zh-CN"/>
          <w14:textFill>
            <w14:solidFill>
              <w14:schemeClr w14:val="tx1"/>
            </w14:solidFill>
          </w14:textFill>
        </w:rPr>
        <w:t>9、</w:t>
      </w:r>
      <w:bookmarkStart w:id="92" w:name="_Toc11180"/>
      <w:bookmarkStart w:id="93" w:name="_Toc22967"/>
      <w:bookmarkStart w:id="94" w:name="_Toc515647816"/>
      <w:bookmarkStart w:id="95" w:name="_Toc5695"/>
      <w:r>
        <w:rPr>
          <w:rFonts w:hint="eastAsia" w:ascii="仿宋" w:hAnsi="仿宋" w:eastAsia="仿宋" w:cs="仿宋"/>
          <w:color w:val="000000" w:themeColor="text1"/>
          <w:sz w:val="32"/>
          <w:szCs w:val="22"/>
          <w:lang w:val="en-US" w:eastAsia="zh-CN"/>
          <w14:textFill>
            <w14:solidFill>
              <w14:schemeClr w14:val="tx1"/>
            </w14:solidFill>
          </w14:textFill>
        </w:rPr>
        <w:t>投标人须知资料表要求的其他资格证明文件;</w:t>
      </w:r>
    </w:p>
    <w:p>
      <w:pPr>
        <w:pStyle w:val="6"/>
        <w:rPr>
          <w:rFonts w:hint="eastAsia" w:ascii="仿宋" w:hAnsi="仿宋" w:eastAsia="仿宋" w:cs="仿宋"/>
          <w:color w:val="000000" w:themeColor="text1"/>
          <w:sz w:val="32"/>
          <w:szCs w:val="32"/>
          <w:lang w:eastAsia="zh-CN"/>
          <w14:textFill>
            <w14:solidFill>
              <w14:schemeClr w14:val="tx1"/>
            </w14:solidFill>
          </w14:textFill>
        </w:rPr>
      </w:pPr>
    </w:p>
    <w:p>
      <w:pPr>
        <w:rPr>
          <w:rFonts w:hint="eastAsia"/>
          <w:lang w:eastAsia="zh-CN"/>
        </w:rPr>
      </w:pPr>
    </w:p>
    <w:p>
      <w:pPr>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br w:type="page"/>
      </w:r>
    </w:p>
    <w:p>
      <w:pPr>
        <w:pStyle w:val="4"/>
        <w:spacing w:before="40" w:after="40" w:line="579" w:lineRule="auto"/>
        <w:jc w:val="center"/>
        <w:rPr>
          <w:rFonts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第二部分  商务及技术文件</w:t>
      </w:r>
      <w:bookmarkEnd w:id="92"/>
      <w:bookmarkEnd w:id="93"/>
      <w:bookmarkEnd w:id="94"/>
      <w:bookmarkEnd w:id="95"/>
    </w:p>
    <w:p>
      <w:pPr>
        <w:pStyle w:val="15"/>
        <w:spacing w:line="400" w:lineRule="exact"/>
        <w:ind w:left="1164" w:leftChars="257" w:hanging="54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1、投标函</w:t>
      </w:r>
    </w:p>
    <w:p>
      <w:pPr>
        <w:pStyle w:val="15"/>
        <w:spacing w:line="400" w:lineRule="exact"/>
        <w:ind w:left="1164" w:leftChars="257" w:hanging="54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2、开标一览表</w:t>
      </w:r>
    </w:p>
    <w:p>
      <w:pPr>
        <w:pStyle w:val="15"/>
        <w:spacing w:line="400" w:lineRule="exact"/>
        <w:ind w:left="1164" w:leftChars="257" w:hanging="54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3、货物说明一览表</w:t>
      </w:r>
    </w:p>
    <w:p>
      <w:pPr>
        <w:pStyle w:val="15"/>
        <w:spacing w:line="400" w:lineRule="exact"/>
        <w:ind w:left="1164" w:leftChars="257" w:hanging="54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4、投标分项报价表</w:t>
      </w:r>
    </w:p>
    <w:p>
      <w:pPr>
        <w:pStyle w:val="15"/>
        <w:spacing w:line="400" w:lineRule="exact"/>
        <w:ind w:left="1164" w:leftChars="257" w:hanging="54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5、技术规格偏离表</w:t>
      </w:r>
    </w:p>
    <w:p>
      <w:pPr>
        <w:pStyle w:val="15"/>
        <w:spacing w:line="400" w:lineRule="exact"/>
        <w:ind w:left="1164" w:leftChars="257" w:hanging="54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6、商务条款偏离表</w:t>
      </w:r>
    </w:p>
    <w:p>
      <w:pPr>
        <w:pStyle w:val="15"/>
        <w:spacing w:line="400" w:lineRule="exact"/>
        <w:ind w:left="1164" w:leftChars="257" w:hanging="54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7、供应商基本情况表</w:t>
      </w:r>
    </w:p>
    <w:p>
      <w:pPr>
        <w:pStyle w:val="15"/>
        <w:spacing w:line="400" w:lineRule="exact"/>
        <w:ind w:left="359" w:leftChars="148" w:firstLine="228"/>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8、近三年（2019年1月1日至今）类似项目业绩表</w:t>
      </w:r>
    </w:p>
    <w:p>
      <w:pPr>
        <w:pStyle w:val="15"/>
        <w:spacing w:line="400" w:lineRule="exact"/>
        <w:ind w:left="359" w:leftChars="148" w:firstLine="228"/>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9、中小企业声明函(货物)</w:t>
      </w:r>
    </w:p>
    <w:p>
      <w:pPr>
        <w:pStyle w:val="15"/>
        <w:spacing w:line="400" w:lineRule="exact"/>
        <w:ind w:left="359" w:leftChars="148" w:firstLine="228"/>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10、《残疾人福利性单位声明函》</w:t>
      </w:r>
    </w:p>
    <w:p>
      <w:pPr>
        <w:pStyle w:val="15"/>
        <w:spacing w:line="400" w:lineRule="exact"/>
        <w:ind w:left="359" w:leftChars="148" w:firstLine="228"/>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11、评分标准和细则中技术部分证明材料</w:t>
      </w:r>
    </w:p>
    <w:p>
      <w:pPr>
        <w:pStyle w:val="15"/>
        <w:spacing w:line="400" w:lineRule="exact"/>
        <w:ind w:left="359" w:leftChars="148" w:firstLine="228"/>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12、评分标准和细则中技术部分证明材料（格式自拟）</w:t>
      </w:r>
    </w:p>
    <w:p>
      <w:pPr>
        <w:pStyle w:val="15"/>
        <w:spacing w:line="400" w:lineRule="exact"/>
        <w:ind w:left="359" w:leftChars="148" w:firstLine="228"/>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13、供应商认为有必要提供的其他证明材料（格式自拟）</w:t>
      </w:r>
    </w:p>
    <w:p>
      <w:pPr>
        <w:pStyle w:val="15"/>
        <w:tabs>
          <w:tab w:val="left" w:pos="5580"/>
        </w:tabs>
        <w:spacing w:line="400" w:lineRule="exact"/>
        <w:ind w:left="648" w:leftChars="267"/>
        <w:rPr>
          <w:rFonts w:ascii="仿宋" w:hAnsi="仿宋" w:eastAsia="仿宋" w:cs="仿宋"/>
          <w:color w:val="000000" w:themeColor="text1"/>
          <w:sz w:val="21"/>
          <w:szCs w:val="2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br w:type="page"/>
      </w:r>
    </w:p>
    <w:p>
      <w:pPr>
        <w:pStyle w:val="2"/>
        <w:numPr>
          <w:ilvl w:val="0"/>
          <w:numId w:val="0"/>
        </w:numPr>
        <w:kinsoku w:val="0"/>
        <w:overflowPunct w:val="0"/>
        <w:spacing w:before="130" w:line="355" w:lineRule="auto"/>
        <w:ind w:left="480" w:right="7"/>
        <w:jc w:val="center"/>
        <w:rPr>
          <w:rFonts w:ascii="仿宋" w:hAnsi="仿宋" w:eastAsia="仿宋" w:cs="仿宋"/>
          <w:b/>
          <w:bCs/>
          <w:color w:val="000000" w:themeColor="text1"/>
          <w:sz w:val="36"/>
          <w:szCs w:val="36"/>
          <w:lang w:eastAsia="zh-CN"/>
          <w14:textFill>
            <w14:solidFill>
              <w14:schemeClr w14:val="tx1"/>
            </w14:solidFill>
          </w14:textFill>
        </w:rPr>
      </w:pPr>
      <w:r>
        <w:rPr>
          <w:rFonts w:hint="eastAsia" w:ascii="仿宋" w:hAnsi="仿宋" w:eastAsia="仿宋" w:cs="仿宋"/>
          <w:b/>
          <w:bCs/>
          <w:color w:val="000000" w:themeColor="text1"/>
          <w:sz w:val="36"/>
          <w:szCs w:val="36"/>
          <w:lang w:eastAsia="zh-CN"/>
          <w14:textFill>
            <w14:solidFill>
              <w14:schemeClr w14:val="tx1"/>
            </w14:solidFill>
          </w14:textFill>
        </w:rPr>
        <w:t>1、投标函</w:t>
      </w:r>
    </w:p>
    <w:p>
      <w:pPr>
        <w:spacing w:line="440" w:lineRule="exact"/>
        <w:rPr>
          <w:rFonts w:ascii="仿宋" w:hAnsi="仿宋" w:eastAsia="仿宋" w:cs="仿宋"/>
          <w:color w:val="000000" w:themeColor="text1"/>
          <w:u w:val="single"/>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致：</w:t>
      </w:r>
      <w:r>
        <w:rPr>
          <w:rFonts w:hint="eastAsia" w:ascii="仿宋" w:hAnsi="仿宋" w:eastAsia="仿宋" w:cs="仿宋"/>
          <w:color w:val="000000" w:themeColor="text1"/>
          <w:u w:val="single"/>
          <w:lang w:eastAsia="zh-CN"/>
          <w14:textFill>
            <w14:solidFill>
              <w14:schemeClr w14:val="tx1"/>
            </w14:solidFill>
          </w14:textFill>
        </w:rPr>
        <w:t xml:space="preserve">                     </w:t>
      </w:r>
    </w:p>
    <w:p>
      <w:pPr>
        <w:spacing w:line="440" w:lineRule="exact"/>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为响应你方组织的</w:t>
      </w:r>
      <w:r>
        <w:rPr>
          <w:rFonts w:hint="eastAsia" w:ascii="仿宋" w:hAnsi="仿宋" w:eastAsia="仿宋" w:cs="仿宋"/>
          <w:color w:val="000000" w:themeColor="text1"/>
          <w:u w:val="single"/>
          <w:lang w:eastAsia="zh-CN"/>
          <w14:textFill>
            <w14:solidFill>
              <w14:schemeClr w14:val="tx1"/>
            </w14:solidFill>
          </w14:textFill>
        </w:rPr>
        <w:t xml:space="preserve">                   </w:t>
      </w:r>
      <w:r>
        <w:rPr>
          <w:rFonts w:hint="eastAsia" w:ascii="仿宋" w:hAnsi="仿宋" w:eastAsia="仿宋" w:cs="仿宋"/>
          <w:color w:val="000000" w:themeColor="text1"/>
          <w:lang w:eastAsia="zh-CN"/>
          <w14:textFill>
            <w14:solidFill>
              <w14:schemeClr w14:val="tx1"/>
            </w14:solidFill>
          </w14:textFill>
        </w:rPr>
        <w:t>项目的招标[项目编号为：</w:t>
      </w:r>
      <w:r>
        <w:rPr>
          <w:rFonts w:hint="eastAsia" w:ascii="仿宋" w:hAnsi="仿宋" w:eastAsia="仿宋" w:cs="仿宋"/>
          <w:color w:val="000000" w:themeColor="text1"/>
          <w:u w:val="single"/>
          <w:lang w:eastAsia="zh-CN"/>
          <w14:textFill>
            <w14:solidFill>
              <w14:schemeClr w14:val="tx1"/>
            </w14:solidFill>
          </w14:textFill>
        </w:rPr>
        <w:t xml:space="preserve">                      </w:t>
      </w:r>
      <w:r>
        <w:rPr>
          <w:rFonts w:hint="eastAsia" w:ascii="仿宋" w:hAnsi="仿宋" w:eastAsia="仿宋" w:cs="仿宋"/>
          <w:color w:val="000000" w:themeColor="text1"/>
          <w:lang w:eastAsia="zh-CN"/>
          <w14:textFill>
            <w14:solidFill>
              <w14:schemeClr w14:val="tx1"/>
            </w14:solidFill>
          </w14:textFill>
        </w:rPr>
        <w:t>]，我方愿参与投标。</w:t>
      </w:r>
    </w:p>
    <w:p>
      <w:pPr>
        <w:spacing w:line="440" w:lineRule="exact"/>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我方确认收到贵方提供的</w:t>
      </w:r>
      <w:r>
        <w:rPr>
          <w:rFonts w:hint="eastAsia" w:ascii="仿宋" w:hAnsi="仿宋" w:eastAsia="仿宋" w:cs="仿宋"/>
          <w:color w:val="000000" w:themeColor="text1"/>
          <w:u w:val="single"/>
          <w:lang w:eastAsia="zh-CN"/>
          <w14:textFill>
            <w14:solidFill>
              <w14:schemeClr w14:val="tx1"/>
            </w14:solidFill>
          </w14:textFill>
        </w:rPr>
        <w:t xml:space="preserve">                                     </w:t>
      </w:r>
      <w:r>
        <w:rPr>
          <w:rFonts w:hint="eastAsia" w:ascii="仿宋" w:hAnsi="仿宋" w:eastAsia="仿宋" w:cs="仿宋"/>
          <w:color w:val="000000" w:themeColor="text1"/>
          <w:lang w:eastAsia="zh-CN"/>
          <w14:textFill>
            <w14:solidFill>
              <w14:schemeClr w14:val="tx1"/>
            </w14:solidFill>
          </w14:textFill>
        </w:rPr>
        <w:t>招标文件的全部内容。</w:t>
      </w:r>
    </w:p>
    <w:p>
      <w:pPr>
        <w:spacing w:line="440" w:lineRule="exact"/>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我方在参与投标前已详细研究了招标文件的所有内容，包括澄清、修改文件（如果有）和所有已提供的参考资料以及有关附件，我方完全明白并认为此招标文件没有倾向性，也不存在排斥潜在报价供应商的内容，我方同意招标文件的相关条款，放弃对招标文件提出误解和质疑的一切权力。</w:t>
      </w:r>
    </w:p>
    <w:p>
      <w:pPr>
        <w:spacing w:line="440" w:lineRule="exact"/>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u w:val="single"/>
          <w:lang w:eastAsia="zh-CN"/>
          <w14:textFill>
            <w14:solidFill>
              <w14:schemeClr w14:val="tx1"/>
            </w14:solidFill>
          </w14:textFill>
        </w:rPr>
        <w:t xml:space="preserve">      (供应商名称)      </w:t>
      </w:r>
      <w:r>
        <w:rPr>
          <w:rFonts w:hint="eastAsia" w:ascii="仿宋" w:hAnsi="仿宋" w:eastAsia="仿宋" w:cs="仿宋"/>
          <w:color w:val="000000" w:themeColor="text1"/>
          <w:lang w:eastAsia="zh-CN"/>
          <w14:textFill>
            <w14:solidFill>
              <w14:schemeClr w14:val="tx1"/>
            </w14:solidFill>
          </w14:textFill>
        </w:rPr>
        <w:t>作为供应商正式授权</w:t>
      </w:r>
      <w:r>
        <w:rPr>
          <w:rFonts w:hint="eastAsia" w:ascii="仿宋" w:hAnsi="仿宋" w:eastAsia="仿宋" w:cs="仿宋"/>
          <w:color w:val="000000" w:themeColor="text1"/>
          <w:u w:val="single"/>
          <w:lang w:eastAsia="zh-CN"/>
          <w14:textFill>
            <w14:solidFill>
              <w14:schemeClr w14:val="tx1"/>
            </w14:solidFill>
          </w14:textFill>
        </w:rPr>
        <w:t xml:space="preserve">  (授权代表全名, 职务)  </w:t>
      </w:r>
      <w:r>
        <w:rPr>
          <w:rFonts w:hint="eastAsia" w:ascii="仿宋" w:hAnsi="仿宋" w:eastAsia="仿宋" w:cs="仿宋"/>
          <w:color w:val="000000" w:themeColor="text1"/>
          <w:lang w:eastAsia="zh-CN"/>
          <w14:textFill>
            <w14:solidFill>
              <w14:schemeClr w14:val="tx1"/>
            </w14:solidFill>
          </w14:textFill>
        </w:rPr>
        <w:t>代表我方全权处理有关本报价的一切事宜。</w:t>
      </w:r>
    </w:p>
    <w:p>
      <w:pPr>
        <w:spacing w:line="440" w:lineRule="exact"/>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我方已完全明白招标文件的所有条款要求，并申明如下：</w:t>
      </w:r>
    </w:p>
    <w:p>
      <w:pPr>
        <w:spacing w:line="480" w:lineRule="exact"/>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（一）按招标文件提供的全部货物与相关服务的投标总价详见《报价一览表》。</w:t>
      </w:r>
    </w:p>
    <w:p>
      <w:pPr>
        <w:spacing w:line="480" w:lineRule="exact"/>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（二）本投标文件的有效期为投标截止时间起</w:t>
      </w:r>
      <w:r>
        <w:rPr>
          <w:rFonts w:hint="eastAsia" w:ascii="仿宋" w:hAnsi="仿宋" w:eastAsia="仿宋" w:cs="仿宋"/>
          <w:color w:val="000000" w:themeColor="text1"/>
          <w:u w:val="single"/>
          <w:lang w:eastAsia="zh-CN"/>
          <w14:textFill>
            <w14:solidFill>
              <w14:schemeClr w14:val="tx1"/>
            </w14:solidFill>
          </w14:textFill>
        </w:rPr>
        <w:t>60</w:t>
      </w:r>
      <w:r>
        <w:rPr>
          <w:rFonts w:hint="eastAsia" w:ascii="仿宋" w:hAnsi="仿宋" w:eastAsia="仿宋" w:cs="仿宋"/>
          <w:color w:val="000000" w:themeColor="text1"/>
          <w:lang w:eastAsia="zh-CN"/>
          <w14:textFill>
            <w14:solidFill>
              <w14:schemeClr w14:val="tx1"/>
            </w14:solidFill>
          </w14:textFill>
        </w:rPr>
        <w:t>天。如中标，有效期将延至合同终止日为止。在此提交的资格证明文件均至投标截止日有效，如有在投标有效期内失效的，我方承诺在中标后补齐一切手续，保证所有资格证明文件能在签订采购合同时直至采购合同终止日有效。</w:t>
      </w:r>
    </w:p>
    <w:p>
      <w:pPr>
        <w:spacing w:line="480" w:lineRule="exact"/>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（三）我方同意按照贵方可能提出的要求而提供与投标有关的任何其它数据、信息或资料。</w:t>
      </w:r>
    </w:p>
    <w:p>
      <w:pPr>
        <w:spacing w:line="480" w:lineRule="exact"/>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（四）我方理解贵方不一定接受最低投标价或任何贵方可能收到的投标。</w:t>
      </w:r>
    </w:p>
    <w:p>
      <w:pPr>
        <w:spacing w:line="480" w:lineRule="exact"/>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（五）我方如果中标，将保证履行招标文件及其澄清、修改文件（如果有）中的全部责任和义务，按质、按量、按期完成《招标内容》及《合同书》中的全部任务。</w:t>
      </w:r>
    </w:p>
    <w:p>
      <w:pPr>
        <w:spacing w:line="480" w:lineRule="exact"/>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（六）如我方被授予合同，我方承诺支付就本次招标应支付或将支付的中标服务费（详见按招标文件要求格式填写的《中标服务费支付承诺书》）。</w:t>
      </w:r>
    </w:p>
    <w:p>
      <w:pPr>
        <w:spacing w:line="480" w:lineRule="exact"/>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（七）我方作为在法律、财务和运作上独立于采购人、招标代理机构的供应商，在此保证所提交的所有文件和全部说明是真实的和正确的。</w:t>
      </w:r>
    </w:p>
    <w:p>
      <w:pPr>
        <w:spacing w:line="480" w:lineRule="exact"/>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（八）我方投标报价已包含应向知识产权所有权人支付的所有相关税费，并保证采购人在中国使用我方提供的货物时，如有第三方提出侵犯其知识产权主张的，责任由我方承担。</w:t>
      </w:r>
    </w:p>
    <w:p>
      <w:pPr>
        <w:spacing w:line="480" w:lineRule="exact"/>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（九）我方与其他供应商不存在单位负责人为同一人或者存在直接控股、管理关系。</w:t>
      </w:r>
    </w:p>
    <w:p>
      <w:pPr>
        <w:spacing w:line="480" w:lineRule="exact"/>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（十）我方承诺未为本项目提供整体设计、规范编制或者项目管理、监理、检测等服务。</w:t>
      </w:r>
    </w:p>
    <w:p>
      <w:pPr>
        <w:spacing w:line="480" w:lineRule="exact"/>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（十一）我方具备《政府采购法》第二十二条规定的条件，承诺如下：</w:t>
      </w:r>
    </w:p>
    <w:p>
      <w:pPr>
        <w:spacing w:line="440" w:lineRule="exact"/>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（1）我方已依法缴纳了各项税费及社会保险费用，如有需要，可随时向采购人提供近三个月内的相关缴费证明，以便核查。</w:t>
      </w:r>
    </w:p>
    <w:p>
      <w:pPr>
        <w:spacing w:line="440" w:lineRule="exact"/>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（2）我方已依法建立健全的财务会计制度，如有需要，可随时向采购人提供相关的证明材料，以便核查。</w:t>
      </w:r>
    </w:p>
    <w:p>
      <w:pPr>
        <w:spacing w:line="440" w:lineRule="exact"/>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（3）我方参加本项目政府采购活动前3年内在经营活动中没有重大违法记录。</w:t>
      </w:r>
    </w:p>
    <w:p>
      <w:pPr>
        <w:spacing w:line="440" w:lineRule="exact"/>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（4）我方具备履行合同所必需的设备和专业技术能力。</w:t>
      </w:r>
    </w:p>
    <w:p>
      <w:pPr>
        <w:spacing w:line="440" w:lineRule="exact"/>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（5）我方符合法律、行政法规规定的其他条件。</w:t>
      </w:r>
    </w:p>
    <w:p>
      <w:pPr>
        <w:spacing w:line="440" w:lineRule="exact"/>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以上内容如有虚假或与事实不符的，评审委员会可将我方做无效投标处理，我方愿意承担相应的法律责任。</w:t>
      </w:r>
    </w:p>
    <w:p>
      <w:pPr>
        <w:spacing w:line="440" w:lineRule="exact"/>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（十三）我方对在本函及投标文件中所作的所有承诺承担法律责任。</w:t>
      </w:r>
    </w:p>
    <w:p>
      <w:pPr>
        <w:spacing w:line="440" w:lineRule="exact"/>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（十四）所有与本招标有关的函件请发往下列地址：</w:t>
      </w:r>
    </w:p>
    <w:p>
      <w:pPr>
        <w:spacing w:line="440" w:lineRule="exact"/>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地    址：</w:t>
      </w:r>
      <w:r>
        <w:rPr>
          <w:rFonts w:hint="eastAsia" w:ascii="仿宋" w:hAnsi="仿宋" w:eastAsia="仿宋" w:cs="仿宋"/>
          <w:color w:val="000000" w:themeColor="text1"/>
          <w:u w:val="single"/>
          <w:lang w:eastAsia="zh-CN"/>
          <w14:textFill>
            <w14:solidFill>
              <w14:schemeClr w14:val="tx1"/>
            </w14:solidFill>
          </w14:textFill>
        </w:rPr>
        <w:t xml:space="preserve">                             </w:t>
      </w:r>
      <w:r>
        <w:rPr>
          <w:rFonts w:hint="eastAsia" w:ascii="仿宋" w:hAnsi="仿宋" w:eastAsia="仿宋" w:cs="仿宋"/>
          <w:color w:val="000000" w:themeColor="text1"/>
          <w:lang w:eastAsia="zh-CN"/>
          <w14:textFill>
            <w14:solidFill>
              <w14:schemeClr w14:val="tx1"/>
            </w14:solidFill>
          </w14:textFill>
        </w:rPr>
        <w:t>.邮政编码：</w:t>
      </w:r>
      <w:r>
        <w:rPr>
          <w:rFonts w:hint="eastAsia" w:ascii="仿宋" w:hAnsi="仿宋" w:eastAsia="仿宋" w:cs="仿宋"/>
          <w:color w:val="000000" w:themeColor="text1"/>
          <w:u w:val="single"/>
          <w:lang w:eastAsia="zh-CN"/>
          <w14:textFill>
            <w14:solidFill>
              <w14:schemeClr w14:val="tx1"/>
            </w14:solidFill>
          </w14:textFill>
        </w:rPr>
        <w:t xml:space="preserve">                  </w:t>
      </w:r>
      <w:r>
        <w:rPr>
          <w:rFonts w:hint="eastAsia" w:ascii="仿宋" w:hAnsi="仿宋" w:eastAsia="仿宋" w:cs="仿宋"/>
          <w:color w:val="000000" w:themeColor="text1"/>
          <w:lang w:eastAsia="zh-CN"/>
          <w14:textFill>
            <w14:solidFill>
              <w14:schemeClr w14:val="tx1"/>
            </w14:solidFill>
          </w14:textFill>
        </w:rPr>
        <w:t>.</w:t>
      </w:r>
    </w:p>
    <w:p>
      <w:pPr>
        <w:spacing w:line="440" w:lineRule="exact"/>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电    话：</w:t>
      </w:r>
      <w:r>
        <w:rPr>
          <w:rFonts w:hint="eastAsia" w:ascii="仿宋" w:hAnsi="仿宋" w:eastAsia="仿宋" w:cs="仿宋"/>
          <w:color w:val="000000" w:themeColor="text1"/>
          <w:u w:val="single"/>
          <w:lang w:eastAsia="zh-CN"/>
          <w14:textFill>
            <w14:solidFill>
              <w14:schemeClr w14:val="tx1"/>
            </w14:solidFill>
          </w14:textFill>
        </w:rPr>
        <w:t xml:space="preserve">                             </w:t>
      </w:r>
      <w:r>
        <w:rPr>
          <w:rFonts w:hint="eastAsia" w:ascii="仿宋" w:hAnsi="仿宋" w:eastAsia="仿宋" w:cs="仿宋"/>
          <w:color w:val="000000" w:themeColor="text1"/>
          <w:lang w:eastAsia="zh-CN"/>
          <w14:textFill>
            <w14:solidFill>
              <w14:schemeClr w14:val="tx1"/>
            </w14:solidFill>
          </w14:textFill>
        </w:rPr>
        <w:t>.</w:t>
      </w:r>
    </w:p>
    <w:p>
      <w:pPr>
        <w:spacing w:line="440" w:lineRule="exact"/>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传    真：</w:t>
      </w:r>
      <w:r>
        <w:rPr>
          <w:rFonts w:hint="eastAsia" w:ascii="仿宋" w:hAnsi="仿宋" w:eastAsia="仿宋" w:cs="仿宋"/>
          <w:color w:val="000000" w:themeColor="text1"/>
          <w:u w:val="single"/>
          <w:lang w:eastAsia="zh-CN"/>
          <w14:textFill>
            <w14:solidFill>
              <w14:schemeClr w14:val="tx1"/>
            </w14:solidFill>
          </w14:textFill>
        </w:rPr>
        <w:t xml:space="preserve">                             </w:t>
      </w:r>
      <w:r>
        <w:rPr>
          <w:rFonts w:hint="eastAsia" w:ascii="仿宋" w:hAnsi="仿宋" w:eastAsia="仿宋" w:cs="仿宋"/>
          <w:color w:val="000000" w:themeColor="text1"/>
          <w:lang w:eastAsia="zh-CN"/>
          <w14:textFill>
            <w14:solidFill>
              <w14:schemeClr w14:val="tx1"/>
            </w14:solidFill>
          </w14:textFill>
        </w:rPr>
        <w:t>.</w:t>
      </w:r>
    </w:p>
    <w:p>
      <w:pPr>
        <w:spacing w:line="440" w:lineRule="exact"/>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代表姓名：</w:t>
      </w:r>
      <w:r>
        <w:rPr>
          <w:rFonts w:hint="eastAsia" w:ascii="仿宋" w:hAnsi="仿宋" w:eastAsia="仿宋" w:cs="仿宋"/>
          <w:color w:val="000000" w:themeColor="text1"/>
          <w:u w:val="single"/>
          <w:lang w:eastAsia="zh-CN"/>
          <w14:textFill>
            <w14:solidFill>
              <w14:schemeClr w14:val="tx1"/>
            </w14:solidFill>
          </w14:textFill>
        </w:rPr>
        <w:t xml:space="preserve">                             </w:t>
      </w:r>
      <w:r>
        <w:rPr>
          <w:rFonts w:hint="eastAsia" w:ascii="仿宋" w:hAnsi="仿宋" w:eastAsia="仿宋" w:cs="仿宋"/>
          <w:color w:val="000000" w:themeColor="text1"/>
          <w:lang w:eastAsia="zh-CN"/>
          <w14:textFill>
            <w14:solidFill>
              <w14:schemeClr w14:val="tx1"/>
            </w14:solidFill>
          </w14:textFill>
        </w:rPr>
        <w:t>.职    务：</w:t>
      </w:r>
      <w:r>
        <w:rPr>
          <w:rFonts w:hint="eastAsia" w:ascii="仿宋" w:hAnsi="仿宋" w:eastAsia="仿宋" w:cs="仿宋"/>
          <w:color w:val="000000" w:themeColor="text1"/>
          <w:u w:val="single"/>
          <w:lang w:eastAsia="zh-CN"/>
          <w14:textFill>
            <w14:solidFill>
              <w14:schemeClr w14:val="tx1"/>
            </w14:solidFill>
          </w14:textFill>
        </w:rPr>
        <w:t xml:space="preserve">                 </w:t>
      </w:r>
      <w:r>
        <w:rPr>
          <w:rFonts w:hint="eastAsia" w:ascii="仿宋" w:hAnsi="仿宋" w:eastAsia="仿宋" w:cs="仿宋"/>
          <w:color w:val="000000" w:themeColor="text1"/>
          <w:lang w:eastAsia="zh-CN"/>
          <w14:textFill>
            <w14:solidFill>
              <w14:schemeClr w14:val="tx1"/>
            </w14:solidFill>
          </w14:textFill>
        </w:rPr>
        <w:t>.</w:t>
      </w:r>
    </w:p>
    <w:p>
      <w:pPr>
        <w:spacing w:line="440" w:lineRule="exact"/>
        <w:ind w:right="480"/>
        <w:jc w:val="right"/>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供应商：</w:t>
      </w:r>
      <w:r>
        <w:rPr>
          <w:rFonts w:hint="eastAsia" w:ascii="仿宋" w:hAnsi="仿宋" w:eastAsia="仿宋" w:cs="仿宋"/>
          <w:color w:val="000000" w:themeColor="text1"/>
          <w:u w:val="single"/>
          <w:lang w:eastAsia="zh-CN"/>
          <w14:textFill>
            <w14:solidFill>
              <w14:schemeClr w14:val="tx1"/>
            </w14:solidFill>
          </w14:textFill>
        </w:rPr>
        <w:tab/>
      </w:r>
      <w:r>
        <w:rPr>
          <w:rFonts w:hint="eastAsia" w:ascii="仿宋" w:hAnsi="仿宋" w:eastAsia="仿宋" w:cs="仿宋"/>
          <w:color w:val="000000" w:themeColor="text1"/>
          <w:u w:val="single"/>
          <w:lang w:eastAsia="zh-CN"/>
          <w14:textFill>
            <w14:solidFill>
              <w14:schemeClr w14:val="tx1"/>
            </w14:solidFill>
          </w14:textFill>
        </w:rPr>
        <w:t xml:space="preserve">        </w:t>
      </w:r>
      <w:r>
        <w:rPr>
          <w:rFonts w:hint="eastAsia" w:ascii="仿宋" w:hAnsi="仿宋" w:eastAsia="仿宋" w:cs="仿宋"/>
          <w:color w:val="000000" w:themeColor="text1"/>
          <w:lang w:eastAsia="zh-CN"/>
          <w14:textFill>
            <w14:solidFill>
              <w14:schemeClr w14:val="tx1"/>
            </w14:solidFill>
          </w14:textFill>
        </w:rPr>
        <w:t xml:space="preserve">（公章） </w:t>
      </w:r>
    </w:p>
    <w:p>
      <w:pPr>
        <w:wordWrap w:val="0"/>
        <w:spacing w:line="440" w:lineRule="exact"/>
        <w:ind w:firstLine="486" w:firstLineChars="200"/>
        <w:jc w:val="right"/>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法定代表人或委托人：</w:t>
      </w:r>
      <w:r>
        <w:rPr>
          <w:rFonts w:hint="eastAsia" w:ascii="仿宋" w:hAnsi="仿宋" w:eastAsia="仿宋" w:cs="仿宋"/>
          <w:color w:val="000000" w:themeColor="text1"/>
          <w:lang w:eastAsia="zh-CN"/>
          <w14:textFill>
            <w14:solidFill>
              <w14:schemeClr w14:val="tx1"/>
            </w14:solidFill>
          </w14:textFill>
        </w:rPr>
        <w:tab/>
      </w:r>
      <w:r>
        <w:rPr>
          <w:rFonts w:hint="eastAsia" w:ascii="仿宋" w:hAnsi="仿宋" w:eastAsia="仿宋" w:cs="仿宋"/>
          <w:color w:val="000000" w:themeColor="text1"/>
          <w:u w:val="single"/>
          <w:lang w:eastAsia="zh-CN"/>
          <w14:textFill>
            <w14:solidFill>
              <w14:schemeClr w14:val="tx1"/>
            </w14:solidFill>
          </w14:textFill>
        </w:rPr>
        <w:t xml:space="preserve">        </w:t>
      </w:r>
      <w:r>
        <w:rPr>
          <w:rFonts w:hint="eastAsia" w:ascii="仿宋" w:hAnsi="仿宋" w:eastAsia="仿宋" w:cs="仿宋"/>
          <w:color w:val="000000" w:themeColor="text1"/>
          <w:lang w:eastAsia="zh-CN"/>
          <w14:textFill>
            <w14:solidFill>
              <w14:schemeClr w14:val="tx1"/>
            </w14:solidFill>
          </w14:textFill>
        </w:rPr>
        <w:t xml:space="preserve">（签章）  </w:t>
      </w:r>
    </w:p>
    <w:p>
      <w:pPr>
        <w:wordWrap w:val="0"/>
        <w:spacing w:line="440" w:lineRule="exact"/>
        <w:ind w:firstLine="486" w:firstLineChars="200"/>
        <w:jc w:val="right"/>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 xml:space="preserve">  </w:t>
      </w:r>
      <w:r>
        <w:rPr>
          <w:rFonts w:hint="eastAsia" w:ascii="仿宋" w:hAnsi="仿宋" w:eastAsia="仿宋" w:cs="仿宋"/>
          <w:color w:val="000000" w:themeColor="text1"/>
          <w:u w:val="single"/>
          <w:lang w:eastAsia="zh-CN"/>
          <w14:textFill>
            <w14:solidFill>
              <w14:schemeClr w14:val="tx1"/>
            </w14:solidFill>
          </w14:textFill>
        </w:rPr>
        <w:t xml:space="preserve">      </w:t>
      </w:r>
      <w:r>
        <w:rPr>
          <w:rFonts w:hint="eastAsia" w:ascii="仿宋" w:hAnsi="仿宋" w:eastAsia="仿宋" w:cs="仿宋"/>
          <w:color w:val="000000" w:themeColor="text1"/>
          <w:u w:val="single"/>
          <w:lang w:eastAsia="zh-CN"/>
          <w14:textFill>
            <w14:solidFill>
              <w14:schemeClr w14:val="tx1"/>
            </w14:solidFill>
          </w14:textFill>
        </w:rPr>
        <w:tab/>
      </w:r>
      <w:r>
        <w:rPr>
          <w:rFonts w:hint="eastAsia" w:ascii="仿宋" w:hAnsi="仿宋" w:eastAsia="仿宋" w:cs="仿宋"/>
          <w:color w:val="000000" w:themeColor="text1"/>
          <w:lang w:eastAsia="zh-CN"/>
          <w14:textFill>
            <w14:solidFill>
              <w14:schemeClr w14:val="tx1"/>
            </w14:solidFill>
          </w14:textFill>
        </w:rPr>
        <w:t>年</w:t>
      </w:r>
      <w:r>
        <w:rPr>
          <w:rFonts w:hint="eastAsia" w:ascii="仿宋" w:hAnsi="仿宋" w:eastAsia="仿宋" w:cs="仿宋"/>
          <w:color w:val="000000" w:themeColor="text1"/>
          <w:u w:val="single"/>
          <w:lang w:eastAsia="zh-CN"/>
          <w14:textFill>
            <w14:solidFill>
              <w14:schemeClr w14:val="tx1"/>
            </w14:solidFill>
          </w14:textFill>
        </w:rPr>
        <w:tab/>
      </w:r>
      <w:r>
        <w:rPr>
          <w:rFonts w:hint="eastAsia" w:ascii="仿宋" w:hAnsi="仿宋" w:eastAsia="仿宋" w:cs="仿宋"/>
          <w:color w:val="000000" w:themeColor="text1"/>
          <w:u w:val="single"/>
          <w:lang w:eastAsia="zh-CN"/>
          <w14:textFill>
            <w14:solidFill>
              <w14:schemeClr w14:val="tx1"/>
            </w14:solidFill>
          </w14:textFill>
        </w:rPr>
        <w:t xml:space="preserve">   </w:t>
      </w:r>
      <w:r>
        <w:rPr>
          <w:rFonts w:hint="eastAsia" w:ascii="仿宋" w:hAnsi="仿宋" w:eastAsia="仿宋" w:cs="仿宋"/>
          <w:color w:val="000000" w:themeColor="text1"/>
          <w:lang w:eastAsia="zh-CN"/>
          <w14:textFill>
            <w14:solidFill>
              <w14:schemeClr w14:val="tx1"/>
            </w14:solidFill>
          </w14:textFill>
        </w:rPr>
        <w:t>月</w:t>
      </w:r>
      <w:r>
        <w:rPr>
          <w:rFonts w:hint="eastAsia" w:ascii="仿宋" w:hAnsi="仿宋" w:eastAsia="仿宋" w:cs="仿宋"/>
          <w:color w:val="000000" w:themeColor="text1"/>
          <w:u w:val="single"/>
          <w:lang w:eastAsia="zh-CN"/>
          <w14:textFill>
            <w14:solidFill>
              <w14:schemeClr w14:val="tx1"/>
            </w14:solidFill>
          </w14:textFill>
        </w:rPr>
        <w:t xml:space="preserve">    </w:t>
      </w:r>
      <w:r>
        <w:rPr>
          <w:rFonts w:hint="eastAsia" w:ascii="仿宋" w:hAnsi="仿宋" w:eastAsia="仿宋" w:cs="仿宋"/>
          <w:color w:val="000000" w:themeColor="text1"/>
          <w:lang w:eastAsia="zh-CN"/>
          <w14:textFill>
            <w14:solidFill>
              <w14:schemeClr w14:val="tx1"/>
            </w14:solidFill>
          </w14:textFill>
        </w:rPr>
        <w:t>日</w:t>
      </w:r>
    </w:p>
    <w:p>
      <w:pPr>
        <w:pStyle w:val="37"/>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br w:type="page"/>
      </w:r>
    </w:p>
    <w:p>
      <w:pPr>
        <w:pStyle w:val="9"/>
        <w:tabs>
          <w:tab w:val="left" w:pos="5580"/>
        </w:tabs>
        <w:spacing w:line="240" w:lineRule="atLeast"/>
        <w:ind w:firstLine="3364" w:firstLineChars="927"/>
        <w:jc w:val="both"/>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b/>
          <w:color w:val="000000" w:themeColor="text1"/>
          <w:sz w:val="36"/>
          <w:szCs w:val="24"/>
          <w:lang w:eastAsia="zh-CN"/>
          <w14:textFill>
            <w14:solidFill>
              <w14:schemeClr w14:val="tx1"/>
            </w14:solidFill>
          </w14:textFill>
        </w:rPr>
        <w:t>2、开标一览表</w:t>
      </w:r>
      <w:r>
        <w:rPr>
          <w:rFonts w:hint="eastAsia" w:ascii="仿宋" w:hAnsi="仿宋" w:eastAsia="仿宋" w:cs="仿宋"/>
          <w:b/>
          <w:color w:val="000000" w:themeColor="text1"/>
          <w:sz w:val="36"/>
          <w:szCs w:val="24"/>
          <w:lang w:eastAsia="zh-CN"/>
          <w14:textFill>
            <w14:solidFill>
              <w14:schemeClr w14:val="tx1"/>
            </w14:solidFill>
          </w14:textFill>
        </w:rPr>
        <w:cr/>
      </w:r>
    </w:p>
    <w:p>
      <w:pPr>
        <w:adjustRightInd w:val="0"/>
        <w:snapToGrid w:val="0"/>
        <w:spacing w:line="500" w:lineRule="exact"/>
        <w:rPr>
          <w:rFonts w:ascii="仿宋" w:hAnsi="仿宋" w:eastAsia="仿宋" w:cs="仿宋"/>
          <w:color w:val="000000" w:themeColor="text1"/>
          <w:szCs w:val="21"/>
          <w:u w:val="single"/>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 xml:space="preserve">招标项目名称： </w:t>
      </w:r>
      <w:r>
        <w:rPr>
          <w:rFonts w:hint="eastAsia" w:ascii="仿宋" w:hAnsi="仿宋" w:eastAsia="仿宋" w:cs="仿宋"/>
          <w:color w:val="000000" w:themeColor="text1"/>
          <w:szCs w:val="21"/>
          <w:u w:val="single"/>
          <w:lang w:eastAsia="zh-CN"/>
          <w14:textFill>
            <w14:solidFill>
              <w14:schemeClr w14:val="tx1"/>
            </w14:solidFill>
          </w14:textFill>
        </w:rPr>
        <w:t xml:space="preserve">                         </w:t>
      </w:r>
    </w:p>
    <w:p>
      <w:pPr>
        <w:adjustRightInd w:val="0"/>
        <w:snapToGrid w:val="0"/>
        <w:spacing w:line="500" w:lineRule="exact"/>
        <w:rPr>
          <w:rFonts w:ascii="仿宋" w:hAnsi="仿宋" w:eastAsia="仿宋" w:cs="仿宋"/>
          <w:i/>
          <w:iCs/>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招标项目编号：</w:t>
      </w:r>
      <w:r>
        <w:rPr>
          <w:rFonts w:hint="eastAsia" w:ascii="仿宋" w:hAnsi="仿宋" w:eastAsia="仿宋" w:cs="仿宋"/>
          <w:i/>
          <w:iCs/>
          <w:color w:val="000000" w:themeColor="text1"/>
          <w:szCs w:val="21"/>
          <w:lang w:eastAsia="zh-CN"/>
          <w14:textFill>
            <w14:solidFill>
              <w14:schemeClr w14:val="tx1"/>
            </w14:solidFill>
          </w14:textFill>
        </w:rPr>
        <w:t xml:space="preserve"> </w:t>
      </w:r>
      <w:r>
        <w:rPr>
          <w:rFonts w:hint="eastAsia" w:ascii="仿宋" w:hAnsi="仿宋" w:eastAsia="仿宋" w:cs="仿宋"/>
          <w:color w:val="000000" w:themeColor="text1"/>
          <w:szCs w:val="21"/>
          <w:u w:val="single"/>
          <w:lang w:eastAsia="zh-CN"/>
          <w14:textFill>
            <w14:solidFill>
              <w14:schemeClr w14:val="tx1"/>
            </w14:solidFill>
          </w14:textFill>
        </w:rPr>
        <w:t xml:space="preserve">                         </w:t>
      </w:r>
    </w:p>
    <w:p>
      <w:pPr>
        <w:spacing w:line="500" w:lineRule="exact"/>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 xml:space="preserve">                                                 单位：元（人民币）</w:t>
      </w:r>
    </w:p>
    <w:tbl>
      <w:tblPr>
        <w:tblStyle w:val="28"/>
        <w:tblW w:w="8780" w:type="dxa"/>
        <w:tblInd w:w="2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1"/>
        <w:gridCol w:w="974"/>
        <w:gridCol w:w="6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trPr>
        <w:tc>
          <w:tcPr>
            <w:tcW w:w="2595" w:type="dxa"/>
            <w:gridSpan w:val="2"/>
            <w:vAlign w:val="center"/>
          </w:tcPr>
          <w:p>
            <w:pPr>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项目名称</w:t>
            </w:r>
          </w:p>
        </w:tc>
        <w:tc>
          <w:tcPr>
            <w:tcW w:w="6185" w:type="dxa"/>
            <w:vAlign w:val="center"/>
          </w:tcPr>
          <w:p>
            <w:pPr>
              <w:rPr>
                <w:rFonts w:ascii="仿宋" w:hAnsi="仿宋" w:eastAsia="仿宋" w:cs="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trPr>
        <w:tc>
          <w:tcPr>
            <w:tcW w:w="2595" w:type="dxa"/>
            <w:gridSpan w:val="2"/>
            <w:vAlign w:val="center"/>
          </w:tcPr>
          <w:p>
            <w:pPr>
              <w:jc w:val="center"/>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auto"/>
                <w:sz w:val="24"/>
                <w:szCs w:val="24"/>
                <w:highlight w:val="none"/>
                <w:lang w:val="en-US" w:eastAsia="zh-CN"/>
              </w:rPr>
              <w:t xml:space="preserve">项目实施日期 </w:t>
            </w:r>
          </w:p>
        </w:tc>
        <w:tc>
          <w:tcPr>
            <w:tcW w:w="6185" w:type="dxa"/>
            <w:vAlign w:val="center"/>
          </w:tcPr>
          <w:p>
            <w:pPr>
              <w:jc w:val="center"/>
              <w:rPr>
                <w:rFonts w:ascii="仿宋" w:hAnsi="仿宋" w:eastAsia="仿宋" w:cs="仿宋"/>
                <w:color w:val="000000" w:themeColor="text1"/>
                <w:szCs w:val="2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3" w:hRule="atLeast"/>
        </w:trPr>
        <w:tc>
          <w:tcPr>
            <w:tcW w:w="2595" w:type="dxa"/>
            <w:gridSpan w:val="2"/>
            <w:tcBorders>
              <w:top w:val="single" w:color="auto" w:sz="4" w:space="0"/>
            </w:tcBorders>
            <w:vAlign w:val="center"/>
          </w:tcPr>
          <w:p>
            <w:pPr>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投标有效期</w:t>
            </w:r>
          </w:p>
        </w:tc>
        <w:tc>
          <w:tcPr>
            <w:tcW w:w="6185" w:type="dxa"/>
            <w:vAlign w:val="center"/>
          </w:tcPr>
          <w:p>
            <w:pPr>
              <w:jc w:val="center"/>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trPr>
        <w:tc>
          <w:tcPr>
            <w:tcW w:w="1621" w:type="dxa"/>
            <w:vMerge w:val="restart"/>
            <w:vAlign w:val="center"/>
          </w:tcPr>
          <w:p>
            <w:pPr>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投标报价</w:t>
            </w:r>
          </w:p>
          <w:p>
            <w:pPr>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（人民币）</w:t>
            </w:r>
          </w:p>
        </w:tc>
        <w:tc>
          <w:tcPr>
            <w:tcW w:w="974" w:type="dxa"/>
            <w:tcBorders>
              <w:top w:val="single" w:color="auto" w:sz="4" w:space="0"/>
              <w:bottom w:val="single" w:color="auto" w:sz="4" w:space="0"/>
            </w:tcBorders>
            <w:vAlign w:val="center"/>
          </w:tcPr>
          <w:p>
            <w:pPr>
              <w:widowControl/>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小写</w:t>
            </w:r>
          </w:p>
        </w:tc>
        <w:tc>
          <w:tcPr>
            <w:tcW w:w="6185" w:type="dxa"/>
            <w:vAlign w:val="center"/>
          </w:tcPr>
          <w:p>
            <w:pPr>
              <w:jc w:val="center"/>
              <w:rPr>
                <w:rFonts w:ascii="仿宋" w:hAnsi="仿宋" w:eastAsia="仿宋" w:cs="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trPr>
        <w:tc>
          <w:tcPr>
            <w:tcW w:w="1621" w:type="dxa"/>
            <w:vMerge w:val="continue"/>
            <w:vAlign w:val="center"/>
          </w:tcPr>
          <w:p>
            <w:pPr>
              <w:jc w:val="center"/>
              <w:rPr>
                <w:rFonts w:ascii="仿宋" w:hAnsi="仿宋" w:eastAsia="仿宋" w:cs="仿宋"/>
                <w:color w:val="000000" w:themeColor="text1"/>
                <w:szCs w:val="21"/>
                <w14:textFill>
                  <w14:solidFill>
                    <w14:schemeClr w14:val="tx1"/>
                  </w14:solidFill>
                </w14:textFill>
              </w:rPr>
            </w:pPr>
          </w:p>
        </w:tc>
        <w:tc>
          <w:tcPr>
            <w:tcW w:w="974" w:type="dxa"/>
            <w:tcBorders>
              <w:top w:val="single" w:color="auto" w:sz="4" w:space="0"/>
              <w:bottom w:val="single" w:color="auto" w:sz="4" w:space="0"/>
            </w:tcBorders>
            <w:vAlign w:val="center"/>
          </w:tcPr>
          <w:p>
            <w:pPr>
              <w:widowControl/>
              <w:jc w:val="center"/>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大写</w:t>
            </w:r>
          </w:p>
        </w:tc>
        <w:tc>
          <w:tcPr>
            <w:tcW w:w="6185" w:type="dxa"/>
            <w:vAlign w:val="center"/>
          </w:tcPr>
          <w:p>
            <w:pPr>
              <w:jc w:val="center"/>
              <w:rPr>
                <w:rFonts w:ascii="仿宋" w:hAnsi="仿宋" w:eastAsia="仿宋" w:cs="仿宋"/>
                <w:color w:val="000000" w:themeColor="text1"/>
                <w:szCs w:val="21"/>
                <w14:textFill>
                  <w14:solidFill>
                    <w14:schemeClr w14:val="tx1"/>
                  </w14:solidFill>
                </w14:textFill>
              </w:rPr>
            </w:pPr>
          </w:p>
        </w:tc>
      </w:tr>
    </w:tbl>
    <w:p>
      <w:pPr>
        <w:spacing w:line="500" w:lineRule="exact"/>
        <w:ind w:firstLine="475" w:firstLineChars="196"/>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填写说明：</w:t>
      </w:r>
    </w:p>
    <w:p>
      <w:pPr>
        <w:spacing w:line="500" w:lineRule="exact"/>
        <w:ind w:firstLine="475" w:firstLineChars="196"/>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1.为方便开标唱标，供应商应将开标一览表单独密封，并在信封上标明“开标一览表”字样，然后在递交投标文件时单独递交</w:t>
      </w:r>
      <w:r>
        <w:rPr>
          <w:rFonts w:hint="eastAsia" w:ascii="仿宋" w:hAnsi="仿宋" w:eastAsia="仿宋" w:cs="仿宋"/>
          <w:b/>
          <w:bCs/>
          <w:color w:val="000000" w:themeColor="text1"/>
          <w:lang w:eastAsia="zh-CN"/>
          <w14:textFill>
            <w14:solidFill>
              <w14:schemeClr w14:val="tx1"/>
            </w14:solidFill>
          </w14:textFill>
        </w:rPr>
        <w:t>。</w:t>
      </w:r>
    </w:p>
    <w:p>
      <w:pPr>
        <w:spacing w:line="500" w:lineRule="exact"/>
        <w:ind w:firstLine="486" w:firstLineChars="2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2.开标时，本表中的内容与投标文件中的投标函、货物价格明细表及分项价格表的内容不一致的，以本表为准；大写金额与小写金额不一致的，以大写金额为准；总价金额与按单价汇总金额不一致的，以单价金额计算结果为准；单价金额小数点有明显错位的，应以总价为准，并修改单价。</w:t>
      </w:r>
    </w:p>
    <w:p>
      <w:pPr>
        <w:spacing w:line="500" w:lineRule="exact"/>
        <w:ind w:firstLine="486" w:firstLineChars="2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3.投标总价为招标范围所列全部招标项目的报价总和，并应与投标报价明细表及分项价格表保持一致。</w:t>
      </w:r>
    </w:p>
    <w:p>
      <w:pPr>
        <w:spacing w:line="500" w:lineRule="exact"/>
        <w:ind w:firstLine="486" w:firstLineChars="2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4.必须在投标文件中装订。</w:t>
      </w:r>
    </w:p>
    <w:p>
      <w:pPr>
        <w:spacing w:line="500" w:lineRule="exact"/>
        <w:ind w:firstLine="486" w:firstLineChars="2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5.投标报价不得填报选择性报价。</w:t>
      </w:r>
    </w:p>
    <w:p>
      <w:pPr>
        <w:spacing w:line="500" w:lineRule="exact"/>
        <w:ind w:firstLine="486" w:firstLineChars="2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供应商名称：</w:t>
      </w:r>
      <w:r>
        <w:rPr>
          <w:rFonts w:hint="eastAsia" w:ascii="仿宋" w:hAnsi="仿宋" w:eastAsia="仿宋" w:cs="仿宋"/>
          <w:color w:val="000000" w:themeColor="text1"/>
          <w:szCs w:val="21"/>
          <w:u w:val="single"/>
          <w:lang w:eastAsia="zh-CN"/>
          <w14:textFill>
            <w14:solidFill>
              <w14:schemeClr w14:val="tx1"/>
            </w14:solidFill>
          </w14:textFill>
        </w:rPr>
        <w:t xml:space="preserve">    （加盖公章）     </w:t>
      </w:r>
      <w:r>
        <w:rPr>
          <w:rFonts w:hint="eastAsia" w:ascii="仿宋" w:hAnsi="仿宋" w:eastAsia="仿宋" w:cs="仿宋"/>
          <w:color w:val="000000" w:themeColor="text1"/>
          <w:szCs w:val="21"/>
          <w:lang w:eastAsia="zh-CN"/>
          <w14:textFill>
            <w14:solidFill>
              <w14:schemeClr w14:val="tx1"/>
            </w14:solidFill>
          </w14:textFill>
        </w:rPr>
        <w:t xml:space="preserve">       </w:t>
      </w:r>
    </w:p>
    <w:p>
      <w:pPr>
        <w:spacing w:line="500" w:lineRule="exact"/>
        <w:ind w:firstLine="486" w:firstLineChars="2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法定代表人签字或盖章：</w:t>
      </w:r>
      <w:r>
        <w:rPr>
          <w:rFonts w:hint="eastAsia" w:ascii="仿宋" w:hAnsi="仿宋" w:eastAsia="仿宋" w:cs="仿宋"/>
          <w:color w:val="000000" w:themeColor="text1"/>
          <w:szCs w:val="21"/>
          <w:u w:val="single"/>
          <w:lang w:eastAsia="zh-CN"/>
          <w14:textFill>
            <w14:solidFill>
              <w14:schemeClr w14:val="tx1"/>
            </w14:solidFill>
          </w14:textFill>
        </w:rPr>
        <w:t xml:space="preserve">           </w:t>
      </w:r>
      <w:r>
        <w:rPr>
          <w:rFonts w:hint="eastAsia" w:ascii="仿宋" w:hAnsi="仿宋" w:eastAsia="仿宋" w:cs="仿宋"/>
          <w:color w:val="000000" w:themeColor="text1"/>
          <w:szCs w:val="21"/>
          <w:lang w:eastAsia="zh-CN"/>
          <w14:textFill>
            <w14:solidFill>
              <w14:schemeClr w14:val="tx1"/>
            </w14:solidFill>
          </w14:textFill>
        </w:rPr>
        <w:t xml:space="preserve"> </w:t>
      </w:r>
    </w:p>
    <w:p>
      <w:pPr>
        <w:spacing w:line="500" w:lineRule="exact"/>
        <w:ind w:firstLine="486" w:firstLineChars="2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授权代表签字或盖章：</w:t>
      </w:r>
      <w:r>
        <w:rPr>
          <w:rFonts w:hint="eastAsia" w:ascii="仿宋" w:hAnsi="仿宋" w:eastAsia="仿宋" w:cs="仿宋"/>
          <w:color w:val="000000" w:themeColor="text1"/>
          <w:szCs w:val="21"/>
          <w:u w:val="single"/>
          <w:lang w:eastAsia="zh-CN"/>
          <w14:textFill>
            <w14:solidFill>
              <w14:schemeClr w14:val="tx1"/>
            </w14:solidFill>
          </w14:textFill>
        </w:rPr>
        <w:t xml:space="preserve">               </w:t>
      </w:r>
      <w:r>
        <w:rPr>
          <w:rFonts w:hint="eastAsia" w:ascii="仿宋" w:hAnsi="仿宋" w:eastAsia="仿宋" w:cs="仿宋"/>
          <w:color w:val="000000" w:themeColor="text1"/>
          <w:szCs w:val="21"/>
          <w:lang w:eastAsia="zh-CN"/>
          <w14:textFill>
            <w14:solidFill>
              <w14:schemeClr w14:val="tx1"/>
            </w14:solidFill>
          </w14:textFill>
        </w:rPr>
        <w:t xml:space="preserve">  </w:t>
      </w:r>
    </w:p>
    <w:p>
      <w:pPr>
        <w:spacing w:line="500" w:lineRule="exact"/>
        <w:ind w:firstLine="486" w:firstLineChars="2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签署日期：</w:t>
      </w:r>
      <w:r>
        <w:rPr>
          <w:rFonts w:hint="eastAsia" w:ascii="仿宋" w:hAnsi="仿宋" w:eastAsia="仿宋" w:cs="仿宋"/>
          <w:color w:val="000000" w:themeColor="text1"/>
          <w:szCs w:val="21"/>
          <w:u w:val="single"/>
          <w:lang w:eastAsia="zh-CN"/>
          <w14:textFill>
            <w14:solidFill>
              <w14:schemeClr w14:val="tx1"/>
            </w14:solidFill>
          </w14:textFill>
        </w:rPr>
        <w:t xml:space="preserve">       </w:t>
      </w:r>
      <w:r>
        <w:rPr>
          <w:rFonts w:hint="eastAsia" w:ascii="仿宋" w:hAnsi="仿宋" w:eastAsia="仿宋" w:cs="仿宋"/>
          <w:color w:val="000000" w:themeColor="text1"/>
          <w:szCs w:val="21"/>
          <w:lang w:eastAsia="zh-CN"/>
          <w14:textFill>
            <w14:solidFill>
              <w14:schemeClr w14:val="tx1"/>
            </w14:solidFill>
          </w14:textFill>
        </w:rPr>
        <w:t xml:space="preserve"> 年</w:t>
      </w:r>
      <w:r>
        <w:rPr>
          <w:rFonts w:hint="eastAsia" w:ascii="仿宋" w:hAnsi="仿宋" w:eastAsia="仿宋" w:cs="仿宋"/>
          <w:color w:val="000000" w:themeColor="text1"/>
          <w:szCs w:val="21"/>
          <w:u w:val="single"/>
          <w:lang w:eastAsia="zh-CN"/>
          <w14:textFill>
            <w14:solidFill>
              <w14:schemeClr w14:val="tx1"/>
            </w14:solidFill>
          </w14:textFill>
        </w:rPr>
        <w:t xml:space="preserve">     </w:t>
      </w:r>
      <w:r>
        <w:rPr>
          <w:rFonts w:hint="eastAsia" w:ascii="仿宋" w:hAnsi="仿宋" w:eastAsia="仿宋" w:cs="仿宋"/>
          <w:color w:val="000000" w:themeColor="text1"/>
          <w:szCs w:val="21"/>
          <w:lang w:eastAsia="zh-CN"/>
          <w14:textFill>
            <w14:solidFill>
              <w14:schemeClr w14:val="tx1"/>
            </w14:solidFill>
          </w14:textFill>
        </w:rPr>
        <w:t xml:space="preserve">月 </w:t>
      </w:r>
      <w:r>
        <w:rPr>
          <w:rFonts w:hint="eastAsia" w:ascii="仿宋" w:hAnsi="仿宋" w:eastAsia="仿宋" w:cs="仿宋"/>
          <w:color w:val="000000" w:themeColor="text1"/>
          <w:szCs w:val="21"/>
          <w:u w:val="single"/>
          <w:lang w:eastAsia="zh-CN"/>
          <w14:textFill>
            <w14:solidFill>
              <w14:schemeClr w14:val="tx1"/>
            </w14:solidFill>
          </w14:textFill>
        </w:rPr>
        <w:t xml:space="preserve">    </w:t>
      </w:r>
      <w:r>
        <w:rPr>
          <w:rFonts w:hint="eastAsia" w:ascii="仿宋" w:hAnsi="仿宋" w:eastAsia="仿宋" w:cs="仿宋"/>
          <w:color w:val="000000" w:themeColor="text1"/>
          <w:szCs w:val="21"/>
          <w:lang w:eastAsia="zh-CN"/>
          <w14:textFill>
            <w14:solidFill>
              <w14:schemeClr w14:val="tx1"/>
            </w14:solidFill>
          </w14:textFill>
        </w:rPr>
        <w:t>日</w:t>
      </w:r>
    </w:p>
    <w:p>
      <w:pPr>
        <w:pStyle w:val="5"/>
        <w:spacing w:line="240" w:lineRule="atLeast"/>
        <w:rPr>
          <w:rFonts w:ascii="宋体" w:hAnsi="宋体" w:eastAsia="宋体" w:cs="宋体"/>
          <w:bCs/>
          <w:color w:val="000000" w:themeColor="text1"/>
          <w:sz w:val="24"/>
          <w:lang w:eastAsia="zh-CN"/>
          <w14:textFill>
            <w14:solidFill>
              <w14:schemeClr w14:val="tx1"/>
            </w14:solidFill>
          </w14:textFill>
        </w:rPr>
      </w:pPr>
    </w:p>
    <w:p>
      <w:pPr>
        <w:pStyle w:val="5"/>
        <w:spacing w:line="240" w:lineRule="atLeast"/>
        <w:rPr>
          <w:rFonts w:ascii="宋体" w:hAnsi="宋体" w:eastAsia="宋体" w:cs="宋体"/>
          <w:bCs/>
          <w:color w:val="000000" w:themeColor="text1"/>
          <w:sz w:val="24"/>
          <w:lang w:eastAsia="zh-CN"/>
          <w14:textFill>
            <w14:solidFill>
              <w14:schemeClr w14:val="tx1"/>
            </w14:solidFill>
          </w14:textFill>
        </w:rPr>
      </w:pPr>
    </w:p>
    <w:p>
      <w:pPr>
        <w:pStyle w:val="39"/>
        <w:keepNext/>
        <w:keepLines/>
        <w:spacing w:before="0" w:after="220"/>
        <w:rPr>
          <w:rFonts w:ascii="仿宋" w:hAnsi="仿宋" w:eastAsia="仿宋" w:cs="仿宋"/>
          <w:color w:val="000000" w:themeColor="text1"/>
          <w:lang w:val="en-US" w:eastAsia="zh-CN"/>
          <w14:textFill>
            <w14:solidFill>
              <w14:schemeClr w14:val="tx1"/>
            </w14:solidFill>
          </w14:textFill>
        </w:rPr>
      </w:pPr>
      <w:r>
        <w:rPr>
          <w:rFonts w:hint="eastAsia" w:ascii="仿宋" w:hAnsi="仿宋" w:eastAsia="仿宋" w:cs="仿宋"/>
          <w:color w:val="000000" w:themeColor="text1"/>
          <w:lang w:val="en-US" w:eastAsia="zh-CN"/>
          <w14:textFill>
            <w14:solidFill>
              <w14:schemeClr w14:val="tx1"/>
            </w14:solidFill>
          </w14:textFill>
        </w:rPr>
        <w:t>3、货物说明一览表</w:t>
      </w:r>
    </w:p>
    <w:p>
      <w:pPr>
        <w:pStyle w:val="15"/>
        <w:spacing w:line="240" w:lineRule="atLeast"/>
        <w:ind w:left="1164" w:leftChars="257" w:hanging="540"/>
        <w:rPr>
          <w:rFonts w:ascii="仿宋" w:hAnsi="仿宋" w:eastAsia="仿宋" w:cs="仿宋"/>
          <w:color w:val="000000" w:themeColor="text1"/>
          <w:lang w:eastAsia="zh-CN"/>
          <w14:textFill>
            <w14:solidFill>
              <w14:schemeClr w14:val="tx1"/>
            </w14:solidFill>
          </w14:textFill>
        </w:rPr>
      </w:pPr>
    </w:p>
    <w:p>
      <w:pPr>
        <w:pStyle w:val="15"/>
        <w:spacing w:line="240" w:lineRule="atLeast"/>
        <w:ind w:left="1164" w:leftChars="257" w:hanging="54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 xml:space="preserve">项目名称:                           </w:t>
      </w:r>
    </w:p>
    <w:p>
      <w:pPr>
        <w:pStyle w:val="15"/>
        <w:spacing w:line="240" w:lineRule="atLeast"/>
        <w:ind w:left="1164" w:leftChars="257" w:hanging="54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 xml:space="preserve">招标编号:                       包号:                      </w:t>
      </w:r>
    </w:p>
    <w:p>
      <w:pPr>
        <w:pStyle w:val="15"/>
        <w:spacing w:line="240" w:lineRule="atLeast"/>
        <w:ind w:left="1164" w:leftChars="257" w:hanging="540"/>
        <w:rPr>
          <w:rFonts w:ascii="仿宋" w:hAnsi="仿宋" w:eastAsia="仿宋" w:cs="仿宋"/>
          <w:color w:val="000000" w:themeColor="text1"/>
          <w:lang w:eastAsia="zh-CN"/>
          <w14:textFill>
            <w14:solidFill>
              <w14:schemeClr w14:val="tx1"/>
            </w14:solidFill>
          </w14:textFill>
        </w:rPr>
      </w:pPr>
    </w:p>
    <w:tbl>
      <w:tblPr>
        <w:tblStyle w:val="28"/>
        <w:tblW w:w="87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1"/>
        <w:gridCol w:w="1400"/>
        <w:gridCol w:w="1410"/>
        <w:gridCol w:w="1040"/>
        <w:gridCol w:w="1370"/>
        <w:gridCol w:w="1420"/>
        <w:gridCol w:w="1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961" w:type="dxa"/>
            <w:vAlign w:val="center"/>
          </w:tcPr>
          <w:p>
            <w:pPr>
              <w:jc w:val="center"/>
              <w:rPr>
                <w:rFonts w:ascii="仿宋" w:hAnsi="仿宋" w:eastAsia="仿宋" w:cs="仿宋"/>
                <w:color w:val="000000" w:themeColor="text1"/>
                <w:kern w:val="2"/>
                <w:szCs w:val="20"/>
                <w:u w:color="000000"/>
                <w:lang w:eastAsia="zh-CN" w:bidi="ar-SA"/>
                <w14:textFill>
                  <w14:solidFill>
                    <w14:schemeClr w14:val="tx1"/>
                  </w14:solidFill>
                </w14:textFill>
              </w:rPr>
            </w:pPr>
            <w:r>
              <w:rPr>
                <w:rFonts w:hint="eastAsia" w:ascii="仿宋" w:hAnsi="仿宋" w:eastAsia="仿宋" w:cs="仿宋"/>
                <w:color w:val="000000" w:themeColor="text1"/>
                <w:kern w:val="2"/>
                <w:szCs w:val="20"/>
                <w:u w:color="000000"/>
                <w:lang w:eastAsia="zh-CN" w:bidi="ar-SA"/>
                <w14:textFill>
                  <w14:solidFill>
                    <w14:schemeClr w14:val="tx1"/>
                  </w14:solidFill>
                </w14:textFill>
              </w:rPr>
              <w:t>序号</w:t>
            </w:r>
          </w:p>
        </w:tc>
        <w:tc>
          <w:tcPr>
            <w:tcW w:w="1400" w:type="dxa"/>
            <w:vAlign w:val="center"/>
          </w:tcPr>
          <w:p>
            <w:pPr>
              <w:jc w:val="center"/>
              <w:rPr>
                <w:rFonts w:ascii="仿宋" w:hAnsi="仿宋" w:eastAsia="仿宋" w:cs="仿宋"/>
                <w:color w:val="000000" w:themeColor="text1"/>
                <w:kern w:val="2"/>
                <w:szCs w:val="20"/>
                <w:u w:color="000000"/>
                <w:lang w:eastAsia="zh-CN" w:bidi="ar-SA"/>
                <w14:textFill>
                  <w14:solidFill>
                    <w14:schemeClr w14:val="tx1"/>
                  </w14:solidFill>
                </w14:textFill>
              </w:rPr>
            </w:pPr>
            <w:r>
              <w:rPr>
                <w:rFonts w:hint="eastAsia" w:ascii="仿宋" w:hAnsi="仿宋" w:eastAsia="仿宋" w:cs="仿宋"/>
                <w:color w:val="000000" w:themeColor="text1"/>
                <w:kern w:val="2"/>
                <w:szCs w:val="20"/>
                <w:u w:color="000000"/>
                <w:lang w:eastAsia="zh-CN" w:bidi="ar-SA"/>
                <w14:textFill>
                  <w14:solidFill>
                    <w14:schemeClr w14:val="tx1"/>
                  </w14:solidFill>
                </w14:textFill>
              </w:rPr>
              <w:t>名称</w:t>
            </w:r>
          </w:p>
        </w:tc>
        <w:tc>
          <w:tcPr>
            <w:tcW w:w="1410" w:type="dxa"/>
            <w:vAlign w:val="center"/>
          </w:tcPr>
          <w:p>
            <w:pPr>
              <w:jc w:val="center"/>
              <w:rPr>
                <w:rFonts w:ascii="仿宋" w:hAnsi="仿宋" w:eastAsia="仿宋" w:cs="仿宋"/>
                <w:color w:val="000000" w:themeColor="text1"/>
                <w:kern w:val="2"/>
                <w:szCs w:val="20"/>
                <w:u w:color="000000"/>
                <w:lang w:eastAsia="zh-CN" w:bidi="ar-SA"/>
                <w14:textFill>
                  <w14:solidFill>
                    <w14:schemeClr w14:val="tx1"/>
                  </w14:solidFill>
                </w14:textFill>
              </w:rPr>
            </w:pPr>
            <w:r>
              <w:rPr>
                <w:rFonts w:hint="eastAsia" w:ascii="仿宋" w:hAnsi="仿宋" w:eastAsia="仿宋" w:cs="仿宋"/>
                <w:color w:val="000000" w:themeColor="text1"/>
                <w:kern w:val="2"/>
                <w:szCs w:val="20"/>
                <w:u w:color="000000"/>
                <w:lang w:eastAsia="zh-CN" w:bidi="ar-SA"/>
                <w14:textFill>
                  <w14:solidFill>
                    <w14:schemeClr w14:val="tx1"/>
                  </w14:solidFill>
                </w14:textFill>
              </w:rPr>
              <w:t>主要规格</w:t>
            </w:r>
          </w:p>
        </w:tc>
        <w:tc>
          <w:tcPr>
            <w:tcW w:w="1040" w:type="dxa"/>
            <w:vAlign w:val="center"/>
          </w:tcPr>
          <w:p>
            <w:pPr>
              <w:jc w:val="center"/>
              <w:rPr>
                <w:rFonts w:ascii="仿宋" w:hAnsi="仿宋" w:eastAsia="仿宋" w:cs="仿宋"/>
                <w:color w:val="000000" w:themeColor="text1"/>
                <w:kern w:val="2"/>
                <w:szCs w:val="20"/>
                <w:u w:color="000000"/>
                <w:lang w:eastAsia="zh-CN" w:bidi="ar-SA"/>
                <w14:textFill>
                  <w14:solidFill>
                    <w14:schemeClr w14:val="tx1"/>
                  </w14:solidFill>
                </w14:textFill>
              </w:rPr>
            </w:pPr>
            <w:r>
              <w:rPr>
                <w:rFonts w:hint="eastAsia" w:ascii="仿宋" w:hAnsi="仿宋" w:eastAsia="仿宋" w:cs="仿宋"/>
                <w:color w:val="000000" w:themeColor="text1"/>
                <w:kern w:val="2"/>
                <w:szCs w:val="20"/>
                <w:u w:color="000000"/>
                <w:lang w:eastAsia="zh-CN" w:bidi="ar-SA"/>
                <w14:textFill>
                  <w14:solidFill>
                    <w14:schemeClr w14:val="tx1"/>
                  </w14:solidFill>
                </w14:textFill>
              </w:rPr>
              <w:t>数量</w:t>
            </w:r>
          </w:p>
        </w:tc>
        <w:tc>
          <w:tcPr>
            <w:tcW w:w="1370" w:type="dxa"/>
            <w:vAlign w:val="center"/>
          </w:tcPr>
          <w:p>
            <w:pPr>
              <w:jc w:val="center"/>
              <w:rPr>
                <w:rFonts w:ascii="仿宋" w:hAnsi="仿宋" w:eastAsia="仿宋" w:cs="仿宋"/>
                <w:color w:val="000000" w:themeColor="text1"/>
                <w:kern w:val="2"/>
                <w:szCs w:val="20"/>
                <w:u w:color="000000"/>
                <w:lang w:eastAsia="zh-CN" w:bidi="ar-SA"/>
                <w14:textFill>
                  <w14:solidFill>
                    <w14:schemeClr w14:val="tx1"/>
                  </w14:solidFill>
                </w14:textFill>
              </w:rPr>
            </w:pPr>
            <w:r>
              <w:rPr>
                <w:rFonts w:hint="eastAsia" w:ascii="仿宋" w:hAnsi="仿宋" w:eastAsia="仿宋" w:cs="仿宋"/>
                <w:color w:val="000000" w:themeColor="text1"/>
                <w:kern w:val="2"/>
                <w:szCs w:val="20"/>
                <w:u w:color="000000"/>
                <w:lang w:val="en-US" w:eastAsia="zh-CN" w:bidi="ar-SA"/>
                <w14:textFill>
                  <w14:solidFill>
                    <w14:schemeClr w14:val="tx1"/>
                  </w14:solidFill>
                </w14:textFill>
              </w:rPr>
              <w:t>实施日期</w:t>
            </w:r>
          </w:p>
        </w:tc>
        <w:tc>
          <w:tcPr>
            <w:tcW w:w="1420" w:type="dxa"/>
            <w:vAlign w:val="center"/>
          </w:tcPr>
          <w:p>
            <w:pPr>
              <w:jc w:val="center"/>
              <w:rPr>
                <w:rFonts w:ascii="仿宋" w:hAnsi="仿宋" w:eastAsia="仿宋" w:cs="仿宋"/>
                <w:color w:val="000000" w:themeColor="text1"/>
                <w:kern w:val="2"/>
                <w:szCs w:val="20"/>
                <w:u w:color="000000"/>
                <w:lang w:eastAsia="zh-CN" w:bidi="ar-SA"/>
                <w14:textFill>
                  <w14:solidFill>
                    <w14:schemeClr w14:val="tx1"/>
                  </w14:solidFill>
                </w14:textFill>
              </w:rPr>
            </w:pPr>
            <w:r>
              <w:rPr>
                <w:rFonts w:hint="eastAsia" w:ascii="仿宋" w:hAnsi="仿宋" w:eastAsia="仿宋" w:cs="仿宋"/>
                <w:color w:val="000000" w:themeColor="text1"/>
                <w:kern w:val="2"/>
                <w:szCs w:val="20"/>
                <w:u w:color="000000"/>
                <w:lang w:val="en-US" w:eastAsia="zh-CN" w:bidi="ar-SA"/>
                <w14:textFill>
                  <w14:solidFill>
                    <w14:schemeClr w14:val="tx1"/>
                  </w14:solidFill>
                </w14:textFill>
              </w:rPr>
              <w:t>实施</w:t>
            </w:r>
            <w:r>
              <w:rPr>
                <w:rFonts w:hint="eastAsia" w:ascii="仿宋" w:hAnsi="仿宋" w:eastAsia="仿宋" w:cs="仿宋"/>
                <w:color w:val="000000" w:themeColor="text1"/>
                <w:kern w:val="2"/>
                <w:szCs w:val="20"/>
                <w:u w:color="000000"/>
                <w:lang w:eastAsia="zh-CN" w:bidi="ar-SA"/>
                <w14:textFill>
                  <w14:solidFill>
                    <w14:schemeClr w14:val="tx1"/>
                  </w14:solidFill>
                </w14:textFill>
              </w:rPr>
              <w:t>地点</w:t>
            </w:r>
          </w:p>
        </w:tc>
        <w:tc>
          <w:tcPr>
            <w:tcW w:w="1101" w:type="dxa"/>
            <w:vAlign w:val="center"/>
          </w:tcPr>
          <w:p>
            <w:pPr>
              <w:jc w:val="center"/>
              <w:rPr>
                <w:rFonts w:ascii="仿宋" w:hAnsi="仿宋" w:eastAsia="仿宋" w:cs="仿宋"/>
                <w:color w:val="000000" w:themeColor="text1"/>
                <w:kern w:val="2"/>
                <w:szCs w:val="20"/>
                <w:u w:color="000000"/>
                <w:lang w:eastAsia="zh-CN" w:bidi="ar-SA"/>
                <w14:textFill>
                  <w14:solidFill>
                    <w14:schemeClr w14:val="tx1"/>
                  </w14:solidFill>
                </w14:textFill>
              </w:rPr>
            </w:pPr>
            <w:r>
              <w:rPr>
                <w:rFonts w:hint="eastAsia" w:ascii="仿宋" w:hAnsi="仿宋" w:eastAsia="仿宋" w:cs="仿宋"/>
                <w:color w:val="000000" w:themeColor="text1"/>
                <w:kern w:val="2"/>
                <w:szCs w:val="20"/>
                <w:u w:color="000000"/>
                <w:lang w:eastAsia="zh-CN" w:bidi="ar-SA"/>
                <w14:textFill>
                  <w14:solidFill>
                    <w14:schemeClr w14:val="tx1"/>
                  </w14:solidFill>
                </w14:textFill>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961" w:type="dxa"/>
          </w:tcPr>
          <w:p>
            <w:pPr>
              <w:pStyle w:val="15"/>
              <w:spacing w:line="240" w:lineRule="atLeast"/>
              <w:ind w:left="1164" w:leftChars="257" w:hanging="540"/>
              <w:rPr>
                <w:rFonts w:ascii="仿宋" w:hAnsi="仿宋" w:eastAsia="仿宋" w:cs="仿宋"/>
                <w:color w:val="000000" w:themeColor="text1"/>
                <w:lang w:eastAsia="zh-CN"/>
                <w14:textFill>
                  <w14:solidFill>
                    <w14:schemeClr w14:val="tx1"/>
                  </w14:solidFill>
                </w14:textFill>
              </w:rPr>
            </w:pPr>
          </w:p>
        </w:tc>
        <w:tc>
          <w:tcPr>
            <w:tcW w:w="1400" w:type="dxa"/>
          </w:tcPr>
          <w:p>
            <w:pPr>
              <w:pStyle w:val="15"/>
              <w:spacing w:line="240" w:lineRule="atLeast"/>
              <w:ind w:left="1164" w:leftChars="257" w:hanging="540"/>
              <w:rPr>
                <w:rFonts w:ascii="仿宋" w:hAnsi="仿宋" w:eastAsia="仿宋" w:cs="仿宋"/>
                <w:color w:val="000000" w:themeColor="text1"/>
                <w:lang w:eastAsia="zh-CN"/>
                <w14:textFill>
                  <w14:solidFill>
                    <w14:schemeClr w14:val="tx1"/>
                  </w14:solidFill>
                </w14:textFill>
              </w:rPr>
            </w:pPr>
          </w:p>
        </w:tc>
        <w:tc>
          <w:tcPr>
            <w:tcW w:w="1410" w:type="dxa"/>
          </w:tcPr>
          <w:p>
            <w:pPr>
              <w:pStyle w:val="15"/>
              <w:spacing w:line="240" w:lineRule="atLeast"/>
              <w:ind w:left="1164" w:leftChars="257" w:hanging="540"/>
              <w:rPr>
                <w:rFonts w:ascii="仿宋" w:hAnsi="仿宋" w:eastAsia="仿宋" w:cs="仿宋"/>
                <w:color w:val="000000" w:themeColor="text1"/>
                <w:lang w:eastAsia="zh-CN"/>
                <w14:textFill>
                  <w14:solidFill>
                    <w14:schemeClr w14:val="tx1"/>
                  </w14:solidFill>
                </w14:textFill>
              </w:rPr>
            </w:pPr>
          </w:p>
        </w:tc>
        <w:tc>
          <w:tcPr>
            <w:tcW w:w="1040" w:type="dxa"/>
          </w:tcPr>
          <w:p>
            <w:pPr>
              <w:pStyle w:val="15"/>
              <w:spacing w:line="240" w:lineRule="atLeast"/>
              <w:ind w:left="1164" w:leftChars="257" w:hanging="540"/>
              <w:rPr>
                <w:rFonts w:ascii="仿宋" w:hAnsi="仿宋" w:eastAsia="仿宋" w:cs="仿宋"/>
                <w:color w:val="000000" w:themeColor="text1"/>
                <w:lang w:eastAsia="zh-CN"/>
                <w14:textFill>
                  <w14:solidFill>
                    <w14:schemeClr w14:val="tx1"/>
                  </w14:solidFill>
                </w14:textFill>
              </w:rPr>
            </w:pPr>
          </w:p>
        </w:tc>
        <w:tc>
          <w:tcPr>
            <w:tcW w:w="1370" w:type="dxa"/>
          </w:tcPr>
          <w:p>
            <w:pPr>
              <w:pStyle w:val="15"/>
              <w:spacing w:line="240" w:lineRule="atLeast"/>
              <w:ind w:left="1164" w:leftChars="257" w:hanging="540"/>
              <w:rPr>
                <w:rFonts w:ascii="仿宋" w:hAnsi="仿宋" w:eastAsia="仿宋" w:cs="仿宋"/>
                <w:color w:val="000000" w:themeColor="text1"/>
                <w:lang w:eastAsia="zh-CN"/>
                <w14:textFill>
                  <w14:solidFill>
                    <w14:schemeClr w14:val="tx1"/>
                  </w14:solidFill>
                </w14:textFill>
              </w:rPr>
            </w:pPr>
          </w:p>
        </w:tc>
        <w:tc>
          <w:tcPr>
            <w:tcW w:w="1420" w:type="dxa"/>
          </w:tcPr>
          <w:p>
            <w:pPr>
              <w:pStyle w:val="15"/>
              <w:spacing w:line="240" w:lineRule="atLeast"/>
              <w:ind w:left="1164" w:leftChars="257" w:hanging="540"/>
              <w:rPr>
                <w:rFonts w:ascii="仿宋" w:hAnsi="仿宋" w:eastAsia="仿宋" w:cs="仿宋"/>
                <w:color w:val="000000" w:themeColor="text1"/>
                <w:lang w:eastAsia="zh-CN"/>
                <w14:textFill>
                  <w14:solidFill>
                    <w14:schemeClr w14:val="tx1"/>
                  </w14:solidFill>
                </w14:textFill>
              </w:rPr>
            </w:pPr>
          </w:p>
        </w:tc>
        <w:tc>
          <w:tcPr>
            <w:tcW w:w="1101" w:type="dxa"/>
          </w:tcPr>
          <w:p>
            <w:pPr>
              <w:pStyle w:val="15"/>
              <w:spacing w:line="240" w:lineRule="atLeast"/>
              <w:ind w:left="1164" w:leftChars="257" w:hanging="540"/>
              <w:rPr>
                <w:rFonts w:ascii="仿宋" w:hAnsi="仿宋" w:eastAsia="仿宋" w:cs="仿宋"/>
                <w:color w:val="000000" w:themeColor="text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961" w:type="dxa"/>
          </w:tcPr>
          <w:p>
            <w:pPr>
              <w:pStyle w:val="15"/>
              <w:spacing w:line="240" w:lineRule="atLeast"/>
              <w:ind w:left="1164" w:leftChars="257" w:hanging="540"/>
              <w:rPr>
                <w:rFonts w:ascii="仿宋" w:hAnsi="仿宋" w:eastAsia="仿宋" w:cs="仿宋"/>
                <w:color w:val="000000" w:themeColor="text1"/>
                <w:lang w:eastAsia="zh-CN"/>
                <w14:textFill>
                  <w14:solidFill>
                    <w14:schemeClr w14:val="tx1"/>
                  </w14:solidFill>
                </w14:textFill>
              </w:rPr>
            </w:pPr>
          </w:p>
        </w:tc>
        <w:tc>
          <w:tcPr>
            <w:tcW w:w="1400" w:type="dxa"/>
          </w:tcPr>
          <w:p>
            <w:pPr>
              <w:pStyle w:val="15"/>
              <w:spacing w:line="240" w:lineRule="atLeast"/>
              <w:ind w:left="1164" w:leftChars="257" w:hanging="540"/>
              <w:rPr>
                <w:rFonts w:ascii="仿宋" w:hAnsi="仿宋" w:eastAsia="仿宋" w:cs="仿宋"/>
                <w:color w:val="000000" w:themeColor="text1"/>
                <w:lang w:eastAsia="zh-CN"/>
                <w14:textFill>
                  <w14:solidFill>
                    <w14:schemeClr w14:val="tx1"/>
                  </w14:solidFill>
                </w14:textFill>
              </w:rPr>
            </w:pPr>
          </w:p>
        </w:tc>
        <w:tc>
          <w:tcPr>
            <w:tcW w:w="1410" w:type="dxa"/>
          </w:tcPr>
          <w:p>
            <w:pPr>
              <w:pStyle w:val="15"/>
              <w:spacing w:line="240" w:lineRule="atLeast"/>
              <w:ind w:left="1164" w:leftChars="257" w:hanging="540"/>
              <w:rPr>
                <w:rFonts w:ascii="仿宋" w:hAnsi="仿宋" w:eastAsia="仿宋" w:cs="仿宋"/>
                <w:color w:val="000000" w:themeColor="text1"/>
                <w:lang w:eastAsia="zh-CN"/>
                <w14:textFill>
                  <w14:solidFill>
                    <w14:schemeClr w14:val="tx1"/>
                  </w14:solidFill>
                </w14:textFill>
              </w:rPr>
            </w:pPr>
          </w:p>
        </w:tc>
        <w:tc>
          <w:tcPr>
            <w:tcW w:w="1040" w:type="dxa"/>
          </w:tcPr>
          <w:p>
            <w:pPr>
              <w:pStyle w:val="15"/>
              <w:spacing w:line="240" w:lineRule="atLeast"/>
              <w:ind w:left="1164" w:leftChars="257" w:hanging="540"/>
              <w:rPr>
                <w:rFonts w:ascii="仿宋" w:hAnsi="仿宋" w:eastAsia="仿宋" w:cs="仿宋"/>
                <w:color w:val="000000" w:themeColor="text1"/>
                <w:lang w:eastAsia="zh-CN"/>
                <w14:textFill>
                  <w14:solidFill>
                    <w14:schemeClr w14:val="tx1"/>
                  </w14:solidFill>
                </w14:textFill>
              </w:rPr>
            </w:pPr>
          </w:p>
        </w:tc>
        <w:tc>
          <w:tcPr>
            <w:tcW w:w="1370" w:type="dxa"/>
          </w:tcPr>
          <w:p>
            <w:pPr>
              <w:pStyle w:val="15"/>
              <w:spacing w:line="240" w:lineRule="atLeast"/>
              <w:ind w:left="1164" w:leftChars="257" w:hanging="540"/>
              <w:rPr>
                <w:rFonts w:ascii="仿宋" w:hAnsi="仿宋" w:eastAsia="仿宋" w:cs="仿宋"/>
                <w:color w:val="000000" w:themeColor="text1"/>
                <w:lang w:eastAsia="zh-CN"/>
                <w14:textFill>
                  <w14:solidFill>
                    <w14:schemeClr w14:val="tx1"/>
                  </w14:solidFill>
                </w14:textFill>
              </w:rPr>
            </w:pPr>
          </w:p>
        </w:tc>
        <w:tc>
          <w:tcPr>
            <w:tcW w:w="1420" w:type="dxa"/>
          </w:tcPr>
          <w:p>
            <w:pPr>
              <w:pStyle w:val="15"/>
              <w:spacing w:line="240" w:lineRule="atLeast"/>
              <w:ind w:left="1164" w:leftChars="257" w:hanging="540"/>
              <w:rPr>
                <w:rFonts w:ascii="仿宋" w:hAnsi="仿宋" w:eastAsia="仿宋" w:cs="仿宋"/>
                <w:color w:val="000000" w:themeColor="text1"/>
                <w:lang w:eastAsia="zh-CN"/>
                <w14:textFill>
                  <w14:solidFill>
                    <w14:schemeClr w14:val="tx1"/>
                  </w14:solidFill>
                </w14:textFill>
              </w:rPr>
            </w:pPr>
          </w:p>
        </w:tc>
        <w:tc>
          <w:tcPr>
            <w:tcW w:w="1101" w:type="dxa"/>
          </w:tcPr>
          <w:p>
            <w:pPr>
              <w:pStyle w:val="15"/>
              <w:spacing w:line="240" w:lineRule="atLeast"/>
              <w:ind w:left="1164" w:leftChars="257" w:hanging="540"/>
              <w:rPr>
                <w:rFonts w:ascii="仿宋" w:hAnsi="仿宋" w:eastAsia="仿宋" w:cs="仿宋"/>
                <w:color w:val="000000" w:themeColor="text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961" w:type="dxa"/>
          </w:tcPr>
          <w:p>
            <w:pPr>
              <w:pStyle w:val="15"/>
              <w:spacing w:line="240" w:lineRule="atLeast"/>
              <w:ind w:left="1164" w:leftChars="257" w:hanging="540"/>
              <w:rPr>
                <w:rFonts w:ascii="仿宋" w:hAnsi="仿宋" w:eastAsia="仿宋" w:cs="仿宋"/>
                <w:color w:val="000000" w:themeColor="text1"/>
                <w:lang w:eastAsia="zh-CN"/>
                <w14:textFill>
                  <w14:solidFill>
                    <w14:schemeClr w14:val="tx1"/>
                  </w14:solidFill>
                </w14:textFill>
              </w:rPr>
            </w:pPr>
          </w:p>
        </w:tc>
        <w:tc>
          <w:tcPr>
            <w:tcW w:w="1400" w:type="dxa"/>
          </w:tcPr>
          <w:p>
            <w:pPr>
              <w:pStyle w:val="15"/>
              <w:spacing w:line="240" w:lineRule="atLeast"/>
              <w:ind w:left="1164" w:leftChars="257" w:hanging="540"/>
              <w:rPr>
                <w:rFonts w:ascii="仿宋" w:hAnsi="仿宋" w:eastAsia="仿宋" w:cs="仿宋"/>
                <w:color w:val="000000" w:themeColor="text1"/>
                <w:lang w:eastAsia="zh-CN"/>
                <w14:textFill>
                  <w14:solidFill>
                    <w14:schemeClr w14:val="tx1"/>
                  </w14:solidFill>
                </w14:textFill>
              </w:rPr>
            </w:pPr>
          </w:p>
        </w:tc>
        <w:tc>
          <w:tcPr>
            <w:tcW w:w="1410" w:type="dxa"/>
          </w:tcPr>
          <w:p>
            <w:pPr>
              <w:pStyle w:val="15"/>
              <w:spacing w:line="240" w:lineRule="atLeast"/>
              <w:ind w:left="1164" w:leftChars="257" w:hanging="540"/>
              <w:rPr>
                <w:rFonts w:ascii="仿宋" w:hAnsi="仿宋" w:eastAsia="仿宋" w:cs="仿宋"/>
                <w:color w:val="000000" w:themeColor="text1"/>
                <w:lang w:eastAsia="zh-CN"/>
                <w14:textFill>
                  <w14:solidFill>
                    <w14:schemeClr w14:val="tx1"/>
                  </w14:solidFill>
                </w14:textFill>
              </w:rPr>
            </w:pPr>
          </w:p>
        </w:tc>
        <w:tc>
          <w:tcPr>
            <w:tcW w:w="1040" w:type="dxa"/>
          </w:tcPr>
          <w:p>
            <w:pPr>
              <w:pStyle w:val="15"/>
              <w:spacing w:line="240" w:lineRule="atLeast"/>
              <w:ind w:left="1164" w:leftChars="257" w:hanging="540"/>
              <w:rPr>
                <w:rFonts w:ascii="仿宋" w:hAnsi="仿宋" w:eastAsia="仿宋" w:cs="仿宋"/>
                <w:color w:val="000000" w:themeColor="text1"/>
                <w:lang w:eastAsia="zh-CN"/>
                <w14:textFill>
                  <w14:solidFill>
                    <w14:schemeClr w14:val="tx1"/>
                  </w14:solidFill>
                </w14:textFill>
              </w:rPr>
            </w:pPr>
          </w:p>
        </w:tc>
        <w:tc>
          <w:tcPr>
            <w:tcW w:w="1370" w:type="dxa"/>
          </w:tcPr>
          <w:p>
            <w:pPr>
              <w:pStyle w:val="15"/>
              <w:spacing w:line="240" w:lineRule="atLeast"/>
              <w:ind w:left="1164" w:leftChars="257" w:hanging="540"/>
              <w:rPr>
                <w:rFonts w:ascii="仿宋" w:hAnsi="仿宋" w:eastAsia="仿宋" w:cs="仿宋"/>
                <w:color w:val="000000" w:themeColor="text1"/>
                <w:lang w:eastAsia="zh-CN"/>
                <w14:textFill>
                  <w14:solidFill>
                    <w14:schemeClr w14:val="tx1"/>
                  </w14:solidFill>
                </w14:textFill>
              </w:rPr>
            </w:pPr>
          </w:p>
        </w:tc>
        <w:tc>
          <w:tcPr>
            <w:tcW w:w="1420" w:type="dxa"/>
          </w:tcPr>
          <w:p>
            <w:pPr>
              <w:pStyle w:val="15"/>
              <w:spacing w:line="240" w:lineRule="atLeast"/>
              <w:ind w:left="1164" w:leftChars="257" w:hanging="540"/>
              <w:rPr>
                <w:rFonts w:ascii="仿宋" w:hAnsi="仿宋" w:eastAsia="仿宋" w:cs="仿宋"/>
                <w:color w:val="000000" w:themeColor="text1"/>
                <w:lang w:eastAsia="zh-CN"/>
                <w14:textFill>
                  <w14:solidFill>
                    <w14:schemeClr w14:val="tx1"/>
                  </w14:solidFill>
                </w14:textFill>
              </w:rPr>
            </w:pPr>
          </w:p>
        </w:tc>
        <w:tc>
          <w:tcPr>
            <w:tcW w:w="1101" w:type="dxa"/>
          </w:tcPr>
          <w:p>
            <w:pPr>
              <w:pStyle w:val="15"/>
              <w:spacing w:line="240" w:lineRule="atLeast"/>
              <w:ind w:left="1164" w:leftChars="257" w:hanging="540"/>
              <w:rPr>
                <w:rFonts w:ascii="仿宋" w:hAnsi="仿宋" w:eastAsia="仿宋" w:cs="仿宋"/>
                <w:color w:val="000000" w:themeColor="text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961" w:type="dxa"/>
          </w:tcPr>
          <w:p>
            <w:pPr>
              <w:pStyle w:val="15"/>
              <w:spacing w:line="240" w:lineRule="atLeast"/>
              <w:ind w:left="1164" w:leftChars="257" w:hanging="540"/>
              <w:rPr>
                <w:rFonts w:ascii="仿宋" w:hAnsi="仿宋" w:eastAsia="仿宋" w:cs="仿宋"/>
                <w:color w:val="000000" w:themeColor="text1"/>
                <w:lang w:eastAsia="zh-CN"/>
                <w14:textFill>
                  <w14:solidFill>
                    <w14:schemeClr w14:val="tx1"/>
                  </w14:solidFill>
                </w14:textFill>
              </w:rPr>
            </w:pPr>
          </w:p>
        </w:tc>
        <w:tc>
          <w:tcPr>
            <w:tcW w:w="1400" w:type="dxa"/>
          </w:tcPr>
          <w:p>
            <w:pPr>
              <w:pStyle w:val="15"/>
              <w:spacing w:line="240" w:lineRule="atLeast"/>
              <w:ind w:left="1164" w:leftChars="257" w:hanging="540"/>
              <w:rPr>
                <w:rFonts w:ascii="仿宋" w:hAnsi="仿宋" w:eastAsia="仿宋" w:cs="仿宋"/>
                <w:color w:val="000000" w:themeColor="text1"/>
                <w:lang w:eastAsia="zh-CN"/>
                <w14:textFill>
                  <w14:solidFill>
                    <w14:schemeClr w14:val="tx1"/>
                  </w14:solidFill>
                </w14:textFill>
              </w:rPr>
            </w:pPr>
          </w:p>
        </w:tc>
        <w:tc>
          <w:tcPr>
            <w:tcW w:w="1410" w:type="dxa"/>
          </w:tcPr>
          <w:p>
            <w:pPr>
              <w:pStyle w:val="15"/>
              <w:spacing w:line="240" w:lineRule="atLeast"/>
              <w:ind w:left="1164" w:leftChars="257" w:hanging="540"/>
              <w:rPr>
                <w:rFonts w:ascii="仿宋" w:hAnsi="仿宋" w:eastAsia="仿宋" w:cs="仿宋"/>
                <w:color w:val="000000" w:themeColor="text1"/>
                <w:lang w:eastAsia="zh-CN"/>
                <w14:textFill>
                  <w14:solidFill>
                    <w14:schemeClr w14:val="tx1"/>
                  </w14:solidFill>
                </w14:textFill>
              </w:rPr>
            </w:pPr>
          </w:p>
        </w:tc>
        <w:tc>
          <w:tcPr>
            <w:tcW w:w="1040" w:type="dxa"/>
          </w:tcPr>
          <w:p>
            <w:pPr>
              <w:pStyle w:val="15"/>
              <w:spacing w:line="240" w:lineRule="atLeast"/>
              <w:ind w:left="1164" w:leftChars="257" w:hanging="540"/>
              <w:rPr>
                <w:rFonts w:ascii="仿宋" w:hAnsi="仿宋" w:eastAsia="仿宋" w:cs="仿宋"/>
                <w:color w:val="000000" w:themeColor="text1"/>
                <w:lang w:eastAsia="zh-CN"/>
                <w14:textFill>
                  <w14:solidFill>
                    <w14:schemeClr w14:val="tx1"/>
                  </w14:solidFill>
                </w14:textFill>
              </w:rPr>
            </w:pPr>
          </w:p>
        </w:tc>
        <w:tc>
          <w:tcPr>
            <w:tcW w:w="1370" w:type="dxa"/>
          </w:tcPr>
          <w:p>
            <w:pPr>
              <w:pStyle w:val="15"/>
              <w:spacing w:line="240" w:lineRule="atLeast"/>
              <w:ind w:left="1164" w:leftChars="257" w:hanging="540"/>
              <w:rPr>
                <w:rFonts w:ascii="仿宋" w:hAnsi="仿宋" w:eastAsia="仿宋" w:cs="仿宋"/>
                <w:color w:val="000000" w:themeColor="text1"/>
                <w:lang w:eastAsia="zh-CN"/>
                <w14:textFill>
                  <w14:solidFill>
                    <w14:schemeClr w14:val="tx1"/>
                  </w14:solidFill>
                </w14:textFill>
              </w:rPr>
            </w:pPr>
          </w:p>
        </w:tc>
        <w:tc>
          <w:tcPr>
            <w:tcW w:w="1420" w:type="dxa"/>
          </w:tcPr>
          <w:p>
            <w:pPr>
              <w:pStyle w:val="15"/>
              <w:spacing w:line="240" w:lineRule="atLeast"/>
              <w:ind w:left="1164" w:leftChars="257" w:hanging="540"/>
              <w:rPr>
                <w:rFonts w:ascii="仿宋" w:hAnsi="仿宋" w:eastAsia="仿宋" w:cs="仿宋"/>
                <w:color w:val="000000" w:themeColor="text1"/>
                <w:lang w:eastAsia="zh-CN"/>
                <w14:textFill>
                  <w14:solidFill>
                    <w14:schemeClr w14:val="tx1"/>
                  </w14:solidFill>
                </w14:textFill>
              </w:rPr>
            </w:pPr>
          </w:p>
        </w:tc>
        <w:tc>
          <w:tcPr>
            <w:tcW w:w="1101" w:type="dxa"/>
          </w:tcPr>
          <w:p>
            <w:pPr>
              <w:pStyle w:val="15"/>
              <w:spacing w:line="240" w:lineRule="atLeast"/>
              <w:ind w:left="1164" w:leftChars="257" w:hanging="540"/>
              <w:rPr>
                <w:rFonts w:ascii="仿宋" w:hAnsi="仿宋" w:eastAsia="仿宋" w:cs="仿宋"/>
                <w:color w:val="000000" w:themeColor="text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961" w:type="dxa"/>
          </w:tcPr>
          <w:p>
            <w:pPr>
              <w:pStyle w:val="15"/>
              <w:spacing w:line="240" w:lineRule="atLeast"/>
              <w:ind w:left="1164" w:leftChars="257" w:hanging="540"/>
              <w:rPr>
                <w:rFonts w:ascii="仿宋" w:hAnsi="仿宋" w:eastAsia="仿宋" w:cs="仿宋"/>
                <w:color w:val="000000" w:themeColor="text1"/>
                <w:lang w:eastAsia="zh-CN"/>
                <w14:textFill>
                  <w14:solidFill>
                    <w14:schemeClr w14:val="tx1"/>
                  </w14:solidFill>
                </w14:textFill>
              </w:rPr>
            </w:pPr>
          </w:p>
        </w:tc>
        <w:tc>
          <w:tcPr>
            <w:tcW w:w="1400" w:type="dxa"/>
          </w:tcPr>
          <w:p>
            <w:pPr>
              <w:pStyle w:val="15"/>
              <w:spacing w:line="240" w:lineRule="atLeast"/>
              <w:ind w:left="1164" w:leftChars="257" w:hanging="540"/>
              <w:rPr>
                <w:rFonts w:ascii="仿宋" w:hAnsi="仿宋" w:eastAsia="仿宋" w:cs="仿宋"/>
                <w:color w:val="000000" w:themeColor="text1"/>
                <w:lang w:eastAsia="zh-CN"/>
                <w14:textFill>
                  <w14:solidFill>
                    <w14:schemeClr w14:val="tx1"/>
                  </w14:solidFill>
                </w14:textFill>
              </w:rPr>
            </w:pPr>
          </w:p>
        </w:tc>
        <w:tc>
          <w:tcPr>
            <w:tcW w:w="1410" w:type="dxa"/>
          </w:tcPr>
          <w:p>
            <w:pPr>
              <w:pStyle w:val="15"/>
              <w:spacing w:line="240" w:lineRule="atLeast"/>
              <w:ind w:left="1164" w:leftChars="257" w:hanging="540"/>
              <w:rPr>
                <w:rFonts w:ascii="仿宋" w:hAnsi="仿宋" w:eastAsia="仿宋" w:cs="仿宋"/>
                <w:color w:val="000000" w:themeColor="text1"/>
                <w:lang w:eastAsia="zh-CN"/>
                <w14:textFill>
                  <w14:solidFill>
                    <w14:schemeClr w14:val="tx1"/>
                  </w14:solidFill>
                </w14:textFill>
              </w:rPr>
            </w:pPr>
          </w:p>
        </w:tc>
        <w:tc>
          <w:tcPr>
            <w:tcW w:w="1040" w:type="dxa"/>
          </w:tcPr>
          <w:p>
            <w:pPr>
              <w:pStyle w:val="15"/>
              <w:spacing w:line="240" w:lineRule="atLeast"/>
              <w:ind w:left="1164" w:leftChars="257" w:hanging="540"/>
              <w:rPr>
                <w:rFonts w:ascii="仿宋" w:hAnsi="仿宋" w:eastAsia="仿宋" w:cs="仿宋"/>
                <w:color w:val="000000" w:themeColor="text1"/>
                <w:lang w:eastAsia="zh-CN"/>
                <w14:textFill>
                  <w14:solidFill>
                    <w14:schemeClr w14:val="tx1"/>
                  </w14:solidFill>
                </w14:textFill>
              </w:rPr>
            </w:pPr>
          </w:p>
        </w:tc>
        <w:tc>
          <w:tcPr>
            <w:tcW w:w="1370" w:type="dxa"/>
          </w:tcPr>
          <w:p>
            <w:pPr>
              <w:pStyle w:val="15"/>
              <w:spacing w:line="240" w:lineRule="atLeast"/>
              <w:ind w:left="1164" w:leftChars="257" w:hanging="540"/>
              <w:rPr>
                <w:rFonts w:ascii="仿宋" w:hAnsi="仿宋" w:eastAsia="仿宋" w:cs="仿宋"/>
                <w:color w:val="000000" w:themeColor="text1"/>
                <w:lang w:eastAsia="zh-CN"/>
                <w14:textFill>
                  <w14:solidFill>
                    <w14:schemeClr w14:val="tx1"/>
                  </w14:solidFill>
                </w14:textFill>
              </w:rPr>
            </w:pPr>
          </w:p>
        </w:tc>
        <w:tc>
          <w:tcPr>
            <w:tcW w:w="1420" w:type="dxa"/>
          </w:tcPr>
          <w:p>
            <w:pPr>
              <w:pStyle w:val="15"/>
              <w:spacing w:line="240" w:lineRule="atLeast"/>
              <w:ind w:left="1164" w:leftChars="257" w:hanging="540"/>
              <w:rPr>
                <w:rFonts w:ascii="仿宋" w:hAnsi="仿宋" w:eastAsia="仿宋" w:cs="仿宋"/>
                <w:color w:val="000000" w:themeColor="text1"/>
                <w:lang w:eastAsia="zh-CN"/>
                <w14:textFill>
                  <w14:solidFill>
                    <w14:schemeClr w14:val="tx1"/>
                  </w14:solidFill>
                </w14:textFill>
              </w:rPr>
            </w:pPr>
          </w:p>
        </w:tc>
        <w:tc>
          <w:tcPr>
            <w:tcW w:w="1101" w:type="dxa"/>
          </w:tcPr>
          <w:p>
            <w:pPr>
              <w:pStyle w:val="15"/>
              <w:spacing w:line="240" w:lineRule="atLeast"/>
              <w:ind w:left="1164" w:leftChars="257" w:hanging="540"/>
              <w:rPr>
                <w:rFonts w:ascii="仿宋" w:hAnsi="仿宋" w:eastAsia="仿宋" w:cs="仿宋"/>
                <w:color w:val="000000" w:themeColor="text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961" w:type="dxa"/>
          </w:tcPr>
          <w:p>
            <w:pPr>
              <w:pStyle w:val="15"/>
              <w:spacing w:line="240" w:lineRule="atLeast"/>
              <w:ind w:left="1164" w:leftChars="257" w:hanging="540"/>
              <w:rPr>
                <w:rFonts w:ascii="仿宋" w:hAnsi="仿宋" w:eastAsia="仿宋" w:cs="仿宋"/>
                <w:color w:val="000000" w:themeColor="text1"/>
                <w:lang w:eastAsia="zh-CN"/>
                <w14:textFill>
                  <w14:solidFill>
                    <w14:schemeClr w14:val="tx1"/>
                  </w14:solidFill>
                </w14:textFill>
              </w:rPr>
            </w:pPr>
          </w:p>
        </w:tc>
        <w:tc>
          <w:tcPr>
            <w:tcW w:w="1400" w:type="dxa"/>
          </w:tcPr>
          <w:p>
            <w:pPr>
              <w:pStyle w:val="15"/>
              <w:spacing w:line="240" w:lineRule="atLeast"/>
              <w:ind w:left="1164" w:leftChars="257" w:hanging="540"/>
              <w:rPr>
                <w:rFonts w:ascii="仿宋" w:hAnsi="仿宋" w:eastAsia="仿宋" w:cs="仿宋"/>
                <w:color w:val="000000" w:themeColor="text1"/>
                <w:lang w:eastAsia="zh-CN"/>
                <w14:textFill>
                  <w14:solidFill>
                    <w14:schemeClr w14:val="tx1"/>
                  </w14:solidFill>
                </w14:textFill>
              </w:rPr>
            </w:pPr>
          </w:p>
        </w:tc>
        <w:tc>
          <w:tcPr>
            <w:tcW w:w="1410" w:type="dxa"/>
          </w:tcPr>
          <w:p>
            <w:pPr>
              <w:pStyle w:val="15"/>
              <w:spacing w:line="240" w:lineRule="atLeast"/>
              <w:ind w:left="1164" w:leftChars="257" w:hanging="540"/>
              <w:rPr>
                <w:rFonts w:ascii="仿宋" w:hAnsi="仿宋" w:eastAsia="仿宋" w:cs="仿宋"/>
                <w:color w:val="000000" w:themeColor="text1"/>
                <w:lang w:eastAsia="zh-CN"/>
                <w14:textFill>
                  <w14:solidFill>
                    <w14:schemeClr w14:val="tx1"/>
                  </w14:solidFill>
                </w14:textFill>
              </w:rPr>
            </w:pPr>
          </w:p>
        </w:tc>
        <w:tc>
          <w:tcPr>
            <w:tcW w:w="1040" w:type="dxa"/>
          </w:tcPr>
          <w:p>
            <w:pPr>
              <w:pStyle w:val="15"/>
              <w:spacing w:line="240" w:lineRule="atLeast"/>
              <w:ind w:left="1164" w:leftChars="257" w:hanging="540"/>
              <w:rPr>
                <w:rFonts w:ascii="仿宋" w:hAnsi="仿宋" w:eastAsia="仿宋" w:cs="仿宋"/>
                <w:color w:val="000000" w:themeColor="text1"/>
                <w:lang w:eastAsia="zh-CN"/>
                <w14:textFill>
                  <w14:solidFill>
                    <w14:schemeClr w14:val="tx1"/>
                  </w14:solidFill>
                </w14:textFill>
              </w:rPr>
            </w:pPr>
          </w:p>
        </w:tc>
        <w:tc>
          <w:tcPr>
            <w:tcW w:w="1370" w:type="dxa"/>
          </w:tcPr>
          <w:p>
            <w:pPr>
              <w:pStyle w:val="15"/>
              <w:spacing w:line="240" w:lineRule="atLeast"/>
              <w:ind w:left="1164" w:leftChars="257" w:hanging="540"/>
              <w:rPr>
                <w:rFonts w:ascii="仿宋" w:hAnsi="仿宋" w:eastAsia="仿宋" w:cs="仿宋"/>
                <w:color w:val="000000" w:themeColor="text1"/>
                <w:lang w:eastAsia="zh-CN"/>
                <w14:textFill>
                  <w14:solidFill>
                    <w14:schemeClr w14:val="tx1"/>
                  </w14:solidFill>
                </w14:textFill>
              </w:rPr>
            </w:pPr>
          </w:p>
        </w:tc>
        <w:tc>
          <w:tcPr>
            <w:tcW w:w="1420" w:type="dxa"/>
          </w:tcPr>
          <w:p>
            <w:pPr>
              <w:pStyle w:val="15"/>
              <w:spacing w:line="240" w:lineRule="atLeast"/>
              <w:ind w:left="1164" w:leftChars="257" w:hanging="540"/>
              <w:rPr>
                <w:rFonts w:ascii="仿宋" w:hAnsi="仿宋" w:eastAsia="仿宋" w:cs="仿宋"/>
                <w:color w:val="000000" w:themeColor="text1"/>
                <w:lang w:eastAsia="zh-CN"/>
                <w14:textFill>
                  <w14:solidFill>
                    <w14:schemeClr w14:val="tx1"/>
                  </w14:solidFill>
                </w14:textFill>
              </w:rPr>
            </w:pPr>
          </w:p>
        </w:tc>
        <w:tc>
          <w:tcPr>
            <w:tcW w:w="1101" w:type="dxa"/>
          </w:tcPr>
          <w:p>
            <w:pPr>
              <w:pStyle w:val="15"/>
              <w:spacing w:line="240" w:lineRule="atLeast"/>
              <w:ind w:left="1164" w:leftChars="257" w:hanging="540"/>
              <w:rPr>
                <w:rFonts w:ascii="仿宋" w:hAnsi="仿宋" w:eastAsia="仿宋" w:cs="仿宋"/>
                <w:color w:val="000000" w:themeColor="text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961" w:type="dxa"/>
          </w:tcPr>
          <w:p>
            <w:pPr>
              <w:pStyle w:val="15"/>
              <w:spacing w:line="240" w:lineRule="atLeast"/>
              <w:ind w:left="1164" w:leftChars="257" w:hanging="540"/>
              <w:rPr>
                <w:rFonts w:ascii="仿宋" w:hAnsi="仿宋" w:eastAsia="仿宋" w:cs="仿宋"/>
                <w:color w:val="000000" w:themeColor="text1"/>
                <w:lang w:eastAsia="zh-CN"/>
                <w14:textFill>
                  <w14:solidFill>
                    <w14:schemeClr w14:val="tx1"/>
                  </w14:solidFill>
                </w14:textFill>
              </w:rPr>
            </w:pPr>
          </w:p>
        </w:tc>
        <w:tc>
          <w:tcPr>
            <w:tcW w:w="1400" w:type="dxa"/>
          </w:tcPr>
          <w:p>
            <w:pPr>
              <w:pStyle w:val="15"/>
              <w:spacing w:line="240" w:lineRule="atLeast"/>
              <w:ind w:left="1164" w:leftChars="257" w:hanging="540"/>
              <w:rPr>
                <w:rFonts w:ascii="仿宋" w:hAnsi="仿宋" w:eastAsia="仿宋" w:cs="仿宋"/>
                <w:color w:val="000000" w:themeColor="text1"/>
                <w:lang w:eastAsia="zh-CN"/>
                <w14:textFill>
                  <w14:solidFill>
                    <w14:schemeClr w14:val="tx1"/>
                  </w14:solidFill>
                </w14:textFill>
              </w:rPr>
            </w:pPr>
          </w:p>
        </w:tc>
        <w:tc>
          <w:tcPr>
            <w:tcW w:w="1410" w:type="dxa"/>
          </w:tcPr>
          <w:p>
            <w:pPr>
              <w:pStyle w:val="15"/>
              <w:spacing w:line="240" w:lineRule="atLeast"/>
              <w:ind w:left="1164" w:leftChars="257" w:hanging="540"/>
              <w:rPr>
                <w:rFonts w:ascii="仿宋" w:hAnsi="仿宋" w:eastAsia="仿宋" w:cs="仿宋"/>
                <w:color w:val="000000" w:themeColor="text1"/>
                <w:lang w:eastAsia="zh-CN"/>
                <w14:textFill>
                  <w14:solidFill>
                    <w14:schemeClr w14:val="tx1"/>
                  </w14:solidFill>
                </w14:textFill>
              </w:rPr>
            </w:pPr>
          </w:p>
        </w:tc>
        <w:tc>
          <w:tcPr>
            <w:tcW w:w="1040" w:type="dxa"/>
          </w:tcPr>
          <w:p>
            <w:pPr>
              <w:pStyle w:val="15"/>
              <w:spacing w:line="240" w:lineRule="atLeast"/>
              <w:ind w:left="1164" w:leftChars="257" w:hanging="540"/>
              <w:rPr>
                <w:rFonts w:ascii="仿宋" w:hAnsi="仿宋" w:eastAsia="仿宋" w:cs="仿宋"/>
                <w:color w:val="000000" w:themeColor="text1"/>
                <w:lang w:eastAsia="zh-CN"/>
                <w14:textFill>
                  <w14:solidFill>
                    <w14:schemeClr w14:val="tx1"/>
                  </w14:solidFill>
                </w14:textFill>
              </w:rPr>
            </w:pPr>
          </w:p>
        </w:tc>
        <w:tc>
          <w:tcPr>
            <w:tcW w:w="1370" w:type="dxa"/>
          </w:tcPr>
          <w:p>
            <w:pPr>
              <w:pStyle w:val="15"/>
              <w:spacing w:line="240" w:lineRule="atLeast"/>
              <w:ind w:left="1164" w:leftChars="257" w:hanging="540"/>
              <w:rPr>
                <w:rFonts w:ascii="仿宋" w:hAnsi="仿宋" w:eastAsia="仿宋" w:cs="仿宋"/>
                <w:color w:val="000000" w:themeColor="text1"/>
                <w:lang w:eastAsia="zh-CN"/>
                <w14:textFill>
                  <w14:solidFill>
                    <w14:schemeClr w14:val="tx1"/>
                  </w14:solidFill>
                </w14:textFill>
              </w:rPr>
            </w:pPr>
          </w:p>
        </w:tc>
        <w:tc>
          <w:tcPr>
            <w:tcW w:w="1420" w:type="dxa"/>
          </w:tcPr>
          <w:p>
            <w:pPr>
              <w:pStyle w:val="15"/>
              <w:spacing w:line="240" w:lineRule="atLeast"/>
              <w:ind w:left="1164" w:leftChars="257" w:hanging="540"/>
              <w:rPr>
                <w:rFonts w:ascii="仿宋" w:hAnsi="仿宋" w:eastAsia="仿宋" w:cs="仿宋"/>
                <w:color w:val="000000" w:themeColor="text1"/>
                <w:lang w:eastAsia="zh-CN"/>
                <w14:textFill>
                  <w14:solidFill>
                    <w14:schemeClr w14:val="tx1"/>
                  </w14:solidFill>
                </w14:textFill>
              </w:rPr>
            </w:pPr>
          </w:p>
        </w:tc>
        <w:tc>
          <w:tcPr>
            <w:tcW w:w="1101" w:type="dxa"/>
          </w:tcPr>
          <w:p>
            <w:pPr>
              <w:pStyle w:val="15"/>
              <w:spacing w:line="240" w:lineRule="atLeast"/>
              <w:ind w:left="1164" w:leftChars="257" w:hanging="540"/>
              <w:rPr>
                <w:rFonts w:ascii="仿宋" w:hAnsi="仿宋" w:eastAsia="仿宋" w:cs="仿宋"/>
                <w:color w:val="000000" w:themeColor="text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961" w:type="dxa"/>
          </w:tcPr>
          <w:p>
            <w:pPr>
              <w:pStyle w:val="15"/>
              <w:spacing w:line="240" w:lineRule="atLeast"/>
              <w:ind w:left="1164" w:leftChars="257" w:hanging="540"/>
              <w:rPr>
                <w:rFonts w:ascii="仿宋" w:hAnsi="仿宋" w:eastAsia="仿宋" w:cs="仿宋"/>
                <w:color w:val="000000" w:themeColor="text1"/>
                <w:lang w:eastAsia="zh-CN"/>
                <w14:textFill>
                  <w14:solidFill>
                    <w14:schemeClr w14:val="tx1"/>
                  </w14:solidFill>
                </w14:textFill>
              </w:rPr>
            </w:pPr>
          </w:p>
        </w:tc>
        <w:tc>
          <w:tcPr>
            <w:tcW w:w="1400" w:type="dxa"/>
          </w:tcPr>
          <w:p>
            <w:pPr>
              <w:pStyle w:val="15"/>
              <w:spacing w:line="240" w:lineRule="atLeast"/>
              <w:ind w:left="1164" w:leftChars="257" w:hanging="540"/>
              <w:rPr>
                <w:rFonts w:ascii="仿宋" w:hAnsi="仿宋" w:eastAsia="仿宋" w:cs="仿宋"/>
                <w:color w:val="000000" w:themeColor="text1"/>
                <w:lang w:eastAsia="zh-CN"/>
                <w14:textFill>
                  <w14:solidFill>
                    <w14:schemeClr w14:val="tx1"/>
                  </w14:solidFill>
                </w14:textFill>
              </w:rPr>
            </w:pPr>
          </w:p>
        </w:tc>
        <w:tc>
          <w:tcPr>
            <w:tcW w:w="1410" w:type="dxa"/>
          </w:tcPr>
          <w:p>
            <w:pPr>
              <w:pStyle w:val="15"/>
              <w:spacing w:line="240" w:lineRule="atLeast"/>
              <w:ind w:left="1164" w:leftChars="257" w:hanging="540"/>
              <w:rPr>
                <w:rFonts w:ascii="仿宋" w:hAnsi="仿宋" w:eastAsia="仿宋" w:cs="仿宋"/>
                <w:color w:val="000000" w:themeColor="text1"/>
                <w:lang w:eastAsia="zh-CN"/>
                <w14:textFill>
                  <w14:solidFill>
                    <w14:schemeClr w14:val="tx1"/>
                  </w14:solidFill>
                </w14:textFill>
              </w:rPr>
            </w:pPr>
          </w:p>
        </w:tc>
        <w:tc>
          <w:tcPr>
            <w:tcW w:w="1040" w:type="dxa"/>
          </w:tcPr>
          <w:p>
            <w:pPr>
              <w:pStyle w:val="15"/>
              <w:spacing w:line="240" w:lineRule="atLeast"/>
              <w:ind w:left="1164" w:leftChars="257" w:hanging="540"/>
              <w:rPr>
                <w:rFonts w:ascii="仿宋" w:hAnsi="仿宋" w:eastAsia="仿宋" w:cs="仿宋"/>
                <w:color w:val="000000" w:themeColor="text1"/>
                <w:lang w:eastAsia="zh-CN"/>
                <w14:textFill>
                  <w14:solidFill>
                    <w14:schemeClr w14:val="tx1"/>
                  </w14:solidFill>
                </w14:textFill>
              </w:rPr>
            </w:pPr>
          </w:p>
        </w:tc>
        <w:tc>
          <w:tcPr>
            <w:tcW w:w="1370" w:type="dxa"/>
          </w:tcPr>
          <w:p>
            <w:pPr>
              <w:pStyle w:val="15"/>
              <w:spacing w:line="240" w:lineRule="atLeast"/>
              <w:ind w:left="1164" w:leftChars="257" w:hanging="540"/>
              <w:rPr>
                <w:rFonts w:ascii="仿宋" w:hAnsi="仿宋" w:eastAsia="仿宋" w:cs="仿宋"/>
                <w:color w:val="000000" w:themeColor="text1"/>
                <w:lang w:eastAsia="zh-CN"/>
                <w14:textFill>
                  <w14:solidFill>
                    <w14:schemeClr w14:val="tx1"/>
                  </w14:solidFill>
                </w14:textFill>
              </w:rPr>
            </w:pPr>
          </w:p>
        </w:tc>
        <w:tc>
          <w:tcPr>
            <w:tcW w:w="1420" w:type="dxa"/>
          </w:tcPr>
          <w:p>
            <w:pPr>
              <w:pStyle w:val="15"/>
              <w:spacing w:line="240" w:lineRule="atLeast"/>
              <w:ind w:left="1164" w:leftChars="257" w:hanging="540"/>
              <w:rPr>
                <w:rFonts w:ascii="仿宋" w:hAnsi="仿宋" w:eastAsia="仿宋" w:cs="仿宋"/>
                <w:color w:val="000000" w:themeColor="text1"/>
                <w:lang w:eastAsia="zh-CN"/>
                <w14:textFill>
                  <w14:solidFill>
                    <w14:schemeClr w14:val="tx1"/>
                  </w14:solidFill>
                </w14:textFill>
              </w:rPr>
            </w:pPr>
          </w:p>
        </w:tc>
        <w:tc>
          <w:tcPr>
            <w:tcW w:w="1101" w:type="dxa"/>
          </w:tcPr>
          <w:p>
            <w:pPr>
              <w:pStyle w:val="15"/>
              <w:spacing w:line="240" w:lineRule="atLeast"/>
              <w:ind w:left="1164" w:leftChars="257" w:hanging="540"/>
              <w:rPr>
                <w:rFonts w:ascii="仿宋" w:hAnsi="仿宋" w:eastAsia="仿宋" w:cs="仿宋"/>
                <w:color w:val="000000" w:themeColor="text1"/>
                <w:lang w:eastAsia="zh-CN"/>
                <w14:textFill>
                  <w14:solidFill>
                    <w14:schemeClr w14:val="tx1"/>
                  </w14:solidFill>
                </w14:textFill>
              </w:rPr>
            </w:pPr>
          </w:p>
        </w:tc>
      </w:tr>
    </w:tbl>
    <w:p>
      <w:pPr>
        <w:pStyle w:val="15"/>
        <w:spacing w:line="240" w:lineRule="atLeast"/>
        <w:ind w:left="1164" w:leftChars="257" w:hanging="540"/>
        <w:rPr>
          <w:rFonts w:ascii="仿宋" w:hAnsi="仿宋" w:eastAsia="仿宋" w:cs="仿宋"/>
          <w:color w:val="000000" w:themeColor="text1"/>
          <w14:textFill>
            <w14:solidFill>
              <w14:schemeClr w14:val="tx1"/>
            </w14:solidFill>
          </w14:textFill>
        </w:rPr>
      </w:pPr>
    </w:p>
    <w:p>
      <w:pPr>
        <w:pStyle w:val="15"/>
        <w:spacing w:line="240" w:lineRule="atLeast"/>
        <w:ind w:left="1164" w:leftChars="257" w:hanging="540"/>
        <w:rPr>
          <w:rFonts w:hAnsi="宋体" w:eastAsia="宋体" w:cs="宋体"/>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法定代表人或其委托代理人签字:</w:t>
      </w:r>
      <w:r>
        <w:rPr>
          <w:rFonts w:hint="eastAsia" w:ascii="仿宋" w:hAnsi="仿宋" w:eastAsia="仿宋" w:cs="仿宋"/>
          <w:color w:val="000000" w:themeColor="text1"/>
          <w:u w:val="single"/>
          <w:lang w:eastAsia="zh-CN"/>
          <w14:textFill>
            <w14:solidFill>
              <w14:schemeClr w14:val="tx1"/>
            </w14:solidFill>
          </w14:textFill>
        </w:rPr>
        <w:t xml:space="preserve"> </w:t>
      </w:r>
      <w:r>
        <w:rPr>
          <w:rFonts w:hint="eastAsia" w:ascii="仿宋" w:hAnsi="仿宋" w:eastAsia="仿宋" w:cs="仿宋"/>
          <w:color w:val="000000" w:themeColor="text1"/>
          <w:u w:val="single"/>
          <w:lang w:eastAsia="zh-CN"/>
          <w14:textFill>
            <w14:solidFill>
              <w14:schemeClr w14:val="tx1"/>
            </w14:solidFill>
          </w14:textFill>
        </w:rPr>
        <w:tab/>
      </w:r>
      <w:r>
        <w:rPr>
          <w:rFonts w:hint="eastAsia" w:ascii="仿宋" w:hAnsi="仿宋" w:eastAsia="仿宋" w:cs="仿宋"/>
          <w:color w:val="000000" w:themeColor="text1"/>
          <w:u w:val="single"/>
          <w:lang w:eastAsia="zh-CN"/>
          <w14:textFill>
            <w14:solidFill>
              <w14:schemeClr w14:val="tx1"/>
            </w14:solidFill>
          </w14:textFill>
        </w:rPr>
        <w:t xml:space="preserve">        </w:t>
      </w:r>
      <w:r>
        <w:rPr>
          <w:rFonts w:hint="eastAsia" w:hAnsi="宋体" w:eastAsia="宋体" w:cs="宋体"/>
          <w:color w:val="000000" w:themeColor="text1"/>
          <w:u w:val="single"/>
          <w:lang w:eastAsia="zh-CN"/>
          <w14:textFill>
            <w14:solidFill>
              <w14:schemeClr w14:val="tx1"/>
            </w14:solidFill>
          </w14:textFill>
        </w:rPr>
        <w:t xml:space="preserve">         </w:t>
      </w:r>
    </w:p>
    <w:p>
      <w:pPr>
        <w:pStyle w:val="15"/>
        <w:tabs>
          <w:tab w:val="left" w:pos="5370"/>
        </w:tabs>
        <w:spacing w:line="240" w:lineRule="atLeast"/>
        <w:ind w:left="1164" w:leftChars="257" w:hanging="540"/>
        <w:rPr>
          <w:rFonts w:ascii="仿宋" w:hAnsi="仿宋" w:eastAsia="仿宋" w:cs="仿宋"/>
          <w:color w:val="000000" w:themeColor="text1"/>
          <w:lang w:eastAsia="zh-CN"/>
          <w14:textFill>
            <w14:solidFill>
              <w14:schemeClr w14:val="tx1"/>
            </w14:solidFill>
          </w14:textFill>
        </w:rPr>
      </w:pPr>
    </w:p>
    <w:p>
      <w:pPr>
        <w:pStyle w:val="15"/>
        <w:tabs>
          <w:tab w:val="left" w:pos="5370"/>
        </w:tabs>
        <w:spacing w:line="240" w:lineRule="atLeast"/>
        <w:ind w:left="1164" w:leftChars="257" w:hanging="540"/>
        <w:rPr>
          <w:rFonts w:ascii="仿宋" w:hAnsi="仿宋" w:eastAsia="仿宋" w:cs="仿宋"/>
          <w:color w:val="000000" w:themeColor="text1"/>
          <w:u w:val="single"/>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供应商(盖单位章):</w:t>
      </w:r>
      <w:r>
        <w:rPr>
          <w:rFonts w:hint="eastAsia" w:ascii="仿宋" w:hAnsi="仿宋" w:eastAsia="仿宋" w:cs="仿宋"/>
          <w:color w:val="000000" w:themeColor="text1"/>
          <w:u w:val="single"/>
          <w:lang w:eastAsia="zh-CN"/>
          <w14:textFill>
            <w14:solidFill>
              <w14:schemeClr w14:val="tx1"/>
            </w14:solidFill>
          </w14:textFill>
        </w:rPr>
        <w:tab/>
      </w:r>
    </w:p>
    <w:p>
      <w:pPr>
        <w:pStyle w:val="15"/>
        <w:spacing w:line="240" w:lineRule="atLeast"/>
        <w:ind w:left="1164" w:leftChars="257" w:hanging="540"/>
        <w:rPr>
          <w:rFonts w:ascii="仿宋" w:hAnsi="仿宋" w:eastAsia="仿宋" w:cs="仿宋"/>
          <w:color w:val="000000" w:themeColor="text1"/>
          <w:lang w:eastAsia="zh-CN"/>
          <w14:textFill>
            <w14:solidFill>
              <w14:schemeClr w14:val="tx1"/>
            </w14:solidFill>
          </w14:textFill>
        </w:rPr>
      </w:pPr>
    </w:p>
    <w:p>
      <w:pPr>
        <w:pStyle w:val="15"/>
        <w:spacing w:line="240" w:lineRule="atLeast"/>
        <w:ind w:left="1164" w:leftChars="257" w:hanging="540"/>
        <w:rPr>
          <w:rFonts w:hAnsi="宋体" w:eastAsia="宋体" w:cs="宋体"/>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注: 各项货物详细技术性能应另页描述</w:t>
      </w:r>
      <w:r>
        <w:rPr>
          <w:rFonts w:hint="eastAsia" w:hAnsi="宋体" w:eastAsia="宋体" w:cs="宋体"/>
          <w:color w:val="000000" w:themeColor="text1"/>
          <w:lang w:eastAsia="zh-CN"/>
          <w14:textFill>
            <w14:solidFill>
              <w14:schemeClr w14:val="tx1"/>
            </w14:solidFill>
          </w14:textFill>
        </w:rPr>
        <w:t>。</w:t>
      </w:r>
    </w:p>
    <w:p>
      <w:pPr>
        <w:pStyle w:val="15"/>
        <w:spacing w:line="240" w:lineRule="atLeast"/>
        <w:ind w:left="1164" w:leftChars="257" w:hanging="540"/>
        <w:jc w:val="center"/>
        <w:rPr>
          <w:rFonts w:hAnsi="宋体" w:eastAsia="宋体" w:cs="宋体"/>
          <w:color w:val="000000" w:themeColor="text1"/>
          <w:lang w:eastAsia="zh-CN"/>
          <w14:textFill>
            <w14:solidFill>
              <w14:schemeClr w14:val="tx1"/>
            </w14:solidFill>
          </w14:textFill>
        </w:rPr>
      </w:pPr>
    </w:p>
    <w:p>
      <w:pPr>
        <w:pStyle w:val="15"/>
        <w:spacing w:line="240" w:lineRule="atLeast"/>
        <w:ind w:left="1164" w:leftChars="257" w:hanging="540"/>
        <w:jc w:val="center"/>
        <w:rPr>
          <w:rFonts w:hAnsi="宋体" w:eastAsia="宋体" w:cs="宋体"/>
          <w:color w:val="000000" w:themeColor="text1"/>
          <w:lang w:eastAsia="zh-CN"/>
          <w14:textFill>
            <w14:solidFill>
              <w14:schemeClr w14:val="tx1"/>
            </w14:solidFill>
          </w14:textFill>
        </w:rPr>
        <w:sectPr>
          <w:pgSz w:w="11905" w:h="16838"/>
          <w:pgMar w:top="1440" w:right="1797" w:bottom="1440" w:left="1797" w:header="850" w:footer="992" w:gutter="0"/>
          <w:pgNumType w:fmt="decimal"/>
          <w:cols w:space="720" w:num="1"/>
          <w:docGrid w:type="linesAndChars" w:linePitch="325" w:charSpace="635"/>
        </w:sectPr>
      </w:pPr>
    </w:p>
    <w:p>
      <w:pPr>
        <w:pStyle w:val="39"/>
        <w:keepNext/>
        <w:keepLines/>
        <w:spacing w:before="0" w:after="220"/>
        <w:rPr>
          <w:rFonts w:ascii="仿宋" w:hAnsi="仿宋" w:eastAsia="仿宋" w:cs="仿宋"/>
          <w:b/>
          <w:bCs/>
          <w:color w:val="000000" w:themeColor="text1"/>
          <w14:textFill>
            <w14:solidFill>
              <w14:schemeClr w14:val="tx1"/>
            </w14:solidFill>
          </w14:textFill>
        </w:rPr>
      </w:pPr>
      <w:r>
        <w:rPr>
          <w:rFonts w:hint="eastAsia" w:ascii="仿宋" w:hAnsi="仿宋" w:eastAsia="仿宋" w:cs="仿宋"/>
          <w:b/>
          <w:bCs/>
          <w:color w:val="000000" w:themeColor="text1"/>
          <w:lang w:val="en-US" w:eastAsia="zh-CN"/>
          <w14:textFill>
            <w14:solidFill>
              <w14:schemeClr w14:val="tx1"/>
            </w14:solidFill>
          </w14:textFill>
        </w:rPr>
        <w:t>4</w:t>
      </w:r>
      <w:r>
        <w:rPr>
          <w:rFonts w:hint="eastAsia" w:ascii="仿宋" w:hAnsi="仿宋" w:eastAsia="仿宋" w:cs="仿宋"/>
          <w:b/>
          <w:bCs/>
          <w:color w:val="000000" w:themeColor="text1"/>
          <w:lang w:eastAsia="zh-CN"/>
          <w14:textFill>
            <w14:solidFill>
              <w14:schemeClr w14:val="tx1"/>
            </w14:solidFill>
          </w14:textFill>
        </w:rPr>
        <w:t>、</w:t>
      </w:r>
      <w:r>
        <w:rPr>
          <w:rFonts w:hint="eastAsia" w:ascii="仿宋" w:hAnsi="仿宋" w:eastAsia="仿宋" w:cs="仿宋"/>
          <w:b/>
          <w:bCs/>
          <w:color w:val="000000" w:themeColor="text1"/>
          <w14:textFill>
            <w14:solidFill>
              <w14:schemeClr w14:val="tx1"/>
            </w14:solidFill>
          </w14:textFill>
        </w:rPr>
        <w:t>投标报价明细表</w:t>
      </w:r>
    </w:p>
    <w:p>
      <w:pPr>
        <w:pStyle w:val="39"/>
        <w:keepNext/>
        <w:keepLines/>
        <w:spacing w:before="0" w:after="220"/>
        <w:jc w:val="both"/>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项目名称:                      </w:t>
      </w:r>
    </w:p>
    <w:p>
      <w:pPr>
        <w:pStyle w:val="39"/>
        <w:keepNext/>
        <w:keepLines/>
        <w:spacing w:before="0" w:after="220"/>
        <w:jc w:val="both"/>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招标编号:                </w:t>
      </w:r>
      <w:r>
        <w:rPr>
          <w:rFonts w:hint="eastAsia" w:ascii="仿宋" w:hAnsi="仿宋" w:eastAsia="仿宋" w:cs="仿宋"/>
          <w:color w:val="000000" w:themeColor="text1"/>
          <w:sz w:val="24"/>
          <w:lang w:val="en-US" w:eastAsia="zh-CN"/>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 xml:space="preserve">   包号: 　 </w:t>
      </w:r>
    </w:p>
    <w:p>
      <w:pPr>
        <w:pStyle w:val="15"/>
        <w:spacing w:line="240" w:lineRule="atLeast"/>
        <w:ind w:left="1169" w:leftChars="257" w:hanging="540"/>
        <w:jc w:val="center"/>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 xml:space="preserve">                                         　 单位：</w:t>
      </w:r>
      <w:r>
        <w:rPr>
          <w:rFonts w:hint="eastAsia" w:ascii="仿宋" w:hAnsi="仿宋" w:eastAsia="仿宋" w:cs="仿宋"/>
          <w:color w:val="000000" w:themeColor="text1"/>
          <w:szCs w:val="21"/>
          <w:lang w:eastAsia="zh-CN"/>
          <w14:textFill>
            <w14:solidFill>
              <w14:schemeClr w14:val="tx1"/>
            </w14:solidFill>
          </w14:textFill>
        </w:rPr>
        <w:t>元（人民币）</w:t>
      </w:r>
    </w:p>
    <w:tbl>
      <w:tblPr>
        <w:tblStyle w:val="28"/>
        <w:tblW w:w="835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98"/>
        <w:gridCol w:w="1276"/>
        <w:gridCol w:w="1311"/>
        <w:gridCol w:w="1275"/>
        <w:gridCol w:w="851"/>
        <w:gridCol w:w="709"/>
        <w:gridCol w:w="708"/>
        <w:gridCol w:w="709"/>
        <w:gridCol w:w="81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0"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序号</w:t>
            </w:r>
          </w:p>
        </w:tc>
        <w:tc>
          <w:tcPr>
            <w:tcW w:w="127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产品名称</w:t>
            </w:r>
          </w:p>
        </w:tc>
        <w:tc>
          <w:tcPr>
            <w:tcW w:w="131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品牌/型号</w:t>
            </w:r>
          </w:p>
        </w:tc>
        <w:tc>
          <w:tcPr>
            <w:tcW w:w="1275"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规格要求</w:t>
            </w:r>
          </w:p>
        </w:tc>
        <w:tc>
          <w:tcPr>
            <w:tcW w:w="85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数量</w:t>
            </w:r>
          </w:p>
        </w:tc>
        <w:tc>
          <w:tcPr>
            <w:tcW w:w="7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单位</w:t>
            </w:r>
          </w:p>
        </w:tc>
        <w:tc>
          <w:tcPr>
            <w:tcW w:w="70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单价</w:t>
            </w:r>
          </w:p>
        </w:tc>
        <w:tc>
          <w:tcPr>
            <w:tcW w:w="7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总价</w:t>
            </w:r>
          </w:p>
        </w:tc>
        <w:tc>
          <w:tcPr>
            <w:tcW w:w="81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0"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000000" w:themeColor="text1"/>
                <w:szCs w:val="21"/>
                <w14:textFill>
                  <w14:solidFill>
                    <w14:schemeClr w14:val="tx1"/>
                  </w14:solidFill>
                </w14:textFill>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000000" w:themeColor="text1"/>
                <w:szCs w:val="21"/>
                <w14:textFill>
                  <w14:solidFill>
                    <w14:schemeClr w14:val="tx1"/>
                  </w14:solidFill>
                </w14:textFill>
              </w:rPr>
            </w:pPr>
          </w:p>
        </w:tc>
        <w:tc>
          <w:tcPr>
            <w:tcW w:w="131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000000" w:themeColor="text1"/>
                <w:szCs w:val="21"/>
                <w14:textFill>
                  <w14:solidFill>
                    <w14:schemeClr w14:val="tx1"/>
                  </w14:solidFill>
                </w14:textFill>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000000" w:themeColor="text1"/>
                <w:szCs w:val="21"/>
                <w14:textFill>
                  <w14:solidFill>
                    <w14:schemeClr w14:val="tx1"/>
                  </w14:solidFill>
                </w14:textFill>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000000" w:themeColor="text1"/>
                <w:szCs w:val="21"/>
                <w14:textFill>
                  <w14:solidFill>
                    <w14:schemeClr w14:val="tx1"/>
                  </w14:solidFill>
                </w14:textFill>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000000" w:themeColor="text1"/>
                <w:szCs w:val="21"/>
                <w14:textFill>
                  <w14:solidFill>
                    <w14:schemeClr w14:val="tx1"/>
                  </w14:solidFill>
                </w14:textFill>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000000" w:themeColor="text1"/>
                <w:szCs w:val="21"/>
                <w14:textFill>
                  <w14:solidFill>
                    <w14:schemeClr w14:val="tx1"/>
                  </w14:solidFill>
                </w14:textFill>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000000" w:themeColor="text1"/>
                <w:szCs w:val="21"/>
                <w14:textFill>
                  <w14:solidFill>
                    <w14:schemeClr w14:val="tx1"/>
                  </w14:solidFill>
                </w14:textFill>
              </w:rPr>
            </w:pPr>
          </w:p>
        </w:tc>
        <w:tc>
          <w:tcPr>
            <w:tcW w:w="81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0"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000000" w:themeColor="text1"/>
                <w:szCs w:val="21"/>
                <w14:textFill>
                  <w14:solidFill>
                    <w14:schemeClr w14:val="tx1"/>
                  </w14:solidFill>
                </w14:textFill>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000000" w:themeColor="text1"/>
                <w:szCs w:val="21"/>
                <w14:textFill>
                  <w14:solidFill>
                    <w14:schemeClr w14:val="tx1"/>
                  </w14:solidFill>
                </w14:textFill>
              </w:rPr>
            </w:pPr>
          </w:p>
        </w:tc>
        <w:tc>
          <w:tcPr>
            <w:tcW w:w="131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000000" w:themeColor="text1"/>
                <w:szCs w:val="21"/>
                <w14:textFill>
                  <w14:solidFill>
                    <w14:schemeClr w14:val="tx1"/>
                  </w14:solidFill>
                </w14:textFill>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000000" w:themeColor="text1"/>
                <w:szCs w:val="21"/>
                <w14:textFill>
                  <w14:solidFill>
                    <w14:schemeClr w14:val="tx1"/>
                  </w14:solidFill>
                </w14:textFill>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000000" w:themeColor="text1"/>
                <w:szCs w:val="21"/>
                <w14:textFill>
                  <w14:solidFill>
                    <w14:schemeClr w14:val="tx1"/>
                  </w14:solidFill>
                </w14:textFill>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000000" w:themeColor="text1"/>
                <w:szCs w:val="21"/>
                <w14:textFill>
                  <w14:solidFill>
                    <w14:schemeClr w14:val="tx1"/>
                  </w14:solidFill>
                </w14:textFill>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000000" w:themeColor="text1"/>
                <w:szCs w:val="21"/>
                <w14:textFill>
                  <w14:solidFill>
                    <w14:schemeClr w14:val="tx1"/>
                  </w14:solidFill>
                </w14:textFill>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000000" w:themeColor="text1"/>
                <w:szCs w:val="21"/>
                <w14:textFill>
                  <w14:solidFill>
                    <w14:schemeClr w14:val="tx1"/>
                  </w14:solidFill>
                </w14:textFill>
              </w:rPr>
            </w:pPr>
          </w:p>
        </w:tc>
        <w:tc>
          <w:tcPr>
            <w:tcW w:w="81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0"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000000" w:themeColor="text1"/>
                <w:szCs w:val="21"/>
                <w14:textFill>
                  <w14:solidFill>
                    <w14:schemeClr w14:val="tx1"/>
                  </w14:solidFill>
                </w14:textFill>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000000" w:themeColor="text1"/>
                <w:szCs w:val="21"/>
                <w14:textFill>
                  <w14:solidFill>
                    <w14:schemeClr w14:val="tx1"/>
                  </w14:solidFill>
                </w14:textFill>
              </w:rPr>
            </w:pPr>
          </w:p>
        </w:tc>
        <w:tc>
          <w:tcPr>
            <w:tcW w:w="131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000000" w:themeColor="text1"/>
                <w:szCs w:val="21"/>
                <w14:textFill>
                  <w14:solidFill>
                    <w14:schemeClr w14:val="tx1"/>
                  </w14:solidFill>
                </w14:textFill>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000000" w:themeColor="text1"/>
                <w:szCs w:val="21"/>
                <w14:textFill>
                  <w14:solidFill>
                    <w14:schemeClr w14:val="tx1"/>
                  </w14:solidFill>
                </w14:textFill>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000000" w:themeColor="text1"/>
                <w:szCs w:val="21"/>
                <w14:textFill>
                  <w14:solidFill>
                    <w14:schemeClr w14:val="tx1"/>
                  </w14:solidFill>
                </w14:textFill>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000000" w:themeColor="text1"/>
                <w:szCs w:val="21"/>
                <w14:textFill>
                  <w14:solidFill>
                    <w14:schemeClr w14:val="tx1"/>
                  </w14:solidFill>
                </w14:textFill>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000000" w:themeColor="text1"/>
                <w:szCs w:val="21"/>
                <w14:textFill>
                  <w14:solidFill>
                    <w14:schemeClr w14:val="tx1"/>
                  </w14:solidFill>
                </w14:textFill>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000000" w:themeColor="text1"/>
                <w:szCs w:val="21"/>
                <w14:textFill>
                  <w14:solidFill>
                    <w14:schemeClr w14:val="tx1"/>
                  </w14:solidFill>
                </w14:textFill>
              </w:rPr>
            </w:pPr>
          </w:p>
        </w:tc>
        <w:tc>
          <w:tcPr>
            <w:tcW w:w="81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0"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000000" w:themeColor="text1"/>
                <w:szCs w:val="21"/>
                <w14:textFill>
                  <w14:solidFill>
                    <w14:schemeClr w14:val="tx1"/>
                  </w14:solidFill>
                </w14:textFill>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000000" w:themeColor="text1"/>
                <w:szCs w:val="21"/>
                <w14:textFill>
                  <w14:solidFill>
                    <w14:schemeClr w14:val="tx1"/>
                  </w14:solidFill>
                </w14:textFill>
              </w:rPr>
            </w:pPr>
          </w:p>
        </w:tc>
        <w:tc>
          <w:tcPr>
            <w:tcW w:w="131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000000" w:themeColor="text1"/>
                <w:szCs w:val="21"/>
                <w14:textFill>
                  <w14:solidFill>
                    <w14:schemeClr w14:val="tx1"/>
                  </w14:solidFill>
                </w14:textFill>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000000" w:themeColor="text1"/>
                <w:szCs w:val="21"/>
                <w14:textFill>
                  <w14:solidFill>
                    <w14:schemeClr w14:val="tx1"/>
                  </w14:solidFill>
                </w14:textFill>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000000" w:themeColor="text1"/>
                <w:szCs w:val="21"/>
                <w14:textFill>
                  <w14:solidFill>
                    <w14:schemeClr w14:val="tx1"/>
                  </w14:solidFill>
                </w14:textFill>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000000" w:themeColor="text1"/>
                <w:szCs w:val="21"/>
                <w14:textFill>
                  <w14:solidFill>
                    <w14:schemeClr w14:val="tx1"/>
                  </w14:solidFill>
                </w14:textFill>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000000" w:themeColor="text1"/>
                <w:szCs w:val="21"/>
                <w14:textFill>
                  <w14:solidFill>
                    <w14:schemeClr w14:val="tx1"/>
                  </w14:solidFill>
                </w14:textFill>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000000" w:themeColor="text1"/>
                <w:szCs w:val="21"/>
                <w14:textFill>
                  <w14:solidFill>
                    <w14:schemeClr w14:val="tx1"/>
                  </w14:solidFill>
                </w14:textFill>
              </w:rPr>
            </w:pPr>
          </w:p>
        </w:tc>
        <w:tc>
          <w:tcPr>
            <w:tcW w:w="81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0"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000000" w:themeColor="text1"/>
                <w:szCs w:val="21"/>
                <w14:textFill>
                  <w14:solidFill>
                    <w14:schemeClr w14:val="tx1"/>
                  </w14:solidFill>
                </w14:textFill>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000000" w:themeColor="text1"/>
                <w:szCs w:val="21"/>
                <w14:textFill>
                  <w14:solidFill>
                    <w14:schemeClr w14:val="tx1"/>
                  </w14:solidFill>
                </w14:textFill>
              </w:rPr>
            </w:pPr>
          </w:p>
        </w:tc>
        <w:tc>
          <w:tcPr>
            <w:tcW w:w="131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000000" w:themeColor="text1"/>
                <w:szCs w:val="21"/>
                <w14:textFill>
                  <w14:solidFill>
                    <w14:schemeClr w14:val="tx1"/>
                  </w14:solidFill>
                </w14:textFill>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000000" w:themeColor="text1"/>
                <w:szCs w:val="21"/>
                <w14:textFill>
                  <w14:solidFill>
                    <w14:schemeClr w14:val="tx1"/>
                  </w14:solidFill>
                </w14:textFill>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000000" w:themeColor="text1"/>
                <w:szCs w:val="21"/>
                <w14:textFill>
                  <w14:solidFill>
                    <w14:schemeClr w14:val="tx1"/>
                  </w14:solidFill>
                </w14:textFill>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000000" w:themeColor="text1"/>
                <w:szCs w:val="21"/>
                <w14:textFill>
                  <w14:solidFill>
                    <w14:schemeClr w14:val="tx1"/>
                  </w14:solidFill>
                </w14:textFill>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000000" w:themeColor="text1"/>
                <w:szCs w:val="21"/>
                <w14:textFill>
                  <w14:solidFill>
                    <w14:schemeClr w14:val="tx1"/>
                  </w14:solidFill>
                </w14:textFill>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000000" w:themeColor="text1"/>
                <w:szCs w:val="21"/>
                <w14:textFill>
                  <w14:solidFill>
                    <w14:schemeClr w14:val="tx1"/>
                  </w14:solidFill>
                </w14:textFill>
              </w:rPr>
            </w:pPr>
          </w:p>
        </w:tc>
        <w:tc>
          <w:tcPr>
            <w:tcW w:w="81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0"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000000" w:themeColor="text1"/>
                <w:szCs w:val="21"/>
                <w14:textFill>
                  <w14:solidFill>
                    <w14:schemeClr w14:val="tx1"/>
                  </w14:solidFill>
                </w14:textFill>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000000" w:themeColor="text1"/>
                <w:szCs w:val="21"/>
                <w14:textFill>
                  <w14:solidFill>
                    <w14:schemeClr w14:val="tx1"/>
                  </w14:solidFill>
                </w14:textFill>
              </w:rPr>
            </w:pPr>
          </w:p>
        </w:tc>
        <w:tc>
          <w:tcPr>
            <w:tcW w:w="131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000000" w:themeColor="text1"/>
                <w:szCs w:val="21"/>
                <w14:textFill>
                  <w14:solidFill>
                    <w14:schemeClr w14:val="tx1"/>
                  </w14:solidFill>
                </w14:textFill>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000000" w:themeColor="text1"/>
                <w:szCs w:val="21"/>
                <w14:textFill>
                  <w14:solidFill>
                    <w14:schemeClr w14:val="tx1"/>
                  </w14:solidFill>
                </w14:textFill>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000000" w:themeColor="text1"/>
                <w:szCs w:val="21"/>
                <w14:textFill>
                  <w14:solidFill>
                    <w14:schemeClr w14:val="tx1"/>
                  </w14:solidFill>
                </w14:textFill>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000000" w:themeColor="text1"/>
                <w:szCs w:val="21"/>
                <w14:textFill>
                  <w14:solidFill>
                    <w14:schemeClr w14:val="tx1"/>
                  </w14:solidFill>
                </w14:textFill>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000000" w:themeColor="text1"/>
                <w:szCs w:val="21"/>
                <w14:textFill>
                  <w14:solidFill>
                    <w14:schemeClr w14:val="tx1"/>
                  </w14:solidFill>
                </w14:textFill>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000000" w:themeColor="text1"/>
                <w:szCs w:val="21"/>
                <w14:textFill>
                  <w14:solidFill>
                    <w14:schemeClr w14:val="tx1"/>
                  </w14:solidFill>
                </w14:textFill>
              </w:rPr>
            </w:pPr>
          </w:p>
        </w:tc>
        <w:tc>
          <w:tcPr>
            <w:tcW w:w="81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0"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000000" w:themeColor="text1"/>
                <w:szCs w:val="21"/>
                <w14:textFill>
                  <w14:solidFill>
                    <w14:schemeClr w14:val="tx1"/>
                  </w14:solidFill>
                </w14:textFill>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000000" w:themeColor="text1"/>
                <w:szCs w:val="21"/>
                <w14:textFill>
                  <w14:solidFill>
                    <w14:schemeClr w14:val="tx1"/>
                  </w14:solidFill>
                </w14:textFill>
              </w:rPr>
            </w:pPr>
          </w:p>
        </w:tc>
        <w:tc>
          <w:tcPr>
            <w:tcW w:w="131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000000" w:themeColor="text1"/>
                <w:szCs w:val="21"/>
                <w14:textFill>
                  <w14:solidFill>
                    <w14:schemeClr w14:val="tx1"/>
                  </w14:solidFill>
                </w14:textFill>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000000" w:themeColor="text1"/>
                <w:szCs w:val="21"/>
                <w14:textFill>
                  <w14:solidFill>
                    <w14:schemeClr w14:val="tx1"/>
                  </w14:solidFill>
                </w14:textFill>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000000" w:themeColor="text1"/>
                <w:szCs w:val="21"/>
                <w14:textFill>
                  <w14:solidFill>
                    <w14:schemeClr w14:val="tx1"/>
                  </w14:solidFill>
                </w14:textFill>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000000" w:themeColor="text1"/>
                <w:szCs w:val="21"/>
                <w14:textFill>
                  <w14:solidFill>
                    <w14:schemeClr w14:val="tx1"/>
                  </w14:solidFill>
                </w14:textFill>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000000" w:themeColor="text1"/>
                <w:szCs w:val="21"/>
                <w14:textFill>
                  <w14:solidFill>
                    <w14:schemeClr w14:val="tx1"/>
                  </w14:solidFill>
                </w14:textFill>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000000" w:themeColor="text1"/>
                <w:szCs w:val="21"/>
                <w14:textFill>
                  <w14:solidFill>
                    <w14:schemeClr w14:val="tx1"/>
                  </w14:solidFill>
                </w14:textFill>
              </w:rPr>
            </w:pPr>
          </w:p>
        </w:tc>
        <w:tc>
          <w:tcPr>
            <w:tcW w:w="81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000000" w:themeColor="text1"/>
                <w:szCs w:val="21"/>
                <w14:textFill>
                  <w14:solidFill>
                    <w14:schemeClr w14:val="tx1"/>
                  </w14:solidFill>
                </w14:textFill>
              </w:rPr>
            </w:pPr>
          </w:p>
        </w:tc>
      </w:tr>
    </w:tbl>
    <w:p>
      <w:pPr>
        <w:pStyle w:val="43"/>
        <w:spacing w:line="317" w:lineRule="exac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说明：</w:t>
      </w:r>
      <w:r>
        <w:rPr>
          <w:rFonts w:hint="eastAsia" w:ascii="仿宋" w:hAnsi="仿宋" w:eastAsia="仿宋" w:cs="仿宋"/>
          <w:color w:val="000000" w:themeColor="text1"/>
          <w:sz w:val="24"/>
          <w:szCs w:val="24"/>
          <w:lang w:val="en-US" w:eastAsia="zh-CN"/>
          <w14:textFill>
            <w14:solidFill>
              <w14:schemeClr w14:val="tx1"/>
            </w14:solidFill>
          </w14:textFill>
        </w:rPr>
        <w:t>1.</w:t>
      </w:r>
      <w:r>
        <w:rPr>
          <w:rFonts w:hint="eastAsia" w:ascii="仿宋" w:hAnsi="仿宋" w:eastAsia="仿宋" w:cs="仿宋"/>
          <w:color w:val="000000" w:themeColor="text1"/>
          <w:sz w:val="24"/>
          <w:szCs w:val="24"/>
          <w14:textFill>
            <w14:solidFill>
              <w14:schemeClr w14:val="tx1"/>
            </w14:solidFill>
          </w14:textFill>
        </w:rPr>
        <w:t>所有价格均用人民币表示，单位为元。</w:t>
      </w:r>
    </w:p>
    <w:p>
      <w:pPr>
        <w:pStyle w:val="43"/>
        <w:tabs>
          <w:tab w:val="left" w:pos="378"/>
        </w:tabs>
        <w:spacing w:line="317" w:lineRule="exact"/>
        <w:ind w:firstLine="735" w:firstLineChars="3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2.</w:t>
      </w:r>
      <w:r>
        <w:rPr>
          <w:rFonts w:hint="eastAsia" w:ascii="仿宋" w:hAnsi="仿宋" w:eastAsia="仿宋" w:cs="仿宋"/>
          <w:color w:val="000000" w:themeColor="text1"/>
          <w:sz w:val="24"/>
          <w:szCs w:val="24"/>
          <w14:textFill>
            <w14:solidFill>
              <w14:schemeClr w14:val="tx1"/>
            </w14:solidFill>
          </w14:textFill>
        </w:rPr>
        <w:t>报价总计价格必须与《</w:t>
      </w:r>
      <w:r>
        <w:rPr>
          <w:rFonts w:hint="eastAsia" w:ascii="仿宋" w:hAnsi="仿宋" w:eastAsia="仿宋" w:cs="仿宋"/>
          <w:color w:val="000000" w:themeColor="text1"/>
          <w:sz w:val="24"/>
          <w:szCs w:val="24"/>
          <w:lang w:eastAsia="zh-CN"/>
          <w14:textFill>
            <w14:solidFill>
              <w14:schemeClr w14:val="tx1"/>
            </w14:solidFill>
          </w14:textFill>
        </w:rPr>
        <w:t>投标报价单</w:t>
      </w:r>
      <w:r>
        <w:rPr>
          <w:rFonts w:hint="eastAsia" w:ascii="仿宋" w:hAnsi="仿宋" w:eastAsia="仿宋" w:cs="仿宋"/>
          <w:color w:val="000000" w:themeColor="text1"/>
          <w:sz w:val="24"/>
          <w:szCs w:val="24"/>
          <w14:textFill>
            <w14:solidFill>
              <w14:schemeClr w14:val="tx1"/>
            </w14:solidFill>
          </w14:textFill>
        </w:rPr>
        <w:t>》报价一致。</w:t>
      </w:r>
    </w:p>
    <w:p>
      <w:pPr>
        <w:pStyle w:val="43"/>
        <w:tabs>
          <w:tab w:val="left" w:pos="490"/>
        </w:tabs>
        <w:spacing w:line="317" w:lineRule="exact"/>
        <w:ind w:firstLine="735" w:firstLineChars="3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3.</w:t>
      </w:r>
      <w:r>
        <w:rPr>
          <w:rFonts w:hint="eastAsia" w:ascii="仿宋" w:hAnsi="仿宋" w:eastAsia="仿宋" w:cs="仿宋"/>
          <w:color w:val="000000" w:themeColor="text1"/>
          <w:sz w:val="24"/>
          <w:szCs w:val="24"/>
          <w14:textFill>
            <w14:solidFill>
              <w14:schemeClr w14:val="tx1"/>
            </w14:solidFill>
          </w14:textFill>
        </w:rPr>
        <w:t>如果不提供详细的分项报价表将被视为没有实质性</w:t>
      </w:r>
      <w:r>
        <w:rPr>
          <w:rFonts w:hint="eastAsia" w:ascii="仿宋" w:hAnsi="仿宋" w:eastAsia="仿宋" w:cs="仿宋"/>
          <w:color w:val="000000" w:themeColor="text1"/>
          <w:sz w:val="24"/>
          <w:szCs w:val="24"/>
          <w:lang w:eastAsia="zh-CN"/>
          <w14:textFill>
            <w14:solidFill>
              <w14:schemeClr w14:val="tx1"/>
            </w14:solidFill>
          </w14:textFill>
        </w:rPr>
        <w:t>投标文件</w:t>
      </w:r>
      <w:r>
        <w:rPr>
          <w:rFonts w:hint="eastAsia" w:ascii="仿宋" w:hAnsi="仿宋" w:eastAsia="仿宋" w:cs="仿宋"/>
          <w:color w:val="000000" w:themeColor="text1"/>
          <w:sz w:val="24"/>
          <w:szCs w:val="24"/>
          <w14:textFill>
            <w14:solidFill>
              <w14:schemeClr w14:val="tx1"/>
            </w14:solidFill>
          </w14:textFill>
        </w:rPr>
        <w:t>。</w:t>
      </w:r>
    </w:p>
    <w:p>
      <w:pPr>
        <w:pStyle w:val="43"/>
        <w:tabs>
          <w:tab w:val="left" w:pos="493"/>
        </w:tabs>
        <w:spacing w:line="317" w:lineRule="exact"/>
        <w:ind w:left="245" w:leftChars="100" w:firstLine="49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4.</w:t>
      </w:r>
      <w:r>
        <w:rPr>
          <w:rFonts w:hint="eastAsia" w:ascii="仿宋" w:hAnsi="仿宋" w:eastAsia="仿宋" w:cs="仿宋"/>
          <w:color w:val="000000" w:themeColor="text1"/>
          <w:sz w:val="24"/>
          <w:szCs w:val="24"/>
          <w14:textFill>
            <w14:solidFill>
              <w14:schemeClr w14:val="tx1"/>
            </w14:solidFill>
          </w14:textFill>
        </w:rPr>
        <w:t>供应商必须按此表格式中的对应栏目内容填写，若需增加栏目，请在栏目</w:t>
      </w:r>
      <w:r>
        <w:rPr>
          <w:rFonts w:hint="eastAsia" w:ascii="仿宋" w:hAnsi="仿宋" w:eastAsia="仿宋" w:cs="仿宋"/>
          <w:color w:val="000000" w:themeColor="text1"/>
          <w:sz w:val="24"/>
          <w:szCs w:val="24"/>
          <w:lang w:val="zh-CN" w:eastAsia="zh-CN" w:bidi="zh-CN"/>
          <w14:textFill>
            <w14:solidFill>
              <w14:schemeClr w14:val="tx1"/>
            </w14:solidFill>
          </w14:textFill>
        </w:rPr>
        <w:t>“其</w:t>
      </w:r>
      <w:r>
        <w:rPr>
          <w:rFonts w:hint="eastAsia" w:ascii="仿宋" w:hAnsi="仿宋" w:eastAsia="仿宋" w:cs="仿宋"/>
          <w:color w:val="000000" w:themeColor="text1"/>
          <w:sz w:val="24"/>
          <w:szCs w:val="24"/>
          <w14:textFill>
            <w14:solidFill>
              <w14:schemeClr w14:val="tx1"/>
            </w14:solidFill>
          </w14:textFill>
        </w:rPr>
        <w:t>它”中填写，并作详细说明。</w:t>
      </w:r>
    </w:p>
    <w:p>
      <w:pPr>
        <w:pStyle w:val="43"/>
        <w:tabs>
          <w:tab w:val="left" w:pos="493"/>
        </w:tabs>
        <w:spacing w:line="317" w:lineRule="exact"/>
        <w:ind w:left="176"/>
        <w:rPr>
          <w:rFonts w:ascii="仿宋" w:hAnsi="仿宋" w:eastAsia="仿宋" w:cs="仿宋"/>
          <w:color w:val="000000" w:themeColor="text1"/>
          <w:sz w:val="20"/>
          <w:szCs w:val="20"/>
          <w14:textFill>
            <w14:solidFill>
              <w14:schemeClr w14:val="tx1"/>
            </w14:solidFill>
          </w14:textFill>
        </w:rPr>
      </w:pPr>
    </w:p>
    <w:p>
      <w:pPr>
        <w:pStyle w:val="43"/>
        <w:tabs>
          <w:tab w:val="left" w:pos="493"/>
        </w:tabs>
        <w:spacing w:line="317" w:lineRule="exact"/>
        <w:ind w:left="176"/>
        <w:rPr>
          <w:rFonts w:ascii="仿宋" w:hAnsi="仿宋" w:eastAsia="仿宋" w:cs="仿宋"/>
          <w:color w:val="000000" w:themeColor="text1"/>
          <w:sz w:val="20"/>
          <w:szCs w:val="20"/>
          <w14:textFill>
            <w14:solidFill>
              <w14:schemeClr w14:val="tx1"/>
            </w14:solidFill>
          </w14:textFill>
        </w:rPr>
      </w:pPr>
    </w:p>
    <w:p>
      <w:pPr>
        <w:pStyle w:val="2"/>
        <w:numPr>
          <w:ilvl w:val="0"/>
          <w:numId w:val="0"/>
        </w:numPr>
        <w:tabs>
          <w:tab w:val="left" w:pos="8227"/>
        </w:tabs>
        <w:kinsoku w:val="0"/>
        <w:overflowPunct w:val="0"/>
        <w:spacing w:line="381" w:lineRule="auto"/>
        <w:ind w:left="1680" w:right="118"/>
        <w:rPr>
          <w:rFonts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供应商：</w:t>
      </w:r>
      <w:r>
        <w:rPr>
          <w:rFonts w:hint="eastAsia" w:ascii="仿宋" w:hAnsi="仿宋" w:eastAsia="仿宋" w:cs="仿宋"/>
          <w:color w:val="000000" w:themeColor="text1"/>
          <w:sz w:val="24"/>
          <w:u w:val="single"/>
          <w:lang w:eastAsia="zh-CN"/>
          <w14:textFill>
            <w14:solidFill>
              <w14:schemeClr w14:val="tx1"/>
            </w14:solidFill>
          </w14:textFill>
        </w:rPr>
        <w:tab/>
      </w:r>
      <w:r>
        <w:rPr>
          <w:rFonts w:hint="eastAsia" w:ascii="仿宋" w:hAnsi="仿宋" w:eastAsia="仿宋" w:cs="仿宋"/>
          <w:color w:val="000000" w:themeColor="text1"/>
          <w:w w:val="95"/>
          <w:sz w:val="24"/>
          <w:lang w:eastAsia="zh-CN"/>
          <w14:textFill>
            <w14:solidFill>
              <w14:schemeClr w14:val="tx1"/>
            </w14:solidFill>
          </w14:textFill>
        </w:rPr>
        <w:t>（盖章）</w:t>
      </w:r>
      <w:r>
        <w:rPr>
          <w:rFonts w:hint="eastAsia" w:ascii="仿宋" w:hAnsi="仿宋" w:eastAsia="仿宋" w:cs="仿宋"/>
          <w:color w:val="000000" w:themeColor="text1"/>
          <w:sz w:val="24"/>
          <w:lang w:eastAsia="zh-CN"/>
          <w14:textFill>
            <w14:solidFill>
              <w14:schemeClr w14:val="tx1"/>
            </w14:solidFill>
          </w14:textFill>
        </w:rPr>
        <w:t xml:space="preserve"> </w:t>
      </w:r>
    </w:p>
    <w:p>
      <w:pPr>
        <w:pStyle w:val="2"/>
        <w:numPr>
          <w:ilvl w:val="0"/>
          <w:numId w:val="0"/>
        </w:numPr>
        <w:tabs>
          <w:tab w:val="left" w:pos="8227"/>
        </w:tabs>
        <w:kinsoku w:val="0"/>
        <w:overflowPunct w:val="0"/>
        <w:spacing w:line="381" w:lineRule="auto"/>
        <w:ind w:left="1680" w:right="118"/>
        <w:rPr>
          <w:rFonts w:ascii="仿宋" w:hAnsi="仿宋" w:eastAsia="仿宋" w:cs="仿宋"/>
          <w:color w:val="000000" w:themeColor="text1"/>
          <w:w w:val="95"/>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法定代表人或被授权人：</w:t>
      </w:r>
      <w:r>
        <w:rPr>
          <w:rFonts w:hint="eastAsia" w:ascii="仿宋" w:hAnsi="仿宋" w:eastAsia="仿宋" w:cs="仿宋"/>
          <w:color w:val="000000" w:themeColor="text1"/>
          <w:sz w:val="24"/>
          <w:u w:val="single"/>
          <w:lang w:eastAsia="zh-CN"/>
          <w14:textFill>
            <w14:solidFill>
              <w14:schemeClr w14:val="tx1"/>
            </w14:solidFill>
          </w14:textFill>
        </w:rPr>
        <w:tab/>
      </w:r>
      <w:r>
        <w:rPr>
          <w:rFonts w:hint="eastAsia" w:ascii="仿宋" w:hAnsi="仿宋" w:eastAsia="仿宋" w:cs="仿宋"/>
          <w:color w:val="000000" w:themeColor="text1"/>
          <w:w w:val="95"/>
          <w:sz w:val="24"/>
          <w:lang w:eastAsia="zh-CN"/>
          <w14:textFill>
            <w14:solidFill>
              <w14:schemeClr w14:val="tx1"/>
            </w14:solidFill>
          </w14:textFill>
        </w:rPr>
        <w:t>（签章）</w:t>
      </w:r>
    </w:p>
    <w:p>
      <w:pPr>
        <w:pStyle w:val="2"/>
        <w:numPr>
          <w:ilvl w:val="0"/>
          <w:numId w:val="0"/>
        </w:numPr>
        <w:tabs>
          <w:tab w:val="left" w:pos="5551"/>
          <w:tab w:val="left" w:pos="6511"/>
          <w:tab w:val="left" w:pos="7111"/>
          <w:tab w:val="left" w:pos="7711"/>
        </w:tabs>
        <w:kinsoku w:val="0"/>
        <w:overflowPunct w:val="0"/>
        <w:spacing w:before="46"/>
        <w:ind w:left="3928"/>
        <w:rPr>
          <w:rFonts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日期：</w:t>
      </w:r>
      <w:r>
        <w:rPr>
          <w:rFonts w:hint="eastAsia" w:ascii="仿宋" w:hAnsi="仿宋" w:eastAsia="仿宋" w:cs="仿宋"/>
          <w:color w:val="000000" w:themeColor="text1"/>
          <w:sz w:val="24"/>
          <w:u w:val="single"/>
          <w:lang w:eastAsia="zh-CN"/>
          <w14:textFill>
            <w14:solidFill>
              <w14:schemeClr w14:val="tx1"/>
            </w14:solidFill>
          </w14:textFill>
        </w:rPr>
        <w:tab/>
      </w:r>
      <w:r>
        <w:rPr>
          <w:rFonts w:hint="eastAsia" w:ascii="仿宋" w:hAnsi="仿宋" w:eastAsia="仿宋" w:cs="仿宋"/>
          <w:color w:val="000000" w:themeColor="text1"/>
          <w:sz w:val="24"/>
          <w:lang w:eastAsia="zh-CN"/>
          <w14:textFill>
            <w14:solidFill>
              <w14:schemeClr w14:val="tx1"/>
            </w14:solidFill>
          </w14:textFill>
        </w:rPr>
        <w:t>年</w:t>
      </w:r>
      <w:r>
        <w:rPr>
          <w:rFonts w:hint="eastAsia" w:ascii="仿宋" w:hAnsi="仿宋" w:eastAsia="仿宋" w:cs="仿宋"/>
          <w:color w:val="000000" w:themeColor="text1"/>
          <w:sz w:val="24"/>
          <w:u w:val="single"/>
          <w:lang w:eastAsia="zh-CN"/>
          <w14:textFill>
            <w14:solidFill>
              <w14:schemeClr w14:val="tx1"/>
            </w14:solidFill>
          </w14:textFill>
        </w:rPr>
        <w:tab/>
      </w:r>
      <w:r>
        <w:rPr>
          <w:rFonts w:hint="eastAsia" w:ascii="仿宋" w:hAnsi="仿宋" w:eastAsia="仿宋" w:cs="仿宋"/>
          <w:color w:val="000000" w:themeColor="text1"/>
          <w:sz w:val="24"/>
          <w:lang w:eastAsia="zh-CN"/>
          <w14:textFill>
            <w14:solidFill>
              <w14:schemeClr w14:val="tx1"/>
            </w14:solidFill>
          </w14:textFill>
        </w:rPr>
        <w:t>月</w:t>
      </w:r>
      <w:r>
        <w:rPr>
          <w:rFonts w:hint="eastAsia" w:ascii="仿宋" w:hAnsi="仿宋" w:eastAsia="仿宋" w:cs="仿宋"/>
          <w:color w:val="000000" w:themeColor="text1"/>
          <w:sz w:val="24"/>
          <w:u w:val="single"/>
          <w:lang w:eastAsia="zh-CN"/>
          <w14:textFill>
            <w14:solidFill>
              <w14:schemeClr w14:val="tx1"/>
            </w14:solidFill>
          </w14:textFill>
        </w:rPr>
        <w:tab/>
      </w:r>
      <w:r>
        <w:rPr>
          <w:rFonts w:hint="eastAsia" w:ascii="仿宋" w:hAnsi="仿宋" w:eastAsia="仿宋" w:cs="仿宋"/>
          <w:color w:val="000000" w:themeColor="text1"/>
          <w:sz w:val="24"/>
          <w:lang w:eastAsia="zh-CN"/>
          <w14:textFill>
            <w14:solidFill>
              <w14:schemeClr w14:val="tx1"/>
            </w14:solidFill>
          </w14:textFill>
        </w:rPr>
        <w:t>日</w:t>
      </w:r>
    </w:p>
    <w:p>
      <w:pPr>
        <w:pStyle w:val="2"/>
        <w:numPr>
          <w:ilvl w:val="0"/>
          <w:numId w:val="0"/>
        </w:numPr>
        <w:kinsoku w:val="0"/>
        <w:overflowPunct w:val="0"/>
        <w:spacing w:before="34" w:line="357" w:lineRule="auto"/>
        <w:ind w:left="480" w:right="126"/>
        <w:jc w:val="center"/>
        <w:rPr>
          <w:rFonts w:ascii="仿宋" w:hAnsi="仿宋" w:eastAsia="仿宋" w:cs="仿宋"/>
          <w:b/>
          <w:bCs/>
          <w:color w:val="000000" w:themeColor="text1"/>
          <w:sz w:val="36"/>
          <w:szCs w:val="36"/>
          <w:lang w:eastAsia="zh-CN"/>
          <w14:textFill>
            <w14:solidFill>
              <w14:schemeClr w14:val="tx1"/>
            </w14:solidFill>
          </w14:textFill>
        </w:rPr>
      </w:pPr>
    </w:p>
    <w:p>
      <w:pPr>
        <w:spacing w:line="360" w:lineRule="auto"/>
        <w:jc w:val="center"/>
        <w:rPr>
          <w:rFonts w:ascii="仿宋" w:hAnsi="仿宋" w:eastAsia="仿宋" w:cs="仿宋"/>
          <w:b/>
          <w:color w:val="000000" w:themeColor="text1"/>
          <w:sz w:val="36"/>
          <w:szCs w:val="36"/>
          <w:lang w:eastAsia="zh-CN"/>
          <w14:textFill>
            <w14:solidFill>
              <w14:schemeClr w14:val="tx1"/>
            </w14:solidFill>
          </w14:textFill>
        </w:rPr>
      </w:pPr>
    </w:p>
    <w:p>
      <w:pPr>
        <w:spacing w:line="360" w:lineRule="auto"/>
        <w:jc w:val="center"/>
        <w:rPr>
          <w:rFonts w:ascii="仿宋" w:hAnsi="仿宋" w:eastAsia="仿宋" w:cs="仿宋"/>
          <w:b/>
          <w:bCs/>
          <w:color w:val="000000" w:themeColor="text1"/>
          <w:sz w:val="32"/>
          <w:szCs w:val="32"/>
          <w:lang w:eastAsia="zh-CN"/>
          <w14:textFill>
            <w14:solidFill>
              <w14:schemeClr w14:val="tx1"/>
            </w14:solidFill>
          </w14:textFill>
        </w:rPr>
      </w:pPr>
      <w:r>
        <w:rPr>
          <w:rFonts w:hint="eastAsia" w:ascii="仿宋" w:hAnsi="仿宋" w:eastAsia="仿宋" w:cs="仿宋"/>
          <w:b/>
          <w:color w:val="000000" w:themeColor="text1"/>
          <w:sz w:val="36"/>
          <w:szCs w:val="36"/>
          <w:lang w:eastAsia="zh-CN"/>
          <w14:textFill>
            <w14:solidFill>
              <w14:schemeClr w14:val="tx1"/>
            </w14:solidFill>
          </w14:textFill>
        </w:rPr>
        <w:t>5、</w:t>
      </w:r>
      <w:r>
        <w:rPr>
          <w:rFonts w:hint="eastAsia" w:ascii="仿宋" w:hAnsi="仿宋" w:eastAsia="仿宋" w:cs="仿宋"/>
          <w:b/>
          <w:bCs/>
          <w:color w:val="000000" w:themeColor="text1"/>
          <w:sz w:val="32"/>
          <w:szCs w:val="32"/>
          <w:lang w:eastAsia="zh-CN"/>
          <w14:textFill>
            <w14:solidFill>
              <w14:schemeClr w14:val="tx1"/>
            </w14:solidFill>
          </w14:textFill>
        </w:rPr>
        <w:t>技术条款偏离表</w:t>
      </w:r>
    </w:p>
    <w:tbl>
      <w:tblPr>
        <w:tblStyle w:val="28"/>
        <w:tblW w:w="889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5"/>
        <w:gridCol w:w="1357"/>
        <w:gridCol w:w="1326"/>
        <w:gridCol w:w="1326"/>
        <w:gridCol w:w="1326"/>
        <w:gridCol w:w="1327"/>
        <w:gridCol w:w="13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5" w:type="dxa"/>
            <w:vAlign w:val="center"/>
          </w:tcPr>
          <w:p>
            <w:pPr>
              <w:jc w:val="center"/>
              <w:rPr>
                <w:rFonts w:ascii="仿宋" w:hAnsi="仿宋" w:eastAsia="仿宋" w:cs="仿宋"/>
                <w:bCs/>
                <w:color w:val="000000" w:themeColor="text1"/>
                <w14:textFill>
                  <w14:solidFill>
                    <w14:schemeClr w14:val="tx1"/>
                  </w14:solidFill>
                </w14:textFill>
              </w:rPr>
            </w:pPr>
            <w:r>
              <w:rPr>
                <w:rFonts w:hint="eastAsia" w:ascii="仿宋" w:hAnsi="仿宋" w:eastAsia="仿宋" w:cs="仿宋"/>
                <w:bCs/>
                <w:color w:val="000000" w:themeColor="text1"/>
                <w14:textFill>
                  <w14:solidFill>
                    <w14:schemeClr w14:val="tx1"/>
                  </w14:solidFill>
                </w14:textFill>
              </w:rPr>
              <w:t>序号</w:t>
            </w:r>
          </w:p>
        </w:tc>
        <w:tc>
          <w:tcPr>
            <w:tcW w:w="1357" w:type="dxa"/>
            <w:vAlign w:val="center"/>
          </w:tcPr>
          <w:p>
            <w:pPr>
              <w:jc w:val="center"/>
              <w:rPr>
                <w:rFonts w:ascii="仿宋" w:hAnsi="仿宋" w:eastAsia="仿宋" w:cs="仿宋"/>
                <w:bCs/>
                <w:color w:val="000000" w:themeColor="text1"/>
                <w14:textFill>
                  <w14:solidFill>
                    <w14:schemeClr w14:val="tx1"/>
                  </w14:solidFill>
                </w14:textFill>
              </w:rPr>
            </w:pPr>
            <w:r>
              <w:rPr>
                <w:rFonts w:hint="eastAsia" w:ascii="仿宋" w:hAnsi="仿宋" w:eastAsia="仿宋" w:cs="仿宋"/>
                <w:bCs/>
                <w:color w:val="000000" w:themeColor="text1"/>
                <w14:textFill>
                  <w14:solidFill>
                    <w14:schemeClr w14:val="tx1"/>
                  </w14:solidFill>
                </w14:textFill>
              </w:rPr>
              <w:t>名称</w:t>
            </w:r>
          </w:p>
        </w:tc>
        <w:tc>
          <w:tcPr>
            <w:tcW w:w="1326" w:type="dxa"/>
            <w:vAlign w:val="center"/>
          </w:tcPr>
          <w:p>
            <w:pPr>
              <w:jc w:val="center"/>
              <w:rPr>
                <w:rFonts w:ascii="仿宋" w:hAnsi="仿宋" w:eastAsia="仿宋" w:cs="仿宋"/>
                <w:bCs/>
                <w:color w:val="000000" w:themeColor="text1"/>
                <w14:textFill>
                  <w14:solidFill>
                    <w14:schemeClr w14:val="tx1"/>
                  </w14:solidFill>
                </w14:textFill>
              </w:rPr>
            </w:pPr>
            <w:r>
              <w:rPr>
                <w:rFonts w:hint="eastAsia" w:ascii="仿宋" w:hAnsi="仿宋" w:eastAsia="仿宋" w:cs="仿宋"/>
                <w:bCs/>
                <w:color w:val="000000" w:themeColor="text1"/>
                <w14:textFill>
                  <w14:solidFill>
                    <w14:schemeClr w14:val="tx1"/>
                  </w14:solidFill>
                </w14:textFill>
              </w:rPr>
              <w:t>招标文件条目号</w:t>
            </w:r>
          </w:p>
        </w:tc>
        <w:tc>
          <w:tcPr>
            <w:tcW w:w="1326" w:type="dxa"/>
            <w:vAlign w:val="center"/>
          </w:tcPr>
          <w:p>
            <w:pPr>
              <w:jc w:val="center"/>
              <w:rPr>
                <w:rFonts w:ascii="仿宋" w:hAnsi="仿宋" w:eastAsia="仿宋" w:cs="仿宋"/>
                <w:bCs/>
                <w:color w:val="000000" w:themeColor="text1"/>
                <w14:textFill>
                  <w14:solidFill>
                    <w14:schemeClr w14:val="tx1"/>
                  </w14:solidFill>
                </w14:textFill>
              </w:rPr>
            </w:pPr>
            <w:r>
              <w:rPr>
                <w:rFonts w:hint="eastAsia" w:ascii="仿宋" w:hAnsi="仿宋" w:eastAsia="仿宋" w:cs="仿宋"/>
                <w:bCs/>
                <w:color w:val="000000" w:themeColor="text1"/>
                <w14:textFill>
                  <w14:solidFill>
                    <w14:schemeClr w14:val="tx1"/>
                  </w14:solidFill>
                </w14:textFill>
              </w:rPr>
              <w:t>招标文件要求规格</w:t>
            </w:r>
          </w:p>
        </w:tc>
        <w:tc>
          <w:tcPr>
            <w:tcW w:w="1326" w:type="dxa"/>
            <w:vAlign w:val="center"/>
          </w:tcPr>
          <w:p>
            <w:pPr>
              <w:jc w:val="center"/>
              <w:rPr>
                <w:rFonts w:ascii="仿宋" w:hAnsi="仿宋" w:eastAsia="仿宋" w:cs="仿宋"/>
                <w:bCs/>
                <w:color w:val="000000" w:themeColor="text1"/>
                <w14:textFill>
                  <w14:solidFill>
                    <w14:schemeClr w14:val="tx1"/>
                  </w14:solidFill>
                </w14:textFill>
              </w:rPr>
            </w:pPr>
            <w:r>
              <w:rPr>
                <w:rFonts w:hint="eastAsia" w:ascii="仿宋" w:hAnsi="仿宋" w:eastAsia="仿宋" w:cs="仿宋"/>
                <w:bCs/>
                <w:color w:val="000000" w:themeColor="text1"/>
                <w14:textFill>
                  <w14:solidFill>
                    <w14:schemeClr w14:val="tx1"/>
                  </w14:solidFill>
                </w14:textFill>
              </w:rPr>
              <w:t>投标规格</w:t>
            </w:r>
          </w:p>
        </w:tc>
        <w:tc>
          <w:tcPr>
            <w:tcW w:w="1327" w:type="dxa"/>
            <w:vAlign w:val="center"/>
          </w:tcPr>
          <w:p>
            <w:pPr>
              <w:jc w:val="center"/>
              <w:rPr>
                <w:rFonts w:ascii="仿宋" w:hAnsi="仿宋" w:eastAsia="仿宋" w:cs="仿宋"/>
                <w:bCs/>
                <w:color w:val="000000" w:themeColor="text1"/>
                <w14:textFill>
                  <w14:solidFill>
                    <w14:schemeClr w14:val="tx1"/>
                  </w14:solidFill>
                </w14:textFill>
              </w:rPr>
            </w:pPr>
            <w:r>
              <w:rPr>
                <w:rFonts w:hint="eastAsia" w:ascii="仿宋" w:hAnsi="仿宋" w:eastAsia="仿宋" w:cs="仿宋"/>
                <w:bCs/>
                <w:color w:val="000000" w:themeColor="text1"/>
                <w14:textFill>
                  <w14:solidFill>
                    <w14:schemeClr w14:val="tx1"/>
                  </w14:solidFill>
                </w14:textFill>
              </w:rPr>
              <w:t>偏离</w:t>
            </w:r>
          </w:p>
        </w:tc>
        <w:tc>
          <w:tcPr>
            <w:tcW w:w="1327" w:type="dxa"/>
            <w:vAlign w:val="center"/>
          </w:tcPr>
          <w:p>
            <w:pPr>
              <w:jc w:val="center"/>
              <w:rPr>
                <w:rFonts w:ascii="仿宋" w:hAnsi="仿宋" w:eastAsia="仿宋" w:cs="仿宋"/>
                <w:bCs/>
                <w:color w:val="000000" w:themeColor="text1"/>
                <w14:textFill>
                  <w14:solidFill>
                    <w14:schemeClr w14:val="tx1"/>
                  </w14:solidFill>
                </w14:textFill>
              </w:rPr>
            </w:pPr>
            <w:r>
              <w:rPr>
                <w:rFonts w:hint="eastAsia" w:ascii="仿宋" w:hAnsi="仿宋" w:eastAsia="仿宋" w:cs="仿宋"/>
                <w:bCs/>
                <w:color w:val="000000" w:themeColor="text1"/>
                <w14:textFill>
                  <w14:solidFill>
                    <w14:schemeClr w14:val="tx1"/>
                  </w14:solidFill>
                </w14:textFill>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5" w:type="dxa"/>
          </w:tcPr>
          <w:p>
            <w:pPr>
              <w:jc w:val="center"/>
              <w:rPr>
                <w:rFonts w:ascii="仿宋" w:hAnsi="仿宋" w:eastAsia="仿宋" w:cs="仿宋"/>
                <w:b/>
                <w:bCs/>
                <w:color w:val="000000" w:themeColor="text1"/>
                <w14:textFill>
                  <w14:solidFill>
                    <w14:schemeClr w14:val="tx1"/>
                  </w14:solidFill>
                </w14:textFill>
              </w:rPr>
            </w:pPr>
          </w:p>
        </w:tc>
        <w:tc>
          <w:tcPr>
            <w:tcW w:w="1357" w:type="dxa"/>
          </w:tcPr>
          <w:p>
            <w:pPr>
              <w:jc w:val="center"/>
              <w:rPr>
                <w:rFonts w:ascii="仿宋" w:hAnsi="仿宋" w:eastAsia="仿宋" w:cs="仿宋"/>
                <w:b/>
                <w:bCs/>
                <w:color w:val="000000" w:themeColor="text1"/>
                <w14:textFill>
                  <w14:solidFill>
                    <w14:schemeClr w14:val="tx1"/>
                  </w14:solidFill>
                </w14:textFill>
              </w:rPr>
            </w:pPr>
          </w:p>
        </w:tc>
        <w:tc>
          <w:tcPr>
            <w:tcW w:w="1326" w:type="dxa"/>
          </w:tcPr>
          <w:p>
            <w:pPr>
              <w:jc w:val="center"/>
              <w:rPr>
                <w:rFonts w:ascii="仿宋" w:hAnsi="仿宋" w:eastAsia="仿宋" w:cs="仿宋"/>
                <w:b/>
                <w:bCs/>
                <w:color w:val="000000" w:themeColor="text1"/>
                <w14:textFill>
                  <w14:solidFill>
                    <w14:schemeClr w14:val="tx1"/>
                  </w14:solidFill>
                </w14:textFill>
              </w:rPr>
            </w:pPr>
          </w:p>
        </w:tc>
        <w:tc>
          <w:tcPr>
            <w:tcW w:w="1326" w:type="dxa"/>
          </w:tcPr>
          <w:p>
            <w:pPr>
              <w:jc w:val="center"/>
              <w:rPr>
                <w:rFonts w:ascii="仿宋" w:hAnsi="仿宋" w:eastAsia="仿宋" w:cs="仿宋"/>
                <w:b/>
                <w:bCs/>
                <w:color w:val="000000" w:themeColor="text1"/>
                <w14:textFill>
                  <w14:solidFill>
                    <w14:schemeClr w14:val="tx1"/>
                  </w14:solidFill>
                </w14:textFill>
              </w:rPr>
            </w:pPr>
          </w:p>
        </w:tc>
        <w:tc>
          <w:tcPr>
            <w:tcW w:w="1326" w:type="dxa"/>
          </w:tcPr>
          <w:p>
            <w:pPr>
              <w:jc w:val="center"/>
              <w:rPr>
                <w:rFonts w:ascii="仿宋" w:hAnsi="仿宋" w:eastAsia="仿宋" w:cs="仿宋"/>
                <w:b/>
                <w:bCs/>
                <w:color w:val="000000" w:themeColor="text1"/>
                <w14:textFill>
                  <w14:solidFill>
                    <w14:schemeClr w14:val="tx1"/>
                  </w14:solidFill>
                </w14:textFill>
              </w:rPr>
            </w:pPr>
          </w:p>
        </w:tc>
        <w:tc>
          <w:tcPr>
            <w:tcW w:w="1327" w:type="dxa"/>
          </w:tcPr>
          <w:p>
            <w:pPr>
              <w:jc w:val="center"/>
              <w:rPr>
                <w:rFonts w:ascii="仿宋" w:hAnsi="仿宋" w:eastAsia="仿宋" w:cs="仿宋"/>
                <w:b/>
                <w:bCs/>
                <w:color w:val="000000" w:themeColor="text1"/>
                <w:lang w:eastAsia="zh-CN"/>
                <w14:textFill>
                  <w14:solidFill>
                    <w14:schemeClr w14:val="tx1"/>
                  </w14:solidFill>
                </w14:textFill>
              </w:rPr>
            </w:pPr>
            <w:r>
              <w:rPr>
                <w:rFonts w:hint="eastAsia" w:ascii="仿宋" w:hAnsi="仿宋" w:eastAsia="仿宋" w:cs="仿宋"/>
                <w:bCs/>
                <w:color w:val="000000" w:themeColor="text1"/>
                <w:lang w:eastAsia="zh-CN"/>
                <w14:textFill>
                  <w14:solidFill>
                    <w14:schemeClr w14:val="tx1"/>
                  </w14:solidFill>
                </w14:textFill>
              </w:rPr>
              <w:t>如有正偏离需提供证明材料，证明材料附后(并注明页码)</w:t>
            </w:r>
          </w:p>
        </w:tc>
        <w:tc>
          <w:tcPr>
            <w:tcW w:w="1327" w:type="dxa"/>
          </w:tcPr>
          <w:p>
            <w:pPr>
              <w:jc w:val="center"/>
              <w:rPr>
                <w:rFonts w:ascii="仿宋" w:hAnsi="仿宋" w:eastAsia="仿宋" w:cs="仿宋"/>
                <w:b/>
                <w:bCs/>
                <w:color w:val="000000" w:themeColor="text1"/>
                <w:lang w:eastAsia="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5" w:type="dxa"/>
          </w:tcPr>
          <w:p>
            <w:pPr>
              <w:jc w:val="center"/>
              <w:rPr>
                <w:rFonts w:ascii="仿宋" w:hAnsi="仿宋" w:eastAsia="仿宋" w:cs="仿宋"/>
                <w:b/>
                <w:bCs/>
                <w:color w:val="000000" w:themeColor="text1"/>
                <w:lang w:eastAsia="zh-CN"/>
                <w14:textFill>
                  <w14:solidFill>
                    <w14:schemeClr w14:val="tx1"/>
                  </w14:solidFill>
                </w14:textFill>
              </w:rPr>
            </w:pPr>
          </w:p>
        </w:tc>
        <w:tc>
          <w:tcPr>
            <w:tcW w:w="1357" w:type="dxa"/>
          </w:tcPr>
          <w:p>
            <w:pPr>
              <w:jc w:val="center"/>
              <w:rPr>
                <w:rFonts w:ascii="仿宋" w:hAnsi="仿宋" w:eastAsia="仿宋" w:cs="仿宋"/>
                <w:b/>
                <w:bCs/>
                <w:color w:val="000000" w:themeColor="text1"/>
                <w:lang w:eastAsia="zh-CN"/>
                <w14:textFill>
                  <w14:solidFill>
                    <w14:schemeClr w14:val="tx1"/>
                  </w14:solidFill>
                </w14:textFill>
              </w:rPr>
            </w:pPr>
          </w:p>
        </w:tc>
        <w:tc>
          <w:tcPr>
            <w:tcW w:w="1326" w:type="dxa"/>
          </w:tcPr>
          <w:p>
            <w:pPr>
              <w:jc w:val="center"/>
              <w:rPr>
                <w:rFonts w:ascii="仿宋" w:hAnsi="仿宋" w:eastAsia="仿宋" w:cs="仿宋"/>
                <w:b/>
                <w:bCs/>
                <w:color w:val="000000" w:themeColor="text1"/>
                <w:lang w:eastAsia="zh-CN"/>
                <w14:textFill>
                  <w14:solidFill>
                    <w14:schemeClr w14:val="tx1"/>
                  </w14:solidFill>
                </w14:textFill>
              </w:rPr>
            </w:pPr>
          </w:p>
        </w:tc>
        <w:tc>
          <w:tcPr>
            <w:tcW w:w="1326" w:type="dxa"/>
          </w:tcPr>
          <w:p>
            <w:pPr>
              <w:jc w:val="center"/>
              <w:rPr>
                <w:rFonts w:ascii="仿宋" w:hAnsi="仿宋" w:eastAsia="仿宋" w:cs="仿宋"/>
                <w:b/>
                <w:bCs/>
                <w:color w:val="000000" w:themeColor="text1"/>
                <w:lang w:eastAsia="zh-CN"/>
                <w14:textFill>
                  <w14:solidFill>
                    <w14:schemeClr w14:val="tx1"/>
                  </w14:solidFill>
                </w14:textFill>
              </w:rPr>
            </w:pPr>
          </w:p>
        </w:tc>
        <w:tc>
          <w:tcPr>
            <w:tcW w:w="1326" w:type="dxa"/>
          </w:tcPr>
          <w:p>
            <w:pPr>
              <w:jc w:val="center"/>
              <w:rPr>
                <w:rFonts w:ascii="仿宋" w:hAnsi="仿宋" w:eastAsia="仿宋" w:cs="仿宋"/>
                <w:b/>
                <w:bCs/>
                <w:color w:val="000000" w:themeColor="text1"/>
                <w:lang w:eastAsia="zh-CN"/>
                <w14:textFill>
                  <w14:solidFill>
                    <w14:schemeClr w14:val="tx1"/>
                  </w14:solidFill>
                </w14:textFill>
              </w:rPr>
            </w:pPr>
          </w:p>
        </w:tc>
        <w:tc>
          <w:tcPr>
            <w:tcW w:w="1327" w:type="dxa"/>
          </w:tcPr>
          <w:p>
            <w:pPr>
              <w:jc w:val="center"/>
              <w:rPr>
                <w:rFonts w:ascii="仿宋" w:hAnsi="仿宋" w:eastAsia="仿宋" w:cs="仿宋"/>
                <w:b/>
                <w:bCs/>
                <w:color w:val="000000" w:themeColor="text1"/>
                <w:lang w:eastAsia="zh-CN"/>
                <w14:textFill>
                  <w14:solidFill>
                    <w14:schemeClr w14:val="tx1"/>
                  </w14:solidFill>
                </w14:textFill>
              </w:rPr>
            </w:pPr>
          </w:p>
        </w:tc>
        <w:tc>
          <w:tcPr>
            <w:tcW w:w="1327" w:type="dxa"/>
          </w:tcPr>
          <w:p>
            <w:pPr>
              <w:jc w:val="center"/>
              <w:rPr>
                <w:rFonts w:ascii="仿宋" w:hAnsi="仿宋" w:eastAsia="仿宋" w:cs="仿宋"/>
                <w:b/>
                <w:bCs/>
                <w:color w:val="000000" w:themeColor="text1"/>
                <w:lang w:eastAsia="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5" w:type="dxa"/>
          </w:tcPr>
          <w:p>
            <w:pPr>
              <w:jc w:val="center"/>
              <w:rPr>
                <w:rFonts w:ascii="仿宋" w:hAnsi="仿宋" w:eastAsia="仿宋" w:cs="仿宋"/>
                <w:b/>
                <w:bCs/>
                <w:color w:val="000000" w:themeColor="text1"/>
                <w:lang w:eastAsia="zh-CN"/>
                <w14:textFill>
                  <w14:solidFill>
                    <w14:schemeClr w14:val="tx1"/>
                  </w14:solidFill>
                </w14:textFill>
              </w:rPr>
            </w:pPr>
          </w:p>
        </w:tc>
        <w:tc>
          <w:tcPr>
            <w:tcW w:w="1357" w:type="dxa"/>
          </w:tcPr>
          <w:p>
            <w:pPr>
              <w:jc w:val="center"/>
              <w:rPr>
                <w:rFonts w:ascii="仿宋" w:hAnsi="仿宋" w:eastAsia="仿宋" w:cs="仿宋"/>
                <w:b/>
                <w:bCs/>
                <w:color w:val="000000" w:themeColor="text1"/>
                <w:lang w:eastAsia="zh-CN"/>
                <w14:textFill>
                  <w14:solidFill>
                    <w14:schemeClr w14:val="tx1"/>
                  </w14:solidFill>
                </w14:textFill>
              </w:rPr>
            </w:pPr>
          </w:p>
        </w:tc>
        <w:tc>
          <w:tcPr>
            <w:tcW w:w="1326" w:type="dxa"/>
          </w:tcPr>
          <w:p>
            <w:pPr>
              <w:jc w:val="center"/>
              <w:rPr>
                <w:rFonts w:ascii="仿宋" w:hAnsi="仿宋" w:eastAsia="仿宋" w:cs="仿宋"/>
                <w:b/>
                <w:bCs/>
                <w:color w:val="000000" w:themeColor="text1"/>
                <w:lang w:eastAsia="zh-CN"/>
                <w14:textFill>
                  <w14:solidFill>
                    <w14:schemeClr w14:val="tx1"/>
                  </w14:solidFill>
                </w14:textFill>
              </w:rPr>
            </w:pPr>
          </w:p>
        </w:tc>
        <w:tc>
          <w:tcPr>
            <w:tcW w:w="1326" w:type="dxa"/>
          </w:tcPr>
          <w:p>
            <w:pPr>
              <w:jc w:val="center"/>
              <w:rPr>
                <w:rFonts w:ascii="仿宋" w:hAnsi="仿宋" w:eastAsia="仿宋" w:cs="仿宋"/>
                <w:b/>
                <w:bCs/>
                <w:color w:val="000000" w:themeColor="text1"/>
                <w:lang w:eastAsia="zh-CN"/>
                <w14:textFill>
                  <w14:solidFill>
                    <w14:schemeClr w14:val="tx1"/>
                  </w14:solidFill>
                </w14:textFill>
              </w:rPr>
            </w:pPr>
          </w:p>
        </w:tc>
        <w:tc>
          <w:tcPr>
            <w:tcW w:w="1326" w:type="dxa"/>
          </w:tcPr>
          <w:p>
            <w:pPr>
              <w:jc w:val="center"/>
              <w:rPr>
                <w:rFonts w:ascii="仿宋" w:hAnsi="仿宋" w:eastAsia="仿宋" w:cs="仿宋"/>
                <w:b/>
                <w:bCs/>
                <w:color w:val="000000" w:themeColor="text1"/>
                <w:lang w:eastAsia="zh-CN"/>
                <w14:textFill>
                  <w14:solidFill>
                    <w14:schemeClr w14:val="tx1"/>
                  </w14:solidFill>
                </w14:textFill>
              </w:rPr>
            </w:pPr>
          </w:p>
        </w:tc>
        <w:tc>
          <w:tcPr>
            <w:tcW w:w="1327" w:type="dxa"/>
          </w:tcPr>
          <w:p>
            <w:pPr>
              <w:jc w:val="center"/>
              <w:rPr>
                <w:rFonts w:ascii="仿宋" w:hAnsi="仿宋" w:eastAsia="仿宋" w:cs="仿宋"/>
                <w:b/>
                <w:bCs/>
                <w:color w:val="000000" w:themeColor="text1"/>
                <w:lang w:eastAsia="zh-CN"/>
                <w14:textFill>
                  <w14:solidFill>
                    <w14:schemeClr w14:val="tx1"/>
                  </w14:solidFill>
                </w14:textFill>
              </w:rPr>
            </w:pPr>
          </w:p>
        </w:tc>
        <w:tc>
          <w:tcPr>
            <w:tcW w:w="1327" w:type="dxa"/>
          </w:tcPr>
          <w:p>
            <w:pPr>
              <w:jc w:val="center"/>
              <w:rPr>
                <w:rFonts w:ascii="仿宋" w:hAnsi="仿宋" w:eastAsia="仿宋" w:cs="仿宋"/>
                <w:b/>
                <w:bCs/>
                <w:color w:val="000000" w:themeColor="text1"/>
                <w:lang w:eastAsia="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5" w:type="dxa"/>
          </w:tcPr>
          <w:p>
            <w:pPr>
              <w:jc w:val="center"/>
              <w:rPr>
                <w:rFonts w:ascii="仿宋" w:hAnsi="仿宋" w:eastAsia="仿宋" w:cs="仿宋"/>
                <w:b/>
                <w:bCs/>
                <w:color w:val="000000" w:themeColor="text1"/>
                <w:lang w:eastAsia="zh-CN"/>
                <w14:textFill>
                  <w14:solidFill>
                    <w14:schemeClr w14:val="tx1"/>
                  </w14:solidFill>
                </w14:textFill>
              </w:rPr>
            </w:pPr>
          </w:p>
        </w:tc>
        <w:tc>
          <w:tcPr>
            <w:tcW w:w="1357" w:type="dxa"/>
          </w:tcPr>
          <w:p>
            <w:pPr>
              <w:jc w:val="center"/>
              <w:rPr>
                <w:rFonts w:ascii="仿宋" w:hAnsi="仿宋" w:eastAsia="仿宋" w:cs="仿宋"/>
                <w:b/>
                <w:bCs/>
                <w:color w:val="000000" w:themeColor="text1"/>
                <w:lang w:eastAsia="zh-CN"/>
                <w14:textFill>
                  <w14:solidFill>
                    <w14:schemeClr w14:val="tx1"/>
                  </w14:solidFill>
                </w14:textFill>
              </w:rPr>
            </w:pPr>
          </w:p>
        </w:tc>
        <w:tc>
          <w:tcPr>
            <w:tcW w:w="1326" w:type="dxa"/>
          </w:tcPr>
          <w:p>
            <w:pPr>
              <w:jc w:val="center"/>
              <w:rPr>
                <w:rFonts w:ascii="仿宋" w:hAnsi="仿宋" w:eastAsia="仿宋" w:cs="仿宋"/>
                <w:b/>
                <w:bCs/>
                <w:color w:val="000000" w:themeColor="text1"/>
                <w:lang w:eastAsia="zh-CN"/>
                <w14:textFill>
                  <w14:solidFill>
                    <w14:schemeClr w14:val="tx1"/>
                  </w14:solidFill>
                </w14:textFill>
              </w:rPr>
            </w:pPr>
          </w:p>
        </w:tc>
        <w:tc>
          <w:tcPr>
            <w:tcW w:w="1326" w:type="dxa"/>
          </w:tcPr>
          <w:p>
            <w:pPr>
              <w:jc w:val="center"/>
              <w:rPr>
                <w:rFonts w:ascii="仿宋" w:hAnsi="仿宋" w:eastAsia="仿宋" w:cs="仿宋"/>
                <w:b/>
                <w:bCs/>
                <w:color w:val="000000" w:themeColor="text1"/>
                <w:lang w:eastAsia="zh-CN"/>
                <w14:textFill>
                  <w14:solidFill>
                    <w14:schemeClr w14:val="tx1"/>
                  </w14:solidFill>
                </w14:textFill>
              </w:rPr>
            </w:pPr>
          </w:p>
        </w:tc>
        <w:tc>
          <w:tcPr>
            <w:tcW w:w="1326" w:type="dxa"/>
          </w:tcPr>
          <w:p>
            <w:pPr>
              <w:jc w:val="center"/>
              <w:rPr>
                <w:rFonts w:ascii="仿宋" w:hAnsi="仿宋" w:eastAsia="仿宋" w:cs="仿宋"/>
                <w:b/>
                <w:bCs/>
                <w:color w:val="000000" w:themeColor="text1"/>
                <w:lang w:eastAsia="zh-CN"/>
                <w14:textFill>
                  <w14:solidFill>
                    <w14:schemeClr w14:val="tx1"/>
                  </w14:solidFill>
                </w14:textFill>
              </w:rPr>
            </w:pPr>
          </w:p>
        </w:tc>
        <w:tc>
          <w:tcPr>
            <w:tcW w:w="1327" w:type="dxa"/>
          </w:tcPr>
          <w:p>
            <w:pPr>
              <w:jc w:val="center"/>
              <w:rPr>
                <w:rFonts w:ascii="仿宋" w:hAnsi="仿宋" w:eastAsia="仿宋" w:cs="仿宋"/>
                <w:b/>
                <w:bCs/>
                <w:color w:val="000000" w:themeColor="text1"/>
                <w:lang w:eastAsia="zh-CN"/>
                <w14:textFill>
                  <w14:solidFill>
                    <w14:schemeClr w14:val="tx1"/>
                  </w14:solidFill>
                </w14:textFill>
              </w:rPr>
            </w:pPr>
          </w:p>
        </w:tc>
        <w:tc>
          <w:tcPr>
            <w:tcW w:w="1327" w:type="dxa"/>
          </w:tcPr>
          <w:p>
            <w:pPr>
              <w:jc w:val="center"/>
              <w:rPr>
                <w:rFonts w:ascii="仿宋" w:hAnsi="仿宋" w:eastAsia="仿宋" w:cs="仿宋"/>
                <w:b/>
                <w:bCs/>
                <w:color w:val="000000" w:themeColor="text1"/>
                <w:lang w:eastAsia="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5" w:type="dxa"/>
          </w:tcPr>
          <w:p>
            <w:pPr>
              <w:jc w:val="center"/>
              <w:rPr>
                <w:rFonts w:ascii="仿宋" w:hAnsi="仿宋" w:eastAsia="仿宋" w:cs="仿宋"/>
                <w:b/>
                <w:bCs/>
                <w:color w:val="000000" w:themeColor="text1"/>
                <w:lang w:eastAsia="zh-CN"/>
                <w14:textFill>
                  <w14:solidFill>
                    <w14:schemeClr w14:val="tx1"/>
                  </w14:solidFill>
                </w14:textFill>
              </w:rPr>
            </w:pPr>
          </w:p>
        </w:tc>
        <w:tc>
          <w:tcPr>
            <w:tcW w:w="1357" w:type="dxa"/>
          </w:tcPr>
          <w:p>
            <w:pPr>
              <w:jc w:val="center"/>
              <w:rPr>
                <w:rFonts w:ascii="仿宋" w:hAnsi="仿宋" w:eastAsia="仿宋" w:cs="仿宋"/>
                <w:b/>
                <w:bCs/>
                <w:color w:val="000000" w:themeColor="text1"/>
                <w:lang w:eastAsia="zh-CN"/>
                <w14:textFill>
                  <w14:solidFill>
                    <w14:schemeClr w14:val="tx1"/>
                  </w14:solidFill>
                </w14:textFill>
              </w:rPr>
            </w:pPr>
          </w:p>
        </w:tc>
        <w:tc>
          <w:tcPr>
            <w:tcW w:w="1326" w:type="dxa"/>
          </w:tcPr>
          <w:p>
            <w:pPr>
              <w:jc w:val="center"/>
              <w:rPr>
                <w:rFonts w:ascii="仿宋" w:hAnsi="仿宋" w:eastAsia="仿宋" w:cs="仿宋"/>
                <w:b/>
                <w:bCs/>
                <w:color w:val="000000" w:themeColor="text1"/>
                <w:lang w:eastAsia="zh-CN"/>
                <w14:textFill>
                  <w14:solidFill>
                    <w14:schemeClr w14:val="tx1"/>
                  </w14:solidFill>
                </w14:textFill>
              </w:rPr>
            </w:pPr>
          </w:p>
        </w:tc>
        <w:tc>
          <w:tcPr>
            <w:tcW w:w="1326" w:type="dxa"/>
          </w:tcPr>
          <w:p>
            <w:pPr>
              <w:jc w:val="center"/>
              <w:rPr>
                <w:rFonts w:ascii="仿宋" w:hAnsi="仿宋" w:eastAsia="仿宋" w:cs="仿宋"/>
                <w:b/>
                <w:bCs/>
                <w:color w:val="000000" w:themeColor="text1"/>
                <w:lang w:eastAsia="zh-CN"/>
                <w14:textFill>
                  <w14:solidFill>
                    <w14:schemeClr w14:val="tx1"/>
                  </w14:solidFill>
                </w14:textFill>
              </w:rPr>
            </w:pPr>
          </w:p>
        </w:tc>
        <w:tc>
          <w:tcPr>
            <w:tcW w:w="1326" w:type="dxa"/>
          </w:tcPr>
          <w:p>
            <w:pPr>
              <w:jc w:val="center"/>
              <w:rPr>
                <w:rFonts w:ascii="仿宋" w:hAnsi="仿宋" w:eastAsia="仿宋" w:cs="仿宋"/>
                <w:b/>
                <w:bCs/>
                <w:color w:val="000000" w:themeColor="text1"/>
                <w:lang w:eastAsia="zh-CN"/>
                <w14:textFill>
                  <w14:solidFill>
                    <w14:schemeClr w14:val="tx1"/>
                  </w14:solidFill>
                </w14:textFill>
              </w:rPr>
            </w:pPr>
          </w:p>
        </w:tc>
        <w:tc>
          <w:tcPr>
            <w:tcW w:w="1327" w:type="dxa"/>
          </w:tcPr>
          <w:p>
            <w:pPr>
              <w:jc w:val="center"/>
              <w:rPr>
                <w:rFonts w:ascii="仿宋" w:hAnsi="仿宋" w:eastAsia="仿宋" w:cs="仿宋"/>
                <w:b/>
                <w:bCs/>
                <w:color w:val="000000" w:themeColor="text1"/>
                <w:lang w:eastAsia="zh-CN"/>
                <w14:textFill>
                  <w14:solidFill>
                    <w14:schemeClr w14:val="tx1"/>
                  </w14:solidFill>
                </w14:textFill>
              </w:rPr>
            </w:pPr>
          </w:p>
        </w:tc>
        <w:tc>
          <w:tcPr>
            <w:tcW w:w="1327" w:type="dxa"/>
          </w:tcPr>
          <w:p>
            <w:pPr>
              <w:jc w:val="center"/>
              <w:rPr>
                <w:rFonts w:ascii="仿宋" w:hAnsi="仿宋" w:eastAsia="仿宋" w:cs="仿宋"/>
                <w:b/>
                <w:bCs/>
                <w:color w:val="000000" w:themeColor="text1"/>
                <w:lang w:eastAsia="zh-CN"/>
                <w14:textFill>
                  <w14:solidFill>
                    <w14:schemeClr w14:val="tx1"/>
                  </w14:solidFill>
                </w14:textFill>
              </w:rPr>
            </w:pPr>
          </w:p>
        </w:tc>
      </w:tr>
    </w:tbl>
    <w:p>
      <w:pPr>
        <w:spacing w:line="360" w:lineRule="auto"/>
        <w:ind w:firstLine="484" w:firstLineChars="198"/>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备注：供应商应根据其提供的货物，对照招标文件第四章“技术标准和要求”中的要求，有差异的，则在此表中列明实际响应的内容提要并加以说明，以便查对。本表包括所有的技术响应及差异。无差异说明表示完全响应。</w:t>
      </w:r>
    </w:p>
    <w:p>
      <w:pPr>
        <w:pStyle w:val="15"/>
        <w:tabs>
          <w:tab w:val="left" w:pos="5580"/>
        </w:tabs>
        <w:spacing w:line="360" w:lineRule="auto"/>
        <w:ind w:firstLine="3185" w:firstLineChars="1300"/>
        <w:rPr>
          <w:rFonts w:ascii="仿宋" w:hAnsi="仿宋" w:eastAsia="仿宋" w:cs="仿宋"/>
          <w:color w:val="000000" w:themeColor="text1"/>
          <w:lang w:eastAsia="zh-CN"/>
          <w14:textFill>
            <w14:solidFill>
              <w14:schemeClr w14:val="tx1"/>
            </w14:solidFill>
          </w14:textFill>
        </w:rPr>
      </w:pPr>
    </w:p>
    <w:p>
      <w:pPr>
        <w:pStyle w:val="15"/>
        <w:tabs>
          <w:tab w:val="left" w:pos="5580"/>
        </w:tabs>
        <w:spacing w:line="360" w:lineRule="auto"/>
        <w:ind w:firstLine="3185" w:firstLineChars="13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供应商（盖章）：</w:t>
      </w:r>
      <w:r>
        <w:rPr>
          <w:rFonts w:hint="eastAsia" w:ascii="仿宋" w:hAnsi="仿宋" w:eastAsia="仿宋" w:cs="仿宋"/>
          <w:color w:val="000000" w:themeColor="text1"/>
          <w:u w:val="single"/>
          <w:lang w:eastAsia="zh-CN"/>
          <w14:textFill>
            <w14:solidFill>
              <w14:schemeClr w14:val="tx1"/>
            </w14:solidFill>
          </w14:textFill>
        </w:rPr>
        <w:t xml:space="preserve">                             </w:t>
      </w:r>
      <w:r>
        <w:rPr>
          <w:rFonts w:hint="eastAsia" w:ascii="仿宋" w:hAnsi="仿宋" w:eastAsia="仿宋" w:cs="仿宋"/>
          <w:color w:val="000000" w:themeColor="text1"/>
          <w:lang w:eastAsia="zh-CN"/>
          <w14:textFill>
            <w14:solidFill>
              <w14:schemeClr w14:val="tx1"/>
            </w14:solidFill>
          </w14:textFill>
        </w:rPr>
        <w:t xml:space="preserve">                    </w:t>
      </w:r>
    </w:p>
    <w:p>
      <w:pPr>
        <w:pStyle w:val="15"/>
        <w:tabs>
          <w:tab w:val="left" w:pos="5580"/>
        </w:tabs>
        <w:spacing w:line="360" w:lineRule="auto"/>
        <w:ind w:firstLine="3185" w:firstLineChars="1300"/>
        <w:rPr>
          <w:rFonts w:ascii="仿宋" w:hAnsi="仿宋" w:eastAsia="仿宋" w:cs="仿宋"/>
          <w:color w:val="000000" w:themeColor="text1"/>
          <w:szCs w:val="24"/>
          <w:u w:val="single"/>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法定代表人或</w:t>
      </w:r>
      <w:r>
        <w:rPr>
          <w:rFonts w:hint="eastAsia" w:ascii="仿宋" w:hAnsi="仿宋" w:eastAsia="仿宋" w:cs="仿宋"/>
          <w:color w:val="000000" w:themeColor="text1"/>
          <w:szCs w:val="24"/>
          <w:lang w:eastAsia="zh-CN"/>
          <w14:textFill>
            <w14:solidFill>
              <w14:schemeClr w14:val="tx1"/>
            </w14:solidFill>
          </w14:textFill>
        </w:rPr>
        <w:t>委托代理人</w:t>
      </w:r>
      <w:r>
        <w:rPr>
          <w:rFonts w:hint="eastAsia" w:ascii="仿宋" w:hAnsi="仿宋" w:eastAsia="仿宋" w:cs="仿宋"/>
          <w:color w:val="000000" w:themeColor="text1"/>
          <w:lang w:eastAsia="zh-CN"/>
          <w14:textFill>
            <w14:solidFill>
              <w14:schemeClr w14:val="tx1"/>
            </w14:solidFill>
          </w14:textFill>
        </w:rPr>
        <w:t>（签章）</w:t>
      </w:r>
      <w:r>
        <w:rPr>
          <w:rFonts w:hint="eastAsia" w:ascii="仿宋" w:hAnsi="仿宋" w:eastAsia="仿宋" w:cs="仿宋"/>
          <w:color w:val="000000" w:themeColor="text1"/>
          <w:szCs w:val="24"/>
          <w:lang w:eastAsia="zh-CN"/>
          <w14:textFill>
            <w14:solidFill>
              <w14:schemeClr w14:val="tx1"/>
            </w14:solidFill>
          </w14:textFill>
        </w:rPr>
        <w:t>：</w:t>
      </w:r>
      <w:r>
        <w:rPr>
          <w:rFonts w:hint="eastAsia" w:ascii="仿宋" w:hAnsi="仿宋" w:eastAsia="仿宋" w:cs="仿宋"/>
          <w:color w:val="000000" w:themeColor="text1"/>
          <w:szCs w:val="24"/>
          <w:u w:val="single"/>
          <w:lang w:eastAsia="zh-CN"/>
          <w14:textFill>
            <w14:solidFill>
              <w14:schemeClr w14:val="tx1"/>
            </w14:solidFill>
          </w14:textFill>
        </w:rPr>
        <w:t xml:space="preserve">             </w:t>
      </w:r>
    </w:p>
    <w:p>
      <w:pPr>
        <w:spacing w:line="360" w:lineRule="auto"/>
        <w:ind w:firstLine="3185" w:firstLineChars="13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日期：       年   月   日</w:t>
      </w:r>
    </w:p>
    <w:p>
      <w:pPr>
        <w:pStyle w:val="6"/>
        <w:rPr>
          <w:rFonts w:ascii="仿宋" w:hAnsi="仿宋" w:eastAsia="仿宋" w:cs="仿宋"/>
          <w:color w:val="000000" w:themeColor="text1"/>
          <w:sz w:val="36"/>
          <w:szCs w:val="36"/>
          <w:lang w:eastAsia="zh-CN"/>
          <w14:textFill>
            <w14:solidFill>
              <w14:schemeClr w14:val="tx1"/>
            </w14:solidFill>
          </w14:textFill>
        </w:rPr>
      </w:pPr>
    </w:p>
    <w:p>
      <w:pPr>
        <w:rPr>
          <w:rFonts w:ascii="仿宋" w:hAnsi="仿宋" w:eastAsia="仿宋" w:cs="仿宋"/>
          <w:color w:val="000000" w:themeColor="text1"/>
          <w:lang w:eastAsia="zh-CN"/>
          <w14:textFill>
            <w14:solidFill>
              <w14:schemeClr w14:val="tx1"/>
            </w14:solidFill>
          </w14:textFill>
        </w:rPr>
      </w:pPr>
    </w:p>
    <w:p>
      <w:pPr>
        <w:pStyle w:val="40"/>
        <w:spacing w:after="0"/>
        <w:ind w:firstLine="420"/>
        <w:jc w:val="center"/>
        <w:rPr>
          <w:rFonts w:ascii="仿宋" w:hAnsi="仿宋" w:eastAsia="仿宋" w:cs="仿宋"/>
          <w:color w:val="000000" w:themeColor="text1"/>
          <w:sz w:val="36"/>
          <w:szCs w:val="36"/>
          <w:lang w:eastAsia="zh-CN"/>
          <w14:textFill>
            <w14:solidFill>
              <w14:schemeClr w14:val="tx1"/>
            </w14:solidFill>
          </w14:textFill>
        </w:rPr>
      </w:pPr>
    </w:p>
    <w:p>
      <w:pPr>
        <w:pStyle w:val="40"/>
        <w:spacing w:after="0"/>
        <w:ind w:firstLine="420"/>
        <w:jc w:val="center"/>
        <w:rPr>
          <w:rFonts w:ascii="仿宋" w:hAnsi="仿宋" w:eastAsia="仿宋" w:cs="仿宋"/>
          <w:color w:val="000000" w:themeColor="text1"/>
          <w:sz w:val="36"/>
          <w:szCs w:val="36"/>
          <w:lang w:eastAsia="zh-CN"/>
          <w14:textFill>
            <w14:solidFill>
              <w14:schemeClr w14:val="tx1"/>
            </w14:solidFill>
          </w14:textFill>
        </w:rPr>
      </w:pPr>
    </w:p>
    <w:p>
      <w:pPr>
        <w:pStyle w:val="40"/>
        <w:spacing w:after="0"/>
        <w:ind w:firstLine="420"/>
        <w:jc w:val="center"/>
        <w:rPr>
          <w:rFonts w:ascii="仿宋" w:hAnsi="仿宋" w:eastAsia="仿宋" w:cs="仿宋"/>
          <w:color w:val="000000" w:themeColor="text1"/>
          <w:sz w:val="36"/>
          <w:szCs w:val="36"/>
          <w:lang w:eastAsia="zh-CN"/>
          <w14:textFill>
            <w14:solidFill>
              <w14:schemeClr w14:val="tx1"/>
            </w14:solidFill>
          </w14:textFill>
        </w:rPr>
      </w:pPr>
    </w:p>
    <w:p>
      <w:pPr>
        <w:pStyle w:val="40"/>
        <w:spacing w:after="0"/>
        <w:ind w:firstLine="420"/>
        <w:jc w:val="center"/>
        <w:rPr>
          <w:rFonts w:ascii="仿宋" w:hAnsi="仿宋" w:eastAsia="仿宋" w:cs="仿宋"/>
          <w:color w:val="000000" w:themeColor="text1"/>
          <w:sz w:val="36"/>
          <w:szCs w:val="36"/>
          <w:lang w:eastAsia="zh-CN"/>
          <w14:textFill>
            <w14:solidFill>
              <w14:schemeClr w14:val="tx1"/>
            </w14:solidFill>
          </w14:textFill>
        </w:rPr>
      </w:pPr>
    </w:p>
    <w:p>
      <w:pPr>
        <w:pStyle w:val="40"/>
        <w:spacing w:after="0"/>
        <w:ind w:firstLine="420"/>
        <w:jc w:val="center"/>
        <w:rPr>
          <w:rFonts w:ascii="仿宋" w:hAnsi="仿宋" w:eastAsia="仿宋" w:cs="仿宋"/>
          <w:color w:val="000000" w:themeColor="text1"/>
          <w:sz w:val="36"/>
          <w:szCs w:val="36"/>
          <w:lang w:eastAsia="zh-CN"/>
          <w14:textFill>
            <w14:solidFill>
              <w14:schemeClr w14:val="tx1"/>
            </w14:solidFill>
          </w14:textFill>
        </w:rPr>
      </w:pPr>
    </w:p>
    <w:p>
      <w:pPr>
        <w:pStyle w:val="40"/>
        <w:spacing w:after="0"/>
        <w:ind w:firstLine="420"/>
        <w:jc w:val="center"/>
        <w:rPr>
          <w:rFonts w:ascii="仿宋" w:hAnsi="仿宋" w:eastAsia="仿宋" w:cs="仿宋"/>
          <w:color w:val="000000" w:themeColor="text1"/>
          <w:sz w:val="36"/>
          <w:szCs w:val="36"/>
          <w:lang w:eastAsia="zh-CN"/>
          <w14:textFill>
            <w14:solidFill>
              <w14:schemeClr w14:val="tx1"/>
            </w14:solidFill>
          </w14:textFill>
        </w:rPr>
      </w:pPr>
    </w:p>
    <w:p>
      <w:pPr>
        <w:pStyle w:val="40"/>
        <w:spacing w:after="0"/>
        <w:ind w:firstLine="420"/>
        <w:jc w:val="center"/>
        <w:rPr>
          <w:rFonts w:ascii="仿宋" w:hAnsi="仿宋" w:eastAsia="仿宋" w:cs="仿宋"/>
          <w:color w:val="000000" w:themeColor="text1"/>
          <w:sz w:val="36"/>
          <w:szCs w:val="36"/>
          <w:lang w:eastAsia="zh-CN"/>
          <w14:textFill>
            <w14:solidFill>
              <w14:schemeClr w14:val="tx1"/>
            </w14:solidFill>
          </w14:textFill>
        </w:rPr>
      </w:pPr>
    </w:p>
    <w:p>
      <w:pPr>
        <w:jc w:val="center"/>
        <w:rPr>
          <w:rFonts w:ascii="仿宋" w:hAnsi="仿宋" w:eastAsia="仿宋" w:cs="仿宋"/>
          <w:b/>
          <w:bCs/>
          <w:color w:val="000000" w:themeColor="text1"/>
          <w:sz w:val="30"/>
          <w:szCs w:val="30"/>
          <w:lang w:eastAsia="zh-CN"/>
          <w14:textFill>
            <w14:solidFill>
              <w14:schemeClr w14:val="tx1"/>
            </w14:solidFill>
          </w14:textFill>
        </w:rPr>
      </w:pPr>
      <w:r>
        <w:rPr>
          <w:rFonts w:hint="eastAsia" w:ascii="仿宋" w:hAnsi="仿宋" w:eastAsia="仿宋" w:cs="仿宋"/>
          <w:b/>
          <w:bCs/>
          <w:color w:val="000000" w:themeColor="text1"/>
          <w:sz w:val="30"/>
          <w:szCs w:val="30"/>
          <w:lang w:eastAsia="zh-CN"/>
          <w14:textFill>
            <w14:solidFill>
              <w14:schemeClr w14:val="tx1"/>
            </w14:solidFill>
          </w14:textFill>
        </w:rPr>
        <w:t>6、商务条款偏离表</w:t>
      </w:r>
    </w:p>
    <w:tbl>
      <w:tblPr>
        <w:tblStyle w:val="28"/>
        <w:tblW w:w="90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8"/>
        <w:gridCol w:w="2154"/>
        <w:gridCol w:w="2477"/>
        <w:gridCol w:w="2454"/>
        <w:gridCol w:w="1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vAlign w:val="center"/>
          </w:tcPr>
          <w:p>
            <w:pPr>
              <w:rPr>
                <w:rFonts w:ascii="仿宋" w:hAnsi="仿宋" w:eastAsia="仿宋" w:cs="仿宋"/>
                <w:color w:val="000000" w:themeColor="text1"/>
                <w:spacing w:val="-1"/>
                <w14:textFill>
                  <w14:solidFill>
                    <w14:schemeClr w14:val="tx1"/>
                  </w14:solidFill>
                </w14:textFill>
              </w:rPr>
            </w:pPr>
            <w:r>
              <w:rPr>
                <w:rFonts w:hint="eastAsia" w:ascii="仿宋" w:hAnsi="仿宋" w:eastAsia="仿宋" w:cs="仿宋"/>
                <w:color w:val="000000" w:themeColor="text1"/>
                <w:spacing w:val="-1"/>
                <w14:textFill>
                  <w14:solidFill>
                    <w14:schemeClr w14:val="tx1"/>
                  </w14:solidFill>
                </w14:textFill>
              </w:rPr>
              <w:t>序号</w:t>
            </w:r>
          </w:p>
        </w:tc>
        <w:tc>
          <w:tcPr>
            <w:tcW w:w="2154" w:type="dxa"/>
          </w:tcPr>
          <w:p>
            <w:pPr>
              <w:pStyle w:val="15"/>
              <w:spacing w:line="240" w:lineRule="atLeast"/>
              <w:jc w:val="center"/>
              <w:rPr>
                <w:rFonts w:ascii="仿宋" w:hAnsi="仿宋" w:eastAsia="仿宋" w:cs="仿宋"/>
                <w:color w:val="000000" w:themeColor="text1"/>
                <w:spacing w:val="-1"/>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招标文件条款号</w:t>
            </w:r>
          </w:p>
        </w:tc>
        <w:tc>
          <w:tcPr>
            <w:tcW w:w="2477" w:type="dxa"/>
          </w:tcPr>
          <w:p>
            <w:pPr>
              <w:pStyle w:val="15"/>
              <w:spacing w:line="240" w:lineRule="atLeast"/>
              <w:jc w:val="center"/>
              <w:rPr>
                <w:rFonts w:ascii="仿宋" w:hAnsi="仿宋" w:eastAsia="仿宋" w:cs="仿宋"/>
                <w:color w:val="000000" w:themeColor="text1"/>
                <w:spacing w:val="-1"/>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招标文件的商务条款</w:t>
            </w:r>
          </w:p>
        </w:tc>
        <w:tc>
          <w:tcPr>
            <w:tcW w:w="2454" w:type="dxa"/>
          </w:tcPr>
          <w:p>
            <w:pPr>
              <w:pStyle w:val="15"/>
              <w:spacing w:line="240" w:lineRule="atLeast"/>
              <w:jc w:val="center"/>
              <w:rPr>
                <w:rFonts w:ascii="仿宋" w:hAnsi="仿宋" w:eastAsia="仿宋" w:cs="仿宋"/>
                <w:color w:val="000000" w:themeColor="text1"/>
                <w:spacing w:val="-1"/>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投标文件的商务条款</w:t>
            </w:r>
          </w:p>
        </w:tc>
        <w:tc>
          <w:tcPr>
            <w:tcW w:w="1130" w:type="dxa"/>
          </w:tcPr>
          <w:p>
            <w:pPr>
              <w:pStyle w:val="15"/>
              <w:spacing w:line="240" w:lineRule="atLeast"/>
              <w:jc w:val="center"/>
              <w:rPr>
                <w:rFonts w:ascii="仿宋" w:hAnsi="仿宋" w:eastAsia="仿宋" w:cs="仿宋"/>
                <w:color w:val="000000" w:themeColor="text1"/>
                <w:spacing w:val="-1"/>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vAlign w:val="center"/>
          </w:tcPr>
          <w:p>
            <w:pPr>
              <w:rPr>
                <w:rFonts w:ascii="仿宋" w:hAnsi="仿宋" w:eastAsia="仿宋" w:cs="仿宋"/>
                <w:color w:val="000000" w:themeColor="text1"/>
                <w:spacing w:val="-1"/>
                <w14:textFill>
                  <w14:solidFill>
                    <w14:schemeClr w14:val="tx1"/>
                  </w14:solidFill>
                </w14:textFill>
              </w:rPr>
            </w:pPr>
            <w:r>
              <w:rPr>
                <w:rFonts w:hint="eastAsia" w:ascii="仿宋" w:hAnsi="仿宋" w:eastAsia="仿宋" w:cs="仿宋"/>
                <w:color w:val="000000" w:themeColor="text1"/>
                <w:spacing w:val="-1"/>
                <w14:textFill>
                  <w14:solidFill>
                    <w14:schemeClr w14:val="tx1"/>
                  </w14:solidFill>
                </w14:textFill>
              </w:rPr>
              <w:t>1</w:t>
            </w:r>
          </w:p>
        </w:tc>
        <w:tc>
          <w:tcPr>
            <w:tcW w:w="2154" w:type="dxa"/>
            <w:vAlign w:val="center"/>
          </w:tcPr>
          <w:p>
            <w:pPr>
              <w:rPr>
                <w:rFonts w:ascii="仿宋" w:hAnsi="仿宋" w:eastAsia="仿宋" w:cs="仿宋"/>
                <w:color w:val="000000" w:themeColor="text1"/>
                <w:spacing w:val="-1"/>
                <w14:textFill>
                  <w14:solidFill>
                    <w14:schemeClr w14:val="tx1"/>
                  </w14:solidFill>
                </w14:textFill>
              </w:rPr>
            </w:pPr>
          </w:p>
        </w:tc>
        <w:tc>
          <w:tcPr>
            <w:tcW w:w="2477" w:type="dxa"/>
            <w:vAlign w:val="center"/>
          </w:tcPr>
          <w:p>
            <w:pPr>
              <w:rPr>
                <w:rFonts w:ascii="仿宋" w:hAnsi="仿宋" w:eastAsia="仿宋" w:cs="仿宋"/>
                <w:color w:val="000000" w:themeColor="text1"/>
                <w:spacing w:val="-1"/>
                <w14:textFill>
                  <w14:solidFill>
                    <w14:schemeClr w14:val="tx1"/>
                  </w14:solidFill>
                </w14:textFill>
              </w:rPr>
            </w:pPr>
          </w:p>
        </w:tc>
        <w:tc>
          <w:tcPr>
            <w:tcW w:w="2454" w:type="dxa"/>
            <w:vAlign w:val="center"/>
          </w:tcPr>
          <w:p>
            <w:pPr>
              <w:rPr>
                <w:rFonts w:ascii="仿宋" w:hAnsi="仿宋" w:eastAsia="仿宋" w:cs="仿宋"/>
                <w:color w:val="000000" w:themeColor="text1"/>
                <w:spacing w:val="-1"/>
                <w14:textFill>
                  <w14:solidFill>
                    <w14:schemeClr w14:val="tx1"/>
                  </w14:solidFill>
                </w14:textFill>
              </w:rPr>
            </w:pPr>
          </w:p>
        </w:tc>
        <w:tc>
          <w:tcPr>
            <w:tcW w:w="1130" w:type="dxa"/>
            <w:vAlign w:val="center"/>
          </w:tcPr>
          <w:p>
            <w:pPr>
              <w:rPr>
                <w:rFonts w:ascii="仿宋" w:hAnsi="仿宋" w:eastAsia="仿宋" w:cs="仿宋"/>
                <w:color w:val="000000" w:themeColor="text1"/>
                <w:spacing w:val="-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vAlign w:val="center"/>
          </w:tcPr>
          <w:p>
            <w:pPr>
              <w:rPr>
                <w:rFonts w:ascii="仿宋" w:hAnsi="仿宋" w:eastAsia="仿宋" w:cs="仿宋"/>
                <w:color w:val="000000" w:themeColor="text1"/>
                <w:spacing w:val="-1"/>
                <w14:textFill>
                  <w14:solidFill>
                    <w14:schemeClr w14:val="tx1"/>
                  </w14:solidFill>
                </w14:textFill>
              </w:rPr>
            </w:pPr>
            <w:r>
              <w:rPr>
                <w:rFonts w:hint="eastAsia" w:ascii="仿宋" w:hAnsi="仿宋" w:eastAsia="仿宋" w:cs="仿宋"/>
                <w:color w:val="000000" w:themeColor="text1"/>
                <w:spacing w:val="-1"/>
                <w14:textFill>
                  <w14:solidFill>
                    <w14:schemeClr w14:val="tx1"/>
                  </w14:solidFill>
                </w14:textFill>
              </w:rPr>
              <w:t>2</w:t>
            </w:r>
          </w:p>
        </w:tc>
        <w:tc>
          <w:tcPr>
            <w:tcW w:w="2154" w:type="dxa"/>
            <w:vAlign w:val="center"/>
          </w:tcPr>
          <w:p>
            <w:pPr>
              <w:rPr>
                <w:rFonts w:ascii="仿宋" w:hAnsi="仿宋" w:eastAsia="仿宋" w:cs="仿宋"/>
                <w:color w:val="000000" w:themeColor="text1"/>
                <w:spacing w:val="-1"/>
                <w14:textFill>
                  <w14:solidFill>
                    <w14:schemeClr w14:val="tx1"/>
                  </w14:solidFill>
                </w14:textFill>
              </w:rPr>
            </w:pPr>
          </w:p>
        </w:tc>
        <w:tc>
          <w:tcPr>
            <w:tcW w:w="2477" w:type="dxa"/>
            <w:vAlign w:val="center"/>
          </w:tcPr>
          <w:p>
            <w:pPr>
              <w:rPr>
                <w:rFonts w:ascii="仿宋" w:hAnsi="仿宋" w:eastAsia="仿宋" w:cs="仿宋"/>
                <w:color w:val="000000" w:themeColor="text1"/>
                <w:spacing w:val="-1"/>
                <w14:textFill>
                  <w14:solidFill>
                    <w14:schemeClr w14:val="tx1"/>
                  </w14:solidFill>
                </w14:textFill>
              </w:rPr>
            </w:pPr>
          </w:p>
        </w:tc>
        <w:tc>
          <w:tcPr>
            <w:tcW w:w="2454" w:type="dxa"/>
            <w:vAlign w:val="center"/>
          </w:tcPr>
          <w:p>
            <w:pPr>
              <w:rPr>
                <w:rFonts w:ascii="仿宋" w:hAnsi="仿宋" w:eastAsia="仿宋" w:cs="仿宋"/>
                <w:color w:val="000000" w:themeColor="text1"/>
                <w:spacing w:val="-1"/>
                <w14:textFill>
                  <w14:solidFill>
                    <w14:schemeClr w14:val="tx1"/>
                  </w14:solidFill>
                </w14:textFill>
              </w:rPr>
            </w:pPr>
          </w:p>
        </w:tc>
        <w:tc>
          <w:tcPr>
            <w:tcW w:w="1130" w:type="dxa"/>
            <w:vAlign w:val="center"/>
          </w:tcPr>
          <w:p>
            <w:pPr>
              <w:rPr>
                <w:rFonts w:ascii="仿宋" w:hAnsi="仿宋" w:eastAsia="仿宋" w:cs="仿宋"/>
                <w:color w:val="000000" w:themeColor="text1"/>
                <w:spacing w:val="-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vAlign w:val="center"/>
          </w:tcPr>
          <w:p>
            <w:pPr>
              <w:rPr>
                <w:rFonts w:ascii="仿宋" w:hAnsi="仿宋" w:eastAsia="仿宋" w:cs="仿宋"/>
                <w:color w:val="000000" w:themeColor="text1"/>
                <w:spacing w:val="-1"/>
                <w14:textFill>
                  <w14:solidFill>
                    <w14:schemeClr w14:val="tx1"/>
                  </w14:solidFill>
                </w14:textFill>
              </w:rPr>
            </w:pPr>
            <w:r>
              <w:rPr>
                <w:rFonts w:hint="eastAsia" w:ascii="仿宋" w:hAnsi="仿宋" w:eastAsia="仿宋" w:cs="仿宋"/>
                <w:color w:val="000000" w:themeColor="text1"/>
                <w:spacing w:val="-1"/>
                <w14:textFill>
                  <w14:solidFill>
                    <w14:schemeClr w14:val="tx1"/>
                  </w14:solidFill>
                </w14:textFill>
              </w:rPr>
              <w:t>3</w:t>
            </w:r>
          </w:p>
        </w:tc>
        <w:tc>
          <w:tcPr>
            <w:tcW w:w="2154" w:type="dxa"/>
            <w:vAlign w:val="center"/>
          </w:tcPr>
          <w:p>
            <w:pPr>
              <w:rPr>
                <w:rFonts w:ascii="仿宋" w:hAnsi="仿宋" w:eastAsia="仿宋" w:cs="仿宋"/>
                <w:color w:val="000000" w:themeColor="text1"/>
                <w:spacing w:val="-1"/>
                <w14:textFill>
                  <w14:solidFill>
                    <w14:schemeClr w14:val="tx1"/>
                  </w14:solidFill>
                </w14:textFill>
              </w:rPr>
            </w:pPr>
          </w:p>
        </w:tc>
        <w:tc>
          <w:tcPr>
            <w:tcW w:w="2477" w:type="dxa"/>
            <w:vAlign w:val="center"/>
          </w:tcPr>
          <w:p>
            <w:pPr>
              <w:rPr>
                <w:rFonts w:ascii="仿宋" w:hAnsi="仿宋" w:eastAsia="仿宋" w:cs="仿宋"/>
                <w:color w:val="000000" w:themeColor="text1"/>
                <w:spacing w:val="-1"/>
                <w14:textFill>
                  <w14:solidFill>
                    <w14:schemeClr w14:val="tx1"/>
                  </w14:solidFill>
                </w14:textFill>
              </w:rPr>
            </w:pPr>
          </w:p>
        </w:tc>
        <w:tc>
          <w:tcPr>
            <w:tcW w:w="2454" w:type="dxa"/>
            <w:vAlign w:val="center"/>
          </w:tcPr>
          <w:p>
            <w:pPr>
              <w:rPr>
                <w:rFonts w:ascii="仿宋" w:hAnsi="仿宋" w:eastAsia="仿宋" w:cs="仿宋"/>
                <w:color w:val="000000" w:themeColor="text1"/>
                <w:spacing w:val="-1"/>
                <w14:textFill>
                  <w14:solidFill>
                    <w14:schemeClr w14:val="tx1"/>
                  </w14:solidFill>
                </w14:textFill>
              </w:rPr>
            </w:pPr>
          </w:p>
        </w:tc>
        <w:tc>
          <w:tcPr>
            <w:tcW w:w="1130" w:type="dxa"/>
            <w:vAlign w:val="center"/>
          </w:tcPr>
          <w:p>
            <w:pPr>
              <w:rPr>
                <w:rFonts w:ascii="仿宋" w:hAnsi="仿宋" w:eastAsia="仿宋" w:cs="仿宋"/>
                <w:color w:val="000000" w:themeColor="text1"/>
                <w:spacing w:val="-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vAlign w:val="center"/>
          </w:tcPr>
          <w:p>
            <w:pPr>
              <w:rPr>
                <w:rFonts w:ascii="仿宋" w:hAnsi="仿宋" w:eastAsia="仿宋" w:cs="仿宋"/>
                <w:color w:val="000000" w:themeColor="text1"/>
                <w:spacing w:val="-1"/>
                <w14:textFill>
                  <w14:solidFill>
                    <w14:schemeClr w14:val="tx1"/>
                  </w14:solidFill>
                </w14:textFill>
              </w:rPr>
            </w:pPr>
            <w:r>
              <w:rPr>
                <w:rFonts w:hint="eastAsia" w:ascii="仿宋" w:hAnsi="仿宋" w:eastAsia="仿宋" w:cs="仿宋"/>
                <w:color w:val="000000" w:themeColor="text1"/>
                <w:spacing w:val="-1"/>
                <w14:textFill>
                  <w14:solidFill>
                    <w14:schemeClr w14:val="tx1"/>
                  </w14:solidFill>
                </w14:textFill>
              </w:rPr>
              <w:t>4</w:t>
            </w:r>
          </w:p>
        </w:tc>
        <w:tc>
          <w:tcPr>
            <w:tcW w:w="2154" w:type="dxa"/>
            <w:vAlign w:val="center"/>
          </w:tcPr>
          <w:p>
            <w:pPr>
              <w:rPr>
                <w:rFonts w:ascii="仿宋" w:hAnsi="仿宋" w:eastAsia="仿宋" w:cs="仿宋"/>
                <w:color w:val="000000" w:themeColor="text1"/>
                <w:spacing w:val="-1"/>
                <w14:textFill>
                  <w14:solidFill>
                    <w14:schemeClr w14:val="tx1"/>
                  </w14:solidFill>
                </w14:textFill>
              </w:rPr>
            </w:pPr>
          </w:p>
        </w:tc>
        <w:tc>
          <w:tcPr>
            <w:tcW w:w="2477" w:type="dxa"/>
            <w:vAlign w:val="center"/>
          </w:tcPr>
          <w:p>
            <w:pPr>
              <w:rPr>
                <w:rFonts w:ascii="仿宋" w:hAnsi="仿宋" w:eastAsia="仿宋" w:cs="仿宋"/>
                <w:color w:val="000000" w:themeColor="text1"/>
                <w:spacing w:val="-1"/>
                <w14:textFill>
                  <w14:solidFill>
                    <w14:schemeClr w14:val="tx1"/>
                  </w14:solidFill>
                </w14:textFill>
              </w:rPr>
            </w:pPr>
          </w:p>
        </w:tc>
        <w:tc>
          <w:tcPr>
            <w:tcW w:w="2454" w:type="dxa"/>
            <w:vAlign w:val="center"/>
          </w:tcPr>
          <w:p>
            <w:pPr>
              <w:rPr>
                <w:rFonts w:ascii="仿宋" w:hAnsi="仿宋" w:eastAsia="仿宋" w:cs="仿宋"/>
                <w:color w:val="000000" w:themeColor="text1"/>
                <w:spacing w:val="-1"/>
                <w14:textFill>
                  <w14:solidFill>
                    <w14:schemeClr w14:val="tx1"/>
                  </w14:solidFill>
                </w14:textFill>
              </w:rPr>
            </w:pPr>
          </w:p>
        </w:tc>
        <w:tc>
          <w:tcPr>
            <w:tcW w:w="1130" w:type="dxa"/>
            <w:vAlign w:val="center"/>
          </w:tcPr>
          <w:p>
            <w:pPr>
              <w:rPr>
                <w:rFonts w:ascii="仿宋" w:hAnsi="仿宋" w:eastAsia="仿宋" w:cs="仿宋"/>
                <w:color w:val="000000" w:themeColor="text1"/>
                <w:spacing w:val="-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vAlign w:val="center"/>
          </w:tcPr>
          <w:p>
            <w:pPr>
              <w:rPr>
                <w:rFonts w:ascii="仿宋" w:hAnsi="仿宋" w:eastAsia="仿宋" w:cs="仿宋"/>
                <w:color w:val="000000" w:themeColor="text1"/>
                <w:spacing w:val="-1"/>
                <w14:textFill>
                  <w14:solidFill>
                    <w14:schemeClr w14:val="tx1"/>
                  </w14:solidFill>
                </w14:textFill>
              </w:rPr>
            </w:pPr>
            <w:r>
              <w:rPr>
                <w:rFonts w:hint="eastAsia" w:ascii="仿宋" w:hAnsi="仿宋" w:eastAsia="仿宋" w:cs="仿宋"/>
                <w:color w:val="000000" w:themeColor="text1"/>
                <w:spacing w:val="-1"/>
                <w14:textFill>
                  <w14:solidFill>
                    <w14:schemeClr w14:val="tx1"/>
                  </w14:solidFill>
                </w14:textFill>
              </w:rPr>
              <w:t>5</w:t>
            </w:r>
          </w:p>
        </w:tc>
        <w:tc>
          <w:tcPr>
            <w:tcW w:w="2154" w:type="dxa"/>
            <w:vAlign w:val="center"/>
          </w:tcPr>
          <w:p>
            <w:pPr>
              <w:rPr>
                <w:rFonts w:ascii="仿宋" w:hAnsi="仿宋" w:eastAsia="仿宋" w:cs="仿宋"/>
                <w:color w:val="000000" w:themeColor="text1"/>
                <w:spacing w:val="-1"/>
                <w14:textFill>
                  <w14:solidFill>
                    <w14:schemeClr w14:val="tx1"/>
                  </w14:solidFill>
                </w14:textFill>
              </w:rPr>
            </w:pPr>
          </w:p>
        </w:tc>
        <w:tc>
          <w:tcPr>
            <w:tcW w:w="2477" w:type="dxa"/>
            <w:vAlign w:val="center"/>
          </w:tcPr>
          <w:p>
            <w:pPr>
              <w:rPr>
                <w:rFonts w:ascii="仿宋" w:hAnsi="仿宋" w:eastAsia="仿宋" w:cs="仿宋"/>
                <w:color w:val="000000" w:themeColor="text1"/>
                <w:spacing w:val="-1"/>
                <w14:textFill>
                  <w14:solidFill>
                    <w14:schemeClr w14:val="tx1"/>
                  </w14:solidFill>
                </w14:textFill>
              </w:rPr>
            </w:pPr>
          </w:p>
        </w:tc>
        <w:tc>
          <w:tcPr>
            <w:tcW w:w="2454" w:type="dxa"/>
            <w:vAlign w:val="center"/>
          </w:tcPr>
          <w:p>
            <w:pPr>
              <w:rPr>
                <w:rFonts w:ascii="仿宋" w:hAnsi="仿宋" w:eastAsia="仿宋" w:cs="仿宋"/>
                <w:color w:val="000000" w:themeColor="text1"/>
                <w:spacing w:val="-1"/>
                <w14:textFill>
                  <w14:solidFill>
                    <w14:schemeClr w14:val="tx1"/>
                  </w14:solidFill>
                </w14:textFill>
              </w:rPr>
            </w:pPr>
          </w:p>
        </w:tc>
        <w:tc>
          <w:tcPr>
            <w:tcW w:w="1130" w:type="dxa"/>
            <w:vAlign w:val="center"/>
          </w:tcPr>
          <w:p>
            <w:pPr>
              <w:rPr>
                <w:rFonts w:ascii="仿宋" w:hAnsi="仿宋" w:eastAsia="仿宋" w:cs="仿宋"/>
                <w:color w:val="000000" w:themeColor="text1"/>
                <w:spacing w:val="-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vAlign w:val="center"/>
          </w:tcPr>
          <w:p>
            <w:pPr>
              <w:rPr>
                <w:rFonts w:ascii="仿宋" w:hAnsi="仿宋" w:eastAsia="仿宋" w:cs="仿宋"/>
                <w:color w:val="000000" w:themeColor="text1"/>
                <w:spacing w:val="-1"/>
                <w14:textFill>
                  <w14:solidFill>
                    <w14:schemeClr w14:val="tx1"/>
                  </w14:solidFill>
                </w14:textFill>
              </w:rPr>
            </w:pPr>
            <w:r>
              <w:rPr>
                <w:rFonts w:hint="eastAsia" w:ascii="仿宋" w:hAnsi="仿宋" w:eastAsia="仿宋" w:cs="仿宋"/>
                <w:color w:val="000000" w:themeColor="text1"/>
                <w:spacing w:val="-1"/>
                <w14:textFill>
                  <w14:solidFill>
                    <w14:schemeClr w14:val="tx1"/>
                  </w14:solidFill>
                </w14:textFill>
              </w:rPr>
              <w:t>6</w:t>
            </w:r>
          </w:p>
        </w:tc>
        <w:tc>
          <w:tcPr>
            <w:tcW w:w="2154" w:type="dxa"/>
            <w:vAlign w:val="center"/>
          </w:tcPr>
          <w:p>
            <w:pPr>
              <w:rPr>
                <w:rFonts w:ascii="仿宋" w:hAnsi="仿宋" w:eastAsia="仿宋" w:cs="仿宋"/>
                <w:color w:val="000000" w:themeColor="text1"/>
                <w:spacing w:val="-1"/>
                <w14:textFill>
                  <w14:solidFill>
                    <w14:schemeClr w14:val="tx1"/>
                  </w14:solidFill>
                </w14:textFill>
              </w:rPr>
            </w:pPr>
          </w:p>
        </w:tc>
        <w:tc>
          <w:tcPr>
            <w:tcW w:w="2477" w:type="dxa"/>
            <w:vAlign w:val="center"/>
          </w:tcPr>
          <w:p>
            <w:pPr>
              <w:rPr>
                <w:rFonts w:ascii="仿宋" w:hAnsi="仿宋" w:eastAsia="仿宋" w:cs="仿宋"/>
                <w:color w:val="000000" w:themeColor="text1"/>
                <w:spacing w:val="-1"/>
                <w14:textFill>
                  <w14:solidFill>
                    <w14:schemeClr w14:val="tx1"/>
                  </w14:solidFill>
                </w14:textFill>
              </w:rPr>
            </w:pPr>
          </w:p>
        </w:tc>
        <w:tc>
          <w:tcPr>
            <w:tcW w:w="2454" w:type="dxa"/>
            <w:vAlign w:val="center"/>
          </w:tcPr>
          <w:p>
            <w:pPr>
              <w:rPr>
                <w:rFonts w:ascii="仿宋" w:hAnsi="仿宋" w:eastAsia="仿宋" w:cs="仿宋"/>
                <w:color w:val="000000" w:themeColor="text1"/>
                <w:spacing w:val="-1"/>
                <w14:textFill>
                  <w14:solidFill>
                    <w14:schemeClr w14:val="tx1"/>
                  </w14:solidFill>
                </w14:textFill>
              </w:rPr>
            </w:pPr>
          </w:p>
        </w:tc>
        <w:tc>
          <w:tcPr>
            <w:tcW w:w="1130" w:type="dxa"/>
            <w:vAlign w:val="center"/>
          </w:tcPr>
          <w:p>
            <w:pPr>
              <w:rPr>
                <w:rFonts w:ascii="仿宋" w:hAnsi="仿宋" w:eastAsia="仿宋" w:cs="仿宋"/>
                <w:color w:val="000000" w:themeColor="text1"/>
                <w:spacing w:val="-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vAlign w:val="center"/>
          </w:tcPr>
          <w:p>
            <w:pPr>
              <w:rPr>
                <w:rFonts w:ascii="仿宋" w:hAnsi="仿宋" w:eastAsia="仿宋" w:cs="仿宋"/>
                <w:color w:val="000000" w:themeColor="text1"/>
                <w:spacing w:val="-1"/>
                <w14:textFill>
                  <w14:solidFill>
                    <w14:schemeClr w14:val="tx1"/>
                  </w14:solidFill>
                </w14:textFill>
              </w:rPr>
            </w:pPr>
            <w:r>
              <w:rPr>
                <w:rFonts w:hint="eastAsia" w:ascii="仿宋" w:hAnsi="仿宋" w:eastAsia="仿宋" w:cs="仿宋"/>
                <w:color w:val="000000" w:themeColor="text1"/>
                <w:spacing w:val="-1"/>
                <w14:textFill>
                  <w14:solidFill>
                    <w14:schemeClr w14:val="tx1"/>
                  </w14:solidFill>
                </w14:textFill>
              </w:rPr>
              <w:t>7</w:t>
            </w:r>
          </w:p>
        </w:tc>
        <w:tc>
          <w:tcPr>
            <w:tcW w:w="2154" w:type="dxa"/>
            <w:vAlign w:val="center"/>
          </w:tcPr>
          <w:p>
            <w:pPr>
              <w:rPr>
                <w:rFonts w:ascii="仿宋" w:hAnsi="仿宋" w:eastAsia="仿宋" w:cs="仿宋"/>
                <w:color w:val="000000" w:themeColor="text1"/>
                <w:spacing w:val="-1"/>
                <w14:textFill>
                  <w14:solidFill>
                    <w14:schemeClr w14:val="tx1"/>
                  </w14:solidFill>
                </w14:textFill>
              </w:rPr>
            </w:pPr>
          </w:p>
        </w:tc>
        <w:tc>
          <w:tcPr>
            <w:tcW w:w="2477" w:type="dxa"/>
            <w:vAlign w:val="center"/>
          </w:tcPr>
          <w:p>
            <w:pPr>
              <w:rPr>
                <w:rFonts w:ascii="仿宋" w:hAnsi="仿宋" w:eastAsia="仿宋" w:cs="仿宋"/>
                <w:color w:val="000000" w:themeColor="text1"/>
                <w:spacing w:val="-1"/>
                <w14:textFill>
                  <w14:solidFill>
                    <w14:schemeClr w14:val="tx1"/>
                  </w14:solidFill>
                </w14:textFill>
              </w:rPr>
            </w:pPr>
          </w:p>
        </w:tc>
        <w:tc>
          <w:tcPr>
            <w:tcW w:w="2454" w:type="dxa"/>
            <w:vAlign w:val="center"/>
          </w:tcPr>
          <w:p>
            <w:pPr>
              <w:rPr>
                <w:rFonts w:ascii="仿宋" w:hAnsi="仿宋" w:eastAsia="仿宋" w:cs="仿宋"/>
                <w:color w:val="000000" w:themeColor="text1"/>
                <w:spacing w:val="-1"/>
                <w14:textFill>
                  <w14:solidFill>
                    <w14:schemeClr w14:val="tx1"/>
                  </w14:solidFill>
                </w14:textFill>
              </w:rPr>
            </w:pPr>
          </w:p>
        </w:tc>
        <w:tc>
          <w:tcPr>
            <w:tcW w:w="1130" w:type="dxa"/>
            <w:vAlign w:val="center"/>
          </w:tcPr>
          <w:p>
            <w:pPr>
              <w:rPr>
                <w:rFonts w:ascii="仿宋" w:hAnsi="仿宋" w:eastAsia="仿宋" w:cs="仿宋"/>
                <w:color w:val="000000" w:themeColor="text1"/>
                <w:spacing w:val="-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vAlign w:val="center"/>
          </w:tcPr>
          <w:p>
            <w:pPr>
              <w:rPr>
                <w:rFonts w:ascii="仿宋" w:hAnsi="仿宋" w:eastAsia="仿宋" w:cs="仿宋"/>
                <w:color w:val="000000" w:themeColor="text1"/>
                <w:spacing w:val="-1"/>
                <w14:textFill>
                  <w14:solidFill>
                    <w14:schemeClr w14:val="tx1"/>
                  </w14:solidFill>
                </w14:textFill>
              </w:rPr>
            </w:pPr>
            <w:r>
              <w:rPr>
                <w:rFonts w:hint="eastAsia" w:ascii="仿宋" w:hAnsi="仿宋" w:eastAsia="仿宋" w:cs="仿宋"/>
                <w:color w:val="000000" w:themeColor="text1"/>
                <w:spacing w:val="-1"/>
                <w14:textFill>
                  <w14:solidFill>
                    <w14:schemeClr w14:val="tx1"/>
                  </w14:solidFill>
                </w14:textFill>
              </w:rPr>
              <w:t>8</w:t>
            </w:r>
          </w:p>
        </w:tc>
        <w:tc>
          <w:tcPr>
            <w:tcW w:w="2154" w:type="dxa"/>
            <w:vAlign w:val="center"/>
          </w:tcPr>
          <w:p>
            <w:pPr>
              <w:rPr>
                <w:rFonts w:ascii="仿宋" w:hAnsi="仿宋" w:eastAsia="仿宋" w:cs="仿宋"/>
                <w:color w:val="000000" w:themeColor="text1"/>
                <w:spacing w:val="-1"/>
                <w14:textFill>
                  <w14:solidFill>
                    <w14:schemeClr w14:val="tx1"/>
                  </w14:solidFill>
                </w14:textFill>
              </w:rPr>
            </w:pPr>
          </w:p>
        </w:tc>
        <w:tc>
          <w:tcPr>
            <w:tcW w:w="2477" w:type="dxa"/>
            <w:vAlign w:val="center"/>
          </w:tcPr>
          <w:p>
            <w:pPr>
              <w:rPr>
                <w:rFonts w:ascii="仿宋" w:hAnsi="仿宋" w:eastAsia="仿宋" w:cs="仿宋"/>
                <w:color w:val="000000" w:themeColor="text1"/>
                <w:spacing w:val="-1"/>
                <w14:textFill>
                  <w14:solidFill>
                    <w14:schemeClr w14:val="tx1"/>
                  </w14:solidFill>
                </w14:textFill>
              </w:rPr>
            </w:pPr>
          </w:p>
        </w:tc>
        <w:tc>
          <w:tcPr>
            <w:tcW w:w="2454" w:type="dxa"/>
            <w:vAlign w:val="center"/>
          </w:tcPr>
          <w:p>
            <w:pPr>
              <w:rPr>
                <w:rFonts w:ascii="仿宋" w:hAnsi="仿宋" w:eastAsia="仿宋" w:cs="仿宋"/>
                <w:color w:val="000000" w:themeColor="text1"/>
                <w:spacing w:val="-1"/>
                <w14:textFill>
                  <w14:solidFill>
                    <w14:schemeClr w14:val="tx1"/>
                  </w14:solidFill>
                </w14:textFill>
              </w:rPr>
            </w:pPr>
          </w:p>
        </w:tc>
        <w:tc>
          <w:tcPr>
            <w:tcW w:w="1130" w:type="dxa"/>
            <w:vAlign w:val="center"/>
          </w:tcPr>
          <w:p>
            <w:pPr>
              <w:rPr>
                <w:rFonts w:ascii="仿宋" w:hAnsi="仿宋" w:eastAsia="仿宋" w:cs="仿宋"/>
                <w:color w:val="000000" w:themeColor="text1"/>
                <w:spacing w:val="-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vAlign w:val="center"/>
          </w:tcPr>
          <w:p>
            <w:pPr>
              <w:rPr>
                <w:rFonts w:ascii="仿宋" w:hAnsi="仿宋" w:eastAsia="仿宋" w:cs="仿宋"/>
                <w:color w:val="000000" w:themeColor="text1"/>
                <w:spacing w:val="-1"/>
                <w14:textFill>
                  <w14:solidFill>
                    <w14:schemeClr w14:val="tx1"/>
                  </w14:solidFill>
                </w14:textFill>
              </w:rPr>
            </w:pPr>
            <w:r>
              <w:rPr>
                <w:rFonts w:hint="eastAsia" w:ascii="仿宋" w:hAnsi="仿宋" w:eastAsia="仿宋" w:cs="仿宋"/>
                <w:color w:val="000000" w:themeColor="text1"/>
                <w:spacing w:val="-1"/>
                <w14:textFill>
                  <w14:solidFill>
                    <w14:schemeClr w14:val="tx1"/>
                  </w14:solidFill>
                </w14:textFill>
              </w:rPr>
              <w:t>9</w:t>
            </w:r>
          </w:p>
        </w:tc>
        <w:tc>
          <w:tcPr>
            <w:tcW w:w="2154" w:type="dxa"/>
            <w:vAlign w:val="center"/>
          </w:tcPr>
          <w:p>
            <w:pPr>
              <w:rPr>
                <w:rFonts w:ascii="仿宋" w:hAnsi="仿宋" w:eastAsia="仿宋" w:cs="仿宋"/>
                <w:color w:val="000000" w:themeColor="text1"/>
                <w:spacing w:val="-1"/>
                <w14:textFill>
                  <w14:solidFill>
                    <w14:schemeClr w14:val="tx1"/>
                  </w14:solidFill>
                </w14:textFill>
              </w:rPr>
            </w:pPr>
          </w:p>
        </w:tc>
        <w:tc>
          <w:tcPr>
            <w:tcW w:w="2477" w:type="dxa"/>
            <w:vAlign w:val="center"/>
          </w:tcPr>
          <w:p>
            <w:pPr>
              <w:rPr>
                <w:rFonts w:ascii="仿宋" w:hAnsi="仿宋" w:eastAsia="仿宋" w:cs="仿宋"/>
                <w:color w:val="000000" w:themeColor="text1"/>
                <w:spacing w:val="-1"/>
                <w14:textFill>
                  <w14:solidFill>
                    <w14:schemeClr w14:val="tx1"/>
                  </w14:solidFill>
                </w14:textFill>
              </w:rPr>
            </w:pPr>
          </w:p>
        </w:tc>
        <w:tc>
          <w:tcPr>
            <w:tcW w:w="2454" w:type="dxa"/>
            <w:vAlign w:val="center"/>
          </w:tcPr>
          <w:p>
            <w:pPr>
              <w:rPr>
                <w:rFonts w:ascii="仿宋" w:hAnsi="仿宋" w:eastAsia="仿宋" w:cs="仿宋"/>
                <w:color w:val="000000" w:themeColor="text1"/>
                <w:spacing w:val="-1"/>
                <w14:textFill>
                  <w14:solidFill>
                    <w14:schemeClr w14:val="tx1"/>
                  </w14:solidFill>
                </w14:textFill>
              </w:rPr>
            </w:pPr>
          </w:p>
        </w:tc>
        <w:tc>
          <w:tcPr>
            <w:tcW w:w="1130" w:type="dxa"/>
            <w:vAlign w:val="center"/>
          </w:tcPr>
          <w:p>
            <w:pPr>
              <w:rPr>
                <w:rFonts w:ascii="仿宋" w:hAnsi="仿宋" w:eastAsia="仿宋" w:cs="仿宋"/>
                <w:color w:val="000000" w:themeColor="text1"/>
                <w:spacing w:val="-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vAlign w:val="center"/>
          </w:tcPr>
          <w:p>
            <w:pPr>
              <w:rPr>
                <w:rFonts w:ascii="仿宋" w:hAnsi="仿宋" w:eastAsia="仿宋" w:cs="仿宋"/>
                <w:color w:val="000000" w:themeColor="text1"/>
                <w:spacing w:val="-1"/>
                <w14:textFill>
                  <w14:solidFill>
                    <w14:schemeClr w14:val="tx1"/>
                  </w14:solidFill>
                </w14:textFill>
              </w:rPr>
            </w:pPr>
            <w:r>
              <w:rPr>
                <w:rFonts w:hint="eastAsia" w:ascii="仿宋" w:hAnsi="仿宋" w:eastAsia="仿宋" w:cs="仿宋"/>
                <w:color w:val="000000" w:themeColor="text1"/>
                <w:spacing w:val="-1"/>
                <w14:textFill>
                  <w14:solidFill>
                    <w14:schemeClr w14:val="tx1"/>
                  </w14:solidFill>
                </w14:textFill>
              </w:rPr>
              <w:t>10</w:t>
            </w:r>
          </w:p>
        </w:tc>
        <w:tc>
          <w:tcPr>
            <w:tcW w:w="2154" w:type="dxa"/>
            <w:vAlign w:val="center"/>
          </w:tcPr>
          <w:p>
            <w:pPr>
              <w:rPr>
                <w:rFonts w:ascii="仿宋" w:hAnsi="仿宋" w:eastAsia="仿宋" w:cs="仿宋"/>
                <w:color w:val="000000" w:themeColor="text1"/>
                <w:spacing w:val="-1"/>
                <w14:textFill>
                  <w14:solidFill>
                    <w14:schemeClr w14:val="tx1"/>
                  </w14:solidFill>
                </w14:textFill>
              </w:rPr>
            </w:pPr>
          </w:p>
        </w:tc>
        <w:tc>
          <w:tcPr>
            <w:tcW w:w="2477" w:type="dxa"/>
            <w:vAlign w:val="center"/>
          </w:tcPr>
          <w:p>
            <w:pPr>
              <w:rPr>
                <w:rFonts w:ascii="仿宋" w:hAnsi="仿宋" w:eastAsia="仿宋" w:cs="仿宋"/>
                <w:color w:val="000000" w:themeColor="text1"/>
                <w:spacing w:val="-1"/>
                <w14:textFill>
                  <w14:solidFill>
                    <w14:schemeClr w14:val="tx1"/>
                  </w14:solidFill>
                </w14:textFill>
              </w:rPr>
            </w:pPr>
          </w:p>
        </w:tc>
        <w:tc>
          <w:tcPr>
            <w:tcW w:w="2454" w:type="dxa"/>
            <w:vAlign w:val="center"/>
          </w:tcPr>
          <w:p>
            <w:pPr>
              <w:rPr>
                <w:rFonts w:ascii="仿宋" w:hAnsi="仿宋" w:eastAsia="仿宋" w:cs="仿宋"/>
                <w:color w:val="000000" w:themeColor="text1"/>
                <w:spacing w:val="-1"/>
                <w14:textFill>
                  <w14:solidFill>
                    <w14:schemeClr w14:val="tx1"/>
                  </w14:solidFill>
                </w14:textFill>
              </w:rPr>
            </w:pPr>
          </w:p>
        </w:tc>
        <w:tc>
          <w:tcPr>
            <w:tcW w:w="1130" w:type="dxa"/>
            <w:vAlign w:val="center"/>
          </w:tcPr>
          <w:p>
            <w:pPr>
              <w:rPr>
                <w:rFonts w:ascii="仿宋" w:hAnsi="仿宋" w:eastAsia="仿宋" w:cs="仿宋"/>
                <w:color w:val="000000" w:themeColor="text1"/>
                <w:spacing w:val="-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vAlign w:val="center"/>
          </w:tcPr>
          <w:p>
            <w:pPr>
              <w:rPr>
                <w:rFonts w:ascii="仿宋" w:hAnsi="仿宋" w:eastAsia="仿宋" w:cs="仿宋"/>
                <w:color w:val="000000" w:themeColor="text1"/>
                <w:spacing w:val="-1"/>
                <w14:textFill>
                  <w14:solidFill>
                    <w14:schemeClr w14:val="tx1"/>
                  </w14:solidFill>
                </w14:textFill>
              </w:rPr>
            </w:pPr>
            <w:r>
              <w:rPr>
                <w:rFonts w:hint="eastAsia" w:ascii="仿宋" w:hAnsi="仿宋" w:eastAsia="仿宋" w:cs="仿宋"/>
                <w:color w:val="000000" w:themeColor="text1"/>
                <w:spacing w:val="-1"/>
                <w14:textFill>
                  <w14:solidFill>
                    <w14:schemeClr w14:val="tx1"/>
                  </w14:solidFill>
                </w14:textFill>
              </w:rPr>
              <w:t>11</w:t>
            </w:r>
          </w:p>
        </w:tc>
        <w:tc>
          <w:tcPr>
            <w:tcW w:w="2154" w:type="dxa"/>
            <w:vAlign w:val="center"/>
          </w:tcPr>
          <w:p>
            <w:pPr>
              <w:rPr>
                <w:rFonts w:ascii="仿宋" w:hAnsi="仿宋" w:eastAsia="仿宋" w:cs="仿宋"/>
                <w:color w:val="000000" w:themeColor="text1"/>
                <w:spacing w:val="-1"/>
                <w14:textFill>
                  <w14:solidFill>
                    <w14:schemeClr w14:val="tx1"/>
                  </w14:solidFill>
                </w14:textFill>
              </w:rPr>
            </w:pPr>
          </w:p>
        </w:tc>
        <w:tc>
          <w:tcPr>
            <w:tcW w:w="2477" w:type="dxa"/>
            <w:vAlign w:val="center"/>
          </w:tcPr>
          <w:p>
            <w:pPr>
              <w:rPr>
                <w:rFonts w:ascii="仿宋" w:hAnsi="仿宋" w:eastAsia="仿宋" w:cs="仿宋"/>
                <w:color w:val="000000" w:themeColor="text1"/>
                <w:spacing w:val="-1"/>
                <w14:textFill>
                  <w14:solidFill>
                    <w14:schemeClr w14:val="tx1"/>
                  </w14:solidFill>
                </w14:textFill>
              </w:rPr>
            </w:pPr>
          </w:p>
        </w:tc>
        <w:tc>
          <w:tcPr>
            <w:tcW w:w="2454" w:type="dxa"/>
            <w:vAlign w:val="center"/>
          </w:tcPr>
          <w:p>
            <w:pPr>
              <w:rPr>
                <w:rFonts w:ascii="仿宋" w:hAnsi="仿宋" w:eastAsia="仿宋" w:cs="仿宋"/>
                <w:color w:val="000000" w:themeColor="text1"/>
                <w:spacing w:val="-1"/>
                <w14:textFill>
                  <w14:solidFill>
                    <w14:schemeClr w14:val="tx1"/>
                  </w14:solidFill>
                </w14:textFill>
              </w:rPr>
            </w:pPr>
          </w:p>
        </w:tc>
        <w:tc>
          <w:tcPr>
            <w:tcW w:w="1130" w:type="dxa"/>
            <w:vAlign w:val="center"/>
          </w:tcPr>
          <w:p>
            <w:pPr>
              <w:rPr>
                <w:rFonts w:ascii="仿宋" w:hAnsi="仿宋" w:eastAsia="仿宋" w:cs="仿宋"/>
                <w:color w:val="000000" w:themeColor="text1"/>
                <w:spacing w:val="-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vAlign w:val="center"/>
          </w:tcPr>
          <w:p>
            <w:pPr>
              <w:rPr>
                <w:rFonts w:ascii="仿宋" w:hAnsi="仿宋" w:eastAsia="仿宋" w:cs="仿宋"/>
                <w:color w:val="000000" w:themeColor="text1"/>
                <w:spacing w:val="-1"/>
                <w14:textFill>
                  <w14:solidFill>
                    <w14:schemeClr w14:val="tx1"/>
                  </w14:solidFill>
                </w14:textFill>
              </w:rPr>
            </w:pPr>
            <w:r>
              <w:rPr>
                <w:rFonts w:hint="eastAsia" w:ascii="仿宋" w:hAnsi="仿宋" w:eastAsia="仿宋" w:cs="仿宋"/>
                <w:color w:val="000000" w:themeColor="text1"/>
                <w:spacing w:val="-1"/>
                <w14:textFill>
                  <w14:solidFill>
                    <w14:schemeClr w14:val="tx1"/>
                  </w14:solidFill>
                </w14:textFill>
              </w:rPr>
              <w:t>12</w:t>
            </w:r>
          </w:p>
        </w:tc>
        <w:tc>
          <w:tcPr>
            <w:tcW w:w="2154" w:type="dxa"/>
            <w:vAlign w:val="center"/>
          </w:tcPr>
          <w:p>
            <w:pPr>
              <w:rPr>
                <w:rFonts w:ascii="仿宋" w:hAnsi="仿宋" w:eastAsia="仿宋" w:cs="仿宋"/>
                <w:color w:val="000000" w:themeColor="text1"/>
                <w:spacing w:val="-1"/>
                <w14:textFill>
                  <w14:solidFill>
                    <w14:schemeClr w14:val="tx1"/>
                  </w14:solidFill>
                </w14:textFill>
              </w:rPr>
            </w:pPr>
          </w:p>
        </w:tc>
        <w:tc>
          <w:tcPr>
            <w:tcW w:w="2477" w:type="dxa"/>
            <w:vAlign w:val="center"/>
          </w:tcPr>
          <w:p>
            <w:pPr>
              <w:rPr>
                <w:rFonts w:ascii="仿宋" w:hAnsi="仿宋" w:eastAsia="仿宋" w:cs="仿宋"/>
                <w:color w:val="000000" w:themeColor="text1"/>
                <w:spacing w:val="-1"/>
                <w14:textFill>
                  <w14:solidFill>
                    <w14:schemeClr w14:val="tx1"/>
                  </w14:solidFill>
                </w14:textFill>
              </w:rPr>
            </w:pPr>
          </w:p>
        </w:tc>
        <w:tc>
          <w:tcPr>
            <w:tcW w:w="2454" w:type="dxa"/>
            <w:vAlign w:val="center"/>
          </w:tcPr>
          <w:p>
            <w:pPr>
              <w:rPr>
                <w:rFonts w:ascii="仿宋" w:hAnsi="仿宋" w:eastAsia="仿宋" w:cs="仿宋"/>
                <w:color w:val="000000" w:themeColor="text1"/>
                <w:spacing w:val="-1"/>
                <w14:textFill>
                  <w14:solidFill>
                    <w14:schemeClr w14:val="tx1"/>
                  </w14:solidFill>
                </w14:textFill>
              </w:rPr>
            </w:pPr>
          </w:p>
        </w:tc>
        <w:tc>
          <w:tcPr>
            <w:tcW w:w="1130" w:type="dxa"/>
            <w:vAlign w:val="center"/>
          </w:tcPr>
          <w:p>
            <w:pPr>
              <w:rPr>
                <w:rFonts w:ascii="仿宋" w:hAnsi="仿宋" w:eastAsia="仿宋" w:cs="仿宋"/>
                <w:color w:val="000000" w:themeColor="text1"/>
                <w:spacing w:val="-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vAlign w:val="center"/>
          </w:tcPr>
          <w:p>
            <w:pPr>
              <w:rPr>
                <w:rFonts w:ascii="仿宋" w:hAnsi="仿宋" w:eastAsia="仿宋" w:cs="仿宋"/>
                <w:color w:val="000000" w:themeColor="text1"/>
                <w:spacing w:val="-1"/>
                <w14:textFill>
                  <w14:solidFill>
                    <w14:schemeClr w14:val="tx1"/>
                  </w14:solidFill>
                </w14:textFill>
              </w:rPr>
            </w:pPr>
            <w:r>
              <w:rPr>
                <w:rFonts w:hint="eastAsia" w:ascii="仿宋" w:hAnsi="仿宋" w:eastAsia="仿宋" w:cs="仿宋"/>
                <w:color w:val="000000" w:themeColor="text1"/>
                <w:spacing w:val="-1"/>
                <w14:textFill>
                  <w14:solidFill>
                    <w14:schemeClr w14:val="tx1"/>
                  </w14:solidFill>
                </w14:textFill>
              </w:rPr>
              <w:t>13</w:t>
            </w:r>
          </w:p>
        </w:tc>
        <w:tc>
          <w:tcPr>
            <w:tcW w:w="2154" w:type="dxa"/>
            <w:vAlign w:val="center"/>
          </w:tcPr>
          <w:p>
            <w:pPr>
              <w:rPr>
                <w:rFonts w:ascii="仿宋" w:hAnsi="仿宋" w:eastAsia="仿宋" w:cs="仿宋"/>
                <w:color w:val="000000" w:themeColor="text1"/>
                <w:spacing w:val="-1"/>
                <w14:textFill>
                  <w14:solidFill>
                    <w14:schemeClr w14:val="tx1"/>
                  </w14:solidFill>
                </w14:textFill>
              </w:rPr>
            </w:pPr>
          </w:p>
        </w:tc>
        <w:tc>
          <w:tcPr>
            <w:tcW w:w="2477" w:type="dxa"/>
            <w:vAlign w:val="center"/>
          </w:tcPr>
          <w:p>
            <w:pPr>
              <w:rPr>
                <w:rFonts w:ascii="仿宋" w:hAnsi="仿宋" w:eastAsia="仿宋" w:cs="仿宋"/>
                <w:color w:val="000000" w:themeColor="text1"/>
                <w:spacing w:val="-1"/>
                <w14:textFill>
                  <w14:solidFill>
                    <w14:schemeClr w14:val="tx1"/>
                  </w14:solidFill>
                </w14:textFill>
              </w:rPr>
            </w:pPr>
          </w:p>
        </w:tc>
        <w:tc>
          <w:tcPr>
            <w:tcW w:w="2454" w:type="dxa"/>
            <w:vAlign w:val="center"/>
          </w:tcPr>
          <w:p>
            <w:pPr>
              <w:rPr>
                <w:rFonts w:ascii="仿宋" w:hAnsi="仿宋" w:eastAsia="仿宋" w:cs="仿宋"/>
                <w:color w:val="000000" w:themeColor="text1"/>
                <w:spacing w:val="-1"/>
                <w14:textFill>
                  <w14:solidFill>
                    <w14:schemeClr w14:val="tx1"/>
                  </w14:solidFill>
                </w14:textFill>
              </w:rPr>
            </w:pPr>
          </w:p>
        </w:tc>
        <w:tc>
          <w:tcPr>
            <w:tcW w:w="1130" w:type="dxa"/>
            <w:vAlign w:val="center"/>
          </w:tcPr>
          <w:p>
            <w:pPr>
              <w:rPr>
                <w:rFonts w:ascii="仿宋" w:hAnsi="仿宋" w:eastAsia="仿宋" w:cs="仿宋"/>
                <w:color w:val="000000" w:themeColor="text1"/>
                <w:spacing w:val="-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vAlign w:val="center"/>
          </w:tcPr>
          <w:p>
            <w:pPr>
              <w:rPr>
                <w:rFonts w:ascii="仿宋" w:hAnsi="仿宋" w:eastAsia="仿宋" w:cs="仿宋"/>
                <w:color w:val="000000" w:themeColor="text1"/>
                <w:spacing w:val="-1"/>
                <w14:textFill>
                  <w14:solidFill>
                    <w14:schemeClr w14:val="tx1"/>
                  </w14:solidFill>
                </w14:textFill>
              </w:rPr>
            </w:pPr>
            <w:r>
              <w:rPr>
                <w:rFonts w:hint="eastAsia" w:ascii="仿宋" w:hAnsi="仿宋" w:eastAsia="仿宋" w:cs="仿宋"/>
                <w:color w:val="000000" w:themeColor="text1"/>
                <w:spacing w:val="-1"/>
                <w14:textFill>
                  <w14:solidFill>
                    <w14:schemeClr w14:val="tx1"/>
                  </w14:solidFill>
                </w14:textFill>
              </w:rPr>
              <w:t>14</w:t>
            </w:r>
          </w:p>
        </w:tc>
        <w:tc>
          <w:tcPr>
            <w:tcW w:w="2154" w:type="dxa"/>
            <w:vAlign w:val="center"/>
          </w:tcPr>
          <w:p>
            <w:pPr>
              <w:rPr>
                <w:rFonts w:ascii="仿宋" w:hAnsi="仿宋" w:eastAsia="仿宋" w:cs="仿宋"/>
                <w:color w:val="000000" w:themeColor="text1"/>
                <w:spacing w:val="-1"/>
                <w14:textFill>
                  <w14:solidFill>
                    <w14:schemeClr w14:val="tx1"/>
                  </w14:solidFill>
                </w14:textFill>
              </w:rPr>
            </w:pPr>
          </w:p>
        </w:tc>
        <w:tc>
          <w:tcPr>
            <w:tcW w:w="2477" w:type="dxa"/>
            <w:vAlign w:val="center"/>
          </w:tcPr>
          <w:p>
            <w:pPr>
              <w:rPr>
                <w:rFonts w:ascii="仿宋" w:hAnsi="仿宋" w:eastAsia="仿宋" w:cs="仿宋"/>
                <w:color w:val="000000" w:themeColor="text1"/>
                <w:spacing w:val="-1"/>
                <w14:textFill>
                  <w14:solidFill>
                    <w14:schemeClr w14:val="tx1"/>
                  </w14:solidFill>
                </w14:textFill>
              </w:rPr>
            </w:pPr>
          </w:p>
        </w:tc>
        <w:tc>
          <w:tcPr>
            <w:tcW w:w="2454" w:type="dxa"/>
            <w:vAlign w:val="center"/>
          </w:tcPr>
          <w:p>
            <w:pPr>
              <w:rPr>
                <w:rFonts w:ascii="仿宋" w:hAnsi="仿宋" w:eastAsia="仿宋" w:cs="仿宋"/>
                <w:color w:val="000000" w:themeColor="text1"/>
                <w:spacing w:val="-1"/>
                <w14:textFill>
                  <w14:solidFill>
                    <w14:schemeClr w14:val="tx1"/>
                  </w14:solidFill>
                </w14:textFill>
              </w:rPr>
            </w:pPr>
          </w:p>
        </w:tc>
        <w:tc>
          <w:tcPr>
            <w:tcW w:w="1130" w:type="dxa"/>
            <w:vAlign w:val="center"/>
          </w:tcPr>
          <w:p>
            <w:pPr>
              <w:rPr>
                <w:rFonts w:ascii="仿宋" w:hAnsi="仿宋" w:eastAsia="仿宋" w:cs="仿宋"/>
                <w:color w:val="000000" w:themeColor="text1"/>
                <w:spacing w:val="-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vAlign w:val="center"/>
          </w:tcPr>
          <w:p>
            <w:pPr>
              <w:rPr>
                <w:rFonts w:ascii="仿宋" w:hAnsi="仿宋" w:eastAsia="仿宋" w:cs="仿宋"/>
                <w:color w:val="000000" w:themeColor="text1"/>
                <w:spacing w:val="-1"/>
                <w14:textFill>
                  <w14:solidFill>
                    <w14:schemeClr w14:val="tx1"/>
                  </w14:solidFill>
                </w14:textFill>
              </w:rPr>
            </w:pPr>
            <w:r>
              <w:rPr>
                <w:rFonts w:hint="eastAsia" w:ascii="仿宋" w:hAnsi="仿宋" w:eastAsia="仿宋" w:cs="仿宋"/>
                <w:color w:val="000000" w:themeColor="text1"/>
                <w:spacing w:val="-1"/>
                <w14:textFill>
                  <w14:solidFill>
                    <w14:schemeClr w14:val="tx1"/>
                  </w14:solidFill>
                </w14:textFill>
              </w:rPr>
              <w:t>15</w:t>
            </w:r>
          </w:p>
        </w:tc>
        <w:tc>
          <w:tcPr>
            <w:tcW w:w="2154" w:type="dxa"/>
            <w:vAlign w:val="center"/>
          </w:tcPr>
          <w:p>
            <w:pPr>
              <w:rPr>
                <w:rFonts w:ascii="仿宋" w:hAnsi="仿宋" w:eastAsia="仿宋" w:cs="仿宋"/>
                <w:color w:val="000000" w:themeColor="text1"/>
                <w:spacing w:val="-1"/>
                <w14:textFill>
                  <w14:solidFill>
                    <w14:schemeClr w14:val="tx1"/>
                  </w14:solidFill>
                </w14:textFill>
              </w:rPr>
            </w:pPr>
          </w:p>
        </w:tc>
        <w:tc>
          <w:tcPr>
            <w:tcW w:w="2477" w:type="dxa"/>
            <w:vAlign w:val="center"/>
          </w:tcPr>
          <w:p>
            <w:pPr>
              <w:rPr>
                <w:rFonts w:ascii="仿宋" w:hAnsi="仿宋" w:eastAsia="仿宋" w:cs="仿宋"/>
                <w:color w:val="000000" w:themeColor="text1"/>
                <w:spacing w:val="-1"/>
                <w14:textFill>
                  <w14:solidFill>
                    <w14:schemeClr w14:val="tx1"/>
                  </w14:solidFill>
                </w14:textFill>
              </w:rPr>
            </w:pPr>
          </w:p>
        </w:tc>
        <w:tc>
          <w:tcPr>
            <w:tcW w:w="2454" w:type="dxa"/>
            <w:vAlign w:val="center"/>
          </w:tcPr>
          <w:p>
            <w:pPr>
              <w:rPr>
                <w:rFonts w:ascii="仿宋" w:hAnsi="仿宋" w:eastAsia="仿宋" w:cs="仿宋"/>
                <w:color w:val="000000" w:themeColor="text1"/>
                <w:spacing w:val="-1"/>
                <w14:textFill>
                  <w14:solidFill>
                    <w14:schemeClr w14:val="tx1"/>
                  </w14:solidFill>
                </w14:textFill>
              </w:rPr>
            </w:pPr>
          </w:p>
        </w:tc>
        <w:tc>
          <w:tcPr>
            <w:tcW w:w="1130" w:type="dxa"/>
            <w:vAlign w:val="center"/>
          </w:tcPr>
          <w:p>
            <w:pPr>
              <w:rPr>
                <w:rFonts w:ascii="仿宋" w:hAnsi="仿宋" w:eastAsia="仿宋" w:cs="仿宋"/>
                <w:color w:val="000000" w:themeColor="text1"/>
                <w:spacing w:val="-1"/>
                <w14:textFill>
                  <w14:solidFill>
                    <w14:schemeClr w14:val="tx1"/>
                  </w14:solidFill>
                </w14:textFill>
              </w:rPr>
            </w:pPr>
          </w:p>
        </w:tc>
      </w:tr>
    </w:tbl>
    <w:p>
      <w:pPr>
        <w:rPr>
          <w:rFonts w:ascii="仿宋" w:hAnsi="仿宋" w:eastAsia="仿宋" w:cs="仿宋"/>
          <w:color w:val="000000" w:themeColor="text1"/>
          <w:spacing w:val="-1"/>
          <w:lang w:eastAsia="zh-CN"/>
          <w14:textFill>
            <w14:solidFill>
              <w14:schemeClr w14:val="tx1"/>
            </w14:solidFill>
          </w14:textFill>
        </w:rPr>
      </w:pPr>
      <w:r>
        <w:rPr>
          <w:rFonts w:hint="eastAsia" w:ascii="仿宋" w:hAnsi="仿宋" w:eastAsia="仿宋" w:cs="仿宋"/>
          <w:color w:val="000000" w:themeColor="text1"/>
          <w:spacing w:val="-1"/>
          <w:lang w:eastAsia="zh-CN"/>
          <w14:textFill>
            <w14:solidFill>
              <w14:schemeClr w14:val="tx1"/>
            </w14:solidFill>
          </w14:textFill>
        </w:rPr>
        <w:t>注：请在“偏离说明”栏内扼要说明偏离情况，如无偏离则不需列明。</w:t>
      </w:r>
    </w:p>
    <w:p>
      <w:pPr>
        <w:pStyle w:val="2"/>
        <w:numPr>
          <w:ilvl w:val="0"/>
          <w:numId w:val="0"/>
        </w:numPr>
        <w:tabs>
          <w:tab w:val="left" w:pos="8227"/>
        </w:tabs>
        <w:kinsoku w:val="0"/>
        <w:overflowPunct w:val="0"/>
        <w:spacing w:line="381" w:lineRule="auto"/>
        <w:ind w:left="1680" w:right="118"/>
        <w:rPr>
          <w:rFonts w:ascii="仿宋" w:hAnsi="仿宋" w:eastAsia="仿宋" w:cs="仿宋"/>
          <w:color w:val="000000" w:themeColor="text1"/>
          <w:lang w:eastAsia="zh-CN"/>
          <w14:textFill>
            <w14:solidFill>
              <w14:schemeClr w14:val="tx1"/>
            </w14:solidFill>
          </w14:textFill>
        </w:rPr>
      </w:pPr>
    </w:p>
    <w:p>
      <w:pPr>
        <w:pStyle w:val="2"/>
        <w:numPr>
          <w:ilvl w:val="0"/>
          <w:numId w:val="0"/>
        </w:numPr>
        <w:tabs>
          <w:tab w:val="left" w:pos="8227"/>
        </w:tabs>
        <w:kinsoku w:val="0"/>
        <w:overflowPunct w:val="0"/>
        <w:spacing w:line="381" w:lineRule="auto"/>
        <w:ind w:left="1680" w:right="118"/>
        <w:rPr>
          <w:rFonts w:ascii="仿宋" w:hAnsi="仿宋" w:eastAsia="仿宋" w:cs="仿宋"/>
          <w:color w:val="000000" w:themeColor="text1"/>
          <w:lang w:eastAsia="zh-CN"/>
          <w14:textFill>
            <w14:solidFill>
              <w14:schemeClr w14:val="tx1"/>
            </w14:solidFill>
          </w14:textFill>
        </w:rPr>
      </w:pPr>
    </w:p>
    <w:p>
      <w:pPr>
        <w:pStyle w:val="2"/>
        <w:numPr>
          <w:ilvl w:val="0"/>
          <w:numId w:val="0"/>
        </w:numPr>
        <w:tabs>
          <w:tab w:val="left" w:pos="8227"/>
        </w:tabs>
        <w:kinsoku w:val="0"/>
        <w:overflowPunct w:val="0"/>
        <w:spacing w:line="381" w:lineRule="auto"/>
        <w:ind w:left="1680" w:right="118"/>
        <w:rPr>
          <w:rFonts w:ascii="仿宋" w:hAnsi="仿宋" w:eastAsia="仿宋" w:cs="仿宋"/>
          <w:color w:val="000000" w:themeColor="text1"/>
          <w:sz w:val="24"/>
          <w:lang w:eastAsia="zh-CN"/>
          <w14:textFill>
            <w14:solidFill>
              <w14:schemeClr w14:val="tx1"/>
            </w14:solidFill>
          </w14:textFill>
        </w:rPr>
      </w:pPr>
    </w:p>
    <w:p>
      <w:pPr>
        <w:pStyle w:val="2"/>
        <w:numPr>
          <w:ilvl w:val="0"/>
          <w:numId w:val="0"/>
        </w:numPr>
        <w:tabs>
          <w:tab w:val="left" w:pos="8227"/>
        </w:tabs>
        <w:kinsoku w:val="0"/>
        <w:overflowPunct w:val="0"/>
        <w:spacing w:line="381" w:lineRule="auto"/>
        <w:ind w:left="1680" w:right="118"/>
        <w:rPr>
          <w:rFonts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供应商：</w:t>
      </w:r>
      <w:r>
        <w:rPr>
          <w:rFonts w:hint="eastAsia" w:ascii="仿宋" w:hAnsi="仿宋" w:eastAsia="仿宋" w:cs="仿宋"/>
          <w:color w:val="000000" w:themeColor="text1"/>
          <w:sz w:val="24"/>
          <w:u w:val="single"/>
          <w:lang w:eastAsia="zh-CN"/>
          <w14:textFill>
            <w14:solidFill>
              <w14:schemeClr w14:val="tx1"/>
            </w14:solidFill>
          </w14:textFill>
        </w:rPr>
        <w:tab/>
      </w:r>
      <w:r>
        <w:rPr>
          <w:rFonts w:hint="eastAsia" w:ascii="仿宋" w:hAnsi="仿宋" w:eastAsia="仿宋" w:cs="仿宋"/>
          <w:color w:val="000000" w:themeColor="text1"/>
          <w:w w:val="95"/>
          <w:sz w:val="24"/>
          <w:lang w:eastAsia="zh-CN"/>
          <w14:textFill>
            <w14:solidFill>
              <w14:schemeClr w14:val="tx1"/>
            </w14:solidFill>
          </w14:textFill>
        </w:rPr>
        <w:t>（盖章）</w:t>
      </w:r>
      <w:r>
        <w:rPr>
          <w:rFonts w:hint="eastAsia" w:ascii="仿宋" w:hAnsi="仿宋" w:eastAsia="仿宋" w:cs="仿宋"/>
          <w:color w:val="000000" w:themeColor="text1"/>
          <w:sz w:val="24"/>
          <w:lang w:eastAsia="zh-CN"/>
          <w14:textFill>
            <w14:solidFill>
              <w14:schemeClr w14:val="tx1"/>
            </w14:solidFill>
          </w14:textFill>
        </w:rPr>
        <w:t xml:space="preserve"> </w:t>
      </w:r>
    </w:p>
    <w:p>
      <w:pPr>
        <w:pStyle w:val="2"/>
        <w:numPr>
          <w:ilvl w:val="0"/>
          <w:numId w:val="0"/>
        </w:numPr>
        <w:tabs>
          <w:tab w:val="left" w:pos="8227"/>
        </w:tabs>
        <w:kinsoku w:val="0"/>
        <w:overflowPunct w:val="0"/>
        <w:spacing w:line="381" w:lineRule="auto"/>
        <w:ind w:left="1680" w:right="118"/>
        <w:rPr>
          <w:rFonts w:ascii="仿宋" w:hAnsi="仿宋" w:eastAsia="仿宋" w:cs="仿宋"/>
          <w:color w:val="000000" w:themeColor="text1"/>
          <w:w w:val="95"/>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法定代表人或被授权人：</w:t>
      </w:r>
      <w:r>
        <w:rPr>
          <w:rFonts w:hint="eastAsia" w:ascii="仿宋" w:hAnsi="仿宋" w:eastAsia="仿宋" w:cs="仿宋"/>
          <w:color w:val="000000" w:themeColor="text1"/>
          <w:sz w:val="24"/>
          <w:u w:val="single"/>
          <w:lang w:eastAsia="zh-CN"/>
          <w14:textFill>
            <w14:solidFill>
              <w14:schemeClr w14:val="tx1"/>
            </w14:solidFill>
          </w14:textFill>
        </w:rPr>
        <w:tab/>
      </w:r>
      <w:r>
        <w:rPr>
          <w:rFonts w:hint="eastAsia" w:ascii="仿宋" w:hAnsi="仿宋" w:eastAsia="仿宋" w:cs="仿宋"/>
          <w:color w:val="000000" w:themeColor="text1"/>
          <w:w w:val="95"/>
          <w:sz w:val="24"/>
          <w:lang w:eastAsia="zh-CN"/>
          <w14:textFill>
            <w14:solidFill>
              <w14:schemeClr w14:val="tx1"/>
            </w14:solidFill>
          </w14:textFill>
        </w:rPr>
        <w:t>（签章）</w:t>
      </w:r>
    </w:p>
    <w:p>
      <w:pPr>
        <w:pStyle w:val="40"/>
        <w:spacing w:after="0"/>
        <w:ind w:firstLine="420"/>
        <w:jc w:val="center"/>
        <w:rPr>
          <w:rFonts w:ascii="仿宋" w:hAnsi="仿宋" w:eastAsia="仿宋" w:cs="仿宋"/>
          <w:color w:val="000000" w:themeColor="text1"/>
          <w:sz w:val="36"/>
          <w:szCs w:val="36"/>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日期：</w:t>
      </w:r>
      <w:r>
        <w:rPr>
          <w:rFonts w:hint="eastAsia" w:ascii="仿宋" w:hAnsi="仿宋" w:eastAsia="仿宋" w:cs="仿宋"/>
          <w:color w:val="000000" w:themeColor="text1"/>
          <w:sz w:val="24"/>
          <w:szCs w:val="24"/>
          <w:u w:val="single"/>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年</w:t>
      </w:r>
      <w:r>
        <w:rPr>
          <w:rFonts w:hint="eastAsia" w:ascii="仿宋" w:hAnsi="仿宋" w:eastAsia="仿宋" w:cs="仿宋"/>
          <w:color w:val="000000" w:themeColor="text1"/>
          <w:sz w:val="24"/>
          <w:szCs w:val="24"/>
          <w:u w:val="single"/>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月</w:t>
      </w:r>
      <w:r>
        <w:rPr>
          <w:rFonts w:hint="eastAsia" w:ascii="仿宋" w:hAnsi="仿宋" w:eastAsia="仿宋" w:cs="仿宋"/>
          <w:color w:val="000000" w:themeColor="text1"/>
          <w:sz w:val="24"/>
          <w:szCs w:val="24"/>
          <w:u w:val="single"/>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日</w:t>
      </w:r>
    </w:p>
    <w:p>
      <w:pPr>
        <w:pStyle w:val="40"/>
        <w:spacing w:after="0"/>
        <w:ind w:firstLine="420"/>
        <w:jc w:val="center"/>
        <w:rPr>
          <w:rFonts w:ascii="仿宋" w:hAnsi="仿宋" w:eastAsia="仿宋" w:cs="仿宋"/>
          <w:color w:val="000000" w:themeColor="text1"/>
          <w:sz w:val="36"/>
          <w:szCs w:val="36"/>
          <w14:textFill>
            <w14:solidFill>
              <w14:schemeClr w14:val="tx1"/>
            </w14:solidFill>
          </w14:textFill>
        </w:rPr>
      </w:pPr>
    </w:p>
    <w:p>
      <w:pPr>
        <w:pStyle w:val="41"/>
        <w:tabs>
          <w:tab w:val="left" w:pos="826"/>
        </w:tabs>
        <w:spacing w:line="470" w:lineRule="exact"/>
        <w:ind w:firstLine="0"/>
        <w:jc w:val="center"/>
        <w:rPr>
          <w:rFonts w:ascii="仿宋" w:hAnsi="仿宋" w:eastAsia="仿宋" w:cs="仿宋"/>
          <w:color w:val="000000" w:themeColor="text1"/>
          <w:sz w:val="21"/>
          <w:szCs w:val="21"/>
          <w14:textFill>
            <w14:solidFill>
              <w14:schemeClr w14:val="tx1"/>
            </w14:solidFill>
          </w14:textFill>
        </w:rPr>
      </w:pPr>
    </w:p>
    <w:p>
      <w:pPr>
        <w:pStyle w:val="41"/>
        <w:tabs>
          <w:tab w:val="left" w:pos="826"/>
        </w:tabs>
        <w:spacing w:line="470" w:lineRule="exact"/>
        <w:ind w:firstLine="0"/>
        <w:jc w:val="center"/>
        <w:rPr>
          <w:rFonts w:ascii="仿宋" w:hAnsi="仿宋" w:eastAsia="仿宋" w:cs="仿宋"/>
          <w:color w:val="000000" w:themeColor="text1"/>
          <w:sz w:val="21"/>
          <w:szCs w:val="21"/>
          <w14:textFill>
            <w14:solidFill>
              <w14:schemeClr w14:val="tx1"/>
            </w14:solidFill>
          </w14:textFill>
        </w:rPr>
      </w:pPr>
    </w:p>
    <w:p>
      <w:pPr>
        <w:pStyle w:val="41"/>
        <w:tabs>
          <w:tab w:val="left" w:pos="826"/>
        </w:tabs>
        <w:spacing w:line="470" w:lineRule="exact"/>
        <w:ind w:firstLine="0"/>
        <w:jc w:val="center"/>
        <w:rPr>
          <w:rFonts w:ascii="仿宋" w:hAnsi="仿宋" w:eastAsia="仿宋" w:cs="仿宋"/>
          <w:color w:val="000000" w:themeColor="text1"/>
          <w:sz w:val="21"/>
          <w:szCs w:val="21"/>
          <w14:textFill>
            <w14:solidFill>
              <w14:schemeClr w14:val="tx1"/>
            </w14:solidFill>
          </w14:textFill>
        </w:rPr>
      </w:pPr>
    </w:p>
    <w:p>
      <w:pPr>
        <w:jc w:val="center"/>
        <w:rPr>
          <w:rFonts w:ascii="仿宋" w:hAnsi="仿宋" w:eastAsia="仿宋" w:cs="仿宋"/>
          <w:color w:val="000000" w:themeColor="text1"/>
          <w:sz w:val="30"/>
          <w:szCs w:val="30"/>
          <w:lang w:eastAsia="zh-CN"/>
          <w14:textFill>
            <w14:solidFill>
              <w14:schemeClr w14:val="tx1"/>
            </w14:solidFill>
          </w14:textFill>
        </w:rPr>
      </w:pPr>
      <w:r>
        <w:rPr>
          <w:rFonts w:hint="eastAsia" w:ascii="仿宋" w:hAnsi="仿宋" w:eastAsia="仿宋" w:cs="仿宋"/>
          <w:b/>
          <w:bCs/>
          <w:color w:val="000000" w:themeColor="text1"/>
          <w:sz w:val="30"/>
          <w:szCs w:val="30"/>
          <w:lang w:eastAsia="zh-CN"/>
          <w14:textFill>
            <w14:solidFill>
              <w14:schemeClr w14:val="tx1"/>
            </w14:solidFill>
          </w14:textFill>
        </w:rPr>
        <w:t>7、供应商基本情况表</w:t>
      </w:r>
    </w:p>
    <w:p>
      <w:pPr>
        <w:pStyle w:val="2"/>
        <w:numPr>
          <w:ilvl w:val="0"/>
          <w:numId w:val="0"/>
        </w:numPr>
        <w:kinsoku w:val="0"/>
        <w:overflowPunct w:val="0"/>
        <w:spacing w:before="5"/>
        <w:rPr>
          <w:rFonts w:ascii="仿宋" w:hAnsi="仿宋" w:eastAsia="仿宋" w:cs="仿宋"/>
          <w:b/>
          <w:bCs/>
          <w:color w:val="000000" w:themeColor="text1"/>
          <w:sz w:val="6"/>
          <w:szCs w:val="6"/>
          <w:lang w:eastAsia="zh-CN"/>
          <w14:textFill>
            <w14:solidFill>
              <w14:schemeClr w14:val="tx1"/>
            </w14:solidFill>
          </w14:textFill>
        </w:rPr>
      </w:pPr>
    </w:p>
    <w:tbl>
      <w:tblPr>
        <w:tblStyle w:val="28"/>
        <w:tblW w:w="9819" w:type="dxa"/>
        <w:jc w:val="center"/>
        <w:tblLayout w:type="fixed"/>
        <w:tblCellMar>
          <w:top w:w="0" w:type="dxa"/>
          <w:left w:w="0" w:type="dxa"/>
          <w:bottom w:w="0" w:type="dxa"/>
          <w:right w:w="0" w:type="dxa"/>
        </w:tblCellMar>
      </w:tblPr>
      <w:tblGrid>
        <w:gridCol w:w="1938"/>
        <w:gridCol w:w="1400"/>
        <w:gridCol w:w="913"/>
        <w:gridCol w:w="529"/>
        <w:gridCol w:w="705"/>
        <w:gridCol w:w="738"/>
        <w:gridCol w:w="494"/>
        <w:gridCol w:w="393"/>
        <w:gridCol w:w="593"/>
        <w:gridCol w:w="2116"/>
      </w:tblGrid>
      <w:tr>
        <w:tblPrEx>
          <w:tblCellMar>
            <w:top w:w="0" w:type="dxa"/>
            <w:left w:w="0" w:type="dxa"/>
            <w:bottom w:w="0" w:type="dxa"/>
            <w:right w:w="0" w:type="dxa"/>
          </w:tblCellMar>
        </w:tblPrEx>
        <w:trPr>
          <w:trHeight w:val="800" w:hRule="exact"/>
          <w:jc w:val="center"/>
        </w:trPr>
        <w:tc>
          <w:tcPr>
            <w:tcW w:w="1938" w:type="dxa"/>
            <w:tcBorders>
              <w:top w:val="single" w:color="000000" w:sz="4" w:space="0"/>
              <w:left w:val="single" w:color="000000" w:sz="4" w:space="0"/>
              <w:bottom w:val="single" w:color="000000" w:sz="4" w:space="0"/>
              <w:right w:val="single" w:color="000000" w:sz="4" w:space="0"/>
            </w:tcBorders>
          </w:tcPr>
          <w:p>
            <w:pPr>
              <w:pStyle w:val="44"/>
              <w:kinsoku w:val="0"/>
              <w:overflowPunct w:val="0"/>
              <w:spacing w:before="145"/>
              <w:ind w:left="137"/>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单位名称</w:t>
            </w:r>
          </w:p>
        </w:tc>
        <w:tc>
          <w:tcPr>
            <w:tcW w:w="7881" w:type="dxa"/>
            <w:gridSpan w:val="9"/>
            <w:tcBorders>
              <w:top w:val="single" w:color="000000" w:sz="4" w:space="0"/>
              <w:left w:val="single" w:color="000000" w:sz="4" w:space="0"/>
              <w:bottom w:val="single" w:color="000000" w:sz="4" w:space="0"/>
              <w:right w:val="single" w:color="000000" w:sz="4" w:space="0"/>
            </w:tcBorders>
          </w:tcPr>
          <w:p>
            <w:pPr>
              <w:rPr>
                <w:rFonts w:ascii="仿宋" w:hAnsi="仿宋" w:eastAsia="仿宋" w:cs="仿宋"/>
                <w:color w:val="000000" w:themeColor="text1"/>
                <w14:textFill>
                  <w14:solidFill>
                    <w14:schemeClr w14:val="tx1"/>
                  </w14:solidFill>
                </w14:textFill>
              </w:rPr>
            </w:pPr>
          </w:p>
        </w:tc>
      </w:tr>
      <w:tr>
        <w:tblPrEx>
          <w:tblCellMar>
            <w:top w:w="0" w:type="dxa"/>
            <w:left w:w="0" w:type="dxa"/>
            <w:bottom w:w="0" w:type="dxa"/>
            <w:right w:w="0" w:type="dxa"/>
          </w:tblCellMar>
        </w:tblPrEx>
        <w:trPr>
          <w:trHeight w:val="800" w:hRule="exact"/>
          <w:jc w:val="center"/>
        </w:trPr>
        <w:tc>
          <w:tcPr>
            <w:tcW w:w="1938" w:type="dxa"/>
            <w:tcBorders>
              <w:top w:val="single" w:color="000000" w:sz="4" w:space="0"/>
              <w:left w:val="single" w:color="000000" w:sz="4" w:space="0"/>
              <w:bottom w:val="single" w:color="000000" w:sz="4" w:space="0"/>
              <w:right w:val="single" w:color="000000" w:sz="4" w:space="0"/>
            </w:tcBorders>
          </w:tcPr>
          <w:p>
            <w:pPr>
              <w:pStyle w:val="44"/>
              <w:kinsoku w:val="0"/>
              <w:overflowPunct w:val="0"/>
              <w:spacing w:before="145"/>
              <w:ind w:left="137"/>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单位地址</w:t>
            </w:r>
          </w:p>
        </w:tc>
        <w:tc>
          <w:tcPr>
            <w:tcW w:w="7881" w:type="dxa"/>
            <w:gridSpan w:val="9"/>
            <w:tcBorders>
              <w:top w:val="single" w:color="000000" w:sz="4" w:space="0"/>
              <w:left w:val="single" w:color="000000" w:sz="4" w:space="0"/>
              <w:bottom w:val="single" w:color="000000" w:sz="4" w:space="0"/>
              <w:right w:val="single" w:color="000000" w:sz="4" w:space="0"/>
            </w:tcBorders>
          </w:tcPr>
          <w:p>
            <w:pPr>
              <w:rPr>
                <w:rFonts w:ascii="仿宋" w:hAnsi="仿宋" w:eastAsia="仿宋" w:cs="仿宋"/>
                <w:color w:val="000000" w:themeColor="text1"/>
                <w14:textFill>
                  <w14:solidFill>
                    <w14:schemeClr w14:val="tx1"/>
                  </w14:solidFill>
                </w14:textFill>
              </w:rPr>
            </w:pPr>
          </w:p>
        </w:tc>
      </w:tr>
      <w:tr>
        <w:tblPrEx>
          <w:tblCellMar>
            <w:top w:w="0" w:type="dxa"/>
            <w:left w:w="0" w:type="dxa"/>
            <w:bottom w:w="0" w:type="dxa"/>
            <w:right w:w="0" w:type="dxa"/>
          </w:tblCellMar>
        </w:tblPrEx>
        <w:trPr>
          <w:trHeight w:val="800" w:hRule="exact"/>
          <w:jc w:val="center"/>
        </w:trPr>
        <w:tc>
          <w:tcPr>
            <w:tcW w:w="1938" w:type="dxa"/>
            <w:tcBorders>
              <w:top w:val="single" w:color="000000" w:sz="4" w:space="0"/>
              <w:left w:val="single" w:color="000000" w:sz="4" w:space="0"/>
              <w:bottom w:val="single" w:color="000000" w:sz="4" w:space="0"/>
              <w:right w:val="single" w:color="000000" w:sz="4" w:space="0"/>
            </w:tcBorders>
          </w:tcPr>
          <w:p>
            <w:pPr>
              <w:pStyle w:val="44"/>
              <w:kinsoku w:val="0"/>
              <w:overflowPunct w:val="0"/>
              <w:spacing w:before="145"/>
              <w:ind w:left="137"/>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主管部门</w:t>
            </w:r>
          </w:p>
        </w:tc>
        <w:tc>
          <w:tcPr>
            <w:tcW w:w="7881" w:type="dxa"/>
            <w:gridSpan w:val="9"/>
            <w:tcBorders>
              <w:top w:val="single" w:color="000000" w:sz="4" w:space="0"/>
              <w:left w:val="single" w:color="000000" w:sz="4" w:space="0"/>
              <w:bottom w:val="single" w:color="000000" w:sz="4" w:space="0"/>
              <w:right w:val="single" w:color="000000" w:sz="4" w:space="0"/>
            </w:tcBorders>
          </w:tcPr>
          <w:p>
            <w:pPr>
              <w:rPr>
                <w:rFonts w:ascii="仿宋" w:hAnsi="仿宋" w:eastAsia="仿宋" w:cs="仿宋"/>
                <w:color w:val="000000" w:themeColor="text1"/>
                <w14:textFill>
                  <w14:solidFill>
                    <w14:schemeClr w14:val="tx1"/>
                  </w14:solidFill>
                </w14:textFill>
              </w:rPr>
            </w:pPr>
          </w:p>
        </w:tc>
      </w:tr>
      <w:tr>
        <w:tblPrEx>
          <w:tblCellMar>
            <w:top w:w="0" w:type="dxa"/>
            <w:left w:w="0" w:type="dxa"/>
            <w:bottom w:w="0" w:type="dxa"/>
            <w:right w:w="0" w:type="dxa"/>
          </w:tblCellMar>
        </w:tblPrEx>
        <w:trPr>
          <w:trHeight w:val="800" w:hRule="exact"/>
          <w:jc w:val="center"/>
        </w:trPr>
        <w:tc>
          <w:tcPr>
            <w:tcW w:w="1938" w:type="dxa"/>
            <w:tcBorders>
              <w:top w:val="single" w:color="000000" w:sz="4" w:space="0"/>
              <w:left w:val="single" w:color="000000" w:sz="4" w:space="0"/>
              <w:bottom w:val="single" w:color="000000" w:sz="4" w:space="0"/>
              <w:right w:val="single" w:color="000000" w:sz="4" w:space="0"/>
            </w:tcBorders>
          </w:tcPr>
          <w:p>
            <w:pPr>
              <w:pStyle w:val="44"/>
              <w:kinsoku w:val="0"/>
              <w:overflowPunct w:val="0"/>
              <w:spacing w:before="145"/>
              <w:ind w:left="137"/>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成立时间</w:t>
            </w:r>
          </w:p>
        </w:tc>
        <w:tc>
          <w:tcPr>
            <w:tcW w:w="2313" w:type="dxa"/>
            <w:gridSpan w:val="2"/>
            <w:tcBorders>
              <w:top w:val="single" w:color="000000" w:sz="4" w:space="0"/>
              <w:left w:val="single" w:color="000000" w:sz="4" w:space="0"/>
              <w:bottom w:val="single" w:color="000000" w:sz="4" w:space="0"/>
              <w:right w:val="single" w:color="000000" w:sz="4" w:space="0"/>
            </w:tcBorders>
          </w:tcPr>
          <w:p>
            <w:pPr>
              <w:rPr>
                <w:rFonts w:ascii="仿宋" w:hAnsi="仿宋" w:eastAsia="仿宋" w:cs="仿宋"/>
                <w:color w:val="000000" w:themeColor="text1"/>
                <w14:textFill>
                  <w14:solidFill>
                    <w14:schemeClr w14:val="tx1"/>
                  </w14:solidFill>
                </w14:textFill>
              </w:rPr>
            </w:pPr>
          </w:p>
        </w:tc>
        <w:tc>
          <w:tcPr>
            <w:tcW w:w="2466" w:type="dxa"/>
            <w:gridSpan w:val="4"/>
            <w:tcBorders>
              <w:top w:val="single" w:color="000000" w:sz="4" w:space="0"/>
              <w:left w:val="single" w:color="000000" w:sz="4" w:space="0"/>
              <w:bottom w:val="single" w:color="000000" w:sz="4" w:space="0"/>
              <w:right w:val="single" w:color="000000" w:sz="4" w:space="0"/>
            </w:tcBorders>
          </w:tcPr>
          <w:p>
            <w:pPr>
              <w:pStyle w:val="44"/>
              <w:kinsoku w:val="0"/>
              <w:overflowPunct w:val="0"/>
              <w:spacing w:before="145"/>
              <w:ind w:left="181"/>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注册资金（万元）</w:t>
            </w:r>
          </w:p>
        </w:tc>
        <w:tc>
          <w:tcPr>
            <w:tcW w:w="3102" w:type="dxa"/>
            <w:gridSpan w:val="3"/>
            <w:tcBorders>
              <w:top w:val="single" w:color="000000" w:sz="4" w:space="0"/>
              <w:left w:val="single" w:color="000000" w:sz="4" w:space="0"/>
              <w:bottom w:val="single" w:color="000000" w:sz="4" w:space="0"/>
              <w:right w:val="single" w:color="000000" w:sz="4" w:space="0"/>
            </w:tcBorders>
          </w:tcPr>
          <w:p>
            <w:pPr>
              <w:rPr>
                <w:rFonts w:ascii="仿宋" w:hAnsi="仿宋" w:eastAsia="仿宋" w:cs="仿宋"/>
                <w:color w:val="000000" w:themeColor="text1"/>
                <w14:textFill>
                  <w14:solidFill>
                    <w14:schemeClr w14:val="tx1"/>
                  </w14:solidFill>
                </w14:textFill>
              </w:rPr>
            </w:pPr>
          </w:p>
        </w:tc>
      </w:tr>
      <w:tr>
        <w:tblPrEx>
          <w:tblCellMar>
            <w:top w:w="0" w:type="dxa"/>
            <w:left w:w="0" w:type="dxa"/>
            <w:bottom w:w="0" w:type="dxa"/>
            <w:right w:w="0" w:type="dxa"/>
          </w:tblCellMar>
        </w:tblPrEx>
        <w:trPr>
          <w:trHeight w:val="800" w:hRule="exact"/>
          <w:jc w:val="center"/>
        </w:trPr>
        <w:tc>
          <w:tcPr>
            <w:tcW w:w="1938" w:type="dxa"/>
            <w:tcBorders>
              <w:top w:val="single" w:color="000000" w:sz="4" w:space="0"/>
              <w:left w:val="single" w:color="000000" w:sz="4" w:space="0"/>
              <w:bottom w:val="single" w:color="000000" w:sz="4" w:space="0"/>
              <w:right w:val="single" w:color="000000" w:sz="4" w:space="0"/>
            </w:tcBorders>
          </w:tcPr>
          <w:p>
            <w:pPr>
              <w:pStyle w:val="44"/>
              <w:kinsoku w:val="0"/>
              <w:overflowPunct w:val="0"/>
              <w:spacing w:before="146"/>
              <w:ind w:left="137"/>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单位性质</w:t>
            </w:r>
          </w:p>
        </w:tc>
        <w:tc>
          <w:tcPr>
            <w:tcW w:w="7881" w:type="dxa"/>
            <w:gridSpan w:val="9"/>
            <w:tcBorders>
              <w:top w:val="single" w:color="000000" w:sz="4" w:space="0"/>
              <w:left w:val="single" w:color="000000" w:sz="4" w:space="0"/>
              <w:bottom w:val="single" w:color="000000" w:sz="4" w:space="0"/>
              <w:right w:val="single" w:color="000000" w:sz="4" w:space="0"/>
            </w:tcBorders>
          </w:tcPr>
          <w:p>
            <w:pPr>
              <w:rPr>
                <w:rFonts w:ascii="仿宋" w:hAnsi="仿宋" w:eastAsia="仿宋" w:cs="仿宋"/>
                <w:color w:val="000000" w:themeColor="text1"/>
                <w14:textFill>
                  <w14:solidFill>
                    <w14:schemeClr w14:val="tx1"/>
                  </w14:solidFill>
                </w14:textFill>
              </w:rPr>
            </w:pPr>
          </w:p>
        </w:tc>
      </w:tr>
      <w:tr>
        <w:tblPrEx>
          <w:tblCellMar>
            <w:top w:w="0" w:type="dxa"/>
            <w:left w:w="0" w:type="dxa"/>
            <w:bottom w:w="0" w:type="dxa"/>
            <w:right w:w="0" w:type="dxa"/>
          </w:tblCellMar>
        </w:tblPrEx>
        <w:trPr>
          <w:trHeight w:val="1614" w:hRule="exact"/>
          <w:jc w:val="center"/>
        </w:trPr>
        <w:tc>
          <w:tcPr>
            <w:tcW w:w="1938" w:type="dxa"/>
            <w:tcBorders>
              <w:top w:val="single" w:color="000000" w:sz="4" w:space="0"/>
              <w:left w:val="single" w:color="000000" w:sz="4" w:space="0"/>
              <w:bottom w:val="single" w:color="000000" w:sz="4" w:space="0"/>
              <w:right w:val="single" w:color="000000" w:sz="4" w:space="0"/>
            </w:tcBorders>
          </w:tcPr>
          <w:p>
            <w:pPr>
              <w:pStyle w:val="44"/>
              <w:kinsoku w:val="0"/>
              <w:overflowPunct w:val="0"/>
              <w:spacing w:before="141" w:line="312" w:lineRule="exact"/>
              <w:ind w:left="257" w:right="133" w:hanging="12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投标期间</w:t>
            </w:r>
          </w:p>
          <w:p>
            <w:pPr>
              <w:pStyle w:val="44"/>
              <w:kinsoku w:val="0"/>
              <w:overflowPunct w:val="0"/>
              <w:spacing w:before="141" w:line="312" w:lineRule="exact"/>
              <w:ind w:left="257" w:right="133" w:hanging="12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联系人</w:t>
            </w:r>
          </w:p>
        </w:tc>
        <w:tc>
          <w:tcPr>
            <w:tcW w:w="1400" w:type="dxa"/>
            <w:tcBorders>
              <w:top w:val="single" w:color="000000" w:sz="4" w:space="0"/>
              <w:left w:val="single" w:color="000000" w:sz="4" w:space="0"/>
              <w:bottom w:val="single" w:color="000000" w:sz="4" w:space="0"/>
              <w:right w:val="single" w:color="000000" w:sz="4" w:space="0"/>
            </w:tcBorders>
          </w:tcPr>
          <w:p>
            <w:pPr>
              <w:rPr>
                <w:rFonts w:ascii="仿宋" w:hAnsi="仿宋" w:eastAsia="仿宋" w:cs="仿宋"/>
                <w:color w:val="000000" w:themeColor="text1"/>
                <w14:textFill>
                  <w14:solidFill>
                    <w14:schemeClr w14:val="tx1"/>
                  </w14:solidFill>
                </w14:textFill>
              </w:rPr>
            </w:pPr>
          </w:p>
        </w:tc>
        <w:tc>
          <w:tcPr>
            <w:tcW w:w="1442" w:type="dxa"/>
            <w:gridSpan w:val="2"/>
            <w:tcBorders>
              <w:top w:val="single" w:color="000000" w:sz="4" w:space="0"/>
              <w:left w:val="single" w:color="000000" w:sz="4" w:space="0"/>
              <w:bottom w:val="single" w:color="000000" w:sz="4" w:space="0"/>
              <w:right w:val="single" w:color="000000" w:sz="4" w:space="0"/>
            </w:tcBorders>
          </w:tcPr>
          <w:p>
            <w:pPr>
              <w:pStyle w:val="44"/>
              <w:kinsoku w:val="0"/>
              <w:overflowPunct w:val="0"/>
              <w:spacing w:before="4"/>
              <w:rPr>
                <w:rFonts w:ascii="仿宋" w:hAnsi="仿宋" w:eastAsia="仿宋" w:cs="仿宋"/>
                <w:b/>
                <w:bCs/>
                <w:color w:val="000000" w:themeColor="text1"/>
                <w:sz w:val="20"/>
                <w:szCs w:val="20"/>
                <w14:textFill>
                  <w14:solidFill>
                    <w14:schemeClr w14:val="tx1"/>
                  </w14:solidFill>
                </w14:textFill>
              </w:rPr>
            </w:pPr>
          </w:p>
          <w:p>
            <w:pPr>
              <w:pStyle w:val="44"/>
              <w:kinsoku w:val="0"/>
              <w:overflowPunct w:val="0"/>
              <w:ind w:left="366"/>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电 话</w:t>
            </w:r>
          </w:p>
        </w:tc>
        <w:tc>
          <w:tcPr>
            <w:tcW w:w="1443" w:type="dxa"/>
            <w:gridSpan w:val="2"/>
            <w:tcBorders>
              <w:top w:val="single" w:color="000000" w:sz="4" w:space="0"/>
              <w:left w:val="single" w:color="000000" w:sz="4" w:space="0"/>
              <w:bottom w:val="single" w:color="000000" w:sz="4" w:space="0"/>
              <w:right w:val="single" w:color="000000" w:sz="4" w:space="0"/>
            </w:tcBorders>
          </w:tcPr>
          <w:p>
            <w:pPr>
              <w:rPr>
                <w:rFonts w:ascii="仿宋" w:hAnsi="仿宋" w:eastAsia="仿宋" w:cs="仿宋"/>
                <w:color w:val="000000" w:themeColor="text1"/>
                <w14:textFill>
                  <w14:solidFill>
                    <w14:schemeClr w14:val="tx1"/>
                  </w14:solidFill>
                </w14:textFill>
              </w:rPr>
            </w:pPr>
          </w:p>
        </w:tc>
        <w:tc>
          <w:tcPr>
            <w:tcW w:w="1480" w:type="dxa"/>
            <w:gridSpan w:val="3"/>
            <w:tcBorders>
              <w:top w:val="single" w:color="000000" w:sz="4" w:space="0"/>
              <w:left w:val="single" w:color="000000" w:sz="4" w:space="0"/>
              <w:bottom w:val="single" w:color="000000" w:sz="4" w:space="0"/>
              <w:right w:val="single" w:color="000000" w:sz="4" w:space="0"/>
            </w:tcBorders>
          </w:tcPr>
          <w:p>
            <w:pPr>
              <w:pStyle w:val="44"/>
              <w:kinsoku w:val="0"/>
              <w:overflowPunct w:val="0"/>
              <w:spacing w:before="4"/>
              <w:rPr>
                <w:rFonts w:ascii="仿宋" w:hAnsi="仿宋" w:eastAsia="仿宋" w:cs="仿宋"/>
                <w:b/>
                <w:bCs/>
                <w:color w:val="000000" w:themeColor="text1"/>
                <w:sz w:val="20"/>
                <w:szCs w:val="20"/>
                <w14:textFill>
                  <w14:solidFill>
                    <w14:schemeClr w14:val="tx1"/>
                  </w14:solidFill>
                </w14:textFill>
              </w:rPr>
            </w:pPr>
          </w:p>
          <w:p>
            <w:pPr>
              <w:pStyle w:val="44"/>
              <w:kinsoku w:val="0"/>
              <w:overflowPunct w:val="0"/>
              <w:ind w:left="383"/>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传 真</w:t>
            </w:r>
          </w:p>
        </w:tc>
        <w:tc>
          <w:tcPr>
            <w:tcW w:w="2116" w:type="dxa"/>
            <w:tcBorders>
              <w:top w:val="single" w:color="000000" w:sz="4" w:space="0"/>
              <w:left w:val="single" w:color="000000" w:sz="4" w:space="0"/>
              <w:bottom w:val="single" w:color="000000" w:sz="4" w:space="0"/>
              <w:right w:val="single" w:color="000000" w:sz="4" w:space="0"/>
            </w:tcBorders>
          </w:tcPr>
          <w:p>
            <w:pPr>
              <w:rPr>
                <w:rFonts w:ascii="仿宋" w:hAnsi="仿宋" w:eastAsia="仿宋" w:cs="仿宋"/>
                <w:color w:val="000000" w:themeColor="text1"/>
                <w14:textFill>
                  <w14:solidFill>
                    <w14:schemeClr w14:val="tx1"/>
                  </w14:solidFill>
                </w14:textFill>
              </w:rPr>
            </w:pPr>
          </w:p>
        </w:tc>
      </w:tr>
      <w:tr>
        <w:tblPrEx>
          <w:tblCellMar>
            <w:top w:w="0" w:type="dxa"/>
            <w:left w:w="0" w:type="dxa"/>
            <w:bottom w:w="0" w:type="dxa"/>
            <w:right w:w="0" w:type="dxa"/>
          </w:tblCellMar>
        </w:tblPrEx>
        <w:trPr>
          <w:trHeight w:val="800" w:hRule="exact"/>
          <w:jc w:val="center"/>
        </w:trPr>
        <w:tc>
          <w:tcPr>
            <w:tcW w:w="1938" w:type="dxa"/>
            <w:vMerge w:val="restart"/>
            <w:tcBorders>
              <w:top w:val="single" w:color="000000" w:sz="4" w:space="0"/>
              <w:left w:val="single" w:color="000000" w:sz="4" w:space="0"/>
              <w:bottom w:val="single" w:color="000000" w:sz="4" w:space="0"/>
              <w:right w:val="single" w:color="000000" w:sz="4" w:space="0"/>
            </w:tcBorders>
          </w:tcPr>
          <w:p>
            <w:pPr>
              <w:pStyle w:val="44"/>
              <w:kinsoku w:val="0"/>
              <w:overflowPunct w:val="0"/>
              <w:rPr>
                <w:rFonts w:ascii="仿宋" w:hAnsi="仿宋" w:eastAsia="仿宋" w:cs="仿宋"/>
                <w:b/>
                <w:bCs/>
                <w:color w:val="000000" w:themeColor="text1"/>
                <w14:textFill>
                  <w14:solidFill>
                    <w14:schemeClr w14:val="tx1"/>
                  </w14:solidFill>
                </w14:textFill>
              </w:rPr>
            </w:pPr>
          </w:p>
          <w:p>
            <w:pPr>
              <w:pStyle w:val="44"/>
              <w:kinsoku w:val="0"/>
              <w:overflowPunct w:val="0"/>
              <w:rPr>
                <w:rFonts w:ascii="仿宋" w:hAnsi="仿宋" w:eastAsia="仿宋" w:cs="仿宋"/>
                <w:b/>
                <w:bCs/>
                <w:color w:val="000000" w:themeColor="text1"/>
                <w14:textFill>
                  <w14:solidFill>
                    <w14:schemeClr w14:val="tx1"/>
                  </w14:solidFill>
                </w14:textFill>
              </w:rPr>
            </w:pPr>
          </w:p>
          <w:p>
            <w:pPr>
              <w:pStyle w:val="44"/>
              <w:kinsoku w:val="0"/>
              <w:overflowPunct w:val="0"/>
              <w:rPr>
                <w:rFonts w:ascii="仿宋" w:hAnsi="仿宋" w:eastAsia="仿宋" w:cs="仿宋"/>
                <w:b/>
                <w:bCs/>
                <w:color w:val="000000" w:themeColor="text1"/>
                <w14:textFill>
                  <w14:solidFill>
                    <w14:schemeClr w14:val="tx1"/>
                  </w14:solidFill>
                </w14:textFill>
              </w:rPr>
            </w:pPr>
          </w:p>
          <w:p>
            <w:pPr>
              <w:pStyle w:val="44"/>
              <w:kinsoku w:val="0"/>
              <w:overflowPunct w:val="0"/>
              <w:spacing w:line="475" w:lineRule="auto"/>
              <w:ind w:left="497" w:right="493"/>
              <w:jc w:val="both"/>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职</w:t>
            </w:r>
            <w:r>
              <w:rPr>
                <w:rFonts w:hint="eastAsia" w:ascii="仿宋" w:hAnsi="仿宋" w:eastAsia="仿宋" w:cs="仿宋"/>
                <w:color w:val="000000" w:themeColor="text1"/>
                <w:lang w:val="en-US" w:eastAsia="zh-CN"/>
                <w14:textFill>
                  <w14:solidFill>
                    <w14:schemeClr w14:val="tx1"/>
                  </w14:solidFill>
                </w14:textFill>
              </w:rPr>
              <w:t xml:space="preserve"> </w:t>
            </w:r>
            <w:r>
              <w:rPr>
                <w:rFonts w:hint="eastAsia" w:ascii="仿宋" w:hAnsi="仿宋" w:eastAsia="仿宋" w:cs="仿宋"/>
                <w:color w:val="000000" w:themeColor="text1"/>
                <w14:textFill>
                  <w14:solidFill>
                    <w14:schemeClr w14:val="tx1"/>
                  </w14:solidFill>
                </w14:textFill>
              </w:rPr>
              <w:t xml:space="preserve">工 概 </w:t>
            </w:r>
            <w:r>
              <w:rPr>
                <w:rFonts w:hint="eastAsia" w:ascii="仿宋" w:hAnsi="仿宋" w:eastAsia="仿宋" w:cs="仿宋"/>
                <w:color w:val="000000" w:themeColor="text1"/>
                <w:lang w:val="en-US" w:eastAsia="zh-CN"/>
                <w14:textFill>
                  <w14:solidFill>
                    <w14:schemeClr w14:val="tx1"/>
                  </w14:solidFill>
                </w14:textFill>
              </w:rPr>
              <w:t xml:space="preserve">  </w:t>
            </w:r>
            <w:r>
              <w:rPr>
                <w:rFonts w:hint="eastAsia" w:ascii="仿宋" w:hAnsi="仿宋" w:eastAsia="仿宋" w:cs="仿宋"/>
                <w:color w:val="000000" w:themeColor="text1"/>
                <w14:textFill>
                  <w14:solidFill>
                    <w14:schemeClr w14:val="tx1"/>
                  </w14:solidFill>
                </w14:textFill>
              </w:rPr>
              <w:t>况</w:t>
            </w:r>
          </w:p>
        </w:tc>
        <w:tc>
          <w:tcPr>
            <w:tcW w:w="1400" w:type="dxa"/>
            <w:tcBorders>
              <w:top w:val="single" w:color="000000" w:sz="4" w:space="0"/>
              <w:left w:val="single" w:color="000000" w:sz="4" w:space="0"/>
              <w:bottom w:val="single" w:color="000000" w:sz="4" w:space="0"/>
              <w:right w:val="single" w:color="000000" w:sz="4" w:space="0"/>
            </w:tcBorders>
          </w:tcPr>
          <w:p>
            <w:pPr>
              <w:pStyle w:val="44"/>
              <w:kinsoku w:val="0"/>
              <w:overflowPunct w:val="0"/>
              <w:spacing w:before="144"/>
              <w:ind w:left="236"/>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职工总数</w:t>
            </w:r>
          </w:p>
        </w:tc>
        <w:tc>
          <w:tcPr>
            <w:tcW w:w="1442" w:type="dxa"/>
            <w:gridSpan w:val="2"/>
            <w:tcBorders>
              <w:top w:val="single" w:color="000000" w:sz="4" w:space="0"/>
              <w:left w:val="single" w:color="000000" w:sz="4" w:space="0"/>
              <w:bottom w:val="single" w:color="000000" w:sz="4" w:space="0"/>
              <w:right w:val="single" w:color="000000" w:sz="4" w:space="0"/>
            </w:tcBorders>
          </w:tcPr>
          <w:p>
            <w:pPr>
              <w:rPr>
                <w:rFonts w:ascii="仿宋" w:hAnsi="仿宋" w:eastAsia="仿宋" w:cs="仿宋"/>
                <w:color w:val="000000" w:themeColor="text1"/>
                <w14:textFill>
                  <w14:solidFill>
                    <w14:schemeClr w14:val="tx1"/>
                  </w14:solidFill>
                </w14:textFill>
              </w:rPr>
            </w:pPr>
          </w:p>
        </w:tc>
        <w:tc>
          <w:tcPr>
            <w:tcW w:w="2330" w:type="dxa"/>
            <w:gridSpan w:val="4"/>
            <w:tcBorders>
              <w:top w:val="single" w:color="000000" w:sz="4" w:space="0"/>
              <w:left w:val="single" w:color="000000" w:sz="4" w:space="0"/>
              <w:bottom w:val="single" w:color="000000" w:sz="4" w:space="0"/>
              <w:right w:val="single" w:color="000000" w:sz="4" w:space="0"/>
            </w:tcBorders>
          </w:tcPr>
          <w:p>
            <w:pPr>
              <w:pStyle w:val="44"/>
              <w:kinsoku w:val="0"/>
              <w:overflowPunct w:val="0"/>
              <w:spacing w:before="144"/>
              <w:ind w:left="118"/>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其中：技术人员数</w:t>
            </w:r>
          </w:p>
        </w:tc>
        <w:tc>
          <w:tcPr>
            <w:tcW w:w="2709" w:type="dxa"/>
            <w:gridSpan w:val="2"/>
            <w:tcBorders>
              <w:top w:val="single" w:color="000000" w:sz="4" w:space="0"/>
              <w:left w:val="single" w:color="000000" w:sz="4" w:space="0"/>
              <w:bottom w:val="single" w:color="000000" w:sz="4" w:space="0"/>
              <w:right w:val="single" w:color="000000" w:sz="4" w:space="0"/>
            </w:tcBorders>
          </w:tcPr>
          <w:p>
            <w:pPr>
              <w:rPr>
                <w:rFonts w:ascii="仿宋" w:hAnsi="仿宋" w:eastAsia="仿宋" w:cs="仿宋"/>
                <w:color w:val="000000" w:themeColor="text1"/>
                <w14:textFill>
                  <w14:solidFill>
                    <w14:schemeClr w14:val="tx1"/>
                  </w14:solidFill>
                </w14:textFill>
              </w:rPr>
            </w:pPr>
          </w:p>
        </w:tc>
      </w:tr>
      <w:tr>
        <w:tblPrEx>
          <w:tblCellMar>
            <w:top w:w="0" w:type="dxa"/>
            <w:left w:w="0" w:type="dxa"/>
            <w:bottom w:w="0" w:type="dxa"/>
            <w:right w:w="0" w:type="dxa"/>
          </w:tblCellMar>
        </w:tblPrEx>
        <w:trPr>
          <w:trHeight w:val="800" w:hRule="exact"/>
          <w:jc w:val="center"/>
        </w:trPr>
        <w:tc>
          <w:tcPr>
            <w:tcW w:w="1938" w:type="dxa"/>
            <w:vMerge w:val="continue"/>
            <w:tcBorders>
              <w:top w:val="single" w:color="000000" w:sz="4" w:space="0"/>
              <w:left w:val="single" w:color="000000" w:sz="4" w:space="0"/>
              <w:bottom w:val="single" w:color="000000" w:sz="4" w:space="0"/>
              <w:right w:val="single" w:color="000000" w:sz="4" w:space="0"/>
            </w:tcBorders>
          </w:tcPr>
          <w:p>
            <w:pPr>
              <w:rPr>
                <w:rFonts w:ascii="仿宋" w:hAnsi="仿宋" w:eastAsia="仿宋" w:cs="仿宋"/>
                <w:color w:val="000000" w:themeColor="text1"/>
                <w14:textFill>
                  <w14:solidFill>
                    <w14:schemeClr w14:val="tx1"/>
                  </w14:solidFill>
                </w14:textFill>
              </w:rPr>
            </w:pPr>
          </w:p>
        </w:tc>
        <w:tc>
          <w:tcPr>
            <w:tcW w:w="7881" w:type="dxa"/>
            <w:gridSpan w:val="9"/>
            <w:tcBorders>
              <w:top w:val="single" w:color="000000" w:sz="4" w:space="0"/>
              <w:left w:val="single" w:color="000000" w:sz="4" w:space="0"/>
              <w:bottom w:val="single" w:color="000000" w:sz="4" w:space="0"/>
              <w:right w:val="single" w:color="000000" w:sz="4" w:space="0"/>
            </w:tcBorders>
          </w:tcPr>
          <w:p>
            <w:pPr>
              <w:pStyle w:val="44"/>
              <w:kinsoku w:val="0"/>
              <w:overflowPunct w:val="0"/>
              <w:spacing w:before="145"/>
              <w:jc w:val="center"/>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单位行政和技术负责人</w:t>
            </w:r>
          </w:p>
        </w:tc>
      </w:tr>
      <w:tr>
        <w:tblPrEx>
          <w:tblCellMar>
            <w:top w:w="0" w:type="dxa"/>
            <w:left w:w="0" w:type="dxa"/>
            <w:bottom w:w="0" w:type="dxa"/>
            <w:right w:w="0" w:type="dxa"/>
          </w:tblCellMar>
        </w:tblPrEx>
        <w:trPr>
          <w:trHeight w:val="800" w:hRule="exact"/>
          <w:jc w:val="center"/>
        </w:trPr>
        <w:tc>
          <w:tcPr>
            <w:tcW w:w="1938" w:type="dxa"/>
            <w:vMerge w:val="continue"/>
            <w:tcBorders>
              <w:top w:val="single" w:color="000000" w:sz="4" w:space="0"/>
              <w:left w:val="single" w:color="000000" w:sz="4" w:space="0"/>
              <w:bottom w:val="single" w:color="000000" w:sz="4" w:space="0"/>
              <w:right w:val="single" w:color="000000" w:sz="4" w:space="0"/>
            </w:tcBorders>
          </w:tcPr>
          <w:p>
            <w:pPr>
              <w:pStyle w:val="44"/>
              <w:kinsoku w:val="0"/>
              <w:overflowPunct w:val="0"/>
              <w:spacing w:before="145"/>
              <w:jc w:val="center"/>
              <w:rPr>
                <w:rFonts w:ascii="仿宋" w:hAnsi="仿宋" w:eastAsia="仿宋" w:cs="仿宋"/>
                <w:color w:val="000000" w:themeColor="text1"/>
                <w:lang w:eastAsia="zh-CN"/>
                <w14:textFill>
                  <w14:solidFill>
                    <w14:schemeClr w14:val="tx1"/>
                  </w14:solidFill>
                </w14:textFill>
              </w:rPr>
            </w:pPr>
          </w:p>
        </w:tc>
        <w:tc>
          <w:tcPr>
            <w:tcW w:w="1400" w:type="dxa"/>
            <w:tcBorders>
              <w:top w:val="single" w:color="000000" w:sz="4" w:space="0"/>
              <w:left w:val="single" w:color="000000" w:sz="4" w:space="0"/>
              <w:bottom w:val="single" w:color="000000" w:sz="4" w:space="0"/>
              <w:right w:val="single" w:color="000000" w:sz="4" w:space="0"/>
            </w:tcBorders>
          </w:tcPr>
          <w:p>
            <w:pPr>
              <w:pStyle w:val="44"/>
              <w:kinsoku w:val="0"/>
              <w:overflowPunct w:val="0"/>
              <w:spacing w:before="145"/>
              <w:ind w:left="416"/>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姓 名</w:t>
            </w:r>
          </w:p>
        </w:tc>
        <w:tc>
          <w:tcPr>
            <w:tcW w:w="2147" w:type="dxa"/>
            <w:gridSpan w:val="3"/>
            <w:tcBorders>
              <w:top w:val="single" w:color="000000" w:sz="4" w:space="0"/>
              <w:left w:val="single" w:color="000000" w:sz="4" w:space="0"/>
              <w:bottom w:val="single" w:color="000000" w:sz="4" w:space="0"/>
              <w:right w:val="single" w:color="000000" w:sz="4" w:space="0"/>
            </w:tcBorders>
          </w:tcPr>
          <w:p>
            <w:pPr>
              <w:pStyle w:val="44"/>
              <w:kinsoku w:val="0"/>
              <w:overflowPunct w:val="0"/>
              <w:spacing w:before="145"/>
              <w:ind w:left="452"/>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职务/职称</w:t>
            </w:r>
          </w:p>
        </w:tc>
        <w:tc>
          <w:tcPr>
            <w:tcW w:w="1625" w:type="dxa"/>
            <w:gridSpan w:val="3"/>
            <w:tcBorders>
              <w:top w:val="single" w:color="000000" w:sz="4" w:space="0"/>
              <w:left w:val="single" w:color="000000" w:sz="4" w:space="0"/>
              <w:bottom w:val="single" w:color="000000" w:sz="4" w:space="0"/>
              <w:right w:val="single" w:color="000000" w:sz="4" w:space="0"/>
            </w:tcBorders>
          </w:tcPr>
          <w:p>
            <w:pPr>
              <w:pStyle w:val="44"/>
              <w:kinsoku w:val="0"/>
              <w:overflowPunct w:val="0"/>
              <w:spacing w:before="145"/>
              <w:ind w:left="45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年 龄</w:t>
            </w:r>
          </w:p>
        </w:tc>
        <w:tc>
          <w:tcPr>
            <w:tcW w:w="2709" w:type="dxa"/>
            <w:gridSpan w:val="2"/>
            <w:tcBorders>
              <w:top w:val="single" w:color="000000" w:sz="4" w:space="0"/>
              <w:left w:val="single" w:color="000000" w:sz="4" w:space="0"/>
              <w:bottom w:val="single" w:color="000000" w:sz="4" w:space="0"/>
              <w:right w:val="single" w:color="000000" w:sz="4" w:space="0"/>
            </w:tcBorders>
          </w:tcPr>
          <w:p>
            <w:pPr>
              <w:pStyle w:val="44"/>
              <w:tabs>
                <w:tab w:val="left" w:pos="479"/>
              </w:tabs>
              <w:kinsoku w:val="0"/>
              <w:overflowPunct w:val="0"/>
              <w:spacing w:before="145"/>
              <w:ind w:right="1"/>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专</w:t>
            </w:r>
            <w:r>
              <w:rPr>
                <w:rFonts w:hint="eastAsia" w:ascii="仿宋" w:hAnsi="仿宋" w:eastAsia="仿宋" w:cs="仿宋"/>
                <w:color w:val="000000" w:themeColor="text1"/>
                <w14:textFill>
                  <w14:solidFill>
                    <w14:schemeClr w14:val="tx1"/>
                  </w14:solidFill>
                </w14:textFill>
              </w:rPr>
              <w:tab/>
            </w:r>
            <w:r>
              <w:rPr>
                <w:rFonts w:hint="eastAsia" w:ascii="仿宋" w:hAnsi="仿宋" w:eastAsia="仿宋" w:cs="仿宋"/>
                <w:color w:val="000000" w:themeColor="text1"/>
                <w14:textFill>
                  <w14:solidFill>
                    <w14:schemeClr w14:val="tx1"/>
                  </w14:solidFill>
                </w14:textFill>
              </w:rPr>
              <w:t>业</w:t>
            </w:r>
          </w:p>
        </w:tc>
      </w:tr>
      <w:tr>
        <w:tblPrEx>
          <w:tblCellMar>
            <w:top w:w="0" w:type="dxa"/>
            <w:left w:w="0" w:type="dxa"/>
            <w:bottom w:w="0" w:type="dxa"/>
            <w:right w:w="0" w:type="dxa"/>
          </w:tblCellMar>
        </w:tblPrEx>
        <w:trPr>
          <w:trHeight w:val="679" w:hRule="atLeast"/>
          <w:jc w:val="center"/>
        </w:trPr>
        <w:tc>
          <w:tcPr>
            <w:tcW w:w="1938" w:type="dxa"/>
            <w:vMerge w:val="continue"/>
            <w:tcBorders>
              <w:top w:val="single" w:color="000000" w:sz="4" w:space="0"/>
              <w:left w:val="single" w:color="000000" w:sz="4" w:space="0"/>
              <w:bottom w:val="single" w:color="000000" w:sz="4" w:space="0"/>
              <w:right w:val="single" w:color="000000" w:sz="4" w:space="0"/>
            </w:tcBorders>
          </w:tcPr>
          <w:p>
            <w:pPr>
              <w:pStyle w:val="44"/>
              <w:tabs>
                <w:tab w:val="left" w:pos="479"/>
              </w:tabs>
              <w:kinsoku w:val="0"/>
              <w:overflowPunct w:val="0"/>
              <w:spacing w:before="145"/>
              <w:ind w:right="1"/>
              <w:jc w:val="center"/>
              <w:rPr>
                <w:rFonts w:ascii="仿宋" w:hAnsi="仿宋" w:eastAsia="仿宋" w:cs="仿宋"/>
                <w:color w:val="000000" w:themeColor="text1"/>
                <w14:textFill>
                  <w14:solidFill>
                    <w14:schemeClr w14:val="tx1"/>
                  </w14:solidFill>
                </w14:textFill>
              </w:rPr>
            </w:pPr>
          </w:p>
        </w:tc>
        <w:tc>
          <w:tcPr>
            <w:tcW w:w="1400" w:type="dxa"/>
            <w:tcBorders>
              <w:top w:val="single" w:color="000000" w:sz="4" w:space="0"/>
              <w:left w:val="single" w:color="000000" w:sz="4" w:space="0"/>
              <w:bottom w:val="single" w:color="000000" w:sz="4" w:space="0"/>
              <w:right w:val="single" w:color="000000" w:sz="4" w:space="0"/>
            </w:tcBorders>
            <w:vAlign w:val="top"/>
          </w:tcPr>
          <w:p>
            <w:pPr>
              <w:rPr>
                <w:rFonts w:ascii="仿宋" w:hAnsi="仿宋" w:eastAsia="仿宋" w:cs="仿宋"/>
                <w:color w:val="000000" w:themeColor="text1"/>
                <w14:textFill>
                  <w14:solidFill>
                    <w14:schemeClr w14:val="tx1"/>
                  </w14:solidFill>
                </w14:textFill>
              </w:rPr>
            </w:pPr>
          </w:p>
        </w:tc>
        <w:tc>
          <w:tcPr>
            <w:tcW w:w="2147" w:type="dxa"/>
            <w:gridSpan w:val="3"/>
            <w:tcBorders>
              <w:top w:val="single" w:color="000000" w:sz="4" w:space="0"/>
              <w:left w:val="single" w:color="000000" w:sz="4" w:space="0"/>
              <w:bottom w:val="single" w:color="000000" w:sz="4" w:space="0"/>
              <w:right w:val="single" w:color="000000" w:sz="4" w:space="0"/>
            </w:tcBorders>
            <w:vAlign w:val="top"/>
          </w:tcPr>
          <w:p>
            <w:pPr>
              <w:rPr>
                <w:rFonts w:ascii="仿宋" w:hAnsi="仿宋" w:eastAsia="仿宋" w:cs="仿宋"/>
                <w:color w:val="000000" w:themeColor="text1"/>
                <w14:textFill>
                  <w14:solidFill>
                    <w14:schemeClr w14:val="tx1"/>
                  </w14:solidFill>
                </w14:textFill>
              </w:rPr>
            </w:pPr>
          </w:p>
        </w:tc>
        <w:tc>
          <w:tcPr>
            <w:tcW w:w="1625" w:type="dxa"/>
            <w:gridSpan w:val="3"/>
            <w:tcBorders>
              <w:top w:val="single" w:color="000000" w:sz="4" w:space="0"/>
              <w:left w:val="single" w:color="000000" w:sz="4" w:space="0"/>
              <w:bottom w:val="single" w:color="000000" w:sz="4" w:space="0"/>
              <w:right w:val="single" w:color="000000" w:sz="4" w:space="0"/>
            </w:tcBorders>
            <w:vAlign w:val="top"/>
          </w:tcPr>
          <w:p>
            <w:pPr>
              <w:rPr>
                <w:rFonts w:ascii="仿宋" w:hAnsi="仿宋" w:eastAsia="仿宋" w:cs="仿宋"/>
                <w:color w:val="000000" w:themeColor="text1"/>
                <w14:textFill>
                  <w14:solidFill>
                    <w14:schemeClr w14:val="tx1"/>
                  </w14:solidFill>
                </w14:textFill>
              </w:rPr>
            </w:pPr>
          </w:p>
        </w:tc>
        <w:tc>
          <w:tcPr>
            <w:tcW w:w="2709" w:type="dxa"/>
            <w:gridSpan w:val="2"/>
            <w:tcBorders>
              <w:top w:val="single" w:color="000000" w:sz="4" w:space="0"/>
              <w:left w:val="single" w:color="000000" w:sz="4" w:space="0"/>
              <w:bottom w:val="single" w:color="000000" w:sz="4" w:space="0"/>
              <w:right w:val="single" w:color="000000" w:sz="4" w:space="0"/>
            </w:tcBorders>
            <w:vAlign w:val="top"/>
          </w:tcPr>
          <w:p>
            <w:pPr>
              <w:rPr>
                <w:rFonts w:ascii="仿宋" w:hAnsi="仿宋" w:eastAsia="仿宋" w:cs="仿宋"/>
                <w:color w:val="000000" w:themeColor="text1"/>
                <w14:textFill>
                  <w14:solidFill>
                    <w14:schemeClr w14:val="tx1"/>
                  </w14:solidFill>
                </w14:textFill>
              </w:rPr>
            </w:pPr>
          </w:p>
        </w:tc>
      </w:tr>
      <w:tr>
        <w:tblPrEx>
          <w:tblCellMar>
            <w:top w:w="0" w:type="dxa"/>
            <w:left w:w="0" w:type="dxa"/>
            <w:bottom w:w="0" w:type="dxa"/>
            <w:right w:w="0" w:type="dxa"/>
          </w:tblCellMar>
        </w:tblPrEx>
        <w:trPr>
          <w:trHeight w:val="679" w:hRule="atLeast"/>
          <w:jc w:val="center"/>
        </w:trPr>
        <w:tc>
          <w:tcPr>
            <w:tcW w:w="1938" w:type="dxa"/>
            <w:vMerge w:val="continue"/>
            <w:tcBorders>
              <w:top w:val="single" w:color="000000" w:sz="4" w:space="0"/>
              <w:left w:val="single" w:color="000000" w:sz="4" w:space="0"/>
              <w:bottom w:val="single" w:color="000000" w:sz="4" w:space="0"/>
              <w:right w:val="single" w:color="000000" w:sz="4" w:space="0"/>
            </w:tcBorders>
          </w:tcPr>
          <w:p>
            <w:pPr>
              <w:rPr>
                <w:rFonts w:ascii="仿宋" w:hAnsi="仿宋" w:eastAsia="仿宋" w:cs="仿宋"/>
                <w:color w:val="000000" w:themeColor="text1"/>
                <w14:textFill>
                  <w14:solidFill>
                    <w14:schemeClr w14:val="tx1"/>
                  </w14:solidFill>
                </w14:textFill>
              </w:rPr>
            </w:pPr>
          </w:p>
        </w:tc>
        <w:tc>
          <w:tcPr>
            <w:tcW w:w="1400" w:type="dxa"/>
            <w:tcBorders>
              <w:top w:val="single" w:color="000000" w:sz="4" w:space="0"/>
              <w:left w:val="single" w:color="000000" w:sz="4" w:space="0"/>
              <w:bottom w:val="single" w:color="000000" w:sz="4" w:space="0"/>
              <w:right w:val="single" w:color="000000" w:sz="4" w:space="0"/>
            </w:tcBorders>
            <w:vAlign w:val="top"/>
          </w:tcPr>
          <w:p>
            <w:pPr>
              <w:rPr>
                <w:rFonts w:ascii="仿宋" w:hAnsi="仿宋" w:eastAsia="仿宋" w:cs="仿宋"/>
                <w:color w:val="000000" w:themeColor="text1"/>
                <w14:textFill>
                  <w14:solidFill>
                    <w14:schemeClr w14:val="tx1"/>
                  </w14:solidFill>
                </w14:textFill>
              </w:rPr>
            </w:pPr>
          </w:p>
        </w:tc>
        <w:tc>
          <w:tcPr>
            <w:tcW w:w="2147" w:type="dxa"/>
            <w:gridSpan w:val="3"/>
            <w:tcBorders>
              <w:top w:val="single" w:color="000000" w:sz="4" w:space="0"/>
              <w:left w:val="single" w:color="000000" w:sz="4" w:space="0"/>
              <w:bottom w:val="single" w:color="000000" w:sz="4" w:space="0"/>
              <w:right w:val="single" w:color="000000" w:sz="4" w:space="0"/>
            </w:tcBorders>
            <w:vAlign w:val="top"/>
          </w:tcPr>
          <w:p>
            <w:pPr>
              <w:rPr>
                <w:rFonts w:ascii="仿宋" w:hAnsi="仿宋" w:eastAsia="仿宋" w:cs="仿宋"/>
                <w:color w:val="000000" w:themeColor="text1"/>
                <w14:textFill>
                  <w14:solidFill>
                    <w14:schemeClr w14:val="tx1"/>
                  </w14:solidFill>
                </w14:textFill>
              </w:rPr>
            </w:pPr>
          </w:p>
        </w:tc>
        <w:tc>
          <w:tcPr>
            <w:tcW w:w="1625" w:type="dxa"/>
            <w:gridSpan w:val="3"/>
            <w:tcBorders>
              <w:top w:val="single" w:color="000000" w:sz="4" w:space="0"/>
              <w:left w:val="single" w:color="000000" w:sz="4" w:space="0"/>
              <w:bottom w:val="single" w:color="000000" w:sz="4" w:space="0"/>
              <w:right w:val="single" w:color="000000" w:sz="4" w:space="0"/>
            </w:tcBorders>
            <w:vAlign w:val="top"/>
          </w:tcPr>
          <w:p>
            <w:pPr>
              <w:rPr>
                <w:rFonts w:ascii="仿宋" w:hAnsi="仿宋" w:eastAsia="仿宋" w:cs="仿宋"/>
                <w:color w:val="000000" w:themeColor="text1"/>
                <w14:textFill>
                  <w14:solidFill>
                    <w14:schemeClr w14:val="tx1"/>
                  </w14:solidFill>
                </w14:textFill>
              </w:rPr>
            </w:pPr>
          </w:p>
        </w:tc>
        <w:tc>
          <w:tcPr>
            <w:tcW w:w="2709" w:type="dxa"/>
            <w:gridSpan w:val="2"/>
            <w:tcBorders>
              <w:top w:val="single" w:color="000000" w:sz="4" w:space="0"/>
              <w:left w:val="single" w:color="000000" w:sz="4" w:space="0"/>
              <w:bottom w:val="single" w:color="000000" w:sz="4" w:space="0"/>
              <w:right w:val="single" w:color="000000" w:sz="4" w:space="0"/>
            </w:tcBorders>
            <w:vAlign w:val="top"/>
          </w:tcPr>
          <w:p>
            <w:pPr>
              <w:rPr>
                <w:rFonts w:ascii="仿宋" w:hAnsi="仿宋" w:eastAsia="仿宋" w:cs="仿宋"/>
                <w:color w:val="000000" w:themeColor="text1"/>
                <w14:textFill>
                  <w14:solidFill>
                    <w14:schemeClr w14:val="tx1"/>
                  </w14:solidFill>
                </w14:textFill>
              </w:rPr>
            </w:pPr>
          </w:p>
        </w:tc>
      </w:tr>
      <w:tr>
        <w:tblPrEx>
          <w:tblCellMar>
            <w:top w:w="0" w:type="dxa"/>
            <w:left w:w="0" w:type="dxa"/>
            <w:bottom w:w="0" w:type="dxa"/>
            <w:right w:w="0" w:type="dxa"/>
          </w:tblCellMar>
        </w:tblPrEx>
        <w:trPr>
          <w:trHeight w:val="679" w:hRule="atLeast"/>
          <w:jc w:val="center"/>
        </w:trPr>
        <w:tc>
          <w:tcPr>
            <w:tcW w:w="1938" w:type="dxa"/>
            <w:vMerge w:val="continue"/>
            <w:tcBorders>
              <w:top w:val="single" w:color="000000" w:sz="4" w:space="0"/>
              <w:left w:val="single" w:color="000000" w:sz="4" w:space="0"/>
              <w:bottom w:val="single" w:color="000000" w:sz="4" w:space="0"/>
              <w:right w:val="single" w:color="000000" w:sz="4" w:space="0"/>
            </w:tcBorders>
          </w:tcPr>
          <w:p>
            <w:pPr>
              <w:rPr>
                <w:rFonts w:ascii="仿宋" w:hAnsi="仿宋" w:eastAsia="仿宋" w:cs="仿宋"/>
                <w:color w:val="000000" w:themeColor="text1"/>
                <w14:textFill>
                  <w14:solidFill>
                    <w14:schemeClr w14:val="tx1"/>
                  </w14:solidFill>
                </w14:textFill>
              </w:rPr>
            </w:pPr>
          </w:p>
        </w:tc>
        <w:tc>
          <w:tcPr>
            <w:tcW w:w="1400" w:type="dxa"/>
            <w:tcBorders>
              <w:top w:val="single" w:color="000000" w:sz="4" w:space="0"/>
              <w:left w:val="single" w:color="000000" w:sz="4" w:space="0"/>
              <w:bottom w:val="single" w:color="000000" w:sz="4" w:space="0"/>
              <w:right w:val="single" w:color="000000" w:sz="4" w:space="0"/>
            </w:tcBorders>
            <w:vAlign w:val="top"/>
          </w:tcPr>
          <w:p>
            <w:pPr>
              <w:rPr>
                <w:rFonts w:ascii="仿宋" w:hAnsi="仿宋" w:eastAsia="仿宋" w:cs="仿宋"/>
                <w:color w:val="000000" w:themeColor="text1"/>
                <w14:textFill>
                  <w14:solidFill>
                    <w14:schemeClr w14:val="tx1"/>
                  </w14:solidFill>
                </w14:textFill>
              </w:rPr>
            </w:pPr>
          </w:p>
        </w:tc>
        <w:tc>
          <w:tcPr>
            <w:tcW w:w="2147" w:type="dxa"/>
            <w:gridSpan w:val="3"/>
            <w:tcBorders>
              <w:top w:val="single" w:color="000000" w:sz="4" w:space="0"/>
              <w:left w:val="single" w:color="000000" w:sz="4" w:space="0"/>
              <w:bottom w:val="single" w:color="000000" w:sz="4" w:space="0"/>
              <w:right w:val="single" w:color="000000" w:sz="4" w:space="0"/>
            </w:tcBorders>
            <w:vAlign w:val="top"/>
          </w:tcPr>
          <w:p>
            <w:pPr>
              <w:rPr>
                <w:rFonts w:ascii="仿宋" w:hAnsi="仿宋" w:eastAsia="仿宋" w:cs="仿宋"/>
                <w:color w:val="000000" w:themeColor="text1"/>
                <w14:textFill>
                  <w14:solidFill>
                    <w14:schemeClr w14:val="tx1"/>
                  </w14:solidFill>
                </w14:textFill>
              </w:rPr>
            </w:pPr>
          </w:p>
        </w:tc>
        <w:tc>
          <w:tcPr>
            <w:tcW w:w="1625" w:type="dxa"/>
            <w:gridSpan w:val="3"/>
            <w:tcBorders>
              <w:top w:val="single" w:color="000000" w:sz="4" w:space="0"/>
              <w:left w:val="single" w:color="000000" w:sz="4" w:space="0"/>
              <w:bottom w:val="single" w:color="000000" w:sz="4" w:space="0"/>
              <w:right w:val="single" w:color="000000" w:sz="4" w:space="0"/>
            </w:tcBorders>
            <w:vAlign w:val="top"/>
          </w:tcPr>
          <w:p>
            <w:pPr>
              <w:rPr>
                <w:rFonts w:ascii="仿宋" w:hAnsi="仿宋" w:eastAsia="仿宋" w:cs="仿宋"/>
                <w:color w:val="000000" w:themeColor="text1"/>
                <w14:textFill>
                  <w14:solidFill>
                    <w14:schemeClr w14:val="tx1"/>
                  </w14:solidFill>
                </w14:textFill>
              </w:rPr>
            </w:pPr>
          </w:p>
        </w:tc>
        <w:tc>
          <w:tcPr>
            <w:tcW w:w="2709" w:type="dxa"/>
            <w:gridSpan w:val="2"/>
            <w:tcBorders>
              <w:top w:val="single" w:color="000000" w:sz="4" w:space="0"/>
              <w:left w:val="single" w:color="000000" w:sz="4" w:space="0"/>
              <w:bottom w:val="single" w:color="000000" w:sz="4" w:space="0"/>
              <w:right w:val="single" w:color="000000" w:sz="4" w:space="0"/>
            </w:tcBorders>
            <w:vAlign w:val="top"/>
          </w:tcPr>
          <w:p>
            <w:pPr>
              <w:rPr>
                <w:rFonts w:ascii="仿宋" w:hAnsi="仿宋" w:eastAsia="仿宋" w:cs="仿宋"/>
                <w:color w:val="000000" w:themeColor="text1"/>
                <w14:textFill>
                  <w14:solidFill>
                    <w14:schemeClr w14:val="tx1"/>
                  </w14:solidFill>
                </w14:textFill>
              </w:rPr>
            </w:pPr>
          </w:p>
        </w:tc>
      </w:tr>
      <w:tr>
        <w:tblPrEx>
          <w:tblCellMar>
            <w:top w:w="0" w:type="dxa"/>
            <w:left w:w="0" w:type="dxa"/>
            <w:bottom w:w="0" w:type="dxa"/>
            <w:right w:w="0" w:type="dxa"/>
          </w:tblCellMar>
        </w:tblPrEx>
        <w:trPr>
          <w:trHeight w:val="1899" w:hRule="exact"/>
          <w:jc w:val="center"/>
        </w:trPr>
        <w:tc>
          <w:tcPr>
            <w:tcW w:w="1938" w:type="dxa"/>
            <w:tcBorders>
              <w:top w:val="single" w:color="000000" w:sz="4" w:space="0"/>
              <w:left w:val="single" w:color="000000" w:sz="4" w:space="0"/>
              <w:bottom w:val="single" w:color="000000" w:sz="4" w:space="0"/>
              <w:right w:val="single" w:color="000000" w:sz="4" w:space="0"/>
            </w:tcBorders>
          </w:tcPr>
          <w:p>
            <w:pPr>
              <w:pStyle w:val="44"/>
              <w:kinsoku w:val="0"/>
              <w:overflowPunct w:val="0"/>
              <w:spacing w:before="1"/>
              <w:rPr>
                <w:rFonts w:ascii="仿宋" w:hAnsi="仿宋" w:eastAsia="仿宋" w:cs="仿宋"/>
                <w:b/>
                <w:bCs/>
                <w:color w:val="000000" w:themeColor="text1"/>
                <w:sz w:val="23"/>
                <w:szCs w:val="23"/>
                <w14:textFill>
                  <w14:solidFill>
                    <w14:schemeClr w14:val="tx1"/>
                  </w14:solidFill>
                </w14:textFill>
              </w:rPr>
            </w:pPr>
          </w:p>
          <w:p>
            <w:pPr>
              <w:pStyle w:val="44"/>
              <w:kinsoku w:val="0"/>
              <w:overflowPunct w:val="0"/>
              <w:spacing w:line="237" w:lineRule="auto"/>
              <w:ind w:left="497" w:right="493"/>
              <w:jc w:val="both"/>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单</w:t>
            </w:r>
            <w:r>
              <w:rPr>
                <w:rFonts w:hint="eastAsia" w:ascii="仿宋" w:hAnsi="仿宋" w:eastAsia="仿宋" w:cs="仿宋"/>
                <w:color w:val="000000" w:themeColor="text1"/>
                <w:lang w:val="en-US" w:eastAsia="zh-CN"/>
                <w14:textFill>
                  <w14:solidFill>
                    <w14:schemeClr w14:val="tx1"/>
                  </w14:solidFill>
                </w14:textFill>
              </w:rPr>
              <w:t xml:space="preserve">   </w:t>
            </w:r>
            <w:r>
              <w:rPr>
                <w:rFonts w:hint="eastAsia" w:ascii="仿宋" w:hAnsi="仿宋" w:eastAsia="仿宋" w:cs="仿宋"/>
                <w:color w:val="000000" w:themeColor="text1"/>
                <w14:textFill>
                  <w14:solidFill>
                    <w14:schemeClr w14:val="tx1"/>
                  </w14:solidFill>
                </w14:textFill>
              </w:rPr>
              <w:t>位</w:t>
            </w:r>
          </w:p>
          <w:p>
            <w:pPr>
              <w:pStyle w:val="44"/>
              <w:kinsoku w:val="0"/>
              <w:overflowPunct w:val="0"/>
              <w:spacing w:line="237" w:lineRule="auto"/>
              <w:ind w:left="497" w:right="493"/>
              <w:jc w:val="both"/>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 xml:space="preserve">概 </w:t>
            </w:r>
            <w:r>
              <w:rPr>
                <w:rFonts w:hint="eastAsia" w:ascii="仿宋" w:hAnsi="仿宋" w:eastAsia="仿宋" w:cs="仿宋"/>
                <w:color w:val="000000" w:themeColor="text1"/>
                <w:lang w:val="en-US" w:eastAsia="zh-CN"/>
                <w14:textFill>
                  <w14:solidFill>
                    <w14:schemeClr w14:val="tx1"/>
                  </w14:solidFill>
                </w14:textFill>
              </w:rPr>
              <w:t xml:space="preserve">  </w:t>
            </w:r>
            <w:r>
              <w:rPr>
                <w:rFonts w:hint="eastAsia" w:ascii="仿宋" w:hAnsi="仿宋" w:eastAsia="仿宋" w:cs="仿宋"/>
                <w:color w:val="000000" w:themeColor="text1"/>
                <w14:textFill>
                  <w14:solidFill>
                    <w14:schemeClr w14:val="tx1"/>
                  </w14:solidFill>
                </w14:textFill>
              </w:rPr>
              <w:t>况</w:t>
            </w:r>
          </w:p>
        </w:tc>
        <w:tc>
          <w:tcPr>
            <w:tcW w:w="7881" w:type="dxa"/>
            <w:gridSpan w:val="9"/>
            <w:tcBorders>
              <w:top w:val="single" w:color="000000" w:sz="4" w:space="0"/>
              <w:left w:val="single" w:color="000000" w:sz="4" w:space="0"/>
              <w:bottom w:val="single" w:color="000000" w:sz="4" w:space="0"/>
              <w:right w:val="single" w:color="000000" w:sz="4" w:space="0"/>
            </w:tcBorders>
          </w:tcPr>
          <w:p>
            <w:pPr>
              <w:rPr>
                <w:rFonts w:ascii="仿宋" w:hAnsi="仿宋" w:eastAsia="仿宋" w:cs="仿宋"/>
                <w:color w:val="000000" w:themeColor="text1"/>
                <w14:textFill>
                  <w14:solidFill>
                    <w14:schemeClr w14:val="tx1"/>
                  </w14:solidFill>
                </w14:textFill>
              </w:rPr>
            </w:pPr>
          </w:p>
        </w:tc>
      </w:tr>
    </w:tbl>
    <w:p>
      <w:pPr>
        <w:pStyle w:val="41"/>
        <w:spacing w:line="440" w:lineRule="exact"/>
        <w:ind w:firstLine="0"/>
        <w:jc w:val="both"/>
        <w:rPr>
          <w:rFonts w:ascii="仿宋" w:hAnsi="仿宋" w:eastAsia="仿宋" w:cs="仿宋"/>
          <w:b/>
          <w:color w:val="000000" w:themeColor="text1"/>
          <w:sz w:val="30"/>
          <w:szCs w:val="30"/>
          <w14:textFill>
            <w14:solidFill>
              <w14:schemeClr w14:val="tx1"/>
            </w14:solidFill>
          </w14:textFill>
        </w:rPr>
      </w:pPr>
    </w:p>
    <w:p>
      <w:pPr>
        <w:pStyle w:val="41"/>
        <w:spacing w:line="440" w:lineRule="exact"/>
        <w:ind w:firstLine="0"/>
        <w:jc w:val="both"/>
        <w:rPr>
          <w:rFonts w:ascii="仿宋" w:hAnsi="仿宋" w:eastAsia="仿宋" w:cs="仿宋"/>
          <w:b/>
          <w:color w:val="000000" w:themeColor="text1"/>
          <w:sz w:val="30"/>
          <w:szCs w:val="30"/>
          <w14:textFill>
            <w14:solidFill>
              <w14:schemeClr w14:val="tx1"/>
            </w14:solidFill>
          </w14:textFill>
        </w:rPr>
      </w:pPr>
    </w:p>
    <w:p>
      <w:pPr>
        <w:pStyle w:val="2"/>
        <w:numPr>
          <w:ilvl w:val="0"/>
          <w:numId w:val="0"/>
        </w:numPr>
        <w:kinsoku w:val="0"/>
        <w:overflowPunct w:val="0"/>
        <w:spacing w:before="34" w:line="357" w:lineRule="auto"/>
        <w:ind w:left="480" w:right="126"/>
        <w:jc w:val="center"/>
        <w:rPr>
          <w:rFonts w:ascii="仿宋" w:hAnsi="仿宋" w:eastAsia="仿宋" w:cs="仿宋"/>
          <w:b/>
          <w:bCs/>
          <w:color w:val="000000" w:themeColor="text1"/>
          <w:w w:val="90"/>
          <w:lang w:eastAsia="zh-CN"/>
          <w14:textFill>
            <w14:solidFill>
              <w14:schemeClr w14:val="tx1"/>
            </w14:solidFill>
          </w14:textFill>
        </w:rPr>
      </w:pPr>
      <w:r>
        <w:rPr>
          <w:rFonts w:hint="eastAsia" w:ascii="仿宋" w:hAnsi="仿宋" w:eastAsia="仿宋" w:cs="仿宋"/>
          <w:bCs/>
          <w:color w:val="000000" w:themeColor="text1"/>
          <w:sz w:val="36"/>
          <w:szCs w:val="36"/>
          <w:lang w:eastAsia="zh-CN"/>
          <w14:textFill>
            <w14:solidFill>
              <w14:schemeClr w14:val="tx1"/>
            </w14:solidFill>
          </w14:textFill>
        </w:rPr>
        <w:t>8、</w:t>
      </w:r>
      <w:r>
        <w:rPr>
          <w:rFonts w:hint="eastAsia" w:ascii="仿宋" w:hAnsi="仿宋" w:eastAsia="仿宋" w:cs="仿宋"/>
          <w:b/>
          <w:bCs/>
          <w:color w:val="000000" w:themeColor="text1"/>
          <w:w w:val="90"/>
          <w:sz w:val="36"/>
          <w:szCs w:val="36"/>
          <w:lang w:eastAsia="zh-CN"/>
          <w14:textFill>
            <w14:solidFill>
              <w14:schemeClr w14:val="tx1"/>
            </w14:solidFill>
          </w14:textFill>
        </w:rPr>
        <w:t>近三年（2019年1月1日至今）类似项目业绩表</w:t>
      </w:r>
    </w:p>
    <w:p>
      <w:pPr>
        <w:pStyle w:val="2"/>
        <w:numPr>
          <w:ilvl w:val="0"/>
          <w:numId w:val="0"/>
        </w:numPr>
        <w:kinsoku w:val="0"/>
        <w:overflowPunct w:val="0"/>
        <w:rPr>
          <w:rFonts w:ascii="仿宋" w:hAnsi="仿宋" w:eastAsia="仿宋" w:cs="仿宋"/>
          <w:b/>
          <w:bCs/>
          <w:color w:val="000000" w:themeColor="text1"/>
          <w:sz w:val="20"/>
          <w:szCs w:val="20"/>
          <w:lang w:eastAsia="zh-CN"/>
          <w14:textFill>
            <w14:solidFill>
              <w14:schemeClr w14:val="tx1"/>
            </w14:solidFill>
          </w14:textFill>
        </w:rPr>
      </w:pPr>
    </w:p>
    <w:tbl>
      <w:tblPr>
        <w:tblStyle w:val="28"/>
        <w:tblW w:w="8731" w:type="dxa"/>
        <w:jc w:val="center"/>
        <w:tblLayout w:type="fixed"/>
        <w:tblCellMar>
          <w:top w:w="0" w:type="dxa"/>
          <w:left w:w="10" w:type="dxa"/>
          <w:bottom w:w="0" w:type="dxa"/>
          <w:right w:w="10" w:type="dxa"/>
        </w:tblCellMar>
      </w:tblPr>
      <w:tblGrid>
        <w:gridCol w:w="2002"/>
        <w:gridCol w:w="6729"/>
      </w:tblGrid>
      <w:tr>
        <w:tblPrEx>
          <w:tblCellMar>
            <w:top w:w="0" w:type="dxa"/>
            <w:left w:w="10" w:type="dxa"/>
            <w:bottom w:w="0" w:type="dxa"/>
            <w:right w:w="10" w:type="dxa"/>
          </w:tblCellMar>
        </w:tblPrEx>
        <w:trPr>
          <w:trHeight w:val="850" w:hRule="atLeast"/>
          <w:jc w:val="center"/>
        </w:trPr>
        <w:tc>
          <w:tcPr>
            <w:tcW w:w="2002" w:type="dxa"/>
            <w:tcBorders>
              <w:top w:val="single" w:color="auto" w:sz="4" w:space="0"/>
              <w:left w:val="single" w:color="auto" w:sz="4" w:space="0"/>
            </w:tcBorders>
            <w:shd w:val="clear" w:color="auto" w:fill="FFFFFF"/>
            <w:vAlign w:val="center"/>
          </w:tcPr>
          <w:p>
            <w:pPr>
              <w:pStyle w:val="42"/>
              <w:spacing w:line="240" w:lineRule="auto"/>
              <w:ind w:firstLine="0"/>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项目名称</w:t>
            </w:r>
          </w:p>
        </w:tc>
        <w:tc>
          <w:tcPr>
            <w:tcW w:w="6729" w:type="dxa"/>
            <w:tcBorders>
              <w:top w:val="single" w:color="auto" w:sz="4" w:space="0"/>
              <w:left w:val="single" w:color="auto" w:sz="4" w:space="0"/>
              <w:right w:val="single" w:color="auto" w:sz="4" w:space="0"/>
            </w:tcBorders>
            <w:shd w:val="clear" w:color="auto" w:fill="FFFFFF"/>
            <w:vAlign w:val="top"/>
          </w:tcPr>
          <w:p>
            <w:pPr>
              <w:rPr>
                <w:rFonts w:ascii="仿宋" w:hAnsi="仿宋" w:eastAsia="仿宋" w:cs="仿宋"/>
                <w:color w:val="000000" w:themeColor="text1"/>
                <w:sz w:val="10"/>
                <w:szCs w:val="10"/>
                <w14:textFill>
                  <w14:solidFill>
                    <w14:schemeClr w14:val="tx1"/>
                  </w14:solidFill>
                </w14:textFill>
              </w:rPr>
            </w:pPr>
          </w:p>
        </w:tc>
      </w:tr>
      <w:tr>
        <w:tblPrEx>
          <w:tblCellMar>
            <w:top w:w="0" w:type="dxa"/>
            <w:left w:w="10" w:type="dxa"/>
            <w:bottom w:w="0" w:type="dxa"/>
            <w:right w:w="10" w:type="dxa"/>
          </w:tblCellMar>
        </w:tblPrEx>
        <w:trPr>
          <w:trHeight w:val="850" w:hRule="atLeast"/>
          <w:jc w:val="center"/>
        </w:trPr>
        <w:tc>
          <w:tcPr>
            <w:tcW w:w="2002" w:type="dxa"/>
            <w:tcBorders>
              <w:top w:val="single" w:color="auto" w:sz="4" w:space="0"/>
              <w:left w:val="single" w:color="auto" w:sz="4" w:space="0"/>
            </w:tcBorders>
            <w:shd w:val="clear" w:color="auto" w:fill="FFFFFF"/>
          </w:tcPr>
          <w:p>
            <w:pPr>
              <w:pStyle w:val="42"/>
              <w:spacing w:before="120" w:line="240" w:lineRule="auto"/>
              <w:ind w:firstLine="22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项目单位名称</w:t>
            </w:r>
          </w:p>
        </w:tc>
        <w:tc>
          <w:tcPr>
            <w:tcW w:w="6729" w:type="dxa"/>
            <w:tcBorders>
              <w:top w:val="single" w:color="auto" w:sz="4" w:space="0"/>
              <w:left w:val="single" w:color="auto" w:sz="4" w:space="0"/>
              <w:right w:val="single" w:color="auto" w:sz="4" w:space="0"/>
            </w:tcBorders>
            <w:shd w:val="clear" w:color="auto" w:fill="FFFFFF"/>
            <w:vAlign w:val="top"/>
          </w:tcPr>
          <w:p>
            <w:pPr>
              <w:rPr>
                <w:rFonts w:ascii="仿宋" w:hAnsi="仿宋" w:eastAsia="仿宋" w:cs="仿宋"/>
                <w:color w:val="000000" w:themeColor="text1"/>
                <w:sz w:val="10"/>
                <w:szCs w:val="10"/>
                <w14:textFill>
                  <w14:solidFill>
                    <w14:schemeClr w14:val="tx1"/>
                  </w14:solidFill>
                </w14:textFill>
              </w:rPr>
            </w:pPr>
          </w:p>
        </w:tc>
      </w:tr>
      <w:tr>
        <w:tblPrEx>
          <w:tblCellMar>
            <w:top w:w="0" w:type="dxa"/>
            <w:left w:w="10" w:type="dxa"/>
            <w:bottom w:w="0" w:type="dxa"/>
            <w:right w:w="10" w:type="dxa"/>
          </w:tblCellMar>
        </w:tblPrEx>
        <w:trPr>
          <w:trHeight w:val="850" w:hRule="atLeast"/>
          <w:jc w:val="center"/>
        </w:trPr>
        <w:tc>
          <w:tcPr>
            <w:tcW w:w="2002" w:type="dxa"/>
            <w:tcBorders>
              <w:top w:val="single" w:color="auto" w:sz="4" w:space="0"/>
              <w:left w:val="single" w:color="auto" w:sz="4" w:space="0"/>
            </w:tcBorders>
            <w:shd w:val="clear" w:color="auto" w:fill="FFFFFF"/>
          </w:tcPr>
          <w:p>
            <w:pPr>
              <w:pStyle w:val="42"/>
              <w:spacing w:line="320" w:lineRule="exact"/>
              <w:ind w:firstLine="0"/>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项目单位联系姓名及联系方式</w:t>
            </w:r>
          </w:p>
        </w:tc>
        <w:tc>
          <w:tcPr>
            <w:tcW w:w="6729" w:type="dxa"/>
            <w:tcBorders>
              <w:top w:val="single" w:color="auto" w:sz="4" w:space="0"/>
              <w:left w:val="single" w:color="auto" w:sz="4" w:space="0"/>
              <w:right w:val="single" w:color="auto" w:sz="4" w:space="0"/>
            </w:tcBorders>
            <w:shd w:val="clear" w:color="auto" w:fill="FFFFFF"/>
            <w:vAlign w:val="top"/>
          </w:tcPr>
          <w:p>
            <w:pPr>
              <w:rPr>
                <w:rFonts w:ascii="仿宋" w:hAnsi="仿宋" w:eastAsia="仿宋" w:cs="仿宋"/>
                <w:color w:val="000000" w:themeColor="text1"/>
                <w:sz w:val="10"/>
                <w:szCs w:val="10"/>
                <w:lang w:eastAsia="zh-CN"/>
                <w14:textFill>
                  <w14:solidFill>
                    <w14:schemeClr w14:val="tx1"/>
                  </w14:solidFill>
                </w14:textFill>
              </w:rPr>
            </w:pPr>
          </w:p>
        </w:tc>
      </w:tr>
      <w:tr>
        <w:tblPrEx>
          <w:tblCellMar>
            <w:top w:w="0" w:type="dxa"/>
            <w:left w:w="10" w:type="dxa"/>
            <w:bottom w:w="0" w:type="dxa"/>
            <w:right w:w="10" w:type="dxa"/>
          </w:tblCellMar>
        </w:tblPrEx>
        <w:trPr>
          <w:trHeight w:val="850" w:hRule="atLeast"/>
          <w:jc w:val="center"/>
        </w:trPr>
        <w:tc>
          <w:tcPr>
            <w:tcW w:w="2002" w:type="dxa"/>
            <w:tcBorders>
              <w:top w:val="single" w:color="auto" w:sz="4" w:space="0"/>
              <w:left w:val="single" w:color="auto" w:sz="4" w:space="0"/>
            </w:tcBorders>
            <w:shd w:val="clear" w:color="auto" w:fill="FFFFFF"/>
            <w:vAlign w:val="center"/>
          </w:tcPr>
          <w:p>
            <w:pPr>
              <w:pStyle w:val="42"/>
              <w:spacing w:line="240" w:lineRule="auto"/>
              <w:ind w:firstLine="0"/>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合同金额</w:t>
            </w:r>
          </w:p>
        </w:tc>
        <w:tc>
          <w:tcPr>
            <w:tcW w:w="6729" w:type="dxa"/>
            <w:tcBorders>
              <w:top w:val="single" w:color="auto" w:sz="4" w:space="0"/>
              <w:left w:val="single" w:color="auto" w:sz="4" w:space="0"/>
              <w:right w:val="single" w:color="auto" w:sz="4" w:space="0"/>
            </w:tcBorders>
            <w:shd w:val="clear" w:color="auto" w:fill="FFFFFF"/>
            <w:vAlign w:val="top"/>
          </w:tcPr>
          <w:p>
            <w:pPr>
              <w:rPr>
                <w:rFonts w:ascii="仿宋" w:hAnsi="仿宋" w:eastAsia="仿宋" w:cs="仿宋"/>
                <w:color w:val="000000" w:themeColor="text1"/>
                <w:sz w:val="10"/>
                <w:szCs w:val="10"/>
                <w14:textFill>
                  <w14:solidFill>
                    <w14:schemeClr w14:val="tx1"/>
                  </w14:solidFill>
                </w14:textFill>
              </w:rPr>
            </w:pPr>
          </w:p>
        </w:tc>
      </w:tr>
      <w:tr>
        <w:tblPrEx>
          <w:tblCellMar>
            <w:top w:w="0" w:type="dxa"/>
            <w:left w:w="10" w:type="dxa"/>
            <w:bottom w:w="0" w:type="dxa"/>
            <w:right w:w="10" w:type="dxa"/>
          </w:tblCellMar>
        </w:tblPrEx>
        <w:trPr>
          <w:trHeight w:val="850" w:hRule="atLeast"/>
          <w:jc w:val="center"/>
        </w:trPr>
        <w:tc>
          <w:tcPr>
            <w:tcW w:w="2002" w:type="dxa"/>
            <w:tcBorders>
              <w:top w:val="single" w:color="auto" w:sz="4" w:space="0"/>
              <w:left w:val="single" w:color="auto" w:sz="4" w:space="0"/>
            </w:tcBorders>
            <w:shd w:val="clear" w:color="auto" w:fill="FFFFFF"/>
          </w:tcPr>
          <w:p>
            <w:pPr>
              <w:pStyle w:val="42"/>
              <w:spacing w:line="306" w:lineRule="exact"/>
              <w:ind w:firstLine="0"/>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项目负责人姓名</w:t>
            </w:r>
          </w:p>
        </w:tc>
        <w:tc>
          <w:tcPr>
            <w:tcW w:w="6729" w:type="dxa"/>
            <w:tcBorders>
              <w:top w:val="single" w:color="auto" w:sz="4" w:space="0"/>
              <w:left w:val="single" w:color="auto" w:sz="4" w:space="0"/>
              <w:right w:val="single" w:color="auto" w:sz="4" w:space="0"/>
            </w:tcBorders>
            <w:shd w:val="clear" w:color="auto" w:fill="FFFFFF"/>
            <w:vAlign w:val="top"/>
          </w:tcPr>
          <w:p>
            <w:pPr>
              <w:rPr>
                <w:rFonts w:ascii="仿宋" w:hAnsi="仿宋" w:eastAsia="仿宋" w:cs="仿宋"/>
                <w:color w:val="000000" w:themeColor="text1"/>
                <w:sz w:val="10"/>
                <w:szCs w:val="10"/>
                <w14:textFill>
                  <w14:solidFill>
                    <w14:schemeClr w14:val="tx1"/>
                  </w14:solidFill>
                </w14:textFill>
              </w:rPr>
            </w:pPr>
          </w:p>
        </w:tc>
      </w:tr>
      <w:tr>
        <w:tblPrEx>
          <w:tblCellMar>
            <w:top w:w="0" w:type="dxa"/>
            <w:left w:w="10" w:type="dxa"/>
            <w:bottom w:w="0" w:type="dxa"/>
            <w:right w:w="10" w:type="dxa"/>
          </w:tblCellMar>
        </w:tblPrEx>
        <w:trPr>
          <w:trHeight w:val="850" w:hRule="atLeast"/>
          <w:jc w:val="center"/>
        </w:trPr>
        <w:tc>
          <w:tcPr>
            <w:tcW w:w="2002" w:type="dxa"/>
            <w:tcBorders>
              <w:top w:val="single" w:color="auto" w:sz="4" w:space="0"/>
              <w:left w:val="single" w:color="auto" w:sz="4" w:space="0"/>
            </w:tcBorders>
            <w:shd w:val="clear" w:color="auto" w:fill="FFFFFF"/>
          </w:tcPr>
          <w:p>
            <w:pPr>
              <w:pStyle w:val="42"/>
              <w:spacing w:before="120" w:line="240" w:lineRule="auto"/>
              <w:ind w:firstLine="22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项目实施时间</w:t>
            </w:r>
          </w:p>
        </w:tc>
        <w:tc>
          <w:tcPr>
            <w:tcW w:w="6729" w:type="dxa"/>
            <w:tcBorders>
              <w:top w:val="single" w:color="auto" w:sz="4" w:space="0"/>
              <w:left w:val="single" w:color="auto" w:sz="4" w:space="0"/>
              <w:right w:val="single" w:color="auto" w:sz="4" w:space="0"/>
            </w:tcBorders>
            <w:shd w:val="clear" w:color="auto" w:fill="FFFFFF"/>
            <w:vAlign w:val="top"/>
          </w:tcPr>
          <w:p>
            <w:pPr>
              <w:rPr>
                <w:rFonts w:ascii="仿宋" w:hAnsi="仿宋" w:eastAsia="仿宋" w:cs="仿宋"/>
                <w:color w:val="000000" w:themeColor="text1"/>
                <w:sz w:val="10"/>
                <w:szCs w:val="10"/>
                <w14:textFill>
                  <w14:solidFill>
                    <w14:schemeClr w14:val="tx1"/>
                  </w14:solidFill>
                </w14:textFill>
              </w:rPr>
            </w:pPr>
          </w:p>
        </w:tc>
      </w:tr>
      <w:tr>
        <w:tblPrEx>
          <w:tblCellMar>
            <w:top w:w="0" w:type="dxa"/>
            <w:left w:w="10" w:type="dxa"/>
            <w:bottom w:w="0" w:type="dxa"/>
            <w:right w:w="10" w:type="dxa"/>
          </w:tblCellMar>
        </w:tblPrEx>
        <w:trPr>
          <w:trHeight w:val="1699" w:hRule="exact"/>
          <w:jc w:val="center"/>
        </w:trPr>
        <w:tc>
          <w:tcPr>
            <w:tcW w:w="2002" w:type="dxa"/>
            <w:tcBorders>
              <w:top w:val="single" w:color="auto" w:sz="4" w:space="0"/>
              <w:left w:val="single" w:color="auto" w:sz="4" w:space="0"/>
              <w:bottom w:val="single" w:color="auto" w:sz="4" w:space="0"/>
            </w:tcBorders>
            <w:shd w:val="clear" w:color="auto" w:fill="FFFFFF"/>
            <w:vAlign w:val="center"/>
          </w:tcPr>
          <w:p>
            <w:pPr>
              <w:pStyle w:val="42"/>
              <w:spacing w:line="240" w:lineRule="auto"/>
              <w:ind w:firstLine="22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项目内容说明</w:t>
            </w:r>
          </w:p>
        </w:tc>
        <w:tc>
          <w:tcPr>
            <w:tcW w:w="6729" w:type="dxa"/>
            <w:tcBorders>
              <w:top w:val="single" w:color="auto" w:sz="4" w:space="0"/>
              <w:left w:val="single" w:color="auto" w:sz="4" w:space="0"/>
              <w:bottom w:val="single" w:color="auto" w:sz="4" w:space="0"/>
              <w:right w:val="single" w:color="auto" w:sz="4" w:space="0"/>
            </w:tcBorders>
            <w:shd w:val="clear" w:color="auto" w:fill="FFFFFF"/>
          </w:tcPr>
          <w:p>
            <w:pPr>
              <w:rPr>
                <w:rFonts w:ascii="仿宋" w:hAnsi="仿宋" w:eastAsia="仿宋" w:cs="仿宋"/>
                <w:color w:val="000000" w:themeColor="text1"/>
                <w:sz w:val="10"/>
                <w:szCs w:val="10"/>
                <w14:textFill>
                  <w14:solidFill>
                    <w14:schemeClr w14:val="tx1"/>
                  </w14:solidFill>
                </w14:textFill>
              </w:rPr>
            </w:pPr>
          </w:p>
        </w:tc>
      </w:tr>
    </w:tbl>
    <w:p>
      <w:pPr>
        <w:rPr>
          <w:rFonts w:ascii="仿宋" w:hAnsi="仿宋" w:eastAsia="仿宋" w:cs="仿宋"/>
          <w:color w:val="000000" w:themeColor="text1"/>
          <w:spacing w:val="-1"/>
          <w:lang w:eastAsia="zh-CN"/>
          <w14:textFill>
            <w14:solidFill>
              <w14:schemeClr w14:val="tx1"/>
            </w14:solidFill>
          </w14:textFill>
        </w:rPr>
      </w:pPr>
      <w:r>
        <w:rPr>
          <w:rFonts w:hint="eastAsia" w:ascii="仿宋" w:hAnsi="仿宋" w:eastAsia="仿宋" w:cs="仿宋"/>
          <w:color w:val="000000" w:themeColor="text1"/>
          <w:spacing w:val="-1"/>
          <w:lang w:eastAsia="zh-CN"/>
          <w14:textFill>
            <w14:solidFill>
              <w14:schemeClr w14:val="tx1"/>
            </w14:solidFill>
          </w14:textFill>
        </w:rPr>
        <w:t>注：每个业绩须单独附表，并附上合同或中标通知书相关证明材料，否则专家在评审时将不予采信。</w:t>
      </w:r>
    </w:p>
    <w:p>
      <w:pPr>
        <w:pStyle w:val="2"/>
        <w:numPr>
          <w:ilvl w:val="0"/>
          <w:numId w:val="0"/>
        </w:numPr>
        <w:tabs>
          <w:tab w:val="left" w:pos="8227"/>
        </w:tabs>
        <w:kinsoku w:val="0"/>
        <w:overflowPunct w:val="0"/>
        <w:spacing w:line="381" w:lineRule="auto"/>
        <w:ind w:left="1680" w:right="118"/>
        <w:rPr>
          <w:rFonts w:ascii="仿宋" w:hAnsi="仿宋" w:eastAsia="仿宋" w:cs="仿宋"/>
          <w:color w:val="000000" w:themeColor="text1"/>
          <w:sz w:val="24"/>
          <w:lang w:eastAsia="zh-CN"/>
          <w14:textFill>
            <w14:solidFill>
              <w14:schemeClr w14:val="tx1"/>
            </w14:solidFill>
          </w14:textFill>
        </w:rPr>
      </w:pPr>
    </w:p>
    <w:p>
      <w:pPr>
        <w:pStyle w:val="2"/>
        <w:numPr>
          <w:ilvl w:val="0"/>
          <w:numId w:val="0"/>
        </w:numPr>
        <w:tabs>
          <w:tab w:val="left" w:pos="8227"/>
        </w:tabs>
        <w:kinsoku w:val="0"/>
        <w:overflowPunct w:val="0"/>
        <w:spacing w:line="381" w:lineRule="auto"/>
        <w:ind w:left="1680" w:right="118"/>
        <w:rPr>
          <w:rFonts w:ascii="仿宋" w:hAnsi="仿宋" w:eastAsia="仿宋" w:cs="仿宋"/>
          <w:color w:val="000000" w:themeColor="text1"/>
          <w:sz w:val="24"/>
          <w:lang w:eastAsia="zh-CN"/>
          <w14:textFill>
            <w14:solidFill>
              <w14:schemeClr w14:val="tx1"/>
            </w14:solidFill>
          </w14:textFill>
        </w:rPr>
      </w:pPr>
    </w:p>
    <w:p>
      <w:pPr>
        <w:pStyle w:val="2"/>
        <w:numPr>
          <w:ilvl w:val="0"/>
          <w:numId w:val="0"/>
        </w:numPr>
        <w:tabs>
          <w:tab w:val="left" w:pos="8227"/>
        </w:tabs>
        <w:kinsoku w:val="0"/>
        <w:overflowPunct w:val="0"/>
        <w:spacing w:line="381" w:lineRule="auto"/>
        <w:ind w:left="1680" w:right="118"/>
        <w:rPr>
          <w:rFonts w:ascii="仿宋" w:hAnsi="仿宋" w:eastAsia="仿宋" w:cs="仿宋"/>
          <w:color w:val="000000" w:themeColor="text1"/>
          <w:sz w:val="24"/>
          <w:lang w:eastAsia="zh-CN"/>
          <w14:textFill>
            <w14:solidFill>
              <w14:schemeClr w14:val="tx1"/>
            </w14:solidFill>
          </w14:textFill>
        </w:rPr>
      </w:pPr>
    </w:p>
    <w:p>
      <w:pPr>
        <w:pStyle w:val="2"/>
        <w:numPr>
          <w:ilvl w:val="0"/>
          <w:numId w:val="0"/>
        </w:numPr>
        <w:tabs>
          <w:tab w:val="left" w:pos="8227"/>
        </w:tabs>
        <w:kinsoku w:val="0"/>
        <w:overflowPunct w:val="0"/>
        <w:spacing w:line="381" w:lineRule="auto"/>
        <w:ind w:left="1680" w:right="118"/>
        <w:rPr>
          <w:rFonts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 xml:space="preserve">供应商：   </w:t>
      </w:r>
      <w:r>
        <w:rPr>
          <w:rFonts w:hint="eastAsia" w:ascii="仿宋" w:hAnsi="仿宋" w:eastAsia="仿宋" w:cs="仿宋"/>
          <w:color w:val="000000" w:themeColor="text1"/>
          <w:w w:val="95"/>
          <w:sz w:val="24"/>
          <w:lang w:eastAsia="zh-CN"/>
          <w14:textFill>
            <w14:solidFill>
              <w14:schemeClr w14:val="tx1"/>
            </w14:solidFill>
          </w14:textFill>
        </w:rPr>
        <w:t>（盖章）</w:t>
      </w:r>
      <w:r>
        <w:rPr>
          <w:rFonts w:hint="eastAsia" w:ascii="仿宋" w:hAnsi="仿宋" w:eastAsia="仿宋" w:cs="仿宋"/>
          <w:color w:val="000000" w:themeColor="text1"/>
          <w:sz w:val="24"/>
          <w:lang w:eastAsia="zh-CN"/>
          <w14:textFill>
            <w14:solidFill>
              <w14:schemeClr w14:val="tx1"/>
            </w14:solidFill>
          </w14:textFill>
        </w:rPr>
        <w:t xml:space="preserve"> </w:t>
      </w:r>
    </w:p>
    <w:p>
      <w:pPr>
        <w:pStyle w:val="2"/>
        <w:numPr>
          <w:ilvl w:val="0"/>
          <w:numId w:val="0"/>
        </w:numPr>
        <w:tabs>
          <w:tab w:val="left" w:pos="8227"/>
        </w:tabs>
        <w:kinsoku w:val="0"/>
        <w:overflowPunct w:val="0"/>
        <w:spacing w:line="381" w:lineRule="auto"/>
        <w:ind w:left="1680" w:right="118"/>
        <w:rPr>
          <w:rFonts w:ascii="仿宋" w:hAnsi="仿宋" w:eastAsia="仿宋" w:cs="仿宋"/>
          <w:color w:val="000000" w:themeColor="text1"/>
          <w:w w:val="95"/>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法定代表人或被授权人：</w:t>
      </w:r>
      <w:r>
        <w:rPr>
          <w:rFonts w:hint="eastAsia" w:ascii="仿宋" w:hAnsi="仿宋" w:eastAsia="仿宋" w:cs="仿宋"/>
          <w:color w:val="000000" w:themeColor="text1"/>
          <w:sz w:val="24"/>
          <w:u w:val="single"/>
          <w:lang w:eastAsia="zh-CN"/>
          <w14:textFill>
            <w14:solidFill>
              <w14:schemeClr w14:val="tx1"/>
            </w14:solidFill>
          </w14:textFill>
        </w:rPr>
        <w:tab/>
      </w:r>
      <w:r>
        <w:rPr>
          <w:rFonts w:hint="eastAsia" w:ascii="仿宋" w:hAnsi="仿宋" w:eastAsia="仿宋" w:cs="仿宋"/>
          <w:color w:val="000000" w:themeColor="text1"/>
          <w:sz w:val="24"/>
          <w:u w:val="single"/>
          <w:lang w:eastAsia="zh-CN"/>
          <w14:textFill>
            <w14:solidFill>
              <w14:schemeClr w14:val="tx1"/>
            </w14:solidFill>
          </w14:textFill>
        </w:rPr>
        <w:t>(</w:t>
      </w:r>
      <w:r>
        <w:rPr>
          <w:rFonts w:hint="eastAsia" w:ascii="仿宋" w:hAnsi="仿宋" w:eastAsia="仿宋" w:cs="仿宋"/>
          <w:color w:val="000000" w:themeColor="text1"/>
          <w:w w:val="95"/>
          <w:sz w:val="24"/>
          <w:lang w:eastAsia="zh-CN"/>
          <w14:textFill>
            <w14:solidFill>
              <w14:schemeClr w14:val="tx1"/>
            </w14:solidFill>
          </w14:textFill>
        </w:rPr>
        <w:t>签章）</w:t>
      </w:r>
    </w:p>
    <w:p>
      <w:pPr>
        <w:pStyle w:val="2"/>
        <w:numPr>
          <w:ilvl w:val="0"/>
          <w:numId w:val="0"/>
        </w:numPr>
        <w:tabs>
          <w:tab w:val="left" w:pos="5551"/>
          <w:tab w:val="left" w:pos="6511"/>
          <w:tab w:val="left" w:pos="7111"/>
          <w:tab w:val="left" w:pos="7711"/>
        </w:tabs>
        <w:kinsoku w:val="0"/>
        <w:overflowPunct w:val="0"/>
        <w:spacing w:before="46"/>
        <w:ind w:left="3928"/>
        <w:rPr>
          <w:rFonts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日期：</w:t>
      </w:r>
      <w:r>
        <w:rPr>
          <w:rFonts w:hint="eastAsia" w:ascii="仿宋" w:hAnsi="仿宋" w:eastAsia="仿宋" w:cs="仿宋"/>
          <w:color w:val="000000" w:themeColor="text1"/>
          <w:sz w:val="24"/>
          <w:u w:val="single"/>
          <w:lang w:eastAsia="zh-CN"/>
          <w14:textFill>
            <w14:solidFill>
              <w14:schemeClr w14:val="tx1"/>
            </w14:solidFill>
          </w14:textFill>
        </w:rPr>
        <w:tab/>
      </w:r>
      <w:r>
        <w:rPr>
          <w:rFonts w:hint="eastAsia" w:ascii="仿宋" w:hAnsi="仿宋" w:eastAsia="仿宋" w:cs="仿宋"/>
          <w:color w:val="000000" w:themeColor="text1"/>
          <w:sz w:val="24"/>
          <w:lang w:eastAsia="zh-CN"/>
          <w14:textFill>
            <w14:solidFill>
              <w14:schemeClr w14:val="tx1"/>
            </w14:solidFill>
          </w14:textFill>
        </w:rPr>
        <w:t>年</w:t>
      </w:r>
      <w:r>
        <w:rPr>
          <w:rFonts w:hint="eastAsia" w:ascii="仿宋" w:hAnsi="仿宋" w:eastAsia="仿宋" w:cs="仿宋"/>
          <w:color w:val="000000" w:themeColor="text1"/>
          <w:sz w:val="24"/>
          <w:u w:val="single"/>
          <w:lang w:eastAsia="zh-CN"/>
          <w14:textFill>
            <w14:solidFill>
              <w14:schemeClr w14:val="tx1"/>
            </w14:solidFill>
          </w14:textFill>
        </w:rPr>
        <w:tab/>
      </w:r>
      <w:r>
        <w:rPr>
          <w:rFonts w:hint="eastAsia" w:ascii="仿宋" w:hAnsi="仿宋" w:eastAsia="仿宋" w:cs="仿宋"/>
          <w:color w:val="000000" w:themeColor="text1"/>
          <w:sz w:val="24"/>
          <w:lang w:eastAsia="zh-CN"/>
          <w14:textFill>
            <w14:solidFill>
              <w14:schemeClr w14:val="tx1"/>
            </w14:solidFill>
          </w14:textFill>
        </w:rPr>
        <w:t>月</w:t>
      </w:r>
      <w:r>
        <w:rPr>
          <w:rFonts w:hint="eastAsia" w:ascii="仿宋" w:hAnsi="仿宋" w:eastAsia="仿宋" w:cs="仿宋"/>
          <w:color w:val="000000" w:themeColor="text1"/>
          <w:sz w:val="24"/>
          <w:u w:val="single"/>
          <w:lang w:eastAsia="zh-CN"/>
          <w14:textFill>
            <w14:solidFill>
              <w14:schemeClr w14:val="tx1"/>
            </w14:solidFill>
          </w14:textFill>
        </w:rPr>
        <w:tab/>
      </w:r>
      <w:r>
        <w:rPr>
          <w:rFonts w:hint="eastAsia" w:ascii="仿宋" w:hAnsi="仿宋" w:eastAsia="仿宋" w:cs="仿宋"/>
          <w:color w:val="000000" w:themeColor="text1"/>
          <w:sz w:val="24"/>
          <w:lang w:eastAsia="zh-CN"/>
          <w14:textFill>
            <w14:solidFill>
              <w14:schemeClr w14:val="tx1"/>
            </w14:solidFill>
          </w14:textFill>
        </w:rPr>
        <w:t>日</w:t>
      </w:r>
    </w:p>
    <w:p>
      <w:pPr>
        <w:pStyle w:val="40"/>
        <w:spacing w:after="580"/>
        <w:ind w:firstLine="360"/>
        <w:rPr>
          <w:rFonts w:ascii="仿宋" w:hAnsi="仿宋" w:eastAsia="仿宋" w:cs="仿宋"/>
          <w:color w:val="000000" w:themeColor="text1"/>
          <w14:textFill>
            <w14:solidFill>
              <w14:schemeClr w14:val="tx1"/>
            </w14:solidFill>
          </w14:textFill>
        </w:rPr>
      </w:pPr>
    </w:p>
    <w:p>
      <w:pPr>
        <w:spacing w:line="360" w:lineRule="auto"/>
        <w:jc w:val="center"/>
        <w:rPr>
          <w:rFonts w:ascii="仿宋" w:hAnsi="仿宋" w:eastAsia="仿宋" w:cs="仿宋"/>
          <w:bCs/>
          <w:color w:val="000000" w:themeColor="text1"/>
          <w:sz w:val="36"/>
          <w:szCs w:val="36"/>
          <w:lang w:eastAsia="zh-CN"/>
          <w14:textFill>
            <w14:solidFill>
              <w14:schemeClr w14:val="tx1"/>
            </w14:solidFill>
          </w14:textFill>
        </w:rPr>
      </w:pPr>
    </w:p>
    <w:p>
      <w:pPr>
        <w:spacing w:line="360" w:lineRule="auto"/>
        <w:jc w:val="center"/>
        <w:rPr>
          <w:rFonts w:ascii="仿宋" w:hAnsi="仿宋" w:eastAsia="仿宋" w:cs="仿宋"/>
          <w:b/>
          <w:color w:val="000000" w:themeColor="text1"/>
          <w:sz w:val="32"/>
          <w:szCs w:val="32"/>
          <w:lang w:eastAsia="zh-CN"/>
          <w14:textFill>
            <w14:solidFill>
              <w14:schemeClr w14:val="tx1"/>
            </w14:solidFill>
          </w14:textFill>
        </w:rPr>
      </w:pPr>
      <w:r>
        <w:rPr>
          <w:rFonts w:hint="eastAsia" w:ascii="仿宋" w:hAnsi="仿宋" w:eastAsia="仿宋" w:cs="仿宋"/>
          <w:b/>
          <w:color w:val="000000" w:themeColor="text1"/>
          <w:sz w:val="36"/>
          <w:szCs w:val="36"/>
          <w:lang w:eastAsia="zh-CN"/>
          <w14:textFill>
            <w14:solidFill>
              <w14:schemeClr w14:val="tx1"/>
            </w14:solidFill>
          </w14:textFill>
        </w:rPr>
        <w:t>9、中小企业声明函(货物)</w:t>
      </w:r>
    </w:p>
    <w:p>
      <w:pPr>
        <w:spacing w:line="360" w:lineRule="auto"/>
        <w:ind w:firstLine="490"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本公司（联合体）郑重声明，根据《政府采购促进中小企业发展管理办法》（财库[2020]46号）的规定，本公司（联合体）参加（单位名称）的（项目名称）采购活动，提供的货物全部由符合政策要求的中小企业制造。相关企业（含联合体中的中小企业、签订分包意向协议的中小企业）的具体情况如下：</w:t>
      </w:r>
    </w:p>
    <w:p>
      <w:pPr>
        <w:numPr>
          <w:ilvl w:val="0"/>
          <w:numId w:val="9"/>
        </w:numPr>
        <w:spacing w:line="360" w:lineRule="auto"/>
        <w:ind w:firstLine="490" w:firstLineChars="200"/>
        <w:rPr>
          <w:rFonts w:ascii="仿宋" w:hAnsi="仿宋" w:eastAsia="仿宋" w:cs="仿宋"/>
          <w:color w:val="auto"/>
          <w:lang w:eastAsia="zh-CN"/>
        </w:rPr>
      </w:pPr>
      <w:r>
        <w:rPr>
          <w:rFonts w:hint="eastAsia" w:ascii="仿宋" w:hAnsi="仿宋" w:eastAsia="仿宋" w:cs="仿宋"/>
          <w:color w:val="000000" w:themeColor="text1"/>
          <w:u w:val="single"/>
          <w:lang w:eastAsia="zh-CN"/>
          <w14:textFill>
            <w14:solidFill>
              <w14:schemeClr w14:val="tx1"/>
            </w14:solidFill>
          </w14:textFill>
        </w:rPr>
        <w:t xml:space="preserve">    （标的名称）</w:t>
      </w:r>
      <w:r>
        <w:rPr>
          <w:rFonts w:hint="eastAsia" w:ascii="仿宋" w:hAnsi="仿宋" w:eastAsia="仿宋" w:cs="仿宋"/>
          <w:color w:val="000000" w:themeColor="text1"/>
          <w:lang w:eastAsia="zh-CN"/>
          <w14:textFill>
            <w14:solidFill>
              <w14:schemeClr w14:val="tx1"/>
            </w14:solidFill>
          </w14:textFill>
        </w:rPr>
        <w:t>，</w:t>
      </w:r>
      <w:r>
        <w:rPr>
          <w:rFonts w:hint="eastAsia" w:ascii="仿宋" w:hAnsi="仿宋" w:eastAsia="仿宋" w:cs="仿宋"/>
          <w:color w:val="auto"/>
          <w:lang w:eastAsia="zh-CN"/>
        </w:rPr>
        <w:t>属于</w:t>
      </w:r>
      <w:r>
        <w:rPr>
          <w:rFonts w:hint="eastAsia" w:ascii="仿宋" w:hAnsi="仿宋" w:eastAsia="仿宋" w:cs="仿宋"/>
          <w:color w:val="auto"/>
          <w:u w:val="single"/>
          <w:lang w:eastAsia="zh-CN"/>
        </w:rPr>
        <w:t xml:space="preserve"> </w:t>
      </w:r>
      <w:r>
        <w:rPr>
          <w:rFonts w:hint="eastAsia" w:ascii="仿宋" w:hAnsi="仿宋" w:eastAsia="仿宋" w:cs="仿宋"/>
          <w:b/>
          <w:bCs/>
          <w:color w:val="auto"/>
          <w:highlight w:val="none"/>
          <w:u w:val="single"/>
          <w:lang w:eastAsia="zh-CN"/>
        </w:rPr>
        <w:t>工业</w:t>
      </w:r>
      <w:r>
        <w:rPr>
          <w:rFonts w:hint="eastAsia" w:ascii="仿宋" w:hAnsi="仿宋" w:eastAsia="仿宋" w:cs="仿宋"/>
          <w:color w:val="auto"/>
          <w:u w:val="single"/>
          <w:lang w:eastAsia="zh-CN"/>
        </w:rPr>
        <w:t xml:space="preserve"> </w:t>
      </w:r>
      <w:r>
        <w:rPr>
          <w:rFonts w:hint="eastAsia" w:ascii="仿宋" w:hAnsi="仿宋" w:eastAsia="仿宋" w:cs="仿宋"/>
          <w:color w:val="auto"/>
          <w:lang w:eastAsia="zh-CN"/>
        </w:rPr>
        <w:t>；制造商为</w:t>
      </w:r>
      <w:r>
        <w:rPr>
          <w:rFonts w:hint="eastAsia" w:ascii="仿宋" w:hAnsi="仿宋" w:eastAsia="仿宋" w:cs="仿宋"/>
          <w:color w:val="auto"/>
          <w:u w:val="single"/>
          <w:lang w:eastAsia="zh-CN"/>
        </w:rPr>
        <w:t xml:space="preserve">   （企业名称）</w:t>
      </w:r>
      <w:r>
        <w:rPr>
          <w:rFonts w:hint="eastAsia" w:ascii="仿宋" w:hAnsi="仿宋" w:eastAsia="仿宋" w:cs="仿宋"/>
          <w:color w:val="auto"/>
          <w:lang w:eastAsia="zh-CN"/>
        </w:rPr>
        <w:t>，从业人员</w:t>
      </w:r>
      <w:r>
        <w:rPr>
          <w:rFonts w:hint="eastAsia" w:ascii="仿宋" w:hAnsi="仿宋" w:eastAsia="仿宋" w:cs="仿宋"/>
          <w:color w:val="auto"/>
          <w:u w:val="single"/>
          <w:lang w:eastAsia="zh-CN"/>
        </w:rPr>
        <w:t xml:space="preserve">      </w:t>
      </w:r>
      <w:r>
        <w:rPr>
          <w:rFonts w:hint="eastAsia" w:ascii="仿宋" w:hAnsi="仿宋" w:eastAsia="仿宋" w:cs="仿宋"/>
          <w:color w:val="auto"/>
          <w:lang w:eastAsia="zh-CN"/>
        </w:rPr>
        <w:t>人，营业收入为</w:t>
      </w:r>
      <w:r>
        <w:rPr>
          <w:rFonts w:hint="eastAsia" w:ascii="仿宋" w:hAnsi="仿宋" w:eastAsia="仿宋" w:cs="仿宋"/>
          <w:color w:val="auto"/>
          <w:u w:val="single"/>
          <w:lang w:eastAsia="zh-CN"/>
        </w:rPr>
        <w:t xml:space="preserve">        </w:t>
      </w:r>
      <w:r>
        <w:rPr>
          <w:rFonts w:hint="eastAsia" w:ascii="仿宋" w:hAnsi="仿宋" w:eastAsia="仿宋" w:cs="仿宋"/>
          <w:color w:val="auto"/>
          <w:lang w:eastAsia="zh-CN"/>
        </w:rPr>
        <w:t>万元，资产总额为</w:t>
      </w:r>
      <w:r>
        <w:rPr>
          <w:rFonts w:hint="eastAsia" w:ascii="仿宋" w:hAnsi="仿宋" w:eastAsia="仿宋" w:cs="仿宋"/>
          <w:color w:val="auto"/>
          <w:u w:val="single"/>
          <w:lang w:eastAsia="zh-CN"/>
        </w:rPr>
        <w:t xml:space="preserve">     </w:t>
      </w:r>
      <w:r>
        <w:rPr>
          <w:rFonts w:hint="eastAsia" w:ascii="仿宋" w:hAnsi="仿宋" w:eastAsia="仿宋" w:cs="仿宋"/>
          <w:color w:val="auto"/>
          <w:lang w:eastAsia="zh-CN"/>
        </w:rPr>
        <w:t>万元，属于</w:t>
      </w:r>
      <w:r>
        <w:rPr>
          <w:rFonts w:hint="eastAsia" w:ascii="仿宋" w:hAnsi="仿宋" w:eastAsia="仿宋" w:cs="仿宋"/>
          <w:color w:val="auto"/>
          <w:u w:val="single"/>
          <w:lang w:eastAsia="zh-CN"/>
        </w:rPr>
        <w:t>（中型企业、小型企业、微型企业</w:t>
      </w:r>
      <w:r>
        <w:rPr>
          <w:rFonts w:hint="eastAsia" w:ascii="仿宋" w:hAnsi="仿宋" w:eastAsia="仿宋" w:cs="仿宋"/>
          <w:color w:val="auto"/>
          <w:lang w:eastAsia="zh-CN"/>
        </w:rPr>
        <w:t>）；</w:t>
      </w:r>
    </w:p>
    <w:p>
      <w:pPr>
        <w:spacing w:line="360" w:lineRule="auto"/>
        <w:ind w:firstLine="490"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auto"/>
          <w:lang w:eastAsia="zh-CN"/>
        </w:rPr>
        <w:t xml:space="preserve">2. </w:t>
      </w:r>
      <w:r>
        <w:rPr>
          <w:rFonts w:hint="eastAsia" w:ascii="仿宋" w:hAnsi="仿宋" w:eastAsia="仿宋" w:cs="仿宋"/>
          <w:color w:val="auto"/>
          <w:u w:val="single"/>
          <w:lang w:eastAsia="zh-CN"/>
        </w:rPr>
        <w:t xml:space="preserve">     （标的名称）</w:t>
      </w:r>
      <w:r>
        <w:rPr>
          <w:rFonts w:hint="eastAsia" w:ascii="仿宋" w:hAnsi="仿宋" w:eastAsia="仿宋" w:cs="仿宋"/>
          <w:color w:val="auto"/>
          <w:lang w:eastAsia="zh-CN"/>
        </w:rPr>
        <w:t>，属于</w:t>
      </w:r>
      <w:r>
        <w:rPr>
          <w:rFonts w:hint="eastAsia" w:ascii="仿宋" w:hAnsi="仿宋" w:eastAsia="仿宋" w:cs="仿宋"/>
          <w:color w:val="auto"/>
          <w:u w:val="single"/>
          <w:lang w:eastAsia="zh-CN"/>
        </w:rPr>
        <w:t xml:space="preserve"> 工业 </w:t>
      </w:r>
      <w:r>
        <w:rPr>
          <w:rFonts w:hint="eastAsia" w:ascii="仿宋" w:hAnsi="仿宋" w:eastAsia="仿宋" w:cs="仿宋"/>
          <w:color w:val="auto"/>
          <w:lang w:eastAsia="zh-CN"/>
        </w:rPr>
        <w:t>；制</w:t>
      </w:r>
      <w:r>
        <w:rPr>
          <w:rFonts w:hint="eastAsia" w:ascii="仿宋" w:hAnsi="仿宋" w:eastAsia="仿宋" w:cs="仿宋"/>
          <w:color w:val="000000" w:themeColor="text1"/>
          <w:lang w:eastAsia="zh-CN"/>
          <w14:textFill>
            <w14:solidFill>
              <w14:schemeClr w14:val="tx1"/>
            </w14:solidFill>
          </w14:textFill>
        </w:rPr>
        <w:t>造商为</w:t>
      </w:r>
      <w:r>
        <w:rPr>
          <w:rFonts w:hint="eastAsia" w:ascii="仿宋" w:hAnsi="仿宋" w:eastAsia="仿宋" w:cs="仿宋"/>
          <w:color w:val="000000" w:themeColor="text1"/>
          <w:u w:val="single"/>
          <w:lang w:eastAsia="zh-CN"/>
          <w14:textFill>
            <w14:solidFill>
              <w14:schemeClr w14:val="tx1"/>
            </w14:solidFill>
          </w14:textFill>
        </w:rPr>
        <w:t xml:space="preserve">    （企业名称）</w:t>
      </w:r>
      <w:r>
        <w:rPr>
          <w:rFonts w:hint="eastAsia" w:ascii="仿宋" w:hAnsi="仿宋" w:eastAsia="仿宋" w:cs="仿宋"/>
          <w:color w:val="000000" w:themeColor="text1"/>
          <w:lang w:eastAsia="zh-CN"/>
          <w14:textFill>
            <w14:solidFill>
              <w14:schemeClr w14:val="tx1"/>
            </w14:solidFill>
          </w14:textFill>
        </w:rPr>
        <w:t>，从业人员</w:t>
      </w:r>
      <w:r>
        <w:rPr>
          <w:rFonts w:hint="eastAsia" w:ascii="仿宋" w:hAnsi="仿宋" w:eastAsia="仿宋" w:cs="仿宋"/>
          <w:color w:val="000000" w:themeColor="text1"/>
          <w:u w:val="single"/>
          <w:lang w:eastAsia="zh-CN"/>
          <w14:textFill>
            <w14:solidFill>
              <w14:schemeClr w14:val="tx1"/>
            </w14:solidFill>
          </w14:textFill>
        </w:rPr>
        <w:t xml:space="preserve">    </w:t>
      </w:r>
      <w:r>
        <w:rPr>
          <w:rFonts w:hint="eastAsia" w:ascii="仿宋" w:hAnsi="仿宋" w:eastAsia="仿宋" w:cs="仿宋"/>
          <w:color w:val="000000" w:themeColor="text1"/>
          <w:lang w:eastAsia="zh-CN"/>
          <w14:textFill>
            <w14:solidFill>
              <w14:schemeClr w14:val="tx1"/>
            </w14:solidFill>
          </w14:textFill>
        </w:rPr>
        <w:t>人，营业收入为</w:t>
      </w:r>
      <w:r>
        <w:rPr>
          <w:rFonts w:hint="eastAsia" w:ascii="仿宋" w:hAnsi="仿宋" w:eastAsia="仿宋" w:cs="仿宋"/>
          <w:color w:val="000000" w:themeColor="text1"/>
          <w:u w:val="single"/>
          <w:lang w:eastAsia="zh-CN"/>
          <w14:textFill>
            <w14:solidFill>
              <w14:schemeClr w14:val="tx1"/>
            </w14:solidFill>
          </w14:textFill>
        </w:rPr>
        <w:t xml:space="preserve">    </w:t>
      </w:r>
      <w:r>
        <w:rPr>
          <w:rFonts w:hint="eastAsia" w:ascii="仿宋" w:hAnsi="仿宋" w:eastAsia="仿宋" w:cs="仿宋"/>
          <w:color w:val="000000" w:themeColor="text1"/>
          <w:lang w:eastAsia="zh-CN"/>
          <w14:textFill>
            <w14:solidFill>
              <w14:schemeClr w14:val="tx1"/>
            </w14:solidFill>
          </w14:textFill>
        </w:rPr>
        <w:t>万元，资产总额为</w:t>
      </w:r>
      <w:r>
        <w:rPr>
          <w:rFonts w:hint="eastAsia" w:ascii="仿宋" w:hAnsi="仿宋" w:eastAsia="仿宋" w:cs="仿宋"/>
          <w:color w:val="000000" w:themeColor="text1"/>
          <w:u w:val="single"/>
          <w:lang w:eastAsia="zh-CN"/>
          <w14:textFill>
            <w14:solidFill>
              <w14:schemeClr w14:val="tx1"/>
            </w14:solidFill>
          </w14:textFill>
        </w:rPr>
        <w:t xml:space="preserve">    </w:t>
      </w:r>
      <w:r>
        <w:rPr>
          <w:rFonts w:hint="eastAsia" w:ascii="仿宋" w:hAnsi="仿宋" w:eastAsia="仿宋" w:cs="仿宋"/>
          <w:color w:val="000000" w:themeColor="text1"/>
          <w:lang w:eastAsia="zh-CN"/>
          <w14:textFill>
            <w14:solidFill>
              <w14:schemeClr w14:val="tx1"/>
            </w14:solidFill>
          </w14:textFill>
        </w:rPr>
        <w:t>万元，属于</w:t>
      </w:r>
      <w:r>
        <w:rPr>
          <w:rFonts w:hint="eastAsia" w:ascii="仿宋" w:hAnsi="仿宋" w:eastAsia="仿宋" w:cs="仿宋"/>
          <w:color w:val="000000" w:themeColor="text1"/>
          <w:u w:val="single"/>
          <w:lang w:val="en-US" w:eastAsia="zh-CN"/>
          <w14:textFill>
            <w14:solidFill>
              <w14:schemeClr w14:val="tx1"/>
            </w14:solidFill>
          </w14:textFill>
        </w:rPr>
        <w:t xml:space="preserve">   </w:t>
      </w:r>
      <w:r>
        <w:rPr>
          <w:rFonts w:hint="eastAsia" w:ascii="仿宋" w:hAnsi="仿宋" w:eastAsia="仿宋" w:cs="仿宋"/>
          <w:color w:val="000000" w:themeColor="text1"/>
          <w:u w:val="single"/>
          <w:lang w:eastAsia="zh-CN"/>
          <w14:textFill>
            <w14:solidFill>
              <w14:schemeClr w14:val="tx1"/>
            </w14:solidFill>
          </w14:textFill>
        </w:rPr>
        <w:t>（中型企业、小型企业、微型企业）</w:t>
      </w:r>
      <w:r>
        <w:rPr>
          <w:rFonts w:hint="eastAsia" w:ascii="仿宋" w:hAnsi="仿宋" w:eastAsia="仿宋" w:cs="仿宋"/>
          <w:color w:val="000000" w:themeColor="text1"/>
          <w:lang w:eastAsia="zh-CN"/>
          <w14:textFill>
            <w14:solidFill>
              <w14:schemeClr w14:val="tx1"/>
            </w14:solidFill>
          </w14:textFill>
        </w:rPr>
        <w:t>；</w:t>
      </w:r>
    </w:p>
    <w:p>
      <w:pPr>
        <w:spacing w:line="360" w:lineRule="auto"/>
        <w:ind w:firstLine="490"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w:t>
      </w:r>
    </w:p>
    <w:p>
      <w:pPr>
        <w:spacing w:line="360" w:lineRule="auto"/>
        <w:ind w:firstLine="490"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以上企业，不属于大企业的分支机构，不存在控股股东为大企业的情形，也不存在与大企业的负责人为同一人的情形。</w:t>
      </w:r>
    </w:p>
    <w:p>
      <w:pPr>
        <w:spacing w:line="360" w:lineRule="auto"/>
        <w:ind w:firstLine="490" w:firstLineChars="200"/>
        <w:rPr>
          <w:rFonts w:ascii="仿宋" w:hAnsi="仿宋" w:eastAsia="仿宋" w:cs="仿宋"/>
          <w:color w:val="000000" w:themeColor="text1"/>
          <w:lang w:eastAsia="zh-CN"/>
          <w14:textFill>
            <w14:solidFill>
              <w14:schemeClr w14:val="tx1"/>
            </w14:solidFill>
          </w14:textFill>
        </w:rPr>
      </w:pPr>
    </w:p>
    <w:p>
      <w:pPr>
        <w:spacing w:line="360" w:lineRule="auto"/>
        <w:ind w:firstLine="490"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本企业对上述声明内容的真实性负责。如有虚假，将依法承担相应责任。</w:t>
      </w:r>
    </w:p>
    <w:p>
      <w:pPr>
        <w:spacing w:line="360" w:lineRule="auto"/>
        <w:ind w:firstLine="490"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 xml:space="preserve">                     </w:t>
      </w:r>
    </w:p>
    <w:p>
      <w:pPr>
        <w:spacing w:line="360" w:lineRule="auto"/>
        <w:ind w:firstLine="490" w:firstLineChars="200"/>
        <w:rPr>
          <w:rFonts w:ascii="仿宋" w:hAnsi="仿宋" w:eastAsia="仿宋" w:cs="仿宋"/>
          <w:color w:val="000000" w:themeColor="text1"/>
          <w:lang w:eastAsia="zh-CN"/>
          <w14:textFill>
            <w14:solidFill>
              <w14:schemeClr w14:val="tx1"/>
            </w14:solidFill>
          </w14:textFill>
        </w:rPr>
      </w:pPr>
    </w:p>
    <w:p>
      <w:pPr>
        <w:spacing w:line="360" w:lineRule="auto"/>
        <w:ind w:firstLine="4655" w:firstLineChars="19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 xml:space="preserve"> 企业名称（盖章）：</w:t>
      </w:r>
    </w:p>
    <w:p>
      <w:pPr>
        <w:spacing w:line="360" w:lineRule="auto"/>
        <w:ind w:firstLine="490"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 xml:space="preserve">                                               日期：</w:t>
      </w:r>
    </w:p>
    <w:p>
      <w:pPr>
        <w:pStyle w:val="23"/>
        <w:rPr>
          <w:rFonts w:ascii="仿宋" w:hAnsi="仿宋" w:eastAsia="仿宋" w:cs="仿宋"/>
          <w:color w:val="000000" w:themeColor="text1"/>
          <w:lang w:eastAsia="zh-CN"/>
          <w14:textFill>
            <w14:solidFill>
              <w14:schemeClr w14:val="tx1"/>
            </w14:solidFill>
          </w14:textFill>
        </w:rPr>
      </w:pPr>
    </w:p>
    <w:p>
      <w:pPr>
        <w:pStyle w:val="23"/>
        <w:rPr>
          <w:rFonts w:ascii="仿宋" w:hAnsi="仿宋" w:eastAsia="仿宋" w:cs="仿宋"/>
          <w:color w:val="000000" w:themeColor="text1"/>
          <w:lang w:eastAsia="zh-CN"/>
          <w14:textFill>
            <w14:solidFill>
              <w14:schemeClr w14:val="tx1"/>
            </w14:solidFill>
          </w14:textFill>
        </w:rPr>
      </w:pPr>
    </w:p>
    <w:p>
      <w:pPr>
        <w:pStyle w:val="23"/>
        <w:rPr>
          <w:rFonts w:ascii="仿宋" w:hAnsi="仿宋" w:eastAsia="仿宋" w:cs="仿宋"/>
          <w:color w:val="000000" w:themeColor="text1"/>
          <w:lang w:eastAsia="zh-CN"/>
          <w14:textFill>
            <w14:solidFill>
              <w14:schemeClr w14:val="tx1"/>
            </w14:solidFill>
          </w14:textFill>
        </w:rPr>
      </w:pPr>
    </w:p>
    <w:p>
      <w:pPr>
        <w:pStyle w:val="23"/>
        <w:rPr>
          <w:rFonts w:ascii="仿宋" w:hAnsi="仿宋" w:eastAsia="仿宋" w:cs="仿宋"/>
          <w:color w:val="000000" w:themeColor="text1"/>
          <w:lang w:eastAsia="zh-CN"/>
          <w14:textFill>
            <w14:solidFill>
              <w14:schemeClr w14:val="tx1"/>
            </w14:solidFill>
          </w14:textFill>
        </w:rPr>
      </w:pPr>
    </w:p>
    <w:p>
      <w:pPr>
        <w:pStyle w:val="23"/>
        <w:rPr>
          <w:rFonts w:ascii="仿宋" w:hAnsi="仿宋" w:eastAsia="仿宋" w:cs="仿宋"/>
          <w:color w:val="000000" w:themeColor="text1"/>
          <w:lang w:eastAsia="zh-CN"/>
          <w14:textFill>
            <w14:solidFill>
              <w14:schemeClr w14:val="tx1"/>
            </w14:solidFill>
          </w14:textFill>
        </w:rPr>
      </w:pPr>
    </w:p>
    <w:p>
      <w:pPr>
        <w:pStyle w:val="23"/>
        <w:rPr>
          <w:rFonts w:ascii="仿宋" w:hAnsi="仿宋" w:eastAsia="仿宋" w:cs="仿宋"/>
          <w:color w:val="000000" w:themeColor="text1"/>
          <w:lang w:eastAsia="zh-CN"/>
          <w14:textFill>
            <w14:solidFill>
              <w14:schemeClr w14:val="tx1"/>
            </w14:solidFill>
          </w14:textFill>
        </w:rPr>
      </w:pPr>
    </w:p>
    <w:p>
      <w:pPr>
        <w:pStyle w:val="23"/>
        <w:rPr>
          <w:rFonts w:ascii="仿宋" w:hAnsi="仿宋" w:eastAsia="仿宋" w:cs="仿宋"/>
          <w:color w:val="000000" w:themeColor="text1"/>
          <w:lang w:eastAsia="zh-CN"/>
          <w14:textFill>
            <w14:solidFill>
              <w14:schemeClr w14:val="tx1"/>
            </w14:solidFill>
          </w14:textFill>
        </w:rPr>
      </w:pPr>
    </w:p>
    <w:p>
      <w:pPr>
        <w:pStyle w:val="23"/>
        <w:rPr>
          <w:rFonts w:ascii="仿宋" w:hAnsi="仿宋" w:eastAsia="仿宋" w:cs="仿宋"/>
          <w:color w:val="000000" w:themeColor="text1"/>
          <w:lang w:eastAsia="zh-CN"/>
          <w14:textFill>
            <w14:solidFill>
              <w14:schemeClr w14:val="tx1"/>
            </w14:solidFill>
          </w14:textFill>
        </w:rPr>
      </w:pPr>
    </w:p>
    <w:p>
      <w:pPr>
        <w:pStyle w:val="23"/>
        <w:rPr>
          <w:rFonts w:ascii="仿宋" w:hAnsi="仿宋" w:eastAsia="仿宋" w:cs="仿宋"/>
          <w:color w:val="000000" w:themeColor="text1"/>
          <w:lang w:eastAsia="zh-CN"/>
          <w14:textFill>
            <w14:solidFill>
              <w14:schemeClr w14:val="tx1"/>
            </w14:solidFill>
          </w14:textFill>
        </w:rPr>
      </w:pPr>
    </w:p>
    <w:p>
      <w:pPr>
        <w:pStyle w:val="23"/>
        <w:rPr>
          <w:rFonts w:ascii="仿宋" w:hAnsi="仿宋" w:eastAsia="仿宋" w:cs="仿宋"/>
          <w:color w:val="000000" w:themeColor="text1"/>
          <w:lang w:eastAsia="zh-CN"/>
          <w14:textFill>
            <w14:solidFill>
              <w14:schemeClr w14:val="tx1"/>
            </w14:solidFill>
          </w14:textFill>
        </w:rPr>
      </w:pPr>
    </w:p>
    <w:p>
      <w:pPr>
        <w:pStyle w:val="23"/>
        <w:rPr>
          <w:rFonts w:ascii="仿宋" w:hAnsi="仿宋" w:eastAsia="仿宋" w:cs="仿宋"/>
          <w:color w:val="000000" w:themeColor="text1"/>
          <w:lang w:eastAsia="zh-CN"/>
          <w14:textFill>
            <w14:solidFill>
              <w14:schemeClr w14:val="tx1"/>
            </w14:solidFill>
          </w14:textFill>
        </w:rPr>
      </w:pPr>
    </w:p>
    <w:p>
      <w:pPr>
        <w:tabs>
          <w:tab w:val="left" w:pos="3600"/>
        </w:tabs>
        <w:adjustRightInd w:val="0"/>
        <w:snapToGrid w:val="0"/>
        <w:spacing w:line="440" w:lineRule="exact"/>
        <w:jc w:val="center"/>
        <w:rPr>
          <w:rFonts w:ascii="仿宋" w:hAnsi="仿宋" w:eastAsia="仿宋" w:cs="仿宋"/>
          <w:color w:val="000000" w:themeColor="text1"/>
          <w:sz w:val="36"/>
          <w:szCs w:val="36"/>
          <w:lang w:eastAsia="zh-CN"/>
          <w14:textFill>
            <w14:solidFill>
              <w14:schemeClr w14:val="tx1"/>
            </w14:solidFill>
          </w14:textFill>
        </w:rPr>
      </w:pPr>
    </w:p>
    <w:p>
      <w:pPr>
        <w:pStyle w:val="37"/>
        <w:rPr>
          <w:lang w:eastAsia="zh-CN"/>
        </w:rPr>
      </w:pPr>
    </w:p>
    <w:p>
      <w:pPr>
        <w:pStyle w:val="37"/>
        <w:rPr>
          <w:lang w:eastAsia="zh-CN"/>
        </w:rPr>
      </w:pPr>
    </w:p>
    <w:p>
      <w:pPr>
        <w:tabs>
          <w:tab w:val="left" w:pos="3600"/>
        </w:tabs>
        <w:adjustRightInd w:val="0"/>
        <w:snapToGrid w:val="0"/>
        <w:spacing w:line="440" w:lineRule="exact"/>
        <w:jc w:val="center"/>
        <w:rPr>
          <w:rFonts w:ascii="仿宋" w:hAnsi="仿宋" w:eastAsia="仿宋" w:cs="仿宋"/>
          <w:color w:val="000000" w:themeColor="text1"/>
          <w:sz w:val="36"/>
          <w:szCs w:val="36"/>
          <w:lang w:eastAsia="zh-CN"/>
          <w14:textFill>
            <w14:solidFill>
              <w14:schemeClr w14:val="tx1"/>
            </w14:solidFill>
          </w14:textFill>
        </w:rPr>
      </w:pPr>
    </w:p>
    <w:p>
      <w:pPr>
        <w:pStyle w:val="2"/>
        <w:numPr>
          <w:ilvl w:val="0"/>
          <w:numId w:val="0"/>
        </w:numPr>
        <w:ind w:leftChars="0" w:right="0" w:rightChars="0"/>
        <w:rPr>
          <w:lang w:eastAsia="zh-CN"/>
        </w:rPr>
      </w:pPr>
    </w:p>
    <w:p>
      <w:pPr>
        <w:tabs>
          <w:tab w:val="left" w:pos="3600"/>
        </w:tabs>
        <w:adjustRightInd w:val="0"/>
        <w:snapToGrid w:val="0"/>
        <w:spacing w:line="440" w:lineRule="exact"/>
        <w:jc w:val="center"/>
        <w:rPr>
          <w:rFonts w:ascii="仿宋" w:hAnsi="仿宋" w:eastAsia="仿宋" w:cs="仿宋"/>
          <w:b/>
          <w:bCs/>
          <w:color w:val="000000" w:themeColor="text1"/>
          <w:spacing w:val="6"/>
          <w:sz w:val="36"/>
          <w:szCs w:val="36"/>
          <w:lang w:eastAsia="zh-CN"/>
          <w14:textFill>
            <w14:solidFill>
              <w14:schemeClr w14:val="tx1"/>
            </w14:solidFill>
          </w14:textFill>
        </w:rPr>
      </w:pPr>
      <w:r>
        <w:rPr>
          <w:rFonts w:hint="eastAsia" w:ascii="仿宋" w:hAnsi="仿宋" w:eastAsia="仿宋" w:cs="仿宋"/>
          <w:color w:val="000000" w:themeColor="text1"/>
          <w:sz w:val="36"/>
          <w:szCs w:val="36"/>
          <w:lang w:eastAsia="zh-CN"/>
          <w14:textFill>
            <w14:solidFill>
              <w14:schemeClr w14:val="tx1"/>
            </w14:solidFill>
          </w14:textFill>
        </w:rPr>
        <w:t>10、</w:t>
      </w:r>
      <w:r>
        <w:rPr>
          <w:rFonts w:hint="eastAsia" w:ascii="仿宋" w:hAnsi="仿宋" w:eastAsia="仿宋" w:cs="仿宋"/>
          <w:b/>
          <w:bCs/>
          <w:color w:val="000000" w:themeColor="text1"/>
          <w:spacing w:val="6"/>
          <w:sz w:val="36"/>
          <w:szCs w:val="36"/>
          <w:lang w:eastAsia="zh-CN"/>
          <w14:textFill>
            <w14:solidFill>
              <w14:schemeClr w14:val="tx1"/>
            </w14:solidFill>
          </w14:textFill>
        </w:rPr>
        <w:t>残疾人福利性单位声明函</w:t>
      </w:r>
    </w:p>
    <w:p>
      <w:pPr>
        <w:widowControl/>
        <w:adjustRightInd w:val="0"/>
        <w:snapToGrid w:val="0"/>
        <w:spacing w:line="440" w:lineRule="exact"/>
        <w:ind w:firstLine="514" w:firstLineChars="200"/>
        <w:rPr>
          <w:rFonts w:ascii="仿宋" w:hAnsi="仿宋" w:eastAsia="仿宋" w:cs="仿宋"/>
          <w:color w:val="000000" w:themeColor="text1"/>
          <w:spacing w:val="6"/>
          <w:lang w:eastAsia="zh-CN"/>
          <w14:textFill>
            <w14:solidFill>
              <w14:schemeClr w14:val="tx1"/>
            </w14:solidFill>
          </w14:textFill>
        </w:rPr>
      </w:pPr>
    </w:p>
    <w:p>
      <w:pPr>
        <w:widowControl/>
        <w:adjustRightInd w:val="0"/>
        <w:snapToGrid w:val="0"/>
        <w:spacing w:line="440" w:lineRule="exact"/>
        <w:ind w:firstLine="514" w:firstLineChars="200"/>
        <w:rPr>
          <w:rFonts w:ascii="仿宋" w:hAnsi="仿宋" w:eastAsia="仿宋" w:cs="仿宋"/>
          <w:color w:val="000000" w:themeColor="text1"/>
          <w:spacing w:val="6"/>
          <w:lang w:eastAsia="zh-CN"/>
          <w14:textFill>
            <w14:solidFill>
              <w14:schemeClr w14:val="tx1"/>
            </w14:solidFill>
          </w14:textFill>
        </w:rPr>
      </w:pPr>
      <w:r>
        <w:rPr>
          <w:rFonts w:hint="eastAsia" w:ascii="仿宋" w:hAnsi="仿宋" w:eastAsia="仿宋" w:cs="仿宋"/>
          <w:color w:val="000000" w:themeColor="text1"/>
          <w:spacing w:val="6"/>
          <w:lang w:eastAsia="zh-CN"/>
          <w14:textFill>
            <w14:solidFill>
              <w14:schemeClr w14:val="tx1"/>
            </w14:solidFill>
          </w14:textFill>
        </w:rPr>
        <w:t>本单位郑重声明，根据《财政部 民政部 中国残疾人联合会关于促进残疾人就业政府采购政策的通知》（财库〔2017〕141号）的规定，本单位为符合条件的残疾人福利性单位，且本单位参加</w:t>
      </w:r>
      <w:r>
        <w:rPr>
          <w:rFonts w:hint="eastAsia" w:ascii="仿宋" w:hAnsi="仿宋" w:eastAsia="仿宋" w:cs="仿宋"/>
          <w:color w:val="000000" w:themeColor="text1"/>
          <w:spacing w:val="6"/>
          <w:u w:val="single"/>
          <w:lang w:eastAsia="zh-CN"/>
          <w14:textFill>
            <w14:solidFill>
              <w14:schemeClr w14:val="tx1"/>
            </w14:solidFill>
          </w14:textFill>
        </w:rPr>
        <w:t xml:space="preserve">     </w:t>
      </w:r>
      <w:r>
        <w:rPr>
          <w:rFonts w:hint="eastAsia" w:ascii="仿宋" w:hAnsi="仿宋" w:eastAsia="仿宋" w:cs="仿宋"/>
          <w:color w:val="000000" w:themeColor="text1"/>
          <w:spacing w:val="6"/>
          <w:lang w:eastAsia="zh-CN"/>
          <w14:textFill>
            <w14:solidFill>
              <w14:schemeClr w14:val="tx1"/>
            </w14:solidFill>
          </w14:textFill>
        </w:rPr>
        <w:t>单位的</w:t>
      </w:r>
      <w:r>
        <w:rPr>
          <w:rFonts w:hint="eastAsia" w:ascii="仿宋" w:hAnsi="仿宋" w:eastAsia="仿宋" w:cs="仿宋"/>
          <w:color w:val="000000" w:themeColor="text1"/>
          <w:spacing w:val="6"/>
          <w:u w:val="single"/>
          <w:lang w:eastAsia="zh-CN"/>
          <w14:textFill>
            <w14:solidFill>
              <w14:schemeClr w14:val="tx1"/>
            </w14:solidFill>
          </w14:textFill>
        </w:rPr>
        <w:t xml:space="preserve">     </w:t>
      </w:r>
      <w:r>
        <w:rPr>
          <w:rFonts w:hint="eastAsia" w:ascii="仿宋" w:hAnsi="仿宋" w:eastAsia="仿宋" w:cs="仿宋"/>
          <w:color w:val="000000" w:themeColor="text1"/>
          <w:spacing w:val="6"/>
          <w:lang w:eastAsia="zh-CN"/>
          <w14:textFill>
            <w14:solidFill>
              <w14:schemeClr w14:val="tx1"/>
            </w14:solidFill>
          </w14:textFill>
        </w:rPr>
        <w:t>项目采购活动提供本单位制造的货物（由本单位承担工程/提供服务），或者提供其他残疾人福利性单位制造的货物（不包括使用非残疾人福利性单位注册商标的货物）。</w:t>
      </w:r>
    </w:p>
    <w:p>
      <w:pPr>
        <w:widowControl/>
        <w:adjustRightInd w:val="0"/>
        <w:snapToGrid w:val="0"/>
        <w:spacing w:line="440" w:lineRule="exact"/>
        <w:ind w:firstLine="514" w:firstLineChars="200"/>
        <w:rPr>
          <w:rFonts w:ascii="仿宋" w:hAnsi="仿宋" w:eastAsia="仿宋" w:cs="仿宋"/>
          <w:color w:val="000000" w:themeColor="text1"/>
          <w:spacing w:val="6"/>
          <w:lang w:eastAsia="zh-CN"/>
          <w14:textFill>
            <w14:solidFill>
              <w14:schemeClr w14:val="tx1"/>
            </w14:solidFill>
          </w14:textFill>
        </w:rPr>
      </w:pPr>
      <w:r>
        <w:rPr>
          <w:rFonts w:hint="eastAsia" w:ascii="仿宋" w:hAnsi="仿宋" w:eastAsia="仿宋" w:cs="仿宋"/>
          <w:color w:val="000000" w:themeColor="text1"/>
          <w:spacing w:val="6"/>
          <w:lang w:eastAsia="zh-CN"/>
          <w14:textFill>
            <w14:solidFill>
              <w14:schemeClr w14:val="tx1"/>
            </w14:solidFill>
          </w14:textFill>
        </w:rPr>
        <w:t>本单位对上述声明的真实性负责。如有虚假，将依法承担相应责任。</w:t>
      </w:r>
    </w:p>
    <w:p>
      <w:pPr>
        <w:widowControl/>
        <w:adjustRightInd w:val="0"/>
        <w:snapToGrid w:val="0"/>
        <w:spacing w:line="440" w:lineRule="exact"/>
        <w:ind w:firstLine="514" w:firstLineChars="200"/>
        <w:rPr>
          <w:rFonts w:ascii="仿宋" w:hAnsi="仿宋" w:eastAsia="仿宋" w:cs="仿宋"/>
          <w:color w:val="000000" w:themeColor="text1"/>
          <w:spacing w:val="6"/>
          <w:lang w:eastAsia="zh-CN"/>
          <w14:textFill>
            <w14:solidFill>
              <w14:schemeClr w14:val="tx1"/>
            </w14:solidFill>
          </w14:textFill>
        </w:rPr>
      </w:pPr>
      <w:r>
        <w:rPr>
          <w:rFonts w:hint="eastAsia" w:ascii="仿宋" w:hAnsi="仿宋" w:eastAsia="仿宋" w:cs="仿宋"/>
          <w:color w:val="000000" w:themeColor="text1"/>
          <w:spacing w:val="6"/>
          <w:lang w:eastAsia="zh-CN"/>
          <w14:textFill>
            <w14:solidFill>
              <w14:schemeClr w14:val="tx1"/>
            </w14:solidFill>
          </w14:textFill>
        </w:rPr>
        <w:t xml:space="preserve">                                     </w:t>
      </w:r>
    </w:p>
    <w:p>
      <w:pPr>
        <w:widowControl/>
        <w:adjustRightInd w:val="0"/>
        <w:snapToGrid w:val="0"/>
        <w:spacing w:line="440" w:lineRule="exact"/>
        <w:ind w:firstLine="5654" w:firstLineChars="2200"/>
        <w:rPr>
          <w:rFonts w:ascii="仿宋" w:hAnsi="仿宋" w:eastAsia="仿宋" w:cs="仿宋"/>
          <w:color w:val="000000" w:themeColor="text1"/>
          <w:spacing w:val="6"/>
          <w:lang w:eastAsia="zh-CN"/>
          <w14:textFill>
            <w14:solidFill>
              <w14:schemeClr w14:val="tx1"/>
            </w14:solidFill>
          </w14:textFill>
        </w:rPr>
      </w:pPr>
      <w:r>
        <w:rPr>
          <w:rFonts w:hint="eastAsia" w:ascii="仿宋" w:hAnsi="仿宋" w:eastAsia="仿宋" w:cs="仿宋"/>
          <w:color w:val="000000" w:themeColor="text1"/>
          <w:spacing w:val="6"/>
          <w:lang w:eastAsia="zh-CN"/>
          <w14:textFill>
            <w14:solidFill>
              <w14:schemeClr w14:val="tx1"/>
            </w14:solidFill>
          </w14:textFill>
        </w:rPr>
        <w:t>单位名称（盖章）：</w:t>
      </w:r>
    </w:p>
    <w:p>
      <w:pPr>
        <w:widowControl/>
        <w:adjustRightInd w:val="0"/>
        <w:snapToGrid w:val="0"/>
        <w:spacing w:line="440" w:lineRule="exact"/>
        <w:ind w:firstLine="514" w:firstLineChars="200"/>
        <w:rPr>
          <w:rFonts w:ascii="仿宋" w:hAnsi="仿宋" w:eastAsia="仿宋" w:cs="仿宋"/>
          <w:color w:val="000000" w:themeColor="text1"/>
          <w:spacing w:val="6"/>
          <w:lang w:eastAsia="zh-CN"/>
          <w14:textFill>
            <w14:solidFill>
              <w14:schemeClr w14:val="tx1"/>
            </w14:solidFill>
          </w14:textFill>
        </w:rPr>
      </w:pPr>
      <w:r>
        <w:rPr>
          <w:rFonts w:hint="eastAsia" w:ascii="仿宋" w:hAnsi="仿宋" w:eastAsia="仿宋" w:cs="仿宋"/>
          <w:color w:val="000000" w:themeColor="text1"/>
          <w:spacing w:val="6"/>
          <w:lang w:eastAsia="zh-CN"/>
          <w14:textFill>
            <w14:solidFill>
              <w14:schemeClr w14:val="tx1"/>
            </w14:solidFill>
          </w14:textFill>
        </w:rPr>
        <w:t xml:space="preserve">                                      日  期：</w:t>
      </w:r>
    </w:p>
    <w:p>
      <w:pPr>
        <w:pStyle w:val="5"/>
        <w:numPr>
          <w:ilvl w:val="1"/>
          <w:numId w:val="0"/>
        </w:numPr>
        <w:spacing w:line="240" w:lineRule="atLeast"/>
        <w:jc w:val="left"/>
        <w:rPr>
          <w:rFonts w:ascii="仿宋" w:hAnsi="仿宋" w:eastAsia="仿宋" w:cs="仿宋"/>
          <w:bCs/>
          <w:color w:val="000000" w:themeColor="text1"/>
          <w:sz w:val="24"/>
          <w:lang w:eastAsia="zh-CN"/>
          <w14:textFill>
            <w14:solidFill>
              <w14:schemeClr w14:val="tx1"/>
            </w14:solidFill>
          </w14:textFill>
        </w:rPr>
      </w:pPr>
    </w:p>
    <w:p>
      <w:pPr>
        <w:pStyle w:val="5"/>
        <w:numPr>
          <w:ilvl w:val="1"/>
          <w:numId w:val="0"/>
        </w:numPr>
        <w:spacing w:line="240" w:lineRule="atLeast"/>
        <w:jc w:val="left"/>
        <w:rPr>
          <w:rFonts w:ascii="仿宋" w:hAnsi="仿宋" w:eastAsia="仿宋" w:cs="仿宋"/>
          <w:bCs/>
          <w:color w:val="000000" w:themeColor="text1"/>
          <w:sz w:val="24"/>
          <w:lang w:eastAsia="zh-CN"/>
          <w14:textFill>
            <w14:solidFill>
              <w14:schemeClr w14:val="tx1"/>
            </w14:solidFill>
          </w14:textFill>
        </w:rPr>
      </w:pPr>
    </w:p>
    <w:p>
      <w:pPr>
        <w:pStyle w:val="5"/>
        <w:numPr>
          <w:ilvl w:val="1"/>
          <w:numId w:val="0"/>
        </w:numPr>
        <w:spacing w:line="240" w:lineRule="atLeast"/>
        <w:jc w:val="left"/>
        <w:rPr>
          <w:rFonts w:ascii="仿宋" w:hAnsi="仿宋" w:eastAsia="仿宋" w:cs="仿宋"/>
          <w:bCs/>
          <w:color w:val="000000" w:themeColor="text1"/>
          <w:sz w:val="24"/>
          <w:lang w:eastAsia="zh-CN"/>
          <w14:textFill>
            <w14:solidFill>
              <w14:schemeClr w14:val="tx1"/>
            </w14:solidFill>
          </w14:textFill>
        </w:rPr>
      </w:pPr>
    </w:p>
    <w:p>
      <w:pPr>
        <w:rPr>
          <w:rFonts w:ascii="仿宋" w:hAnsi="仿宋" w:eastAsia="仿宋" w:cs="仿宋"/>
          <w:b/>
          <w:bCs/>
          <w:color w:val="000000" w:themeColor="text1"/>
          <w:lang w:eastAsia="zh-CN"/>
          <w14:textFill>
            <w14:solidFill>
              <w14:schemeClr w14:val="tx1"/>
            </w14:solidFill>
          </w14:textFill>
        </w:rPr>
      </w:pPr>
    </w:p>
    <w:p>
      <w:pPr>
        <w:pStyle w:val="37"/>
        <w:rPr>
          <w:rFonts w:ascii="仿宋" w:hAnsi="仿宋" w:eastAsia="仿宋" w:cs="仿宋"/>
          <w:b/>
          <w:bCs/>
          <w:color w:val="000000" w:themeColor="text1"/>
          <w:lang w:eastAsia="zh-CN"/>
          <w14:textFill>
            <w14:solidFill>
              <w14:schemeClr w14:val="tx1"/>
            </w14:solidFill>
          </w14:textFill>
        </w:rPr>
      </w:pPr>
    </w:p>
    <w:p>
      <w:pPr>
        <w:pStyle w:val="37"/>
        <w:rPr>
          <w:rFonts w:ascii="仿宋" w:hAnsi="仿宋" w:eastAsia="仿宋" w:cs="仿宋"/>
          <w:b/>
          <w:bCs/>
          <w:color w:val="000000" w:themeColor="text1"/>
          <w:lang w:eastAsia="zh-CN"/>
          <w14:textFill>
            <w14:solidFill>
              <w14:schemeClr w14:val="tx1"/>
            </w14:solidFill>
          </w14:textFill>
        </w:rPr>
      </w:pPr>
    </w:p>
    <w:p>
      <w:pPr>
        <w:pStyle w:val="37"/>
        <w:rPr>
          <w:rFonts w:ascii="仿宋" w:hAnsi="仿宋" w:eastAsia="仿宋" w:cs="仿宋"/>
          <w:b/>
          <w:bCs/>
          <w:color w:val="000000" w:themeColor="text1"/>
          <w:lang w:eastAsia="zh-CN"/>
          <w14:textFill>
            <w14:solidFill>
              <w14:schemeClr w14:val="tx1"/>
            </w14:solidFill>
          </w14:textFill>
        </w:rPr>
      </w:pPr>
    </w:p>
    <w:p>
      <w:pPr>
        <w:pStyle w:val="37"/>
        <w:rPr>
          <w:rFonts w:ascii="仿宋" w:hAnsi="仿宋" w:eastAsia="仿宋" w:cs="仿宋"/>
          <w:b/>
          <w:bCs/>
          <w:color w:val="000000" w:themeColor="text1"/>
          <w:lang w:eastAsia="zh-CN"/>
          <w14:textFill>
            <w14:solidFill>
              <w14:schemeClr w14:val="tx1"/>
            </w14:solidFill>
          </w14:textFill>
        </w:rPr>
      </w:pPr>
    </w:p>
    <w:p>
      <w:pPr>
        <w:pStyle w:val="37"/>
        <w:rPr>
          <w:rFonts w:ascii="仿宋" w:hAnsi="仿宋" w:eastAsia="仿宋" w:cs="仿宋"/>
          <w:b/>
          <w:bCs/>
          <w:color w:val="000000" w:themeColor="text1"/>
          <w:lang w:eastAsia="zh-CN"/>
          <w14:textFill>
            <w14:solidFill>
              <w14:schemeClr w14:val="tx1"/>
            </w14:solidFill>
          </w14:textFill>
        </w:rPr>
      </w:pPr>
    </w:p>
    <w:p>
      <w:pPr>
        <w:pStyle w:val="37"/>
        <w:rPr>
          <w:rFonts w:ascii="仿宋" w:hAnsi="仿宋" w:eastAsia="仿宋" w:cs="仿宋"/>
          <w:b/>
          <w:bCs/>
          <w:color w:val="000000" w:themeColor="text1"/>
          <w:lang w:eastAsia="zh-CN"/>
          <w14:textFill>
            <w14:solidFill>
              <w14:schemeClr w14:val="tx1"/>
            </w14:solidFill>
          </w14:textFill>
        </w:rPr>
      </w:pPr>
    </w:p>
    <w:p>
      <w:pPr>
        <w:pStyle w:val="37"/>
        <w:rPr>
          <w:rFonts w:ascii="仿宋" w:hAnsi="仿宋" w:eastAsia="仿宋" w:cs="仿宋"/>
          <w:b/>
          <w:bCs/>
          <w:color w:val="000000" w:themeColor="text1"/>
          <w:lang w:eastAsia="zh-CN"/>
          <w14:textFill>
            <w14:solidFill>
              <w14:schemeClr w14:val="tx1"/>
            </w14:solidFill>
          </w14:textFill>
        </w:rPr>
      </w:pPr>
    </w:p>
    <w:p>
      <w:pPr>
        <w:pStyle w:val="37"/>
        <w:rPr>
          <w:rFonts w:ascii="仿宋" w:hAnsi="仿宋" w:eastAsia="仿宋" w:cs="仿宋"/>
          <w:b/>
          <w:bCs/>
          <w:color w:val="000000" w:themeColor="text1"/>
          <w:lang w:eastAsia="zh-CN"/>
          <w14:textFill>
            <w14:solidFill>
              <w14:schemeClr w14:val="tx1"/>
            </w14:solidFill>
          </w14:textFill>
        </w:rPr>
      </w:pPr>
    </w:p>
    <w:p>
      <w:pPr>
        <w:pStyle w:val="37"/>
        <w:rPr>
          <w:rFonts w:ascii="仿宋" w:hAnsi="仿宋" w:eastAsia="仿宋" w:cs="仿宋"/>
          <w:b/>
          <w:bCs/>
          <w:color w:val="000000" w:themeColor="text1"/>
          <w:lang w:eastAsia="zh-CN"/>
          <w14:textFill>
            <w14:solidFill>
              <w14:schemeClr w14:val="tx1"/>
            </w14:solidFill>
          </w14:textFill>
        </w:rPr>
      </w:pPr>
    </w:p>
    <w:p>
      <w:pPr>
        <w:pStyle w:val="37"/>
        <w:rPr>
          <w:rFonts w:ascii="仿宋" w:hAnsi="仿宋" w:eastAsia="仿宋" w:cs="仿宋"/>
          <w:b/>
          <w:bCs/>
          <w:color w:val="000000" w:themeColor="text1"/>
          <w:lang w:eastAsia="zh-CN"/>
          <w14:textFill>
            <w14:solidFill>
              <w14:schemeClr w14:val="tx1"/>
            </w14:solidFill>
          </w14:textFill>
        </w:rPr>
      </w:pPr>
    </w:p>
    <w:p>
      <w:pPr>
        <w:pStyle w:val="37"/>
        <w:rPr>
          <w:rFonts w:ascii="仿宋" w:hAnsi="仿宋" w:eastAsia="仿宋" w:cs="仿宋"/>
          <w:b/>
          <w:bCs/>
          <w:color w:val="000000" w:themeColor="text1"/>
          <w:lang w:eastAsia="zh-CN"/>
          <w14:textFill>
            <w14:solidFill>
              <w14:schemeClr w14:val="tx1"/>
            </w14:solidFill>
          </w14:textFill>
        </w:rPr>
      </w:pPr>
    </w:p>
    <w:p>
      <w:pPr>
        <w:pStyle w:val="37"/>
        <w:rPr>
          <w:rFonts w:ascii="仿宋" w:hAnsi="仿宋" w:eastAsia="仿宋" w:cs="仿宋"/>
          <w:b/>
          <w:bCs/>
          <w:color w:val="000000" w:themeColor="text1"/>
          <w:lang w:eastAsia="zh-CN"/>
          <w14:textFill>
            <w14:solidFill>
              <w14:schemeClr w14:val="tx1"/>
            </w14:solidFill>
          </w14:textFill>
        </w:rPr>
      </w:pPr>
    </w:p>
    <w:p>
      <w:pPr>
        <w:pStyle w:val="37"/>
        <w:rPr>
          <w:rFonts w:ascii="仿宋" w:hAnsi="仿宋" w:eastAsia="仿宋" w:cs="仿宋"/>
          <w:b/>
          <w:bCs/>
          <w:color w:val="000000" w:themeColor="text1"/>
          <w:lang w:eastAsia="zh-CN"/>
          <w14:textFill>
            <w14:solidFill>
              <w14:schemeClr w14:val="tx1"/>
            </w14:solidFill>
          </w14:textFill>
        </w:rPr>
      </w:pPr>
    </w:p>
    <w:p>
      <w:pPr>
        <w:pStyle w:val="37"/>
        <w:rPr>
          <w:rFonts w:ascii="仿宋" w:hAnsi="仿宋" w:eastAsia="仿宋" w:cs="仿宋"/>
          <w:b/>
          <w:bCs/>
          <w:color w:val="000000" w:themeColor="text1"/>
          <w:lang w:eastAsia="zh-CN"/>
          <w14:textFill>
            <w14:solidFill>
              <w14:schemeClr w14:val="tx1"/>
            </w14:solidFill>
          </w14:textFill>
        </w:rPr>
      </w:pPr>
    </w:p>
    <w:p>
      <w:pPr>
        <w:pStyle w:val="37"/>
        <w:rPr>
          <w:rFonts w:ascii="仿宋" w:hAnsi="仿宋" w:eastAsia="仿宋" w:cs="仿宋"/>
          <w:b/>
          <w:bCs/>
          <w:color w:val="000000" w:themeColor="text1"/>
          <w:lang w:eastAsia="zh-CN"/>
          <w14:textFill>
            <w14:solidFill>
              <w14:schemeClr w14:val="tx1"/>
            </w14:solidFill>
          </w14:textFill>
        </w:rPr>
      </w:pPr>
    </w:p>
    <w:p>
      <w:pPr>
        <w:pStyle w:val="37"/>
        <w:rPr>
          <w:rFonts w:ascii="仿宋" w:hAnsi="仿宋" w:eastAsia="仿宋" w:cs="仿宋"/>
          <w:b/>
          <w:bCs/>
          <w:color w:val="000000" w:themeColor="text1"/>
          <w:lang w:eastAsia="zh-CN"/>
          <w14:textFill>
            <w14:solidFill>
              <w14:schemeClr w14:val="tx1"/>
            </w14:solidFill>
          </w14:textFill>
        </w:rPr>
      </w:pPr>
    </w:p>
    <w:p>
      <w:pPr>
        <w:pStyle w:val="37"/>
        <w:rPr>
          <w:rFonts w:ascii="仿宋" w:hAnsi="仿宋" w:eastAsia="仿宋" w:cs="仿宋"/>
          <w:b/>
          <w:bCs/>
          <w:color w:val="000000" w:themeColor="text1"/>
          <w:lang w:eastAsia="zh-CN"/>
          <w14:textFill>
            <w14:solidFill>
              <w14:schemeClr w14:val="tx1"/>
            </w14:solidFill>
          </w14:textFill>
        </w:rPr>
      </w:pPr>
    </w:p>
    <w:p>
      <w:pPr>
        <w:pStyle w:val="37"/>
        <w:rPr>
          <w:rFonts w:ascii="仿宋" w:hAnsi="仿宋" w:eastAsia="仿宋" w:cs="仿宋"/>
          <w:b/>
          <w:bCs/>
          <w:color w:val="000000" w:themeColor="text1"/>
          <w:lang w:eastAsia="zh-CN"/>
          <w14:textFill>
            <w14:solidFill>
              <w14:schemeClr w14:val="tx1"/>
            </w14:solidFill>
          </w14:textFill>
        </w:rPr>
      </w:pPr>
    </w:p>
    <w:p>
      <w:pPr>
        <w:pStyle w:val="5"/>
        <w:numPr>
          <w:ilvl w:val="1"/>
          <w:numId w:val="0"/>
        </w:numPr>
        <w:spacing w:line="240" w:lineRule="atLeast"/>
        <w:jc w:val="left"/>
        <w:rPr>
          <w:rFonts w:ascii="仿宋" w:hAnsi="仿宋" w:eastAsia="仿宋" w:cs="仿宋"/>
          <w:bCs/>
          <w:color w:val="000000" w:themeColor="text1"/>
          <w:sz w:val="24"/>
          <w:lang w:eastAsia="zh-CN"/>
          <w14:textFill>
            <w14:solidFill>
              <w14:schemeClr w14:val="tx1"/>
            </w14:solidFill>
          </w14:textFill>
        </w:rPr>
      </w:pPr>
    </w:p>
    <w:p>
      <w:pPr>
        <w:tabs>
          <w:tab w:val="left" w:pos="3600"/>
        </w:tabs>
        <w:adjustRightInd w:val="0"/>
        <w:snapToGrid w:val="0"/>
        <w:spacing w:line="440" w:lineRule="exact"/>
        <w:jc w:val="center"/>
        <w:rPr>
          <w:rFonts w:ascii="仿宋" w:hAnsi="仿宋" w:eastAsia="仿宋" w:cs="仿宋"/>
          <w:color w:val="000000" w:themeColor="text1"/>
          <w:sz w:val="36"/>
          <w:szCs w:val="36"/>
          <w:lang w:eastAsia="zh-CN"/>
          <w14:textFill>
            <w14:solidFill>
              <w14:schemeClr w14:val="tx1"/>
            </w14:solidFill>
          </w14:textFill>
        </w:rPr>
      </w:pPr>
      <w:r>
        <w:rPr>
          <w:rFonts w:hint="eastAsia" w:ascii="仿宋" w:hAnsi="仿宋" w:eastAsia="仿宋" w:cs="仿宋"/>
          <w:b/>
          <w:bCs/>
          <w:color w:val="000000" w:themeColor="text1"/>
          <w:sz w:val="36"/>
          <w:szCs w:val="36"/>
          <w:lang w:eastAsia="zh-CN"/>
          <w14:textFill>
            <w14:solidFill>
              <w14:schemeClr w14:val="tx1"/>
            </w14:solidFill>
          </w14:textFill>
        </w:rPr>
        <w:t>11、评分标准和细则中技术部分证明材料（格式自拟</w:t>
      </w:r>
      <w:r>
        <w:rPr>
          <w:rFonts w:hint="eastAsia" w:ascii="仿宋" w:hAnsi="仿宋" w:eastAsia="仿宋" w:cs="仿宋"/>
          <w:color w:val="000000" w:themeColor="text1"/>
          <w:sz w:val="36"/>
          <w:szCs w:val="36"/>
          <w:lang w:eastAsia="zh-CN"/>
          <w14:textFill>
            <w14:solidFill>
              <w14:schemeClr w14:val="tx1"/>
            </w14:solidFill>
          </w14:textFill>
        </w:rPr>
        <w:t>）</w:t>
      </w:r>
    </w:p>
    <w:p>
      <w:pPr>
        <w:pStyle w:val="5"/>
        <w:numPr>
          <w:ilvl w:val="1"/>
          <w:numId w:val="0"/>
        </w:numPr>
        <w:spacing w:line="240" w:lineRule="atLeast"/>
        <w:ind w:left="629" w:leftChars="257"/>
        <w:rPr>
          <w:rFonts w:ascii="仿宋" w:hAnsi="仿宋" w:eastAsia="仿宋" w:cs="仿宋"/>
          <w:color w:val="000000" w:themeColor="text1"/>
          <w:sz w:val="24"/>
          <w:lang w:eastAsia="zh-CN"/>
          <w14:textFill>
            <w14:solidFill>
              <w14:schemeClr w14:val="tx1"/>
            </w14:solidFill>
          </w14:textFill>
        </w:rPr>
      </w:pPr>
    </w:p>
    <w:p>
      <w:pPr>
        <w:spacing w:line="440" w:lineRule="exact"/>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说明：1.应提供</w:t>
      </w:r>
      <w:r>
        <w:rPr>
          <w:rFonts w:hint="eastAsia" w:ascii="仿宋" w:hAnsi="仿宋" w:eastAsia="仿宋" w:cs="仿宋"/>
          <w:color w:val="000000" w:themeColor="text1"/>
          <w:u w:val="single"/>
          <w:lang w:eastAsia="zh-CN"/>
          <w14:textFill>
            <w14:solidFill>
              <w14:schemeClr w14:val="tx1"/>
            </w14:solidFill>
          </w14:textFill>
        </w:rPr>
        <w:t>评分标准和细则中技术部分</w:t>
      </w:r>
      <w:r>
        <w:rPr>
          <w:rFonts w:hint="eastAsia" w:ascii="仿宋" w:hAnsi="仿宋" w:eastAsia="仿宋" w:cs="仿宋"/>
          <w:color w:val="000000" w:themeColor="text1"/>
          <w:lang w:eastAsia="zh-CN"/>
          <w14:textFill>
            <w14:solidFill>
              <w14:schemeClr w14:val="tx1"/>
            </w14:solidFill>
          </w14:textFill>
        </w:rPr>
        <w:t>要求的其他资格证明文件（主要包括：技术指标参数</w:t>
      </w:r>
      <w:r>
        <w:rPr>
          <w:rFonts w:hint="eastAsia" w:ascii="仿宋" w:hAnsi="仿宋" w:eastAsia="仿宋" w:cs="仿宋"/>
          <w:color w:val="000000" w:themeColor="text1"/>
          <w:lang w:val="en-US" w:eastAsia="zh-CN"/>
          <w14:textFill>
            <w14:solidFill>
              <w14:schemeClr w14:val="tx1"/>
            </w14:solidFill>
          </w14:textFill>
        </w:rPr>
        <w:t>响应情况</w:t>
      </w:r>
      <w:r>
        <w:rPr>
          <w:rFonts w:hint="eastAsia" w:ascii="仿宋" w:hAnsi="仿宋" w:eastAsia="仿宋" w:cs="仿宋"/>
          <w:color w:val="000000" w:themeColor="text1"/>
          <w:szCs w:val="21"/>
          <w:lang w:eastAsia="zh-CN" w:bidi="ar-SA"/>
          <w14:textFill>
            <w14:solidFill>
              <w14:schemeClr w14:val="tx1"/>
            </w14:solidFill>
          </w14:textFill>
        </w:rPr>
        <w:t>等</w:t>
      </w:r>
      <w:r>
        <w:rPr>
          <w:rFonts w:hint="eastAsia" w:ascii="仿宋" w:hAnsi="仿宋" w:eastAsia="仿宋" w:cs="仿宋"/>
          <w:color w:val="000000" w:themeColor="text1"/>
          <w:lang w:eastAsia="zh-CN"/>
          <w14:textFill>
            <w14:solidFill>
              <w14:schemeClr w14:val="tx1"/>
            </w14:solidFill>
          </w14:textFill>
        </w:rPr>
        <w:t>）。</w:t>
      </w:r>
    </w:p>
    <w:p>
      <w:pPr>
        <w:pStyle w:val="15"/>
        <w:tabs>
          <w:tab w:val="left" w:pos="5580"/>
        </w:tabs>
        <w:spacing w:line="240" w:lineRule="atLeast"/>
        <w:ind w:firstLine="490"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2.复印件上应加盖本单位章（自然人投标的无需盖章，需要签字）。</w:t>
      </w:r>
    </w:p>
    <w:p>
      <w:pPr>
        <w:pStyle w:val="6"/>
        <w:rPr>
          <w:rFonts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 xml:space="preserve">   </w:t>
      </w:r>
    </w:p>
    <w:p>
      <w:pPr>
        <w:rPr>
          <w:rFonts w:ascii="仿宋" w:hAnsi="仿宋" w:eastAsia="仿宋" w:cs="仿宋"/>
          <w:color w:val="000000" w:themeColor="text1"/>
          <w:lang w:eastAsia="zh-CN"/>
          <w14:textFill>
            <w14:solidFill>
              <w14:schemeClr w14:val="tx1"/>
            </w14:solidFill>
          </w14:textFill>
        </w:rPr>
      </w:pPr>
    </w:p>
    <w:p>
      <w:pPr>
        <w:pStyle w:val="5"/>
        <w:numPr>
          <w:ilvl w:val="1"/>
          <w:numId w:val="0"/>
        </w:numPr>
        <w:spacing w:line="240" w:lineRule="atLeast"/>
        <w:ind w:left="629" w:leftChars="257"/>
        <w:rPr>
          <w:rFonts w:ascii="仿宋" w:hAnsi="仿宋" w:eastAsia="仿宋" w:cs="仿宋"/>
          <w:color w:val="000000" w:themeColor="text1"/>
          <w:sz w:val="24"/>
          <w:lang w:eastAsia="zh-CN"/>
          <w14:textFill>
            <w14:solidFill>
              <w14:schemeClr w14:val="tx1"/>
            </w14:solidFill>
          </w14:textFill>
        </w:rPr>
      </w:pPr>
    </w:p>
    <w:p>
      <w:pPr>
        <w:tabs>
          <w:tab w:val="left" w:pos="3600"/>
        </w:tabs>
        <w:adjustRightInd w:val="0"/>
        <w:snapToGrid w:val="0"/>
        <w:spacing w:line="440" w:lineRule="exact"/>
        <w:jc w:val="center"/>
        <w:rPr>
          <w:rFonts w:ascii="仿宋" w:hAnsi="仿宋" w:eastAsia="仿宋" w:cs="仿宋"/>
          <w:b/>
          <w:bCs/>
          <w:color w:val="000000" w:themeColor="text1"/>
          <w:sz w:val="36"/>
          <w:szCs w:val="36"/>
          <w:lang w:eastAsia="zh-CN"/>
          <w14:textFill>
            <w14:solidFill>
              <w14:schemeClr w14:val="tx1"/>
            </w14:solidFill>
          </w14:textFill>
        </w:rPr>
      </w:pPr>
      <w:r>
        <w:rPr>
          <w:rFonts w:hint="eastAsia" w:ascii="仿宋" w:hAnsi="仿宋" w:eastAsia="仿宋" w:cs="仿宋"/>
          <w:b/>
          <w:bCs/>
          <w:color w:val="000000" w:themeColor="text1"/>
          <w:sz w:val="36"/>
          <w:szCs w:val="36"/>
          <w:lang w:eastAsia="zh-CN"/>
          <w14:textFill>
            <w14:solidFill>
              <w14:schemeClr w14:val="tx1"/>
            </w14:solidFill>
          </w14:textFill>
        </w:rPr>
        <w:t>12、评分标准和细则中商务部分证明材料（格式自拟）</w:t>
      </w:r>
    </w:p>
    <w:p>
      <w:pPr>
        <w:pStyle w:val="15"/>
        <w:tabs>
          <w:tab w:val="left" w:pos="5580"/>
        </w:tabs>
        <w:spacing w:line="240" w:lineRule="atLeast"/>
        <w:rPr>
          <w:rFonts w:ascii="仿宋" w:hAnsi="仿宋" w:eastAsia="仿宋" w:cs="仿宋"/>
          <w:color w:val="000000" w:themeColor="text1"/>
          <w:lang w:eastAsia="zh-CN"/>
          <w14:textFill>
            <w14:solidFill>
              <w14:schemeClr w14:val="tx1"/>
            </w14:solidFill>
          </w14:textFill>
        </w:rPr>
      </w:pPr>
    </w:p>
    <w:p>
      <w:pPr>
        <w:spacing w:line="440" w:lineRule="exact"/>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说明：1.应提供</w:t>
      </w:r>
      <w:r>
        <w:rPr>
          <w:rFonts w:hint="eastAsia" w:ascii="仿宋" w:hAnsi="仿宋" w:eastAsia="仿宋" w:cs="仿宋"/>
          <w:color w:val="000000" w:themeColor="text1"/>
          <w:u w:val="single"/>
          <w:lang w:eastAsia="zh-CN"/>
          <w14:textFill>
            <w14:solidFill>
              <w14:schemeClr w14:val="tx1"/>
            </w14:solidFill>
          </w14:textFill>
        </w:rPr>
        <w:t>评分标准和细则中商务部分</w:t>
      </w:r>
      <w:r>
        <w:rPr>
          <w:rFonts w:hint="eastAsia" w:ascii="仿宋" w:hAnsi="仿宋" w:eastAsia="仿宋" w:cs="仿宋"/>
          <w:color w:val="000000" w:themeColor="text1"/>
          <w:lang w:eastAsia="zh-CN"/>
          <w14:textFill>
            <w14:solidFill>
              <w14:schemeClr w14:val="tx1"/>
            </w14:solidFill>
          </w14:textFill>
        </w:rPr>
        <w:t>要求的其他资格证明文件（主要包括：</w:t>
      </w:r>
      <w:r>
        <w:rPr>
          <w:rFonts w:hint="eastAsia" w:ascii="仿宋" w:hAnsi="仿宋" w:eastAsia="仿宋" w:cs="仿宋"/>
          <w:color w:val="000000" w:themeColor="text1"/>
          <w:lang w:val="en-US" w:eastAsia="zh-CN"/>
          <w14:textFill>
            <w14:solidFill>
              <w14:schemeClr w14:val="tx1"/>
            </w14:solidFill>
          </w14:textFill>
        </w:rPr>
        <w:t>信誉与实力</w:t>
      </w:r>
      <w:r>
        <w:rPr>
          <w:rFonts w:hint="eastAsia" w:ascii="仿宋" w:hAnsi="仿宋" w:eastAsia="仿宋" w:cs="仿宋"/>
          <w:color w:val="000000" w:themeColor="text1"/>
          <w:lang w:eastAsia="zh-CN"/>
          <w14:textFill>
            <w14:solidFill>
              <w14:schemeClr w14:val="tx1"/>
            </w14:solidFill>
          </w14:textFill>
        </w:rPr>
        <w:t>、</w:t>
      </w:r>
      <w:r>
        <w:rPr>
          <w:rFonts w:hint="eastAsia" w:ascii="仿宋" w:hAnsi="仿宋" w:eastAsia="仿宋" w:cs="仿宋"/>
          <w:color w:val="000000" w:themeColor="text1"/>
          <w:szCs w:val="21"/>
          <w:lang w:val="en-US" w:eastAsia="zh-CN" w:bidi="ar-SA"/>
          <w14:textFill>
            <w14:solidFill>
              <w14:schemeClr w14:val="tx1"/>
            </w14:solidFill>
          </w14:textFill>
        </w:rPr>
        <w:t>类似</w:t>
      </w:r>
      <w:r>
        <w:rPr>
          <w:rFonts w:hint="eastAsia" w:ascii="仿宋" w:hAnsi="仿宋" w:eastAsia="仿宋" w:cs="仿宋"/>
          <w:color w:val="000000" w:themeColor="text1"/>
          <w:szCs w:val="21"/>
          <w:lang w:eastAsia="zh-CN" w:bidi="ar-SA"/>
          <w14:textFill>
            <w14:solidFill>
              <w14:schemeClr w14:val="tx1"/>
            </w14:solidFill>
          </w14:textFill>
        </w:rPr>
        <w:t>业绩</w:t>
      </w:r>
      <w:r>
        <w:rPr>
          <w:rFonts w:hint="eastAsia" w:ascii="仿宋" w:hAnsi="仿宋" w:eastAsia="仿宋" w:cs="仿宋"/>
          <w:color w:val="000000" w:themeColor="text1"/>
          <w:lang w:eastAsia="zh-CN"/>
          <w14:textFill>
            <w14:solidFill>
              <w14:schemeClr w14:val="tx1"/>
            </w14:solidFill>
          </w14:textFill>
        </w:rPr>
        <w:t>、售后服务</w:t>
      </w:r>
      <w:r>
        <w:rPr>
          <w:rFonts w:hint="eastAsia" w:ascii="仿宋" w:hAnsi="仿宋" w:eastAsia="仿宋" w:cs="仿宋"/>
          <w:color w:val="000000" w:themeColor="text1"/>
          <w:lang w:val="en-US" w:eastAsia="zh-CN"/>
          <w14:textFill>
            <w14:solidFill>
              <w14:schemeClr w14:val="tx1"/>
            </w14:solidFill>
          </w14:textFill>
        </w:rPr>
        <w:t>及质保期承诺</w:t>
      </w:r>
      <w:r>
        <w:rPr>
          <w:rFonts w:hint="eastAsia" w:ascii="仿宋" w:hAnsi="仿宋" w:eastAsia="仿宋" w:cs="仿宋"/>
          <w:color w:val="000000" w:themeColor="text1"/>
          <w:lang w:eastAsia="zh-CN"/>
          <w14:textFill>
            <w14:solidFill>
              <w14:schemeClr w14:val="tx1"/>
            </w14:solidFill>
          </w14:textFill>
        </w:rPr>
        <w:t>等）。</w:t>
      </w:r>
    </w:p>
    <w:p>
      <w:pPr>
        <w:pStyle w:val="15"/>
        <w:tabs>
          <w:tab w:val="left" w:pos="5580"/>
        </w:tabs>
        <w:spacing w:line="240" w:lineRule="atLeast"/>
        <w:ind w:firstLine="735" w:firstLineChars="3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2.复印件上应加盖本单位章（自然人投标的无需盖章，需要签字）。</w:t>
      </w:r>
    </w:p>
    <w:p>
      <w:pPr>
        <w:pStyle w:val="5"/>
        <w:numPr>
          <w:ilvl w:val="1"/>
          <w:numId w:val="0"/>
        </w:numPr>
        <w:spacing w:line="240" w:lineRule="atLeast"/>
        <w:jc w:val="left"/>
        <w:rPr>
          <w:rFonts w:ascii="仿宋" w:hAnsi="仿宋" w:eastAsia="仿宋" w:cs="仿宋"/>
          <w:bCs/>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 xml:space="preserve">    </w:t>
      </w:r>
    </w:p>
    <w:p>
      <w:pPr>
        <w:pStyle w:val="5"/>
        <w:numPr>
          <w:ilvl w:val="1"/>
          <w:numId w:val="0"/>
        </w:numPr>
        <w:spacing w:line="240" w:lineRule="atLeast"/>
        <w:jc w:val="left"/>
        <w:rPr>
          <w:rFonts w:ascii="仿宋" w:hAnsi="仿宋" w:eastAsia="仿宋" w:cs="仿宋"/>
          <w:bCs/>
          <w:color w:val="000000" w:themeColor="text1"/>
          <w:sz w:val="24"/>
          <w:lang w:eastAsia="zh-CN"/>
          <w14:textFill>
            <w14:solidFill>
              <w14:schemeClr w14:val="tx1"/>
            </w14:solidFill>
          </w14:textFill>
        </w:rPr>
      </w:pPr>
    </w:p>
    <w:p>
      <w:pPr>
        <w:pStyle w:val="5"/>
        <w:numPr>
          <w:ilvl w:val="1"/>
          <w:numId w:val="0"/>
        </w:numPr>
        <w:spacing w:line="240" w:lineRule="atLeast"/>
        <w:jc w:val="left"/>
        <w:rPr>
          <w:rFonts w:ascii="仿宋" w:hAnsi="仿宋" w:eastAsia="仿宋" w:cs="仿宋"/>
          <w:bCs/>
          <w:color w:val="000000" w:themeColor="text1"/>
          <w:sz w:val="24"/>
          <w:lang w:eastAsia="zh-CN"/>
          <w14:textFill>
            <w14:solidFill>
              <w14:schemeClr w14:val="tx1"/>
            </w14:solidFill>
          </w14:textFill>
        </w:rPr>
      </w:pPr>
    </w:p>
    <w:p>
      <w:pPr>
        <w:rPr>
          <w:rFonts w:ascii="仿宋" w:hAnsi="仿宋" w:eastAsia="仿宋" w:cs="仿宋"/>
          <w:color w:val="000000" w:themeColor="text1"/>
          <w:lang w:eastAsia="zh-CN"/>
          <w14:textFill>
            <w14:solidFill>
              <w14:schemeClr w14:val="tx1"/>
            </w14:solidFill>
          </w14:textFill>
        </w:rPr>
      </w:pPr>
    </w:p>
    <w:p>
      <w:pPr>
        <w:pStyle w:val="5"/>
        <w:numPr>
          <w:ilvl w:val="1"/>
          <w:numId w:val="0"/>
        </w:numPr>
        <w:spacing w:line="240" w:lineRule="atLeast"/>
        <w:jc w:val="left"/>
        <w:rPr>
          <w:rFonts w:ascii="仿宋" w:hAnsi="仿宋" w:eastAsia="仿宋" w:cs="仿宋"/>
          <w:bCs/>
          <w:color w:val="000000" w:themeColor="text1"/>
          <w:sz w:val="24"/>
          <w:lang w:eastAsia="zh-CN"/>
          <w14:textFill>
            <w14:solidFill>
              <w14:schemeClr w14:val="tx1"/>
            </w14:solidFill>
          </w14:textFill>
        </w:rPr>
      </w:pPr>
    </w:p>
    <w:p>
      <w:pPr>
        <w:pStyle w:val="5"/>
        <w:numPr>
          <w:ilvl w:val="1"/>
          <w:numId w:val="0"/>
        </w:numPr>
        <w:spacing w:line="240" w:lineRule="atLeast"/>
        <w:jc w:val="left"/>
        <w:rPr>
          <w:rFonts w:ascii="仿宋" w:hAnsi="仿宋" w:eastAsia="仿宋" w:cs="仿宋"/>
          <w:bCs/>
          <w:color w:val="000000" w:themeColor="text1"/>
          <w:sz w:val="24"/>
          <w:lang w:eastAsia="zh-CN"/>
          <w14:textFill>
            <w14:solidFill>
              <w14:schemeClr w14:val="tx1"/>
            </w14:solidFill>
          </w14:textFill>
        </w:rPr>
      </w:pPr>
    </w:p>
    <w:p>
      <w:pPr>
        <w:tabs>
          <w:tab w:val="left" w:pos="3600"/>
        </w:tabs>
        <w:adjustRightInd w:val="0"/>
        <w:snapToGrid w:val="0"/>
        <w:spacing w:line="440" w:lineRule="exact"/>
        <w:jc w:val="center"/>
        <w:rPr>
          <w:rFonts w:ascii="仿宋" w:hAnsi="仿宋" w:eastAsia="仿宋" w:cs="仿宋"/>
          <w:b/>
          <w:bCs/>
          <w:color w:val="000000" w:themeColor="text1"/>
          <w:w w:val="90"/>
          <w:sz w:val="36"/>
          <w:szCs w:val="36"/>
          <w:lang w:eastAsia="zh-CN"/>
          <w14:textFill>
            <w14:solidFill>
              <w14:schemeClr w14:val="tx1"/>
            </w14:solidFill>
          </w14:textFill>
        </w:rPr>
      </w:pPr>
      <w:r>
        <w:rPr>
          <w:rFonts w:hint="eastAsia" w:ascii="仿宋" w:hAnsi="仿宋" w:eastAsia="仿宋" w:cs="仿宋"/>
          <w:b/>
          <w:bCs/>
          <w:color w:val="000000" w:themeColor="text1"/>
          <w:sz w:val="36"/>
          <w:szCs w:val="36"/>
          <w:lang w:eastAsia="zh-CN"/>
          <w14:textFill>
            <w14:solidFill>
              <w14:schemeClr w14:val="tx1"/>
            </w14:solidFill>
          </w14:textFill>
        </w:rPr>
        <w:t>13、</w:t>
      </w:r>
      <w:r>
        <w:rPr>
          <w:rFonts w:hint="eastAsia" w:ascii="仿宋" w:hAnsi="仿宋" w:eastAsia="仿宋" w:cs="仿宋"/>
          <w:b/>
          <w:bCs/>
          <w:color w:val="000000" w:themeColor="text1"/>
          <w:w w:val="90"/>
          <w:sz w:val="36"/>
          <w:szCs w:val="36"/>
          <w:lang w:eastAsia="zh-CN"/>
          <w14:textFill>
            <w14:solidFill>
              <w14:schemeClr w14:val="tx1"/>
            </w14:solidFill>
          </w14:textFill>
        </w:rPr>
        <w:t>供应商认为有必要提供的其他证明材料（格式自拟）</w:t>
      </w:r>
    </w:p>
    <w:p>
      <w:pPr>
        <w:pStyle w:val="15"/>
        <w:tabs>
          <w:tab w:val="left" w:pos="5580"/>
        </w:tabs>
        <w:spacing w:line="240" w:lineRule="atLeast"/>
        <w:ind w:firstLine="490" w:firstLineChars="200"/>
        <w:rPr>
          <w:rFonts w:ascii="仿宋" w:hAnsi="仿宋" w:eastAsia="仿宋" w:cs="仿宋"/>
          <w:color w:val="000000" w:themeColor="text1"/>
          <w:lang w:eastAsia="zh-CN"/>
          <w14:textFill>
            <w14:solidFill>
              <w14:schemeClr w14:val="tx1"/>
            </w14:solidFill>
          </w14:textFill>
        </w:rPr>
      </w:pPr>
    </w:p>
    <w:p>
      <w:pPr>
        <w:pStyle w:val="15"/>
        <w:tabs>
          <w:tab w:val="left" w:pos="5580"/>
        </w:tabs>
        <w:spacing w:line="240" w:lineRule="atLeast"/>
        <w:ind w:firstLine="490"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说明：复印件上应加盖本单位章（自然人投标的无需盖章，需要签字）。</w:t>
      </w:r>
    </w:p>
    <w:p>
      <w:pPr>
        <w:pStyle w:val="16"/>
        <w:ind w:left="2880"/>
        <w:rPr>
          <w:color w:val="000000" w:themeColor="text1"/>
          <w:lang w:eastAsia="zh-CN"/>
          <w14:textFill>
            <w14:solidFill>
              <w14:schemeClr w14:val="tx1"/>
            </w14:solidFill>
          </w14:textFill>
        </w:rPr>
      </w:pPr>
    </w:p>
    <w:p>
      <w:pPr>
        <w:pStyle w:val="64"/>
        <w:adjustRightInd w:val="0"/>
        <w:snapToGrid w:val="0"/>
        <w:spacing w:line="360" w:lineRule="auto"/>
        <w:jc w:val="both"/>
        <w:rPr>
          <w:rFonts w:hint="default" w:ascii="宋体" w:hAnsi="宋体" w:eastAsia="宋体" w:cs="宋体"/>
          <w:color w:val="auto"/>
          <w:sz w:val="24"/>
          <w:szCs w:val="24"/>
          <w:highlight w:val="none"/>
          <w:lang w:val="en-US" w:eastAsia="zh-CN"/>
        </w:rPr>
      </w:pPr>
    </w:p>
    <w:p>
      <w:pPr>
        <w:pStyle w:val="64"/>
        <w:adjustRightInd w:val="0"/>
        <w:snapToGrid w:val="0"/>
        <w:spacing w:line="360" w:lineRule="auto"/>
        <w:jc w:val="both"/>
        <w:rPr>
          <w:rFonts w:hint="default" w:ascii="宋体" w:hAnsi="宋体" w:eastAsia="宋体" w:cs="宋体"/>
          <w:color w:val="auto"/>
          <w:sz w:val="24"/>
          <w:szCs w:val="24"/>
          <w:highlight w:val="none"/>
          <w:lang w:val="en-US" w:eastAsia="zh-CN"/>
        </w:rPr>
      </w:pPr>
    </w:p>
    <w:p>
      <w:pPr>
        <w:pStyle w:val="64"/>
        <w:adjustRightInd w:val="0"/>
        <w:snapToGrid w:val="0"/>
        <w:spacing w:line="360" w:lineRule="auto"/>
        <w:jc w:val="both"/>
        <w:rPr>
          <w:rFonts w:hint="default" w:ascii="宋体" w:hAnsi="宋体" w:eastAsia="宋体" w:cs="宋体"/>
          <w:color w:val="auto"/>
          <w:sz w:val="24"/>
          <w:szCs w:val="24"/>
          <w:highlight w:val="none"/>
          <w:lang w:val="en-US" w:eastAsia="zh-CN"/>
        </w:rPr>
      </w:pPr>
    </w:p>
    <w:p>
      <w:pPr>
        <w:pStyle w:val="64"/>
        <w:adjustRightInd w:val="0"/>
        <w:snapToGrid w:val="0"/>
        <w:spacing w:line="360" w:lineRule="auto"/>
        <w:jc w:val="both"/>
        <w:rPr>
          <w:rFonts w:hint="default" w:ascii="宋体" w:hAnsi="宋体" w:eastAsia="宋体" w:cs="宋体"/>
          <w:color w:val="auto"/>
          <w:sz w:val="24"/>
          <w:szCs w:val="24"/>
          <w:highlight w:val="none"/>
          <w:lang w:val="en-US" w:eastAsia="zh-CN"/>
        </w:rPr>
      </w:pPr>
    </w:p>
    <w:p>
      <w:pPr>
        <w:pStyle w:val="64"/>
        <w:adjustRightInd w:val="0"/>
        <w:snapToGrid w:val="0"/>
        <w:spacing w:line="360" w:lineRule="auto"/>
        <w:jc w:val="both"/>
        <w:rPr>
          <w:rFonts w:hint="default" w:ascii="宋体" w:hAnsi="宋体" w:eastAsia="宋体" w:cs="宋体"/>
          <w:color w:val="auto"/>
          <w:sz w:val="24"/>
          <w:szCs w:val="24"/>
          <w:highlight w:val="none"/>
          <w:lang w:val="en-US" w:eastAsia="zh-CN"/>
        </w:rPr>
      </w:pPr>
    </w:p>
    <w:p>
      <w:pPr>
        <w:pStyle w:val="64"/>
        <w:adjustRightInd w:val="0"/>
        <w:snapToGrid w:val="0"/>
        <w:spacing w:line="360" w:lineRule="auto"/>
        <w:jc w:val="both"/>
        <w:rPr>
          <w:rFonts w:hint="default" w:ascii="宋体" w:hAnsi="宋体" w:eastAsia="宋体" w:cs="宋体"/>
          <w:color w:val="auto"/>
          <w:sz w:val="24"/>
          <w:szCs w:val="24"/>
          <w:highlight w:val="none"/>
          <w:lang w:val="en-US" w:eastAsia="zh-CN"/>
        </w:rPr>
      </w:pPr>
    </w:p>
    <w:p>
      <w:pPr>
        <w:pStyle w:val="64"/>
        <w:adjustRightInd w:val="0"/>
        <w:snapToGrid w:val="0"/>
        <w:spacing w:line="360" w:lineRule="auto"/>
        <w:jc w:val="both"/>
        <w:rPr>
          <w:rFonts w:hint="default" w:ascii="宋体" w:hAnsi="宋体" w:eastAsia="宋体" w:cs="宋体"/>
          <w:color w:val="auto"/>
          <w:sz w:val="24"/>
          <w:szCs w:val="24"/>
          <w:highlight w:val="none"/>
          <w:lang w:val="en-US" w:eastAsia="zh-CN"/>
        </w:rPr>
      </w:pPr>
    </w:p>
    <w:p>
      <w:pPr>
        <w:pStyle w:val="64"/>
        <w:adjustRightInd w:val="0"/>
        <w:snapToGrid w:val="0"/>
        <w:spacing w:line="360" w:lineRule="auto"/>
        <w:jc w:val="both"/>
        <w:rPr>
          <w:rFonts w:hint="default" w:ascii="宋体" w:hAnsi="宋体" w:eastAsia="宋体" w:cs="宋体"/>
          <w:color w:val="auto"/>
          <w:sz w:val="24"/>
          <w:szCs w:val="24"/>
          <w:highlight w:val="none"/>
          <w:lang w:val="en-US" w:eastAsia="zh-CN"/>
        </w:rPr>
      </w:pPr>
    </w:p>
    <w:p>
      <w:pPr>
        <w:pStyle w:val="64"/>
        <w:adjustRightInd w:val="0"/>
        <w:snapToGrid w:val="0"/>
        <w:spacing w:line="360" w:lineRule="auto"/>
        <w:jc w:val="both"/>
        <w:rPr>
          <w:rFonts w:hint="eastAsia" w:ascii="宋体" w:hAnsi="宋体" w:eastAsia="宋体" w:cs="宋体"/>
          <w:color w:val="auto"/>
          <w:sz w:val="24"/>
          <w:szCs w:val="24"/>
          <w:highlight w:val="none"/>
          <w:lang w:val="en-US" w:eastAsia="zh-CN"/>
        </w:rPr>
      </w:pPr>
    </w:p>
    <w:sectPr>
      <w:pgSz w:w="11905" w:h="16838"/>
      <w:pgMar w:top="1440" w:right="1134" w:bottom="1440" w:left="1134" w:header="850" w:footer="992" w:gutter="0"/>
      <w:pgNumType w:fmt="decimal"/>
      <w:cols w:space="0" w:num="1"/>
      <w:rtlGutter w:val="0"/>
      <w:docGrid w:type="linesAndChars" w:linePitch="335" w:charSpace="10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_x000B__x000C_">
    <w:altName w:val="Courier New"/>
    <w:panose1 w:val="00000000000000000000"/>
    <w:charset w:val="00"/>
    <w:family w:val="roman"/>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Verdana">
    <w:panose1 w:val="020B0604030504040204"/>
    <w:charset w:val="00"/>
    <w:family w:val="auto"/>
    <w:pitch w:val="default"/>
    <w:sig w:usb0="A0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360"/>
      <w:jc w:val="both"/>
      <w:rPr>
        <w:rFonts w:hint="eastAsia" w:ascii="仿宋" w:hAnsi="仿宋" w:eastAsia="仿宋" w:cs="仿宋"/>
        <w:sz w:val="40"/>
        <w:szCs w:val="56"/>
      </w:rPr>
    </w:pPr>
    <w:r>
      <w:rPr>
        <w:rFonts w:hint="eastAsia" w:ascii="仿宋" w:hAnsi="仿宋" w:eastAsia="仿宋" w:cs="仿宋"/>
        <w:sz w:val="24"/>
        <w:szCs w:val="4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KDQKckBAACbAwAADgAAAGRycy9lMm9Eb2MueG1srVPNjtMwEL6vxDtY&#10;vlNni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DX2DkjhuceLnnz/Ovx7PD98J&#10;+lCgPkCNeXcBM9Pw3g+4NrMf0Jl5Dyra/EVGBOOIdbrIK4dERH60Wq5WFYYExuYL4rOn5yFC+iC9&#10;JdloaMT5FVn58ROkMXVOydWcv9XGlBka95cDMbOH5d7HHrOVht0wEdr59oR8ehx9Qx1uOiXmo0Nl&#10;sb80G3E2drNxCFHvu7JGuR6Ed4eETZTecoURdiqMMyvspv3KS/HnvWQ9/VOb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CMoNApyQEAAJsDAAAOAAAAAAAAAAEAIAAAAB4BAABkcnMvZTJvRG9j&#10;LnhtbFBLBQYAAAAABgAGAFkBAABZBQAAAAA=&#10;">
              <v:fill on="f" focussize="0,0"/>
              <v:stroke on="f"/>
              <v:imagedata o:title=""/>
              <o:lock v:ext="edit" aspectratio="f"/>
              <v:textbox inset="0mm,0mm,0mm,0mm" style="mso-fit-shape-to-text:t;">
                <w:txbxConten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360"/>
      <w:jc w:val="both"/>
      <w:rPr>
        <w:rFonts w:hint="eastAsia" w:ascii="仿宋" w:hAnsi="仿宋" w:eastAsia="仿宋" w:cs="仿宋"/>
        <w:sz w:val="40"/>
        <w:szCs w:val="56"/>
      </w:rPr>
    </w:pPr>
    <w:r>
      <w:rPr>
        <w:sz w:val="20"/>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ascii="仿宋" w:hAnsi="仿宋" w:eastAsia="仿宋" w:cs="仿宋"/>
        <w:sz w:val="24"/>
        <w:szCs w:val="44"/>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single" w:color="auto" w:sz="4" w:space="0"/>
      </w:pBdr>
      <w:tabs>
        <w:tab w:val="clear" w:pos="4153"/>
        <w:tab w:val="clear" w:pos="8306"/>
      </w:tabs>
      <w:jc w:val="right"/>
      <w:rPr>
        <w:rFonts w:hint="eastAsia" w:ascii="仿宋" w:hAnsi="仿宋" w:eastAsia="仿宋" w:cs="仿宋"/>
        <w:sz w:val="21"/>
        <w:szCs w:val="32"/>
        <w:lang w:eastAsia="zh-CN"/>
      </w:rPr>
    </w:pPr>
    <w:r>
      <w:rPr>
        <w:rFonts w:hint="eastAsia" w:ascii="仿宋" w:hAnsi="仿宋" w:eastAsia="仿宋" w:cs="仿宋"/>
        <w:sz w:val="21"/>
        <w:szCs w:val="32"/>
        <w:lang w:eastAsia="zh-CN"/>
      </w:rPr>
      <w:t xml:space="preserve"> 上阿图什镇迪汗拉村农村户厕整村推进项目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single" w:color="auto" w:sz="4" w:space="0"/>
      </w:pBdr>
      <w:tabs>
        <w:tab w:val="clear" w:pos="4153"/>
        <w:tab w:val="clear" w:pos="8306"/>
      </w:tabs>
      <w:jc w:val="right"/>
      <w:rPr>
        <w:rFonts w:hint="eastAsia" w:ascii="仿宋" w:hAnsi="仿宋" w:eastAsia="仿宋" w:cs="仿宋"/>
        <w:sz w:val="21"/>
        <w:szCs w:val="32"/>
        <w:lang w:eastAsia="zh-CN"/>
      </w:rPr>
    </w:pPr>
    <w:r>
      <w:rPr>
        <w:rFonts w:hint="eastAsia" w:ascii="仿宋" w:hAnsi="仿宋" w:eastAsia="仿宋" w:cs="仿宋"/>
        <w:sz w:val="21"/>
        <w:szCs w:val="32"/>
        <w:lang w:eastAsia="zh-CN"/>
      </w:rPr>
      <w:t xml:space="preserve"> 上阿图什镇迪汗拉村农村户厕整村推进项目</w:t>
    </w:r>
  </w:p>
  <w:p>
    <w:pPr>
      <w:pStyle w:val="19"/>
      <w:rPr>
        <w:rFonts w:ascii="宋体" w:hAnsi="宋体" w:eastAsia="宋体" w:cs="宋体"/>
        <w:sz w:val="20"/>
        <w:szCs w:val="20"/>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DAD01"/>
    <w:multiLevelType w:val="singleLevel"/>
    <w:tmpl w:val="CF0DAD01"/>
    <w:lvl w:ilvl="0" w:tentative="0">
      <w:start w:val="1"/>
      <w:numFmt w:val="decimal"/>
      <w:suff w:val="space"/>
      <w:lvlText w:val="%1."/>
      <w:lvlJc w:val="left"/>
    </w:lvl>
  </w:abstractNum>
  <w:abstractNum w:abstractNumId="1">
    <w:nsid w:val="D81B68B9"/>
    <w:multiLevelType w:val="singleLevel"/>
    <w:tmpl w:val="D81B68B9"/>
    <w:lvl w:ilvl="0" w:tentative="0">
      <w:start w:val="4"/>
      <w:numFmt w:val="decimal"/>
      <w:suff w:val="nothing"/>
      <w:lvlText w:val="%1、"/>
      <w:lvlJc w:val="left"/>
    </w:lvl>
  </w:abstractNum>
  <w:abstractNum w:abstractNumId="2">
    <w:nsid w:val="0000000D"/>
    <w:multiLevelType w:val="multilevel"/>
    <w:tmpl w:val="0000000D"/>
    <w:lvl w:ilvl="0" w:tentative="0">
      <w:start w:val="1"/>
      <w:numFmt w:val="decimal"/>
      <w:pStyle w:val="2"/>
      <w:lvlText w:val="%1."/>
      <w:lvlJc w:val="left"/>
      <w:pPr>
        <w:tabs>
          <w:tab w:val="left" w:pos="780"/>
        </w:tabs>
        <w:ind w:left="790" w:hanging="430"/>
      </w:pPr>
      <w:rPr>
        <w:rFonts w:hint="eastAsia"/>
      </w:rPr>
    </w:lvl>
    <w:lvl w:ilvl="1" w:tentative="0">
      <w:start w:val="1"/>
      <w:numFmt w:val="decimal"/>
      <w:lvlText w:val="%1.%2"/>
      <w:lvlJc w:val="left"/>
      <w:pPr>
        <w:tabs>
          <w:tab w:val="left" w:pos="880"/>
        </w:tabs>
        <w:ind w:left="880" w:hanging="700"/>
      </w:pPr>
      <w:rPr>
        <w:rFonts w:ascii="宋体" w:hAnsi="宋体" w:eastAsia="宋体" w:cs="Times New Roman"/>
        <w:lang w:val="en-US"/>
      </w:rPr>
    </w:lvl>
    <w:lvl w:ilvl="2" w:tentative="0">
      <w:start w:val="1"/>
      <w:numFmt w:val="decimal"/>
      <w:lvlText w:val="%1.%2.%3"/>
      <w:lvlJc w:val="left"/>
      <w:pPr>
        <w:tabs>
          <w:tab w:val="left" w:pos="1360"/>
        </w:tabs>
        <w:ind w:left="1360" w:hanging="1000"/>
      </w:pPr>
      <w:rPr>
        <w:rFonts w:hint="eastAsia"/>
      </w:rPr>
    </w:lvl>
    <w:lvl w:ilvl="3" w:tentative="0">
      <w:start w:val="1"/>
      <w:numFmt w:val="decimal"/>
      <w:lvlText w:val="%1.%2.%3.%4"/>
      <w:lvlJc w:val="left"/>
      <w:pPr>
        <w:tabs>
          <w:tab w:val="left" w:pos="360"/>
        </w:tabs>
        <w:ind w:left="2344" w:hanging="1984"/>
      </w:pPr>
      <w:rPr>
        <w:rFonts w:hint="eastAsia"/>
      </w:rPr>
    </w:lvl>
    <w:lvl w:ilvl="4" w:tentative="0">
      <w:start w:val="1"/>
      <w:numFmt w:val="decimal"/>
      <w:lvlText w:val="%1.%2.%3.%4.%5"/>
      <w:lvlJc w:val="left"/>
      <w:pPr>
        <w:tabs>
          <w:tab w:val="left" w:pos="2911"/>
        </w:tabs>
        <w:ind w:left="2911" w:hanging="850"/>
      </w:pPr>
      <w:rPr>
        <w:rFonts w:hint="eastAsia"/>
      </w:rPr>
    </w:lvl>
    <w:lvl w:ilvl="5" w:tentative="0">
      <w:start w:val="1"/>
      <w:numFmt w:val="decimal"/>
      <w:lvlText w:val="%1.%2.%3.%4.%5.%6"/>
      <w:lvlJc w:val="left"/>
      <w:pPr>
        <w:tabs>
          <w:tab w:val="left" w:pos="3620"/>
        </w:tabs>
        <w:ind w:left="3620" w:hanging="1134"/>
      </w:pPr>
      <w:rPr>
        <w:rFonts w:hint="eastAsia"/>
      </w:rPr>
    </w:lvl>
    <w:lvl w:ilvl="6" w:tentative="0">
      <w:start w:val="1"/>
      <w:numFmt w:val="decimal"/>
      <w:lvlText w:val="%1.%2.%3.%4.%5.%6.%7"/>
      <w:lvlJc w:val="left"/>
      <w:pPr>
        <w:tabs>
          <w:tab w:val="left" w:pos="4187"/>
        </w:tabs>
        <w:ind w:left="4187" w:hanging="1276"/>
      </w:pPr>
      <w:rPr>
        <w:rFonts w:hint="eastAsia"/>
      </w:rPr>
    </w:lvl>
    <w:lvl w:ilvl="7" w:tentative="0">
      <w:start w:val="1"/>
      <w:numFmt w:val="decimal"/>
      <w:lvlText w:val="%1.%2.%3.%4.%5.%6.%7.%8"/>
      <w:lvlJc w:val="left"/>
      <w:pPr>
        <w:tabs>
          <w:tab w:val="left" w:pos="4754"/>
        </w:tabs>
        <w:ind w:left="4754" w:hanging="1418"/>
      </w:pPr>
      <w:rPr>
        <w:rFonts w:hint="eastAsia"/>
      </w:rPr>
    </w:lvl>
    <w:lvl w:ilvl="8" w:tentative="0">
      <w:start w:val="1"/>
      <w:numFmt w:val="decimal"/>
      <w:lvlText w:val="%1.%2.%3.%4.%5.%6.%7.%8.%9"/>
      <w:lvlJc w:val="left"/>
      <w:pPr>
        <w:tabs>
          <w:tab w:val="left" w:pos="5462"/>
        </w:tabs>
        <w:ind w:left="5462" w:hanging="1700"/>
      </w:pPr>
      <w:rPr>
        <w:rFonts w:hint="eastAsia"/>
      </w:rPr>
    </w:lvl>
  </w:abstractNum>
  <w:abstractNum w:abstractNumId="3">
    <w:nsid w:val="0053208E"/>
    <w:multiLevelType w:val="multilevel"/>
    <w:tmpl w:val="0053208E"/>
    <w:lvl w:ilvl="0" w:tentative="0">
      <w:start w:val="1"/>
      <w:numFmt w:val="japaneseCounting"/>
      <w:lvlText w:val="%1"/>
      <w:lvlJc w:val="left"/>
      <w:pPr>
        <w:tabs>
          <w:tab w:val="left" w:pos="0"/>
        </w:tabs>
        <w:ind w:left="360" w:hanging="360"/>
      </w:pPr>
      <w:rPr>
        <w:rFonts w:hint="default" w:ascii="宋体" w:hAnsi="宋体" w:eastAsia="宋体"/>
      </w:r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abstractNum w:abstractNumId="4">
    <w:nsid w:val="11715540"/>
    <w:multiLevelType w:val="multilevel"/>
    <w:tmpl w:val="11715540"/>
    <w:lvl w:ilvl="0" w:tentative="0">
      <w:start w:val="1"/>
      <w:numFmt w:val="japaneseCounting"/>
      <w:lvlText w:val="（%1）"/>
      <w:lvlJc w:val="left"/>
      <w:pPr>
        <w:tabs>
          <w:tab w:val="left" w:pos="1725"/>
        </w:tabs>
        <w:ind w:left="1725" w:hanging="1080"/>
      </w:pPr>
      <w:rPr>
        <w:rFonts w:hint="default"/>
      </w:rPr>
    </w:lvl>
    <w:lvl w:ilvl="1" w:tentative="0">
      <w:start w:val="1"/>
      <w:numFmt w:val="lowerLetter"/>
      <w:lvlText w:val="%2)"/>
      <w:lvlJc w:val="left"/>
      <w:pPr>
        <w:tabs>
          <w:tab w:val="left" w:pos="1485"/>
        </w:tabs>
        <w:ind w:left="1485" w:hanging="420"/>
      </w:pPr>
    </w:lvl>
    <w:lvl w:ilvl="2" w:tentative="0">
      <w:start w:val="1"/>
      <w:numFmt w:val="lowerRoman"/>
      <w:lvlText w:val="%3."/>
      <w:lvlJc w:val="right"/>
      <w:pPr>
        <w:tabs>
          <w:tab w:val="left" w:pos="1905"/>
        </w:tabs>
        <w:ind w:left="1905" w:hanging="420"/>
      </w:pPr>
    </w:lvl>
    <w:lvl w:ilvl="3" w:tentative="0">
      <w:start w:val="1"/>
      <w:numFmt w:val="decimal"/>
      <w:lvlText w:val="%4."/>
      <w:lvlJc w:val="left"/>
      <w:pPr>
        <w:tabs>
          <w:tab w:val="left" w:pos="2325"/>
        </w:tabs>
        <w:ind w:left="2325" w:hanging="420"/>
      </w:pPr>
    </w:lvl>
    <w:lvl w:ilvl="4" w:tentative="0">
      <w:start w:val="1"/>
      <w:numFmt w:val="lowerLetter"/>
      <w:lvlText w:val="%5)"/>
      <w:lvlJc w:val="left"/>
      <w:pPr>
        <w:tabs>
          <w:tab w:val="left" w:pos="2745"/>
        </w:tabs>
        <w:ind w:left="2745" w:hanging="420"/>
      </w:pPr>
    </w:lvl>
    <w:lvl w:ilvl="5" w:tentative="0">
      <w:start w:val="1"/>
      <w:numFmt w:val="lowerRoman"/>
      <w:lvlText w:val="%6."/>
      <w:lvlJc w:val="right"/>
      <w:pPr>
        <w:tabs>
          <w:tab w:val="left" w:pos="3165"/>
        </w:tabs>
        <w:ind w:left="3165" w:hanging="420"/>
      </w:pPr>
    </w:lvl>
    <w:lvl w:ilvl="6" w:tentative="0">
      <w:start w:val="1"/>
      <w:numFmt w:val="decimal"/>
      <w:lvlText w:val="%7."/>
      <w:lvlJc w:val="left"/>
      <w:pPr>
        <w:tabs>
          <w:tab w:val="left" w:pos="3585"/>
        </w:tabs>
        <w:ind w:left="3585" w:hanging="420"/>
      </w:pPr>
    </w:lvl>
    <w:lvl w:ilvl="7" w:tentative="0">
      <w:start w:val="1"/>
      <w:numFmt w:val="lowerLetter"/>
      <w:lvlText w:val="%8)"/>
      <w:lvlJc w:val="left"/>
      <w:pPr>
        <w:tabs>
          <w:tab w:val="left" w:pos="4005"/>
        </w:tabs>
        <w:ind w:left="4005" w:hanging="420"/>
      </w:pPr>
    </w:lvl>
    <w:lvl w:ilvl="8" w:tentative="0">
      <w:start w:val="1"/>
      <w:numFmt w:val="lowerRoman"/>
      <w:lvlText w:val="%9."/>
      <w:lvlJc w:val="right"/>
      <w:pPr>
        <w:tabs>
          <w:tab w:val="left" w:pos="4425"/>
        </w:tabs>
        <w:ind w:left="4425" w:hanging="420"/>
      </w:pPr>
    </w:lvl>
  </w:abstractNum>
  <w:abstractNum w:abstractNumId="5">
    <w:nsid w:val="3105F6B5"/>
    <w:multiLevelType w:val="singleLevel"/>
    <w:tmpl w:val="3105F6B5"/>
    <w:lvl w:ilvl="0" w:tentative="0">
      <w:start w:val="1"/>
      <w:numFmt w:val="decimal"/>
      <w:suff w:val="nothing"/>
      <w:lvlText w:val="%1、"/>
      <w:lvlJc w:val="left"/>
      <w:pPr>
        <w:ind w:left="320" w:leftChars="0" w:firstLine="0" w:firstLineChars="0"/>
      </w:pPr>
    </w:lvl>
  </w:abstractNum>
  <w:abstractNum w:abstractNumId="6">
    <w:nsid w:val="446E896A"/>
    <w:multiLevelType w:val="singleLevel"/>
    <w:tmpl w:val="446E896A"/>
    <w:lvl w:ilvl="0" w:tentative="0">
      <w:start w:val="1"/>
      <w:numFmt w:val="chineseCounting"/>
      <w:suff w:val="nothing"/>
      <w:lvlText w:val="（%1）"/>
      <w:lvlJc w:val="left"/>
      <w:rPr>
        <w:rFonts w:hint="eastAsia"/>
      </w:rPr>
    </w:lvl>
  </w:abstractNum>
  <w:abstractNum w:abstractNumId="7">
    <w:nsid w:val="55CD4C99"/>
    <w:multiLevelType w:val="singleLevel"/>
    <w:tmpl w:val="55CD4C99"/>
    <w:lvl w:ilvl="0" w:tentative="0">
      <w:start w:val="1"/>
      <w:numFmt w:val="chineseCounting"/>
      <w:suff w:val="nothing"/>
      <w:lvlText w:val="%1、"/>
      <w:lvlJc w:val="left"/>
    </w:lvl>
  </w:abstractNum>
  <w:abstractNum w:abstractNumId="8">
    <w:nsid w:val="78AA6554"/>
    <w:multiLevelType w:val="multilevel"/>
    <w:tmpl w:val="78AA6554"/>
    <w:lvl w:ilvl="0" w:tentative="0">
      <w:start w:val="1"/>
      <w:numFmt w:val="japaneseCounting"/>
      <w:lvlText w:val="（%1）"/>
      <w:lvlJc w:val="left"/>
      <w:pPr>
        <w:tabs>
          <w:tab w:val="left" w:pos="1725"/>
        </w:tabs>
        <w:ind w:left="1725" w:hanging="1080"/>
      </w:pPr>
      <w:rPr>
        <w:rFonts w:hint="default"/>
        <w:lang w:val="en-US"/>
      </w:rPr>
    </w:lvl>
    <w:lvl w:ilvl="1" w:tentative="0">
      <w:start w:val="1"/>
      <w:numFmt w:val="lowerLetter"/>
      <w:lvlText w:val="%2)"/>
      <w:lvlJc w:val="left"/>
      <w:pPr>
        <w:tabs>
          <w:tab w:val="left" w:pos="1485"/>
        </w:tabs>
        <w:ind w:left="1485" w:hanging="420"/>
      </w:pPr>
    </w:lvl>
    <w:lvl w:ilvl="2" w:tentative="0">
      <w:start w:val="1"/>
      <w:numFmt w:val="lowerRoman"/>
      <w:lvlText w:val="%3."/>
      <w:lvlJc w:val="right"/>
      <w:pPr>
        <w:tabs>
          <w:tab w:val="left" w:pos="1905"/>
        </w:tabs>
        <w:ind w:left="1905" w:hanging="420"/>
      </w:pPr>
    </w:lvl>
    <w:lvl w:ilvl="3" w:tentative="0">
      <w:start w:val="1"/>
      <w:numFmt w:val="decimal"/>
      <w:lvlText w:val="%4."/>
      <w:lvlJc w:val="left"/>
      <w:pPr>
        <w:tabs>
          <w:tab w:val="left" w:pos="2325"/>
        </w:tabs>
        <w:ind w:left="2325" w:hanging="420"/>
      </w:pPr>
    </w:lvl>
    <w:lvl w:ilvl="4" w:tentative="0">
      <w:start w:val="1"/>
      <w:numFmt w:val="lowerLetter"/>
      <w:lvlText w:val="%5)"/>
      <w:lvlJc w:val="left"/>
      <w:pPr>
        <w:tabs>
          <w:tab w:val="left" w:pos="2745"/>
        </w:tabs>
        <w:ind w:left="2745" w:hanging="420"/>
      </w:pPr>
    </w:lvl>
    <w:lvl w:ilvl="5" w:tentative="0">
      <w:start w:val="1"/>
      <w:numFmt w:val="lowerRoman"/>
      <w:lvlText w:val="%6."/>
      <w:lvlJc w:val="right"/>
      <w:pPr>
        <w:tabs>
          <w:tab w:val="left" w:pos="3165"/>
        </w:tabs>
        <w:ind w:left="3165" w:hanging="420"/>
      </w:pPr>
    </w:lvl>
    <w:lvl w:ilvl="6" w:tentative="0">
      <w:start w:val="1"/>
      <w:numFmt w:val="decimal"/>
      <w:lvlText w:val="%7."/>
      <w:lvlJc w:val="left"/>
      <w:pPr>
        <w:tabs>
          <w:tab w:val="left" w:pos="3585"/>
        </w:tabs>
        <w:ind w:left="3585" w:hanging="420"/>
      </w:pPr>
    </w:lvl>
    <w:lvl w:ilvl="7" w:tentative="0">
      <w:start w:val="1"/>
      <w:numFmt w:val="lowerLetter"/>
      <w:lvlText w:val="%8)"/>
      <w:lvlJc w:val="left"/>
      <w:pPr>
        <w:tabs>
          <w:tab w:val="left" w:pos="4005"/>
        </w:tabs>
        <w:ind w:left="4005" w:hanging="420"/>
      </w:pPr>
    </w:lvl>
    <w:lvl w:ilvl="8" w:tentative="0">
      <w:start w:val="1"/>
      <w:numFmt w:val="lowerRoman"/>
      <w:lvlText w:val="%9."/>
      <w:lvlJc w:val="right"/>
      <w:pPr>
        <w:tabs>
          <w:tab w:val="left" w:pos="4425"/>
        </w:tabs>
        <w:ind w:left="4425" w:hanging="420"/>
      </w:pPr>
    </w:lvl>
  </w:abstractNum>
  <w:num w:numId="1">
    <w:abstractNumId w:val="2"/>
  </w:num>
  <w:num w:numId="2">
    <w:abstractNumId w:val="5"/>
  </w:num>
  <w:num w:numId="3">
    <w:abstractNumId w:val="7"/>
  </w:num>
  <w:num w:numId="4">
    <w:abstractNumId w:val="4"/>
  </w:num>
  <w:num w:numId="5">
    <w:abstractNumId w:val="8"/>
  </w:num>
  <w:num w:numId="6">
    <w:abstractNumId w:val="6"/>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isplayBackgroundShape w:val="1"/>
  <w:embedSystemFonts/>
  <w:bordersDoNotSurroundHeader w:val="0"/>
  <w:bordersDoNotSurroundFooter w:val="0"/>
  <w:documentProtection w:enforcement="0"/>
  <w:defaultTabStop w:val="420"/>
  <w:drawingGridHorizontalSpacing w:val="123"/>
  <w:drawingGridVerticalSpacing w:val="168"/>
  <w:displayHorizontalDrawingGridEvery w:val="1"/>
  <w:displayVerticalDrawingGridEvery w:val="1"/>
  <w:noPunctuationKerning w:val="1"/>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JlNGU3NzI4NzBkOTk2OTk5NjViNDY5MWYwMmMxMTMifQ=="/>
  </w:docVars>
  <w:rsids>
    <w:rsidRoot w:val="430832B2"/>
    <w:rsid w:val="00036274"/>
    <w:rsid w:val="001C66E0"/>
    <w:rsid w:val="00271C3B"/>
    <w:rsid w:val="003348B2"/>
    <w:rsid w:val="00472A86"/>
    <w:rsid w:val="009649B4"/>
    <w:rsid w:val="00DF3300"/>
    <w:rsid w:val="00EF6150"/>
    <w:rsid w:val="0123584C"/>
    <w:rsid w:val="01387A0A"/>
    <w:rsid w:val="015E08CF"/>
    <w:rsid w:val="01E13C39"/>
    <w:rsid w:val="01E44B68"/>
    <w:rsid w:val="023C35FE"/>
    <w:rsid w:val="025D7EBF"/>
    <w:rsid w:val="02811823"/>
    <w:rsid w:val="03120DC1"/>
    <w:rsid w:val="038329E4"/>
    <w:rsid w:val="040D666A"/>
    <w:rsid w:val="04197466"/>
    <w:rsid w:val="042A106A"/>
    <w:rsid w:val="044D2FF9"/>
    <w:rsid w:val="04DF1D99"/>
    <w:rsid w:val="04F35535"/>
    <w:rsid w:val="05CE725F"/>
    <w:rsid w:val="05E31007"/>
    <w:rsid w:val="06141E47"/>
    <w:rsid w:val="063B7194"/>
    <w:rsid w:val="074D53D1"/>
    <w:rsid w:val="07A939A9"/>
    <w:rsid w:val="07B57D82"/>
    <w:rsid w:val="08323FEC"/>
    <w:rsid w:val="08353FA3"/>
    <w:rsid w:val="08440397"/>
    <w:rsid w:val="08534C69"/>
    <w:rsid w:val="085D5AE7"/>
    <w:rsid w:val="091D420B"/>
    <w:rsid w:val="09231976"/>
    <w:rsid w:val="093F2ABC"/>
    <w:rsid w:val="099C0E75"/>
    <w:rsid w:val="09B3430A"/>
    <w:rsid w:val="09D536A7"/>
    <w:rsid w:val="0A104989"/>
    <w:rsid w:val="0A982D0F"/>
    <w:rsid w:val="0AD77765"/>
    <w:rsid w:val="0AEC1713"/>
    <w:rsid w:val="0AEC1935"/>
    <w:rsid w:val="0B213EE8"/>
    <w:rsid w:val="0B2F3756"/>
    <w:rsid w:val="0B680A2B"/>
    <w:rsid w:val="0B84310F"/>
    <w:rsid w:val="0B9E39F1"/>
    <w:rsid w:val="0BF26C44"/>
    <w:rsid w:val="0CDD46C2"/>
    <w:rsid w:val="0D102430"/>
    <w:rsid w:val="0D2B33CB"/>
    <w:rsid w:val="0DE97ED5"/>
    <w:rsid w:val="0E782F04"/>
    <w:rsid w:val="0F047236"/>
    <w:rsid w:val="0F5301E8"/>
    <w:rsid w:val="0F9E7F65"/>
    <w:rsid w:val="10685029"/>
    <w:rsid w:val="10751E04"/>
    <w:rsid w:val="107847B5"/>
    <w:rsid w:val="110E25D3"/>
    <w:rsid w:val="11487B04"/>
    <w:rsid w:val="114E29B6"/>
    <w:rsid w:val="11A227BD"/>
    <w:rsid w:val="11BC2427"/>
    <w:rsid w:val="130308CA"/>
    <w:rsid w:val="135B3A09"/>
    <w:rsid w:val="13725EDE"/>
    <w:rsid w:val="13EB3FA7"/>
    <w:rsid w:val="13F25F1E"/>
    <w:rsid w:val="14333C53"/>
    <w:rsid w:val="147F77B9"/>
    <w:rsid w:val="14CF4184"/>
    <w:rsid w:val="14E45313"/>
    <w:rsid w:val="15164F4C"/>
    <w:rsid w:val="1525173B"/>
    <w:rsid w:val="153C6A85"/>
    <w:rsid w:val="15AE1060"/>
    <w:rsid w:val="15E839EB"/>
    <w:rsid w:val="160A2911"/>
    <w:rsid w:val="167B61DA"/>
    <w:rsid w:val="169D7529"/>
    <w:rsid w:val="170A0FC7"/>
    <w:rsid w:val="171F0B4E"/>
    <w:rsid w:val="17451C21"/>
    <w:rsid w:val="17EB3771"/>
    <w:rsid w:val="182C2DE0"/>
    <w:rsid w:val="18333FC9"/>
    <w:rsid w:val="184B14B9"/>
    <w:rsid w:val="184E2C86"/>
    <w:rsid w:val="18FE29CF"/>
    <w:rsid w:val="1910625E"/>
    <w:rsid w:val="19623D3B"/>
    <w:rsid w:val="19791440"/>
    <w:rsid w:val="198013A6"/>
    <w:rsid w:val="1985592C"/>
    <w:rsid w:val="198D3D53"/>
    <w:rsid w:val="19F6321A"/>
    <w:rsid w:val="1A266884"/>
    <w:rsid w:val="1A3C3B56"/>
    <w:rsid w:val="1AA14F3E"/>
    <w:rsid w:val="1AED2CFB"/>
    <w:rsid w:val="1AFA15B8"/>
    <w:rsid w:val="1B493912"/>
    <w:rsid w:val="1B6F1AB4"/>
    <w:rsid w:val="1B8847D2"/>
    <w:rsid w:val="1BA86B96"/>
    <w:rsid w:val="1BC54BB9"/>
    <w:rsid w:val="1BCE2BAE"/>
    <w:rsid w:val="1BD6471C"/>
    <w:rsid w:val="1BE65325"/>
    <w:rsid w:val="1C824952"/>
    <w:rsid w:val="1DA146C9"/>
    <w:rsid w:val="1E0F41F7"/>
    <w:rsid w:val="1E24584C"/>
    <w:rsid w:val="1E6813A9"/>
    <w:rsid w:val="1E91363A"/>
    <w:rsid w:val="1EC0484F"/>
    <w:rsid w:val="1ECE4F82"/>
    <w:rsid w:val="1EE5064C"/>
    <w:rsid w:val="1F232690"/>
    <w:rsid w:val="1F5B26D6"/>
    <w:rsid w:val="1F6007D8"/>
    <w:rsid w:val="1FBF7012"/>
    <w:rsid w:val="206F41B2"/>
    <w:rsid w:val="207F1924"/>
    <w:rsid w:val="2080160F"/>
    <w:rsid w:val="212A6FB2"/>
    <w:rsid w:val="22965E6B"/>
    <w:rsid w:val="22A01578"/>
    <w:rsid w:val="22F917C9"/>
    <w:rsid w:val="232F3CFD"/>
    <w:rsid w:val="23844555"/>
    <w:rsid w:val="23874BA3"/>
    <w:rsid w:val="23AE6D9F"/>
    <w:rsid w:val="23C60E74"/>
    <w:rsid w:val="24AA355B"/>
    <w:rsid w:val="24D80E4E"/>
    <w:rsid w:val="25002F8D"/>
    <w:rsid w:val="250F1BE1"/>
    <w:rsid w:val="251B598A"/>
    <w:rsid w:val="25546BA5"/>
    <w:rsid w:val="25550156"/>
    <w:rsid w:val="25777D91"/>
    <w:rsid w:val="260D7B4D"/>
    <w:rsid w:val="26694B4E"/>
    <w:rsid w:val="267D2FA7"/>
    <w:rsid w:val="26D37563"/>
    <w:rsid w:val="26E45926"/>
    <w:rsid w:val="26FC7E22"/>
    <w:rsid w:val="27161DF2"/>
    <w:rsid w:val="27D72414"/>
    <w:rsid w:val="27EF2A88"/>
    <w:rsid w:val="282F21E9"/>
    <w:rsid w:val="283D072F"/>
    <w:rsid w:val="28527753"/>
    <w:rsid w:val="285C7E68"/>
    <w:rsid w:val="286B44D3"/>
    <w:rsid w:val="28CE180E"/>
    <w:rsid w:val="291C049E"/>
    <w:rsid w:val="296347F1"/>
    <w:rsid w:val="299F2BD7"/>
    <w:rsid w:val="29D55086"/>
    <w:rsid w:val="29DC7303"/>
    <w:rsid w:val="2A2953D2"/>
    <w:rsid w:val="2A403E4C"/>
    <w:rsid w:val="2A470C7F"/>
    <w:rsid w:val="2A4D3EAF"/>
    <w:rsid w:val="2A6F2C28"/>
    <w:rsid w:val="2AB303AA"/>
    <w:rsid w:val="2AF552B4"/>
    <w:rsid w:val="2B233137"/>
    <w:rsid w:val="2B7102E5"/>
    <w:rsid w:val="2B762634"/>
    <w:rsid w:val="2C047AD0"/>
    <w:rsid w:val="2C4C731E"/>
    <w:rsid w:val="2C7C4FC9"/>
    <w:rsid w:val="2C90777E"/>
    <w:rsid w:val="2D1B0C53"/>
    <w:rsid w:val="2DF06B27"/>
    <w:rsid w:val="2DF1140A"/>
    <w:rsid w:val="2E1B0C2F"/>
    <w:rsid w:val="2E2D151C"/>
    <w:rsid w:val="2E3E3691"/>
    <w:rsid w:val="2E764B34"/>
    <w:rsid w:val="2E9D1F9E"/>
    <w:rsid w:val="2F934252"/>
    <w:rsid w:val="2FA50B1C"/>
    <w:rsid w:val="304F102E"/>
    <w:rsid w:val="305F7D9F"/>
    <w:rsid w:val="30CE30FC"/>
    <w:rsid w:val="31146331"/>
    <w:rsid w:val="31286C3D"/>
    <w:rsid w:val="31753DD8"/>
    <w:rsid w:val="31C54436"/>
    <w:rsid w:val="3207424B"/>
    <w:rsid w:val="32D36D80"/>
    <w:rsid w:val="32E53B2C"/>
    <w:rsid w:val="32E72D84"/>
    <w:rsid w:val="335C76C1"/>
    <w:rsid w:val="3369776B"/>
    <w:rsid w:val="33974E7C"/>
    <w:rsid w:val="34325BDF"/>
    <w:rsid w:val="3464452F"/>
    <w:rsid w:val="347714ED"/>
    <w:rsid w:val="34AC63E7"/>
    <w:rsid w:val="35104540"/>
    <w:rsid w:val="35427B0F"/>
    <w:rsid w:val="355166BF"/>
    <w:rsid w:val="35C66178"/>
    <w:rsid w:val="36AA5E0A"/>
    <w:rsid w:val="36B2479F"/>
    <w:rsid w:val="36E42A50"/>
    <w:rsid w:val="379F4F25"/>
    <w:rsid w:val="37D44BCF"/>
    <w:rsid w:val="38083993"/>
    <w:rsid w:val="386C0CA7"/>
    <w:rsid w:val="3891387E"/>
    <w:rsid w:val="38C56C0D"/>
    <w:rsid w:val="396A3EEA"/>
    <w:rsid w:val="39C66770"/>
    <w:rsid w:val="39C72577"/>
    <w:rsid w:val="39EE19D4"/>
    <w:rsid w:val="3A1273C6"/>
    <w:rsid w:val="3A283A12"/>
    <w:rsid w:val="3A6413C5"/>
    <w:rsid w:val="3A716BA7"/>
    <w:rsid w:val="3AE06945"/>
    <w:rsid w:val="3BC55DD4"/>
    <w:rsid w:val="3BEF2DB1"/>
    <w:rsid w:val="3BFA097C"/>
    <w:rsid w:val="3C044892"/>
    <w:rsid w:val="3C2D32D2"/>
    <w:rsid w:val="3C415AEE"/>
    <w:rsid w:val="3CA827C1"/>
    <w:rsid w:val="3CAD59EE"/>
    <w:rsid w:val="3D4F6A6F"/>
    <w:rsid w:val="3D681E63"/>
    <w:rsid w:val="3D751F42"/>
    <w:rsid w:val="3E0E1F27"/>
    <w:rsid w:val="3E983751"/>
    <w:rsid w:val="3ED26025"/>
    <w:rsid w:val="3F6F3B20"/>
    <w:rsid w:val="3FA7735D"/>
    <w:rsid w:val="407D392A"/>
    <w:rsid w:val="408E72C3"/>
    <w:rsid w:val="408E7BCF"/>
    <w:rsid w:val="40B26236"/>
    <w:rsid w:val="41047E71"/>
    <w:rsid w:val="413A315B"/>
    <w:rsid w:val="41523CEF"/>
    <w:rsid w:val="41681350"/>
    <w:rsid w:val="416F668A"/>
    <w:rsid w:val="419F6662"/>
    <w:rsid w:val="41A40451"/>
    <w:rsid w:val="41A72D03"/>
    <w:rsid w:val="41BC55E0"/>
    <w:rsid w:val="41CC18D7"/>
    <w:rsid w:val="420B7389"/>
    <w:rsid w:val="42297C51"/>
    <w:rsid w:val="42320F37"/>
    <w:rsid w:val="423544BC"/>
    <w:rsid w:val="423563C7"/>
    <w:rsid w:val="42A122A4"/>
    <w:rsid w:val="42C57370"/>
    <w:rsid w:val="430832B2"/>
    <w:rsid w:val="435B2B0B"/>
    <w:rsid w:val="445769C9"/>
    <w:rsid w:val="44740DA7"/>
    <w:rsid w:val="44951B21"/>
    <w:rsid w:val="44A45B7D"/>
    <w:rsid w:val="44ED4282"/>
    <w:rsid w:val="4501031B"/>
    <w:rsid w:val="454815E5"/>
    <w:rsid w:val="45712B3F"/>
    <w:rsid w:val="457C2033"/>
    <w:rsid w:val="45CA1335"/>
    <w:rsid w:val="45F44D45"/>
    <w:rsid w:val="469B30F4"/>
    <w:rsid w:val="46A95479"/>
    <w:rsid w:val="46F77B89"/>
    <w:rsid w:val="4706296E"/>
    <w:rsid w:val="471A0124"/>
    <w:rsid w:val="4743767B"/>
    <w:rsid w:val="474D22A8"/>
    <w:rsid w:val="47785342"/>
    <w:rsid w:val="479455D3"/>
    <w:rsid w:val="4834354A"/>
    <w:rsid w:val="48F2746A"/>
    <w:rsid w:val="490F2667"/>
    <w:rsid w:val="49726A4B"/>
    <w:rsid w:val="49BD2994"/>
    <w:rsid w:val="4A0D2D7D"/>
    <w:rsid w:val="4A4B2CCE"/>
    <w:rsid w:val="4A69564B"/>
    <w:rsid w:val="4B856EF0"/>
    <w:rsid w:val="4BB73B85"/>
    <w:rsid w:val="4BF478AD"/>
    <w:rsid w:val="4BF50141"/>
    <w:rsid w:val="4C17384D"/>
    <w:rsid w:val="4C257A37"/>
    <w:rsid w:val="4CF5766A"/>
    <w:rsid w:val="4CF71E3A"/>
    <w:rsid w:val="4DE73C3C"/>
    <w:rsid w:val="4DF50B78"/>
    <w:rsid w:val="4E0976AB"/>
    <w:rsid w:val="4E6938E7"/>
    <w:rsid w:val="4E701DC0"/>
    <w:rsid w:val="4F006719"/>
    <w:rsid w:val="4F2E489B"/>
    <w:rsid w:val="4F5166AD"/>
    <w:rsid w:val="4F5D25FD"/>
    <w:rsid w:val="4F781BCA"/>
    <w:rsid w:val="4FB41D44"/>
    <w:rsid w:val="4FCC0E0D"/>
    <w:rsid w:val="4FE96891"/>
    <w:rsid w:val="50BF6E81"/>
    <w:rsid w:val="5119117C"/>
    <w:rsid w:val="513F080C"/>
    <w:rsid w:val="515317E5"/>
    <w:rsid w:val="515B13D4"/>
    <w:rsid w:val="51D15B3A"/>
    <w:rsid w:val="51EF5036"/>
    <w:rsid w:val="52324560"/>
    <w:rsid w:val="52485F28"/>
    <w:rsid w:val="52654DCD"/>
    <w:rsid w:val="5306542C"/>
    <w:rsid w:val="533662E6"/>
    <w:rsid w:val="53390376"/>
    <w:rsid w:val="534704F3"/>
    <w:rsid w:val="53746819"/>
    <w:rsid w:val="53940122"/>
    <w:rsid w:val="553813F1"/>
    <w:rsid w:val="55B02A26"/>
    <w:rsid w:val="55B81281"/>
    <w:rsid w:val="56493792"/>
    <w:rsid w:val="57D3597F"/>
    <w:rsid w:val="588047F2"/>
    <w:rsid w:val="58A83ABB"/>
    <w:rsid w:val="58E30CBE"/>
    <w:rsid w:val="597C103E"/>
    <w:rsid w:val="59834B75"/>
    <w:rsid w:val="59BD150F"/>
    <w:rsid w:val="59D425E7"/>
    <w:rsid w:val="5A1209F0"/>
    <w:rsid w:val="5A7E608A"/>
    <w:rsid w:val="5AE0581C"/>
    <w:rsid w:val="5B070AA1"/>
    <w:rsid w:val="5B316E66"/>
    <w:rsid w:val="5B5C1769"/>
    <w:rsid w:val="5BE43388"/>
    <w:rsid w:val="5C183C67"/>
    <w:rsid w:val="5C233588"/>
    <w:rsid w:val="5CA75AA1"/>
    <w:rsid w:val="5CBC3478"/>
    <w:rsid w:val="5CD53D28"/>
    <w:rsid w:val="5CDE4139"/>
    <w:rsid w:val="5CFE772B"/>
    <w:rsid w:val="5D2366CB"/>
    <w:rsid w:val="5D2E6280"/>
    <w:rsid w:val="5D3331A6"/>
    <w:rsid w:val="5E0B0134"/>
    <w:rsid w:val="5E135BA1"/>
    <w:rsid w:val="5E1D1079"/>
    <w:rsid w:val="5E9F4200"/>
    <w:rsid w:val="5EDA6373"/>
    <w:rsid w:val="5F0C00BF"/>
    <w:rsid w:val="601F4136"/>
    <w:rsid w:val="6031773D"/>
    <w:rsid w:val="603C050E"/>
    <w:rsid w:val="606D7C3D"/>
    <w:rsid w:val="60C45E60"/>
    <w:rsid w:val="616D262E"/>
    <w:rsid w:val="618E773C"/>
    <w:rsid w:val="62123B3B"/>
    <w:rsid w:val="622D3D77"/>
    <w:rsid w:val="634A483E"/>
    <w:rsid w:val="639B557E"/>
    <w:rsid w:val="63A76D6E"/>
    <w:rsid w:val="642B45E0"/>
    <w:rsid w:val="645F544C"/>
    <w:rsid w:val="64604EAC"/>
    <w:rsid w:val="64740A1C"/>
    <w:rsid w:val="64A63DCF"/>
    <w:rsid w:val="64DF79CD"/>
    <w:rsid w:val="66457796"/>
    <w:rsid w:val="6695111E"/>
    <w:rsid w:val="66A5387A"/>
    <w:rsid w:val="66BA5854"/>
    <w:rsid w:val="67656B1B"/>
    <w:rsid w:val="67AE419D"/>
    <w:rsid w:val="67B22635"/>
    <w:rsid w:val="68042D49"/>
    <w:rsid w:val="683769EB"/>
    <w:rsid w:val="68606B16"/>
    <w:rsid w:val="68BF6DF6"/>
    <w:rsid w:val="698C50B9"/>
    <w:rsid w:val="69D47128"/>
    <w:rsid w:val="69EA43F5"/>
    <w:rsid w:val="6A845405"/>
    <w:rsid w:val="6AD37813"/>
    <w:rsid w:val="6ADE7537"/>
    <w:rsid w:val="6B221B0E"/>
    <w:rsid w:val="6B506044"/>
    <w:rsid w:val="6C5067B1"/>
    <w:rsid w:val="6C7543E1"/>
    <w:rsid w:val="6C783074"/>
    <w:rsid w:val="6C963B87"/>
    <w:rsid w:val="6C9F4DA0"/>
    <w:rsid w:val="6CA96079"/>
    <w:rsid w:val="6CAC1F8A"/>
    <w:rsid w:val="6CC81EA4"/>
    <w:rsid w:val="6D3756D1"/>
    <w:rsid w:val="6D37776E"/>
    <w:rsid w:val="6D3E293F"/>
    <w:rsid w:val="6DBD66CF"/>
    <w:rsid w:val="6E181588"/>
    <w:rsid w:val="6EEE4B4A"/>
    <w:rsid w:val="6F782CCB"/>
    <w:rsid w:val="6FFC5967"/>
    <w:rsid w:val="701E297D"/>
    <w:rsid w:val="704838FD"/>
    <w:rsid w:val="709119F6"/>
    <w:rsid w:val="709D3076"/>
    <w:rsid w:val="71F7318A"/>
    <w:rsid w:val="721A3870"/>
    <w:rsid w:val="725C5BA9"/>
    <w:rsid w:val="72720C79"/>
    <w:rsid w:val="72951E3C"/>
    <w:rsid w:val="72DB435C"/>
    <w:rsid w:val="72DC3B42"/>
    <w:rsid w:val="739641CD"/>
    <w:rsid w:val="746335E0"/>
    <w:rsid w:val="74B1717B"/>
    <w:rsid w:val="74D13CD9"/>
    <w:rsid w:val="75260BD6"/>
    <w:rsid w:val="754C749B"/>
    <w:rsid w:val="754D15A6"/>
    <w:rsid w:val="75AB1C93"/>
    <w:rsid w:val="75DF2050"/>
    <w:rsid w:val="76013DC0"/>
    <w:rsid w:val="761B163F"/>
    <w:rsid w:val="76810114"/>
    <w:rsid w:val="76A5065C"/>
    <w:rsid w:val="76C43894"/>
    <w:rsid w:val="76E41762"/>
    <w:rsid w:val="7717316E"/>
    <w:rsid w:val="77603777"/>
    <w:rsid w:val="77901BB9"/>
    <w:rsid w:val="77C7479C"/>
    <w:rsid w:val="77EC0C4E"/>
    <w:rsid w:val="78066149"/>
    <w:rsid w:val="786C31EE"/>
    <w:rsid w:val="788E3223"/>
    <w:rsid w:val="78E06AB0"/>
    <w:rsid w:val="78E7359C"/>
    <w:rsid w:val="791F1447"/>
    <w:rsid w:val="798E0318"/>
    <w:rsid w:val="7A466BC3"/>
    <w:rsid w:val="7A630025"/>
    <w:rsid w:val="7AD93877"/>
    <w:rsid w:val="7B565E18"/>
    <w:rsid w:val="7B7E2783"/>
    <w:rsid w:val="7BEB61FD"/>
    <w:rsid w:val="7BFC0690"/>
    <w:rsid w:val="7C691800"/>
    <w:rsid w:val="7CC540BD"/>
    <w:rsid w:val="7CFB6C1C"/>
    <w:rsid w:val="7D162B61"/>
    <w:rsid w:val="7D277D65"/>
    <w:rsid w:val="7D423759"/>
    <w:rsid w:val="7D695F1A"/>
    <w:rsid w:val="7DD956AA"/>
    <w:rsid w:val="7E2D5B39"/>
    <w:rsid w:val="7E3239CA"/>
    <w:rsid w:val="7E9956EB"/>
    <w:rsid w:val="7ED160D1"/>
    <w:rsid w:val="7FDE33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99" w:semiHidden="0" w:name="index 6"/>
    <w:lsdException w:qFormat="1"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iPriority="99"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iPriority="99"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paragraph" w:styleId="4">
    <w:name w:val="heading 1"/>
    <w:basedOn w:val="1"/>
    <w:next w:val="1"/>
    <w:qFormat/>
    <w:uiPriority w:val="0"/>
    <w:pPr>
      <w:keepNext/>
      <w:keepLines/>
      <w:spacing w:line="360" w:lineRule="auto"/>
      <w:jc w:val="center"/>
      <w:outlineLvl w:val="0"/>
    </w:pPr>
    <w:rPr>
      <w:b/>
      <w:bCs/>
      <w:kern w:val="44"/>
      <w:sz w:val="44"/>
      <w:szCs w:val="44"/>
    </w:rPr>
  </w:style>
  <w:style w:type="paragraph" w:styleId="5">
    <w:name w:val="heading 2"/>
    <w:basedOn w:val="1"/>
    <w:next w:val="1"/>
    <w:qFormat/>
    <w:uiPriority w:val="0"/>
    <w:pPr>
      <w:tabs>
        <w:tab w:val="left" w:pos="540"/>
      </w:tabs>
      <w:adjustRightInd w:val="0"/>
      <w:snapToGrid w:val="0"/>
      <w:spacing w:line="360" w:lineRule="auto"/>
      <w:jc w:val="center"/>
      <w:outlineLvl w:val="1"/>
    </w:pPr>
    <w:rPr>
      <w:rFonts w:ascii="Arial" w:hAnsi="Arial"/>
      <w:b/>
      <w:sz w:val="28"/>
      <w:szCs w:val="20"/>
    </w:rPr>
  </w:style>
  <w:style w:type="paragraph" w:styleId="6">
    <w:name w:val="heading 3"/>
    <w:basedOn w:val="1"/>
    <w:next w:val="1"/>
    <w:qFormat/>
    <w:uiPriority w:val="9"/>
    <w:pPr>
      <w:keepNext/>
      <w:keepLines/>
      <w:spacing w:before="260" w:after="260" w:line="416" w:lineRule="auto"/>
      <w:outlineLvl w:val="2"/>
    </w:pPr>
    <w:rPr>
      <w:b/>
      <w:bCs/>
      <w:sz w:val="32"/>
      <w:szCs w:val="32"/>
    </w:rPr>
  </w:style>
  <w:style w:type="paragraph" w:styleId="7">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8">
    <w:name w:val="heading 5"/>
    <w:basedOn w:val="1"/>
    <w:next w:val="1"/>
    <w:qFormat/>
    <w:uiPriority w:val="0"/>
    <w:pPr>
      <w:keepNext/>
      <w:keepLines/>
      <w:spacing w:before="280" w:after="290" w:line="376" w:lineRule="auto"/>
      <w:outlineLvl w:val="4"/>
    </w:pPr>
    <w:rPr>
      <w:b/>
      <w:bCs/>
      <w:sz w:val="28"/>
      <w:szCs w:val="28"/>
    </w:rPr>
  </w:style>
  <w:style w:type="character" w:default="1" w:styleId="30">
    <w:name w:val="Default Paragraph Font"/>
    <w:semiHidden/>
    <w:qFormat/>
    <w:uiPriority w:val="0"/>
  </w:style>
  <w:style w:type="table" w:default="1" w:styleId="28">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99"/>
    <w:pPr>
      <w:numPr>
        <w:ilvl w:val="0"/>
        <w:numId w:val="1"/>
      </w:numPr>
      <w:tabs>
        <w:tab w:val="clear" w:pos="780"/>
      </w:tabs>
      <w:ind w:left="0" w:firstLine="0"/>
    </w:pPr>
    <w:rPr>
      <w:rFonts w:ascii="黑体" w:eastAsia="黑体"/>
      <w:sz w:val="22"/>
    </w:rPr>
  </w:style>
  <w:style w:type="paragraph" w:customStyle="1" w:styleId="3">
    <w:name w:val="_Style 2"/>
    <w:basedOn w:val="4"/>
    <w:next w:val="1"/>
    <w:qFormat/>
    <w:uiPriority w:val="39"/>
    <w:pPr>
      <w:widowControl/>
      <w:tabs>
        <w:tab w:val="left" w:pos="715"/>
      </w:tabs>
      <w:spacing w:before="480" w:after="0" w:line="276" w:lineRule="auto"/>
      <w:jc w:val="left"/>
      <w:outlineLvl w:val="9"/>
    </w:pPr>
    <w:rPr>
      <w:rFonts w:ascii="Cambria" w:hAnsi="Cambria" w:eastAsia="宋体" w:cs="Times New Roman"/>
      <w:color w:val="365F91"/>
      <w:kern w:val="0"/>
      <w:sz w:val="28"/>
      <w:szCs w:val="28"/>
    </w:rPr>
  </w:style>
  <w:style w:type="paragraph" w:styleId="9">
    <w:name w:val="Normal Indent"/>
    <w:basedOn w:val="1"/>
    <w:next w:val="1"/>
    <w:qFormat/>
    <w:uiPriority w:val="0"/>
    <w:pPr>
      <w:autoSpaceDE w:val="0"/>
      <w:autoSpaceDN w:val="0"/>
      <w:adjustRightInd w:val="0"/>
      <w:ind w:firstLine="420"/>
      <w:jc w:val="left"/>
    </w:pPr>
    <w:rPr>
      <w:rFonts w:ascii="宋体"/>
      <w:kern w:val="0"/>
      <w:sz w:val="24"/>
      <w:szCs w:val="20"/>
    </w:rPr>
  </w:style>
  <w:style w:type="paragraph" w:styleId="10">
    <w:name w:val="toa heading"/>
    <w:basedOn w:val="1"/>
    <w:next w:val="1"/>
    <w:qFormat/>
    <w:uiPriority w:val="0"/>
    <w:pPr>
      <w:spacing w:before="120"/>
    </w:pPr>
    <w:rPr>
      <w:rFonts w:ascii="Cambria" w:hAnsi="Cambria"/>
      <w:sz w:val="24"/>
      <w:szCs w:val="20"/>
    </w:rPr>
  </w:style>
  <w:style w:type="paragraph" w:styleId="11">
    <w:name w:val="index 6"/>
    <w:basedOn w:val="1"/>
    <w:next w:val="1"/>
    <w:qFormat/>
    <w:uiPriority w:val="99"/>
    <w:pPr>
      <w:ind w:left="2100"/>
    </w:pPr>
  </w:style>
  <w:style w:type="paragraph" w:styleId="12">
    <w:name w:val="Body Text Indent"/>
    <w:basedOn w:val="1"/>
    <w:next w:val="1"/>
    <w:qFormat/>
    <w:uiPriority w:val="0"/>
    <w:pPr>
      <w:spacing w:after="120"/>
      <w:ind w:left="200" w:leftChars="200"/>
    </w:pPr>
  </w:style>
  <w:style w:type="paragraph" w:styleId="13">
    <w:name w:val="toc 5"/>
    <w:basedOn w:val="1"/>
    <w:next w:val="1"/>
    <w:qFormat/>
    <w:uiPriority w:val="0"/>
    <w:pPr>
      <w:ind w:left="1680" w:leftChars="800"/>
    </w:pPr>
  </w:style>
  <w:style w:type="paragraph" w:styleId="14">
    <w:name w:val="toc 3"/>
    <w:basedOn w:val="1"/>
    <w:next w:val="1"/>
    <w:qFormat/>
    <w:uiPriority w:val="0"/>
    <w:pPr>
      <w:ind w:left="840" w:leftChars="400"/>
    </w:pPr>
  </w:style>
  <w:style w:type="paragraph" w:styleId="15">
    <w:name w:val="Plain Text"/>
    <w:basedOn w:val="1"/>
    <w:next w:val="16"/>
    <w:qFormat/>
    <w:uiPriority w:val="0"/>
    <w:rPr>
      <w:rFonts w:ascii="宋体"/>
      <w:color w:val="000000"/>
      <w:szCs w:val="20"/>
      <w:u w:val="none" w:color="000000"/>
    </w:rPr>
  </w:style>
  <w:style w:type="paragraph" w:styleId="16">
    <w:name w:val="index 7"/>
    <w:basedOn w:val="1"/>
    <w:next w:val="1"/>
    <w:qFormat/>
    <w:uiPriority w:val="0"/>
    <w:pPr>
      <w:autoSpaceDE/>
      <w:autoSpaceDN/>
      <w:adjustRightInd/>
      <w:ind w:left="1200" w:leftChars="1200"/>
    </w:pPr>
    <w:rPr>
      <w:color w:val="auto"/>
      <w:kern w:val="2"/>
      <w:szCs w:val="24"/>
    </w:rPr>
  </w:style>
  <w:style w:type="paragraph" w:styleId="17">
    <w:name w:val="Date"/>
    <w:basedOn w:val="1"/>
    <w:next w:val="1"/>
    <w:qFormat/>
    <w:uiPriority w:val="0"/>
    <w:pPr>
      <w:ind w:left="100"/>
    </w:pPr>
    <w:rPr>
      <w:sz w:val="24"/>
      <w:szCs w:val="20"/>
    </w:rPr>
  </w:style>
  <w:style w:type="paragraph" w:styleId="18">
    <w:name w:val="footer"/>
    <w:basedOn w:val="1"/>
    <w:qFormat/>
    <w:uiPriority w:val="0"/>
    <w:pPr>
      <w:tabs>
        <w:tab w:val="center" w:pos="4153"/>
        <w:tab w:val="right" w:pos="8306"/>
      </w:tabs>
      <w:snapToGrid w:val="0"/>
      <w:jc w:val="left"/>
    </w:pPr>
    <w:rPr>
      <w:sz w:val="18"/>
    </w:rPr>
  </w:style>
  <w:style w:type="paragraph" w:styleId="1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20">
    <w:name w:val="toc 1"/>
    <w:basedOn w:val="1"/>
    <w:next w:val="1"/>
    <w:qFormat/>
    <w:uiPriority w:val="0"/>
  </w:style>
  <w:style w:type="paragraph" w:styleId="21">
    <w:name w:val="toc 4"/>
    <w:basedOn w:val="1"/>
    <w:next w:val="1"/>
    <w:qFormat/>
    <w:uiPriority w:val="0"/>
    <w:pPr>
      <w:ind w:left="1260" w:leftChars="600"/>
    </w:pPr>
  </w:style>
  <w:style w:type="paragraph" w:styleId="22">
    <w:name w:val="List"/>
    <w:basedOn w:val="1"/>
    <w:qFormat/>
    <w:uiPriority w:val="0"/>
    <w:pPr>
      <w:keepNext w:val="0"/>
      <w:keepLines w:val="0"/>
      <w:widowControl w:val="0"/>
      <w:suppressLineNumbers w:val="0"/>
      <w:adjustRightInd w:val="0"/>
      <w:snapToGrid w:val="0"/>
      <w:spacing w:before="0" w:beforeAutospacing="0" w:after="0" w:afterAutospacing="0" w:line="360" w:lineRule="auto"/>
      <w:ind w:left="200" w:right="0" w:hanging="200" w:hangingChars="200"/>
      <w:contextualSpacing/>
      <w:jc w:val="both"/>
    </w:pPr>
    <w:rPr>
      <w:rFonts w:hint="eastAsia" w:ascii="宋体" w:hAnsi="Times New Roman" w:eastAsia="宋体" w:cs="Times New Roman"/>
      <w:snapToGrid/>
      <w:kern w:val="0"/>
      <w:sz w:val="24"/>
      <w:szCs w:val="20"/>
      <w:lang w:val="en-US" w:eastAsia="zh-CN" w:bidi="ar"/>
    </w:rPr>
  </w:style>
  <w:style w:type="paragraph" w:styleId="23">
    <w:name w:val="footnote text"/>
    <w:basedOn w:val="1"/>
    <w:semiHidden/>
    <w:unhideWhenUsed/>
    <w:qFormat/>
    <w:uiPriority w:val="99"/>
    <w:pPr>
      <w:snapToGrid w:val="0"/>
      <w:jc w:val="left"/>
    </w:pPr>
    <w:rPr>
      <w:sz w:val="18"/>
      <w:szCs w:val="18"/>
    </w:rPr>
  </w:style>
  <w:style w:type="paragraph" w:styleId="24">
    <w:name w:val="toc 2"/>
    <w:basedOn w:val="1"/>
    <w:next w:val="1"/>
    <w:qFormat/>
    <w:uiPriority w:val="0"/>
    <w:pPr>
      <w:ind w:left="420" w:leftChars="200"/>
    </w:pPr>
  </w:style>
  <w:style w:type="paragraph" w:styleId="25">
    <w:name w:val="Body Text 2"/>
    <w:basedOn w:val="1"/>
    <w:qFormat/>
    <w:uiPriority w:val="0"/>
    <w:pPr>
      <w:tabs>
        <w:tab w:val="left" w:pos="0"/>
      </w:tabs>
      <w:spacing w:line="400" w:lineRule="atLeast"/>
    </w:pPr>
    <w:rPr>
      <w:rFonts w:ascii="Arial" w:hAnsi="Arial"/>
      <w:color w:val="000000"/>
    </w:rPr>
  </w:style>
  <w:style w:type="paragraph" w:styleId="26">
    <w:name w:val="Normal (Web)"/>
    <w:basedOn w:val="1"/>
    <w:next w:val="1"/>
    <w:qFormat/>
    <w:uiPriority w:val="99"/>
    <w:pPr>
      <w:widowControl/>
      <w:jc w:val="left"/>
    </w:pPr>
    <w:rPr>
      <w:rFonts w:ascii="宋体" w:hAnsi="宋体" w:eastAsia="宋体" w:cs="宋体"/>
      <w:kern w:val="0"/>
      <w:sz w:val="24"/>
      <w:szCs w:val="24"/>
    </w:rPr>
  </w:style>
  <w:style w:type="paragraph" w:styleId="27">
    <w:name w:val="Body Text First Indent 2"/>
    <w:basedOn w:val="12"/>
    <w:next w:val="9"/>
    <w:semiHidden/>
    <w:unhideWhenUsed/>
    <w:qFormat/>
    <w:uiPriority w:val="99"/>
    <w:pPr>
      <w:ind w:firstLine="420" w:firstLineChars="200"/>
    </w:pPr>
  </w:style>
  <w:style w:type="table" w:styleId="29">
    <w:name w:val="Table Grid"/>
    <w:basedOn w:val="2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Strong"/>
    <w:basedOn w:val="30"/>
    <w:qFormat/>
    <w:uiPriority w:val="0"/>
    <w:rPr>
      <w:b/>
      <w:bCs/>
    </w:rPr>
  </w:style>
  <w:style w:type="character" w:styleId="32">
    <w:name w:val="Hyperlink"/>
    <w:basedOn w:val="30"/>
    <w:qFormat/>
    <w:uiPriority w:val="99"/>
    <w:rPr>
      <w:color w:val="0000FF"/>
      <w:u w:val="single"/>
    </w:rPr>
  </w:style>
  <w:style w:type="character" w:styleId="33">
    <w:name w:val="footnote reference"/>
    <w:basedOn w:val="30"/>
    <w:semiHidden/>
    <w:unhideWhenUsed/>
    <w:qFormat/>
    <w:uiPriority w:val="99"/>
    <w:rPr>
      <w:vertAlign w:val="superscript"/>
    </w:rPr>
  </w:style>
  <w:style w:type="character" w:styleId="34">
    <w:name w:val="HTML Sample"/>
    <w:basedOn w:val="30"/>
    <w:qFormat/>
    <w:uiPriority w:val="0"/>
    <w:rPr>
      <w:rFonts w:ascii="Courier New" w:hAnsi="Courier New"/>
    </w:rPr>
  </w:style>
  <w:style w:type="paragraph" w:customStyle="1" w:styleId="35">
    <w:name w:val="toc 4"/>
    <w:next w:val="1"/>
    <w:qFormat/>
    <w:uiPriority w:val="0"/>
    <w:pPr>
      <w:wordWrap w:val="0"/>
      <w:ind w:left="1275"/>
      <w:jc w:val="both"/>
    </w:pPr>
    <w:rPr>
      <w:rFonts w:ascii="Times New Roman" w:hAnsi="Times New Roman" w:eastAsia="宋体" w:cs="Times New Roman"/>
      <w:sz w:val="21"/>
      <w:lang w:val="en-US" w:eastAsia="zh-CN" w:bidi="ar-SA"/>
    </w:rPr>
  </w:style>
  <w:style w:type="paragraph" w:customStyle="1" w:styleId="36">
    <w:name w:val="Default"/>
    <w:next w:val="1"/>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7">
    <w:name w:val="正文格式"/>
    <w:basedOn w:val="1"/>
    <w:qFormat/>
    <w:uiPriority w:val="99"/>
    <w:pPr>
      <w:widowControl/>
      <w:adjustRightInd w:val="0"/>
      <w:snapToGrid w:val="0"/>
      <w:spacing w:line="400" w:lineRule="atLeast"/>
      <w:ind w:firstLine="482"/>
      <w:textAlignment w:val="baseline"/>
    </w:pPr>
    <w:rPr>
      <w:rFonts w:ascii="Times New Roman" w:hAnsi="Times New Roman"/>
      <w:kern w:val="0"/>
      <w:sz w:val="24"/>
    </w:rPr>
  </w:style>
  <w:style w:type="paragraph" w:customStyle="1" w:styleId="38">
    <w:name w:val="文档正文"/>
    <w:basedOn w:val="9"/>
    <w:qFormat/>
    <w:uiPriority w:val="0"/>
    <w:pPr>
      <w:spacing w:line="360" w:lineRule="auto"/>
    </w:pPr>
    <w:rPr>
      <w:rFonts w:ascii="宋体" w:hAnsi="宋体"/>
      <w:b/>
      <w:bCs/>
    </w:rPr>
  </w:style>
  <w:style w:type="paragraph" w:customStyle="1" w:styleId="39">
    <w:name w:val="Heading #2|1"/>
    <w:basedOn w:val="1"/>
    <w:qFormat/>
    <w:uiPriority w:val="0"/>
    <w:pPr>
      <w:widowControl w:val="0"/>
      <w:shd w:val="clear" w:color="auto" w:fill="auto"/>
      <w:spacing w:before="60" w:after="270"/>
      <w:jc w:val="center"/>
      <w:outlineLvl w:val="1"/>
    </w:pPr>
    <w:rPr>
      <w:rFonts w:ascii="宋体" w:hAnsi="宋体" w:eastAsia="宋体" w:cs="宋体"/>
      <w:sz w:val="36"/>
      <w:szCs w:val="36"/>
      <w:u w:val="none"/>
      <w:shd w:val="clear" w:color="auto" w:fill="auto"/>
      <w:lang w:val="zh-TW" w:eastAsia="zh-TW" w:bidi="zh-TW"/>
    </w:rPr>
  </w:style>
  <w:style w:type="paragraph" w:customStyle="1" w:styleId="40">
    <w:name w:val="Body text|2"/>
    <w:basedOn w:val="1"/>
    <w:qFormat/>
    <w:uiPriority w:val="0"/>
    <w:pPr>
      <w:widowControl w:val="0"/>
      <w:shd w:val="clear" w:color="auto" w:fill="auto"/>
      <w:spacing w:after="260"/>
      <w:ind w:firstLine="140"/>
    </w:pPr>
    <w:rPr>
      <w:rFonts w:ascii="宋体" w:hAnsi="宋体" w:eastAsia="宋体" w:cs="宋体"/>
      <w:sz w:val="30"/>
      <w:szCs w:val="30"/>
      <w:u w:val="none"/>
      <w:shd w:val="clear" w:color="auto" w:fill="auto"/>
      <w:lang w:val="zh-TW" w:eastAsia="zh-TW" w:bidi="zh-TW"/>
    </w:rPr>
  </w:style>
  <w:style w:type="paragraph" w:customStyle="1" w:styleId="41">
    <w:name w:val="Body text|1"/>
    <w:basedOn w:val="1"/>
    <w:qFormat/>
    <w:uiPriority w:val="0"/>
    <w:pPr>
      <w:widowControl w:val="0"/>
      <w:shd w:val="clear" w:color="auto" w:fill="auto"/>
      <w:spacing w:line="454" w:lineRule="auto"/>
      <w:ind w:firstLine="140"/>
    </w:pPr>
    <w:rPr>
      <w:rFonts w:ascii="宋体" w:hAnsi="宋体" w:eastAsia="宋体" w:cs="宋体"/>
      <w:sz w:val="22"/>
      <w:szCs w:val="22"/>
      <w:u w:val="none"/>
      <w:shd w:val="clear" w:color="auto" w:fill="auto"/>
      <w:lang w:val="zh-TW" w:eastAsia="zh-TW" w:bidi="zh-TW"/>
    </w:rPr>
  </w:style>
  <w:style w:type="paragraph" w:customStyle="1" w:styleId="42">
    <w:name w:val="Other|1"/>
    <w:basedOn w:val="1"/>
    <w:qFormat/>
    <w:uiPriority w:val="0"/>
    <w:pPr>
      <w:widowControl w:val="0"/>
      <w:shd w:val="clear" w:color="auto" w:fill="auto"/>
      <w:spacing w:line="454" w:lineRule="auto"/>
      <w:ind w:firstLine="140"/>
    </w:pPr>
    <w:rPr>
      <w:rFonts w:ascii="宋体" w:hAnsi="宋体" w:eastAsia="宋体" w:cs="宋体"/>
      <w:sz w:val="22"/>
      <w:szCs w:val="22"/>
      <w:u w:val="none"/>
      <w:shd w:val="clear" w:color="auto" w:fill="auto"/>
      <w:lang w:val="zh-TW" w:eastAsia="zh-TW" w:bidi="zh-TW"/>
    </w:rPr>
  </w:style>
  <w:style w:type="paragraph" w:customStyle="1" w:styleId="43">
    <w:name w:val="Table caption|1"/>
    <w:basedOn w:val="1"/>
    <w:qFormat/>
    <w:uiPriority w:val="0"/>
    <w:pPr>
      <w:widowControl w:val="0"/>
      <w:shd w:val="clear" w:color="auto" w:fill="auto"/>
    </w:pPr>
    <w:rPr>
      <w:rFonts w:ascii="宋体" w:hAnsi="宋体" w:eastAsia="宋体" w:cs="宋体"/>
      <w:sz w:val="22"/>
      <w:szCs w:val="22"/>
      <w:u w:val="none"/>
      <w:shd w:val="clear" w:color="auto" w:fill="auto"/>
      <w:lang w:val="zh-TW" w:eastAsia="zh-TW" w:bidi="zh-TW"/>
    </w:rPr>
  </w:style>
  <w:style w:type="paragraph" w:customStyle="1" w:styleId="44">
    <w:name w:val="Table Paragraph"/>
    <w:basedOn w:val="1"/>
    <w:qFormat/>
    <w:uiPriority w:val="1"/>
    <w:pPr>
      <w:autoSpaceDE w:val="0"/>
      <w:autoSpaceDN w:val="0"/>
      <w:adjustRightInd w:val="0"/>
      <w:jc w:val="left"/>
    </w:pPr>
    <w:rPr>
      <w:rFonts w:ascii="Times New Roman" w:hAnsi="Times New Roman" w:eastAsia="宋体" w:cs="Times New Roman"/>
      <w:kern w:val="0"/>
      <w:sz w:val="24"/>
      <w:szCs w:val="24"/>
    </w:rPr>
  </w:style>
  <w:style w:type="paragraph" w:customStyle="1" w:styleId="45">
    <w:name w:val="black1"/>
    <w:basedOn w:val="1"/>
    <w:qFormat/>
    <w:uiPriority w:val="0"/>
    <w:pPr>
      <w:widowControl/>
      <w:spacing w:before="100" w:beforeLines="0" w:beforeAutospacing="1" w:after="100" w:afterLines="0" w:afterAutospacing="1" w:line="280" w:lineRule="atLeast"/>
      <w:jc w:val="left"/>
    </w:pPr>
    <w:rPr>
      <w:rFonts w:ascii="_x000B__x000C_" w:hAnsi="_x000B__x000C_"/>
      <w:color w:val="000000"/>
      <w:kern w:val="0"/>
      <w:sz w:val="18"/>
      <w:szCs w:val="18"/>
    </w:rPr>
  </w:style>
  <w:style w:type="paragraph" w:customStyle="1" w:styleId="46">
    <w:name w:val="图例"/>
    <w:basedOn w:val="1"/>
    <w:qFormat/>
    <w:uiPriority w:val="0"/>
    <w:pPr>
      <w:spacing w:before="120" w:beforeLines="0" w:after="120" w:afterLines="0" w:line="360" w:lineRule="auto"/>
      <w:jc w:val="center"/>
    </w:pPr>
    <w:rPr>
      <w:rFonts w:eastAsia="仿宋_GB2312"/>
      <w:b/>
      <w:sz w:val="24"/>
    </w:rPr>
  </w:style>
  <w:style w:type="paragraph" w:customStyle="1" w:styleId="47">
    <w:name w:val="WPS Plain"/>
    <w:qFormat/>
    <w:uiPriority w:val="0"/>
    <w:rPr>
      <w:rFonts w:ascii="Times New Roman" w:hAnsi="Times New Roman" w:eastAsia="宋体" w:cs="Times New Roman"/>
      <w:lang w:val="en-US" w:eastAsia="zh-CN" w:bidi="ar-SA"/>
    </w:rPr>
  </w:style>
  <w:style w:type="paragraph" w:customStyle="1" w:styleId="48">
    <w:name w:val="样式 左侧:  0 厘米 悬挂缩进: 2.5 字符"/>
    <w:basedOn w:val="1"/>
    <w:qFormat/>
    <w:uiPriority w:val="0"/>
    <w:pPr>
      <w:ind w:left="525" w:hanging="525" w:hangingChars="250"/>
    </w:pPr>
    <w:rPr>
      <w:szCs w:val="20"/>
    </w:rPr>
  </w:style>
  <w:style w:type="character" w:customStyle="1" w:styleId="49">
    <w:name w:val="font11"/>
    <w:basedOn w:val="30"/>
    <w:qFormat/>
    <w:uiPriority w:val="0"/>
    <w:rPr>
      <w:rFonts w:ascii="Calibri" w:hAnsi="Calibri" w:cs="Calibri"/>
      <w:color w:val="000000"/>
      <w:sz w:val="20"/>
      <w:szCs w:val="20"/>
      <w:u w:val="none"/>
    </w:rPr>
  </w:style>
  <w:style w:type="paragraph" w:customStyle="1" w:styleId="50">
    <w:name w:val="Normal"/>
    <w:qFormat/>
    <w:uiPriority w:val="0"/>
    <w:rPr>
      <w:rFonts w:ascii="Times New Roman" w:hAnsi="Times New Roman" w:eastAsia="Times New Roman" w:cs="Times New Roman"/>
      <w:sz w:val="24"/>
      <w:szCs w:val="24"/>
      <w:lang w:bidi="ar-SA"/>
    </w:rPr>
  </w:style>
  <w:style w:type="paragraph" w:customStyle="1" w:styleId="51">
    <w:name w:val="样式 样式 样式 左侧:  2 字符1 + 首行缩进:  2 字符1 + 首行缩进:  2 字符"/>
    <w:basedOn w:val="1"/>
    <w:qFormat/>
    <w:uiPriority w:val="0"/>
    <w:pPr>
      <w:widowControl/>
      <w:adjustRightInd w:val="0"/>
      <w:spacing w:before="60" w:after="120" w:line="440" w:lineRule="atLeast"/>
      <w:ind w:firstLine="480"/>
      <w:textAlignment w:val="baseline"/>
    </w:pPr>
    <w:rPr>
      <w:sz w:val="24"/>
    </w:rPr>
  </w:style>
  <w:style w:type="paragraph" w:customStyle="1" w:styleId="52">
    <w:name w:val="BodyText1I2"/>
    <w:basedOn w:val="53"/>
    <w:qFormat/>
    <w:uiPriority w:val="0"/>
    <w:pPr>
      <w:spacing w:after="0" w:afterLines="0" w:line="500" w:lineRule="exact"/>
      <w:ind w:left="0" w:leftChars="0" w:firstLine="420" w:firstLineChars="200"/>
      <w:jc w:val="both"/>
    </w:pPr>
    <w:rPr>
      <w:kern w:val="2"/>
      <w:sz w:val="21"/>
      <w:szCs w:val="24"/>
      <w:lang w:bidi="ar-SA"/>
    </w:rPr>
  </w:style>
  <w:style w:type="paragraph" w:customStyle="1" w:styleId="53">
    <w:name w:val="BodyTextIndent"/>
    <w:basedOn w:val="1"/>
    <w:qFormat/>
    <w:uiPriority w:val="0"/>
    <w:pPr>
      <w:widowControl/>
      <w:spacing w:after="120" w:afterLines="0" w:line="240" w:lineRule="auto"/>
      <w:ind w:left="420" w:leftChars="200"/>
      <w:jc w:val="both"/>
    </w:pPr>
    <w:rPr>
      <w:rFonts w:ascii="宋体" w:hAnsi="宋体" w:eastAsia="宋体" w:cs="宋体"/>
      <w:kern w:val="2"/>
      <w:sz w:val="21"/>
      <w:szCs w:val="22"/>
      <w:lang w:eastAsia="en-US" w:bidi="ar-SA"/>
    </w:rPr>
  </w:style>
  <w:style w:type="character" w:customStyle="1" w:styleId="54">
    <w:name w:val="font51"/>
    <w:basedOn w:val="30"/>
    <w:qFormat/>
    <w:uiPriority w:val="0"/>
    <w:rPr>
      <w:rFonts w:hint="eastAsia" w:ascii="宋体" w:hAnsi="宋体" w:eastAsia="宋体" w:cs="宋体"/>
      <w:color w:val="000000"/>
      <w:sz w:val="22"/>
      <w:szCs w:val="22"/>
      <w:u w:val="none"/>
    </w:rPr>
  </w:style>
  <w:style w:type="character" w:customStyle="1" w:styleId="55">
    <w:name w:val="font61"/>
    <w:basedOn w:val="30"/>
    <w:qFormat/>
    <w:uiPriority w:val="0"/>
    <w:rPr>
      <w:rFonts w:hint="eastAsia" w:ascii="宋体" w:hAnsi="宋体" w:eastAsia="宋体" w:cs="宋体"/>
      <w:color w:val="000000"/>
      <w:sz w:val="24"/>
      <w:szCs w:val="24"/>
      <w:u w:val="none"/>
    </w:rPr>
  </w:style>
  <w:style w:type="character" w:customStyle="1" w:styleId="56">
    <w:name w:val="font91"/>
    <w:basedOn w:val="30"/>
    <w:qFormat/>
    <w:uiPriority w:val="0"/>
    <w:rPr>
      <w:rFonts w:hint="default" w:ascii="Verdana" w:hAnsi="Verdana" w:cs="Verdana"/>
      <w:color w:val="000000"/>
      <w:sz w:val="24"/>
      <w:szCs w:val="24"/>
      <w:u w:val="none"/>
    </w:rPr>
  </w:style>
  <w:style w:type="character" w:customStyle="1" w:styleId="57">
    <w:name w:val="font31"/>
    <w:basedOn w:val="30"/>
    <w:qFormat/>
    <w:uiPriority w:val="0"/>
    <w:rPr>
      <w:rFonts w:hint="eastAsia" w:ascii="宋体" w:hAnsi="宋体" w:eastAsia="宋体" w:cs="宋体"/>
      <w:color w:val="000000"/>
      <w:sz w:val="21"/>
      <w:szCs w:val="21"/>
      <w:u w:val="none"/>
    </w:rPr>
  </w:style>
  <w:style w:type="character" w:customStyle="1" w:styleId="58">
    <w:name w:val="font01"/>
    <w:basedOn w:val="30"/>
    <w:qFormat/>
    <w:uiPriority w:val="0"/>
    <w:rPr>
      <w:rFonts w:hint="eastAsia" w:ascii="宋体" w:hAnsi="宋体" w:eastAsia="宋体" w:cs="宋体"/>
      <w:color w:val="000000"/>
      <w:sz w:val="22"/>
      <w:szCs w:val="22"/>
      <w:u w:val="none"/>
    </w:rPr>
  </w:style>
  <w:style w:type="character" w:customStyle="1" w:styleId="59">
    <w:name w:val="NormalCharacter"/>
    <w:qFormat/>
    <w:uiPriority w:val="0"/>
    <w:rPr>
      <w:rFonts w:ascii="Calibri" w:hAnsi="Calibri" w:eastAsia="宋体" w:cs="Times New Roman"/>
      <w:kern w:val="2"/>
      <w:sz w:val="21"/>
      <w:szCs w:val="24"/>
      <w:lang w:val="en-US" w:eastAsia="zh-CN" w:bidi="ar-SA"/>
    </w:rPr>
  </w:style>
  <w:style w:type="paragraph" w:customStyle="1" w:styleId="60">
    <w:name w:val="_Style 6"/>
    <w:basedOn w:val="4"/>
    <w:next w:val="1"/>
    <w:qFormat/>
    <w:uiPriority w:val="0"/>
    <w:pPr>
      <w:tabs>
        <w:tab w:val="left" w:pos="540"/>
      </w:tabs>
      <w:outlineLvl w:val="9"/>
    </w:pPr>
  </w:style>
  <w:style w:type="paragraph" w:customStyle="1" w:styleId="61">
    <w:name w:val="正文_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62">
    <w:name w:val="正文文本_0"/>
    <w:basedOn w:val="63"/>
    <w:qFormat/>
    <w:uiPriority w:val="0"/>
    <w:pPr>
      <w:spacing w:after="120"/>
    </w:pPr>
    <w:rPr>
      <w:rFonts w:ascii="Calibri" w:hAnsi="Calibri" w:eastAsia="宋体"/>
    </w:rPr>
  </w:style>
  <w:style w:type="paragraph" w:customStyle="1" w:styleId="63">
    <w:name w:val="正文_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4">
    <w:name w:val="正文_17"/>
    <w:qFormat/>
    <w:uiPriority w:val="0"/>
    <w:pPr>
      <w:widowControl w:val="0"/>
      <w:jc w:val="both"/>
    </w:pPr>
    <w:rPr>
      <w:rFonts w:ascii="Calibri" w:hAnsi="Calibri" w:eastAsia="宋体" w:cs="Times New Roman"/>
      <w:kern w:val="2"/>
      <w:sz w:val="21"/>
      <w:szCs w:val="22"/>
      <w:lang w:val="en-US" w:eastAsia="zh-CN" w:bidi="ar-SA"/>
    </w:rPr>
  </w:style>
  <w:style w:type="table" w:customStyle="1" w:styleId="65">
    <w:name w:val="Table Normal"/>
    <w:unhideWhenUsed/>
    <w:qFormat/>
    <w:uiPriority w:val="0"/>
    <w:tblPr>
      <w:tblCellMar>
        <w:top w:w="0" w:type="dxa"/>
        <w:left w:w="0" w:type="dxa"/>
        <w:bottom w:w="0" w:type="dxa"/>
        <w:right w:w="0" w:type="dxa"/>
      </w:tblCellMar>
    </w:tblPr>
  </w:style>
  <w:style w:type="paragraph" w:styleId="66">
    <w:name w:val="List Paragraph"/>
    <w:basedOn w:val="1"/>
    <w:qFormat/>
    <w:uiPriority w:val="99"/>
    <w:pPr>
      <w:ind w:firstLine="420" w:firstLineChars="200"/>
    </w:pPr>
  </w:style>
  <w:style w:type="paragraph" w:customStyle="1" w:styleId="67">
    <w:name w:val="Normal_20"/>
    <w:qFormat/>
    <w:uiPriority w:val="0"/>
    <w:rPr>
      <w:rFonts w:ascii="黑体" w:hAnsi="黑体" w:eastAsia="黑体" w:cs="Times New Roman"/>
      <w:b/>
      <w:sz w:val="32"/>
      <w:szCs w:val="24"/>
      <w:lang w:bidi="ar-SA"/>
    </w:rPr>
  </w:style>
  <w:style w:type="paragraph" w:styleId="68">
    <w:name w:val="No Spacing"/>
    <w:basedOn w:val="1"/>
    <w:qFormat/>
    <w:uiPriority w:val="1"/>
    <w:pPr>
      <w:widowControl w:val="0"/>
      <w:jc w:val="center"/>
    </w:pPr>
    <w:rPr>
      <w:rFonts w:eastAsia="黑体"/>
      <w:kern w:val="2"/>
      <w:sz w:val="30"/>
      <w:szCs w:val="24"/>
      <w:lang w:val="en-US" w:eastAsia="zh-CN" w:bidi="ar-SA"/>
    </w:rPr>
  </w:style>
  <w:style w:type="paragraph" w:customStyle="1" w:styleId="69">
    <w:name w:val="样式 样式 左侧:  2 字符 + 左侧:  0.85 厘米 首行缩进:  2 字符1"/>
    <w:basedOn w:val="1"/>
    <w:qFormat/>
    <w:uiPriority w:val="0"/>
    <w:pPr>
      <w:ind w:left="482" w:firstLine="200" w:firstLineChars="200"/>
    </w:pPr>
    <w:rPr>
      <w:rFonts w:cs="宋体"/>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header" Target="header2.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80</Pages>
  <Words>42084</Words>
  <Characters>44586</Characters>
  <Lines>0</Lines>
  <Paragraphs>0</Paragraphs>
  <TotalTime>25</TotalTime>
  <ScaleCrop>false</ScaleCrop>
  <LinksUpToDate>false</LinksUpToDate>
  <CharactersWithSpaces>48217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2021-12-16T05:31:00Z</dcterms:created>
  <dc:creator>梦花雨   甘安莉</dc:creator>
  <cp:lastModifiedBy>WPS_1619369771</cp:lastModifiedBy>
  <cp:lastPrinted>2023-02-28T09:35:00Z</cp:lastPrinted>
  <dcterms:modified xsi:type="dcterms:W3CDTF">2023-03-19T09:27:06Z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DEC63E6696464C9394C13ADC17C5580A</vt:lpwstr>
  </property>
</Properties>
</file>