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BFE99">
      <w:pPr>
        <w:keepNext w:val="0"/>
        <w:keepLines w:val="0"/>
        <w:pageBreakBefore w:val="0"/>
        <w:widowControl w:val="0"/>
        <w:tabs>
          <w:tab w:val="left" w:pos="630"/>
        </w:tabs>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48"/>
          <w:szCs w:val="56"/>
        </w:rPr>
      </w:pPr>
      <w:r>
        <w:rPr>
          <w:rFonts w:hint="eastAsia" w:ascii="宋体" w:hAnsi="宋体" w:eastAsia="宋体" w:cs="宋体"/>
          <w:b/>
          <w:bCs/>
          <w:sz w:val="48"/>
          <w:szCs w:val="56"/>
          <w:lang w:eastAsia="zh-CN"/>
        </w:rPr>
        <w:tab/>
      </w:r>
    </w:p>
    <w:p w14:paraId="2BCA96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56"/>
          <w:lang w:val="en-US" w:eastAsia="zh-CN"/>
        </w:rPr>
      </w:pPr>
      <w:r>
        <w:rPr>
          <w:rFonts w:hint="eastAsia" w:ascii="宋体" w:hAnsi="宋体" w:eastAsia="宋体" w:cs="宋体"/>
          <w:b/>
          <w:bCs/>
          <w:sz w:val="52"/>
          <w:szCs w:val="60"/>
          <w:lang w:eastAsia="zh-CN"/>
        </w:rPr>
        <w:t>克州GAJ便携式X光机采购项目</w:t>
      </w:r>
    </w:p>
    <w:p w14:paraId="106B41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lang w:val="en-US" w:eastAsia="zh-CN"/>
        </w:rPr>
      </w:pPr>
    </w:p>
    <w:p w14:paraId="64B0FD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lang w:val="en-US" w:eastAsia="zh-CN"/>
        </w:rPr>
      </w:pPr>
      <w:r>
        <w:rPr>
          <w:rFonts w:hint="eastAsia" w:ascii="宋体" w:hAnsi="宋体" w:eastAsia="宋体" w:cs="宋体"/>
          <w:b/>
          <w:bCs/>
          <w:sz w:val="44"/>
          <w:szCs w:val="52"/>
          <w:lang w:val="en-US" w:eastAsia="zh-CN"/>
        </w:rPr>
        <w:t>项目编号：KZZB-2025024</w:t>
      </w:r>
    </w:p>
    <w:p w14:paraId="406204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lang w:val="en-US" w:eastAsia="zh-CN"/>
        </w:rPr>
      </w:pPr>
    </w:p>
    <w:p w14:paraId="0889F4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lang w:val="en-US" w:eastAsia="zh-CN"/>
        </w:rPr>
      </w:pPr>
    </w:p>
    <w:p w14:paraId="6F6FE1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r>
        <w:rPr>
          <w:rFonts w:hint="eastAsia" w:ascii="宋体" w:hAnsi="宋体" w:eastAsia="宋体" w:cs="宋体"/>
          <w:b/>
          <w:bCs/>
          <w:sz w:val="96"/>
          <w:szCs w:val="192"/>
          <w:lang w:val="en-US" w:eastAsia="zh-CN"/>
        </w:rPr>
        <w:t>招</w:t>
      </w:r>
    </w:p>
    <w:p w14:paraId="1B093E4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r>
        <w:rPr>
          <w:rFonts w:hint="eastAsia" w:ascii="宋体" w:hAnsi="宋体" w:eastAsia="宋体" w:cs="宋体"/>
          <w:b/>
          <w:bCs/>
          <w:sz w:val="96"/>
          <w:szCs w:val="192"/>
          <w:lang w:val="en-US" w:eastAsia="zh-CN"/>
        </w:rPr>
        <w:t>标</w:t>
      </w:r>
    </w:p>
    <w:p w14:paraId="4016CD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r>
        <w:rPr>
          <w:rFonts w:hint="eastAsia" w:ascii="宋体" w:hAnsi="宋体" w:eastAsia="宋体" w:cs="宋体"/>
          <w:b/>
          <w:bCs/>
          <w:sz w:val="96"/>
          <w:szCs w:val="192"/>
          <w:lang w:val="en-US" w:eastAsia="zh-CN"/>
        </w:rPr>
        <w:t>文</w:t>
      </w:r>
    </w:p>
    <w:p w14:paraId="2005F8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r>
        <w:rPr>
          <w:rFonts w:hint="eastAsia" w:ascii="宋体" w:hAnsi="宋体" w:eastAsia="宋体" w:cs="宋体"/>
          <w:b/>
          <w:bCs/>
          <w:sz w:val="96"/>
          <w:szCs w:val="192"/>
          <w:lang w:val="en-US" w:eastAsia="zh-CN"/>
        </w:rPr>
        <w:t>件</w:t>
      </w:r>
    </w:p>
    <w:p w14:paraId="77E299F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p>
    <w:p w14:paraId="2C6C7F24">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采购单位：</w:t>
      </w:r>
      <w:r>
        <w:rPr>
          <w:rFonts w:hint="eastAsia" w:ascii="宋体" w:hAnsi="宋体" w:cs="宋体"/>
          <w:b/>
          <w:bCs/>
          <w:sz w:val="28"/>
          <w:szCs w:val="28"/>
          <w:lang w:val="en-US" w:eastAsia="zh-CN"/>
        </w:rPr>
        <w:t>克州GAJ</w:t>
      </w:r>
      <w:r>
        <w:rPr>
          <w:rFonts w:hint="eastAsia" w:ascii="宋体" w:hAnsi="宋体" w:eastAsia="宋体" w:cs="宋体"/>
          <w:b/>
          <w:bCs/>
          <w:sz w:val="28"/>
          <w:szCs w:val="28"/>
          <w:lang w:val="en-US" w:eastAsia="zh-CN"/>
        </w:rPr>
        <w:t>（盖章） </w:t>
      </w:r>
    </w:p>
    <w:p w14:paraId="0EBE230F">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项目联系人：杜先生                联系电话：13779037583</w:t>
      </w:r>
    </w:p>
    <w:p w14:paraId="5DDB0D98">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招标代理机构：新疆锦研建设工程项目管理有限公司（盖章）</w:t>
      </w:r>
    </w:p>
    <w:p w14:paraId="0263DB28">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项目联系人：黄女士                联系电话：18690807333</w:t>
      </w:r>
    </w:p>
    <w:p w14:paraId="3F29C1B8">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40"/>
          <w:szCs w:val="40"/>
          <w:lang w:val="en-US" w:eastAsia="zh-CN"/>
        </w:rPr>
        <w:sectPr>
          <w:headerReference r:id="rId3" w:type="default"/>
          <w:footerReference r:id="rId4" w:type="default"/>
          <w:pgSz w:w="11906" w:h="16838"/>
          <w:pgMar w:top="1417" w:right="1417" w:bottom="1417" w:left="1417" w:header="1134" w:footer="992" w:gutter="0"/>
          <w:pgNumType w:fmt="decimal" w:start="1"/>
          <w:cols w:space="425" w:num="1"/>
          <w:docGrid w:type="lines" w:linePitch="312" w:charSpace="0"/>
        </w:sectPr>
      </w:pPr>
      <w:r>
        <w:rPr>
          <w:rFonts w:hint="eastAsia" w:ascii="宋体" w:hAnsi="宋体" w:eastAsia="宋体" w:cs="宋体"/>
          <w:b/>
          <w:bCs/>
          <w:sz w:val="28"/>
          <w:szCs w:val="28"/>
          <w:lang w:val="en-US" w:eastAsia="zh-CN"/>
        </w:rPr>
        <w:t>日期：2025年3月</w:t>
      </w:r>
    </w:p>
    <w:p w14:paraId="2D34CAD5">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宋体" w:hAnsi="宋体" w:eastAsia="宋体" w:cs="宋体"/>
          <w:b/>
          <w:bCs/>
          <w:sz w:val="40"/>
          <w:szCs w:val="40"/>
          <w:lang w:val="en-US" w:eastAsia="zh-CN"/>
        </w:rPr>
      </w:pPr>
    </w:p>
    <w:p w14:paraId="09C5F82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sz w:val="40"/>
          <w:szCs w:val="40"/>
          <w:lang w:val="en-US" w:eastAsia="zh-CN"/>
        </w:rPr>
      </w:pPr>
      <w:r>
        <w:rPr>
          <w:rFonts w:hint="eastAsia" w:ascii="宋体" w:hAnsi="宋体" w:eastAsia="宋体" w:cs="宋体"/>
          <w:b/>
          <w:bCs/>
          <w:sz w:val="40"/>
          <w:szCs w:val="40"/>
          <w:lang w:val="en-US" w:eastAsia="zh-CN"/>
        </w:rPr>
        <w:t>目  录</w:t>
      </w:r>
    </w:p>
    <w:p w14:paraId="314796A4">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第一章 招标公告..............................................1</w:t>
      </w:r>
    </w:p>
    <w:p w14:paraId="0A628AFF">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第二章 投标人须知............................................4</w:t>
      </w:r>
    </w:p>
    <w:p w14:paraId="587501FE">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第三章 评标办法..............................................37</w:t>
      </w:r>
    </w:p>
    <w:p w14:paraId="7865C04F">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第四章 采购需求..............................................48</w:t>
      </w:r>
    </w:p>
    <w:p w14:paraId="34808B6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第五章 合同条款及格式（仅供参考）............................52</w:t>
      </w:r>
    </w:p>
    <w:p w14:paraId="2C4F0B29">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第六章 投标文件格式..........................................62</w:t>
      </w:r>
    </w:p>
    <w:p w14:paraId="4E7B441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lang w:val="en-US" w:eastAsia="zh-CN"/>
        </w:rPr>
      </w:pPr>
    </w:p>
    <w:p w14:paraId="3ECA773C">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p>
    <w:p w14:paraId="10126116">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p>
    <w:p w14:paraId="0AD2C7F1">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p>
    <w:p w14:paraId="7ACAF304">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p>
    <w:p w14:paraId="6EF2DFDA">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宋体" w:hAnsi="宋体" w:eastAsia="宋体" w:cs="宋体"/>
          <w:b/>
          <w:bCs/>
          <w:sz w:val="36"/>
          <w:szCs w:val="36"/>
          <w:lang w:val="en-US" w:eastAsia="zh-CN"/>
        </w:rPr>
        <w:sectPr>
          <w:footerReference r:id="rId5" w:type="default"/>
          <w:pgSz w:w="11906" w:h="16838"/>
          <w:pgMar w:top="1417" w:right="1417" w:bottom="1417" w:left="1417" w:header="1134" w:footer="992" w:gutter="0"/>
          <w:pgNumType w:fmt="decimal" w:start="1"/>
          <w:cols w:space="425" w:num="1"/>
          <w:docGrid w:type="lines" w:linePitch="312" w:charSpace="0"/>
        </w:sectPr>
      </w:pPr>
    </w:p>
    <w:p w14:paraId="1EFF186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第一章 招标公告</w:t>
      </w:r>
    </w:p>
    <w:p w14:paraId="3EB9617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克州GAJ便携式X光机采购项目招标公告</w:t>
      </w:r>
    </w:p>
    <w:tbl>
      <w:tblPr>
        <w:tblStyle w:val="11"/>
        <w:tblW w:w="0" w:type="auto"/>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0"/>
      </w:tblGrid>
      <w:tr w14:paraId="2FB05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tcPr>
          <w:p w14:paraId="604FA61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项目概况</w:t>
            </w:r>
          </w:p>
          <w:p w14:paraId="13D9B2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sz w:val="24"/>
                <w:szCs w:val="24"/>
                <w:vertAlign w:val="baseline"/>
                <w:lang w:val="en-US" w:eastAsia="zh-CN"/>
              </w:rPr>
            </w:pPr>
            <w:r>
              <w:rPr>
                <w:rFonts w:hint="eastAsia" w:ascii="宋体" w:hAnsi="宋体" w:eastAsia="宋体" w:cs="宋体"/>
                <w:b w:val="0"/>
                <w:bCs w:val="0"/>
                <w:sz w:val="24"/>
                <w:szCs w:val="24"/>
                <w:vertAlign w:val="baseline"/>
                <w:lang w:val="en-US" w:eastAsia="zh-CN"/>
              </w:rPr>
              <w:t>克州GAJ便携式X光机采购项目的潜在投标人应在政采云平台线上获取招标文件，并于</w:t>
            </w:r>
            <w:r>
              <w:rPr>
                <w:rFonts w:hint="eastAsia" w:ascii="宋体" w:hAnsi="宋体" w:eastAsia="宋体" w:cs="宋体"/>
                <w:b w:val="0"/>
                <w:bCs w:val="0"/>
                <w:sz w:val="24"/>
                <w:szCs w:val="24"/>
                <w:highlight w:val="none"/>
                <w:vertAlign w:val="baseline"/>
                <w:lang w:val="en-US" w:eastAsia="zh-CN"/>
              </w:rPr>
              <w:t xml:space="preserve">2025年 </w:t>
            </w:r>
            <w:r>
              <w:rPr>
                <w:rFonts w:hint="eastAsia" w:ascii="宋体" w:hAnsi="宋体" w:cs="宋体"/>
                <w:b w:val="0"/>
                <w:bCs w:val="0"/>
                <w:sz w:val="24"/>
                <w:szCs w:val="24"/>
                <w:highlight w:val="none"/>
                <w:vertAlign w:val="baseline"/>
                <w:lang w:val="en-US" w:eastAsia="zh-CN"/>
              </w:rPr>
              <w:t>4</w:t>
            </w:r>
            <w:r>
              <w:rPr>
                <w:rFonts w:hint="eastAsia" w:ascii="宋体" w:hAnsi="宋体" w:eastAsia="宋体" w:cs="宋体"/>
                <w:b w:val="0"/>
                <w:bCs w:val="0"/>
                <w:sz w:val="24"/>
                <w:szCs w:val="24"/>
                <w:highlight w:val="none"/>
                <w:vertAlign w:val="baseline"/>
                <w:lang w:val="en-US" w:eastAsia="zh-CN"/>
              </w:rPr>
              <w:t xml:space="preserve">月 </w:t>
            </w:r>
            <w:r>
              <w:rPr>
                <w:rFonts w:hint="eastAsia" w:ascii="宋体" w:hAnsi="宋体" w:cs="宋体"/>
                <w:b w:val="0"/>
                <w:bCs w:val="0"/>
                <w:sz w:val="24"/>
                <w:szCs w:val="24"/>
                <w:highlight w:val="none"/>
                <w:vertAlign w:val="baseline"/>
                <w:lang w:val="en-US" w:eastAsia="zh-CN"/>
              </w:rPr>
              <w:t>2</w:t>
            </w:r>
            <w:r>
              <w:rPr>
                <w:rFonts w:hint="eastAsia" w:ascii="宋体" w:hAnsi="宋体" w:eastAsia="宋体" w:cs="宋体"/>
                <w:b w:val="0"/>
                <w:bCs w:val="0"/>
                <w:sz w:val="24"/>
                <w:szCs w:val="24"/>
                <w:highlight w:val="none"/>
                <w:vertAlign w:val="baseline"/>
                <w:lang w:val="en-US" w:eastAsia="zh-CN"/>
              </w:rPr>
              <w:t>日 10:30（北京时间）</w:t>
            </w:r>
            <w:r>
              <w:rPr>
                <w:rFonts w:hint="eastAsia" w:ascii="宋体" w:hAnsi="宋体" w:eastAsia="宋体" w:cs="宋体"/>
                <w:b w:val="0"/>
                <w:bCs w:val="0"/>
                <w:sz w:val="24"/>
                <w:szCs w:val="24"/>
                <w:vertAlign w:val="baseline"/>
                <w:lang w:val="en-US" w:eastAsia="zh-CN"/>
              </w:rPr>
              <w:t>前递交投标文件。</w:t>
            </w:r>
          </w:p>
        </w:tc>
      </w:tr>
    </w:tbl>
    <w:p w14:paraId="7C881C6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14:paraId="4F043DC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lang w:val="en-US" w:eastAsia="zh-CN"/>
        </w:rPr>
        <w:t>项目编号：</w:t>
      </w:r>
      <w:r>
        <w:rPr>
          <w:rFonts w:hint="eastAsia" w:ascii="宋体" w:hAnsi="宋体" w:eastAsia="宋体" w:cs="宋体"/>
          <w:b w:val="0"/>
          <w:bCs w:val="0"/>
          <w:sz w:val="24"/>
          <w:szCs w:val="24"/>
          <w:highlight w:val="none"/>
          <w:lang w:val="en-US" w:eastAsia="zh-CN"/>
        </w:rPr>
        <w:t>KZZB-2025024</w:t>
      </w:r>
    </w:p>
    <w:p w14:paraId="5976BD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项目名称：克州GAJ便携式X光机采购项目</w:t>
      </w:r>
    </w:p>
    <w:p w14:paraId="6F39C33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采购方式：公开招标</w:t>
      </w:r>
    </w:p>
    <w:p w14:paraId="2F901D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lang w:val="en-US" w:eastAsia="zh-CN"/>
        </w:rPr>
        <w:t>预算金额（元）：</w:t>
      </w:r>
      <w:r>
        <w:rPr>
          <w:rFonts w:hint="eastAsia" w:ascii="宋体" w:hAnsi="宋体" w:eastAsia="宋体" w:cs="宋体"/>
          <w:b w:val="0"/>
          <w:bCs w:val="0"/>
          <w:sz w:val="24"/>
          <w:szCs w:val="24"/>
          <w:highlight w:val="none"/>
          <w:lang w:val="en-US" w:eastAsia="zh-CN"/>
        </w:rPr>
        <w:t xml:space="preserve">550000.00 </w:t>
      </w:r>
    </w:p>
    <w:p w14:paraId="137E307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highlight w:val="none"/>
          <w:lang w:val="en-US" w:eastAsia="zh-CN"/>
        </w:rPr>
        <w:t xml:space="preserve">最高限价（元）：550000.00   </w:t>
      </w:r>
      <w:r>
        <w:rPr>
          <w:rFonts w:hint="eastAsia" w:ascii="宋体" w:hAnsi="宋体" w:eastAsia="宋体" w:cs="宋体"/>
          <w:b w:val="0"/>
          <w:bCs w:val="0"/>
          <w:sz w:val="24"/>
          <w:szCs w:val="24"/>
          <w:lang w:val="en-US" w:eastAsia="zh-CN"/>
        </w:rPr>
        <w:t xml:space="preserve"> </w:t>
      </w:r>
    </w:p>
    <w:p w14:paraId="214D628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采购需求：</w:t>
      </w:r>
    </w:p>
    <w:p w14:paraId="69708E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标项一</w:t>
      </w:r>
    </w:p>
    <w:p w14:paraId="3DC1321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标项名称:克州GAJ便携式X光机采购项目</w:t>
      </w:r>
    </w:p>
    <w:p w14:paraId="2CA4ECC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数量:1</w:t>
      </w:r>
    </w:p>
    <w:p w14:paraId="7CA8252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预算金额（元）：550000.00</w:t>
      </w:r>
    </w:p>
    <w:p w14:paraId="72F03D6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单位：批</w:t>
      </w:r>
    </w:p>
    <w:p w14:paraId="3E30656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highlight w:val="yellow"/>
          <w:lang w:val="en-US" w:eastAsia="zh-CN"/>
        </w:rPr>
      </w:pPr>
      <w:r>
        <w:rPr>
          <w:rFonts w:hint="eastAsia" w:ascii="宋体" w:hAnsi="宋体" w:eastAsia="宋体" w:cs="宋体"/>
          <w:b w:val="0"/>
          <w:bCs w:val="0"/>
          <w:sz w:val="24"/>
          <w:szCs w:val="24"/>
          <w:lang w:val="en-US" w:eastAsia="zh-CN"/>
        </w:rPr>
        <w:t>简要规格描述或项目基本概况介绍、用途：</w:t>
      </w:r>
      <w:r>
        <w:rPr>
          <w:rFonts w:hint="eastAsia" w:ascii="宋体" w:hAnsi="宋体" w:eastAsia="宋体" w:cs="宋体"/>
          <w:b w:val="0"/>
          <w:bCs w:val="0"/>
          <w:sz w:val="24"/>
          <w:szCs w:val="24"/>
          <w:highlight w:val="none"/>
          <w:lang w:val="en-US" w:eastAsia="zh-CN"/>
        </w:rPr>
        <w:t>便携式X光机采购一批（具体内容详见招标文件及采购需求</w:t>
      </w:r>
      <w:r>
        <w:rPr>
          <w:rFonts w:hint="eastAsia" w:ascii="宋体" w:hAnsi="宋体" w:cs="宋体"/>
          <w:b w:val="0"/>
          <w:bCs w:val="0"/>
          <w:sz w:val="24"/>
          <w:szCs w:val="24"/>
          <w:highlight w:val="none"/>
          <w:lang w:val="en-US" w:eastAsia="zh-CN"/>
        </w:rPr>
        <w:t>清单</w:t>
      </w:r>
      <w:r>
        <w:rPr>
          <w:rFonts w:hint="eastAsia" w:ascii="宋体" w:hAnsi="宋体" w:eastAsia="宋体" w:cs="宋体"/>
          <w:b w:val="0"/>
          <w:bCs w:val="0"/>
          <w:sz w:val="24"/>
          <w:szCs w:val="24"/>
          <w:highlight w:val="none"/>
          <w:lang w:val="en-US" w:eastAsia="zh-CN"/>
        </w:rPr>
        <w:t xml:space="preserve">）       </w:t>
      </w:r>
    </w:p>
    <w:p w14:paraId="0E2F6AA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备注：具体详见招标文件。</w:t>
      </w:r>
    </w:p>
    <w:p w14:paraId="0C52CCE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合同履约期限：具体以甲乙双方签订合同为准。 </w:t>
      </w:r>
    </w:p>
    <w:p w14:paraId="530BC18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本项目（否） 接受联合体投标。</w:t>
      </w:r>
    </w:p>
    <w:p w14:paraId="5F009BB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二、申请人的资格要求</w:t>
      </w:r>
    </w:p>
    <w:p w14:paraId="0FD3132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1.满足《中华人民共和国政府采购法》第二十二条规定；</w:t>
      </w:r>
    </w:p>
    <w:p w14:paraId="2608E50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2.落实政府采购政策需满足的资格要求：</w:t>
      </w:r>
      <w:r>
        <w:rPr>
          <w:rFonts w:hint="eastAsia" w:ascii="宋体" w:hAnsi="宋体" w:eastAsia="宋体" w:cs="宋体"/>
          <w:spacing w:val="12"/>
          <w:sz w:val="24"/>
          <w:szCs w:val="24"/>
        </w:rPr>
        <w:t>标项</w:t>
      </w:r>
      <w:r>
        <w:rPr>
          <w:rFonts w:hint="eastAsia" w:ascii="宋体" w:hAnsi="宋体" w:eastAsia="宋体" w:cs="宋体"/>
          <w:spacing w:val="-19"/>
          <w:sz w:val="24"/>
          <w:szCs w:val="24"/>
        </w:rPr>
        <w:t xml:space="preserve"> </w:t>
      </w:r>
      <w:r>
        <w:rPr>
          <w:rFonts w:hint="eastAsia" w:ascii="宋体" w:hAnsi="宋体" w:eastAsia="宋体" w:cs="宋体"/>
          <w:spacing w:val="12"/>
          <w:sz w:val="24"/>
          <w:szCs w:val="24"/>
        </w:rPr>
        <w:t>1：</w:t>
      </w:r>
      <w:r>
        <w:rPr>
          <w:rFonts w:hint="eastAsia" w:ascii="宋体" w:hAnsi="宋体" w:eastAsia="宋体" w:cs="宋体"/>
          <w:b w:val="0"/>
          <w:bCs w:val="0"/>
          <w:sz w:val="24"/>
          <w:szCs w:val="24"/>
          <w:highlight w:val="none"/>
          <w:lang w:val="en-US" w:eastAsia="zh-CN"/>
        </w:rPr>
        <w:t>供应商为中小企业</w:t>
      </w:r>
      <w:r>
        <w:rPr>
          <w:rFonts w:hint="eastAsia" w:ascii="宋体" w:hAnsi="宋体" w:eastAsia="宋体" w:cs="宋体"/>
          <w:b w:val="0"/>
          <w:bCs w:val="0"/>
          <w:sz w:val="24"/>
          <w:szCs w:val="24"/>
          <w:lang w:val="en-US" w:eastAsia="zh-CN"/>
        </w:rPr>
        <w:t xml:space="preserve"> </w:t>
      </w:r>
    </w:p>
    <w:p w14:paraId="03BAB4C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3.本项目的特定资格要求：</w:t>
      </w:r>
      <w:r>
        <w:rPr>
          <w:rFonts w:hint="eastAsia" w:ascii="宋体" w:hAnsi="宋体" w:eastAsia="宋体" w:cs="宋体"/>
          <w:spacing w:val="3"/>
          <w:sz w:val="24"/>
          <w:szCs w:val="24"/>
        </w:rPr>
        <w:t>【标项</w:t>
      </w:r>
      <w:r>
        <w:rPr>
          <w:rFonts w:hint="eastAsia" w:ascii="宋体" w:hAnsi="宋体" w:eastAsia="宋体" w:cs="宋体"/>
          <w:spacing w:val="-25"/>
          <w:sz w:val="24"/>
          <w:szCs w:val="24"/>
        </w:rPr>
        <w:t xml:space="preserve"> </w:t>
      </w:r>
      <w:r>
        <w:rPr>
          <w:rFonts w:hint="eastAsia" w:ascii="宋体" w:hAnsi="宋体" w:eastAsia="宋体" w:cs="宋体"/>
          <w:spacing w:val="3"/>
          <w:sz w:val="24"/>
          <w:szCs w:val="24"/>
        </w:rPr>
        <w:t>1】</w:t>
      </w:r>
    </w:p>
    <w:p w14:paraId="65D3470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（1）具有有效的三证合一营业执照副本；</w:t>
      </w:r>
    </w:p>
    <w:p w14:paraId="65B6739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（2）法定代表人投标须提供法定代表人资格证明书，委托代理人投标须提供法定代表人授权委托书；</w:t>
      </w:r>
    </w:p>
    <w:p w14:paraId="7926EAE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（3）投标企业须提供投标人（被授权在职人员）近 6个月内任意 1 个月有效的社保证明</w:t>
      </w:r>
    </w:p>
    <w:p w14:paraId="08459A8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（4）在“信用中国”及“中国政府采购网”网站上未被列入失信被执行人、重大税收违法案件当事人名单以及政府采购严重违法失信行为记录名单的投标企业。</w:t>
      </w:r>
    </w:p>
    <w:p w14:paraId="56FDBDA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三、获取招标文件</w:t>
      </w:r>
    </w:p>
    <w:p w14:paraId="776B576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时间：</w:t>
      </w:r>
      <w:r>
        <w:rPr>
          <w:rFonts w:hint="eastAsia" w:ascii="宋体" w:hAnsi="宋体" w:eastAsia="宋体" w:cs="宋体"/>
          <w:b w:val="0"/>
          <w:bCs w:val="0"/>
          <w:sz w:val="24"/>
          <w:szCs w:val="24"/>
          <w:highlight w:val="none"/>
          <w:lang w:val="en-US" w:eastAsia="zh-CN"/>
        </w:rPr>
        <w:t>2025年</w:t>
      </w: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lang w:val="en-US" w:eastAsia="zh-CN"/>
        </w:rPr>
        <w:t>月</w:t>
      </w:r>
      <w:r>
        <w:rPr>
          <w:rFonts w:hint="eastAsia" w:ascii="宋体" w:hAnsi="宋体" w:cs="宋体"/>
          <w:b w:val="0"/>
          <w:bCs w:val="0"/>
          <w:sz w:val="24"/>
          <w:szCs w:val="24"/>
          <w:highlight w:val="none"/>
          <w:lang w:val="en-US" w:eastAsia="zh-CN"/>
        </w:rPr>
        <w:t>13</w:t>
      </w:r>
      <w:r>
        <w:rPr>
          <w:rFonts w:hint="eastAsia" w:ascii="宋体" w:hAnsi="宋体" w:eastAsia="宋体" w:cs="宋体"/>
          <w:b w:val="0"/>
          <w:bCs w:val="0"/>
          <w:sz w:val="24"/>
          <w:szCs w:val="24"/>
          <w:highlight w:val="none"/>
          <w:lang w:val="en-US" w:eastAsia="zh-CN"/>
        </w:rPr>
        <w:t>日至 2025年</w:t>
      </w: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lang w:val="en-US" w:eastAsia="zh-CN"/>
        </w:rPr>
        <w:t xml:space="preserve">月 </w:t>
      </w:r>
      <w:r>
        <w:rPr>
          <w:rFonts w:hint="eastAsia" w:ascii="宋体" w:hAnsi="宋体" w:cs="宋体"/>
          <w:b w:val="0"/>
          <w:bCs w:val="0"/>
          <w:sz w:val="24"/>
          <w:szCs w:val="24"/>
          <w:highlight w:val="none"/>
          <w:lang w:val="en-US" w:eastAsia="zh-CN"/>
        </w:rPr>
        <w:t>21</w:t>
      </w:r>
      <w:r>
        <w:rPr>
          <w:rFonts w:hint="eastAsia" w:ascii="宋体" w:hAnsi="宋体" w:eastAsia="宋体" w:cs="宋体"/>
          <w:b w:val="0"/>
          <w:bCs w:val="0"/>
          <w:sz w:val="24"/>
          <w:szCs w:val="24"/>
          <w:highlight w:val="none"/>
          <w:lang w:val="en-US" w:eastAsia="zh-CN"/>
        </w:rPr>
        <w:t>日</w:t>
      </w:r>
      <w:r>
        <w:rPr>
          <w:rFonts w:hint="eastAsia" w:ascii="宋体" w:hAnsi="宋体" w:eastAsia="宋体" w:cs="宋体"/>
          <w:b w:val="0"/>
          <w:bCs w:val="0"/>
          <w:sz w:val="24"/>
          <w:szCs w:val="24"/>
          <w:lang w:val="en-US" w:eastAsia="zh-CN"/>
        </w:rPr>
        <w:t>，每天上午 10:00 至 14：00，下午 16:00 至 19：30（北京时间，法定节假日除外）</w:t>
      </w:r>
    </w:p>
    <w:p w14:paraId="430B15C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地点：供应商登陆政采云平台 http://www.zcygov.cn/，在线获取招标文件（登录政府采购云平台→ 项目采购 → 获取招标文件，如有操作性问题，可与政采云在线客服进行咨询，咨询电话：95763）</w:t>
      </w:r>
    </w:p>
    <w:p w14:paraId="62A2CE8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方式：（1）线上获取供应商登录政采云平台 https://www.zcygov.cn/在线申请获取采购文件（进入“项目采购 ”应用，在获取采购文件菜单中选择项目，申请获取采购文件），（2）供应商获取招标文件前应注册成为政府采购云平台正式供应商。 </w:t>
      </w:r>
    </w:p>
    <w:p w14:paraId="26F3B7D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售价（元）： 0</w:t>
      </w:r>
    </w:p>
    <w:p w14:paraId="1879B34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四、提交投标文件截止时间、开标时间和地点</w:t>
      </w:r>
    </w:p>
    <w:p w14:paraId="2FA98EE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提交投标文件截止时间：</w:t>
      </w:r>
      <w:r>
        <w:rPr>
          <w:rFonts w:hint="eastAsia" w:ascii="宋体" w:hAnsi="宋体" w:eastAsia="宋体" w:cs="宋体"/>
          <w:b w:val="0"/>
          <w:bCs w:val="0"/>
          <w:sz w:val="24"/>
          <w:szCs w:val="24"/>
          <w:highlight w:val="none"/>
          <w:lang w:val="en-US" w:eastAsia="zh-CN"/>
        </w:rPr>
        <w:t>2025 年</w:t>
      </w:r>
      <w:r>
        <w:rPr>
          <w:rFonts w:hint="eastAsia" w:ascii="宋体" w:hAnsi="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月</w:t>
      </w:r>
      <w:r>
        <w:rPr>
          <w:rFonts w:hint="eastAsia" w:ascii="宋体" w:hAnsi="宋体" w:cs="宋体"/>
          <w:b w:val="0"/>
          <w:bCs w:val="0"/>
          <w:sz w:val="24"/>
          <w:szCs w:val="24"/>
          <w:highlight w:val="none"/>
          <w:lang w:val="en-US" w:eastAsia="zh-CN"/>
        </w:rPr>
        <w:t>2</w:t>
      </w:r>
      <w:r>
        <w:rPr>
          <w:rFonts w:hint="eastAsia" w:ascii="宋体" w:hAnsi="宋体" w:eastAsia="宋体" w:cs="宋体"/>
          <w:b w:val="0"/>
          <w:bCs w:val="0"/>
          <w:sz w:val="24"/>
          <w:szCs w:val="24"/>
          <w:highlight w:val="none"/>
          <w:lang w:val="en-US" w:eastAsia="zh-CN"/>
        </w:rPr>
        <w:t>日</w:t>
      </w:r>
      <w:r>
        <w:rPr>
          <w:rFonts w:hint="eastAsia" w:ascii="宋体" w:hAnsi="宋体" w:eastAsia="宋体" w:cs="宋体"/>
          <w:b w:val="0"/>
          <w:bCs w:val="0"/>
          <w:sz w:val="24"/>
          <w:szCs w:val="24"/>
          <w:lang w:val="en-US" w:eastAsia="zh-CN"/>
        </w:rPr>
        <w:t xml:space="preserve"> 10:30（北京时间）</w:t>
      </w:r>
    </w:p>
    <w:p w14:paraId="086CD41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投标地点：政采云平台 https://www.zcygov.cn/ </w:t>
      </w:r>
    </w:p>
    <w:p w14:paraId="4C209DB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开标时间</w:t>
      </w:r>
      <w:r>
        <w:rPr>
          <w:rFonts w:hint="eastAsia" w:ascii="宋体" w:hAnsi="宋体" w:eastAsia="宋体" w:cs="宋体"/>
          <w:b w:val="0"/>
          <w:bCs w:val="0"/>
          <w:sz w:val="24"/>
          <w:szCs w:val="24"/>
          <w:highlight w:val="none"/>
          <w:lang w:val="en-US" w:eastAsia="zh-CN"/>
        </w:rPr>
        <w:t xml:space="preserve">：2025 年 </w:t>
      </w:r>
      <w:r>
        <w:rPr>
          <w:rFonts w:hint="eastAsia" w:ascii="宋体" w:hAnsi="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月</w:t>
      </w:r>
      <w:r>
        <w:rPr>
          <w:rFonts w:hint="eastAsia" w:ascii="宋体" w:hAnsi="宋体" w:cs="宋体"/>
          <w:b w:val="0"/>
          <w:bCs w:val="0"/>
          <w:sz w:val="24"/>
          <w:szCs w:val="24"/>
          <w:highlight w:val="none"/>
          <w:lang w:val="en-US" w:eastAsia="zh-CN"/>
        </w:rPr>
        <w:t>2</w:t>
      </w:r>
      <w:r>
        <w:rPr>
          <w:rFonts w:hint="eastAsia" w:ascii="宋体" w:hAnsi="宋体" w:eastAsia="宋体" w:cs="宋体"/>
          <w:b w:val="0"/>
          <w:bCs w:val="0"/>
          <w:sz w:val="24"/>
          <w:szCs w:val="24"/>
          <w:highlight w:val="none"/>
          <w:lang w:val="en-US" w:eastAsia="zh-CN"/>
        </w:rPr>
        <w:t xml:space="preserve">日 </w:t>
      </w:r>
      <w:r>
        <w:rPr>
          <w:rFonts w:hint="eastAsia" w:ascii="宋体" w:hAnsi="宋体" w:eastAsia="宋体" w:cs="宋体"/>
          <w:b w:val="0"/>
          <w:bCs w:val="0"/>
          <w:sz w:val="24"/>
          <w:szCs w:val="24"/>
          <w:lang w:val="en-US" w:eastAsia="zh-CN"/>
        </w:rPr>
        <w:t xml:space="preserve">10:30（北京时间） </w:t>
      </w:r>
    </w:p>
    <w:p w14:paraId="049FCD9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开标地点：政采云平台 https://www.zcygov.cn/  </w:t>
      </w:r>
    </w:p>
    <w:p w14:paraId="64EEE7E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五、公告期限</w:t>
      </w:r>
    </w:p>
    <w:p w14:paraId="0D68A08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自本公告发布之日起 5 个工作日。</w:t>
      </w:r>
    </w:p>
    <w:p w14:paraId="0F94EDB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六、其他补充事宜</w:t>
      </w:r>
      <w:r>
        <w:rPr>
          <w:rFonts w:hint="eastAsia" w:ascii="宋体" w:hAnsi="宋体" w:eastAsia="宋体" w:cs="宋体"/>
          <w:b w:val="0"/>
          <w:bCs w:val="0"/>
          <w:sz w:val="24"/>
          <w:szCs w:val="24"/>
          <w:lang w:val="en-US" w:eastAsia="zh-CN"/>
        </w:rPr>
        <w:t xml:space="preserve"> </w:t>
      </w:r>
    </w:p>
    <w:p w14:paraId="13B3B15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1、本项目实行网上投标，采用电子投标文件。</w:t>
      </w:r>
    </w:p>
    <w:p w14:paraId="422AD06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4A1FDEB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3、供应商将政采云电子交易客户端下载、安装完成后，可通过账号密码或CA登录客户端进行投标文件的制作。在使用政采云投标客户端时，建议使用WIN7及以上操作系统。 </w:t>
      </w:r>
    </w:p>
    <w:p w14:paraId="73D951E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特别提示：</w:t>
      </w:r>
    </w:p>
    <w:p w14:paraId="648FD82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1、采购限额标准以上，200 万元以下的货物和服务采购项目、400 万元以下的工程采购项目，适宜由中小企业提供的，采购人应当专门面向中小企业采购。</w:t>
      </w:r>
    </w:p>
    <w:p w14:paraId="65A2FF0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2、超过 200 万元的货物和服务采购项目，预留该部分采购项目预算总额的30%以上专门面向中小企业采购，其中预留给小微企业的比例不低于60%。</w:t>
      </w:r>
    </w:p>
    <w:p w14:paraId="777B2E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3、超过 400 万元的工程采购项目中适宜由中小企业提供的，预留该部分采购项目预算总额的40%以上专门面向中小企业采购，其中预留给小微企业的比例不低于60%。</w:t>
      </w:r>
    </w:p>
    <w:p w14:paraId="385156F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4、对于未预留份额专门面向中小企业的采购项目，以及预留份额项目中的非预留部分采购包，采购人、采购代理机构应当对符合规定的小微企业报价给予 10%~20%（工程项目为 3%~5%）的扣除，用扣除后的价格参加评审。适用招标投标法的政府采购工程建设项目，采用综合评估法但未采用低价优先法计算价格分的，评标时应当在采用原报价进行评分的基础上增加其价格得分的 3%~5%作为其价格分。</w:t>
      </w:r>
    </w:p>
    <w:p w14:paraId="00319E1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5、接受大中型企业与小微企业组成联合体或者允许大中型企业向一家或者多家小微企业分包的采购项目，对于联合协议或者分包意向协议约定小微企业的合同份额占到</w:t>
      </w:r>
    </w:p>
    <w:p w14:paraId="376FF85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合同总金额 30%以上的，采购人、采购代理机构应当对联合体或者大中型企业的报价给予 4%~6%（工程项目为 1%~2%）的扣除，用扣除后的价格参加评审。适用招标投标法的政府采购工程建设项目，采用综合评估法但未采用低价优先法计算价格分的，评标时应当在采用原报价进行评分的基础上增加其价格得分的 1%~2%作为其价格分。</w:t>
      </w:r>
    </w:p>
    <w:p w14:paraId="6AB8855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七、对本次采购提出询问，请按以下方式联系 </w:t>
      </w:r>
    </w:p>
    <w:p w14:paraId="077C8D4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1.采购人信息</w:t>
      </w:r>
    </w:p>
    <w:p w14:paraId="7378689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名  称：</w:t>
      </w:r>
      <w:r>
        <w:rPr>
          <w:rFonts w:hint="eastAsia" w:ascii="宋体" w:hAnsi="宋体" w:cs="宋体"/>
          <w:b w:val="0"/>
          <w:bCs w:val="0"/>
          <w:sz w:val="24"/>
          <w:szCs w:val="24"/>
          <w:lang w:val="en-US" w:eastAsia="zh-CN"/>
        </w:rPr>
        <w:t>克州GAJ</w:t>
      </w:r>
    </w:p>
    <w:p w14:paraId="47E25A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地  址：阿图什市帕米尔路东100院  </w:t>
      </w:r>
    </w:p>
    <w:p w14:paraId="499369E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联系方式：13779037583</w:t>
      </w:r>
    </w:p>
    <w:p w14:paraId="636FACF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2.采购代理机构信息</w:t>
      </w:r>
    </w:p>
    <w:p w14:paraId="416FD06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名  称：新疆锦研建设工程项目管理有限公司  </w:t>
      </w:r>
    </w:p>
    <w:p w14:paraId="6A50574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地  址：新疆克州阿图什市幸福街道阿孜汗路27号二楼 </w:t>
      </w:r>
    </w:p>
    <w:p w14:paraId="06EE62A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3.项目联系方式</w:t>
      </w:r>
    </w:p>
    <w:p w14:paraId="6A66A6E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项目联系人：黄女士  </w:t>
      </w:r>
    </w:p>
    <w:p w14:paraId="08AB126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电  话：18690807333</w:t>
      </w:r>
    </w:p>
    <w:p w14:paraId="479BF220">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09F3976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6E308187">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1D8B685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080C7516">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10E50C17">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489A710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75D2F628">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10AECD46">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71329D7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第二章 投标人须知</w:t>
      </w:r>
    </w:p>
    <w:p w14:paraId="688666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一、投标人须知前附表</w:t>
      </w:r>
    </w:p>
    <w:tbl>
      <w:tblPr>
        <w:tblStyle w:val="11"/>
        <w:tblW w:w="9693" w:type="dxa"/>
        <w:tblInd w:w="-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1712"/>
        <w:gridCol w:w="7222"/>
      </w:tblGrid>
      <w:tr w14:paraId="22652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759" w:type="dxa"/>
            <w:vAlign w:val="center"/>
          </w:tcPr>
          <w:p w14:paraId="155D93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序号</w:t>
            </w:r>
          </w:p>
        </w:tc>
        <w:tc>
          <w:tcPr>
            <w:tcW w:w="1712" w:type="dxa"/>
            <w:vAlign w:val="center"/>
          </w:tcPr>
          <w:p w14:paraId="15C8B2F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内容</w:t>
            </w:r>
          </w:p>
        </w:tc>
        <w:tc>
          <w:tcPr>
            <w:tcW w:w="7222" w:type="dxa"/>
            <w:vAlign w:val="center"/>
          </w:tcPr>
          <w:p w14:paraId="3C0AACC5">
            <w:pPr>
              <w:keepNext w:val="0"/>
              <w:keepLines w:val="0"/>
              <w:pageBreakBefore w:val="0"/>
              <w:widowControl w:val="0"/>
              <w:kinsoku/>
              <w:wordWrap/>
              <w:overflowPunct/>
              <w:topLinePunct w:val="0"/>
              <w:autoSpaceDE/>
              <w:autoSpaceDN/>
              <w:bidi w:val="0"/>
              <w:adjustRightInd/>
              <w:snapToGrid/>
              <w:spacing w:line="360" w:lineRule="auto"/>
              <w:ind w:firstLine="2160" w:firstLineChars="900"/>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说明与要求</w:t>
            </w:r>
          </w:p>
        </w:tc>
      </w:tr>
      <w:tr w14:paraId="08E96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E6B154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w:t>
            </w:r>
          </w:p>
        </w:tc>
        <w:tc>
          <w:tcPr>
            <w:tcW w:w="1712" w:type="dxa"/>
            <w:vAlign w:val="center"/>
          </w:tcPr>
          <w:p w14:paraId="6BB0CAF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项目名称</w:t>
            </w:r>
          </w:p>
          <w:p w14:paraId="4B17AC0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项目编号</w:t>
            </w:r>
          </w:p>
          <w:p w14:paraId="17820A0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采购内容</w:t>
            </w:r>
          </w:p>
        </w:tc>
        <w:tc>
          <w:tcPr>
            <w:tcW w:w="7222" w:type="dxa"/>
            <w:vAlign w:val="center"/>
          </w:tcPr>
          <w:p w14:paraId="30FC87F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项目名称：克州GAJ便携式X光机采购项目</w:t>
            </w:r>
          </w:p>
          <w:p w14:paraId="76E352D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vertAlign w:val="baseline"/>
                <w:lang w:val="en-US" w:eastAsia="zh-CN"/>
              </w:rPr>
              <w:t>项目编号：</w:t>
            </w:r>
            <w:r>
              <w:rPr>
                <w:rFonts w:hint="eastAsia" w:ascii="宋体" w:hAnsi="宋体" w:eastAsia="宋体" w:cs="宋体"/>
                <w:b w:val="0"/>
                <w:bCs w:val="0"/>
                <w:sz w:val="24"/>
                <w:szCs w:val="24"/>
                <w:highlight w:val="none"/>
                <w:vertAlign w:val="baseline"/>
                <w:lang w:val="en-US" w:eastAsia="zh-CN"/>
              </w:rPr>
              <w:t>KZZB-2025024</w:t>
            </w:r>
          </w:p>
          <w:p w14:paraId="7EC7C71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采购内容：便携式X光机采购一批（具体内容详见招标文件及采购需求</w:t>
            </w:r>
            <w:r>
              <w:rPr>
                <w:rFonts w:hint="eastAsia" w:ascii="宋体" w:hAnsi="宋体" w:cs="宋体"/>
                <w:b w:val="0"/>
                <w:bCs w:val="0"/>
                <w:sz w:val="24"/>
                <w:szCs w:val="24"/>
                <w:highlight w:val="none"/>
                <w:vertAlign w:val="baseline"/>
                <w:lang w:val="en-US" w:eastAsia="zh-CN"/>
              </w:rPr>
              <w:t>清单</w:t>
            </w:r>
            <w:r>
              <w:rPr>
                <w:rFonts w:hint="eastAsia" w:ascii="宋体" w:hAnsi="宋体" w:eastAsia="宋体" w:cs="宋体"/>
                <w:b w:val="0"/>
                <w:bCs w:val="0"/>
                <w:sz w:val="24"/>
                <w:szCs w:val="24"/>
                <w:highlight w:val="none"/>
                <w:vertAlign w:val="baseline"/>
                <w:lang w:val="en-US" w:eastAsia="zh-CN"/>
              </w:rPr>
              <w:t>）</w:t>
            </w:r>
          </w:p>
        </w:tc>
      </w:tr>
      <w:tr w14:paraId="07147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FE79AB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w:t>
            </w:r>
          </w:p>
        </w:tc>
        <w:tc>
          <w:tcPr>
            <w:tcW w:w="1712" w:type="dxa"/>
            <w:vAlign w:val="center"/>
          </w:tcPr>
          <w:p w14:paraId="6AF248E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采购人信息</w:t>
            </w:r>
          </w:p>
        </w:tc>
        <w:tc>
          <w:tcPr>
            <w:tcW w:w="7222" w:type="dxa"/>
            <w:vAlign w:val="center"/>
          </w:tcPr>
          <w:p w14:paraId="3BC8E74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采购单位：</w:t>
            </w:r>
            <w:r>
              <w:rPr>
                <w:rFonts w:hint="eastAsia" w:ascii="宋体" w:hAnsi="宋体" w:cs="宋体"/>
                <w:b w:val="0"/>
                <w:bCs w:val="0"/>
                <w:sz w:val="24"/>
                <w:szCs w:val="24"/>
                <w:vertAlign w:val="baseline"/>
                <w:lang w:val="en-US" w:eastAsia="zh-CN"/>
              </w:rPr>
              <w:t>克州GAJ</w:t>
            </w:r>
          </w:p>
          <w:p w14:paraId="5FC0B2D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vertAlign w:val="baseline"/>
                <w:lang w:val="en-US" w:eastAsia="zh-CN"/>
              </w:rPr>
              <w:t>联系人：</w:t>
            </w:r>
            <w:r>
              <w:rPr>
                <w:rFonts w:hint="eastAsia" w:ascii="宋体" w:hAnsi="宋体" w:eastAsia="宋体" w:cs="宋体"/>
                <w:b w:val="0"/>
                <w:bCs w:val="0"/>
                <w:sz w:val="24"/>
                <w:szCs w:val="24"/>
                <w:highlight w:val="none"/>
                <w:vertAlign w:val="baseline"/>
                <w:lang w:val="en-US" w:eastAsia="zh-CN"/>
              </w:rPr>
              <w:t xml:space="preserve"> 杜先生</w:t>
            </w:r>
          </w:p>
          <w:p w14:paraId="45D1DE3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highlight w:val="none"/>
                <w:vertAlign w:val="baseline"/>
                <w:lang w:val="en-US" w:eastAsia="zh-CN"/>
              </w:rPr>
              <w:t>联系电话：13779037583</w:t>
            </w:r>
          </w:p>
        </w:tc>
      </w:tr>
      <w:tr w14:paraId="7CEA1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65F28BA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w:t>
            </w:r>
          </w:p>
        </w:tc>
        <w:tc>
          <w:tcPr>
            <w:tcW w:w="1712" w:type="dxa"/>
            <w:vAlign w:val="center"/>
          </w:tcPr>
          <w:p w14:paraId="1245EA3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采购代理机构</w:t>
            </w:r>
          </w:p>
        </w:tc>
        <w:tc>
          <w:tcPr>
            <w:tcW w:w="7222" w:type="dxa"/>
            <w:vAlign w:val="center"/>
          </w:tcPr>
          <w:p w14:paraId="70E0B35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名称：新疆锦研建设工程项目管理有限公司</w:t>
            </w:r>
          </w:p>
          <w:p w14:paraId="6732FF0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地址：新疆克州阿图什市幸福街道阿孜汗路27号二楼</w:t>
            </w:r>
          </w:p>
          <w:p w14:paraId="0D8C690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联系电话：18690807333</w:t>
            </w:r>
          </w:p>
        </w:tc>
      </w:tr>
      <w:tr w14:paraId="6CA69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8CC2F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w:t>
            </w:r>
          </w:p>
        </w:tc>
        <w:tc>
          <w:tcPr>
            <w:tcW w:w="1712" w:type="dxa"/>
            <w:vAlign w:val="center"/>
          </w:tcPr>
          <w:p w14:paraId="7591FB1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采购预算（元）</w:t>
            </w:r>
          </w:p>
        </w:tc>
        <w:tc>
          <w:tcPr>
            <w:tcW w:w="7222" w:type="dxa"/>
            <w:vAlign w:val="center"/>
          </w:tcPr>
          <w:p w14:paraId="3D5EACB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550000.00</w:t>
            </w:r>
          </w:p>
        </w:tc>
      </w:tr>
      <w:tr w14:paraId="0A032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1586B57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w:t>
            </w:r>
          </w:p>
        </w:tc>
        <w:tc>
          <w:tcPr>
            <w:tcW w:w="1712" w:type="dxa"/>
            <w:vAlign w:val="center"/>
          </w:tcPr>
          <w:p w14:paraId="4124E58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最高限价（元）</w:t>
            </w:r>
          </w:p>
        </w:tc>
        <w:tc>
          <w:tcPr>
            <w:tcW w:w="7222" w:type="dxa"/>
            <w:vAlign w:val="center"/>
          </w:tcPr>
          <w:p w14:paraId="2A46217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550000.00（大写：伍拾伍万元整），投标总报价超过最高限价的按废标处理</w:t>
            </w:r>
          </w:p>
        </w:tc>
      </w:tr>
      <w:tr w14:paraId="5D5A2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9B40CF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6</w:t>
            </w:r>
          </w:p>
        </w:tc>
        <w:tc>
          <w:tcPr>
            <w:tcW w:w="1712" w:type="dxa"/>
            <w:vAlign w:val="center"/>
          </w:tcPr>
          <w:p w14:paraId="20DD6FE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资金来源</w:t>
            </w:r>
          </w:p>
        </w:tc>
        <w:tc>
          <w:tcPr>
            <w:tcW w:w="7222" w:type="dxa"/>
            <w:vAlign w:val="center"/>
          </w:tcPr>
          <w:p w14:paraId="66F064FC">
            <w:pPr>
              <w:keepNext w:val="0"/>
              <w:keepLines w:val="0"/>
              <w:widowControl/>
              <w:suppressLineNumbers w:val="0"/>
              <w:jc w:val="both"/>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债券资金</w:t>
            </w:r>
          </w:p>
        </w:tc>
      </w:tr>
      <w:tr w14:paraId="1D46D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759" w:type="dxa"/>
            <w:vAlign w:val="center"/>
          </w:tcPr>
          <w:p w14:paraId="448E475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7</w:t>
            </w:r>
          </w:p>
        </w:tc>
        <w:tc>
          <w:tcPr>
            <w:tcW w:w="1712" w:type="dxa"/>
            <w:vAlign w:val="center"/>
          </w:tcPr>
          <w:p w14:paraId="0C634FA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付款方式</w:t>
            </w:r>
          </w:p>
        </w:tc>
        <w:tc>
          <w:tcPr>
            <w:tcW w:w="7222" w:type="dxa"/>
            <w:vAlign w:val="center"/>
          </w:tcPr>
          <w:p w14:paraId="678292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完成供货并验收合格后30日内一次性支付。（以甲乙双方签订的合同为准）</w:t>
            </w:r>
          </w:p>
        </w:tc>
      </w:tr>
      <w:tr w14:paraId="37D37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76A11F7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8</w:t>
            </w:r>
          </w:p>
        </w:tc>
        <w:tc>
          <w:tcPr>
            <w:tcW w:w="1712" w:type="dxa"/>
            <w:vAlign w:val="center"/>
          </w:tcPr>
          <w:p w14:paraId="522642E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color w:val="0000FF"/>
                <w:sz w:val="24"/>
                <w:szCs w:val="24"/>
                <w:vertAlign w:val="baseline"/>
                <w:lang w:val="en-US" w:eastAsia="zh-CN"/>
              </w:rPr>
            </w:pPr>
            <w:r>
              <w:rPr>
                <w:rFonts w:hint="eastAsia" w:ascii="宋体" w:hAnsi="宋体" w:eastAsia="宋体" w:cs="宋体"/>
                <w:b w:val="0"/>
                <w:bCs w:val="0"/>
                <w:sz w:val="24"/>
                <w:szCs w:val="24"/>
                <w:vertAlign w:val="baseline"/>
                <w:lang w:val="en-US" w:eastAsia="zh-CN"/>
              </w:rPr>
              <w:t>供货时间</w:t>
            </w:r>
          </w:p>
        </w:tc>
        <w:tc>
          <w:tcPr>
            <w:tcW w:w="7222" w:type="dxa"/>
            <w:vAlign w:val="center"/>
          </w:tcPr>
          <w:p w14:paraId="46946B6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color w:val="0000FF"/>
                <w:sz w:val="24"/>
                <w:szCs w:val="24"/>
                <w:vertAlign w:val="baseline"/>
                <w:lang w:val="en-US" w:eastAsia="zh-CN"/>
              </w:rPr>
            </w:pPr>
            <w:r>
              <w:rPr>
                <w:rFonts w:hint="eastAsia" w:ascii="宋体" w:hAnsi="宋体" w:cs="宋体"/>
                <w:b w:val="0"/>
                <w:bCs w:val="0"/>
                <w:sz w:val="24"/>
                <w:szCs w:val="24"/>
                <w:highlight w:val="none"/>
                <w:vertAlign w:val="baseline"/>
                <w:lang w:val="en-US" w:eastAsia="zh-CN"/>
              </w:rPr>
              <w:t>合同签订后30天内全部安装、调试、试运行完毕并验收合格。（以甲乙双方签订的合同为准）</w:t>
            </w:r>
          </w:p>
        </w:tc>
      </w:tr>
      <w:tr w14:paraId="3CE4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132EA69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9</w:t>
            </w:r>
          </w:p>
        </w:tc>
        <w:tc>
          <w:tcPr>
            <w:tcW w:w="1712" w:type="dxa"/>
            <w:vAlign w:val="center"/>
          </w:tcPr>
          <w:p w14:paraId="7A7F5DE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供货地点</w:t>
            </w:r>
          </w:p>
        </w:tc>
        <w:tc>
          <w:tcPr>
            <w:tcW w:w="7222" w:type="dxa"/>
            <w:vAlign w:val="center"/>
          </w:tcPr>
          <w:p w14:paraId="19B9901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甲方指定地点</w:t>
            </w:r>
          </w:p>
        </w:tc>
      </w:tr>
      <w:tr w14:paraId="05D2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2CE0AD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10</w:t>
            </w:r>
          </w:p>
        </w:tc>
        <w:tc>
          <w:tcPr>
            <w:tcW w:w="1712" w:type="dxa"/>
            <w:vAlign w:val="center"/>
          </w:tcPr>
          <w:p w14:paraId="1C072E3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采购方式</w:t>
            </w:r>
          </w:p>
        </w:tc>
        <w:tc>
          <w:tcPr>
            <w:tcW w:w="7222" w:type="dxa"/>
            <w:vAlign w:val="center"/>
          </w:tcPr>
          <w:p w14:paraId="536E8F7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公开招标（本项目采用网上电子招投标）</w:t>
            </w:r>
          </w:p>
        </w:tc>
      </w:tr>
      <w:tr w14:paraId="49B1B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8A33E7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11</w:t>
            </w:r>
          </w:p>
        </w:tc>
        <w:tc>
          <w:tcPr>
            <w:tcW w:w="1712" w:type="dxa"/>
            <w:vAlign w:val="center"/>
          </w:tcPr>
          <w:p w14:paraId="6ABF88C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评标办法</w:t>
            </w:r>
          </w:p>
        </w:tc>
        <w:tc>
          <w:tcPr>
            <w:tcW w:w="7222" w:type="dxa"/>
            <w:vAlign w:val="center"/>
          </w:tcPr>
          <w:p w14:paraId="408503E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综合评分法</w:t>
            </w:r>
          </w:p>
        </w:tc>
      </w:tr>
      <w:tr w14:paraId="3E6E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ED9730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13</w:t>
            </w:r>
          </w:p>
        </w:tc>
        <w:tc>
          <w:tcPr>
            <w:tcW w:w="1712" w:type="dxa"/>
            <w:vAlign w:val="center"/>
          </w:tcPr>
          <w:p w14:paraId="578D221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资格要求</w:t>
            </w:r>
          </w:p>
        </w:tc>
        <w:tc>
          <w:tcPr>
            <w:tcW w:w="7222" w:type="dxa"/>
            <w:vAlign w:val="center"/>
          </w:tcPr>
          <w:p w14:paraId="152CF73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1.满足《中华人民共和国政府采购法》第二十二条规定；</w:t>
            </w:r>
          </w:p>
          <w:p w14:paraId="2CB8521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2.落实政府采购政策需满足的资格要求：标项 1：供应商为中小企业</w:t>
            </w:r>
          </w:p>
          <w:p w14:paraId="483789E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3.本项目的特定资格要求：</w:t>
            </w:r>
          </w:p>
          <w:p w14:paraId="415961C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（1）具有有效的三证合一营业执照副本；</w:t>
            </w:r>
          </w:p>
          <w:p w14:paraId="11FF5D4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（2）法定代表人投标须提供法定代表人资格证明书，委托代理人投标须提供法定代表人授权委托书；</w:t>
            </w:r>
          </w:p>
          <w:p w14:paraId="7694906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(3)投标企业须提供投标人（被授权在职人员）近 6个月内任意 1 个月有效的社保证明</w:t>
            </w:r>
            <w:r>
              <w:rPr>
                <w:rFonts w:hint="eastAsia" w:ascii="宋体" w:hAnsi="宋体" w:cs="宋体"/>
                <w:b w:val="0"/>
                <w:bCs w:val="0"/>
                <w:sz w:val="24"/>
                <w:szCs w:val="24"/>
                <w:vertAlign w:val="baseline"/>
                <w:lang w:val="en-US" w:eastAsia="zh-CN"/>
              </w:rPr>
              <w:t>；</w:t>
            </w:r>
          </w:p>
          <w:p w14:paraId="48DF5A1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（4）在“信用中国”及“中国政府采购网”网站上未被列入失信被执行人、重大税收违法案件当事人名单以及政府采购严重违法失信行为记录名单的投标企业。</w:t>
            </w:r>
          </w:p>
          <w:p w14:paraId="1A521C4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0000FF"/>
                <w:sz w:val="24"/>
                <w:szCs w:val="24"/>
                <w:vertAlign w:val="baseline"/>
                <w:lang w:val="en-US" w:eastAsia="zh-CN"/>
              </w:rPr>
            </w:pPr>
            <w:r>
              <w:rPr>
                <w:rFonts w:hint="eastAsia" w:ascii="宋体" w:hAnsi="宋体" w:eastAsia="宋体" w:cs="宋体"/>
                <w:b w:val="0"/>
                <w:bCs w:val="0"/>
                <w:sz w:val="24"/>
                <w:szCs w:val="24"/>
                <w:vertAlign w:val="baseline"/>
                <w:lang w:val="en-US" w:eastAsia="zh-CN"/>
              </w:rPr>
              <w:t>（5）中小企业声明函（货物）。</w:t>
            </w:r>
          </w:p>
          <w:p w14:paraId="0683E18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4.本项目不接受联合体投标</w:t>
            </w:r>
          </w:p>
        </w:tc>
      </w:tr>
      <w:tr w14:paraId="74517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A35AA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14</w:t>
            </w:r>
          </w:p>
        </w:tc>
        <w:tc>
          <w:tcPr>
            <w:tcW w:w="1712" w:type="dxa"/>
            <w:vAlign w:val="center"/>
          </w:tcPr>
          <w:p w14:paraId="175D49A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供应商信用查询</w:t>
            </w:r>
          </w:p>
        </w:tc>
        <w:tc>
          <w:tcPr>
            <w:tcW w:w="7222" w:type="dxa"/>
            <w:vAlign w:val="center"/>
          </w:tcPr>
          <w:p w14:paraId="7196EAE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1、查询渠道：信用中国（网址http://www.creditchina.gov.cn）、中国政府采购网(网址：http://www.ccgp.gov.cn）。</w:t>
            </w:r>
          </w:p>
          <w:p w14:paraId="0617B3A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2、截止时点：开标后评标前。</w:t>
            </w:r>
          </w:p>
          <w:p w14:paraId="3792449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3、信用信息查询记录和证据留存的具体方式：由采购组织机构在规定查询时间内打印信用信息查询记录并归入项目档案。</w:t>
            </w:r>
          </w:p>
          <w:p w14:paraId="784F50C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4333E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1984FD1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15</w:t>
            </w:r>
          </w:p>
        </w:tc>
        <w:tc>
          <w:tcPr>
            <w:tcW w:w="1712" w:type="dxa"/>
            <w:vAlign w:val="center"/>
          </w:tcPr>
          <w:p w14:paraId="6086F89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踏勘现场</w:t>
            </w:r>
          </w:p>
        </w:tc>
        <w:tc>
          <w:tcPr>
            <w:tcW w:w="7222" w:type="dxa"/>
            <w:vAlign w:val="center"/>
          </w:tcPr>
          <w:p w14:paraId="3BEE4E9E">
            <w:pPr>
              <w:keepNext w:val="0"/>
              <w:keepLines w:val="0"/>
              <w:widowControl/>
              <w:suppressLineNumbers w:val="0"/>
              <w:jc w:val="both"/>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不组织，如有需要自行踏勘，费用自理。</w:t>
            </w:r>
          </w:p>
        </w:tc>
      </w:tr>
      <w:tr w14:paraId="54E4C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43C11B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16</w:t>
            </w:r>
          </w:p>
        </w:tc>
        <w:tc>
          <w:tcPr>
            <w:tcW w:w="1712" w:type="dxa"/>
            <w:vAlign w:val="center"/>
          </w:tcPr>
          <w:p w14:paraId="466211F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投标预备会</w:t>
            </w:r>
          </w:p>
        </w:tc>
        <w:tc>
          <w:tcPr>
            <w:tcW w:w="7222" w:type="dxa"/>
            <w:vAlign w:val="center"/>
          </w:tcPr>
          <w:p w14:paraId="7A95CF4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不召开</w:t>
            </w:r>
          </w:p>
        </w:tc>
      </w:tr>
      <w:tr w14:paraId="5A19F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24DB39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17</w:t>
            </w:r>
          </w:p>
        </w:tc>
        <w:tc>
          <w:tcPr>
            <w:tcW w:w="1712" w:type="dxa"/>
            <w:vAlign w:val="center"/>
          </w:tcPr>
          <w:p w14:paraId="1E00D8B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联合体投标</w:t>
            </w:r>
          </w:p>
        </w:tc>
        <w:tc>
          <w:tcPr>
            <w:tcW w:w="7222" w:type="dxa"/>
            <w:vAlign w:val="center"/>
          </w:tcPr>
          <w:p w14:paraId="15E0586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☑不接受</w:t>
            </w:r>
          </w:p>
          <w:p w14:paraId="706A205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□接受，联合体投标的须在投标文件中提供联合体协议书，联合体所有成员不得超过 2 家，联合体的任何一方均不得再与其他投标单位联合。</w:t>
            </w:r>
          </w:p>
        </w:tc>
      </w:tr>
      <w:tr w14:paraId="04A6B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1AF9503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18</w:t>
            </w:r>
          </w:p>
        </w:tc>
        <w:tc>
          <w:tcPr>
            <w:tcW w:w="1712" w:type="dxa"/>
            <w:vAlign w:val="center"/>
          </w:tcPr>
          <w:p w14:paraId="36E950F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投标有效期</w:t>
            </w:r>
          </w:p>
        </w:tc>
        <w:tc>
          <w:tcPr>
            <w:tcW w:w="7222" w:type="dxa"/>
            <w:vAlign w:val="center"/>
          </w:tcPr>
          <w:p w14:paraId="1BB07F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投标有效期为 </w:t>
            </w:r>
            <w:r>
              <w:rPr>
                <w:rFonts w:hint="default" w:ascii="宋体" w:hAnsi="宋体" w:eastAsia="宋体" w:cs="宋体"/>
                <w:b w:val="0"/>
                <w:bCs w:val="0"/>
                <w:sz w:val="24"/>
                <w:szCs w:val="24"/>
                <w:vertAlign w:val="baseline"/>
                <w:lang w:val="en-US" w:eastAsia="zh-CN"/>
              </w:rPr>
              <w:t xml:space="preserve">60 </w:t>
            </w:r>
            <w:r>
              <w:rPr>
                <w:rFonts w:hint="eastAsia" w:ascii="宋体" w:hAnsi="宋体" w:eastAsia="宋体" w:cs="宋体"/>
                <w:b w:val="0"/>
                <w:bCs w:val="0"/>
                <w:sz w:val="24"/>
                <w:szCs w:val="24"/>
                <w:vertAlign w:val="baseline"/>
                <w:lang w:val="en-US" w:eastAsia="zh-CN"/>
              </w:rPr>
              <w:t>日历天（从投标截止之日算起）。在此期限内，凡符合本采购文件要求的投标文件均保持有效。</w:t>
            </w:r>
          </w:p>
        </w:tc>
      </w:tr>
      <w:tr w14:paraId="1322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7898ECC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19</w:t>
            </w:r>
          </w:p>
        </w:tc>
        <w:tc>
          <w:tcPr>
            <w:tcW w:w="1712" w:type="dxa"/>
            <w:vAlign w:val="center"/>
          </w:tcPr>
          <w:p w14:paraId="4D94F96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投标保证金</w:t>
            </w:r>
          </w:p>
        </w:tc>
        <w:tc>
          <w:tcPr>
            <w:tcW w:w="7222" w:type="dxa"/>
            <w:vAlign w:val="center"/>
          </w:tcPr>
          <w:p w14:paraId="245BE7C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一、投标保证金交纳要求：</w:t>
            </w:r>
          </w:p>
          <w:p w14:paraId="7199E6B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投标保证金应当以支票、汇票、本票、网上银行支付等方式，优先推荐金融机构、担保机构出具的保函等非现金形式缴纳。</w:t>
            </w:r>
          </w:p>
          <w:p w14:paraId="742313E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投标保证金金额：</w:t>
            </w:r>
            <w:r>
              <w:rPr>
                <w:rFonts w:hint="eastAsia" w:ascii="宋体" w:hAnsi="宋体" w:eastAsia="宋体" w:cs="宋体"/>
                <w:b/>
                <w:bCs/>
                <w:sz w:val="24"/>
                <w:szCs w:val="24"/>
                <w:u w:val="single"/>
                <w:vertAlign w:val="baseline"/>
                <w:lang w:val="en-US" w:eastAsia="zh-CN"/>
              </w:rPr>
              <w:t xml:space="preserve">10000元 </w:t>
            </w:r>
            <w:r>
              <w:rPr>
                <w:rFonts w:hint="eastAsia" w:ascii="宋体" w:hAnsi="宋体" w:eastAsia="宋体" w:cs="宋体"/>
                <w:b/>
                <w:bCs/>
                <w:sz w:val="24"/>
                <w:szCs w:val="24"/>
                <w:vertAlign w:val="baseline"/>
                <w:lang w:val="en-US" w:eastAsia="zh-CN"/>
              </w:rPr>
              <w:t>（大写：</w:t>
            </w:r>
            <w:r>
              <w:rPr>
                <w:rFonts w:hint="eastAsia" w:ascii="宋体" w:hAnsi="宋体" w:cs="宋体"/>
                <w:b/>
                <w:bCs/>
                <w:color w:val="000000"/>
                <w:kern w:val="0"/>
                <w:sz w:val="24"/>
                <w:szCs w:val="24"/>
                <w:highlight w:val="none"/>
                <w:lang w:val="en-US" w:eastAsia="zh-CN" w:bidi="ar"/>
              </w:rPr>
              <w:t>壹</w:t>
            </w:r>
            <w:r>
              <w:rPr>
                <w:rFonts w:hint="eastAsia" w:ascii="宋体" w:hAnsi="宋体" w:eastAsia="宋体" w:cs="宋体"/>
                <w:b/>
                <w:bCs/>
                <w:sz w:val="24"/>
                <w:szCs w:val="24"/>
                <w:vertAlign w:val="baseline"/>
                <w:lang w:val="en-US" w:eastAsia="zh-CN"/>
              </w:rPr>
              <w:t>万元整）</w:t>
            </w:r>
          </w:p>
          <w:p w14:paraId="27C388F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1、投标保证金以电汇、网银形式提交的，应在投标截止</w:t>
            </w:r>
            <w:r>
              <w:rPr>
                <w:rFonts w:hint="eastAsia" w:ascii="宋体" w:hAnsi="宋体" w:cs="宋体"/>
                <w:b w:val="0"/>
                <w:bCs w:val="0"/>
                <w:sz w:val="24"/>
                <w:szCs w:val="24"/>
                <w:vertAlign w:val="baseline"/>
                <w:lang w:val="en-US" w:eastAsia="zh-CN"/>
              </w:rPr>
              <w:t>时间2025年4月2日上午10:30分（北京时间）</w:t>
            </w:r>
            <w:r>
              <w:rPr>
                <w:rFonts w:hint="eastAsia" w:ascii="宋体" w:hAnsi="宋体" w:eastAsia="宋体" w:cs="宋体"/>
                <w:b w:val="0"/>
                <w:bCs w:val="0"/>
                <w:sz w:val="24"/>
                <w:szCs w:val="24"/>
                <w:vertAlign w:val="baseline"/>
                <w:lang w:val="en-US" w:eastAsia="zh-CN"/>
              </w:rPr>
              <w:t>前以公司法人的基本账户一次性汇入指定账户（以到账时间为准），不接受现金及任何个人汇款。</w:t>
            </w:r>
            <w:r>
              <w:rPr>
                <w:rFonts w:hint="eastAsia" w:ascii="宋体" w:hAnsi="宋体" w:cs="宋体"/>
                <w:b w:val="0"/>
                <w:bCs w:val="0"/>
                <w:sz w:val="24"/>
                <w:szCs w:val="24"/>
                <w:vertAlign w:val="baseline"/>
                <w:lang w:val="en-US" w:eastAsia="zh-CN"/>
              </w:rPr>
              <w:t>汇款凭证作为该项目投标保证金的缴纳依据。</w:t>
            </w:r>
          </w:p>
          <w:p w14:paraId="57439B6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2、投标保证金以保函等票据形式提交的，标书内附有此票据收据。</w:t>
            </w:r>
          </w:p>
          <w:p w14:paraId="7C679D6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3、其他特殊情况处理：有效投标保证金成功交纳后，截止开标时间，供应商无正当理由不参加该项目投标且不递交弃标函， 投标保证金不予退还。</w:t>
            </w:r>
          </w:p>
          <w:p w14:paraId="423FCDE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户名：克孜勒苏柯尔克孜自治州政务服务和公共资源交易中心 </w:t>
            </w:r>
          </w:p>
          <w:p w14:paraId="361E2DE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账号：30456301040005069 </w:t>
            </w:r>
          </w:p>
          <w:p w14:paraId="34F5232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行名：中国农业银行</w:t>
            </w:r>
            <w:r>
              <w:rPr>
                <w:rFonts w:hint="eastAsia" w:ascii="宋体" w:hAnsi="宋体" w:cs="宋体"/>
                <w:b w:val="0"/>
                <w:bCs w:val="0"/>
                <w:sz w:val="24"/>
                <w:szCs w:val="24"/>
                <w:vertAlign w:val="baseline"/>
                <w:lang w:val="en-US" w:eastAsia="zh-CN"/>
              </w:rPr>
              <w:t>股份有限公司</w:t>
            </w:r>
            <w:r>
              <w:rPr>
                <w:rFonts w:hint="eastAsia" w:ascii="宋体" w:hAnsi="宋体" w:eastAsia="宋体" w:cs="宋体"/>
                <w:b w:val="0"/>
                <w:bCs w:val="0"/>
                <w:sz w:val="24"/>
                <w:szCs w:val="24"/>
                <w:vertAlign w:val="baseline"/>
                <w:lang w:val="en-US" w:eastAsia="zh-CN"/>
              </w:rPr>
              <w:t>阿图什市天山支行</w:t>
            </w:r>
          </w:p>
          <w:p w14:paraId="4AAB1C4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行号：103893045636</w:t>
            </w:r>
          </w:p>
          <w:p w14:paraId="11AF793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联系人：帕女士     </w:t>
            </w:r>
          </w:p>
          <w:p w14:paraId="508F62A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电话：0908-4220265 15809081090 </w:t>
            </w:r>
          </w:p>
          <w:p w14:paraId="76A4456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（备注：必须写清楚 xx 公司 xx 项目保证金） </w:t>
            </w:r>
          </w:p>
          <w:p w14:paraId="091BFBD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二、申请退还投标保证金资料（招投标结束中标结果公示后）：</w:t>
            </w:r>
          </w:p>
          <w:p w14:paraId="0078899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1、投标企业：待开标完成后，未中标企业3个工作日内政资中心将收取的项目投标保证金按投标企业基本户退回。</w:t>
            </w:r>
          </w:p>
          <w:p w14:paraId="772737A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2、中标企业：需提供已签订合同复印件一份，复印件每页需加盖企业鲜章（并携带合同原件，由中心工作人员核对后退还）。</w:t>
            </w:r>
          </w:p>
          <w:p w14:paraId="4A0C055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三、其他特殊情况处理：</w:t>
            </w:r>
          </w:p>
          <w:p w14:paraId="148B89C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1、按照招标文件要求规定：投标企业无正当理由不参加该项目投标且在规定开标时间前不递交弃标函， 投标保证金不予退还。</w:t>
            </w:r>
          </w:p>
        </w:tc>
      </w:tr>
      <w:tr w14:paraId="734A9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D6C82C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20</w:t>
            </w:r>
          </w:p>
        </w:tc>
        <w:tc>
          <w:tcPr>
            <w:tcW w:w="1712" w:type="dxa"/>
            <w:vAlign w:val="center"/>
          </w:tcPr>
          <w:p w14:paraId="3099466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投标文件形式</w:t>
            </w:r>
          </w:p>
        </w:tc>
        <w:tc>
          <w:tcPr>
            <w:tcW w:w="7222" w:type="dxa"/>
            <w:vAlign w:val="center"/>
          </w:tcPr>
          <w:p w14:paraId="093F52E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电子投标文件包括“电子加密投标文件”，在投标文件编制完成后同时生成。</w:t>
            </w:r>
          </w:p>
          <w:p w14:paraId="7322BF5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sz w:val="24"/>
                <w:szCs w:val="24"/>
                <w:vertAlign w:val="baseline"/>
                <w:lang w:val="en-US" w:eastAsia="zh-CN"/>
              </w:rPr>
              <w:t>1、“电子加密投标文件”是指通过“政采云电子交易客户端”完成投标文件编制后生成并加密的数据电文形式的投标文件。</w:t>
            </w:r>
          </w:p>
        </w:tc>
      </w:tr>
      <w:tr w14:paraId="1020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55929F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21</w:t>
            </w:r>
          </w:p>
        </w:tc>
        <w:tc>
          <w:tcPr>
            <w:tcW w:w="1712" w:type="dxa"/>
            <w:vAlign w:val="center"/>
          </w:tcPr>
          <w:p w14:paraId="3CF1C07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是否允许递交</w:t>
            </w:r>
          </w:p>
          <w:p w14:paraId="45BC972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备选投标方案</w:t>
            </w:r>
          </w:p>
        </w:tc>
        <w:tc>
          <w:tcPr>
            <w:tcW w:w="7222" w:type="dxa"/>
            <w:vAlign w:val="center"/>
          </w:tcPr>
          <w:p w14:paraId="4901E264">
            <w:pPr>
              <w:keepNext w:val="0"/>
              <w:keepLines w:val="0"/>
              <w:widowControl/>
              <w:suppressLineNumbers w:val="0"/>
              <w:spacing w:line="240" w:lineRule="auto"/>
              <w:jc w:val="both"/>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不允许</w:t>
            </w:r>
          </w:p>
        </w:tc>
      </w:tr>
      <w:tr w14:paraId="7568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6CB86E9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22</w:t>
            </w:r>
          </w:p>
        </w:tc>
        <w:tc>
          <w:tcPr>
            <w:tcW w:w="1712" w:type="dxa"/>
            <w:vAlign w:val="center"/>
          </w:tcPr>
          <w:p w14:paraId="7C2F91F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投标文件份数及要求</w:t>
            </w:r>
          </w:p>
        </w:tc>
        <w:tc>
          <w:tcPr>
            <w:tcW w:w="7222" w:type="dxa"/>
            <w:vAlign w:val="center"/>
          </w:tcPr>
          <w:p w14:paraId="6F41730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1、一份电子加密标书（“.jmbs”格式）。</w:t>
            </w:r>
          </w:p>
          <w:p w14:paraId="6327AEA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2、每份电子投标文件应包括资格证明文件和商务及技术文件两部分。</w:t>
            </w:r>
          </w:p>
        </w:tc>
      </w:tr>
      <w:tr w14:paraId="4BA36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543BE9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23</w:t>
            </w:r>
          </w:p>
        </w:tc>
        <w:tc>
          <w:tcPr>
            <w:tcW w:w="1712" w:type="dxa"/>
            <w:vAlign w:val="center"/>
          </w:tcPr>
          <w:p w14:paraId="2CC850D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投标文件的上传和递交</w:t>
            </w:r>
          </w:p>
        </w:tc>
        <w:tc>
          <w:tcPr>
            <w:tcW w:w="7222" w:type="dxa"/>
            <w:vAlign w:val="center"/>
          </w:tcPr>
          <w:p w14:paraId="700FFC4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1.电子加密投标文件：投标文件制作完成并生成加密标书，在投标截止时间前，供应商需将加密的投标文件上传至政采云平台，在开标时间开始后，待采购组织机构发出解密通知后 30 分钟内解密投标文件。</w:t>
            </w:r>
          </w:p>
          <w:p w14:paraId="7213B51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a.供应商未能在投标截止时间前成功上传电子加密投标文件的投标无效。</w:t>
            </w:r>
          </w:p>
          <w:p w14:paraId="3A997FE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b.供应商成功上传电子加密投标文件后，可自行打印投标文件接收回执。</w:t>
            </w:r>
          </w:p>
        </w:tc>
      </w:tr>
      <w:tr w14:paraId="4E9D2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73C7800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24</w:t>
            </w:r>
          </w:p>
        </w:tc>
        <w:tc>
          <w:tcPr>
            <w:tcW w:w="1712" w:type="dxa"/>
            <w:vAlign w:val="center"/>
          </w:tcPr>
          <w:p w14:paraId="1E82419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投标截止时间及地点</w:t>
            </w:r>
          </w:p>
        </w:tc>
        <w:tc>
          <w:tcPr>
            <w:tcW w:w="7222" w:type="dxa"/>
            <w:vAlign w:val="center"/>
          </w:tcPr>
          <w:p w14:paraId="65D0208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投标截止时间：2025 年</w:t>
            </w:r>
            <w:r>
              <w:rPr>
                <w:rFonts w:hint="eastAsia" w:ascii="宋体" w:hAnsi="宋体" w:cs="宋体"/>
                <w:b w:val="0"/>
                <w:bCs w:val="0"/>
                <w:sz w:val="24"/>
                <w:szCs w:val="24"/>
                <w:highlight w:val="none"/>
                <w:vertAlign w:val="baseline"/>
                <w:lang w:val="en-US" w:eastAsia="zh-CN"/>
              </w:rPr>
              <w:t>4</w:t>
            </w:r>
            <w:r>
              <w:rPr>
                <w:rFonts w:hint="eastAsia" w:ascii="宋体" w:hAnsi="宋体" w:eastAsia="宋体" w:cs="宋体"/>
                <w:b w:val="0"/>
                <w:bCs w:val="0"/>
                <w:sz w:val="24"/>
                <w:szCs w:val="24"/>
                <w:highlight w:val="none"/>
                <w:vertAlign w:val="baseline"/>
                <w:lang w:val="en-US" w:eastAsia="zh-CN"/>
              </w:rPr>
              <w:t>月</w:t>
            </w:r>
            <w:r>
              <w:rPr>
                <w:rFonts w:hint="eastAsia" w:ascii="宋体" w:hAnsi="宋体" w:cs="宋体"/>
                <w:b w:val="0"/>
                <w:bCs w:val="0"/>
                <w:sz w:val="24"/>
                <w:szCs w:val="24"/>
                <w:highlight w:val="none"/>
                <w:vertAlign w:val="baseline"/>
                <w:lang w:val="en-US" w:eastAsia="zh-CN"/>
              </w:rPr>
              <w:t>2</w:t>
            </w:r>
            <w:r>
              <w:rPr>
                <w:rFonts w:hint="eastAsia" w:ascii="宋体" w:hAnsi="宋体" w:eastAsia="宋体" w:cs="宋体"/>
                <w:b w:val="0"/>
                <w:bCs w:val="0"/>
                <w:sz w:val="24"/>
                <w:szCs w:val="24"/>
                <w:highlight w:val="none"/>
                <w:vertAlign w:val="baseline"/>
                <w:lang w:val="en-US" w:eastAsia="zh-CN"/>
              </w:rPr>
              <w:t>日上午 10 时30 分（北京时间）</w:t>
            </w:r>
          </w:p>
          <w:p w14:paraId="61C519F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投标地点：新疆政府采购云平台（www.zcygov.cn）</w:t>
            </w:r>
          </w:p>
        </w:tc>
      </w:tr>
      <w:tr w14:paraId="5E66A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807EFC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25</w:t>
            </w:r>
          </w:p>
        </w:tc>
        <w:tc>
          <w:tcPr>
            <w:tcW w:w="1712" w:type="dxa"/>
            <w:vAlign w:val="center"/>
          </w:tcPr>
          <w:p w14:paraId="2CCE4E4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开标时间和地点</w:t>
            </w:r>
          </w:p>
        </w:tc>
        <w:tc>
          <w:tcPr>
            <w:tcW w:w="7222" w:type="dxa"/>
            <w:vAlign w:val="center"/>
          </w:tcPr>
          <w:p w14:paraId="505B55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开标时间：2025 年</w:t>
            </w:r>
            <w:r>
              <w:rPr>
                <w:rFonts w:hint="eastAsia" w:ascii="宋体" w:hAnsi="宋体" w:cs="宋体"/>
                <w:b w:val="0"/>
                <w:bCs w:val="0"/>
                <w:sz w:val="24"/>
                <w:szCs w:val="24"/>
                <w:highlight w:val="none"/>
                <w:vertAlign w:val="baseline"/>
                <w:lang w:val="en-US" w:eastAsia="zh-CN"/>
              </w:rPr>
              <w:t>4</w:t>
            </w:r>
            <w:r>
              <w:rPr>
                <w:rFonts w:hint="eastAsia" w:ascii="宋体" w:hAnsi="宋体" w:eastAsia="宋体" w:cs="宋体"/>
                <w:b w:val="0"/>
                <w:bCs w:val="0"/>
                <w:sz w:val="24"/>
                <w:szCs w:val="24"/>
                <w:highlight w:val="none"/>
                <w:vertAlign w:val="baseline"/>
                <w:lang w:val="en-US" w:eastAsia="zh-CN"/>
              </w:rPr>
              <w:t>月</w:t>
            </w:r>
            <w:r>
              <w:rPr>
                <w:rFonts w:hint="eastAsia" w:ascii="宋体" w:hAnsi="宋体" w:cs="宋体"/>
                <w:b w:val="0"/>
                <w:bCs w:val="0"/>
                <w:sz w:val="24"/>
                <w:szCs w:val="24"/>
                <w:highlight w:val="none"/>
                <w:vertAlign w:val="baseline"/>
                <w:lang w:val="en-US" w:eastAsia="zh-CN"/>
              </w:rPr>
              <w:t>2</w:t>
            </w:r>
            <w:r>
              <w:rPr>
                <w:rFonts w:hint="eastAsia" w:ascii="宋体" w:hAnsi="宋体" w:eastAsia="宋体" w:cs="宋体"/>
                <w:b w:val="0"/>
                <w:bCs w:val="0"/>
                <w:sz w:val="24"/>
                <w:szCs w:val="24"/>
                <w:highlight w:val="none"/>
                <w:vertAlign w:val="baseline"/>
                <w:lang w:val="en-US" w:eastAsia="zh-CN"/>
              </w:rPr>
              <w:t>日上午 10 时30分（北京时间）</w:t>
            </w:r>
          </w:p>
          <w:p w14:paraId="464BF23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开标地点：新疆政府采购云平台（www.zcygov.cn）</w:t>
            </w:r>
          </w:p>
        </w:tc>
      </w:tr>
      <w:tr w14:paraId="5F3FE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6413C54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26</w:t>
            </w:r>
          </w:p>
        </w:tc>
        <w:tc>
          <w:tcPr>
            <w:tcW w:w="1712" w:type="dxa"/>
            <w:vAlign w:val="center"/>
          </w:tcPr>
          <w:p w14:paraId="39721F9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评标委员会的组建</w:t>
            </w:r>
          </w:p>
        </w:tc>
        <w:tc>
          <w:tcPr>
            <w:tcW w:w="7222" w:type="dxa"/>
            <w:vAlign w:val="center"/>
          </w:tcPr>
          <w:p w14:paraId="17373C0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评标委员会由招标人依法组建；共</w:t>
            </w:r>
            <w:r>
              <w:rPr>
                <w:rFonts w:hint="eastAsia" w:ascii="宋体" w:hAnsi="宋体" w:cs="宋体"/>
                <w:b w:val="0"/>
                <w:bCs w:val="0"/>
                <w:sz w:val="24"/>
                <w:szCs w:val="24"/>
                <w:vertAlign w:val="baseline"/>
                <w:lang w:val="en-US" w:eastAsia="zh-CN"/>
              </w:rPr>
              <w:t>5</w:t>
            </w:r>
            <w:r>
              <w:rPr>
                <w:rFonts w:hint="eastAsia" w:ascii="宋体" w:hAnsi="宋体" w:eastAsia="宋体" w:cs="宋体"/>
                <w:b w:val="0"/>
                <w:bCs w:val="0"/>
                <w:sz w:val="24"/>
                <w:szCs w:val="24"/>
                <w:vertAlign w:val="baseline"/>
                <w:lang w:val="en-US" w:eastAsia="zh-CN"/>
              </w:rPr>
              <w:t>人，由</w:t>
            </w:r>
            <w:r>
              <w:rPr>
                <w:rFonts w:hint="eastAsia" w:ascii="宋体" w:hAnsi="宋体" w:cs="宋体"/>
                <w:b w:val="0"/>
                <w:bCs w:val="0"/>
                <w:sz w:val="24"/>
                <w:szCs w:val="24"/>
                <w:vertAlign w:val="baseline"/>
                <w:lang w:val="en-US" w:eastAsia="zh-CN"/>
              </w:rPr>
              <w:t>4</w:t>
            </w:r>
            <w:r>
              <w:rPr>
                <w:rFonts w:hint="eastAsia" w:ascii="宋体" w:hAnsi="宋体" w:eastAsia="宋体" w:cs="宋体"/>
                <w:b w:val="0"/>
                <w:bCs w:val="0"/>
                <w:sz w:val="24"/>
                <w:szCs w:val="24"/>
                <w:vertAlign w:val="baseline"/>
                <w:lang w:val="en-US" w:eastAsia="zh-CN"/>
              </w:rPr>
              <w:t>名相关专业的专家及1名业主代表组成。</w:t>
            </w:r>
          </w:p>
          <w:p w14:paraId="74DCA5C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vertAlign w:val="baseline"/>
                <w:lang w:val="en-US" w:eastAsia="zh-CN"/>
              </w:rPr>
              <w:t>评标专家确定方式：评标委员会由招标人在开标前48小时内从政采云专家库中随机抽取。</w:t>
            </w:r>
          </w:p>
        </w:tc>
      </w:tr>
      <w:tr w14:paraId="5BC4E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084D094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27</w:t>
            </w:r>
          </w:p>
        </w:tc>
        <w:tc>
          <w:tcPr>
            <w:tcW w:w="1712" w:type="dxa"/>
            <w:vAlign w:val="center"/>
          </w:tcPr>
          <w:p w14:paraId="04588AB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是否授权评标委员会确定中标候选人</w:t>
            </w:r>
          </w:p>
        </w:tc>
        <w:tc>
          <w:tcPr>
            <w:tcW w:w="7222" w:type="dxa"/>
            <w:vAlign w:val="center"/>
          </w:tcPr>
          <w:p w14:paraId="179EF3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vertAlign w:val="baseline"/>
                <w:lang w:val="en-US" w:eastAsia="zh-CN"/>
              </w:rPr>
              <w:t>是</w:t>
            </w:r>
          </w:p>
        </w:tc>
      </w:tr>
      <w:tr w14:paraId="6BE63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112F9F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28</w:t>
            </w:r>
          </w:p>
        </w:tc>
        <w:tc>
          <w:tcPr>
            <w:tcW w:w="1712" w:type="dxa"/>
            <w:vAlign w:val="center"/>
          </w:tcPr>
          <w:p w14:paraId="496B7DA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中标候选人公示媒介</w:t>
            </w:r>
          </w:p>
        </w:tc>
        <w:tc>
          <w:tcPr>
            <w:tcW w:w="7222" w:type="dxa"/>
            <w:vAlign w:val="center"/>
          </w:tcPr>
          <w:p w14:paraId="38BA5E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新疆政府采购网、克州公共资源交易网，公示期为一个工作日。</w:t>
            </w:r>
          </w:p>
        </w:tc>
      </w:tr>
      <w:tr w14:paraId="2F480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0978442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29</w:t>
            </w:r>
          </w:p>
        </w:tc>
        <w:tc>
          <w:tcPr>
            <w:tcW w:w="1712" w:type="dxa"/>
            <w:vAlign w:val="center"/>
          </w:tcPr>
          <w:p w14:paraId="0D38974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招标文件领取</w:t>
            </w:r>
          </w:p>
        </w:tc>
        <w:tc>
          <w:tcPr>
            <w:tcW w:w="7222" w:type="dxa"/>
            <w:vAlign w:val="center"/>
          </w:tcPr>
          <w:p w14:paraId="304A3BB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时间：2025年</w:t>
            </w:r>
            <w:r>
              <w:rPr>
                <w:rFonts w:hint="eastAsia" w:ascii="宋体" w:hAnsi="宋体" w:cs="宋体"/>
                <w:b w:val="0"/>
                <w:bCs w:val="0"/>
                <w:sz w:val="24"/>
                <w:szCs w:val="24"/>
                <w:vertAlign w:val="baseline"/>
                <w:lang w:val="en-US" w:eastAsia="zh-CN"/>
              </w:rPr>
              <w:t>3</w:t>
            </w:r>
            <w:r>
              <w:rPr>
                <w:rFonts w:hint="eastAsia" w:ascii="宋体" w:hAnsi="宋体" w:eastAsia="宋体" w:cs="宋体"/>
                <w:b w:val="0"/>
                <w:bCs w:val="0"/>
                <w:sz w:val="24"/>
                <w:szCs w:val="24"/>
                <w:vertAlign w:val="baseline"/>
                <w:lang w:val="en-US" w:eastAsia="zh-CN"/>
              </w:rPr>
              <w:t xml:space="preserve">月 </w:t>
            </w:r>
            <w:r>
              <w:rPr>
                <w:rFonts w:hint="eastAsia" w:ascii="宋体" w:hAnsi="宋体" w:cs="宋体"/>
                <w:b w:val="0"/>
                <w:bCs w:val="0"/>
                <w:sz w:val="24"/>
                <w:szCs w:val="24"/>
                <w:vertAlign w:val="baseline"/>
                <w:lang w:val="en-US" w:eastAsia="zh-CN"/>
              </w:rPr>
              <w:t>13</w:t>
            </w:r>
            <w:r>
              <w:rPr>
                <w:rFonts w:hint="eastAsia" w:ascii="宋体" w:hAnsi="宋体" w:eastAsia="宋体" w:cs="宋体"/>
                <w:b w:val="0"/>
                <w:bCs w:val="0"/>
                <w:sz w:val="24"/>
                <w:szCs w:val="24"/>
                <w:vertAlign w:val="baseline"/>
                <w:lang w:val="en-US" w:eastAsia="zh-CN"/>
              </w:rPr>
              <w:t>日至 2025年</w:t>
            </w:r>
            <w:r>
              <w:rPr>
                <w:rFonts w:hint="eastAsia" w:ascii="宋体" w:hAnsi="宋体" w:cs="宋体"/>
                <w:b w:val="0"/>
                <w:bCs w:val="0"/>
                <w:sz w:val="24"/>
                <w:szCs w:val="24"/>
                <w:vertAlign w:val="baseline"/>
                <w:lang w:val="en-US" w:eastAsia="zh-CN"/>
              </w:rPr>
              <w:t>3</w:t>
            </w:r>
            <w:r>
              <w:rPr>
                <w:rFonts w:hint="eastAsia" w:ascii="宋体" w:hAnsi="宋体" w:eastAsia="宋体" w:cs="宋体"/>
                <w:b w:val="0"/>
                <w:bCs w:val="0"/>
                <w:sz w:val="24"/>
                <w:szCs w:val="24"/>
                <w:vertAlign w:val="baseline"/>
                <w:lang w:val="en-US" w:eastAsia="zh-CN"/>
              </w:rPr>
              <w:t xml:space="preserve">月 </w:t>
            </w:r>
            <w:r>
              <w:rPr>
                <w:rFonts w:hint="eastAsia" w:ascii="宋体" w:hAnsi="宋体" w:cs="宋体"/>
                <w:b w:val="0"/>
                <w:bCs w:val="0"/>
                <w:sz w:val="24"/>
                <w:szCs w:val="24"/>
                <w:vertAlign w:val="baseline"/>
                <w:lang w:val="en-US" w:eastAsia="zh-CN"/>
              </w:rPr>
              <w:t>21</w:t>
            </w:r>
            <w:r>
              <w:rPr>
                <w:rFonts w:hint="eastAsia" w:ascii="宋体" w:hAnsi="宋体" w:eastAsia="宋体" w:cs="宋体"/>
                <w:b w:val="0"/>
                <w:bCs w:val="0"/>
                <w:sz w:val="24"/>
                <w:szCs w:val="24"/>
                <w:vertAlign w:val="baseline"/>
                <w:lang w:val="en-US" w:eastAsia="zh-CN"/>
              </w:rPr>
              <w:t>日，每天上午 10:00 至 14:00，下午 16:00 至 19：30（北京时间，节假日除外）</w:t>
            </w:r>
          </w:p>
          <w:p w14:paraId="67F0032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地点：供应商登陆政采云平台 http://www.zcygov.cn/，在线申请获取招标文件（登录政府采购云平台 → 项目采购 → 获取招标文件 ，如有操作性问题，可与政采云在线客服进行咨询，咨询电话：95763）。</w:t>
            </w:r>
          </w:p>
          <w:p w14:paraId="567634C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方式：（1）供应商登录政采云平台 https://www.zcygov.cn/在线申请获取采购文件（进入“项目采购”应用，在获取采购文件菜单中选择项目，申请获取采购文件） 。</w:t>
            </w:r>
          </w:p>
          <w:p w14:paraId="4511551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（2）供应商获取招标文件前应注册成为政府采购云平台正式供应商。</w:t>
            </w:r>
          </w:p>
        </w:tc>
      </w:tr>
      <w:tr w14:paraId="7C4BA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506F5A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30</w:t>
            </w:r>
          </w:p>
        </w:tc>
        <w:tc>
          <w:tcPr>
            <w:tcW w:w="1712" w:type="dxa"/>
            <w:vAlign w:val="center"/>
          </w:tcPr>
          <w:p w14:paraId="3B12A26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招标代理服务费</w:t>
            </w:r>
          </w:p>
          <w:p w14:paraId="47AB558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2E63BF0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招标代理报酬为人民币，在领取本项目中标通知书时，按发改价格【2015】299 号文规定向招标代理机构支付本项目代理费。收费标准如下</w:t>
            </w:r>
          </w:p>
          <w:p w14:paraId="029962FC">
            <w:pPr>
              <w:keepNext w:val="0"/>
              <w:keepLines w:val="0"/>
              <w:pageBreakBefore w:val="0"/>
              <w:widowControl w:val="0"/>
              <w:kinsoku/>
              <w:wordWrap/>
              <w:overflowPunct/>
              <w:topLinePunct w:val="0"/>
              <w:autoSpaceDE/>
              <w:autoSpaceDN/>
              <w:bidi w:val="0"/>
              <w:adjustRightInd/>
              <w:snapToGrid/>
              <w:spacing w:line="240" w:lineRule="auto"/>
              <w:ind w:firstLine="1920" w:firstLineChars="800"/>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招标代理服务收费标准( 费 率)</w:t>
            </w:r>
          </w:p>
          <w:tbl>
            <w:tblPr>
              <w:tblStyle w:val="10"/>
              <w:tblpPr w:leftFromText="180" w:rightFromText="180" w:vertAnchor="text" w:horzAnchor="page" w:tblpXSpec="center" w:tblpY="19"/>
              <w:tblOverlap w:val="never"/>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1345"/>
              <w:gridCol w:w="1289"/>
              <w:gridCol w:w="1043"/>
              <w:gridCol w:w="1185"/>
            </w:tblGrid>
            <w:tr w14:paraId="5B26D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2" w:type="pct"/>
                  <w:noWrap w:val="0"/>
                  <w:vAlign w:val="center"/>
                </w:tcPr>
                <w:p w14:paraId="542BC1A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中标金额</w:t>
                  </w:r>
                </w:p>
              </w:tc>
              <w:tc>
                <w:tcPr>
                  <w:tcW w:w="961" w:type="pct"/>
                  <w:noWrap w:val="0"/>
                  <w:vAlign w:val="center"/>
                </w:tcPr>
                <w:p w14:paraId="16529DA7">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货物招标</w:t>
                  </w:r>
                </w:p>
              </w:tc>
              <w:tc>
                <w:tcPr>
                  <w:tcW w:w="921" w:type="pct"/>
                  <w:noWrap w:val="0"/>
                  <w:vAlign w:val="center"/>
                </w:tcPr>
                <w:p w14:paraId="3BB375E6">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服务招标</w:t>
                  </w:r>
                </w:p>
              </w:tc>
              <w:tc>
                <w:tcPr>
                  <w:tcW w:w="745" w:type="pct"/>
                  <w:noWrap w:val="0"/>
                  <w:vAlign w:val="center"/>
                </w:tcPr>
                <w:p w14:paraId="01348F03">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工程招标</w:t>
                  </w:r>
                </w:p>
              </w:tc>
              <w:tc>
                <w:tcPr>
                  <w:tcW w:w="847" w:type="pct"/>
                  <w:noWrap w:val="0"/>
                  <w:vAlign w:val="center"/>
                </w:tcPr>
                <w:p w14:paraId="208530CB">
                  <w:pPr>
                    <w:shd w:val="clear" w:color="auto" w:fill="auto"/>
                    <w:tabs>
                      <w:tab w:val="left" w:pos="317"/>
                    </w:tabs>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w:t>
                  </w:r>
                </w:p>
              </w:tc>
            </w:tr>
            <w:tr w14:paraId="352A2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22" w:type="pct"/>
                  <w:noWrap w:val="0"/>
                  <w:vAlign w:val="center"/>
                </w:tcPr>
                <w:p w14:paraId="157A4FF1">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100万元以下</w:t>
                  </w:r>
                </w:p>
              </w:tc>
              <w:tc>
                <w:tcPr>
                  <w:tcW w:w="961" w:type="pct"/>
                  <w:noWrap w:val="0"/>
                  <w:vAlign w:val="center"/>
                </w:tcPr>
                <w:p w14:paraId="57F5D94C">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1.58%</w:t>
                  </w:r>
                </w:p>
              </w:tc>
              <w:tc>
                <w:tcPr>
                  <w:tcW w:w="921" w:type="pct"/>
                  <w:noWrap w:val="0"/>
                  <w:vAlign w:val="center"/>
                </w:tcPr>
                <w:p w14:paraId="251F1C8E">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1.58%</w:t>
                  </w:r>
                </w:p>
              </w:tc>
              <w:tc>
                <w:tcPr>
                  <w:tcW w:w="745" w:type="pct"/>
                  <w:noWrap w:val="0"/>
                  <w:vAlign w:val="center"/>
                </w:tcPr>
                <w:p w14:paraId="3F0A5ECE">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1.05%</w:t>
                  </w:r>
                </w:p>
              </w:tc>
              <w:tc>
                <w:tcPr>
                  <w:tcW w:w="847" w:type="pct"/>
                  <w:noWrap w:val="0"/>
                  <w:vAlign w:val="center"/>
                </w:tcPr>
                <w:p w14:paraId="53DE419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p>
              </w:tc>
            </w:tr>
            <w:tr w14:paraId="7498E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522" w:type="pct"/>
                  <w:noWrap w:val="0"/>
                  <w:vAlign w:val="center"/>
                </w:tcPr>
                <w:p w14:paraId="1044A7F9">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100～500万元</w:t>
                  </w:r>
                </w:p>
              </w:tc>
              <w:tc>
                <w:tcPr>
                  <w:tcW w:w="961" w:type="pct"/>
                  <w:noWrap w:val="0"/>
                  <w:vAlign w:val="center"/>
                </w:tcPr>
                <w:p w14:paraId="50D407F5">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1.16%</w:t>
                  </w:r>
                </w:p>
              </w:tc>
              <w:tc>
                <w:tcPr>
                  <w:tcW w:w="921" w:type="pct"/>
                  <w:noWrap w:val="0"/>
                  <w:vAlign w:val="center"/>
                </w:tcPr>
                <w:p w14:paraId="3B02B341">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0.84%</w:t>
                  </w:r>
                </w:p>
              </w:tc>
              <w:tc>
                <w:tcPr>
                  <w:tcW w:w="745" w:type="pct"/>
                  <w:noWrap w:val="0"/>
                  <w:vAlign w:val="center"/>
                </w:tcPr>
                <w:p w14:paraId="62D16383">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0.80%</w:t>
                  </w:r>
                </w:p>
              </w:tc>
              <w:tc>
                <w:tcPr>
                  <w:tcW w:w="847" w:type="pct"/>
                  <w:noWrap w:val="0"/>
                  <w:vAlign w:val="center"/>
                </w:tcPr>
                <w:p w14:paraId="6F4F1E23">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p>
              </w:tc>
            </w:tr>
            <w:tr w14:paraId="5A4DD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522" w:type="pct"/>
                  <w:noWrap w:val="0"/>
                  <w:vAlign w:val="center"/>
                </w:tcPr>
                <w:p w14:paraId="3397AD64">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500～1000万元</w:t>
                  </w:r>
                </w:p>
              </w:tc>
              <w:tc>
                <w:tcPr>
                  <w:tcW w:w="961" w:type="pct"/>
                  <w:noWrap w:val="0"/>
                  <w:vAlign w:val="center"/>
                </w:tcPr>
                <w:p w14:paraId="1F4C1988">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0.93%</w:t>
                  </w:r>
                </w:p>
              </w:tc>
              <w:tc>
                <w:tcPr>
                  <w:tcW w:w="921" w:type="pct"/>
                  <w:noWrap w:val="0"/>
                  <w:vAlign w:val="center"/>
                </w:tcPr>
                <w:p w14:paraId="7F1C8FAA">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0.62%</w:t>
                  </w:r>
                </w:p>
              </w:tc>
              <w:tc>
                <w:tcPr>
                  <w:tcW w:w="745" w:type="pct"/>
                  <w:noWrap w:val="0"/>
                  <w:vAlign w:val="center"/>
                </w:tcPr>
                <w:p w14:paraId="0338C4F0">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0.63%</w:t>
                  </w:r>
                </w:p>
              </w:tc>
              <w:tc>
                <w:tcPr>
                  <w:tcW w:w="847" w:type="pct"/>
                  <w:noWrap w:val="0"/>
                  <w:vAlign w:val="center"/>
                </w:tcPr>
                <w:p w14:paraId="765D402B">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p>
              </w:tc>
            </w:tr>
            <w:tr w14:paraId="5EC9D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522" w:type="pct"/>
                  <w:noWrap w:val="0"/>
                  <w:vAlign w:val="center"/>
                </w:tcPr>
                <w:p w14:paraId="0CE0DA40">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1000～5000万元</w:t>
                  </w:r>
                </w:p>
              </w:tc>
              <w:tc>
                <w:tcPr>
                  <w:tcW w:w="961" w:type="pct"/>
                  <w:noWrap w:val="0"/>
                  <w:vAlign w:val="center"/>
                </w:tcPr>
                <w:p w14:paraId="11129B7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0.61%</w:t>
                  </w:r>
                </w:p>
              </w:tc>
              <w:tc>
                <w:tcPr>
                  <w:tcW w:w="921" w:type="pct"/>
                  <w:noWrap w:val="0"/>
                  <w:vAlign w:val="center"/>
                </w:tcPr>
                <w:p w14:paraId="5F64CD31">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0.35%</w:t>
                  </w:r>
                </w:p>
              </w:tc>
              <w:tc>
                <w:tcPr>
                  <w:tcW w:w="745" w:type="pct"/>
                  <w:noWrap w:val="0"/>
                  <w:vAlign w:val="center"/>
                </w:tcPr>
                <w:p w14:paraId="01170C94">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0.41%</w:t>
                  </w:r>
                </w:p>
              </w:tc>
              <w:tc>
                <w:tcPr>
                  <w:tcW w:w="847" w:type="pct"/>
                  <w:noWrap w:val="0"/>
                  <w:vAlign w:val="center"/>
                </w:tcPr>
                <w:p w14:paraId="2B4636F0">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p>
              </w:tc>
            </w:tr>
          </w:tbl>
          <w:p w14:paraId="3E30C315">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注：</w:t>
            </w:r>
          </w:p>
          <w:p w14:paraId="5F79100F">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招标代理服务收费按差额定率累进法计算。</w:t>
            </w:r>
          </w:p>
          <w:p w14:paraId="50C513C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例如：某项目招标代理业务中标金额为2000万元，计算招标代理服务收费额如下：</w:t>
            </w:r>
          </w:p>
          <w:p w14:paraId="6DC30A9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100万元×1.58%=1.58（万元）；</w:t>
            </w:r>
          </w:p>
          <w:p w14:paraId="1694A9EC">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（100-500）万元×1.16%=4.64（万元）</w:t>
            </w:r>
          </w:p>
          <w:p w14:paraId="1E332361">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（500-1000）万元×0.93%=4.65（万元）</w:t>
            </w:r>
          </w:p>
          <w:p w14:paraId="487BC4E4">
            <w:pPr>
              <w:keepNext w:val="0"/>
              <w:keepLines w:val="0"/>
              <w:widowControl/>
              <w:suppressLineNumbers w:val="0"/>
              <w:jc w:val="both"/>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color w:val="auto"/>
                <w:sz w:val="24"/>
                <w:szCs w:val="24"/>
                <w:highlight w:val="none"/>
                <w:lang w:val="en-US" w:eastAsia="zh-CN"/>
              </w:rPr>
              <w:t>（1000-5000）万元×0.61%=24.4（万元）</w:t>
            </w:r>
          </w:p>
        </w:tc>
      </w:tr>
      <w:tr w14:paraId="39556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restart"/>
            <w:vAlign w:val="center"/>
          </w:tcPr>
          <w:p w14:paraId="1B62E88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AC68F6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C4B7BD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D484B8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03D6C5C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1C9FCDC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261DA7F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488FF1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F425EA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134F66F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0D9667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31AF2DA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4AE70EA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36FF64F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975D4E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31</w:t>
            </w:r>
          </w:p>
        </w:tc>
        <w:tc>
          <w:tcPr>
            <w:tcW w:w="1712" w:type="dxa"/>
            <w:vMerge w:val="restart"/>
            <w:vAlign w:val="center"/>
          </w:tcPr>
          <w:p w14:paraId="256BFCC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6F179A7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1481943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DFE035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47D78E3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017FFA4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0AFFD84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466374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F05DC8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29A62D4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67E7F28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3EF3133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15504C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3A10481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05556B8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重要说明</w:t>
            </w:r>
          </w:p>
          <w:p w14:paraId="4F5ECD6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1BE103B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1.本项目采用全流程不见面电子开评标，投标供应商需要使用 CA 加密设备,供应商可通过新疆数字证书认证中心官网（https://www.xjca.com.cn/）或 下载“新疆政务通”APP 自行进行申领。</w:t>
            </w:r>
          </w:p>
          <w:p w14:paraId="7E76A8D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2.本项目实行网上投标，采用加密电子投标文件(供应商须使用 CA 加密设备通过政采云电子投标客户端制作投标文件)。若供应商参与投标，自行承担投标一切费用。</w:t>
            </w:r>
          </w:p>
          <w:p w14:paraId="302B20F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3.各供应商在开标前应确保成为新疆维吾尔自治区政府采购网正式注册入库供应商，（已在政采云平台其他省份入驻的供应商无须重复注册）并完成 CA数字证书申领。因未注册入库、未办理 CA 数字证书等原因造成无法投标或投标失败等后果由供应商自行承担。</w:t>
            </w:r>
          </w:p>
          <w:p w14:paraId="3DAC6F7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4.供应商将政采云电子交易客户端下载、安装完成后，可通过账号密码或 CA登录客户端进行投标文件制作。客户端请至新疆政府采购网（http://www.ccgp-xinjiang.gov.cn/）下载专区查看，如有问题可拨打政采云客户服务热线 95763 进行咨询。</w:t>
            </w:r>
          </w:p>
          <w:p w14:paraId="64F3954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5.供应商在开标时须使用制作加密电子投标文件所使用的 CA 锁及电脑，电脑须提前配置好浏览器（建议使用谷歌浏览器），以便开标时解锁。</w:t>
            </w:r>
          </w:p>
          <w:p w14:paraId="3DEF4A5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6.供应商对不见面开评标系统的技术操作咨询，可通过https://edu.zcygov.cn/luban/xinjiang-e-biding 自助查询，也可在政采云帮助中心常见问题解答和操作流程讲解视频中自助查询，网址为:https://service.zcygov.cn/#/help。</w:t>
            </w:r>
          </w:p>
          <w:p w14:paraId="4BF0C7A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7.为了保证开评标顺利进行，政采云线上开标功能完全实现，供应商开标所使用的电脑设备须具有视频及语音功能。</w:t>
            </w:r>
          </w:p>
        </w:tc>
      </w:tr>
      <w:tr w14:paraId="3DB0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continue"/>
            <w:vAlign w:val="center"/>
          </w:tcPr>
          <w:p w14:paraId="73BAFDC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1712" w:type="dxa"/>
            <w:vMerge w:val="continue"/>
            <w:vAlign w:val="center"/>
          </w:tcPr>
          <w:p w14:paraId="6C0DC7D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2687E15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 电 子 招 投 标 ： 本 项 目 以 数 据 电 文 形 式 ， 依 托 “ 政 府 采 购 云 平 台 （www.zcygov.cn）”进行招投标活动。</w:t>
            </w:r>
          </w:p>
          <w:p w14:paraId="1EA93C3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 6 个工作日）起 7 个工作日内且应当在采购响应截止时间之前，以书面形式一次性向采购人和采购代理机构提出同一环节的质疑。否则，被质疑人可不予接受。质疑供应商对采购人、采购代理机构的答复不满意或者采购人、 采购代理机构未在规定的时间内作出答复的，可以在答复期满后十五个工作日内向同级政府采购监督管理部门投诉。质疑函范本、投诉书范本请到中国政府采购网下载专区下载。未按规定获取采购文件或逾期提出的不予受理、 答复。</w:t>
            </w:r>
          </w:p>
        </w:tc>
      </w:tr>
      <w:tr w14:paraId="22BB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restart"/>
            <w:vAlign w:val="center"/>
          </w:tcPr>
          <w:p w14:paraId="10DDEBC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32</w:t>
            </w:r>
          </w:p>
        </w:tc>
        <w:tc>
          <w:tcPr>
            <w:tcW w:w="1712" w:type="dxa"/>
            <w:vMerge w:val="restart"/>
            <w:vAlign w:val="center"/>
          </w:tcPr>
          <w:p w14:paraId="277FE1C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中小微企业政策文件</w:t>
            </w:r>
          </w:p>
        </w:tc>
        <w:tc>
          <w:tcPr>
            <w:tcW w:w="7222" w:type="dxa"/>
            <w:vAlign w:val="center"/>
          </w:tcPr>
          <w:p w14:paraId="3A6F395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(1)根据财政部、工业和信息化部关于印发《政府采购促进中小企业发展管理办法》的通知（财库[2020]46 号）及（财库[2022]19 号），投标人及其所投产品的制造商均属于《工业和信息化部、国家统计局、国家发展和改革委员会、财政部关于印发中小企业划型标准规定的通知》（工信部联企业[2011]300 号）中规定的中型、小型、微型企业标准的，按招标文件格式提供《中小企</w:t>
            </w:r>
          </w:p>
          <w:p w14:paraId="72297E2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业声明函》。</w:t>
            </w:r>
          </w:p>
        </w:tc>
      </w:tr>
      <w:tr w14:paraId="62141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continue"/>
            <w:vAlign w:val="center"/>
          </w:tcPr>
          <w:p w14:paraId="6B9C6D4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1712" w:type="dxa"/>
            <w:vMerge w:val="continue"/>
            <w:vAlign w:val="center"/>
          </w:tcPr>
          <w:p w14:paraId="439564F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272C68F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(2)据财政部、司令部《关于政府采购支持监狱企业发展有关问题》的通知财库[2014]68 号，监狱企业参加本项目投标时，应当提供由省级以上监狱管理局、戒毒管理局（新疆生产建设兵团）出具的属于监狱企业的证明文件。监狱企业视同小型、微型企业。（不属于不提供）</w:t>
            </w:r>
          </w:p>
        </w:tc>
      </w:tr>
      <w:tr w14:paraId="728FE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continue"/>
            <w:vAlign w:val="center"/>
          </w:tcPr>
          <w:p w14:paraId="51FC4AF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1712" w:type="dxa"/>
            <w:vMerge w:val="continue"/>
            <w:vAlign w:val="center"/>
          </w:tcPr>
          <w:p w14:paraId="5EAD2BF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65BE1EA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(3)根据财政部、民政部、中国残疾人联合会《关于促进残疾人就业政府采购政策的通知》（财库[2017]141 号），在政府采购活动中，残疾人福利性单位视同小型、微型企业。投标人属于残疾人福利性单位的，按照招标文件格式提供残疾人福利性单位声明函。（不属于不提供）</w:t>
            </w:r>
          </w:p>
        </w:tc>
      </w:tr>
      <w:tr w14:paraId="47296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continue"/>
            <w:vAlign w:val="center"/>
          </w:tcPr>
          <w:p w14:paraId="4ADF19A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p>
        </w:tc>
        <w:tc>
          <w:tcPr>
            <w:tcW w:w="1712" w:type="dxa"/>
            <w:vMerge w:val="continue"/>
            <w:vAlign w:val="center"/>
          </w:tcPr>
          <w:p w14:paraId="18764EC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704B7D6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i w:val="0"/>
                <w:iCs w:val="0"/>
                <w:sz w:val="24"/>
                <w:szCs w:val="24"/>
                <w:u w:val="single"/>
                <w:vertAlign w:val="baseline"/>
                <w:lang w:val="en-US" w:eastAsia="zh-CN"/>
              </w:rPr>
            </w:pPr>
            <w:r>
              <w:rPr>
                <w:rFonts w:hint="eastAsia" w:ascii="宋体" w:hAnsi="宋体" w:eastAsia="宋体" w:cs="宋体"/>
                <w:b w:val="0"/>
                <w:bCs w:val="0"/>
                <w:sz w:val="24"/>
                <w:szCs w:val="24"/>
                <w:vertAlign w:val="baseline"/>
                <w:lang w:val="en-US" w:eastAsia="zh-CN"/>
              </w:rPr>
              <w:t>(4)本项目采购物品属于：</w:t>
            </w:r>
            <w:r>
              <w:rPr>
                <w:rFonts w:hint="eastAsia" w:ascii="宋体" w:hAnsi="宋体" w:eastAsia="宋体" w:cs="宋体"/>
                <w:b w:val="0"/>
                <w:bCs w:val="0"/>
                <w:i w:val="0"/>
                <w:iCs w:val="0"/>
                <w:sz w:val="24"/>
                <w:szCs w:val="24"/>
                <w:u w:val="single"/>
                <w:vertAlign w:val="baseline"/>
                <w:lang w:val="en-US" w:eastAsia="zh-CN"/>
              </w:rPr>
              <w:t>工业。</w:t>
            </w:r>
          </w:p>
          <w:p w14:paraId="225C765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项目为专门面向</w:t>
            </w:r>
            <w:r>
              <w:rPr>
                <w:rFonts w:hint="eastAsia" w:ascii="宋体" w:hAnsi="宋体" w:cs="宋体"/>
                <w:b w:val="0"/>
                <w:bCs w:val="0"/>
                <w:sz w:val="24"/>
                <w:szCs w:val="24"/>
                <w:vertAlign w:val="baseline"/>
                <w:lang w:val="en-US" w:eastAsia="zh-CN"/>
              </w:rPr>
              <w:t>中小</w:t>
            </w:r>
            <w:r>
              <w:rPr>
                <w:rFonts w:hint="eastAsia" w:ascii="宋体" w:hAnsi="宋体" w:eastAsia="宋体" w:cs="宋体"/>
                <w:b w:val="0"/>
                <w:bCs w:val="0"/>
                <w:sz w:val="24"/>
                <w:szCs w:val="24"/>
                <w:vertAlign w:val="baseline"/>
                <w:lang w:val="en-US" w:eastAsia="zh-CN"/>
              </w:rPr>
              <w:t>企业采购，不在对</w:t>
            </w:r>
            <w:r>
              <w:rPr>
                <w:rFonts w:hint="eastAsia" w:ascii="宋体" w:hAnsi="宋体" w:cs="宋体"/>
                <w:b w:val="0"/>
                <w:bCs w:val="0"/>
                <w:sz w:val="24"/>
                <w:szCs w:val="24"/>
                <w:vertAlign w:val="baseline"/>
                <w:lang w:val="en-US" w:eastAsia="zh-CN"/>
              </w:rPr>
              <w:t>中小</w:t>
            </w:r>
            <w:r>
              <w:rPr>
                <w:rFonts w:hint="eastAsia" w:ascii="宋体" w:hAnsi="宋体" w:eastAsia="宋体" w:cs="宋体"/>
                <w:b w:val="0"/>
                <w:bCs w:val="0"/>
                <w:sz w:val="24"/>
                <w:szCs w:val="24"/>
                <w:vertAlign w:val="baseline"/>
                <w:lang w:val="en-US" w:eastAsia="zh-CN"/>
              </w:rPr>
              <w:t>企业的价格进行扣除评审</w:t>
            </w:r>
          </w:p>
          <w:p w14:paraId="706A627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（5）供应商提供货品制造商为</w:t>
            </w:r>
            <w:r>
              <w:rPr>
                <w:rFonts w:hint="eastAsia" w:ascii="宋体" w:hAnsi="宋体" w:cs="宋体"/>
                <w:b w:val="0"/>
                <w:bCs w:val="0"/>
                <w:sz w:val="24"/>
                <w:szCs w:val="24"/>
                <w:vertAlign w:val="baseline"/>
                <w:lang w:val="en-US" w:eastAsia="zh-CN"/>
              </w:rPr>
              <w:t>中小</w:t>
            </w:r>
            <w:r>
              <w:rPr>
                <w:rFonts w:hint="eastAsia" w:ascii="宋体" w:hAnsi="宋体" w:eastAsia="宋体" w:cs="宋体"/>
                <w:b w:val="0"/>
                <w:bCs w:val="0"/>
                <w:sz w:val="24"/>
                <w:szCs w:val="24"/>
                <w:vertAlign w:val="baseline"/>
                <w:lang w:val="en-US" w:eastAsia="zh-CN"/>
              </w:rPr>
              <w:t>企业的《中小企业声明函》时，必须将“招标文件第四章 采购需求” 所列的采购标的物全部列入《中小企业声明函》，否则专门面向</w:t>
            </w:r>
            <w:r>
              <w:rPr>
                <w:rFonts w:hint="eastAsia" w:ascii="宋体" w:hAnsi="宋体" w:cs="宋体"/>
                <w:b w:val="0"/>
                <w:bCs w:val="0"/>
                <w:sz w:val="24"/>
                <w:szCs w:val="24"/>
                <w:vertAlign w:val="baseline"/>
                <w:lang w:val="en-US" w:eastAsia="zh-CN"/>
              </w:rPr>
              <w:t>中小</w:t>
            </w:r>
            <w:r>
              <w:rPr>
                <w:rFonts w:hint="eastAsia" w:ascii="宋体" w:hAnsi="宋体" w:eastAsia="宋体" w:cs="宋体"/>
                <w:b w:val="0"/>
                <w:bCs w:val="0"/>
                <w:sz w:val="24"/>
                <w:szCs w:val="24"/>
                <w:vertAlign w:val="baseline"/>
                <w:lang w:val="en-US" w:eastAsia="zh-CN"/>
              </w:rPr>
              <w:t>企业的项目做废标处理。</w:t>
            </w:r>
          </w:p>
        </w:tc>
      </w:tr>
      <w:tr w14:paraId="3198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3" w:type="dxa"/>
            <w:gridSpan w:val="3"/>
            <w:vAlign w:val="center"/>
          </w:tcPr>
          <w:p w14:paraId="3CCD4CC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备注：</w:t>
            </w:r>
          </w:p>
          <w:p w14:paraId="1F6EEB4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1、着重提醒各供应商注意，并认真查看招标文件中的每一个条款及要求，因误读招标文件而造成的后果，招标人概不负责。</w:t>
            </w:r>
          </w:p>
          <w:p w14:paraId="639FA19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2、供应商使用相同 IP 地址的，一经发现，相关部门将进一步核实，查实后按串通投标处理。</w:t>
            </w:r>
          </w:p>
          <w:p w14:paraId="361EDF8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3、除法律、法规和规章规定外，招标文件中用“拒绝”、“不接受”、“无效”、“不得” 等文字规定，对其中任何一条的偏离，在评审时将其视为无效文件。未用上述文字规定或符备号标注的条款为非实质性要求条款(即一般条款)。</w:t>
            </w:r>
          </w:p>
          <w:p w14:paraId="41AA3A0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4、采购人若发现中标候选供应商在投标过程中提供虚假证明文件，故意隐瞒公司不良信誉和财务状况，以及其他可能对合同圆满履行造成风险的因素等，则按规定取消其中标资格，监管部门依法进行处理。</w:t>
            </w:r>
          </w:p>
          <w:p w14:paraId="7A8BACD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5、不管投标结果如何，供应商均应自行承担投标所需一切费用。</w:t>
            </w:r>
          </w:p>
          <w:p w14:paraId="3122B03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6、中标人务必按照招标文件规定的服务时间提供服务，如出现不能按时提供服务的，采购人有权取消中标资格。</w:t>
            </w:r>
          </w:p>
          <w:p w14:paraId="6C86431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7、招标文件中如出现前后不一致情况，均以前附表内容为准。</w:t>
            </w:r>
          </w:p>
        </w:tc>
      </w:tr>
    </w:tbl>
    <w:p w14:paraId="4B867D16">
      <w:pPr>
        <w:pStyle w:val="4"/>
        <w:rPr>
          <w:rFonts w:hint="default" w:ascii="宋体" w:hAnsi="宋体" w:eastAsia="宋体" w:cs="宋体"/>
          <w:b/>
          <w:bCs/>
          <w:sz w:val="28"/>
          <w:szCs w:val="28"/>
          <w:lang w:val="en-US" w:eastAsia="zh-CN"/>
        </w:rPr>
      </w:pPr>
    </w:p>
    <w:p w14:paraId="79259E66">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8"/>
          <w:szCs w:val="28"/>
          <w:lang w:val="en-US" w:eastAsia="zh-CN"/>
        </w:rPr>
      </w:pPr>
    </w:p>
    <w:p w14:paraId="630F5932">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1B09918B">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0BEB488A">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566D8DFA">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4677EBC3">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533E53E0">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49AE8439">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40B4DBF9">
      <w:pPr>
        <w:pStyle w:val="4"/>
        <w:keepNext w:val="0"/>
        <w:keepLines w:val="0"/>
        <w:pageBreakBefore w:val="0"/>
        <w:widowControl w:val="0"/>
        <w:kinsoku/>
        <w:wordWrap/>
        <w:overflowPunct/>
        <w:topLinePunct w:val="0"/>
        <w:autoSpaceDE/>
        <w:autoSpaceDN/>
        <w:bidi w:val="0"/>
        <w:adjustRightInd/>
        <w:snapToGrid/>
        <w:spacing w:line="360" w:lineRule="auto"/>
        <w:ind w:firstLine="3654" w:firstLineChars="1300"/>
        <w:jc w:val="both"/>
        <w:textAlignment w:val="auto"/>
        <w:rPr>
          <w:rFonts w:hint="default" w:ascii="宋体" w:hAnsi="宋体" w:eastAsia="宋体" w:cs="宋体"/>
          <w:b/>
          <w:bCs/>
          <w:sz w:val="28"/>
          <w:szCs w:val="28"/>
          <w:lang w:val="en-US" w:eastAsia="zh-CN"/>
        </w:rPr>
      </w:pPr>
      <w:r>
        <w:rPr>
          <w:rFonts w:hint="default" w:ascii="宋体" w:hAnsi="宋体" w:eastAsia="宋体" w:cs="宋体"/>
          <w:b/>
          <w:bCs/>
          <w:sz w:val="28"/>
          <w:szCs w:val="28"/>
          <w:lang w:val="en-US" w:eastAsia="zh-CN"/>
        </w:rPr>
        <w:t>二、</w:t>
      </w:r>
      <w:r>
        <w:rPr>
          <w:rFonts w:hint="eastAsia" w:ascii="宋体" w:hAnsi="宋体" w:eastAsia="宋体" w:cs="宋体"/>
          <w:b/>
          <w:bCs/>
          <w:sz w:val="28"/>
          <w:szCs w:val="28"/>
          <w:lang w:val="en-US" w:eastAsia="zh-CN"/>
        </w:rPr>
        <w:t>投标人</w:t>
      </w:r>
      <w:r>
        <w:rPr>
          <w:rFonts w:hint="default" w:ascii="宋体" w:hAnsi="宋体" w:eastAsia="宋体" w:cs="宋体"/>
          <w:b/>
          <w:bCs/>
          <w:sz w:val="28"/>
          <w:szCs w:val="28"/>
          <w:lang w:val="en-US" w:eastAsia="zh-CN"/>
        </w:rPr>
        <w:t>须知</w:t>
      </w:r>
    </w:p>
    <w:p w14:paraId="5C0F6135">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（一）总  则</w:t>
      </w:r>
    </w:p>
    <w:p w14:paraId="2978CDC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1.项目概况</w:t>
      </w:r>
    </w:p>
    <w:p w14:paraId="42D22F8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 本次招标采购项目名称：见投标人须知前附表。</w:t>
      </w:r>
    </w:p>
    <w:p w14:paraId="1CA550B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项目编号：见投标人须知前附表。 </w:t>
      </w:r>
    </w:p>
    <w:p w14:paraId="50CB66F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招标人：见投标人须知前附表。</w:t>
      </w:r>
    </w:p>
    <w:p w14:paraId="744E5F4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供货期（服务周期）：见投标人须知前附表。 </w:t>
      </w:r>
    </w:p>
    <w:p w14:paraId="7FBDED3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供货地点：见投标人须知前附表。</w:t>
      </w:r>
    </w:p>
    <w:p w14:paraId="70D6F1C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1.2招标人及联系人:见投标人须知前附表。</w:t>
      </w:r>
    </w:p>
    <w:p w14:paraId="7D41BD0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代理机构及联系人:见投标人须知前附表。</w:t>
      </w:r>
    </w:p>
    <w:p w14:paraId="2B66873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1.3资金来源：见投标人须知前附表。</w:t>
      </w:r>
    </w:p>
    <w:p w14:paraId="100EC94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1.4本项目预算：见投标人须知前附表。</w:t>
      </w:r>
    </w:p>
    <w:p w14:paraId="198E36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1.5本项目控制价：见投标人须知前附表。</w:t>
      </w:r>
    </w:p>
    <w:p w14:paraId="1DD96BB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2.招标范围：</w:t>
      </w:r>
    </w:p>
    <w:p w14:paraId="731A153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2.1采购内容：见投标人须知前附表。</w:t>
      </w:r>
    </w:p>
    <w:p w14:paraId="12F26B2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2.2技术要求：详见采购文件商务技术要求。</w:t>
      </w:r>
    </w:p>
    <w:p w14:paraId="557B529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3.标包划分：</w:t>
      </w:r>
    </w:p>
    <w:p w14:paraId="5E75250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3.1本项目划分：</w:t>
      </w:r>
      <w:r>
        <w:rPr>
          <w:rFonts w:hint="default" w:ascii="宋体" w:hAnsi="宋体" w:eastAsia="宋体" w:cs="宋体"/>
          <w:b w:val="0"/>
          <w:bCs w:val="0"/>
          <w:sz w:val="24"/>
          <w:szCs w:val="24"/>
          <w:u w:val="single"/>
          <w:lang w:val="en-US" w:eastAsia="zh-CN"/>
        </w:rPr>
        <w:t xml:space="preserve">  1  </w:t>
      </w:r>
      <w:r>
        <w:rPr>
          <w:rFonts w:hint="default" w:ascii="宋体" w:hAnsi="宋体" w:eastAsia="宋体" w:cs="宋体"/>
          <w:b w:val="0"/>
          <w:bCs w:val="0"/>
          <w:sz w:val="24"/>
          <w:szCs w:val="24"/>
          <w:lang w:val="en-US" w:eastAsia="zh-CN"/>
        </w:rPr>
        <w:t>个标包。</w:t>
      </w:r>
    </w:p>
    <w:p w14:paraId="2BC513D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4.招标方式：</w:t>
      </w:r>
    </w:p>
    <w:p w14:paraId="2F26C3A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4.1本项目招标方式：见投标人须知前附表。</w:t>
      </w:r>
    </w:p>
    <w:p w14:paraId="47C8990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5.计价方式：</w:t>
      </w:r>
    </w:p>
    <w:p w14:paraId="4B2E8ED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5.1本次招标项目合同采用 </w:t>
      </w:r>
      <w:r>
        <w:rPr>
          <w:rFonts w:hint="default" w:ascii="宋体" w:hAnsi="宋体" w:eastAsia="宋体" w:cs="宋体"/>
          <w:b w:val="0"/>
          <w:bCs w:val="0"/>
          <w:sz w:val="24"/>
          <w:szCs w:val="24"/>
          <w:u w:val="single"/>
          <w:lang w:val="en-US" w:eastAsia="zh-CN"/>
        </w:rPr>
        <w:t xml:space="preserve">  固定</w:t>
      </w:r>
      <w:r>
        <w:rPr>
          <w:rFonts w:hint="eastAsia" w:ascii="宋体" w:hAnsi="宋体" w:eastAsia="宋体" w:cs="宋体"/>
          <w:b w:val="0"/>
          <w:bCs w:val="0"/>
          <w:sz w:val="24"/>
          <w:szCs w:val="24"/>
          <w:u w:val="single"/>
          <w:lang w:val="en-US" w:eastAsia="zh-CN"/>
        </w:rPr>
        <w:t xml:space="preserve">总价 </w:t>
      </w:r>
      <w:r>
        <w:rPr>
          <w:rFonts w:hint="default" w:ascii="宋体" w:hAnsi="宋体" w:eastAsia="宋体" w:cs="宋体"/>
          <w:b w:val="0"/>
          <w:bCs w:val="0"/>
          <w:sz w:val="24"/>
          <w:szCs w:val="24"/>
          <w:lang w:val="en-US" w:eastAsia="zh-CN"/>
        </w:rPr>
        <w:t xml:space="preserve"> 。</w:t>
      </w:r>
    </w:p>
    <w:p w14:paraId="3ED755E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6.评标办法：</w:t>
      </w:r>
    </w:p>
    <w:p w14:paraId="358C09F2">
      <w:pPr>
        <w:keepNext w:val="0"/>
        <w:keepLines w:val="0"/>
        <w:widowControl/>
        <w:suppressLineNumbers w:val="0"/>
        <w:jc w:val="left"/>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6.1本次招标评标采用</w:t>
      </w:r>
      <w:r>
        <w:rPr>
          <w:rFonts w:hint="default"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lang w:val="en-US" w:eastAsia="zh-CN"/>
        </w:rPr>
        <w:t xml:space="preserve">综合评分法 </w:t>
      </w:r>
      <w:r>
        <w:rPr>
          <w:rFonts w:hint="default" w:ascii="宋体" w:hAnsi="宋体" w:eastAsia="宋体" w:cs="宋体"/>
          <w:b w:val="0"/>
          <w:bCs w:val="0"/>
          <w:sz w:val="24"/>
          <w:szCs w:val="24"/>
          <w:u w:val="single"/>
          <w:lang w:val="en-US" w:eastAsia="zh-CN"/>
        </w:rPr>
        <w:t xml:space="preserve"> </w:t>
      </w:r>
      <w:r>
        <w:rPr>
          <w:rFonts w:hint="default" w:ascii="宋体" w:hAnsi="宋体" w:eastAsia="宋体" w:cs="宋体"/>
          <w:b w:val="0"/>
          <w:bCs w:val="0"/>
          <w:sz w:val="24"/>
          <w:szCs w:val="24"/>
          <w:lang w:val="en-US" w:eastAsia="zh-CN"/>
        </w:rPr>
        <w:t xml:space="preserve">（详见第三章评标办法） </w:t>
      </w:r>
    </w:p>
    <w:p w14:paraId="1F55F8C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7.投标人资格：</w:t>
      </w:r>
    </w:p>
    <w:p w14:paraId="487B522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7.1参与采购活动的投标人必须是满足《中华人民共和国政府采购法》规定条件的法人、其他组织或者自然人：</w:t>
      </w:r>
    </w:p>
    <w:p w14:paraId="66E40F7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7.2由于政府采购项目的差异性，投标人在参与具体政府采购项目活动时，应仔细阅读该项目的资质要求</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具体见投标人须知前附表。</w:t>
      </w:r>
    </w:p>
    <w:p w14:paraId="6345C43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7.3根据电子化政府采购的特点，各供应商在开标前应确保成为新疆维吾尔自治区政府采购网正式注册入库供应商，并完成 CA 数字证书申领。因未注册入库、未办理 CA 数字证书等原因造成无法投标或投标失败等后果由供应商自行承担。</w:t>
      </w:r>
    </w:p>
    <w:p w14:paraId="7605E3D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7.4投标人必须确保自己在信息库中注册的信息真实、准确，并保证投标文件中的有关信息与库中的信息相一致。否则，投标人因此蒙受损失，招标人概不负责。</w:t>
      </w:r>
    </w:p>
    <w:p w14:paraId="4CCEF9B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8. 投标费用</w:t>
      </w:r>
    </w:p>
    <w:p w14:paraId="7673A0E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8.1 投标人准备和参加投标活动发生的费用自理。</w:t>
      </w:r>
    </w:p>
    <w:p w14:paraId="4FD8DCC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9. 踏勘现场</w:t>
      </w:r>
    </w:p>
    <w:p w14:paraId="6BB1E6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9.1投标人须知前附表规定组织踏勘现场的，招标人按投标人须知前附表规定的时间、地点组织投标人踏勘项目现场。如需踏勘现场，投标人自行踏勘现场的，可咨询本项目采购人或采购代理机构联系人。</w:t>
      </w:r>
      <w:r>
        <w:rPr>
          <w:rFonts w:hint="default" w:ascii="宋体" w:hAnsi="宋体" w:eastAsia="宋体" w:cs="宋体"/>
          <w:b/>
          <w:bCs/>
          <w:sz w:val="24"/>
          <w:szCs w:val="24"/>
          <w:lang w:val="en-US" w:eastAsia="zh-CN"/>
        </w:rPr>
        <w:t>投标人自行踏勘现场的，可咨询本项目采购人或采购代理机构联系人。</w:t>
      </w:r>
    </w:p>
    <w:p w14:paraId="3EA2238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9.2投标人踏勘现场发生的费用自理。</w:t>
      </w:r>
    </w:p>
    <w:p w14:paraId="394109C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9.3除招标人的原因外，投标人自行负责在踏勘现场中所发生的人员伤亡和财产损失。</w:t>
      </w:r>
    </w:p>
    <w:p w14:paraId="3C652A1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9.4招标人在踏勘现场中介绍的场地和相关的周边环境情况，供投标人在编制投标文件时参考，招标人不对投标人据此作出的判断和决策负责。</w:t>
      </w:r>
    </w:p>
    <w:p w14:paraId="6D50843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10.投标预备会</w:t>
      </w:r>
    </w:p>
    <w:p w14:paraId="4B0B901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10.1投标人须知前附表规定召开投标预备会的，招标人按投标人须知前附表规定的时间和地点召开投标预备会，澄清投标人提出的问题。</w:t>
      </w:r>
    </w:p>
    <w:p w14:paraId="39137E0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10.2投标人应在投标人须知前附表规定的时间前，将提出的问题送达招标人，以便招标人澄清。</w:t>
      </w:r>
    </w:p>
    <w:p w14:paraId="70B91E4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10.3招标人在投标人须知前附表规定的时间，将对投标人所提的问题进行澄清。该澄清内容为采购文件的组成部分。</w:t>
      </w:r>
    </w:p>
    <w:p w14:paraId="1546B5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11.联合投标</w:t>
      </w:r>
    </w:p>
    <w:p w14:paraId="764BAA9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11.1两个以上投标人可以组成一个投标联合体，以一个投标人的身份投标。以联合体形式参加投标的， 联合体各方均应当符合《政府采购法》第二十二条规定的条件。招标人根据采购项目的特殊要求规定投标人特定条件的，联合体各方中至少应当有一方符合招标人规定的特定条件。</w:t>
      </w:r>
    </w:p>
    <w:p w14:paraId="7B73958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11.2联合体各方之间应当签订共同投标协议，明确约定联合体各方承担的工作和相应的责任，并将共 同投标协议连同投标文件一并提交招标人。联合体各方签订共同投标协议后，不得再以自己名义单独在同 一项目中投标，也不得组成新的联合体参加同一项目投标。</w:t>
      </w:r>
    </w:p>
    <w:p w14:paraId="25DBBA8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11.3联合体应当确定其中一个单位为投标的全权代表，负责参加投标的一切事务，并承担投标及履约中应承担的全部责任与义务。</w:t>
      </w:r>
    </w:p>
    <w:p w14:paraId="01E250D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11.4联合体各方应当共同与招标人签订采购合同，就采购合同约定的事项对招标人承担连带责任。</w:t>
      </w:r>
    </w:p>
    <w:p w14:paraId="6701F24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12.招标代理费</w:t>
      </w:r>
    </w:p>
    <w:p w14:paraId="4FBCD56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见投标人须知前附表</w:t>
      </w:r>
    </w:p>
    <w:p w14:paraId="528EACD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13.投标人应注意的事项</w:t>
      </w:r>
    </w:p>
    <w:p w14:paraId="079CFC7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13.1投标人一旦按规定缴纳了投标保证金并参加投标，即被认为接受了本采购文件中的所有条件和规定。投标人必须严格按采购文件的要求编制投标文件，投标文件宜编制页码和目录，以便评委审核。否则， 由此产生的一切后果由投标人承担。</w:t>
      </w:r>
    </w:p>
    <w:p w14:paraId="3255534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13.2投标人对采购内容中规定的技术参数、规格等要求必须完全响应或优于采购文件中的要求。 </w:t>
      </w:r>
    </w:p>
    <w:p w14:paraId="1AA2539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13.3所有投标人的投标保证金都应在采购文件规定的投标保证金缴纳截止日期前缴纳。</w:t>
      </w:r>
    </w:p>
    <w:p w14:paraId="6D784AE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13.4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63EF9E4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13.5本项目只接受成为新疆维吾尔自治区政府采购网正式注册入库并完成 CA 数字证书申领供应商参与投标。因未注册入库、未办理 CA 数字证书等原因造成无法投标或投标失败等后果由供应商自行承担。</w:t>
      </w:r>
    </w:p>
    <w:p w14:paraId="4F2AF23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13.6投标人被视为充分熟悉本招标项目所在地的与履行合同有关的各种情况，包括但不限于：</w:t>
      </w:r>
    </w:p>
    <w:p w14:paraId="6E7E6A2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（1）国家对本次投标货物和服务的生产、安装调试、验收、维修等有关法律、法规及行业管理标准；</w:t>
      </w:r>
    </w:p>
    <w:p w14:paraId="6F3DDC9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（2）本地区有关管理部门的相关规定；</w:t>
      </w:r>
    </w:p>
    <w:p w14:paraId="194162D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（3）招标人的相关场地情况、基础建设、电力供应情况及相关设计标准。 本采购文件不再对上述情况进行描述</w:t>
      </w:r>
      <w:r>
        <w:rPr>
          <w:rFonts w:hint="eastAsia" w:ascii="宋体" w:hAnsi="宋体" w:eastAsia="宋体" w:cs="宋体"/>
          <w:b w:val="0"/>
          <w:bCs w:val="0"/>
          <w:sz w:val="24"/>
          <w:szCs w:val="24"/>
          <w:lang w:val="en-US" w:eastAsia="zh-CN"/>
        </w:rPr>
        <w:t>。</w:t>
      </w:r>
    </w:p>
    <w:p w14:paraId="3BA8F958">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（二）招标文件</w:t>
      </w:r>
    </w:p>
    <w:p w14:paraId="6B8AEB0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14.采购文件的编制依据</w:t>
      </w:r>
    </w:p>
    <w:p w14:paraId="034DF3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根据《中华人民共和国政府采购法》、《政府采购货物和服务招标投标管理办法》和《中华人民共和国</w:t>
      </w:r>
      <w:r>
        <w:rPr>
          <w:rFonts w:hint="eastAsia" w:ascii="宋体" w:hAnsi="宋体" w:eastAsia="宋体" w:cs="宋体"/>
          <w:b w:val="0"/>
          <w:bCs w:val="0"/>
          <w:sz w:val="24"/>
          <w:szCs w:val="24"/>
          <w:lang w:val="en-US" w:eastAsia="zh-CN"/>
        </w:rPr>
        <w:t>民法典</w:t>
      </w:r>
      <w:r>
        <w:rPr>
          <w:rFonts w:hint="default" w:ascii="宋体" w:hAnsi="宋体" w:eastAsia="宋体" w:cs="宋体"/>
          <w:b w:val="0"/>
          <w:bCs w:val="0"/>
          <w:sz w:val="24"/>
          <w:szCs w:val="24"/>
          <w:lang w:val="en-US" w:eastAsia="zh-CN"/>
        </w:rPr>
        <w:t>》等相关法律法规和规章及部、省、市级规范性文件的规定，编制本采购文件。</w:t>
      </w:r>
    </w:p>
    <w:p w14:paraId="47C8A378">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15.采购文件的组成</w:t>
      </w:r>
    </w:p>
    <w:p w14:paraId="0F47884F">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w:t>
      </w:r>
      <w:r>
        <w:rPr>
          <w:rFonts w:hint="default" w:ascii="宋体" w:hAnsi="宋体" w:eastAsia="宋体" w:cs="宋体"/>
          <w:b w:val="0"/>
          <w:bCs w:val="0"/>
          <w:sz w:val="24"/>
          <w:szCs w:val="24"/>
          <w:highlight w:val="none"/>
          <w:lang w:val="en-US" w:eastAsia="zh-CN"/>
        </w:rPr>
        <w:t>1 采购文件包括内容：</w:t>
      </w:r>
    </w:p>
    <w:p w14:paraId="6EA1724D">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第一章  招标公告</w:t>
      </w:r>
    </w:p>
    <w:p w14:paraId="24F3121A">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第二章  投标</w:t>
      </w:r>
      <w:r>
        <w:rPr>
          <w:rFonts w:hint="eastAsia" w:ascii="宋体" w:hAnsi="宋体" w:eastAsia="宋体" w:cs="宋体"/>
          <w:b w:val="0"/>
          <w:bCs w:val="0"/>
          <w:sz w:val="24"/>
          <w:szCs w:val="24"/>
          <w:lang w:val="en-US" w:eastAsia="zh-CN"/>
        </w:rPr>
        <w:t>人</w:t>
      </w:r>
      <w:r>
        <w:rPr>
          <w:rFonts w:hint="default" w:ascii="宋体" w:hAnsi="宋体" w:eastAsia="宋体" w:cs="宋体"/>
          <w:b w:val="0"/>
          <w:bCs w:val="0"/>
          <w:sz w:val="24"/>
          <w:szCs w:val="24"/>
          <w:lang w:val="en-US" w:eastAsia="zh-CN"/>
        </w:rPr>
        <w:t>须知</w:t>
      </w:r>
    </w:p>
    <w:p w14:paraId="7BD524E9">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第三章  评标办法</w:t>
      </w:r>
    </w:p>
    <w:p w14:paraId="44DACF91">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第四章  </w:t>
      </w:r>
      <w:r>
        <w:rPr>
          <w:rFonts w:hint="eastAsia" w:ascii="宋体" w:hAnsi="宋体" w:eastAsia="宋体" w:cs="宋体"/>
          <w:b w:val="0"/>
          <w:bCs w:val="0"/>
          <w:sz w:val="24"/>
          <w:szCs w:val="24"/>
          <w:lang w:val="en-US" w:eastAsia="zh-CN"/>
        </w:rPr>
        <w:t>采购需求</w:t>
      </w:r>
    </w:p>
    <w:p w14:paraId="22F85575">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第五章  合同条款及格式</w:t>
      </w:r>
    </w:p>
    <w:p w14:paraId="0E19BF96">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第六章  投标文件格式</w:t>
      </w:r>
    </w:p>
    <w:p w14:paraId="3862F0F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15.2除 15.1 内容外，招标答疑亦为采购文件的组成部分，对招标人和投标人起约束作用。</w:t>
      </w:r>
    </w:p>
    <w:p w14:paraId="0AC80BF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15.3投标人应仔细阅读和检查采购文件的全部内容。如发现缺页或附件不全，应及时向招标人提出，以便补齐。如有疑问，投标人应在以书面形式一次性向采购人和采购代理机构提出同一环节的质疑。</w:t>
      </w:r>
    </w:p>
    <w:p w14:paraId="1CB7D59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 6 个工作日）起 7 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w:t>
      </w:r>
      <w:r>
        <w:rPr>
          <w:rFonts w:hint="eastAsia" w:ascii="宋体" w:hAnsi="宋体" w:eastAsia="宋体" w:cs="宋体"/>
          <w:b w:val="0"/>
          <w:bCs w:val="0"/>
          <w:sz w:val="24"/>
          <w:szCs w:val="24"/>
          <w:lang w:val="en-US" w:eastAsia="zh-CN"/>
        </w:rPr>
        <w:t>新疆政府采购网</w:t>
      </w:r>
      <w:r>
        <w:rPr>
          <w:rFonts w:hint="default" w:ascii="宋体" w:hAnsi="宋体" w:eastAsia="宋体" w:cs="宋体"/>
          <w:b w:val="0"/>
          <w:bCs w:val="0"/>
          <w:sz w:val="24"/>
          <w:szCs w:val="24"/>
          <w:lang w:val="en-US" w:eastAsia="zh-CN"/>
        </w:rPr>
        <w:t>下载。采购文件的澄清将在</w:t>
      </w:r>
      <w:r>
        <w:rPr>
          <w:rFonts w:hint="eastAsia" w:ascii="宋体" w:hAnsi="宋体" w:eastAsia="宋体" w:cs="宋体"/>
          <w:b w:val="0"/>
          <w:bCs w:val="0"/>
          <w:sz w:val="24"/>
          <w:szCs w:val="24"/>
          <w:lang w:val="en-US" w:eastAsia="zh-CN"/>
        </w:rPr>
        <w:t>新疆政府采购网</w:t>
      </w:r>
      <w:r>
        <w:rPr>
          <w:rFonts w:hint="default" w:ascii="宋体" w:hAnsi="宋体" w:eastAsia="宋体" w:cs="宋体"/>
          <w:b w:val="0"/>
          <w:bCs w:val="0"/>
          <w:sz w:val="24"/>
          <w:szCs w:val="24"/>
          <w:lang w:val="en-US" w:eastAsia="zh-CN"/>
        </w:rPr>
        <w:t>平台“更正公告 ”栏目予以公告，但不指明澄清问题的来源。如果澄清内容影响投标文件编制的，将相应延长投标截止时间。</w:t>
      </w:r>
    </w:p>
    <w:p w14:paraId="35DB558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16.采购文件的修改、补充、解释</w:t>
      </w:r>
    </w:p>
    <w:p w14:paraId="7EED19B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16.1 采购文件发出后，招标人在规定的投标截止时间前可对采购文件进行必要的修改和补充，并以更正公告形式在</w:t>
      </w:r>
      <w:r>
        <w:rPr>
          <w:rFonts w:hint="eastAsia" w:ascii="宋体" w:hAnsi="宋体" w:eastAsia="宋体" w:cs="宋体"/>
          <w:b w:val="0"/>
          <w:bCs w:val="0"/>
          <w:sz w:val="24"/>
          <w:szCs w:val="24"/>
          <w:lang w:val="en-US" w:eastAsia="zh-CN"/>
        </w:rPr>
        <w:t>新疆政府采购网</w:t>
      </w:r>
      <w:r>
        <w:rPr>
          <w:rFonts w:hint="default" w:ascii="宋体" w:hAnsi="宋体" w:eastAsia="宋体" w:cs="宋体"/>
          <w:b w:val="0"/>
          <w:bCs w:val="0"/>
          <w:sz w:val="24"/>
          <w:szCs w:val="24"/>
          <w:lang w:val="en-US" w:eastAsia="zh-CN"/>
        </w:rPr>
        <w:t xml:space="preserve"> “更正公告 ”栏目予以公告，请各位投标人注意查看有关澄清内容，如不及时查看造成后果由投标人自负。采购文件的修改、补充等内容作为采购文件的组成部分，具有约束作用。</w:t>
      </w:r>
    </w:p>
    <w:p w14:paraId="54A05B8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16.2采购代理机构可视采购具体情况对已发出的采购文件进行必要的澄清、修改或者补充。澄清、修改或者补充的内容可能影响投标文件编制的，应当在投标截止时间至少15 日前，在原公告发布媒体上发布澄清公告，澄清或者修改的内容为采购文件的组成部分；不足 15 日的，应当顺延提交投标文件的截止时间。</w:t>
      </w:r>
    </w:p>
    <w:p w14:paraId="4B3C116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16.3供应商在规定的时间内未对采购文件提出疑问、质疑或要求澄清的，将视其为无异议。</w:t>
      </w:r>
    </w:p>
    <w:p w14:paraId="63BCF7E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16.4 采购文件的解释</w:t>
      </w:r>
    </w:p>
    <w:p w14:paraId="5245A0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本采购文件由招标人（或其委托的招标代理机构）负责解释。</w:t>
      </w:r>
    </w:p>
    <w:p w14:paraId="5904008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17.采购文件的发出</w:t>
      </w:r>
    </w:p>
    <w:p w14:paraId="726D2BC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17.1采购文件、采购文件的澄清、修改、补充及招标答疑等均应报相关部门备案后，方可发出。</w:t>
      </w:r>
    </w:p>
    <w:p w14:paraId="154B4E6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18.凡需要设置样品情形时，必须明确是否需要随样品提交检测报告，并明确检测机构的要求、检测内容、中标样品封存等事项。（评标委员会无法判断样品是否合格且样品需要提供给第三方权威检测机构检测的, 在投标人提供招标人认可的第三方权威检测机构检测报告后，评标委员会推荐的中标候选人方可生效，采购人或代理机构发布中标结果公告。</w:t>
      </w:r>
    </w:p>
    <w:p w14:paraId="38A2716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采购文件中应明确样品送检方式、检测费用支付方法、投标人在规定时间内无法提供第三方权威检测机构检测报告的处理方式。（采购人根据项目需求按上述要求自行描述）</w:t>
      </w:r>
    </w:p>
    <w:p w14:paraId="7FBBF598">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（三）投标文件的编制</w:t>
      </w:r>
    </w:p>
    <w:p w14:paraId="4A55155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19.投标的语言及度量衡单位</w:t>
      </w:r>
    </w:p>
    <w:p w14:paraId="7BD1631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19.1 投标人提交的投标文件、技术文件和资料，以及投标人与招标人就有关投标的所有来往函电均应使用中文。投标文件中若有英文或其他语言文字的资料，应提供相应的中文翻译资料。对不同文本投标文件的解释发生异议的</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以中文文本为准。</w:t>
      </w:r>
    </w:p>
    <w:p w14:paraId="691AD50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19.2除采购文件中另有规定外，投标书所使用的度量衡均须采用法定计量单位。</w:t>
      </w:r>
    </w:p>
    <w:p w14:paraId="457FABB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20.投标文件的组成</w:t>
      </w:r>
    </w:p>
    <w:p w14:paraId="46E61BC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资格证明文件和商务及技术文件两部分。</w:t>
      </w:r>
    </w:p>
    <w:p w14:paraId="168E520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20.</w:t>
      </w:r>
      <w:r>
        <w:rPr>
          <w:rFonts w:hint="default" w:ascii="宋体" w:hAnsi="宋体" w:eastAsia="宋体" w:cs="宋体"/>
          <w:b/>
          <w:bCs/>
          <w:sz w:val="24"/>
          <w:szCs w:val="24"/>
          <w:highlight w:val="none"/>
          <w:lang w:val="en-US" w:eastAsia="zh-CN"/>
        </w:rPr>
        <w:t>1资格证明文件（包括但不限于）</w:t>
      </w:r>
    </w:p>
    <w:p w14:paraId="1D5430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资格证明文件是证明投标人有资格参加投标和中标后有能力履行合同的文件，这些文件应能满足招标的要求，否则作无效投标处理。</w:t>
      </w:r>
    </w:p>
    <w:p w14:paraId="582A8D65">
      <w:pPr>
        <w:keepNext w:val="0"/>
        <w:keepLines w:val="0"/>
        <w:widowControl/>
        <w:suppressLineNumbers w:val="0"/>
        <w:spacing w:line="360" w:lineRule="auto"/>
        <w:ind w:firstLine="240" w:firstLineChars="100"/>
        <w:jc w:val="left"/>
        <w:rPr>
          <w:rFonts w:hint="default" w:ascii="宋体" w:hAnsi="宋体" w:eastAsia="宋体" w:cs="宋体"/>
          <w:b w:val="0"/>
          <w:bCs w:val="0"/>
          <w:kern w:val="2"/>
          <w:sz w:val="24"/>
          <w:szCs w:val="24"/>
          <w:lang w:val="en-US" w:eastAsia="zh-CN" w:bidi="ar-SA"/>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kern w:val="2"/>
          <w:sz w:val="24"/>
          <w:szCs w:val="24"/>
          <w:lang w:val="en-US" w:eastAsia="zh-CN" w:bidi="ar-SA"/>
        </w:rPr>
        <w:t>具有合格有效的三证合一营业执照；</w:t>
      </w:r>
    </w:p>
    <w:p w14:paraId="52D634F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2、法定代表人资格证明书</w:t>
      </w:r>
      <w:r>
        <w:rPr>
          <w:rFonts w:hint="eastAsia" w:ascii="宋体" w:hAnsi="宋体" w:eastAsia="宋体" w:cs="宋体"/>
          <w:b w:val="0"/>
          <w:bCs w:val="0"/>
          <w:sz w:val="24"/>
          <w:szCs w:val="24"/>
          <w:lang w:val="en-US" w:eastAsia="zh-CN"/>
        </w:rPr>
        <w:t>；</w:t>
      </w:r>
    </w:p>
    <w:p w14:paraId="2E471FB3">
      <w:pPr>
        <w:keepNext w:val="0"/>
        <w:keepLines w:val="0"/>
        <w:widowControl/>
        <w:suppressLineNumbers w:val="0"/>
        <w:spacing w:line="360" w:lineRule="auto"/>
        <w:ind w:firstLine="240" w:firstLineChars="100"/>
        <w:jc w:val="left"/>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3、法定代表人授权</w:t>
      </w:r>
      <w:r>
        <w:rPr>
          <w:rFonts w:hint="eastAsia" w:ascii="宋体" w:hAnsi="宋体" w:eastAsia="宋体" w:cs="宋体"/>
          <w:b w:val="0"/>
          <w:bCs w:val="0"/>
          <w:sz w:val="24"/>
          <w:szCs w:val="24"/>
          <w:lang w:val="en-US" w:eastAsia="zh-CN"/>
        </w:rPr>
        <w:t>委托</w:t>
      </w:r>
      <w:r>
        <w:rPr>
          <w:rFonts w:hint="default" w:ascii="宋体" w:hAnsi="宋体" w:eastAsia="宋体" w:cs="宋体"/>
          <w:b w:val="0"/>
          <w:bCs w:val="0"/>
          <w:sz w:val="24"/>
          <w:szCs w:val="24"/>
          <w:lang w:val="en-US" w:eastAsia="zh-CN"/>
        </w:rPr>
        <w:t>书</w:t>
      </w:r>
      <w:r>
        <w:rPr>
          <w:rFonts w:hint="eastAsia" w:ascii="宋体" w:hAnsi="宋体" w:eastAsia="宋体" w:cs="宋体"/>
          <w:b w:val="0"/>
          <w:bCs w:val="0"/>
          <w:sz w:val="24"/>
          <w:szCs w:val="24"/>
          <w:lang w:val="en-US" w:eastAsia="zh-CN"/>
        </w:rPr>
        <w:t xml:space="preserve">；提供投标人（被授权在职人员）近 </w:t>
      </w:r>
      <w:r>
        <w:rPr>
          <w:rFonts w:hint="default" w:ascii="宋体" w:hAnsi="宋体" w:eastAsia="宋体" w:cs="宋体"/>
          <w:b w:val="0"/>
          <w:bCs w:val="0"/>
          <w:sz w:val="24"/>
          <w:szCs w:val="24"/>
          <w:lang w:val="en-US" w:eastAsia="zh-CN"/>
        </w:rPr>
        <w:t xml:space="preserve">6 </w:t>
      </w:r>
      <w:r>
        <w:rPr>
          <w:rFonts w:hint="eastAsia" w:ascii="宋体" w:hAnsi="宋体" w:eastAsia="宋体" w:cs="宋体"/>
          <w:b w:val="0"/>
          <w:bCs w:val="0"/>
          <w:sz w:val="24"/>
          <w:szCs w:val="24"/>
          <w:lang w:val="en-US" w:eastAsia="zh-CN"/>
        </w:rPr>
        <w:t xml:space="preserve">个月内任意 </w:t>
      </w:r>
      <w:r>
        <w:rPr>
          <w:rFonts w:hint="default" w:ascii="宋体" w:hAnsi="宋体" w:eastAsia="宋体" w:cs="宋体"/>
          <w:b w:val="0"/>
          <w:bCs w:val="0"/>
          <w:sz w:val="24"/>
          <w:szCs w:val="24"/>
          <w:lang w:val="en-US" w:eastAsia="zh-CN"/>
        </w:rPr>
        <w:t xml:space="preserve">1 </w:t>
      </w:r>
      <w:r>
        <w:rPr>
          <w:rFonts w:hint="eastAsia" w:ascii="宋体" w:hAnsi="宋体" w:eastAsia="宋体" w:cs="宋体"/>
          <w:b w:val="0"/>
          <w:bCs w:val="0"/>
          <w:sz w:val="24"/>
          <w:szCs w:val="24"/>
          <w:lang w:val="en-US" w:eastAsia="zh-CN"/>
        </w:rPr>
        <w:t>个月有效的社保证明，法定代表人投标无需提供；</w:t>
      </w:r>
    </w:p>
    <w:p w14:paraId="50AD8517">
      <w:pPr>
        <w:keepNext w:val="0"/>
        <w:keepLines w:val="0"/>
        <w:widowControl/>
        <w:suppressLineNumbers w:val="0"/>
        <w:spacing w:line="360" w:lineRule="auto"/>
        <w:ind w:firstLine="240" w:firstLineChars="100"/>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投标保证金汇款凭证或投标担保函；</w:t>
      </w:r>
    </w:p>
    <w:p w14:paraId="723A5F24">
      <w:pPr>
        <w:keepNext w:val="0"/>
        <w:keepLines w:val="0"/>
        <w:widowControl/>
        <w:suppressLineNumbers w:val="0"/>
        <w:spacing w:line="360" w:lineRule="auto"/>
        <w:ind w:firstLine="240" w:firstLineChars="1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投标企业须提供在“信用中国”及“中国政府采购网”网站上未被列入失信被执行人、重大税收违法案件当事人名单以及政府采购严重违法失信行为记录名单的投标企业；</w:t>
      </w:r>
    </w:p>
    <w:p w14:paraId="285C88A8">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6、中小企业声明函（货物）</w:t>
      </w:r>
    </w:p>
    <w:p w14:paraId="2C6D091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w:t>
      </w:r>
      <w:r>
        <w:rPr>
          <w:rFonts w:hint="default" w:ascii="宋体" w:hAnsi="宋体" w:eastAsia="宋体" w:cs="宋体"/>
          <w:b w:val="0"/>
          <w:bCs w:val="0"/>
          <w:sz w:val="24"/>
          <w:szCs w:val="24"/>
          <w:lang w:val="en-US" w:eastAsia="zh-CN"/>
        </w:rPr>
        <w:t>、投标人须知资料表要求的其他资格证明文件</w:t>
      </w:r>
      <w:r>
        <w:rPr>
          <w:rFonts w:hint="eastAsia" w:ascii="宋体" w:hAnsi="宋体" w:eastAsia="宋体" w:cs="宋体"/>
          <w:b w:val="0"/>
          <w:bCs w:val="0"/>
          <w:sz w:val="24"/>
          <w:szCs w:val="24"/>
          <w:lang w:val="en-US" w:eastAsia="zh-CN"/>
        </w:rPr>
        <w:t>。</w:t>
      </w:r>
    </w:p>
    <w:p w14:paraId="5A07FFCA">
      <w:pPr>
        <w:keepNext w:val="0"/>
        <w:keepLines w:val="0"/>
        <w:widowControl/>
        <w:suppressLineNumbers w:val="0"/>
        <w:spacing w:line="360" w:lineRule="auto"/>
        <w:ind w:firstLine="482" w:firstLineChars="200"/>
        <w:jc w:val="left"/>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注：以上材料须逐页加盖单位公章。</w:t>
      </w:r>
    </w:p>
    <w:p w14:paraId="5AB7D06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 xml:space="preserve">20.2 </w:t>
      </w:r>
      <w:r>
        <w:rPr>
          <w:rFonts w:hint="default" w:ascii="宋体" w:hAnsi="宋体" w:eastAsia="宋体" w:cs="宋体"/>
          <w:b/>
          <w:bCs/>
          <w:sz w:val="24"/>
          <w:szCs w:val="24"/>
          <w:highlight w:val="none"/>
          <w:lang w:val="en-US" w:eastAsia="zh-CN"/>
        </w:rPr>
        <w:t>商务及技术文件（包括但不限于）</w:t>
      </w:r>
    </w:p>
    <w:p w14:paraId="68904D5C">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1、投标函</w:t>
      </w:r>
    </w:p>
    <w:p w14:paraId="12EE41ED">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2、开标一览表</w:t>
      </w:r>
    </w:p>
    <w:p w14:paraId="5097A59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r>
        <w:rPr>
          <w:rFonts w:hint="default" w:ascii="宋体" w:hAnsi="宋体" w:eastAsia="宋体" w:cs="宋体"/>
          <w:b w:val="0"/>
          <w:bCs w:val="0"/>
          <w:sz w:val="24"/>
          <w:szCs w:val="24"/>
          <w:lang w:val="en-US" w:eastAsia="zh-CN"/>
        </w:rPr>
        <w:t>、投标分项报价表</w:t>
      </w:r>
    </w:p>
    <w:p w14:paraId="0AA9AB35">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val="en-US" w:eastAsia="zh-CN"/>
        </w:rPr>
        <w:t>、技术规格偏离表</w:t>
      </w:r>
    </w:p>
    <w:p w14:paraId="1F03646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val="en-US" w:eastAsia="zh-CN"/>
        </w:rPr>
        <w:t>、商务条款偏离表</w:t>
      </w:r>
    </w:p>
    <w:p w14:paraId="3E2B0BE6">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w:t>
      </w:r>
      <w:r>
        <w:rPr>
          <w:rFonts w:hint="default" w:ascii="宋体" w:hAnsi="宋体" w:eastAsia="宋体" w:cs="宋体"/>
          <w:b w:val="0"/>
          <w:bCs w:val="0"/>
          <w:sz w:val="24"/>
          <w:szCs w:val="24"/>
          <w:lang w:val="en-US" w:eastAsia="zh-CN"/>
        </w:rPr>
        <w:t>、投标人基本情况表</w:t>
      </w:r>
    </w:p>
    <w:p w14:paraId="5CF812E1">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w:t>
      </w:r>
      <w:r>
        <w:rPr>
          <w:rFonts w:hint="default" w:ascii="宋体" w:hAnsi="宋体" w:eastAsia="宋体" w:cs="宋体"/>
          <w:b w:val="0"/>
          <w:bCs w:val="0"/>
          <w:sz w:val="24"/>
          <w:szCs w:val="24"/>
          <w:lang w:val="en-US" w:eastAsia="zh-CN"/>
        </w:rPr>
        <w:t>、评分标准和细则中技术部分证明材料（格式自拟）</w:t>
      </w:r>
    </w:p>
    <w:p w14:paraId="17683D0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w:t>
      </w:r>
      <w:r>
        <w:rPr>
          <w:rFonts w:hint="default" w:ascii="宋体" w:hAnsi="宋体" w:eastAsia="宋体" w:cs="宋体"/>
          <w:b w:val="0"/>
          <w:bCs w:val="0"/>
          <w:sz w:val="24"/>
          <w:szCs w:val="24"/>
          <w:lang w:val="en-US" w:eastAsia="zh-CN"/>
        </w:rPr>
        <w:t>、评分标准和细则中商务部分证明材料（格式自拟）</w:t>
      </w:r>
    </w:p>
    <w:p w14:paraId="018544FE">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w:t>
      </w:r>
      <w:r>
        <w:rPr>
          <w:rFonts w:hint="default" w:ascii="宋体" w:hAnsi="宋体" w:eastAsia="宋体" w:cs="宋体"/>
          <w:b w:val="0"/>
          <w:bCs w:val="0"/>
          <w:sz w:val="24"/>
          <w:szCs w:val="24"/>
          <w:lang w:val="en-US" w:eastAsia="zh-CN"/>
        </w:rPr>
        <w:t>、投标人认为有必要提供的其他证明材料（格式自拟）</w:t>
      </w:r>
    </w:p>
    <w:p w14:paraId="613755C9">
      <w:pPr>
        <w:pStyle w:val="4"/>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注： 以上材料须逐页加盖单位公章。</w:t>
      </w:r>
    </w:p>
    <w:p w14:paraId="394619A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20.3 投标文件的要求</w:t>
      </w:r>
    </w:p>
    <w:p w14:paraId="3AAB31AC">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23695858">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（2）投标文件格式应按本采购文件格式要求编制，不得对采购文件格式进行增删更改，否则按无效标处理。</w:t>
      </w:r>
    </w:p>
    <w:p w14:paraId="07D66D0B">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（3）对采购文件格式可更改的例外情况：采购文件附件格式要求中明确规定表格中行数不够用时可按相同格式增加行数，其他一切内容和格式不得更改。</w:t>
      </w:r>
    </w:p>
    <w:p w14:paraId="7908097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（4）投标文件为电子投标文件，电子投标文件按“政采云供应商项目采购-电子招投标操作指南 ”及本采购文件要求制作、加密传输。</w:t>
      </w:r>
    </w:p>
    <w:p w14:paraId="1C5FF5B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（5）投标文件未在投标截止时间前完成传输的，视为投标文件撤回；投标文件未按时解密也未提供备份投标文件的，亦视为投标文件撤回。</w:t>
      </w:r>
    </w:p>
    <w:p w14:paraId="4D8162D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21.投标报价</w:t>
      </w:r>
    </w:p>
    <w:p w14:paraId="4DC4503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 投标报价文件中的单价和总价全部采用人民币表示。</w:t>
      </w:r>
    </w:p>
    <w:p w14:paraId="0461118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21.2 投标报价表上应清楚标明投标人拟提供货物（服务） 的名称、数量、单价和总价。 </w:t>
      </w:r>
    </w:p>
    <w:p w14:paraId="7E3AF46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21.3 投标人只允许有一个方案、一个报价。</w:t>
      </w:r>
    </w:p>
    <w:p w14:paraId="39993891">
      <w:pPr>
        <w:keepNext w:val="0"/>
        <w:keepLines w:val="0"/>
        <w:widowControl/>
        <w:suppressLineNumbers w:val="0"/>
        <w:spacing w:line="360" w:lineRule="auto"/>
        <w:jc w:val="left"/>
        <w:rPr>
          <w:rFonts w:hint="default" w:ascii="宋体" w:hAnsi="宋体" w:eastAsia="宋体" w:cs="宋体"/>
          <w:b w:val="0"/>
          <w:bCs w:val="0"/>
          <w:kern w:val="2"/>
          <w:sz w:val="24"/>
          <w:szCs w:val="24"/>
          <w:lang w:val="en-US" w:eastAsia="zh-CN" w:bidi="ar-SA"/>
        </w:rPr>
      </w:pPr>
      <w:r>
        <w:rPr>
          <w:rFonts w:hint="default" w:ascii="宋体" w:hAnsi="宋体" w:eastAsia="宋体" w:cs="宋体"/>
          <w:b w:val="0"/>
          <w:bCs w:val="0"/>
          <w:sz w:val="24"/>
          <w:szCs w:val="24"/>
          <w:lang w:val="en-US" w:eastAsia="zh-CN"/>
        </w:rPr>
        <w:t xml:space="preserve">21.4 </w:t>
      </w:r>
      <w:r>
        <w:rPr>
          <w:rFonts w:hint="default" w:ascii="宋体" w:hAnsi="宋体" w:eastAsia="宋体" w:cs="宋体"/>
          <w:b w:val="0"/>
          <w:bCs w:val="0"/>
          <w:kern w:val="2"/>
          <w:sz w:val="24"/>
          <w:szCs w:val="24"/>
          <w:lang w:val="en-US" w:eastAsia="zh-CN" w:bidi="ar-SA"/>
        </w:rPr>
        <w:t>投标人应按“第四章采购需求 ”所列货物及服务逐项进行单价报价，并最终按货物及服务总量乘以货物单价报总价，不得采用总价下浮的方式进行报价。综合单价包括：货物及服务本身价格、保险费用、包装费、运输费用、二次搬运费、损耗、税金费用、随产品备品备件费、专用工具费、随产品资料费、技术人员指导和培训费、安装费、调试费、自检费及验收合格前和质保期内发生的一切费用、应当提供的伴随服务/售后服务费用，综合单价今后将不作任何调整。</w:t>
      </w:r>
    </w:p>
    <w:p w14:paraId="3471FB1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21.5 投标报价的价格是货物及服务交货地验收价格，其总价即为履行合同的固定总价。</w:t>
      </w:r>
    </w:p>
    <w:p w14:paraId="689A780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21.6 技术要求中规定的安装、调试和培训费用应包括在投标价格中。投标文件报价为含税价，招标人不再为此次招标支付任何费用。</w:t>
      </w:r>
    </w:p>
    <w:p w14:paraId="21C862C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21.7 投标报价应由法定代表人或被授权人签署。</w:t>
      </w:r>
    </w:p>
    <w:p w14:paraId="5F71F0D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21.8</w:t>
      </w:r>
      <w:r>
        <w:rPr>
          <w:rFonts w:hint="default" w:ascii="宋体" w:hAnsi="宋体" w:eastAsia="宋体" w:cs="宋体"/>
          <w:b/>
          <w:bCs/>
          <w:sz w:val="24"/>
          <w:szCs w:val="24"/>
          <w:lang w:val="en-US" w:eastAsia="zh-CN"/>
        </w:rPr>
        <w:t xml:space="preserve"> 投标人投标总报价，不得高于本次招标设置的最高限价，否则将作为无效投标处理。</w:t>
      </w:r>
    </w:p>
    <w:p w14:paraId="75B9C93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21.9 如投标文件中未列明全面实现投标服务功能而必须配置的配套或辅助设施及相应技术措施的费用，这些费用将被视为已包含在总投标价中。</w:t>
      </w:r>
    </w:p>
    <w:p w14:paraId="42C7BA3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21.10 总投标价中不得包含采购文件要求以外的内容，否则，在评标时不予核减，但在授予合同时，招标人有权将这部分价格从其中标价格中扣除。</w:t>
      </w:r>
    </w:p>
    <w:p w14:paraId="20B3A9F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21.11 总投标价中不得缺漏采购文件所要求的内容，否则，评标时将有效投标中该项内容的最高价计入其评标总价，但在授予合同时，缺漏项目的报价视作已含在其他项目的报价中，这些项目将作为免费赠送而包含在合同内。</w:t>
      </w:r>
    </w:p>
    <w:p w14:paraId="418DD25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21.12 投标人不得对从第三方采购货物及服务的随机备品、备件另行收费，否则在计算评标价时这部分费用将不予扣除，在授予合同时将从中标价格中扣除该部分费用。</w:t>
      </w:r>
    </w:p>
    <w:p w14:paraId="38B2C50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21.13 投标人应根据货物及服务的技术状况列出随机备品备件的清单和数量，并将该备品备件价格计入总投标价，若所提供的产品无需备件，则应在投标文件中说明；无论投标人在报价中列明随机备品备件的数量及价格多少，在质保期内招标人均无需为维护维修保养所需的专用工具和备品备件另行支付费用。</w:t>
      </w:r>
    </w:p>
    <w:p w14:paraId="19E5D23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 xml:space="preserve">22. </w:t>
      </w:r>
      <w:r>
        <w:rPr>
          <w:rFonts w:hint="default" w:ascii="宋体" w:hAnsi="宋体" w:eastAsia="宋体" w:cs="宋体"/>
          <w:b/>
          <w:bCs/>
          <w:sz w:val="24"/>
          <w:szCs w:val="24"/>
          <w:lang w:val="en-US" w:eastAsia="zh-CN"/>
        </w:rPr>
        <w:t>投标有效期</w:t>
      </w:r>
    </w:p>
    <w:p w14:paraId="536EFD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22.1 除投标人须知前附表另有规定外，投标有效期为 60 天。</w:t>
      </w:r>
    </w:p>
    <w:p w14:paraId="514F7D0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22.2 在投标有效期内，投标人撤销或修改其投标文件的，应承担采购文件和法律规定的责任。</w:t>
      </w:r>
    </w:p>
    <w:p w14:paraId="091542F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22.3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09C3E98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23.</w:t>
      </w:r>
      <w:r>
        <w:rPr>
          <w:rFonts w:hint="default" w:ascii="宋体" w:hAnsi="宋体" w:eastAsia="宋体" w:cs="宋体"/>
          <w:b/>
          <w:bCs/>
          <w:sz w:val="24"/>
          <w:szCs w:val="24"/>
          <w:lang w:val="en-US" w:eastAsia="zh-CN"/>
        </w:rPr>
        <w:t xml:space="preserve"> 投标保证金</w:t>
      </w:r>
    </w:p>
    <w:p w14:paraId="36A28DB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23.1 投标人须知前附表规定递交投标保证金的，投标人在递交投标文件的同时，应按投标人须知前附表规定的金额、担保形式和“投标文件格式 ”规定的投标保证金格式递交投标保证金，并作为其投标文件的组成部分。投标人不按要求提交投标保证金的，评标委员会将否决其投标。</w:t>
      </w:r>
    </w:p>
    <w:p w14:paraId="794C7E6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23.2 自中标通知书发出之日起 5 个工作日内退还未中标投标人的投标保证金，自政府采购合同签订之日起 5 个工作日内退还中标人的投标保证金。</w:t>
      </w:r>
    </w:p>
    <w:p w14:paraId="7DB7EA8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23.3 有下列情形之一的，投标保证金将不予退还：</w:t>
      </w:r>
    </w:p>
    <w:p w14:paraId="560F0A9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（1）投标人在规定的投标有效期内撤回或修改其投标文件；</w:t>
      </w:r>
    </w:p>
    <w:p w14:paraId="07AA6ED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（2）中标通知书发出后三十天内，中标人无正当理由拒签合同协议书或未按采购文件规定提交履约担保。</w:t>
      </w:r>
    </w:p>
    <w:p w14:paraId="6F40832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（3）提供虚假材料谋取中标的；</w:t>
      </w:r>
    </w:p>
    <w:p w14:paraId="70C357A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（4）经查实属于陪标、串通投标的等。</w:t>
      </w:r>
    </w:p>
    <w:p w14:paraId="3053151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23.4 投标保证金按投标人须知前附表第 24 条规定执行。</w:t>
      </w:r>
    </w:p>
    <w:p w14:paraId="026E911B">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（四）投标文件的制作、上传及递交要求</w:t>
      </w:r>
    </w:p>
    <w:p w14:paraId="3344677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24.投标文件的制作要求</w:t>
      </w:r>
    </w:p>
    <w:p w14:paraId="441BA2C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（1）供应商应按照投标文件组成内容及项目招标需求和新疆政府采购云平台要求制作投标文件，不按采购文件和新疆政府采购云平台要求制作投标文件的将视情况处理（拒收等）</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由此产生的责任由供应商自行承担。</w:t>
      </w:r>
    </w:p>
    <w:p w14:paraId="3A10FE9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电子投标文件部分：供应商应根据“政采云供应商项目采购-电子招投标操作指南 ”及本采购文件规定的格式和顺序编制电子投标文件并进行关联定位。本文件《投标文件格式》中有提供格式的，供应商应按照格式进行编制（格式中要求提供相关证明材料的还需后附相关证明材料）</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并按格式要求在指定位置根据要求进行签章，否则视为未提供；本文件《投标文件格式》未提供格式的，请供应商自行拟定格式，并加盖单位公章，否则视为未提供。</w:t>
      </w:r>
    </w:p>
    <w:p w14:paraId="3B85C677">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（2）供应商应对所提供的全部资料的真实性、有效性承担法律责任，电子投标文件中所须加盖公章部分均采用 CA 签章。</w:t>
      </w:r>
    </w:p>
    <w:p w14:paraId="145DA2E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（3）投标文件以及供应商与采购组织机构就有关投标事宜的所有来往函电，均应以中文汉语书写。除签字、盖章、专用名称等特殊情形外，以中文汉语以外的文字表述的投标文件视同未提供。</w:t>
      </w:r>
    </w:p>
    <w:p w14:paraId="44089D5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（4）投标计量单位，采购文件已有明确规定的，使用采购文件规定的计量单位；采购文件没有规定的，应采用中华人民共和国法定计量单位（货币单位：人民币元）。</w:t>
      </w:r>
    </w:p>
    <w:p w14:paraId="48EB36C8">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（5）若供应商不按采购文件的要求提供资格审查材料，其风险由供应商自行承担。</w:t>
      </w:r>
    </w:p>
    <w:p w14:paraId="5004583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（6）与本次投标无关的内容请不要制作在内，确保投标文件有针对性、简洁明了。</w:t>
      </w:r>
    </w:p>
    <w:p w14:paraId="186E7AC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25.投标文件的上传</w:t>
      </w:r>
    </w:p>
    <w:p w14:paraId="683796D3">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 电子加密投标文件（ “.jmbs ”格式）：</w:t>
      </w:r>
    </w:p>
    <w:p w14:paraId="2D38184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 供应商应在投标截止时间前将电子加密投标文件成功上传递交至新疆政府采购云平台，否则投标无效；</w:t>
      </w:r>
    </w:p>
    <w:p w14:paraId="7F43E65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b.供应商成功上传电子加密投标文件后，可自行打印投标文件接收回执。</w:t>
      </w:r>
    </w:p>
    <w:p w14:paraId="64EFD20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26.投标文件的递交要求</w:t>
      </w:r>
    </w:p>
    <w:p w14:paraId="2B9D6E6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（1）供应商须按照采购文件和政采云平台的要求编制并加密投标文件。在投标文件递交截止时间以前完成投标文件的传输递交，截止时间后递交的投标文件，将被拒收。</w:t>
      </w:r>
    </w:p>
    <w:p w14:paraId="660B0B6B">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（2）如有特殊情况，采购组织机构延长截止时间和开标时间，采购组织机构和供应商的权利和义务将受到新的截止时间和开标时间的约束。</w:t>
      </w:r>
    </w:p>
    <w:p w14:paraId="335AADD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27．投标文件的补充、修改与撤回</w:t>
      </w:r>
    </w:p>
    <w:p w14:paraId="79251EF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 ”将予以拒收。投标截止时间后</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供应商不得修改（补充）或撤回其投标文件。</w:t>
      </w:r>
    </w:p>
    <w:p w14:paraId="4A264F7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（五）开 标、评标和定标</w:t>
      </w:r>
    </w:p>
    <w:p w14:paraId="1D70939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28. 开标</w:t>
      </w:r>
    </w:p>
    <w:p w14:paraId="681ED61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28.1 开标邀请</w:t>
      </w:r>
    </w:p>
    <w:p w14:paraId="4381C4D7">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（1）开标准备：本项目开标的准备工作由采购组织机构负责落实，开标过程由采购组织机构负责记录；</w:t>
      </w:r>
    </w:p>
    <w:p w14:paraId="106F4C9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（2）开标主持：本项目开标由采购人或者采购代理机构主持；</w:t>
      </w:r>
    </w:p>
    <w:p w14:paraId="2191CF3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（3）开标邀请：本项目采用电子交易，采购组织机构将按照采购文件规定的时间通过“新疆政府采购云平台， 网址：www.zcygov.cn ”组织开标、开启投标</w:t>
      </w:r>
      <w:r>
        <w:rPr>
          <w:rFonts w:hint="eastAsia" w:ascii="宋体" w:hAnsi="宋体" w:eastAsia="宋体" w:cs="宋体"/>
          <w:b w:val="0"/>
          <w:bCs w:val="0"/>
          <w:sz w:val="24"/>
          <w:szCs w:val="24"/>
          <w:lang w:val="en-US" w:eastAsia="zh-CN"/>
        </w:rPr>
        <w:t>投标文件</w:t>
      </w:r>
      <w:r>
        <w:rPr>
          <w:rFonts w:hint="default" w:ascii="宋体" w:hAnsi="宋体" w:eastAsia="宋体" w:cs="宋体"/>
          <w:b w:val="0"/>
          <w:bCs w:val="0"/>
          <w:sz w:val="24"/>
          <w:szCs w:val="24"/>
          <w:lang w:val="en-US" w:eastAsia="zh-CN"/>
        </w:rPr>
        <w:t>，所有供应商均应当准时在线参加。</w:t>
      </w:r>
    </w:p>
    <w:p w14:paraId="00D0ABF1">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7D25437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28.2 开标程序（先资格、商务技术后报价）</w:t>
      </w:r>
    </w:p>
    <w:p w14:paraId="7626C82B">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（1）开标时间到后，主持人宣布开标会议开始。</w:t>
      </w:r>
    </w:p>
    <w:p w14:paraId="1FCD3CF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（2）投标文件解密（解密规定见《供应商须知前附表》 ）。</w:t>
      </w:r>
    </w:p>
    <w:p w14:paraId="4BFAD8A8">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（3）投标文件解密异常情况处理（处理办法见《供应商须知前附表》 ）。</w:t>
      </w:r>
    </w:p>
    <w:p w14:paraId="27B7615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（4）公布投标文件解密情况（投标文件成功解密的供应商名单等信息）。</w:t>
      </w:r>
    </w:p>
    <w:p w14:paraId="203F73D5">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（5）开启标书信息（资格证明文件、商务技术文件）。标书信息开启后，首先由采购人或采购代理机构或评审小组依法对投标供应商的资格证明文件进行审查</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审查结束公布投标供应商的资格符合情况。资格审查未获通过的供应商，其商务技术文件及报价文件不再进入评审。</w:t>
      </w:r>
    </w:p>
    <w:p w14:paraId="14474861">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（6）商务技术评审结束后，主持人公布商务技术评审无效投标供应商名单和商务技术评审有效投标供应商名单及其商务技术得分情况。商务技术评审无效的供应商，其报价不再进入评审。</w:t>
      </w:r>
    </w:p>
    <w:p w14:paraId="529F09D6">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（7）开启有效投标供应商的报价，公布开标一览表有关内容，并【开启签字时段】</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供应商对开标纪录进行在线签字确认（不予确认的应说明理由，否则视为无异议）。开标结束后，由评标委员会对报价的合理性、准确性等进行审查核实。</w:t>
      </w:r>
    </w:p>
    <w:p w14:paraId="4570010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（8）评审结束后，采购代理机构在系统上公布评审结果。</w:t>
      </w:r>
    </w:p>
    <w:p w14:paraId="3C0B3C8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特别情况说明：</w:t>
      </w:r>
    </w:p>
    <w:p w14:paraId="25187022">
      <w:pPr>
        <w:pStyle w:val="4"/>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（1）本项目采用电子交易，如遇“新疆政府采购云平台 ”电子化开标或评审程序调整的，按调整后程序执行。</w:t>
      </w:r>
    </w:p>
    <w:p w14:paraId="21BCA433">
      <w:pPr>
        <w:pStyle w:val="4"/>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 xml:space="preserve">（2）开标过程中需要相关当事人进行签字或盖章确认的材料将通过“政府采购云平台 ”进行，若因“政府采购云平台 ”技术问题无法进行签字或盖章确认的，采购组织机构将通过电子邮件等形式予以确认，请供应商保证办理投标事宜人员电话畅通、网络在线，签字或盖章确认的时间为 </w:t>
      </w:r>
      <w:r>
        <w:rPr>
          <w:rFonts w:hint="eastAsia" w:ascii="宋体" w:hAnsi="宋体" w:eastAsia="宋体" w:cs="宋体"/>
          <w:b/>
          <w:bCs/>
          <w:sz w:val="24"/>
          <w:szCs w:val="24"/>
          <w:lang w:val="en-US" w:eastAsia="zh-CN"/>
        </w:rPr>
        <w:t>3</w:t>
      </w:r>
      <w:r>
        <w:rPr>
          <w:rFonts w:hint="default" w:ascii="宋体" w:hAnsi="宋体" w:eastAsia="宋体" w:cs="宋体"/>
          <w:b/>
          <w:bCs/>
          <w:sz w:val="24"/>
          <w:szCs w:val="24"/>
          <w:lang w:val="en-US" w:eastAsia="zh-CN"/>
        </w:rPr>
        <w:t>0 分钟。如未及时签字或盖章确认的，视为无异议。</w:t>
      </w:r>
    </w:p>
    <w:p w14:paraId="1164854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28.3 投标供应商资格审查：</w:t>
      </w:r>
    </w:p>
    <w:p w14:paraId="14D86D2A">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（1）开标（标书信息开启）后，</w:t>
      </w:r>
      <w:r>
        <w:rPr>
          <w:rFonts w:hint="eastAsia" w:ascii="宋体" w:hAnsi="宋体" w:eastAsia="宋体" w:cs="宋体"/>
          <w:b w:val="0"/>
          <w:bCs w:val="0"/>
          <w:sz w:val="24"/>
          <w:szCs w:val="24"/>
          <w:lang w:val="en-US" w:eastAsia="zh-CN"/>
        </w:rPr>
        <w:t>资格审查小组</w:t>
      </w:r>
      <w:r>
        <w:rPr>
          <w:rFonts w:hint="default" w:ascii="宋体" w:hAnsi="宋体" w:eastAsia="宋体" w:cs="宋体"/>
          <w:b w:val="0"/>
          <w:bCs w:val="0"/>
          <w:sz w:val="24"/>
          <w:szCs w:val="24"/>
          <w:lang w:val="en-US" w:eastAsia="zh-CN"/>
        </w:rPr>
        <w:t>首先依法对投标供应商的资格文件进行审查，审查各投标供应商的资格符合情况。资格审查小组对投标供应商所提交的资格证明材料仅负审核的责任。如发现投标供应商所提交的资格证明材料不合法或与事实不符，采购人可取消其中标资格并追究投标供应商的法律责任。</w:t>
      </w:r>
    </w:p>
    <w:p w14:paraId="1AC9026A">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（2）投标供应商提交的资格证明材料无法证明其符合采购文件规定的“投标供应商资格要求</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的，采购人或采购代理机构将对其作“资格审查不合格 ”处理（无效投标），并不再将其投标提交评标委员会进行后续评审。</w:t>
      </w:r>
    </w:p>
    <w:p w14:paraId="723EE12F">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（3）供应商信用记录查询与使用：见《</w:t>
      </w:r>
      <w:r>
        <w:rPr>
          <w:rFonts w:hint="eastAsia" w:ascii="宋体" w:hAnsi="宋体" w:eastAsia="宋体" w:cs="宋体"/>
          <w:b w:val="0"/>
          <w:bCs w:val="0"/>
          <w:sz w:val="24"/>
          <w:szCs w:val="24"/>
          <w:lang w:val="en-US" w:eastAsia="zh-CN"/>
        </w:rPr>
        <w:t>投标人</w:t>
      </w:r>
      <w:r>
        <w:rPr>
          <w:rFonts w:hint="default" w:ascii="宋体" w:hAnsi="宋体" w:eastAsia="宋体" w:cs="宋体"/>
          <w:b w:val="0"/>
          <w:bCs w:val="0"/>
          <w:sz w:val="24"/>
          <w:szCs w:val="24"/>
          <w:lang w:val="en-US" w:eastAsia="zh-CN"/>
        </w:rPr>
        <w:t>须知前附表》。</w:t>
      </w:r>
    </w:p>
    <w:p w14:paraId="666B44E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29.评审工作的组织</w:t>
      </w:r>
    </w:p>
    <w:p w14:paraId="408477E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采购人或采购代理机构负责组织本项目的评审工作，并依据《政府采购货物和服务招标投标管理办法（财政部第 87 号令）》第四十五条的相关规定履行职责。</w:t>
      </w:r>
    </w:p>
    <w:p w14:paraId="0D7A375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30. 评标委员会的组建</w:t>
      </w:r>
    </w:p>
    <w:p w14:paraId="2FB5645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30.1 </w:t>
      </w:r>
      <w:r>
        <w:rPr>
          <w:rFonts w:hint="default" w:ascii="宋体" w:hAnsi="宋体" w:eastAsia="宋体" w:cs="宋体"/>
          <w:b/>
          <w:bCs/>
          <w:sz w:val="24"/>
          <w:szCs w:val="24"/>
          <w:lang w:val="en-US" w:eastAsia="zh-CN"/>
        </w:rPr>
        <w:t>评标委员会由采购人或采购代理机构依法组建，共</w:t>
      </w:r>
      <w:r>
        <w:rPr>
          <w:rFonts w:hint="eastAsia" w:ascii="宋体" w:hAnsi="宋体" w:cs="宋体"/>
          <w:b/>
          <w:bCs/>
          <w:sz w:val="24"/>
          <w:szCs w:val="24"/>
          <w:lang w:val="en-US" w:eastAsia="zh-CN"/>
        </w:rPr>
        <w:t>5</w:t>
      </w:r>
      <w:r>
        <w:rPr>
          <w:rFonts w:hint="default" w:ascii="宋体" w:hAnsi="宋体" w:eastAsia="宋体" w:cs="宋体"/>
          <w:b/>
          <w:bCs/>
          <w:sz w:val="24"/>
          <w:szCs w:val="24"/>
          <w:lang w:val="en-US" w:eastAsia="zh-CN"/>
        </w:rPr>
        <w:t>人，由</w:t>
      </w:r>
      <w:r>
        <w:rPr>
          <w:rFonts w:hint="eastAsia" w:ascii="宋体" w:hAnsi="宋体" w:cs="宋体"/>
          <w:b/>
          <w:bCs/>
          <w:sz w:val="24"/>
          <w:szCs w:val="24"/>
          <w:lang w:val="en-US" w:eastAsia="zh-CN"/>
        </w:rPr>
        <w:t>4</w:t>
      </w:r>
      <w:r>
        <w:rPr>
          <w:rFonts w:hint="default" w:ascii="宋体" w:hAnsi="宋体" w:eastAsia="宋体" w:cs="宋体"/>
          <w:b/>
          <w:bCs/>
          <w:sz w:val="24"/>
          <w:szCs w:val="24"/>
          <w:lang w:val="en-US" w:eastAsia="zh-CN"/>
        </w:rPr>
        <w:t>名相关专业的专家及1名业主代表组成。</w:t>
      </w:r>
    </w:p>
    <w:p w14:paraId="53F9332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30.2 评审专家从新疆政府采购云平台专家库中通过随机方式抽取产生。评标委员会成员名单在采购结果公告前保密。</w:t>
      </w:r>
    </w:p>
    <w:p w14:paraId="7651CBF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31.评标委员会的职责</w:t>
      </w:r>
    </w:p>
    <w:p w14:paraId="21FC7D8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31.1 审查、评价投标文件是否符合采购文件的商务、技术等实质性要求。</w:t>
      </w:r>
    </w:p>
    <w:p w14:paraId="76D2EEE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31.2 要求供应商对投标文件有关事项作出澄清或者说明。</w:t>
      </w:r>
    </w:p>
    <w:p w14:paraId="2F9AD79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31.3 对投标文件进行比较和评价。</w:t>
      </w:r>
    </w:p>
    <w:p w14:paraId="43744C3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31.4 确定中标候选人名单</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以及根据采购人委托直接确定中标人。</w:t>
      </w:r>
    </w:p>
    <w:p w14:paraId="58441A0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31.5 向采购人、采购代理机构或者有关部门报告评审中发现的违法行为。</w:t>
      </w:r>
    </w:p>
    <w:p w14:paraId="328E8E7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32. 评标原则</w:t>
      </w:r>
    </w:p>
    <w:p w14:paraId="634F2DF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32.1 评标委员会将遵循公平、公正、科学的原则，对供应商提交的投标文件进行综合评审，评标委员会按照采购文件规定的评标细则进行评分。</w:t>
      </w:r>
    </w:p>
    <w:p w14:paraId="48ADCD6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32.2 客观公正对待所有供应商，对所有投标评价均采用相同的程序和标准。</w:t>
      </w:r>
    </w:p>
    <w:p w14:paraId="2E95A3C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32.3 评标委员会成员对需要共同认定的事项存在争议的，按照少数服从多数的原则作出结论。持不同意见的评标委员会成员应当在评审报告上签署不同意见及理由，否则视为同意评审报告。</w:t>
      </w:r>
    </w:p>
    <w:p w14:paraId="646DE80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32.4 财政部令第 87 号《政府采购货物和服务招标投标管理办法》第三十一条规定：使用综合评分法的采购项目，提供相同品牌产品且通过资格审查、符合性审查的不同供应商参加同一合同项下投标的，按一家供应商计算，评审后得分最高的同品牌供应商获得中标人推荐资格；评审得分相同的，由采购人或者采购人委托评标委员会按照采购文件规定的方式确定一个供应商获得中标人推荐资格，采购文件未规定的采取随机抽取方式确定，其他同品牌供应商不作为中标候选人。非单一产品采购项目，采购人应当根据采购项目技术构成、产品价格比重等合理确定核心产品，并在采购文件中载明。多家供应商提供的核心产品品牌相同的，按前款规定处理。</w:t>
      </w:r>
    </w:p>
    <w:p w14:paraId="6D0A904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33. 评委纪律</w:t>
      </w:r>
    </w:p>
    <w:p w14:paraId="28A5DD5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评标委员会成员必须严格遵守保密规定，不得泄露评审的有关情况，任何单位和个人不得干扰、影响评标的正常进行，评标委员会成员不得私下与投标供应商接触</w:t>
      </w:r>
      <w:r>
        <w:rPr>
          <w:rFonts w:hint="eastAsia" w:ascii="宋体" w:hAnsi="宋体" w:eastAsia="宋体" w:cs="宋体"/>
          <w:b w:val="0"/>
          <w:bCs w:val="0"/>
          <w:sz w:val="24"/>
          <w:szCs w:val="24"/>
          <w:lang w:val="en-US" w:eastAsia="zh-CN"/>
        </w:rPr>
        <w:t>。</w:t>
      </w:r>
    </w:p>
    <w:p w14:paraId="22D3CF2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34.评标程序</w:t>
      </w:r>
    </w:p>
    <w:p w14:paraId="78CC470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34.1 在评审专家中推选评标委员会组长，采购人代表不得担任评标委员会组长。</w:t>
      </w:r>
    </w:p>
    <w:p w14:paraId="1A5ED24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34.2 评标委员会组长召集成员认真阅读采购文件以及相关补充、质疑、答复文件、项目书面说明等材料，熟悉采购项目的基本概况，采购项目的质量要求、数量、主要技术标准或服务需求，采购合同主要条款，投标文件无效情形，评审方法、评审依据、评审标准等。</w:t>
      </w:r>
    </w:p>
    <w:p w14:paraId="4A18159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34.3 评审人员对符合资格的供应商的投标文件的有效性、符合性、完整性和响应程度进行审查，确定是否对采购文件作出实质性响应。</w:t>
      </w:r>
    </w:p>
    <w:p w14:paraId="23D2B84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34.4 评审人员按采购文件规定的评审方法和评审标准，依法独立对供应商投标文件进行评估、比较，并给予评价或打分，不受任何单位和个人的干预。</w:t>
      </w:r>
    </w:p>
    <w:p w14:paraId="3FA8C65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综合评分法货物项目的价格分值占总分值的比重(即权值)为 30％，采购项目中含不同采购对象的，以占项目资金比例最高的采购对象确定其项目属性。其价格不列为评分因素，有特殊情况需要在上述规定范围外设定价格分权重的。</w:t>
      </w:r>
    </w:p>
    <w:p w14:paraId="4AE89C1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综合评分法中的价格分统一采用低价优先法计算，即满足招标文件要求且最后报价最低的供应商的价格为招标基准价，其价格分为满分。其他供应商的价格分统一按照下列公式计算：</w:t>
      </w:r>
    </w:p>
    <w:p w14:paraId="5F5DE6A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投标报价得分=（基准价/投标报价） ×价格权值×100</w:t>
      </w:r>
    </w:p>
    <w:p w14:paraId="2A032D9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项目评审过程中，不得去掉最后报价中的最高报价和最低报价。</w:t>
      </w:r>
    </w:p>
    <w:p w14:paraId="7781E6A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34.5 评审人员对各供应商投标文件非实质性内容有疑议或异议，或者审查发现明显的文字或计算错误等，及时向评标委员会组长提出。经评标委员会商议认为需要供应商作出必要澄清、说明或者补正的，应当以在线询标形式要求供应商作出必要的澄清、说明或者补正。澄清、说明或者补正的内容应作为政府采购项目档案归档留存。</w:t>
      </w:r>
    </w:p>
    <w:p w14:paraId="29C8B7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34.6 评审人员需对采购方工作人员唱票或统计的评审结果进行确认，现场监督员应对评审结果签署监督意见。如发现分值汇总计算错误、分项评分超出评分标准范围、客观评分不一致以及存在评分畸高、畸低 （其总评分偏离平均分30%以上的）情形的，应由相关人员当场改正或作出书面说明；拒不改正又不作书面说明的，由现场监督员如实记载后存入项目档案资料。</w:t>
      </w:r>
    </w:p>
    <w:p w14:paraId="4343EBC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34.7 评标委员会根据评审汇总情况和采购文件规定确定中标候选供应商排序名单。</w:t>
      </w:r>
    </w:p>
    <w:p w14:paraId="027342C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34.8 起草评审报告，所有评审人员须在评审报告上签字确认，对自己的评审意见承担法律责任。 </w:t>
      </w:r>
    </w:p>
    <w:p w14:paraId="2CA023D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34.9 采购组织机构对评标委员会评审专家进行评价。</w:t>
      </w:r>
    </w:p>
    <w:p w14:paraId="7A730E5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34.10 修改评审结果</w:t>
      </w:r>
    </w:p>
    <w:p w14:paraId="66918A8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评标结果汇总完成后，除下列情形外，任何人不得修改评标结果：</w:t>
      </w:r>
    </w:p>
    <w:p w14:paraId="21B22D46">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（1）分值汇总计算错误的；</w:t>
      </w:r>
    </w:p>
    <w:p w14:paraId="5AEE37C3">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（2）分项评分超出评分标准范围的；</w:t>
      </w:r>
    </w:p>
    <w:p w14:paraId="0ACC65E3">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（3）评标委员会成员对客观评审因素评分不一致的；</w:t>
      </w:r>
    </w:p>
    <w:p w14:paraId="3883B9D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（4）经评标委员会认定评分畸高、畸低的。</w:t>
      </w:r>
    </w:p>
    <w:p w14:paraId="36C0C3F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6D30C0B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35．澄清、说明或补正的形式</w:t>
      </w:r>
    </w:p>
    <w:p w14:paraId="4AC21F2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35.1 对于投标文件中含义不明确、同类问题表述不一致或者有明显文字和计算错误的内容，评标委员会 将通过“政府采购云平台 ”在线询标的方式要求投标供应商在规定的时间内作出必要的澄清、说明或者补正</w:t>
      </w:r>
      <w:r>
        <w:rPr>
          <w:rFonts w:hint="default" w:ascii="宋体" w:hAnsi="宋体" w:eastAsia="宋体" w:cs="宋体"/>
          <w:b/>
          <w:bCs/>
          <w:sz w:val="24"/>
          <w:szCs w:val="24"/>
          <w:lang w:val="en-US" w:eastAsia="zh-CN"/>
        </w:rPr>
        <w:t>，投标供应商澄清、说明或补正时间为</w:t>
      </w:r>
      <w:r>
        <w:rPr>
          <w:rFonts w:hint="eastAsia" w:ascii="宋体" w:hAnsi="宋体" w:eastAsia="宋体" w:cs="宋体"/>
          <w:b/>
          <w:bCs/>
          <w:sz w:val="24"/>
          <w:szCs w:val="24"/>
          <w:lang w:val="en-US" w:eastAsia="zh-CN"/>
        </w:rPr>
        <w:t>3</w:t>
      </w:r>
      <w:r>
        <w:rPr>
          <w:rFonts w:hint="default" w:ascii="宋体" w:hAnsi="宋体" w:eastAsia="宋体" w:cs="宋体"/>
          <w:b/>
          <w:bCs/>
          <w:sz w:val="24"/>
          <w:szCs w:val="24"/>
          <w:lang w:val="en-US" w:eastAsia="zh-CN"/>
        </w:rPr>
        <w:t>0分钟。</w:t>
      </w:r>
    </w:p>
    <w:p w14:paraId="35B9A96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35.2 投标供应商的澄清、说明或者补正应当通过“政府采购云平台 ”在线答复的方式提交，并加盖公章 （电子印章） ，或者由法定代表人（负责人）或其授权的代表签字。投标供应商的澄清、说明或者补正不得超出投标文件的范围或者改变投标文件的实质性内容，不接受投标供应商主动对投标文件的澄清、说明或者补正。</w:t>
      </w:r>
    </w:p>
    <w:p w14:paraId="1BB19A4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35.3 上述询标、澄清、说明和补正工作如因客观原因无法通过“政府采购云平台 ”在线进行的，将采用电子邮件等形式进行，请供应商保证办理投标事宜人员电话畅通、网络在线。如未及时进行澄清、说明或者补正的，视为放弃澄清、说明或者补正的权利。</w:t>
      </w:r>
    </w:p>
    <w:p w14:paraId="3108036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36．错误修正的原则</w:t>
      </w:r>
    </w:p>
    <w:p w14:paraId="2FBDDC1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电子交易平台客户端里开标一览表录入的投标报价或优惠率与扫描上传的报价文件信息不一致的，以扫描上传的报价文件信息为准进行修正。</w:t>
      </w:r>
    </w:p>
    <w:p w14:paraId="7FE9359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投标文件报价出现前后不一致的，除采购文件另有规定外，按照下列规定修正：</w:t>
      </w:r>
    </w:p>
    <w:p w14:paraId="217EBFF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36.1 投标函中表述的内容与报价表中不一致的，以报价表为准；报价表中的内容与报价明细表不一致的，以报价表为准；</w:t>
      </w:r>
    </w:p>
    <w:p w14:paraId="7C1AB43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36.2 投标文件中的大写金额和小写金额不一致的，以大写金额为准；</w:t>
      </w:r>
    </w:p>
    <w:p w14:paraId="3AF2C88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36.3 单价金额小数点或者百分比有明显错位的，以开标一览表的总价为准，并修改单价；</w:t>
      </w:r>
    </w:p>
    <w:p w14:paraId="7E05155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36.4 总价金额与按单价汇总金额不一致的，以单价金额计算结果为准；</w:t>
      </w:r>
    </w:p>
    <w:p w14:paraId="33F1D9F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36.5 若用文字表示的数值与用数字表示的数值不一致，以文字表示的数值为准；</w:t>
      </w:r>
    </w:p>
    <w:p w14:paraId="7E1DB80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36.6 如有多报（指数量超出采购文件需求）、重报（指同一货物重复报价），其投标总价在评标过程中不予调整，如其中标，其合同价按其投标单价予以调整；</w:t>
      </w:r>
    </w:p>
    <w:p w14:paraId="5B7850E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36.7 对不同文字文本投标文件的解释发生异议的，以中文文本为准；</w:t>
      </w:r>
    </w:p>
    <w:p w14:paraId="6DBE964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50F67CB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37．无效投标文件</w:t>
      </w:r>
    </w:p>
    <w:p w14:paraId="58413FF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有下列情形之一的，投标文件按无效标处理：</w:t>
      </w:r>
    </w:p>
    <w:p w14:paraId="0F55EB1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37.1 报名的投标人与参加投标的投标人发生实质性变更的且未提供有效证明的； </w:t>
      </w:r>
    </w:p>
    <w:p w14:paraId="4A34539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37.2 投标人提交两份或两份以上内容不同的投标文件，未声明哪一份有效的；</w:t>
      </w:r>
    </w:p>
    <w:p w14:paraId="2E7DD3A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37.3 投标文件非投标人法定代表人签署的，未提供或提供无效的法定代表人授权书； 37.4 投标文件内容未按招标文件规定签字或盖章的；</w:t>
      </w:r>
    </w:p>
    <w:p w14:paraId="406D4A7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37.5 投标文件组成漏项或未按规定的格式编制或内容不全或内容字迹模糊辨认不清的等而导致评标活动无法正常进行；</w:t>
      </w:r>
    </w:p>
    <w:p w14:paraId="572E750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37.6 投标人未按招标文件变更通知更改投标文件的；</w:t>
      </w:r>
    </w:p>
    <w:p w14:paraId="2377D80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37.7</w:t>
      </w:r>
      <w:r>
        <w:rPr>
          <w:rFonts w:hint="default" w:ascii="宋体" w:hAnsi="宋体" w:eastAsia="宋体" w:cs="宋体"/>
          <w:b w:val="0"/>
          <w:bCs w:val="0"/>
          <w:sz w:val="24"/>
          <w:szCs w:val="24"/>
          <w:highlight w:val="none"/>
          <w:lang w:val="en-US" w:eastAsia="zh-CN"/>
        </w:rPr>
        <w:t>《开标一览表》和《投标分项报价表》</w:t>
      </w:r>
      <w:r>
        <w:rPr>
          <w:rFonts w:hint="default" w:ascii="宋体" w:hAnsi="宋体" w:eastAsia="宋体" w:cs="宋体"/>
          <w:b w:val="0"/>
          <w:bCs w:val="0"/>
          <w:sz w:val="24"/>
          <w:szCs w:val="24"/>
          <w:lang w:val="en-US" w:eastAsia="zh-CN"/>
        </w:rPr>
        <w:t xml:space="preserve">内容不完整且不接受修正意见或字迹不能辨认的或未提供； </w:t>
      </w:r>
    </w:p>
    <w:p w14:paraId="225B795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37.8 标项投标报价超过招标文件规定的预算金额或最高限价；</w:t>
      </w:r>
    </w:p>
    <w:p w14:paraId="4D4DEDC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37.9 因投标人原因编制错误造成经评标委员会修正后的报价达到或超过投标报价的 0.5%；</w:t>
      </w:r>
    </w:p>
    <w:p w14:paraId="7FE0C87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37.10 投标人的报价明显低于其他通过符合性审查投标人的报价，有可能影响产品质量或者不能诚信履约的，且在规定时间内不能合理说明原因并提供证明材料的；</w:t>
      </w:r>
    </w:p>
    <w:p w14:paraId="3C11CFC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37.11 未实质性响应招标文件中条款要求的投标文件；</w:t>
      </w:r>
    </w:p>
    <w:p w14:paraId="24FD6E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37.12 不符合招标范围、技术规格、技术标准的要求无法满足采购人使用要求； </w:t>
      </w:r>
    </w:p>
    <w:p w14:paraId="17B3F43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37.13 投标文件附有采购人不能接受的条款；</w:t>
      </w:r>
    </w:p>
    <w:p w14:paraId="3FF850A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37.14 投标文件中提供了赠品或者与本项目采购无关的其他商品、服务； </w:t>
      </w:r>
    </w:p>
    <w:p w14:paraId="16B78FF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37.15 投标文件中承诺的投标有效期少于招标文件中载明的投标有效期；</w:t>
      </w:r>
    </w:p>
    <w:p w14:paraId="668199E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37.16 投标人串通投标，妨碍其他投标人的竞争行为，损害采购人或者其他投标人的合法权益；</w:t>
      </w:r>
    </w:p>
    <w:p w14:paraId="3D1BFD6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37.17 违反国家及政府部门相关法律、法规、文件规定或经评标委员会认定的其他属于重大偏离；</w:t>
      </w:r>
    </w:p>
    <w:p w14:paraId="2B119D3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38．废标</w:t>
      </w:r>
    </w:p>
    <w:p w14:paraId="4E390D7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38.1 符合招标文件规定废标情形的；</w:t>
      </w:r>
    </w:p>
    <w:p w14:paraId="6660D0F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38.2 符合专业条件的供应商或者对招标文件作实质响应的供应商不足三家的； </w:t>
      </w:r>
    </w:p>
    <w:p w14:paraId="535DA85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38.2 出现影响采购公正的违法、违规行为的；</w:t>
      </w:r>
    </w:p>
    <w:p w14:paraId="5E7C1A5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38.3 供应商的报价均超过了采购预算（或最高限价），采购人不能支付的</w:t>
      </w:r>
      <w:r>
        <w:rPr>
          <w:rFonts w:hint="eastAsia" w:ascii="宋体" w:hAnsi="宋体" w:eastAsia="宋体" w:cs="宋体"/>
          <w:b w:val="0"/>
          <w:bCs w:val="0"/>
          <w:sz w:val="24"/>
          <w:szCs w:val="24"/>
          <w:lang w:val="en-US" w:eastAsia="zh-CN"/>
        </w:rPr>
        <w:t>；</w:t>
      </w:r>
    </w:p>
    <w:p w14:paraId="27C3750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38.4 因重大变故，采购任务取消的。</w:t>
      </w:r>
    </w:p>
    <w:p w14:paraId="56EBCB5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39．突发情况处理</w:t>
      </w:r>
    </w:p>
    <w:p w14:paraId="6DAA042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39.1 采购过程中出现以下情形，导致电子交易平台无法正常运行，或者无法保证电子交易的公平、公正和安全时，采购组织机构可中止电子交易活动：</w:t>
      </w:r>
    </w:p>
    <w:p w14:paraId="18E7B68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（1）电子交易平台发生故障而无法登录访问的；</w:t>
      </w:r>
    </w:p>
    <w:p w14:paraId="3CA7D86D">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（2）电子交易平台应用或数据库出现错误，不能进行正常操作的；</w:t>
      </w:r>
    </w:p>
    <w:p w14:paraId="5E9FF75D">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（3）电子交易平台发现严重安全漏洞，有潜在泄密危险的；</w:t>
      </w:r>
    </w:p>
    <w:p w14:paraId="46917BF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（4）病毒发作导致不能进行正常操作的；</w:t>
      </w:r>
    </w:p>
    <w:p w14:paraId="21F6180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（5）其他无法保证电子交易的公平、公正和安全的情况。</w:t>
      </w:r>
    </w:p>
    <w:p w14:paraId="72418EA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542C55F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39.2 采购代理机构或评审小组因不可抗力（不可抗力包括但不限于自然灾害、断电、传播疫病等）原因造成电子交易活动无法正常运行的，将采取以下措施：</w:t>
      </w:r>
    </w:p>
    <w:p w14:paraId="6C0031F7">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（1）短时间内能消除不可抗力因素的，采购代理机构或评审小组在消除不可抗力因素后继续组织电子交易活动；</w:t>
      </w:r>
    </w:p>
    <w:p w14:paraId="241087A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（2）长时间内无法消除不可抗力因素的，采购代理机构或评审小组将中止电子交易活动。中止电子交易活动的，采购人应当重新组织政府采购活动。</w:t>
      </w:r>
    </w:p>
    <w:p w14:paraId="1D43FE8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40.定标</w:t>
      </w:r>
    </w:p>
    <w:p w14:paraId="37D1B6C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40.1 采购结果确认（确定中标供应商）</w:t>
      </w:r>
    </w:p>
    <w:p w14:paraId="1E212B6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采购结果确认（确定中标供应商）：本项目由采购人根据评标委员会提交的《评审报告》，通过“政府采购云平台 ”依法确认采购结果、确定中标供应商。具体流程如下：</w:t>
      </w:r>
    </w:p>
    <w:p w14:paraId="3892EB5F">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（1）采购代理机构将在评审结束后 2 个工作日内将评审报告送采购人。</w:t>
      </w:r>
    </w:p>
    <w:p w14:paraId="08871EC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（2）采购人将在收到评审报告之日起 5 个工作日内，在评审报告推荐的中标候选供应商名单中按顺序确定中标供应商，并将确认意见以书面形式回复采购代理机构。</w:t>
      </w:r>
    </w:p>
    <w:p w14:paraId="4677D98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 xml:space="preserve">40.2 </w:t>
      </w:r>
      <w:r>
        <w:rPr>
          <w:rFonts w:hint="default" w:ascii="宋体" w:hAnsi="宋体" w:eastAsia="宋体" w:cs="宋体"/>
          <w:b/>
          <w:bCs/>
          <w:sz w:val="24"/>
          <w:szCs w:val="24"/>
          <w:lang w:val="en-US" w:eastAsia="zh-CN"/>
        </w:rPr>
        <w:t>采购结果经采购人确认后 2个工作日内，采购代理机构将在新疆政府采购网（www.zcygov.cn）、克州公共资源交易网上公告采购结果， 中标公告期限为 1 个工作日。</w:t>
      </w:r>
    </w:p>
    <w:p w14:paraId="6AB1077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41. 中标通知书</w:t>
      </w:r>
    </w:p>
    <w:p w14:paraId="72C8683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41.1 在中标通知书发出前，招标人将中标侯选人的情况在新疆政府采购网、克州公共资源交易中心网予以公示，</w:t>
      </w:r>
      <w:r>
        <w:rPr>
          <w:rFonts w:hint="default" w:ascii="宋体" w:hAnsi="宋体" w:eastAsia="宋体" w:cs="宋体"/>
          <w:b/>
          <w:bCs/>
          <w:sz w:val="24"/>
          <w:szCs w:val="24"/>
          <w:lang w:val="en-US" w:eastAsia="zh-CN"/>
        </w:rPr>
        <w:t>公示期为一个工作日。待公示期结束后，采购组织机构向中标人发出中标通知书。</w:t>
      </w:r>
    </w:p>
    <w:p w14:paraId="3BDD2E0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41.2 中标通知书作为签订合同的重要依据，对采购人和中标供应商均具有法律效力。采购人改变中标结果或者中标供应商放弃中标项目的都应承担法律责任。中标供应商不得向他人转让中标项目，也不得将中标项目肢解后分别向他人转让。</w:t>
      </w:r>
    </w:p>
    <w:p w14:paraId="7EAC2011">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（六）合同的授予</w:t>
      </w:r>
    </w:p>
    <w:p w14:paraId="4FE7D7D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42．履约保证金</w:t>
      </w:r>
    </w:p>
    <w:p w14:paraId="132D531F">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本项目无需缴纳履约保证金。</w:t>
      </w:r>
    </w:p>
    <w:p w14:paraId="345B0FC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43．签订合同及公告</w:t>
      </w:r>
    </w:p>
    <w:p w14:paraId="615D91D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43.1 采购人在中标通知书发出之日起 30 日内与中标供应商签订合同。</w:t>
      </w:r>
    </w:p>
    <w:p w14:paraId="0A43A04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43.2 中标供应商拖延、拒签合同的,取消中标资格。</w:t>
      </w:r>
    </w:p>
    <w:p w14:paraId="1AC4ED7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43.3 采购文件、中标供应商的投标文件及评标过程中有关澄清文件等均作为签订合同的依据。所签订的合同不得对采购文件和中标供应商的投标文件的内容作实质性修改。</w:t>
      </w:r>
    </w:p>
    <w:p w14:paraId="1F7D146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43.4 采购人应当自政府采购合同签订之日起 2 个工作日内，在省级以上财政部门指定的政府采购信息发布媒体及相关网站上公告。</w:t>
      </w:r>
    </w:p>
    <w:p w14:paraId="195D213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43.5 采购人应当自政府采购合同签订之日起 7 个工作日内，将政府采购合同副本报同级人民政府财政部门备案以及采购代理机构存档。</w:t>
      </w:r>
    </w:p>
    <w:p w14:paraId="5AFBD3C4">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（七）纪律和监督</w:t>
      </w:r>
    </w:p>
    <w:p w14:paraId="694A9D5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44. 对招标人的纪律要求</w:t>
      </w:r>
    </w:p>
    <w:p w14:paraId="7406011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44.1 招标人不得泄漏招标投标活动中应当保密的情况和资料，不得与投标人串通损害国家利益，社会公共利益或者他人合法权益。</w:t>
      </w:r>
    </w:p>
    <w:p w14:paraId="572AE24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45. 对投标人的纪律要求</w:t>
      </w:r>
    </w:p>
    <w:p w14:paraId="0D17252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45.1 投标人不得相互串通投标或者与招标人串通投标，不得向招标人或者评标委员会成员行贿谋取中标，不得以他人名义投标或者以其他方式弄虚作假骗取中标；投标人不得以任何方式干扰、影响评标工作。</w:t>
      </w:r>
    </w:p>
    <w:p w14:paraId="66B82BD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46. 对评标委员会成员的纪律要求</w:t>
      </w:r>
    </w:p>
    <w:p w14:paraId="0B49C15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46.1 评标委员会成员不得收受他人的财物或者其他好处，不得向他人透漏对投标文件的评审和比较、中标候选人的推荐情况以及评标有关的其他情况。</w:t>
      </w:r>
    </w:p>
    <w:p w14:paraId="79F6491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46.2 在评标活动中，评标委员会成员不得擅离职守，影响评标程序正常进行，不得使用“评标办法 ”没有规定的评审因素和标准进行评标。</w:t>
      </w:r>
    </w:p>
    <w:p w14:paraId="4764EF3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47. 对与评标活动有关的工作人员的纪律要求</w:t>
      </w:r>
    </w:p>
    <w:p w14:paraId="61CFAC7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47.1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7EE8F289">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（八）质疑与投诉</w:t>
      </w:r>
    </w:p>
    <w:p w14:paraId="459CFD6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48．质疑和投诉</w:t>
      </w:r>
    </w:p>
    <w:p w14:paraId="1E40637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48.1.供应商认为采购文件、采购过程和中标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59281E2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（一）对可以质疑的采购文件提出质疑的，为收到采购文件之日或者采购文件公告期限届满之日；</w:t>
      </w:r>
    </w:p>
    <w:p w14:paraId="1EE2858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（二）对采购过程提出质疑的，为各采购程序环节结束之日；</w:t>
      </w:r>
    </w:p>
    <w:p w14:paraId="09D0196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（三）对中标结果提出质疑的，为中标结果公告期限届满之日。</w:t>
      </w:r>
    </w:p>
    <w:p w14:paraId="44BE2F8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48.2 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4A07B10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供应商为自然人的，应当由本人签字；供应商为法人或者其他组织的，应当由法定代表人、主要负责人，或者其授权代表签字或者盖章，并加盖公章。</w:t>
      </w:r>
    </w:p>
    <w:p w14:paraId="6EE8E71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48.3 供应商质疑、投诉应当有明确的请求和必要的证明材料。供应商投诉的事项不得超出已质疑事项的范围。采购人及采购代理机构按《政府采购质疑和投诉办法》进行处理供应商质疑事项。</w:t>
      </w:r>
    </w:p>
    <w:p w14:paraId="77C981C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48.4 质疑供应商对采购人、采购代理机构的质疑答复不满意，或者采购人、采购代理机构未在规定期限内作出答复的，供应商可以在答复期满后 15 个工作日内向同级财政部门提起投诉。</w:t>
      </w:r>
    </w:p>
    <w:p w14:paraId="570E31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48.5 供应商有下列情形之一的，采购代理机构上报至阿图什市财政局政府采购办，将其列入不良行为记录名单：</w:t>
      </w:r>
    </w:p>
    <w:p w14:paraId="4917A3D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（一）一年内三次以上质疑均查无实据的；</w:t>
      </w:r>
    </w:p>
    <w:p w14:paraId="6481CAA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（二）捏造事实或者提供虚假质疑材料的。</w:t>
      </w:r>
    </w:p>
    <w:p w14:paraId="1090A31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（三）以非法手段取得证明材料。证据来源的合法性存在明显疑问，质疑人无法证明其取得方式合法的，视为以非法手段取得证明材料。</w:t>
      </w:r>
    </w:p>
    <w:p w14:paraId="0ED3C23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p>
    <w:p w14:paraId="7C78A6F5">
      <w:pPr>
        <w:rPr>
          <w:rFonts w:hint="default" w:ascii="宋体" w:hAnsi="宋体" w:eastAsia="宋体" w:cs="宋体"/>
          <w:b w:val="0"/>
          <w:bCs w:val="0"/>
          <w:sz w:val="24"/>
          <w:szCs w:val="24"/>
          <w:lang w:val="en-US" w:eastAsia="zh-CN"/>
        </w:rPr>
      </w:pPr>
    </w:p>
    <w:p w14:paraId="029209FF">
      <w:pPr>
        <w:rPr>
          <w:rFonts w:hint="default"/>
          <w:lang w:val="en-US" w:eastAsia="zh-CN"/>
        </w:rPr>
      </w:pPr>
    </w:p>
    <w:p w14:paraId="3D152A16">
      <w:pPr>
        <w:rPr>
          <w:rFonts w:hint="default"/>
          <w:lang w:val="en-US" w:eastAsia="zh-CN"/>
        </w:rPr>
      </w:pPr>
    </w:p>
    <w:p w14:paraId="5BB7F422">
      <w:pPr>
        <w:rPr>
          <w:rFonts w:hint="default"/>
          <w:lang w:val="en-US" w:eastAsia="zh-CN"/>
        </w:rPr>
      </w:pPr>
    </w:p>
    <w:p w14:paraId="1FEC559F">
      <w:pPr>
        <w:rPr>
          <w:rFonts w:hint="default"/>
          <w:lang w:val="en-US" w:eastAsia="zh-CN"/>
        </w:rPr>
      </w:pPr>
    </w:p>
    <w:p w14:paraId="09B357CF">
      <w:pPr>
        <w:rPr>
          <w:rFonts w:hint="default"/>
          <w:lang w:val="en-US" w:eastAsia="zh-CN"/>
        </w:rPr>
      </w:pPr>
    </w:p>
    <w:p w14:paraId="6436A506">
      <w:pPr>
        <w:rPr>
          <w:rFonts w:hint="default"/>
          <w:lang w:val="en-US" w:eastAsia="zh-CN"/>
        </w:rPr>
      </w:pPr>
    </w:p>
    <w:p w14:paraId="2F5C1D28">
      <w:pPr>
        <w:rPr>
          <w:rFonts w:hint="default"/>
          <w:lang w:val="en-US" w:eastAsia="zh-CN"/>
        </w:rPr>
      </w:pPr>
    </w:p>
    <w:p w14:paraId="67DD22A9">
      <w:pPr>
        <w:rPr>
          <w:rFonts w:hint="default"/>
          <w:lang w:val="en-US" w:eastAsia="zh-CN"/>
        </w:rPr>
      </w:pPr>
    </w:p>
    <w:p w14:paraId="37DAF79C">
      <w:pPr>
        <w:rPr>
          <w:rFonts w:hint="default"/>
          <w:lang w:val="en-US" w:eastAsia="zh-CN"/>
        </w:rPr>
      </w:pPr>
    </w:p>
    <w:p w14:paraId="522E5149">
      <w:pPr>
        <w:rPr>
          <w:rFonts w:hint="default"/>
          <w:lang w:val="en-US" w:eastAsia="zh-CN"/>
        </w:rPr>
      </w:pPr>
    </w:p>
    <w:p w14:paraId="39D45ED6">
      <w:pPr>
        <w:shd w:val="clear" w:color="auto" w:fill="auto"/>
        <w:jc w:val="left"/>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附件：</w:t>
      </w:r>
    </w:p>
    <w:p w14:paraId="05076D46">
      <w:pPr>
        <w:shd w:val="clear" w:color="auto" w:fill="auto"/>
        <w:jc w:val="center"/>
        <w:rPr>
          <w:rFonts w:hint="eastAsia" w:ascii="宋体" w:hAnsi="宋体" w:eastAsia="宋体" w:cs="宋体"/>
          <w:b/>
          <w:bCs/>
          <w:color w:val="auto"/>
          <w:sz w:val="28"/>
          <w:szCs w:val="28"/>
          <w:highlight w:val="none"/>
          <w:lang w:eastAsia="zh-CN"/>
        </w:rPr>
      </w:pPr>
    </w:p>
    <w:p w14:paraId="67516D8A">
      <w:pPr>
        <w:shd w:val="clear" w:color="auto" w:fill="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政府采购投诉书（范本）、质疑函范本</w:t>
      </w:r>
    </w:p>
    <w:p w14:paraId="40C30E9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8"/>
          <w:szCs w:val="28"/>
          <w:highlight w:val="none"/>
          <w:u w:val="single"/>
        </w:rPr>
      </w:pPr>
      <w:r>
        <w:rPr>
          <w:rFonts w:hint="eastAsia" w:ascii="宋体" w:hAnsi="宋体" w:eastAsia="宋体" w:cs="宋体"/>
          <w:b/>
          <w:bCs/>
          <w:color w:val="auto"/>
          <w:sz w:val="28"/>
          <w:szCs w:val="28"/>
          <w:highlight w:val="none"/>
        </w:rPr>
        <w:t>政府采购投诉书（范本）</w:t>
      </w:r>
    </w:p>
    <w:p w14:paraId="3DCFDA47">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A9315B9">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BDEE332">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0A98DFFE">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560DF7A">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被投诉人：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p>
    <w:p w14:paraId="184CF44B">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p>
    <w:p w14:paraId="14B73E4C">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p>
    <w:p w14:paraId="7737FBC6">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我公司参加了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日被投诉人组织的</w:t>
      </w:r>
      <w:r>
        <w:rPr>
          <w:rFonts w:hint="eastAsia" w:ascii="宋体" w:hAnsi="宋体" w:eastAsia="宋体" w:cs="宋体"/>
          <w:color w:val="auto"/>
          <w:sz w:val="24"/>
          <w:szCs w:val="24"/>
          <w:highlight w:val="none"/>
          <w:u w:val="single"/>
        </w:rPr>
        <w:t>（采购人）（项目名称）（项目编号）</w:t>
      </w:r>
      <w:r>
        <w:rPr>
          <w:rFonts w:hint="eastAsia" w:ascii="宋体" w:hAnsi="宋体" w:eastAsia="宋体" w:cs="宋体"/>
          <w:color w:val="auto"/>
          <w:sz w:val="24"/>
          <w:szCs w:val="24"/>
          <w:highlight w:val="none"/>
        </w:rPr>
        <w:t>的采购活动，我公司认为该项目的</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/采购过程/中标（</w:t>
      </w:r>
      <w:r>
        <w:rPr>
          <w:rFonts w:hint="eastAsia" w:ascii="宋体" w:hAnsi="宋体" w:eastAsia="宋体" w:cs="宋体"/>
          <w:color w:val="auto"/>
          <w:sz w:val="24"/>
          <w:szCs w:val="24"/>
          <w:highlight w:val="none"/>
          <w:u w:val="single"/>
          <w:lang w:eastAsia="zh-CN"/>
        </w:rPr>
        <w:t>中标</w:t>
      </w:r>
      <w:r>
        <w:rPr>
          <w:rFonts w:hint="eastAsia" w:ascii="宋体" w:hAnsi="宋体" w:eastAsia="宋体" w:cs="宋体"/>
          <w:color w:val="auto"/>
          <w:sz w:val="24"/>
          <w:szCs w:val="24"/>
          <w:highlight w:val="none"/>
          <w:u w:val="single"/>
        </w:rPr>
        <w:t>）结果）</w:t>
      </w:r>
      <w:r>
        <w:rPr>
          <w:rFonts w:hint="eastAsia" w:ascii="宋体" w:hAnsi="宋体" w:eastAsia="宋体" w:cs="宋体"/>
          <w:color w:val="auto"/>
          <w:sz w:val="24"/>
          <w:szCs w:val="24"/>
          <w:highlight w:val="none"/>
        </w:rPr>
        <w:t>损害了我公司权益，对此，我公司于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日向</w:t>
      </w:r>
      <w:r>
        <w:rPr>
          <w:rFonts w:hint="eastAsia" w:ascii="宋体" w:hAnsi="宋体" w:eastAsia="宋体" w:cs="宋体"/>
          <w:color w:val="auto"/>
          <w:sz w:val="24"/>
          <w:szCs w:val="24"/>
          <w:highlight w:val="none"/>
          <w:u w:val="single"/>
        </w:rPr>
        <w:t>（采购人或者政府采购代理机构）</w:t>
      </w:r>
      <w:r>
        <w:rPr>
          <w:rFonts w:hint="eastAsia" w:ascii="宋体" w:hAnsi="宋体" w:eastAsia="宋体" w:cs="宋体"/>
          <w:color w:val="auto"/>
          <w:sz w:val="24"/>
          <w:szCs w:val="24"/>
          <w:highlight w:val="none"/>
        </w:rPr>
        <w:t>提出了质疑，</w:t>
      </w:r>
      <w:r>
        <w:rPr>
          <w:rFonts w:hint="eastAsia" w:ascii="宋体" w:hAnsi="宋体" w:eastAsia="宋体" w:cs="宋体"/>
          <w:color w:val="auto"/>
          <w:sz w:val="24"/>
          <w:szCs w:val="24"/>
          <w:highlight w:val="none"/>
          <w:u w:val="single"/>
        </w:rPr>
        <w:t>（其于    年  月  日作出书面答复，因对其作出的答复不满意）/（被质疑人未在法定期内予以答复，按照政府采购有关规定）</w:t>
      </w:r>
      <w:r>
        <w:rPr>
          <w:rFonts w:hint="eastAsia" w:ascii="宋体" w:hAnsi="宋体" w:eastAsia="宋体" w:cs="宋体"/>
          <w:color w:val="auto"/>
          <w:sz w:val="24"/>
          <w:szCs w:val="24"/>
          <w:highlight w:val="none"/>
        </w:rPr>
        <w:t>，现向贵机关提起投诉：</w:t>
      </w:r>
    </w:p>
    <w:p w14:paraId="612AC058">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具体的投诉事项及事实依据；</w:t>
      </w:r>
    </w:p>
    <w:p w14:paraId="5E8105B8">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质疑和质疑答复情况简要描述；</w:t>
      </w:r>
    </w:p>
    <w:p w14:paraId="07E767F9">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投诉请求。</w:t>
      </w:r>
    </w:p>
    <w:p w14:paraId="208D1C03">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5E237E45">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1.质疑书和质疑答复书；</w:t>
      </w:r>
    </w:p>
    <w:p w14:paraId="6DB85C73">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2.证据材料（需注明证据来源），证人的姓名、住址和联系方式等；</w:t>
      </w:r>
    </w:p>
    <w:p w14:paraId="5A30C82B">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3.营业执照；</w:t>
      </w:r>
    </w:p>
    <w:p w14:paraId="6AA9608E">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4.法定代表人身份证明函</w:t>
      </w:r>
    </w:p>
    <w:p w14:paraId="666CEDD7">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5.法定代表人授权委托书（包含法定代表人和委托代理人的身份证复印件）；</w:t>
      </w:r>
    </w:p>
    <w:p w14:paraId="7067FEB1">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6.政府采购监管部门认为应当提供的其它材料。</w:t>
      </w:r>
    </w:p>
    <w:p w14:paraId="611E1C5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投诉供应商：（盖章）</w:t>
      </w:r>
    </w:p>
    <w:p w14:paraId="27E27386">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法定代表人（或主要负责人）：（签字）</w:t>
      </w:r>
    </w:p>
    <w:p w14:paraId="560B6C0C">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48AF523">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p>
    <w:p w14:paraId="505136E3">
      <w:pPr>
        <w:keepNext w:val="0"/>
        <w:keepLines w:val="0"/>
        <w:pageBreakBefore w:val="0"/>
        <w:widowControl w:val="0"/>
        <w:shd w:val="clear" w:color="auto" w:fill="auto"/>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本投诉书正本叁份，副本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份并附电子文档。</w:t>
      </w:r>
    </w:p>
    <w:p w14:paraId="3A470836">
      <w:pPr>
        <w:shd w:val="clear" w:color="auto" w:fill="auto"/>
        <w:ind w:left="7951" w:hanging="4337" w:hangingChars="1800"/>
        <w:jc w:val="center"/>
        <w:rPr>
          <w:rFonts w:hint="eastAsia" w:ascii="宋体" w:hAnsi="宋体" w:eastAsia="宋体" w:cs="宋体"/>
          <w:b/>
          <w:bCs/>
          <w:color w:val="auto"/>
          <w:sz w:val="24"/>
          <w:szCs w:val="24"/>
          <w:highlight w:val="none"/>
        </w:rPr>
      </w:pPr>
    </w:p>
    <w:p w14:paraId="4A822A12">
      <w:pPr>
        <w:shd w:val="clear" w:color="auto" w:fill="auto"/>
        <w:jc w:val="both"/>
        <w:outlineLvl w:val="0"/>
        <w:rPr>
          <w:rFonts w:hint="eastAsia" w:ascii="宋体" w:hAnsi="宋体" w:eastAsia="宋体" w:cs="宋体"/>
          <w:b/>
          <w:bCs/>
          <w:color w:val="auto"/>
          <w:sz w:val="24"/>
          <w:szCs w:val="24"/>
          <w:highlight w:val="none"/>
        </w:rPr>
      </w:pPr>
      <w:bookmarkStart w:id="0" w:name="_Toc17515"/>
      <w:bookmarkStart w:id="1" w:name="_Toc23682"/>
      <w:bookmarkStart w:id="2" w:name="_Toc27114"/>
      <w:bookmarkStart w:id="3" w:name="_Toc2638"/>
    </w:p>
    <w:p w14:paraId="5308E278">
      <w:pPr>
        <w:shd w:val="clear" w:color="auto" w:fill="auto"/>
        <w:ind w:left="7951" w:hanging="4337" w:hangingChars="1800"/>
        <w:jc w:val="center"/>
        <w:outlineLvl w:val="0"/>
        <w:rPr>
          <w:rFonts w:hint="eastAsia" w:ascii="宋体" w:hAnsi="宋体" w:eastAsia="宋体" w:cs="宋体"/>
          <w:b/>
          <w:bCs/>
          <w:color w:val="auto"/>
          <w:sz w:val="24"/>
          <w:szCs w:val="24"/>
          <w:highlight w:val="none"/>
        </w:rPr>
      </w:pPr>
    </w:p>
    <w:p w14:paraId="3F7D1670">
      <w:pPr>
        <w:shd w:val="clear" w:color="auto" w:fill="auto"/>
        <w:ind w:left="7951" w:hanging="4337" w:hangingChars="1800"/>
        <w:jc w:val="center"/>
        <w:outlineLvl w:val="0"/>
        <w:rPr>
          <w:rFonts w:hint="eastAsia" w:ascii="宋体" w:hAnsi="宋体" w:eastAsia="宋体" w:cs="宋体"/>
          <w:b/>
          <w:bCs/>
          <w:color w:val="auto"/>
          <w:sz w:val="24"/>
          <w:szCs w:val="24"/>
          <w:highlight w:val="none"/>
        </w:rPr>
      </w:pPr>
    </w:p>
    <w:p w14:paraId="68D7CB90">
      <w:pPr>
        <w:shd w:val="clear" w:color="auto" w:fill="auto"/>
        <w:ind w:left="7951" w:hanging="5783" w:hangingChars="1800"/>
        <w:jc w:val="center"/>
        <w:outlineLvl w:val="0"/>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投诉相关说明</w:t>
      </w:r>
      <w:bookmarkEnd w:id="0"/>
      <w:bookmarkEnd w:id="1"/>
      <w:bookmarkEnd w:id="2"/>
      <w:bookmarkEnd w:id="3"/>
    </w:p>
    <w:p w14:paraId="3E38C5F3">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投诉人应当满足《政府采购法》、《政府采购法实施条例》和《政府采购供应商投诉处理办法》的相关规定。</w:t>
      </w:r>
    </w:p>
    <w:p w14:paraId="1C09A4D0">
      <w:pPr>
        <w:keepNext w:val="0"/>
        <w:keepLines w:val="0"/>
        <w:pageBreakBefore w:val="0"/>
        <w:numPr>
          <w:ilvl w:val="0"/>
          <w:numId w:val="1"/>
        </w:numPr>
        <w:shd w:val="clear" w:color="auto" w:fill="auto"/>
        <w:kinsoku/>
        <w:wordWrap/>
        <w:overflowPunct/>
        <w:topLinePunct w:val="0"/>
        <w:autoSpaceDE/>
        <w:autoSpaceDN/>
        <w:bidi w:val="0"/>
        <w:adjustRightInd/>
        <w:snapToGrid/>
        <w:spacing w:line="400" w:lineRule="exact"/>
        <w:ind w:left="4585" w:leftChars="304" w:hanging="3855" w:hangingChars="1600"/>
        <w:textAlignment w:val="auto"/>
        <w:outlineLvl w:val="0"/>
        <w:rPr>
          <w:rFonts w:hint="eastAsia" w:ascii="宋体" w:hAnsi="宋体" w:eastAsia="宋体" w:cs="宋体"/>
          <w:b/>
          <w:bCs/>
          <w:color w:val="auto"/>
          <w:sz w:val="24"/>
          <w:szCs w:val="24"/>
          <w:highlight w:val="none"/>
        </w:rPr>
      </w:pPr>
      <w:bookmarkStart w:id="4" w:name="_Toc9329"/>
      <w:bookmarkStart w:id="5" w:name="_Toc5241"/>
      <w:bookmarkStart w:id="6" w:name="_Toc19974"/>
      <w:bookmarkStart w:id="7" w:name="_Toc11499"/>
      <w:r>
        <w:rPr>
          <w:rFonts w:hint="eastAsia" w:ascii="宋体" w:hAnsi="宋体" w:eastAsia="宋体" w:cs="宋体"/>
          <w:b/>
          <w:bCs/>
          <w:color w:val="auto"/>
          <w:sz w:val="24"/>
          <w:szCs w:val="24"/>
          <w:highlight w:val="none"/>
        </w:rPr>
        <w:t>质疑前置及时间要求</w:t>
      </w:r>
      <w:bookmarkEnd w:id="4"/>
      <w:bookmarkEnd w:id="5"/>
      <w:bookmarkEnd w:id="6"/>
      <w:bookmarkEnd w:id="7"/>
    </w:p>
    <w:p w14:paraId="1EBAA31E">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sz w:val="24"/>
          <w:szCs w:val="24"/>
          <w:highlight w:val="none"/>
        </w:rPr>
        <w:t>《中华人民共和国政府采购法》</w:t>
      </w:r>
      <w:r>
        <w:rPr>
          <w:rFonts w:hint="eastAsia" w:ascii="宋体" w:hAnsi="宋体" w:eastAsia="宋体" w:cs="宋体"/>
          <w:color w:val="auto"/>
          <w:kern w:val="0"/>
          <w:sz w:val="24"/>
          <w:szCs w:val="24"/>
          <w:highlight w:val="none"/>
          <w:shd w:val="clear" w:color="auto" w:fill="FFFFFF"/>
        </w:rPr>
        <w:t>第五十一条：供应商对政府采购活动事项有疑问的，可以向采购人提出询问，采购人应当及时作出答复，但答复的内容不得涉及商业秘密。</w:t>
      </w:r>
    </w:p>
    <w:p w14:paraId="2D4D2DA8">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shd w:val="clear" w:color="auto" w:fill="FFFFFF"/>
        </w:rPr>
        <w:t xml:space="preserve"> 第五十二条：供应商认为</w:t>
      </w:r>
      <w:r>
        <w:rPr>
          <w:rFonts w:hint="eastAsia" w:ascii="宋体" w:hAnsi="宋体" w:eastAsia="宋体" w:cs="宋体"/>
          <w:color w:val="auto"/>
          <w:kern w:val="0"/>
          <w:sz w:val="24"/>
          <w:szCs w:val="24"/>
          <w:highlight w:val="none"/>
          <w:shd w:val="clear" w:color="auto" w:fill="FFFFFF"/>
          <w:lang w:eastAsia="zh-CN"/>
        </w:rPr>
        <w:t>招标文件</w:t>
      </w:r>
      <w:r>
        <w:rPr>
          <w:rFonts w:hint="eastAsia" w:ascii="宋体" w:hAnsi="宋体" w:eastAsia="宋体" w:cs="宋体"/>
          <w:color w:val="auto"/>
          <w:kern w:val="0"/>
          <w:sz w:val="24"/>
          <w:szCs w:val="24"/>
          <w:highlight w:val="none"/>
          <w:shd w:val="clear" w:color="auto" w:fill="FFFFFF"/>
        </w:rPr>
        <w:t>、采购过程和中标、</w:t>
      </w:r>
      <w:r>
        <w:rPr>
          <w:rFonts w:hint="eastAsia" w:ascii="宋体" w:hAnsi="宋体" w:eastAsia="宋体" w:cs="宋体"/>
          <w:color w:val="auto"/>
          <w:kern w:val="0"/>
          <w:sz w:val="24"/>
          <w:szCs w:val="24"/>
          <w:highlight w:val="none"/>
          <w:shd w:val="clear" w:color="auto" w:fill="FFFFFF"/>
          <w:lang w:eastAsia="zh-CN"/>
        </w:rPr>
        <w:t>中标</w:t>
      </w:r>
      <w:r>
        <w:rPr>
          <w:rFonts w:hint="eastAsia" w:ascii="宋体" w:hAnsi="宋体" w:eastAsia="宋体" w:cs="宋体"/>
          <w:color w:val="auto"/>
          <w:kern w:val="0"/>
          <w:sz w:val="24"/>
          <w:szCs w:val="24"/>
          <w:highlight w:val="none"/>
          <w:shd w:val="clear" w:color="auto" w:fill="FFFFFF"/>
        </w:rPr>
        <w:t>结果使自己的权益受到损害的，可以在知道或者应知其权益受到损害之日起七个工作日内，以书面形式向采购人提出质疑。</w:t>
      </w:r>
    </w:p>
    <w:p w14:paraId="65044937">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 xml:space="preserve"> 第五十三条：采购人应当在收到供应商的书面质疑后七个工作日内作出答复，并以书面形式通知质疑供应商和其他有关供应商，但答复的内容不得涉及商业秘密。</w:t>
      </w:r>
    </w:p>
    <w:p w14:paraId="0D5C13E2">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47903539">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shd w:val="clear" w:color="auto" w:fill="FFFFFF"/>
        </w:rPr>
        <w:t xml:space="preserve">  《政府采购实施条例》第五十五条：供应商质疑、投诉应当有明确的请求和必要的证明材料。供应商投诉的事项不得超出质疑事项的范围。</w:t>
      </w:r>
    </w:p>
    <w:p w14:paraId="749B2F04">
      <w:pPr>
        <w:keepNext w:val="0"/>
        <w:keepLines w:val="0"/>
        <w:pageBreakBefore w:val="0"/>
        <w:shd w:val="clear" w:color="auto" w:fill="auto"/>
        <w:kinsoku/>
        <w:wordWrap/>
        <w:overflowPunct/>
        <w:topLinePunct w:val="0"/>
        <w:autoSpaceDE/>
        <w:autoSpaceDN/>
        <w:bidi w:val="0"/>
        <w:adjustRightInd/>
        <w:snapToGrid/>
        <w:spacing w:line="400" w:lineRule="exact"/>
        <w:ind w:left="5760" w:hanging="4320" w:hangingChars="18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bookmarkStart w:id="8" w:name="_Toc15224"/>
      <w:bookmarkStart w:id="9" w:name="_Toc13508"/>
      <w:bookmarkStart w:id="10" w:name="_Toc6704"/>
      <w:bookmarkStart w:id="11" w:name="_Toc9543"/>
      <w:r>
        <w:rPr>
          <w:rFonts w:hint="eastAsia" w:ascii="宋体" w:hAnsi="宋体" w:eastAsia="宋体" w:cs="宋体"/>
          <w:b/>
          <w:bCs/>
          <w:color w:val="auto"/>
          <w:sz w:val="24"/>
          <w:szCs w:val="24"/>
          <w:highlight w:val="none"/>
        </w:rPr>
        <w:t>二、书面方式</w:t>
      </w:r>
      <w:bookmarkEnd w:id="8"/>
      <w:bookmarkEnd w:id="9"/>
      <w:bookmarkEnd w:id="10"/>
      <w:bookmarkEnd w:id="11"/>
    </w:p>
    <w:p w14:paraId="63C007D2">
      <w:pPr>
        <w:keepNext w:val="0"/>
        <w:keepLines w:val="0"/>
        <w:pageBreakBefore w:val="0"/>
        <w:shd w:val="clear" w:color="auto" w:fill="auto"/>
        <w:kinsoku/>
        <w:wordWrap/>
        <w:overflowPunct/>
        <w:topLinePunct w:val="0"/>
        <w:autoSpaceDE/>
        <w:autoSpaceDN/>
        <w:bidi w:val="0"/>
        <w:adjustRightInd/>
        <w:snapToGrid/>
        <w:spacing w:line="400" w:lineRule="exact"/>
        <w:ind w:left="5760" w:hanging="4320" w:hangingChars="1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《政府采购供应商投诉处理办法》第八条：投诉人投诉</w:t>
      </w:r>
    </w:p>
    <w:p w14:paraId="793010BD">
      <w:pPr>
        <w:keepNext w:val="0"/>
        <w:keepLines w:val="0"/>
        <w:pageBreakBefore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时，应当提交投诉书，并按照被投诉人以及与投诉事项有关的供应商数量提供投诉书的副本。</w:t>
      </w:r>
    </w:p>
    <w:p w14:paraId="61D81F0E">
      <w:pPr>
        <w:keepNext w:val="0"/>
        <w:keepLines w:val="0"/>
        <w:pageBreakBefore w:val="0"/>
        <w:shd w:val="clear" w:color="auto" w:fill="auto"/>
        <w:kinsoku/>
        <w:wordWrap/>
        <w:overflowPunct/>
        <w:topLinePunct w:val="0"/>
        <w:autoSpaceDE/>
        <w:autoSpaceDN/>
        <w:bidi w:val="0"/>
        <w:adjustRightInd/>
        <w:snapToGrid/>
        <w:spacing w:line="400" w:lineRule="exact"/>
        <w:ind w:left="5760" w:hanging="4320" w:hangingChars="1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投诉书应当包括下列主要内容：</w:t>
      </w:r>
    </w:p>
    <w:p w14:paraId="73F4601E">
      <w:pPr>
        <w:keepNext w:val="0"/>
        <w:keepLines w:val="0"/>
        <w:pageBreakBefore w:val="0"/>
        <w:numPr>
          <w:ilvl w:val="0"/>
          <w:numId w:val="2"/>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投诉人和被投诉人的名称、地址、电话等；</w:t>
      </w:r>
    </w:p>
    <w:p w14:paraId="2C56E1D2">
      <w:pPr>
        <w:keepNext w:val="0"/>
        <w:keepLines w:val="0"/>
        <w:pageBreakBefore w:val="0"/>
        <w:numPr>
          <w:ilvl w:val="0"/>
          <w:numId w:val="2"/>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具体的投诉事项及事实依据；</w:t>
      </w:r>
    </w:p>
    <w:p w14:paraId="786EBB2C">
      <w:pPr>
        <w:keepNext w:val="0"/>
        <w:keepLines w:val="0"/>
        <w:pageBreakBefore w:val="0"/>
        <w:numPr>
          <w:ilvl w:val="0"/>
          <w:numId w:val="2"/>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质疑和质疑答复情况及相关证明材料；</w:t>
      </w:r>
    </w:p>
    <w:p w14:paraId="34C57F31">
      <w:pPr>
        <w:keepNext w:val="0"/>
        <w:keepLines w:val="0"/>
        <w:pageBreakBefore w:val="0"/>
        <w:numPr>
          <w:ilvl w:val="0"/>
          <w:numId w:val="2"/>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提起投诉的日期。</w:t>
      </w:r>
    </w:p>
    <w:p w14:paraId="7DF32EA4">
      <w:pPr>
        <w:keepNext w:val="0"/>
        <w:keepLines w:val="0"/>
        <w:pageBreakBefore w:val="0"/>
        <w:shd w:val="clear" w:color="auto" w:fill="auto"/>
        <w:kinsoku/>
        <w:wordWrap/>
        <w:overflowPunct/>
        <w:topLinePunct w:val="0"/>
        <w:autoSpaceDE/>
        <w:autoSpaceDN/>
        <w:bidi w:val="0"/>
        <w:adjustRightInd/>
        <w:snapToGrid/>
        <w:spacing w:line="40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投诉书应当署名。投诉人为自然人，应当由本人签字；投诉人为法人或者其他组织的，应当由法定代表人或者主要负责人签字并加盖公章。</w:t>
      </w:r>
    </w:p>
    <w:p w14:paraId="22F48ECF">
      <w:pPr>
        <w:keepNext w:val="0"/>
        <w:keepLines w:val="0"/>
        <w:pageBreakBefore w:val="0"/>
        <w:shd w:val="clear" w:color="auto" w:fill="auto"/>
        <w:kinsoku/>
        <w:wordWrap/>
        <w:overflowPunct/>
        <w:topLinePunct w:val="0"/>
        <w:autoSpaceDE/>
        <w:autoSpaceDN/>
        <w:bidi w:val="0"/>
        <w:adjustRightInd/>
        <w:snapToGrid/>
        <w:spacing w:line="40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19A3DCA8">
      <w:pPr>
        <w:keepNext w:val="0"/>
        <w:keepLines w:val="0"/>
        <w:pageBreakBefore w:val="0"/>
        <w:shd w:val="clear" w:color="auto" w:fill="auto"/>
        <w:kinsoku/>
        <w:wordWrap/>
        <w:overflowPunct/>
        <w:topLinePunct w:val="0"/>
        <w:autoSpaceDE/>
        <w:autoSpaceDN/>
        <w:bidi w:val="0"/>
        <w:adjustRightInd/>
        <w:snapToGrid/>
        <w:spacing w:line="40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《政府采购供应商投诉处理办法》第十条：投诉人提起投诉应当符合下列条件：</w:t>
      </w:r>
    </w:p>
    <w:p w14:paraId="4236EBED">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投诉人是参与所投诉政府采购活动的供应商；</w:t>
      </w:r>
    </w:p>
    <w:p w14:paraId="7A817A71">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提起投诉诉前已依法进行质疑；</w:t>
      </w:r>
    </w:p>
    <w:p w14:paraId="2777AAC1">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投诉书内容符合本办法的规定；</w:t>
      </w:r>
    </w:p>
    <w:p w14:paraId="18AA65FE">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在投诉有效期内提起投诉；</w:t>
      </w:r>
    </w:p>
    <w:p w14:paraId="1D69F89D">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属于本级财政部门管辖；</w:t>
      </w:r>
    </w:p>
    <w:p w14:paraId="02C2F51C">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同一投诉事项未经财政部门投诉处理；</w:t>
      </w:r>
    </w:p>
    <w:p w14:paraId="73CE341C">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国务院财政部门规定的其他条件。</w:t>
      </w:r>
    </w:p>
    <w:p w14:paraId="5A5C8D7F">
      <w:pPr>
        <w:keepNext w:val="0"/>
        <w:keepLines w:val="0"/>
        <w:pageBreakBefore w:val="0"/>
        <w:shd w:val="clear" w:color="auto" w:fill="auto"/>
        <w:kinsoku/>
        <w:wordWrap/>
        <w:overflowPunct/>
        <w:topLinePunct w:val="0"/>
        <w:autoSpaceDE/>
        <w:autoSpaceDN/>
        <w:bidi w:val="0"/>
        <w:adjustRightInd/>
        <w:snapToGrid/>
        <w:spacing w:line="400" w:lineRule="exact"/>
        <w:ind w:left="5760" w:hanging="4320" w:hangingChars="1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C8D3902">
      <w:pPr>
        <w:shd w:val="clear" w:color="auto" w:fill="auto"/>
        <w:outlineLvl w:val="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 </w:t>
      </w:r>
      <w:r>
        <w:rPr>
          <w:rFonts w:hint="eastAsia" w:ascii="宋体" w:hAnsi="宋体" w:eastAsia="宋体" w:cs="宋体"/>
          <w:b/>
          <w:bCs/>
          <w:color w:val="auto"/>
          <w:sz w:val="24"/>
          <w:szCs w:val="24"/>
          <w:highlight w:val="none"/>
        </w:rPr>
        <w:t xml:space="preserve">   </w:t>
      </w:r>
      <w:bookmarkStart w:id="12" w:name="_Toc10437"/>
      <w:bookmarkStart w:id="13" w:name="_Toc6108"/>
      <w:bookmarkStart w:id="14" w:name="_Toc24831"/>
      <w:bookmarkStart w:id="15" w:name="_Toc5978"/>
      <w:r>
        <w:rPr>
          <w:rFonts w:hint="eastAsia" w:ascii="宋体" w:hAnsi="宋体" w:eastAsia="宋体" w:cs="宋体"/>
          <w:b/>
          <w:bCs/>
          <w:color w:val="auto"/>
          <w:sz w:val="24"/>
          <w:szCs w:val="24"/>
          <w:highlight w:val="none"/>
        </w:rPr>
        <w:t>三、虚假、恶意投诉法律责任</w:t>
      </w:r>
      <w:bookmarkEnd w:id="12"/>
      <w:bookmarkEnd w:id="13"/>
      <w:bookmarkEnd w:id="14"/>
      <w:bookmarkEnd w:id="15"/>
    </w:p>
    <w:p w14:paraId="3138D13D">
      <w:pPr>
        <w:keepNext w:val="0"/>
        <w:keepLines w:val="0"/>
        <w:pageBreakBefore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第七十三条：供应商捏造实施、提供虚假材料或者以非法手段取得证明材料进行投诉的，由财政部门列入不良行为记录名单，禁止其1至3年内参加政府采购活动。</w:t>
      </w:r>
    </w:p>
    <w:p w14:paraId="25FC38FE">
      <w:pPr>
        <w:keepNext w:val="0"/>
        <w:keepLines w:val="0"/>
        <w:pageBreakBefore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《政府采购供应商投诉处理办法》第二十六条：投诉人有下列情形之一的，属于虚假、恶意投诉，财政部门应当驳回投诉，将其列入不良行为记录名单，并依法予以处罚：</w:t>
      </w:r>
    </w:p>
    <w:p w14:paraId="6CF35B61">
      <w:pPr>
        <w:keepNext w:val="0"/>
        <w:keepLines w:val="0"/>
        <w:pageBreakBefore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（一）1年内3次以上投诉均查无实据的；</w:t>
      </w:r>
    </w:p>
    <w:p w14:paraId="5D88CAAC">
      <w:pPr>
        <w:keepNext w:val="0"/>
        <w:keepLines w:val="0"/>
        <w:pageBreakBefore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（二）捏造事实或者提供虚假投诉材料的。</w:t>
      </w:r>
    </w:p>
    <w:p w14:paraId="517B26F9">
      <w:pPr>
        <w:keepNext w:val="0"/>
        <w:keepLines w:val="0"/>
        <w:pageBreakBefore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p>
    <w:p w14:paraId="2D87FA75">
      <w:pPr>
        <w:keepNext w:val="0"/>
        <w:keepLines w:val="0"/>
        <w:pageBreakBefore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p>
    <w:p w14:paraId="05474937">
      <w:pPr>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递交投诉书地址：克州财政局政府采购办监管办公室</w:t>
      </w:r>
    </w:p>
    <w:p w14:paraId="2107477A">
      <w:pPr>
        <w:shd w:val="clear" w:color="auto" w:fill="auto"/>
        <w:jc w:val="right"/>
        <w:rPr>
          <w:rFonts w:hint="eastAsia" w:ascii="宋体" w:hAnsi="宋体" w:eastAsia="宋体" w:cs="宋体"/>
          <w:color w:val="auto"/>
          <w:sz w:val="24"/>
          <w:szCs w:val="24"/>
          <w:highlight w:val="none"/>
        </w:rPr>
      </w:pPr>
    </w:p>
    <w:p w14:paraId="3955BBF8">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rPr>
          <w:rFonts w:hint="eastAsia" w:ascii="宋体" w:hAnsi="宋体" w:eastAsia="宋体" w:cs="宋体"/>
          <w:b/>
          <w:bCs/>
          <w:color w:val="auto"/>
          <w:sz w:val="24"/>
          <w:szCs w:val="24"/>
          <w:highlight w:val="none"/>
        </w:rPr>
      </w:pPr>
    </w:p>
    <w:p w14:paraId="2E4AE9AC">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rPr>
          <w:rFonts w:hint="eastAsia" w:ascii="宋体" w:hAnsi="宋体" w:eastAsia="宋体" w:cs="宋体"/>
          <w:b/>
          <w:bCs/>
          <w:color w:val="auto"/>
          <w:sz w:val="24"/>
          <w:szCs w:val="24"/>
          <w:highlight w:val="none"/>
        </w:rPr>
      </w:pPr>
    </w:p>
    <w:p w14:paraId="39558945">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rPr>
          <w:rFonts w:hint="eastAsia" w:ascii="宋体" w:hAnsi="宋体" w:eastAsia="宋体" w:cs="宋体"/>
          <w:b/>
          <w:bCs/>
          <w:color w:val="auto"/>
          <w:sz w:val="24"/>
          <w:szCs w:val="24"/>
          <w:highlight w:val="none"/>
        </w:rPr>
      </w:pPr>
    </w:p>
    <w:p w14:paraId="275EE823">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rPr>
          <w:rFonts w:hint="eastAsia" w:ascii="宋体" w:hAnsi="宋体" w:eastAsia="宋体" w:cs="宋体"/>
          <w:b/>
          <w:bCs/>
          <w:color w:val="auto"/>
          <w:sz w:val="24"/>
          <w:szCs w:val="24"/>
          <w:highlight w:val="none"/>
        </w:rPr>
      </w:pPr>
    </w:p>
    <w:p w14:paraId="6028FD5C">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bookmarkStart w:id="16" w:name="_Toc1697"/>
    </w:p>
    <w:p w14:paraId="373AB659">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2D2F3813">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4C4A6B59">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6249178D">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115B71F8">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48B317AD">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6F7F6D31">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12A61377">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4E78D47F">
      <w:pPr>
        <w:rPr>
          <w:rFonts w:hint="eastAsia" w:ascii="Times New Roman" w:hAnsi="Times New Roman" w:eastAsia="宋体" w:cs="Times New Roman"/>
          <w:sz w:val="24"/>
          <w:szCs w:val="24"/>
        </w:rPr>
      </w:pPr>
      <w:bookmarkStart w:id="17" w:name="_Toc30496"/>
    </w:p>
    <w:p w14:paraId="563F33B0">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0"/>
        <w:rPr>
          <w:rFonts w:hint="eastAsia" w:ascii="宋体" w:hAnsi="宋体" w:eastAsia="宋体" w:cs="宋体"/>
          <w:b/>
          <w:bCs/>
          <w:color w:val="auto"/>
          <w:sz w:val="32"/>
          <w:szCs w:val="32"/>
          <w:highlight w:val="none"/>
        </w:rPr>
      </w:pPr>
      <w:bookmarkStart w:id="18" w:name="_Toc30797"/>
      <w:bookmarkStart w:id="19" w:name="_Toc8802"/>
      <w:r>
        <w:rPr>
          <w:rFonts w:hint="eastAsia" w:ascii="宋体" w:hAnsi="宋体" w:eastAsia="宋体" w:cs="宋体"/>
          <w:b/>
          <w:bCs/>
          <w:color w:val="auto"/>
          <w:sz w:val="32"/>
          <w:szCs w:val="32"/>
          <w:highlight w:val="none"/>
        </w:rPr>
        <w:t>质疑函范本</w:t>
      </w:r>
      <w:bookmarkEnd w:id="16"/>
      <w:bookmarkEnd w:id="17"/>
      <w:bookmarkEnd w:id="18"/>
      <w:bookmarkEnd w:id="19"/>
    </w:p>
    <w:p w14:paraId="0DF8B526">
      <w:pPr>
        <w:keepNext w:val="0"/>
        <w:keepLines w:val="0"/>
        <w:pageBreakBefore w:val="0"/>
        <w:widowControl w:val="0"/>
        <w:shd w:val="clear" w:color="auto" w:fill="auto"/>
        <w:kinsoku/>
        <w:wordWrap/>
        <w:overflowPunct/>
        <w:topLinePunct w:val="0"/>
        <w:autoSpaceDE/>
        <w:autoSpaceDN/>
        <w:bidi w:val="0"/>
        <w:adjustRightInd w:val="0"/>
        <w:snapToGrid w:val="0"/>
        <w:spacing w:beforeLines="100" w:line="540" w:lineRule="exact"/>
        <w:ind w:firstLine="480" w:firstLineChars="200"/>
        <w:textAlignment w:val="auto"/>
        <w:outlineLvl w:val="0"/>
        <w:rPr>
          <w:rFonts w:hint="eastAsia" w:ascii="宋体" w:hAnsi="宋体" w:eastAsia="宋体" w:cs="宋体"/>
          <w:bCs/>
          <w:color w:val="auto"/>
          <w:sz w:val="24"/>
          <w:szCs w:val="24"/>
          <w:highlight w:val="none"/>
        </w:rPr>
      </w:pPr>
      <w:bookmarkStart w:id="20" w:name="_Toc30940"/>
      <w:bookmarkStart w:id="21" w:name="_Toc13048"/>
      <w:bookmarkStart w:id="22" w:name="_Toc9061"/>
      <w:bookmarkStart w:id="23" w:name="_Toc25524"/>
      <w:r>
        <w:rPr>
          <w:rFonts w:hint="eastAsia" w:ascii="宋体" w:hAnsi="宋体" w:eastAsia="宋体" w:cs="宋体"/>
          <w:bCs/>
          <w:color w:val="auto"/>
          <w:sz w:val="24"/>
          <w:szCs w:val="24"/>
          <w:highlight w:val="none"/>
        </w:rPr>
        <w:t>一、质疑供应商基本信息</w:t>
      </w:r>
      <w:bookmarkEnd w:id="20"/>
      <w:bookmarkEnd w:id="21"/>
      <w:bookmarkEnd w:id="22"/>
      <w:bookmarkEnd w:id="23"/>
    </w:p>
    <w:p w14:paraId="45BA778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质疑供应商：</w:t>
      </w:r>
      <w:r>
        <w:rPr>
          <w:rFonts w:hint="eastAsia" w:ascii="宋体" w:hAnsi="宋体" w:eastAsia="宋体" w:cs="宋体"/>
          <w:color w:val="auto"/>
          <w:sz w:val="24"/>
          <w:szCs w:val="24"/>
          <w:highlight w:val="none"/>
          <w:u w:val="dotted"/>
        </w:rPr>
        <w:t xml:space="preserve">                         </w:t>
      </w:r>
    </w:p>
    <w:p w14:paraId="2D42A9CE">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14:paraId="59243C74">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14:paraId="1E898108">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dotted"/>
        </w:rPr>
        <w:t xml:space="preserve">                                          </w:t>
      </w:r>
    </w:p>
    <w:p w14:paraId="56D4C07E">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14:paraId="268E864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14:paraId="5493B2B2">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outlineLvl w:val="0"/>
        <w:rPr>
          <w:rFonts w:hint="eastAsia" w:ascii="宋体" w:hAnsi="宋体" w:eastAsia="宋体" w:cs="宋体"/>
          <w:bCs/>
          <w:color w:val="auto"/>
          <w:sz w:val="24"/>
          <w:szCs w:val="24"/>
          <w:highlight w:val="none"/>
        </w:rPr>
      </w:pPr>
      <w:bookmarkStart w:id="24" w:name="_Toc101"/>
      <w:bookmarkStart w:id="25" w:name="_Toc15938"/>
      <w:bookmarkStart w:id="26" w:name="_Toc29244"/>
      <w:bookmarkStart w:id="27" w:name="_Toc19533"/>
      <w:r>
        <w:rPr>
          <w:rFonts w:hint="eastAsia" w:ascii="宋体" w:hAnsi="宋体" w:eastAsia="宋体" w:cs="宋体"/>
          <w:bCs/>
          <w:color w:val="auto"/>
          <w:sz w:val="24"/>
          <w:szCs w:val="24"/>
          <w:highlight w:val="none"/>
        </w:rPr>
        <w:t>二、质疑项目基本情况</w:t>
      </w:r>
      <w:bookmarkEnd w:id="24"/>
      <w:bookmarkEnd w:id="25"/>
      <w:bookmarkEnd w:id="26"/>
      <w:bookmarkEnd w:id="27"/>
    </w:p>
    <w:p w14:paraId="3BA06DDB">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质疑项目的名称：</w:t>
      </w:r>
      <w:r>
        <w:rPr>
          <w:rFonts w:hint="eastAsia" w:ascii="宋体" w:hAnsi="宋体" w:eastAsia="宋体" w:cs="宋体"/>
          <w:color w:val="auto"/>
          <w:sz w:val="24"/>
          <w:szCs w:val="24"/>
          <w:highlight w:val="none"/>
          <w:u w:val="dotted"/>
        </w:rPr>
        <w:t xml:space="preserve">                                     </w:t>
      </w:r>
    </w:p>
    <w:p w14:paraId="24CDA180">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质疑项目的编号：</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包号：</w:t>
      </w:r>
      <w:r>
        <w:rPr>
          <w:rFonts w:hint="eastAsia" w:ascii="宋体" w:hAnsi="宋体" w:eastAsia="宋体" w:cs="宋体"/>
          <w:color w:val="auto"/>
          <w:sz w:val="24"/>
          <w:szCs w:val="24"/>
          <w:highlight w:val="none"/>
          <w:u w:val="dotted"/>
        </w:rPr>
        <w:t xml:space="preserve">                </w:t>
      </w:r>
    </w:p>
    <w:p w14:paraId="7A01ED77">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采购人名称：</w:t>
      </w:r>
      <w:r>
        <w:rPr>
          <w:rFonts w:hint="eastAsia" w:ascii="宋体" w:hAnsi="宋体" w:eastAsia="宋体" w:cs="宋体"/>
          <w:color w:val="auto"/>
          <w:sz w:val="24"/>
          <w:szCs w:val="24"/>
          <w:highlight w:val="none"/>
          <w:u w:val="dotted"/>
        </w:rPr>
        <w:t xml:space="preserve">                                         </w:t>
      </w:r>
    </w:p>
    <w:p w14:paraId="2E6EF41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获取日期：</w:t>
      </w:r>
      <w:r>
        <w:rPr>
          <w:rFonts w:hint="eastAsia" w:ascii="宋体" w:hAnsi="宋体" w:eastAsia="宋体" w:cs="宋体"/>
          <w:color w:val="auto"/>
          <w:sz w:val="24"/>
          <w:szCs w:val="24"/>
          <w:highlight w:val="none"/>
          <w:u w:val="dotted"/>
        </w:rPr>
        <w:t xml:space="preserve">                                   </w:t>
      </w:r>
    </w:p>
    <w:p w14:paraId="5878B55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outlineLvl w:val="0"/>
        <w:rPr>
          <w:rFonts w:hint="eastAsia" w:ascii="宋体" w:hAnsi="宋体" w:eastAsia="宋体" w:cs="宋体"/>
          <w:bCs/>
          <w:color w:val="auto"/>
          <w:sz w:val="24"/>
          <w:szCs w:val="24"/>
          <w:highlight w:val="none"/>
        </w:rPr>
      </w:pPr>
      <w:bookmarkStart w:id="28" w:name="_Toc18271"/>
      <w:bookmarkStart w:id="29" w:name="_Toc25155"/>
      <w:bookmarkStart w:id="30" w:name="_Toc13024"/>
      <w:bookmarkStart w:id="31" w:name="_Toc25298"/>
      <w:r>
        <w:rPr>
          <w:rFonts w:hint="eastAsia" w:ascii="宋体" w:hAnsi="宋体" w:eastAsia="宋体" w:cs="宋体"/>
          <w:bCs/>
          <w:color w:val="auto"/>
          <w:sz w:val="24"/>
          <w:szCs w:val="24"/>
          <w:highlight w:val="none"/>
        </w:rPr>
        <w:t>三、质疑事项具体内容</w:t>
      </w:r>
      <w:bookmarkEnd w:id="28"/>
      <w:bookmarkEnd w:id="29"/>
      <w:bookmarkEnd w:id="30"/>
      <w:bookmarkEnd w:id="31"/>
    </w:p>
    <w:p w14:paraId="38B4FAA4">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质疑事项1：</w:t>
      </w:r>
      <w:r>
        <w:rPr>
          <w:rFonts w:hint="eastAsia" w:ascii="宋体" w:hAnsi="宋体" w:eastAsia="宋体" w:cs="宋体"/>
          <w:color w:val="auto"/>
          <w:sz w:val="24"/>
          <w:szCs w:val="24"/>
          <w:highlight w:val="none"/>
          <w:u w:val="dotted"/>
        </w:rPr>
        <w:t xml:space="preserve">                                         </w:t>
      </w:r>
    </w:p>
    <w:p w14:paraId="109B7529">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事实依据：</w:t>
      </w:r>
      <w:r>
        <w:rPr>
          <w:rFonts w:hint="eastAsia" w:ascii="宋体" w:hAnsi="宋体" w:eastAsia="宋体" w:cs="宋体"/>
          <w:color w:val="auto"/>
          <w:sz w:val="24"/>
          <w:szCs w:val="24"/>
          <w:highlight w:val="none"/>
          <w:u w:val="dotted"/>
        </w:rPr>
        <w:t xml:space="preserve">                                           </w:t>
      </w:r>
    </w:p>
    <w:p w14:paraId="4CDE1C5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法律依据：</w:t>
      </w:r>
      <w:r>
        <w:rPr>
          <w:rFonts w:hint="eastAsia" w:ascii="宋体" w:hAnsi="宋体" w:eastAsia="宋体" w:cs="宋体"/>
          <w:color w:val="auto"/>
          <w:sz w:val="24"/>
          <w:szCs w:val="24"/>
          <w:highlight w:val="none"/>
          <w:u w:val="dotted"/>
        </w:rPr>
        <w:t xml:space="preserve">                                           </w:t>
      </w:r>
    </w:p>
    <w:p w14:paraId="7619D661">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质疑事项2</w:t>
      </w:r>
    </w:p>
    <w:p w14:paraId="4E3DD7D3">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4FA962D5">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outlineLvl w:val="0"/>
        <w:rPr>
          <w:rFonts w:hint="eastAsia" w:ascii="宋体" w:hAnsi="宋体" w:eastAsia="宋体" w:cs="宋体"/>
          <w:bCs/>
          <w:color w:val="auto"/>
          <w:sz w:val="24"/>
          <w:szCs w:val="24"/>
          <w:highlight w:val="none"/>
        </w:rPr>
      </w:pPr>
      <w:bookmarkStart w:id="32" w:name="_Toc20697"/>
      <w:bookmarkStart w:id="33" w:name="_Toc22365"/>
      <w:bookmarkStart w:id="34" w:name="_Toc18215"/>
      <w:bookmarkStart w:id="35" w:name="_Toc20488"/>
      <w:r>
        <w:rPr>
          <w:rFonts w:hint="eastAsia" w:ascii="宋体" w:hAnsi="宋体" w:eastAsia="宋体" w:cs="宋体"/>
          <w:bCs/>
          <w:color w:val="auto"/>
          <w:sz w:val="24"/>
          <w:szCs w:val="24"/>
          <w:highlight w:val="none"/>
        </w:rPr>
        <w:t>四、与质疑事项相关的质疑请求</w:t>
      </w:r>
      <w:bookmarkEnd w:id="32"/>
      <w:bookmarkEnd w:id="33"/>
      <w:bookmarkEnd w:id="34"/>
      <w:bookmarkEnd w:id="35"/>
    </w:p>
    <w:p w14:paraId="636EE11B">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请求：</w:t>
      </w:r>
      <w:r>
        <w:rPr>
          <w:rFonts w:hint="eastAsia" w:ascii="宋体" w:hAnsi="宋体" w:eastAsia="宋体" w:cs="宋体"/>
          <w:color w:val="auto"/>
          <w:sz w:val="24"/>
          <w:szCs w:val="24"/>
          <w:highlight w:val="none"/>
          <w:u w:val="dotted"/>
        </w:rPr>
        <w:t xml:space="preserve">                                               </w:t>
      </w:r>
    </w:p>
    <w:p w14:paraId="73A565D1">
      <w:pPr>
        <w:keepNext w:val="0"/>
        <w:keepLines w:val="0"/>
        <w:pageBreakBefore w:val="0"/>
        <w:widowControl w:val="0"/>
        <w:shd w:val="clear" w:color="auto" w:fill="auto"/>
        <w:kinsoku/>
        <w:wordWrap/>
        <w:overflowPunct/>
        <w:topLinePunct w:val="0"/>
        <w:autoSpaceDE/>
        <w:autoSpaceDN/>
        <w:bidi w:val="0"/>
        <w:spacing w:line="540" w:lineRule="exact"/>
        <w:ind w:firstLine="48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4"/>
          <w:szCs w:val="24"/>
          <w:highlight w:val="none"/>
        </w:rPr>
        <w:t xml:space="preserve">签字(签章)：                   公章：                 日期：   </w:t>
      </w:r>
      <w:r>
        <w:rPr>
          <w:rFonts w:hint="eastAsia" w:ascii="宋体" w:hAnsi="宋体" w:eastAsia="宋体" w:cs="宋体"/>
          <w:color w:val="auto"/>
          <w:sz w:val="21"/>
          <w:szCs w:val="21"/>
          <w:highlight w:val="none"/>
        </w:rPr>
        <w:t xml:space="preserve"> </w:t>
      </w:r>
    </w:p>
    <w:p w14:paraId="0B487E6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p>
    <w:p w14:paraId="44B59BF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36"/>
          <w:szCs w:val="36"/>
          <w:lang w:val="en-US" w:eastAsia="zh-CN"/>
        </w:rPr>
      </w:pPr>
    </w:p>
    <w:p w14:paraId="4FF19F6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36"/>
          <w:szCs w:val="36"/>
          <w:lang w:val="en-US" w:eastAsia="zh-CN"/>
        </w:rPr>
        <w:t>第三章  评标办法</w:t>
      </w:r>
    </w:p>
    <w:p w14:paraId="2C54B2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一  总  则</w:t>
      </w:r>
    </w:p>
    <w:p w14:paraId="2F351D3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1、一般规定</w:t>
      </w:r>
    </w:p>
    <w:p w14:paraId="6B9DE63E">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 本项目的招标按照《中华人民共和国政府采购法》、《政府采购货物和服务招标投标管理办法》及政府采购的有关规定进行。</w:t>
      </w:r>
    </w:p>
    <w:p w14:paraId="5C5B85E9">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 评标必须遵循邀请、公平、公正、诚实信用的原则。</w:t>
      </w:r>
    </w:p>
    <w:p w14:paraId="45F33DEA">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 招标代理机构组织招标、开标、评标工作，全过程接受政府采购有关部门的监督、管理和指导。</w:t>
      </w:r>
    </w:p>
    <w:p w14:paraId="140C6788">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1.4 评标按照招标文件规定的内容进行，采取符合招标文件要求的</w:t>
      </w:r>
      <w:r>
        <w:rPr>
          <w:rFonts w:hint="eastAsia" w:ascii="宋体" w:hAnsi="宋体" w:eastAsia="宋体" w:cs="宋体"/>
          <w:b w:val="0"/>
          <w:bCs w:val="0"/>
          <w:sz w:val="24"/>
          <w:szCs w:val="24"/>
          <w:lang w:val="en-US" w:eastAsia="zh-CN"/>
        </w:rPr>
        <w:t>综合评分法</w:t>
      </w:r>
      <w:r>
        <w:rPr>
          <w:rFonts w:hint="default" w:ascii="宋体" w:hAnsi="宋体" w:eastAsia="宋体" w:cs="宋体"/>
          <w:b w:val="0"/>
          <w:bCs w:val="0"/>
          <w:sz w:val="24"/>
          <w:szCs w:val="24"/>
          <w:lang w:val="en-US" w:eastAsia="zh-CN"/>
        </w:rPr>
        <w:t>；</w:t>
      </w:r>
    </w:p>
    <w:p w14:paraId="1B4429B0">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 本办法的评标对象是指投标人按照招标文件要求提供的有效投标文件，包括投标人应评标委员会要求对原投标文件作出的正式书面澄清文件。</w:t>
      </w:r>
    </w:p>
    <w:p w14:paraId="0FC8A27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2、评标组织机构的组成</w:t>
      </w:r>
    </w:p>
    <w:p w14:paraId="32BB73D4">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2.1 评标委员会由采购人代表和有关技术、经济等方面的专家组成，成员人数应当为 </w:t>
      </w:r>
      <w:r>
        <w:rPr>
          <w:rFonts w:hint="eastAsia" w:ascii="宋体" w:hAnsi="宋体" w:cs="宋体"/>
          <w:b w:val="0"/>
          <w:bCs w:val="0"/>
          <w:sz w:val="24"/>
          <w:szCs w:val="24"/>
          <w:lang w:val="en-US" w:eastAsia="zh-CN"/>
        </w:rPr>
        <w:t>5</w:t>
      </w:r>
      <w:r>
        <w:rPr>
          <w:rFonts w:hint="default" w:ascii="宋体" w:hAnsi="宋体" w:eastAsia="宋体" w:cs="宋体"/>
          <w:b w:val="0"/>
          <w:bCs w:val="0"/>
          <w:sz w:val="24"/>
          <w:szCs w:val="24"/>
          <w:lang w:val="en-US" w:eastAsia="zh-CN"/>
        </w:rPr>
        <w:t>人。其中，技术、经济等方面的专家不得少于成员总数的三分之二。采购数额在 1000 万元以上、技术复杂的项目，评标委员会中技术、经济方面的专家人数应当为 7 人以上单数。采购人应当从同级或上一级财政部门设立的政府采购评审专家库中，通过随机方式抽取评标专家。采购人对技术复杂、专业性极强的采购项目，通过随机方式难以确定合适评标专家的，经设区的市、自治州以上人民政府财政部门同意，可以采取选择性方式确定评标专家。</w:t>
      </w:r>
    </w:p>
    <w:p w14:paraId="64E964D6">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 评标工作组由招标人及有关专家组成，由评标委员会确认，并接受其领导。</w:t>
      </w:r>
    </w:p>
    <w:p w14:paraId="4D5FE76E">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 评标委员会应相对独立工作，负责评标、撰写技术、商务评标报告。采购代理机构负责评标过程中资料的保管、发放、回收，整理、汇总评标资料。</w:t>
      </w:r>
    </w:p>
    <w:p w14:paraId="4F48935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3、评标委员会职责</w:t>
      </w:r>
    </w:p>
    <w:p w14:paraId="55664594">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3.1 审查投标文件是否符合招标文件要求，并作出评价； </w:t>
      </w:r>
    </w:p>
    <w:p w14:paraId="66C999C7">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3.2 要求投标人对投标文件有关事项作出解释或者澄清； </w:t>
      </w:r>
    </w:p>
    <w:p w14:paraId="13D312AF">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3.3 推荐中标候选人名单；</w:t>
      </w:r>
    </w:p>
    <w:p w14:paraId="46FB2B5B">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 向招标人、招标代理机构或者有关部门报告非法干预评标工作的行为。</w:t>
      </w:r>
    </w:p>
    <w:p w14:paraId="0907F88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4、评标委员会义务</w:t>
      </w:r>
    </w:p>
    <w:p w14:paraId="4446C503">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4.1 遵纪守法，客观、公正、廉洁地履行职责；</w:t>
      </w:r>
    </w:p>
    <w:p w14:paraId="71E217ED">
      <w:pPr>
        <w:keepNext w:val="0"/>
        <w:keepLines w:val="0"/>
        <w:pageBreakBefore w:val="0"/>
        <w:widowControl w:val="0"/>
        <w:kinsoku/>
        <w:wordWrap/>
        <w:overflowPunct/>
        <w:topLinePunct w:val="0"/>
        <w:autoSpaceDE/>
        <w:autoSpaceDN/>
        <w:bidi w:val="0"/>
        <w:adjustRightInd/>
        <w:snapToGrid/>
        <w:spacing w:line="400" w:lineRule="exact"/>
        <w:ind w:left="274" w:leftChars="114" w:firstLine="0" w:firstLineChars="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4.2 按照招标文件规定的评标方法和评标标准进行评标，对评审意见承担个人责任； 4.3 对评标过程和结果，以及投标人的商业秘密保密；</w:t>
      </w:r>
    </w:p>
    <w:p w14:paraId="6A244D92">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4.4 参与评标报告的起草；</w:t>
      </w:r>
    </w:p>
    <w:p w14:paraId="32001C1A">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4.5 配合有关部门的投诉处理工作；</w:t>
      </w:r>
    </w:p>
    <w:p w14:paraId="6D4CDBF2">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4.6 配合招标人、招标代理机构答复投标供应商提出的质疑。</w:t>
      </w:r>
    </w:p>
    <w:p w14:paraId="13463F5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 评标程序</w:t>
      </w:r>
    </w:p>
    <w:p w14:paraId="45B3BC18">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5.1 本次评标首先由评标委员会对投标人的投标文件进行初审，对未能通过初审的投标文件作无效标处理；</w:t>
      </w:r>
    </w:p>
    <w:p w14:paraId="738D6539">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5.2 对通过初审的投标人的投标文件进行详细的比较和评价。如需要，进行必要的澄清工作； </w:t>
      </w:r>
    </w:p>
    <w:p w14:paraId="5B445524">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5.3 评标报告与推荐中标候选人</w:t>
      </w:r>
    </w:p>
    <w:p w14:paraId="12B8A693">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5.4 招标小组各成员应当独立对每个有效响应的文件进行评价、打分，然后汇总每个供应商每项评分因素的得分。</w:t>
      </w:r>
    </w:p>
    <w:p w14:paraId="14FC8AA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综合评分法货物采购项目的价格分值占总分值的比重(即权值)为 30％， 采购项目中含不同采购对象的，以占项目资金比例最高的采购对象确定其项目属性。其价格不列为评分因素，有特殊情况需要在上述规定范围外设定价格分权重的。</w:t>
      </w:r>
    </w:p>
    <w:p w14:paraId="7E86CFB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综合评分法中的价格分统一采用低价优先法计算，即满足招标文件要求且最后报价最低的供应商的价格为招标基准价，其价格分为满分。其他供应商的价格分统一按照下列公式计算：</w:t>
      </w:r>
    </w:p>
    <w:p w14:paraId="41374F6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投标报价得分=（评标基准价/投标报价）×价格权重</w:t>
      </w:r>
      <w:r>
        <w:rPr>
          <w:rFonts w:hint="eastAsia" w:ascii="宋体" w:hAnsi="宋体" w:eastAsia="宋体" w:cs="宋体"/>
          <w:b w:val="0"/>
          <w:bCs w:val="0"/>
          <w:sz w:val="24"/>
          <w:szCs w:val="24"/>
          <w:lang w:val="en-US" w:eastAsia="zh-CN"/>
        </w:rPr>
        <w:t>×100</w:t>
      </w:r>
    </w:p>
    <w:p w14:paraId="6C323CF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项目评审过程中，不得去掉最后报价中的最高报价和最低报价。</w:t>
      </w:r>
    </w:p>
    <w:p w14:paraId="200B986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招标小组应当根据综合评分情况，按照评审得分由高到低顺序推荐 3 名以上中标候选供应商，符合《政府采购货物和服务招标投标管理办法》招标小组应当根据综合评分情况，按照评审得分 由高到低顺序推荐 3 名以上中标候选供应商。评审得分相同的，按照最后报价由低到高的顺序推 荐。评审得分且最后报价相同的，按照技术指标优劣顺序推荐。</w:t>
      </w:r>
    </w:p>
    <w:p w14:paraId="2729083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4DCAD44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1BFEAEB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3A8C00E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BBB03A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3DD18C3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D9E557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F92BBF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38EE6D6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08E6DB8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2DECBDA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3B760B1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601E49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outlineLvl w:val="1"/>
        <w:rPr>
          <w:rFonts w:hint="eastAsia" w:ascii="宋体" w:hAnsi="Times New Roman" w:eastAsia="宋体" w:cs="Times New Roman"/>
          <w:b/>
          <w:bCs w:val="0"/>
          <w:color w:val="auto"/>
          <w:sz w:val="24"/>
          <w:szCs w:val="24"/>
          <w:highlight w:val="none"/>
        </w:rPr>
      </w:pPr>
      <w:r>
        <w:rPr>
          <w:rFonts w:hint="eastAsia" w:ascii="宋体" w:hAnsi="Times New Roman" w:eastAsia="宋体" w:cs="Times New Roman"/>
          <w:b/>
          <w:bCs w:val="0"/>
          <w:color w:val="auto"/>
          <w:sz w:val="24"/>
          <w:szCs w:val="24"/>
          <w:highlight w:val="none"/>
        </w:rPr>
        <w:t xml:space="preserve">二  </w:t>
      </w:r>
      <w:r>
        <w:rPr>
          <w:rFonts w:hint="eastAsia" w:ascii="宋体" w:hAnsi="Times New Roman" w:eastAsia="宋体" w:cs="Times New Roman"/>
          <w:b/>
          <w:bCs w:val="0"/>
          <w:color w:val="auto"/>
          <w:sz w:val="24"/>
          <w:szCs w:val="24"/>
          <w:highlight w:val="none"/>
          <w:lang w:val="en-US" w:eastAsia="zh-CN"/>
        </w:rPr>
        <w:t>投标文件</w:t>
      </w:r>
      <w:r>
        <w:rPr>
          <w:rFonts w:hint="eastAsia" w:ascii="宋体" w:hAnsi="Times New Roman" w:eastAsia="宋体" w:cs="Times New Roman"/>
          <w:b/>
          <w:bCs w:val="0"/>
          <w:color w:val="auto"/>
          <w:sz w:val="24"/>
          <w:szCs w:val="24"/>
          <w:highlight w:val="none"/>
        </w:rPr>
        <w:t>初审</w:t>
      </w:r>
    </w:p>
    <w:p w14:paraId="41A5C8C4">
      <w:pPr>
        <w:shd w:val="clear" w:color="auto" w:fill="auto"/>
        <w:spacing w:line="400" w:lineRule="exact"/>
        <w:ind w:firstLine="354" w:firstLineChars="147"/>
        <w:rPr>
          <w:rFonts w:hint="eastAsia" w:ascii="宋体" w:hAnsi="Times New Roman" w:eastAsia="宋体" w:cs="Times New Roman"/>
          <w:b/>
          <w:bCs w:val="0"/>
          <w:color w:val="auto"/>
          <w:sz w:val="24"/>
          <w:szCs w:val="24"/>
          <w:highlight w:val="none"/>
        </w:rPr>
      </w:pPr>
      <w:r>
        <w:rPr>
          <w:rFonts w:hint="eastAsia" w:ascii="宋体" w:hAnsi="Times New Roman" w:eastAsia="宋体" w:cs="Times New Roman"/>
          <w:b/>
          <w:bCs w:val="0"/>
          <w:color w:val="auto"/>
          <w:sz w:val="24"/>
          <w:szCs w:val="24"/>
          <w:highlight w:val="none"/>
          <w:lang w:val="en-US" w:eastAsia="zh-CN"/>
        </w:rPr>
        <w:t>6、</w:t>
      </w:r>
      <w:r>
        <w:rPr>
          <w:rFonts w:hint="eastAsia" w:ascii="宋体" w:hAnsi="Times New Roman" w:eastAsia="宋体" w:cs="Times New Roman"/>
          <w:b/>
          <w:bCs w:val="0"/>
          <w:color w:val="auto"/>
          <w:sz w:val="24"/>
          <w:szCs w:val="24"/>
          <w:highlight w:val="none"/>
        </w:rPr>
        <w:t>资格性审查:</w:t>
      </w:r>
    </w:p>
    <w:p w14:paraId="3250CB83">
      <w:pPr>
        <w:shd w:val="clear" w:color="auto" w:fill="auto"/>
        <w:spacing w:line="400" w:lineRule="exact"/>
        <w:ind w:firstLine="352" w:firstLineChars="147"/>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6.1</w:t>
      </w:r>
      <w:r>
        <w:rPr>
          <w:rFonts w:hint="eastAsia" w:ascii="Times New Roman" w:hAnsi="Times New Roman" w:eastAsia="宋体" w:cs="Times New Roman"/>
          <w:color w:val="auto"/>
          <w:sz w:val="24"/>
          <w:szCs w:val="24"/>
          <w:highlight w:val="none"/>
        </w:rPr>
        <w:t>评审细则</w:t>
      </w:r>
    </w:p>
    <w:tbl>
      <w:tblPr>
        <w:tblStyle w:val="10"/>
        <w:tblW w:w="9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47"/>
        <w:gridCol w:w="6478"/>
        <w:gridCol w:w="870"/>
        <w:gridCol w:w="840"/>
      </w:tblGrid>
      <w:tr w14:paraId="45D8B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81" w:type="dxa"/>
            <w:vMerge w:val="restart"/>
            <w:noWrap w:val="0"/>
            <w:vAlign w:val="center"/>
          </w:tcPr>
          <w:p w14:paraId="4214DEBD">
            <w:pPr>
              <w:shd w:val="clear" w:color="auto" w:fill="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w:t>
            </w:r>
          </w:p>
        </w:tc>
        <w:tc>
          <w:tcPr>
            <w:tcW w:w="7025" w:type="dxa"/>
            <w:gridSpan w:val="2"/>
            <w:vMerge w:val="restart"/>
            <w:noWrap w:val="0"/>
            <w:vAlign w:val="center"/>
          </w:tcPr>
          <w:p w14:paraId="7ADFF3D1">
            <w:pPr>
              <w:shd w:val="clear" w:color="auto" w:fill="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评审内容</w:t>
            </w:r>
          </w:p>
        </w:tc>
        <w:tc>
          <w:tcPr>
            <w:tcW w:w="1710" w:type="dxa"/>
            <w:gridSpan w:val="2"/>
            <w:noWrap w:val="0"/>
            <w:vAlign w:val="center"/>
          </w:tcPr>
          <w:p w14:paraId="2590E55A">
            <w:pPr>
              <w:shd w:val="clear" w:color="auto" w:fill="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评审意见</w:t>
            </w:r>
          </w:p>
        </w:tc>
      </w:tr>
      <w:tr w14:paraId="47B3B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81" w:type="dxa"/>
            <w:vMerge w:val="continue"/>
            <w:noWrap w:val="0"/>
            <w:vAlign w:val="center"/>
          </w:tcPr>
          <w:p w14:paraId="4752F2FB">
            <w:pPr>
              <w:shd w:val="clear" w:color="auto" w:fill="auto"/>
              <w:rPr>
                <w:rFonts w:hint="eastAsia" w:ascii="宋体" w:hAnsi="宋体" w:eastAsia="宋体" w:cs="宋体"/>
                <w:color w:val="auto"/>
                <w:sz w:val="24"/>
                <w:szCs w:val="24"/>
                <w:highlight w:val="none"/>
              </w:rPr>
            </w:pPr>
          </w:p>
        </w:tc>
        <w:tc>
          <w:tcPr>
            <w:tcW w:w="7025" w:type="dxa"/>
            <w:gridSpan w:val="2"/>
            <w:vMerge w:val="continue"/>
            <w:noWrap w:val="0"/>
            <w:vAlign w:val="top"/>
          </w:tcPr>
          <w:p w14:paraId="2C117CBB">
            <w:pPr>
              <w:shd w:val="clear" w:color="auto" w:fill="auto"/>
              <w:rPr>
                <w:rFonts w:hint="eastAsia" w:ascii="宋体" w:hAnsi="宋体" w:eastAsia="宋体" w:cs="宋体"/>
                <w:color w:val="auto"/>
                <w:sz w:val="24"/>
                <w:szCs w:val="24"/>
                <w:highlight w:val="none"/>
              </w:rPr>
            </w:pPr>
          </w:p>
        </w:tc>
        <w:tc>
          <w:tcPr>
            <w:tcW w:w="870" w:type="dxa"/>
            <w:noWrap w:val="0"/>
            <w:vAlign w:val="center"/>
          </w:tcPr>
          <w:p w14:paraId="07A6DD10">
            <w:pPr>
              <w:widowControl/>
              <w:shd w:val="clear" w:color="auto" w:fill="auto"/>
              <w:jc w:val="left"/>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是否合格</w:t>
            </w:r>
          </w:p>
        </w:tc>
        <w:tc>
          <w:tcPr>
            <w:tcW w:w="840" w:type="dxa"/>
            <w:noWrap w:val="0"/>
            <w:vAlign w:val="center"/>
          </w:tcPr>
          <w:p w14:paraId="646B8F1C">
            <w:pPr>
              <w:widowControl/>
              <w:shd w:val="clear" w:color="auto" w:fill="auto"/>
              <w:jc w:val="left"/>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是否合格</w:t>
            </w:r>
          </w:p>
        </w:tc>
      </w:tr>
      <w:tr w14:paraId="42CFA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81" w:type="dxa"/>
            <w:vMerge w:val="restart"/>
            <w:noWrap w:val="0"/>
            <w:vAlign w:val="center"/>
          </w:tcPr>
          <w:p w14:paraId="760DC1E6">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审</w:t>
            </w:r>
          </w:p>
          <w:p w14:paraId="7B99941A">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查</w:t>
            </w:r>
          </w:p>
          <w:p w14:paraId="49A808F4">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标</w:t>
            </w:r>
          </w:p>
          <w:p w14:paraId="4AC26CAE">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准</w:t>
            </w:r>
          </w:p>
          <w:p w14:paraId="203CF26B">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w:t>
            </w:r>
          </w:p>
          <w:p w14:paraId="7F8DBC4C">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w:t>
            </w:r>
          </w:p>
          <w:p w14:paraId="7B4CA1F3">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于</w:t>
            </w:r>
          </w:p>
          <w:p w14:paraId="6DD350C6">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w:t>
            </w:r>
          </w:p>
          <w:p w14:paraId="3B21C2AF">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格</w:t>
            </w:r>
          </w:p>
          <w:p w14:paraId="11338304">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w:t>
            </w:r>
          </w:p>
          <w:p w14:paraId="153B0E51">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审)</w:t>
            </w:r>
          </w:p>
        </w:tc>
        <w:tc>
          <w:tcPr>
            <w:tcW w:w="547" w:type="dxa"/>
            <w:noWrap w:val="0"/>
            <w:vAlign w:val="center"/>
          </w:tcPr>
          <w:p w14:paraId="0A4B4217">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478" w:type="dxa"/>
            <w:noWrap w:val="0"/>
            <w:vAlign w:val="center"/>
          </w:tcPr>
          <w:p w14:paraId="7527B768">
            <w:pPr>
              <w:widowControl/>
              <w:shd w:val="clear" w:color="auto" w:fill="auto"/>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具备三证合一营业执照副本</w:t>
            </w:r>
          </w:p>
        </w:tc>
        <w:tc>
          <w:tcPr>
            <w:tcW w:w="870" w:type="dxa"/>
            <w:noWrap w:val="0"/>
            <w:vAlign w:val="top"/>
          </w:tcPr>
          <w:p w14:paraId="71D4987E">
            <w:pPr>
              <w:shd w:val="clear" w:color="auto" w:fill="auto"/>
              <w:rPr>
                <w:rFonts w:hint="eastAsia" w:ascii="宋体" w:hAnsi="宋体" w:eastAsia="宋体" w:cs="宋体"/>
                <w:color w:val="auto"/>
                <w:sz w:val="24"/>
                <w:szCs w:val="24"/>
                <w:highlight w:val="none"/>
              </w:rPr>
            </w:pPr>
          </w:p>
        </w:tc>
        <w:tc>
          <w:tcPr>
            <w:tcW w:w="840" w:type="dxa"/>
            <w:noWrap w:val="0"/>
            <w:vAlign w:val="top"/>
          </w:tcPr>
          <w:p w14:paraId="6A4938DA">
            <w:pPr>
              <w:shd w:val="clear" w:color="auto" w:fill="auto"/>
              <w:rPr>
                <w:rFonts w:hint="eastAsia" w:ascii="宋体" w:hAnsi="宋体" w:eastAsia="宋体" w:cs="宋体"/>
                <w:color w:val="auto"/>
                <w:sz w:val="24"/>
                <w:szCs w:val="24"/>
                <w:highlight w:val="none"/>
              </w:rPr>
            </w:pPr>
          </w:p>
        </w:tc>
      </w:tr>
      <w:tr w14:paraId="4DFD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81" w:type="dxa"/>
            <w:vMerge w:val="continue"/>
            <w:noWrap w:val="0"/>
            <w:vAlign w:val="center"/>
          </w:tcPr>
          <w:p w14:paraId="33A49DE2">
            <w:pPr>
              <w:shd w:val="clear" w:color="auto" w:fill="auto"/>
              <w:jc w:val="center"/>
              <w:rPr>
                <w:rFonts w:hint="eastAsia" w:ascii="宋体" w:hAnsi="宋体" w:eastAsia="宋体" w:cs="宋体"/>
                <w:color w:val="auto"/>
                <w:sz w:val="24"/>
                <w:szCs w:val="24"/>
                <w:highlight w:val="none"/>
              </w:rPr>
            </w:pPr>
          </w:p>
        </w:tc>
        <w:tc>
          <w:tcPr>
            <w:tcW w:w="547" w:type="dxa"/>
            <w:noWrap w:val="0"/>
            <w:vAlign w:val="center"/>
          </w:tcPr>
          <w:p w14:paraId="7EF874CC">
            <w:pPr>
              <w:shd w:val="clear" w:color="auto" w:fill="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6478" w:type="dxa"/>
            <w:noWrap w:val="0"/>
            <w:vAlign w:val="center"/>
          </w:tcPr>
          <w:p w14:paraId="78957E50">
            <w:pPr>
              <w:widowControl/>
              <w:shd w:val="clear" w:color="auto" w:fill="auto"/>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sz w:val="24"/>
                <w:szCs w:val="24"/>
                <w:lang w:val="en-US" w:eastAsia="zh-CN"/>
              </w:rPr>
              <w:t>法定代表人投标须提供法定代表人资格证明书，委托代理人投标须提供法定代表人授权委托书</w:t>
            </w:r>
          </w:p>
        </w:tc>
        <w:tc>
          <w:tcPr>
            <w:tcW w:w="870" w:type="dxa"/>
            <w:noWrap w:val="0"/>
            <w:vAlign w:val="top"/>
          </w:tcPr>
          <w:p w14:paraId="256C0ACC">
            <w:pPr>
              <w:shd w:val="clear" w:color="auto" w:fill="auto"/>
              <w:rPr>
                <w:rFonts w:hint="eastAsia" w:ascii="宋体" w:hAnsi="宋体" w:eastAsia="宋体" w:cs="宋体"/>
                <w:color w:val="auto"/>
                <w:sz w:val="24"/>
                <w:szCs w:val="24"/>
                <w:highlight w:val="none"/>
              </w:rPr>
            </w:pPr>
          </w:p>
        </w:tc>
        <w:tc>
          <w:tcPr>
            <w:tcW w:w="840" w:type="dxa"/>
            <w:noWrap w:val="0"/>
            <w:vAlign w:val="top"/>
          </w:tcPr>
          <w:p w14:paraId="79FADF8E">
            <w:pPr>
              <w:shd w:val="clear" w:color="auto" w:fill="auto"/>
              <w:rPr>
                <w:rFonts w:hint="eastAsia" w:ascii="宋体" w:hAnsi="宋体" w:eastAsia="宋体" w:cs="宋体"/>
                <w:color w:val="auto"/>
                <w:sz w:val="24"/>
                <w:szCs w:val="24"/>
                <w:highlight w:val="none"/>
              </w:rPr>
            </w:pPr>
          </w:p>
        </w:tc>
      </w:tr>
      <w:tr w14:paraId="32BD0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81" w:type="dxa"/>
            <w:vMerge w:val="continue"/>
            <w:noWrap w:val="0"/>
            <w:vAlign w:val="center"/>
          </w:tcPr>
          <w:p w14:paraId="6AAE007C">
            <w:pPr>
              <w:shd w:val="clear" w:color="auto" w:fill="auto"/>
              <w:rPr>
                <w:rFonts w:hint="eastAsia" w:ascii="宋体" w:hAnsi="宋体" w:eastAsia="宋体" w:cs="宋体"/>
                <w:color w:val="auto"/>
                <w:sz w:val="24"/>
                <w:szCs w:val="24"/>
                <w:highlight w:val="none"/>
              </w:rPr>
            </w:pPr>
          </w:p>
        </w:tc>
        <w:tc>
          <w:tcPr>
            <w:tcW w:w="547" w:type="dxa"/>
            <w:noWrap w:val="0"/>
            <w:vAlign w:val="center"/>
          </w:tcPr>
          <w:p w14:paraId="73E004E0">
            <w:pPr>
              <w:shd w:val="clear" w:color="auto" w:fill="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p>
        </w:tc>
        <w:tc>
          <w:tcPr>
            <w:tcW w:w="6478" w:type="dxa"/>
            <w:noWrap w:val="0"/>
            <w:vAlign w:val="center"/>
          </w:tcPr>
          <w:p w14:paraId="1EF21CBD">
            <w:pPr>
              <w:widowControl/>
              <w:shd w:val="clear" w:color="auto" w:fill="auto"/>
              <w:jc w:val="left"/>
              <w:textAlignment w:val="center"/>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投标</w:t>
            </w:r>
            <w:r>
              <w:rPr>
                <w:rFonts w:hint="eastAsia" w:ascii="宋体" w:hAnsi="宋体" w:eastAsia="宋体" w:cs="宋体"/>
                <w:color w:val="auto"/>
                <w:kern w:val="0"/>
                <w:sz w:val="24"/>
                <w:szCs w:val="24"/>
                <w:highlight w:val="none"/>
                <w:lang w:bidi="ar"/>
              </w:rPr>
              <w:t>保证金</w:t>
            </w:r>
            <w:r>
              <w:rPr>
                <w:rFonts w:hint="eastAsia" w:ascii="宋体" w:hAnsi="宋体" w:eastAsia="宋体" w:cs="宋体"/>
                <w:color w:val="auto"/>
                <w:kern w:val="0"/>
                <w:sz w:val="24"/>
                <w:szCs w:val="24"/>
                <w:highlight w:val="none"/>
                <w:lang w:eastAsia="zh-CN" w:bidi="ar"/>
              </w:rPr>
              <w:t>汇款凭证或</w:t>
            </w:r>
            <w:r>
              <w:rPr>
                <w:rFonts w:hint="eastAsia" w:ascii="宋体" w:hAnsi="宋体" w:eastAsia="宋体" w:cs="宋体"/>
                <w:color w:val="auto"/>
                <w:kern w:val="0"/>
                <w:sz w:val="24"/>
                <w:szCs w:val="24"/>
                <w:highlight w:val="none"/>
                <w:lang w:val="en-US" w:eastAsia="zh-CN" w:bidi="ar"/>
              </w:rPr>
              <w:t>投标担保函</w:t>
            </w:r>
          </w:p>
        </w:tc>
        <w:tc>
          <w:tcPr>
            <w:tcW w:w="870" w:type="dxa"/>
            <w:noWrap w:val="0"/>
            <w:vAlign w:val="top"/>
          </w:tcPr>
          <w:p w14:paraId="0427F1A3">
            <w:pPr>
              <w:shd w:val="clear" w:color="auto" w:fill="auto"/>
              <w:rPr>
                <w:rFonts w:hint="eastAsia" w:ascii="宋体" w:hAnsi="宋体" w:eastAsia="宋体" w:cs="宋体"/>
                <w:color w:val="auto"/>
                <w:sz w:val="24"/>
                <w:szCs w:val="24"/>
                <w:highlight w:val="none"/>
              </w:rPr>
            </w:pPr>
          </w:p>
        </w:tc>
        <w:tc>
          <w:tcPr>
            <w:tcW w:w="840" w:type="dxa"/>
            <w:noWrap w:val="0"/>
            <w:vAlign w:val="top"/>
          </w:tcPr>
          <w:p w14:paraId="76864711">
            <w:pPr>
              <w:shd w:val="clear" w:color="auto" w:fill="auto"/>
              <w:rPr>
                <w:rFonts w:hint="eastAsia" w:ascii="宋体" w:hAnsi="宋体" w:eastAsia="宋体" w:cs="宋体"/>
                <w:color w:val="auto"/>
                <w:sz w:val="24"/>
                <w:szCs w:val="24"/>
                <w:highlight w:val="none"/>
              </w:rPr>
            </w:pPr>
          </w:p>
        </w:tc>
      </w:tr>
      <w:tr w14:paraId="5442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81" w:type="dxa"/>
            <w:vMerge w:val="continue"/>
            <w:noWrap w:val="0"/>
            <w:vAlign w:val="center"/>
          </w:tcPr>
          <w:p w14:paraId="118C7913">
            <w:pPr>
              <w:shd w:val="clear" w:color="auto" w:fill="auto"/>
              <w:rPr>
                <w:rFonts w:hint="eastAsia" w:ascii="宋体" w:hAnsi="宋体" w:eastAsia="宋体" w:cs="宋体"/>
                <w:color w:val="auto"/>
                <w:sz w:val="24"/>
                <w:szCs w:val="24"/>
                <w:highlight w:val="none"/>
              </w:rPr>
            </w:pPr>
          </w:p>
        </w:tc>
        <w:tc>
          <w:tcPr>
            <w:tcW w:w="547" w:type="dxa"/>
            <w:noWrap w:val="0"/>
            <w:vAlign w:val="center"/>
          </w:tcPr>
          <w:p w14:paraId="0401A204">
            <w:pPr>
              <w:shd w:val="clear" w:color="auto" w:fill="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p>
        </w:tc>
        <w:tc>
          <w:tcPr>
            <w:tcW w:w="6478" w:type="dxa"/>
            <w:noWrap w:val="0"/>
            <w:vAlign w:val="center"/>
          </w:tcPr>
          <w:p w14:paraId="48DF58EE">
            <w:pPr>
              <w:widowControl/>
              <w:shd w:val="clear" w:color="auto" w:fill="auto"/>
              <w:jc w:val="left"/>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kern w:val="2"/>
                <w:sz w:val="24"/>
                <w:szCs w:val="24"/>
                <w:highlight w:val="none"/>
                <w:lang w:val="en-US" w:eastAsia="zh-CN" w:bidi="ar-SA"/>
              </w:rPr>
              <w:t>投标企业须提供投标人（被授权在职人员）近六个月内任意一个月社保证明</w:t>
            </w:r>
          </w:p>
        </w:tc>
        <w:tc>
          <w:tcPr>
            <w:tcW w:w="870" w:type="dxa"/>
            <w:noWrap w:val="0"/>
            <w:vAlign w:val="top"/>
          </w:tcPr>
          <w:p w14:paraId="0F7B055F">
            <w:pPr>
              <w:shd w:val="clear" w:color="auto" w:fill="auto"/>
              <w:rPr>
                <w:rFonts w:hint="eastAsia" w:ascii="宋体" w:hAnsi="宋体" w:eastAsia="宋体" w:cs="宋体"/>
                <w:color w:val="auto"/>
                <w:sz w:val="24"/>
                <w:szCs w:val="24"/>
                <w:highlight w:val="none"/>
              </w:rPr>
            </w:pPr>
          </w:p>
        </w:tc>
        <w:tc>
          <w:tcPr>
            <w:tcW w:w="840" w:type="dxa"/>
            <w:noWrap w:val="0"/>
            <w:vAlign w:val="top"/>
          </w:tcPr>
          <w:p w14:paraId="66744E78">
            <w:pPr>
              <w:shd w:val="clear" w:color="auto" w:fill="auto"/>
              <w:rPr>
                <w:rFonts w:hint="eastAsia" w:ascii="宋体" w:hAnsi="宋体" w:eastAsia="宋体" w:cs="宋体"/>
                <w:color w:val="auto"/>
                <w:sz w:val="24"/>
                <w:szCs w:val="24"/>
                <w:highlight w:val="none"/>
              </w:rPr>
            </w:pPr>
          </w:p>
        </w:tc>
      </w:tr>
      <w:tr w14:paraId="61DE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881" w:type="dxa"/>
            <w:vMerge w:val="continue"/>
            <w:noWrap w:val="0"/>
            <w:vAlign w:val="center"/>
          </w:tcPr>
          <w:p w14:paraId="7DAD9A2A">
            <w:pPr>
              <w:shd w:val="clear" w:color="auto" w:fill="auto"/>
              <w:rPr>
                <w:rFonts w:hint="eastAsia" w:ascii="宋体" w:hAnsi="宋体" w:eastAsia="宋体" w:cs="宋体"/>
                <w:color w:val="auto"/>
                <w:sz w:val="24"/>
                <w:szCs w:val="24"/>
                <w:highlight w:val="none"/>
              </w:rPr>
            </w:pPr>
          </w:p>
        </w:tc>
        <w:tc>
          <w:tcPr>
            <w:tcW w:w="547" w:type="dxa"/>
            <w:noWrap w:val="0"/>
            <w:vAlign w:val="center"/>
          </w:tcPr>
          <w:p w14:paraId="0D4EDE02">
            <w:pPr>
              <w:shd w:val="clear" w:color="auto" w:fill="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6478" w:type="dxa"/>
            <w:noWrap w:val="0"/>
            <w:vAlign w:val="center"/>
          </w:tcPr>
          <w:p w14:paraId="71017C3C">
            <w:pPr>
              <w:widowControl/>
              <w:shd w:val="clear" w:color="auto" w:fill="auto"/>
              <w:jc w:val="left"/>
              <w:textAlignment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供应商在“信用中国”及“中国政府采购网”网站上未被列 </w:t>
            </w:r>
          </w:p>
          <w:p w14:paraId="2DF9A634">
            <w:pPr>
              <w:widowControl/>
              <w:shd w:val="clear" w:color="auto" w:fill="auto"/>
              <w:jc w:val="left"/>
              <w:textAlignment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入失信被执行人、重大税收违法案件当事人名单以及政府采 </w:t>
            </w:r>
          </w:p>
          <w:p w14:paraId="0C3C1BBB">
            <w:pPr>
              <w:widowControl/>
              <w:shd w:val="clear" w:color="auto" w:fill="auto"/>
              <w:jc w:val="left"/>
              <w:textAlignment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购严重违法失信行为记录名单的投标企业</w:t>
            </w:r>
          </w:p>
        </w:tc>
        <w:tc>
          <w:tcPr>
            <w:tcW w:w="870" w:type="dxa"/>
            <w:noWrap w:val="0"/>
            <w:vAlign w:val="top"/>
          </w:tcPr>
          <w:p w14:paraId="6CA3883A">
            <w:pPr>
              <w:shd w:val="clear" w:color="auto" w:fill="auto"/>
              <w:rPr>
                <w:rFonts w:hint="eastAsia" w:ascii="宋体" w:hAnsi="宋体" w:eastAsia="宋体" w:cs="宋体"/>
                <w:color w:val="auto"/>
                <w:sz w:val="24"/>
                <w:szCs w:val="24"/>
                <w:highlight w:val="none"/>
              </w:rPr>
            </w:pPr>
          </w:p>
        </w:tc>
        <w:tc>
          <w:tcPr>
            <w:tcW w:w="840" w:type="dxa"/>
            <w:noWrap w:val="0"/>
            <w:vAlign w:val="top"/>
          </w:tcPr>
          <w:p w14:paraId="0C554866">
            <w:pPr>
              <w:shd w:val="clear" w:color="auto" w:fill="auto"/>
              <w:rPr>
                <w:rFonts w:hint="eastAsia" w:ascii="宋体" w:hAnsi="宋体" w:eastAsia="宋体" w:cs="宋体"/>
                <w:color w:val="auto"/>
                <w:sz w:val="24"/>
                <w:szCs w:val="24"/>
                <w:highlight w:val="none"/>
              </w:rPr>
            </w:pPr>
          </w:p>
        </w:tc>
      </w:tr>
      <w:tr w14:paraId="2A37F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881" w:type="dxa"/>
            <w:vMerge w:val="continue"/>
            <w:noWrap w:val="0"/>
            <w:vAlign w:val="center"/>
          </w:tcPr>
          <w:p w14:paraId="7E4FF85A">
            <w:pPr>
              <w:shd w:val="clear" w:color="auto" w:fill="auto"/>
              <w:rPr>
                <w:rFonts w:hint="eastAsia" w:ascii="宋体" w:hAnsi="宋体" w:eastAsia="宋体" w:cs="宋体"/>
                <w:color w:val="auto"/>
                <w:sz w:val="24"/>
                <w:szCs w:val="24"/>
                <w:highlight w:val="none"/>
              </w:rPr>
            </w:pPr>
          </w:p>
        </w:tc>
        <w:tc>
          <w:tcPr>
            <w:tcW w:w="547" w:type="dxa"/>
            <w:noWrap w:val="0"/>
            <w:vAlign w:val="center"/>
          </w:tcPr>
          <w:p w14:paraId="3D715D03">
            <w:pPr>
              <w:shd w:val="clear" w:color="auto" w:fill="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6478" w:type="dxa"/>
            <w:noWrap w:val="0"/>
            <w:vAlign w:val="center"/>
          </w:tcPr>
          <w:p w14:paraId="4BF0D7C3">
            <w:pPr>
              <w:keepNext w:val="0"/>
              <w:keepLines w:val="0"/>
              <w:widowControl/>
              <w:suppressLineNumbers w:val="0"/>
              <w:jc w:val="left"/>
              <w:rPr>
                <w:rFonts w:hint="eastAsia" w:ascii="ˎ̥" w:hAnsi="ˎ̥" w:eastAsia="宋体" w:cs="Times New Roman"/>
                <w:b w:val="0"/>
                <w:bCs w:val="0"/>
                <w:color w:val="auto"/>
                <w:kern w:val="2"/>
                <w:sz w:val="24"/>
                <w:szCs w:val="24"/>
                <w:highlight w:val="yellow"/>
                <w:u w:val="none"/>
                <w:lang w:val="en-US" w:eastAsia="zh-CN" w:bidi="ar-SA"/>
              </w:rPr>
            </w:pPr>
            <w:r>
              <w:rPr>
                <w:rFonts w:hint="eastAsia" w:ascii="宋体" w:hAnsi="宋体" w:eastAsia="宋体" w:cs="宋体"/>
                <w:kern w:val="2"/>
                <w:sz w:val="24"/>
                <w:szCs w:val="24"/>
                <w:highlight w:val="none"/>
                <w:lang w:val="en-US" w:eastAsia="zh-CN" w:bidi="ar-SA"/>
              </w:rPr>
              <w:t>中小企业声明函</w:t>
            </w:r>
          </w:p>
        </w:tc>
        <w:tc>
          <w:tcPr>
            <w:tcW w:w="870" w:type="dxa"/>
            <w:noWrap w:val="0"/>
            <w:vAlign w:val="top"/>
          </w:tcPr>
          <w:p w14:paraId="6A5578F6">
            <w:pPr>
              <w:shd w:val="clear" w:color="auto" w:fill="auto"/>
              <w:rPr>
                <w:rFonts w:hint="eastAsia" w:ascii="宋体" w:hAnsi="宋体" w:eastAsia="宋体" w:cs="宋体"/>
                <w:color w:val="auto"/>
                <w:sz w:val="24"/>
                <w:szCs w:val="24"/>
                <w:highlight w:val="none"/>
              </w:rPr>
            </w:pPr>
          </w:p>
        </w:tc>
        <w:tc>
          <w:tcPr>
            <w:tcW w:w="840" w:type="dxa"/>
            <w:noWrap w:val="0"/>
            <w:vAlign w:val="top"/>
          </w:tcPr>
          <w:p w14:paraId="7E76319E">
            <w:pPr>
              <w:shd w:val="clear" w:color="auto" w:fill="auto"/>
              <w:rPr>
                <w:rFonts w:hint="eastAsia" w:ascii="宋体" w:hAnsi="宋体" w:eastAsia="宋体" w:cs="宋体"/>
                <w:color w:val="auto"/>
                <w:sz w:val="24"/>
                <w:szCs w:val="24"/>
                <w:highlight w:val="none"/>
              </w:rPr>
            </w:pPr>
          </w:p>
        </w:tc>
      </w:tr>
      <w:tr w14:paraId="3F729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81" w:type="dxa"/>
            <w:noWrap w:val="0"/>
            <w:vAlign w:val="center"/>
          </w:tcPr>
          <w:p w14:paraId="4D565290">
            <w:pPr>
              <w:shd w:val="clear" w:color="auto" w:fill="auto"/>
              <w:jc w:val="center"/>
              <w:rPr>
                <w:rFonts w:hint="eastAsia" w:ascii="宋体" w:hAnsi="宋体" w:eastAsia="宋体" w:cs="宋体"/>
                <w:color w:val="auto"/>
                <w:sz w:val="24"/>
                <w:szCs w:val="24"/>
                <w:highlight w:val="none"/>
              </w:rPr>
            </w:pPr>
          </w:p>
        </w:tc>
        <w:tc>
          <w:tcPr>
            <w:tcW w:w="7025" w:type="dxa"/>
            <w:gridSpan w:val="2"/>
            <w:noWrap w:val="0"/>
            <w:vAlign w:val="top"/>
          </w:tcPr>
          <w:p w14:paraId="341D2CCF">
            <w:pPr>
              <w:shd w:val="clear" w:color="auto" w:fill="auto"/>
              <w:ind w:firstLine="1440" w:firstLineChars="600"/>
              <w:rPr>
                <w:rFonts w:hint="eastAsia" w:ascii="宋体" w:hAnsi="宋体" w:eastAsia="宋体" w:cs="宋体"/>
                <w:b w:val="0"/>
                <w:bCs w:val="0"/>
                <w:sz w:val="24"/>
                <w:szCs w:val="24"/>
                <w:lang w:val="en-US" w:eastAsia="zh-CN"/>
              </w:rPr>
            </w:pPr>
            <w:r>
              <w:rPr>
                <w:rFonts w:hint="eastAsia" w:ascii="宋体" w:hAnsi="宋体" w:eastAsia="宋体" w:cs="宋体"/>
                <w:b w:val="0"/>
                <w:bCs/>
                <w:color w:val="auto"/>
                <w:kern w:val="0"/>
                <w:sz w:val="24"/>
                <w:szCs w:val="24"/>
                <w:highlight w:val="none"/>
                <w:lang w:val="en-US" w:eastAsia="zh-CN" w:bidi="ar"/>
              </w:rPr>
              <w:t>评审结果：须写通过或者不通过</w:t>
            </w:r>
          </w:p>
        </w:tc>
        <w:tc>
          <w:tcPr>
            <w:tcW w:w="1710" w:type="dxa"/>
            <w:gridSpan w:val="2"/>
            <w:noWrap w:val="0"/>
            <w:vAlign w:val="top"/>
          </w:tcPr>
          <w:p w14:paraId="2D6E2662">
            <w:pPr>
              <w:shd w:val="clear" w:color="auto" w:fill="auto"/>
              <w:rPr>
                <w:rFonts w:hint="eastAsia" w:ascii="宋体" w:hAnsi="宋体" w:eastAsia="宋体" w:cs="宋体"/>
                <w:b w:val="0"/>
                <w:bCs w:val="0"/>
                <w:sz w:val="24"/>
                <w:szCs w:val="24"/>
                <w:lang w:val="en-US" w:eastAsia="zh-CN"/>
              </w:rPr>
            </w:pPr>
          </w:p>
        </w:tc>
      </w:tr>
      <w:tr w14:paraId="115E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9616" w:type="dxa"/>
            <w:gridSpan w:val="5"/>
            <w:noWrap w:val="0"/>
            <w:vAlign w:val="center"/>
          </w:tcPr>
          <w:p w14:paraId="13823A37">
            <w:pPr>
              <w:shd w:val="clear" w:color="auto" w:fil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结论：“√”表示合格；“×”表示不合格，一项不合格结果为不合格，如不合格，请在结果中写明原因。</w:t>
            </w:r>
          </w:p>
        </w:tc>
      </w:tr>
    </w:tbl>
    <w:p w14:paraId="1F266B31">
      <w:pPr>
        <w:shd w:val="clear" w:color="auto" w:fill="auto"/>
        <w:spacing w:line="400" w:lineRule="exact"/>
        <w:rPr>
          <w:rFonts w:hint="eastAsia" w:ascii="宋体" w:hAnsi="宋体" w:eastAsia="宋体" w:cs="Times New Roman"/>
          <w:b/>
          <w:color w:val="auto"/>
          <w:sz w:val="24"/>
          <w:szCs w:val="24"/>
          <w:highlight w:val="none"/>
          <w:lang w:val="en-US" w:eastAsia="zh-CN"/>
        </w:rPr>
      </w:pPr>
    </w:p>
    <w:p w14:paraId="6585B4F0">
      <w:pPr>
        <w:shd w:val="clear" w:color="auto" w:fill="auto"/>
        <w:spacing w:line="400" w:lineRule="exact"/>
        <w:ind w:firstLine="482" w:firstLineChars="200"/>
        <w:rPr>
          <w:rFonts w:hint="eastAsia" w:ascii="宋体" w:hAnsi="Times New Roman" w:eastAsia="宋体" w:cs="Times New Roman"/>
          <w:b/>
          <w:color w:val="auto"/>
          <w:sz w:val="24"/>
          <w:szCs w:val="24"/>
          <w:highlight w:val="none"/>
        </w:rPr>
      </w:pPr>
      <w:r>
        <w:rPr>
          <w:rFonts w:hint="eastAsia" w:ascii="宋体" w:hAnsi="宋体" w:eastAsia="宋体" w:cs="Times New Roman"/>
          <w:b/>
          <w:color w:val="auto"/>
          <w:sz w:val="24"/>
          <w:szCs w:val="24"/>
          <w:highlight w:val="none"/>
          <w:lang w:val="en-US" w:eastAsia="zh-CN"/>
        </w:rPr>
        <w:t>6.2</w:t>
      </w:r>
      <w:r>
        <w:rPr>
          <w:rFonts w:hint="eastAsia" w:ascii="宋体" w:hAnsi="宋体" w:eastAsia="宋体" w:cs="Times New Roman"/>
          <w:b/>
          <w:color w:val="auto"/>
          <w:sz w:val="24"/>
          <w:szCs w:val="24"/>
          <w:highlight w:val="none"/>
        </w:rPr>
        <w:t>如评标专家在检验电子标书过程中，如果由于投标人自身原因导致评标专家无法查看并检验电子标书中以上相关资料的，否决其投标。即使投标单位将原件携带至现场的，同样按无效投标处理。</w:t>
      </w:r>
    </w:p>
    <w:p w14:paraId="441E8722">
      <w:pPr>
        <w:shd w:val="clear" w:color="auto" w:fill="auto"/>
        <w:spacing w:before="156" w:beforeLines="50" w:line="440" w:lineRule="exact"/>
        <w:ind w:firstLine="354" w:firstLineChars="147"/>
        <w:rPr>
          <w:rFonts w:hint="default" w:ascii="宋体" w:hAnsi="Times New Roman" w:eastAsia="宋体" w:cs="Times New Roman"/>
          <w:b/>
          <w:color w:val="auto"/>
          <w:szCs w:val="21"/>
          <w:highlight w:val="none"/>
          <w:lang w:val="en-US" w:eastAsia="zh-CN"/>
        </w:rPr>
      </w:pPr>
    </w:p>
    <w:p w14:paraId="7DCB8187">
      <w:pPr>
        <w:rPr>
          <w:rFonts w:hint="eastAsia" w:ascii="宋体" w:hAnsi="Times New Roman" w:eastAsia="宋体" w:cs="Times New Roman"/>
          <w:b/>
          <w:color w:val="auto"/>
          <w:szCs w:val="21"/>
          <w:highlight w:val="none"/>
          <w:lang w:val="en-US" w:eastAsia="zh-CN"/>
        </w:rPr>
      </w:pPr>
    </w:p>
    <w:p w14:paraId="0D7A1022">
      <w:pPr>
        <w:rPr>
          <w:rFonts w:hint="eastAsia" w:ascii="宋体" w:hAnsi="Times New Roman" w:eastAsia="宋体" w:cs="Times New Roman"/>
          <w:b/>
          <w:color w:val="auto"/>
          <w:szCs w:val="21"/>
          <w:highlight w:val="none"/>
          <w:lang w:val="en-US" w:eastAsia="zh-CN"/>
        </w:rPr>
      </w:pPr>
    </w:p>
    <w:p w14:paraId="2A2A27F8">
      <w:pPr>
        <w:rPr>
          <w:rFonts w:hint="eastAsia" w:ascii="宋体" w:hAnsi="Times New Roman" w:eastAsia="宋体" w:cs="Times New Roman"/>
          <w:b/>
          <w:color w:val="auto"/>
          <w:szCs w:val="21"/>
          <w:highlight w:val="none"/>
          <w:lang w:val="en-US" w:eastAsia="zh-CN"/>
        </w:rPr>
      </w:pPr>
    </w:p>
    <w:p w14:paraId="4FB2DB95">
      <w:pPr>
        <w:rPr>
          <w:rFonts w:hint="eastAsia" w:ascii="宋体" w:hAnsi="Times New Roman" w:eastAsia="宋体" w:cs="Times New Roman"/>
          <w:b/>
          <w:color w:val="auto"/>
          <w:szCs w:val="21"/>
          <w:highlight w:val="none"/>
          <w:lang w:val="en-US" w:eastAsia="zh-CN"/>
        </w:rPr>
      </w:pPr>
    </w:p>
    <w:p w14:paraId="1C6E9F08">
      <w:pPr>
        <w:rPr>
          <w:rFonts w:hint="eastAsia" w:ascii="宋体" w:hAnsi="Times New Roman" w:eastAsia="宋体" w:cs="Times New Roman"/>
          <w:b/>
          <w:color w:val="auto"/>
          <w:szCs w:val="21"/>
          <w:highlight w:val="none"/>
          <w:lang w:val="en-US" w:eastAsia="zh-CN"/>
        </w:rPr>
      </w:pPr>
    </w:p>
    <w:p w14:paraId="27FADF9D">
      <w:pPr>
        <w:rPr>
          <w:rFonts w:hint="eastAsia" w:ascii="宋体" w:hAnsi="Times New Roman" w:eastAsia="宋体" w:cs="Times New Roman"/>
          <w:b/>
          <w:color w:val="auto"/>
          <w:szCs w:val="21"/>
          <w:highlight w:val="none"/>
          <w:lang w:val="en-US" w:eastAsia="zh-CN"/>
        </w:rPr>
      </w:pPr>
    </w:p>
    <w:p w14:paraId="1095B796">
      <w:pPr>
        <w:rPr>
          <w:rFonts w:hint="eastAsia" w:ascii="宋体" w:hAnsi="Times New Roman" w:eastAsia="宋体" w:cs="Times New Roman"/>
          <w:b/>
          <w:color w:val="auto"/>
          <w:szCs w:val="21"/>
          <w:highlight w:val="none"/>
          <w:lang w:val="en-US" w:eastAsia="zh-CN"/>
        </w:rPr>
      </w:pPr>
    </w:p>
    <w:p w14:paraId="4206CEBD">
      <w:pPr>
        <w:rPr>
          <w:rFonts w:hint="eastAsia" w:ascii="宋体" w:hAnsi="Times New Roman" w:eastAsia="宋体" w:cs="Times New Roman"/>
          <w:b/>
          <w:color w:val="auto"/>
          <w:szCs w:val="21"/>
          <w:highlight w:val="none"/>
          <w:lang w:val="en-US" w:eastAsia="zh-CN"/>
        </w:rPr>
      </w:pPr>
    </w:p>
    <w:p w14:paraId="760B00EA">
      <w:pPr>
        <w:rPr>
          <w:rFonts w:hint="eastAsia" w:ascii="宋体" w:hAnsi="Times New Roman" w:eastAsia="宋体" w:cs="Times New Roman"/>
          <w:b/>
          <w:color w:val="auto"/>
          <w:szCs w:val="21"/>
          <w:highlight w:val="none"/>
          <w:lang w:val="en-US" w:eastAsia="zh-CN"/>
        </w:rPr>
      </w:pPr>
    </w:p>
    <w:p w14:paraId="71F344F8">
      <w:pPr>
        <w:rPr>
          <w:rFonts w:hint="eastAsia" w:ascii="宋体" w:hAnsi="Times New Roman" w:eastAsia="宋体" w:cs="Times New Roman"/>
          <w:b/>
          <w:color w:val="auto"/>
          <w:szCs w:val="21"/>
          <w:highlight w:val="none"/>
          <w:lang w:val="en-US" w:eastAsia="zh-CN"/>
        </w:rPr>
      </w:pPr>
    </w:p>
    <w:p w14:paraId="64276CED">
      <w:pPr>
        <w:rPr>
          <w:rFonts w:hint="eastAsia" w:ascii="宋体" w:hAnsi="Times New Roman" w:eastAsia="宋体" w:cs="Times New Roman"/>
          <w:b/>
          <w:color w:val="auto"/>
          <w:szCs w:val="21"/>
          <w:highlight w:val="none"/>
          <w:lang w:val="en-US" w:eastAsia="zh-CN"/>
        </w:rPr>
      </w:pPr>
    </w:p>
    <w:p w14:paraId="1FCFAA94">
      <w:pPr>
        <w:shd w:val="clear" w:color="auto" w:fill="auto"/>
        <w:spacing w:before="156" w:beforeLines="50" w:line="440" w:lineRule="exact"/>
        <w:rPr>
          <w:rFonts w:hint="eastAsia" w:ascii="宋体" w:hAnsi="Times New Roman" w:eastAsia="宋体" w:cs="Times New Roman"/>
          <w:b/>
          <w:bCs w:val="0"/>
          <w:color w:val="auto"/>
          <w:sz w:val="24"/>
          <w:szCs w:val="24"/>
          <w:highlight w:val="none"/>
          <w:lang w:val="en-US" w:eastAsia="zh-CN"/>
        </w:rPr>
      </w:pPr>
    </w:p>
    <w:p w14:paraId="20C5EA2B">
      <w:pPr>
        <w:shd w:val="clear" w:color="auto" w:fill="auto"/>
        <w:spacing w:before="156" w:beforeLines="50" w:line="440" w:lineRule="exact"/>
        <w:rPr>
          <w:rFonts w:hint="eastAsia" w:ascii="宋体" w:hAnsi="Times New Roman" w:eastAsia="宋体" w:cs="Times New Roman"/>
          <w:b/>
          <w:bCs w:val="0"/>
          <w:color w:val="auto"/>
          <w:sz w:val="24"/>
          <w:szCs w:val="24"/>
          <w:highlight w:val="none"/>
        </w:rPr>
      </w:pPr>
      <w:r>
        <w:rPr>
          <w:rFonts w:hint="eastAsia" w:ascii="宋体" w:hAnsi="Times New Roman" w:eastAsia="宋体" w:cs="Times New Roman"/>
          <w:b/>
          <w:bCs w:val="0"/>
          <w:color w:val="auto"/>
          <w:sz w:val="24"/>
          <w:szCs w:val="24"/>
          <w:highlight w:val="none"/>
          <w:lang w:val="en-US" w:eastAsia="zh-CN"/>
        </w:rPr>
        <w:t>7、</w:t>
      </w:r>
      <w:r>
        <w:rPr>
          <w:rFonts w:hint="eastAsia" w:ascii="宋体" w:hAnsi="Times New Roman" w:eastAsia="宋体" w:cs="Times New Roman"/>
          <w:b/>
          <w:bCs w:val="0"/>
          <w:color w:val="auto"/>
          <w:sz w:val="24"/>
          <w:szCs w:val="24"/>
          <w:highlight w:val="none"/>
        </w:rPr>
        <w:t>符合性审查</w:t>
      </w:r>
    </w:p>
    <w:p w14:paraId="28537CE6">
      <w:pPr>
        <w:shd w:val="clear" w:color="auto" w:fill="auto"/>
        <w:spacing w:line="440" w:lineRule="exact"/>
        <w:ind w:firstLine="360" w:firstLineChars="150"/>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lang w:val="en-US" w:eastAsia="zh-CN"/>
        </w:rPr>
        <w:t>7.1</w:t>
      </w:r>
      <w:r>
        <w:rPr>
          <w:rFonts w:hint="eastAsia" w:ascii="宋体" w:hAnsi="Times New Roman" w:eastAsia="宋体" w:cs="Times New Roman"/>
          <w:color w:val="auto"/>
          <w:sz w:val="24"/>
          <w:szCs w:val="24"/>
          <w:highlight w:val="none"/>
        </w:rPr>
        <w:t>评审细则</w:t>
      </w:r>
    </w:p>
    <w:tbl>
      <w:tblPr>
        <w:tblStyle w:val="10"/>
        <w:tblpPr w:leftFromText="180" w:rightFromText="180" w:vertAnchor="text" w:horzAnchor="page" w:tblpX="1230" w:tblpY="128"/>
        <w:tblW w:w="94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33"/>
        <w:gridCol w:w="720"/>
        <w:gridCol w:w="6516"/>
        <w:gridCol w:w="626"/>
        <w:gridCol w:w="740"/>
      </w:tblGrid>
      <w:tr w14:paraId="3A906F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 w:hRule="atLeast"/>
        </w:trPr>
        <w:tc>
          <w:tcPr>
            <w:tcW w:w="833" w:type="dxa"/>
            <w:tcBorders>
              <w:top w:val="single" w:color="auto" w:sz="4" w:space="0"/>
              <w:left w:val="single" w:color="auto" w:sz="4" w:space="0"/>
            </w:tcBorders>
            <w:noWrap w:val="0"/>
            <w:vAlign w:val="center"/>
          </w:tcPr>
          <w:p w14:paraId="57BBFAE3">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项目</w:t>
            </w:r>
          </w:p>
        </w:tc>
        <w:tc>
          <w:tcPr>
            <w:tcW w:w="7236" w:type="dxa"/>
            <w:gridSpan w:val="2"/>
            <w:tcBorders>
              <w:top w:val="single" w:color="auto" w:sz="4" w:space="0"/>
            </w:tcBorders>
            <w:noWrap w:val="0"/>
            <w:vAlign w:val="center"/>
          </w:tcPr>
          <w:p w14:paraId="2FBE9B38">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评审内容</w:t>
            </w:r>
          </w:p>
        </w:tc>
        <w:tc>
          <w:tcPr>
            <w:tcW w:w="1366" w:type="dxa"/>
            <w:gridSpan w:val="2"/>
            <w:tcBorders>
              <w:top w:val="single" w:color="auto" w:sz="4" w:space="0"/>
              <w:right w:val="single" w:color="auto" w:sz="4" w:space="0"/>
            </w:tcBorders>
            <w:noWrap w:val="0"/>
            <w:vAlign w:val="center"/>
          </w:tcPr>
          <w:p w14:paraId="2EA00125">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评审意见</w:t>
            </w:r>
          </w:p>
        </w:tc>
      </w:tr>
      <w:tr w14:paraId="1D4FD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833" w:type="dxa"/>
            <w:tcBorders>
              <w:left w:val="single" w:color="auto" w:sz="4" w:space="0"/>
              <w:bottom w:val="single" w:color="auto" w:sz="4" w:space="0"/>
            </w:tcBorders>
            <w:noWrap w:val="0"/>
            <w:vAlign w:val="center"/>
          </w:tcPr>
          <w:p w14:paraId="4EC79DF4">
            <w:pPr>
              <w:shd w:val="clear" w:color="auto" w:fill="auto"/>
              <w:rPr>
                <w:rFonts w:hint="eastAsia" w:ascii="宋体" w:hAnsi="宋体" w:eastAsia="宋体" w:cs="宋体"/>
                <w:b w:val="0"/>
                <w:bCs/>
                <w:color w:val="auto"/>
                <w:sz w:val="24"/>
                <w:szCs w:val="24"/>
                <w:highlight w:val="none"/>
              </w:rPr>
            </w:pPr>
          </w:p>
        </w:tc>
        <w:tc>
          <w:tcPr>
            <w:tcW w:w="7236" w:type="dxa"/>
            <w:gridSpan w:val="2"/>
            <w:tcBorders>
              <w:bottom w:val="single" w:color="auto" w:sz="4" w:space="0"/>
            </w:tcBorders>
            <w:noWrap w:val="0"/>
            <w:vAlign w:val="top"/>
          </w:tcPr>
          <w:p w14:paraId="0D4D2D57">
            <w:pPr>
              <w:shd w:val="clear" w:color="auto" w:fill="auto"/>
              <w:rPr>
                <w:rFonts w:hint="eastAsia" w:ascii="宋体" w:hAnsi="宋体" w:eastAsia="宋体" w:cs="宋体"/>
                <w:b w:val="0"/>
                <w:bCs/>
                <w:color w:val="auto"/>
                <w:sz w:val="24"/>
                <w:szCs w:val="24"/>
                <w:highlight w:val="none"/>
              </w:rPr>
            </w:pPr>
          </w:p>
        </w:tc>
        <w:tc>
          <w:tcPr>
            <w:tcW w:w="626" w:type="dxa"/>
            <w:noWrap w:val="0"/>
            <w:vAlign w:val="center"/>
          </w:tcPr>
          <w:p w14:paraId="661AF624">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740" w:type="dxa"/>
            <w:tcBorders>
              <w:right w:val="single" w:color="auto" w:sz="4" w:space="0"/>
            </w:tcBorders>
            <w:noWrap w:val="0"/>
            <w:vAlign w:val="center"/>
          </w:tcPr>
          <w:p w14:paraId="6104FDD1">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r w14:paraId="13BD8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 w:hRule="atLeast"/>
        </w:trPr>
        <w:tc>
          <w:tcPr>
            <w:tcW w:w="833" w:type="dxa"/>
            <w:vMerge w:val="restart"/>
            <w:tcBorders>
              <w:top w:val="single" w:color="auto" w:sz="4" w:space="0"/>
              <w:left w:val="single" w:color="auto" w:sz="4" w:space="0"/>
              <w:right w:val="single" w:color="auto" w:sz="4" w:space="0"/>
            </w:tcBorders>
            <w:noWrap w:val="0"/>
            <w:vAlign w:val="center"/>
          </w:tcPr>
          <w:p w14:paraId="3C3A5C37">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审</w:t>
            </w:r>
          </w:p>
          <w:p w14:paraId="13D67E45">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查</w:t>
            </w:r>
          </w:p>
          <w:p w14:paraId="21FF8767">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标</w:t>
            </w:r>
          </w:p>
          <w:p w14:paraId="4445B6A7">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准</w:t>
            </w:r>
          </w:p>
        </w:tc>
        <w:tc>
          <w:tcPr>
            <w:tcW w:w="720" w:type="dxa"/>
            <w:tcBorders>
              <w:top w:val="single" w:color="auto" w:sz="4" w:space="0"/>
              <w:left w:val="single" w:color="auto" w:sz="4" w:space="0"/>
              <w:right w:val="single" w:color="auto" w:sz="4" w:space="0"/>
            </w:tcBorders>
            <w:noWrap w:val="0"/>
            <w:vAlign w:val="center"/>
          </w:tcPr>
          <w:p w14:paraId="2670F363">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p>
        </w:tc>
        <w:tc>
          <w:tcPr>
            <w:tcW w:w="6516" w:type="dxa"/>
            <w:tcBorders>
              <w:top w:val="single" w:color="auto" w:sz="4" w:space="0"/>
              <w:left w:val="single" w:color="auto" w:sz="4" w:space="0"/>
              <w:right w:val="single" w:color="auto" w:sz="4" w:space="0"/>
            </w:tcBorders>
            <w:noWrap w:val="0"/>
            <w:vAlign w:val="center"/>
          </w:tcPr>
          <w:p w14:paraId="0DFBA9FA">
            <w:pPr>
              <w:keepNext w:val="0"/>
              <w:keepLines w:val="0"/>
              <w:widowControl/>
              <w:suppressLineNumbers w:val="0"/>
              <w:jc w:val="left"/>
              <w:rPr>
                <w:rFonts w:hint="eastAsia" w:ascii="宋体" w:hAnsi="宋体" w:eastAsia="宋体" w:cs="宋体"/>
                <w:b w:val="0"/>
                <w:bCs/>
                <w:color w:val="auto"/>
                <w:sz w:val="24"/>
                <w:szCs w:val="24"/>
                <w:highlight w:val="none"/>
              </w:rPr>
            </w:pPr>
            <w:r>
              <w:rPr>
                <w:rFonts w:hint="eastAsia" w:ascii="宋体" w:hAnsi="宋体" w:eastAsia="宋体" w:cs="宋体"/>
                <w:sz w:val="24"/>
                <w:szCs w:val="24"/>
              </w:rPr>
              <w:t>由政府立项核准、审批的采购项目,</w:t>
            </w:r>
            <w:r>
              <w:rPr>
                <w:rFonts w:hint="eastAsia" w:ascii="宋体" w:hAnsi="宋体" w:eastAsia="宋体" w:cs="宋体"/>
                <w:sz w:val="24"/>
                <w:szCs w:val="24"/>
                <w:lang w:val="en-US" w:eastAsia="zh-CN"/>
              </w:rPr>
              <w:t>投标报价未高于设定的采购最高限价的；</w:t>
            </w:r>
          </w:p>
        </w:tc>
        <w:tc>
          <w:tcPr>
            <w:tcW w:w="626" w:type="dxa"/>
            <w:tcBorders>
              <w:left w:val="single" w:color="auto" w:sz="4" w:space="0"/>
              <w:right w:val="single" w:color="auto" w:sz="4" w:space="0"/>
            </w:tcBorders>
            <w:noWrap w:val="0"/>
            <w:vAlign w:val="top"/>
          </w:tcPr>
          <w:p w14:paraId="224172C8">
            <w:pPr>
              <w:shd w:val="clear" w:color="auto" w:fill="auto"/>
              <w:jc w:val="center"/>
              <w:rPr>
                <w:rFonts w:hint="eastAsia" w:ascii="宋体" w:hAnsi="宋体" w:eastAsia="宋体" w:cs="宋体"/>
                <w:b w:val="0"/>
                <w:bCs/>
                <w:color w:val="auto"/>
                <w:sz w:val="24"/>
                <w:szCs w:val="24"/>
                <w:highlight w:val="none"/>
              </w:rPr>
            </w:pPr>
          </w:p>
        </w:tc>
        <w:tc>
          <w:tcPr>
            <w:tcW w:w="740" w:type="dxa"/>
            <w:tcBorders>
              <w:left w:val="single" w:color="auto" w:sz="4" w:space="0"/>
              <w:right w:val="single" w:color="auto" w:sz="4" w:space="0"/>
            </w:tcBorders>
            <w:noWrap w:val="0"/>
            <w:vAlign w:val="top"/>
          </w:tcPr>
          <w:p w14:paraId="2272F2DC">
            <w:pPr>
              <w:shd w:val="clear" w:color="auto" w:fill="auto"/>
              <w:jc w:val="center"/>
              <w:rPr>
                <w:rFonts w:hint="eastAsia" w:ascii="宋体" w:hAnsi="宋体" w:eastAsia="宋体" w:cs="宋体"/>
                <w:b w:val="0"/>
                <w:bCs/>
                <w:color w:val="auto"/>
                <w:sz w:val="24"/>
                <w:szCs w:val="24"/>
                <w:highlight w:val="none"/>
              </w:rPr>
            </w:pPr>
          </w:p>
        </w:tc>
      </w:tr>
      <w:tr w14:paraId="7E98F6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33" w:type="dxa"/>
            <w:vMerge w:val="continue"/>
            <w:tcBorders>
              <w:left w:val="single" w:color="auto" w:sz="4" w:space="0"/>
              <w:right w:val="single" w:color="auto" w:sz="4" w:space="0"/>
            </w:tcBorders>
            <w:noWrap w:val="0"/>
            <w:vAlign w:val="center"/>
          </w:tcPr>
          <w:p w14:paraId="4904B2C2">
            <w:pPr>
              <w:shd w:val="clear" w:color="auto" w:fill="auto"/>
              <w:rPr>
                <w:rFonts w:hint="eastAsia" w:ascii="宋体" w:hAnsi="宋体" w:eastAsia="宋体" w:cs="宋体"/>
                <w:b w:val="0"/>
                <w:bCs/>
                <w:color w:val="auto"/>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BECA241">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w:t>
            </w:r>
          </w:p>
        </w:tc>
        <w:tc>
          <w:tcPr>
            <w:tcW w:w="6516" w:type="dxa"/>
            <w:tcBorders>
              <w:top w:val="single" w:color="auto" w:sz="4" w:space="0"/>
              <w:left w:val="single" w:color="auto" w:sz="4" w:space="0"/>
              <w:bottom w:val="single" w:color="auto" w:sz="4" w:space="0"/>
              <w:right w:val="single" w:color="auto" w:sz="4" w:space="0"/>
            </w:tcBorders>
            <w:noWrap w:val="0"/>
            <w:vAlign w:val="center"/>
          </w:tcPr>
          <w:p w14:paraId="0A5098EB">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法定代表人身份证明及授权委托书有效，且符合</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规定的格式。</w:t>
            </w:r>
          </w:p>
        </w:tc>
        <w:tc>
          <w:tcPr>
            <w:tcW w:w="626" w:type="dxa"/>
            <w:tcBorders>
              <w:left w:val="single" w:color="auto" w:sz="4" w:space="0"/>
            </w:tcBorders>
            <w:noWrap w:val="0"/>
            <w:vAlign w:val="top"/>
          </w:tcPr>
          <w:p w14:paraId="07CE3E0D">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585365B4">
            <w:pPr>
              <w:shd w:val="clear" w:color="auto" w:fill="auto"/>
              <w:rPr>
                <w:rFonts w:hint="eastAsia" w:ascii="宋体" w:hAnsi="宋体" w:eastAsia="宋体" w:cs="宋体"/>
                <w:b w:val="0"/>
                <w:bCs/>
                <w:color w:val="auto"/>
                <w:sz w:val="24"/>
                <w:szCs w:val="24"/>
                <w:highlight w:val="none"/>
              </w:rPr>
            </w:pPr>
          </w:p>
        </w:tc>
      </w:tr>
      <w:tr w14:paraId="5B0DE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2" w:hRule="atLeast"/>
        </w:trPr>
        <w:tc>
          <w:tcPr>
            <w:tcW w:w="833" w:type="dxa"/>
            <w:vMerge w:val="continue"/>
            <w:tcBorders>
              <w:left w:val="single" w:color="auto" w:sz="4" w:space="0"/>
              <w:right w:val="single" w:color="auto" w:sz="4" w:space="0"/>
            </w:tcBorders>
            <w:noWrap w:val="0"/>
            <w:vAlign w:val="center"/>
          </w:tcPr>
          <w:p w14:paraId="0823B1E4">
            <w:pPr>
              <w:shd w:val="clear" w:color="auto" w:fill="auto"/>
              <w:rPr>
                <w:rFonts w:hint="eastAsia" w:ascii="宋体" w:hAnsi="宋体" w:eastAsia="宋体" w:cs="宋体"/>
                <w:b w:val="0"/>
                <w:bCs/>
                <w:color w:val="auto"/>
                <w:sz w:val="24"/>
                <w:szCs w:val="24"/>
                <w:highlight w:val="none"/>
              </w:rPr>
            </w:pPr>
          </w:p>
        </w:tc>
        <w:tc>
          <w:tcPr>
            <w:tcW w:w="720" w:type="dxa"/>
            <w:tcBorders>
              <w:top w:val="single" w:color="auto" w:sz="4" w:space="0"/>
              <w:left w:val="single" w:color="auto" w:sz="4" w:space="0"/>
              <w:right w:val="single" w:color="auto" w:sz="4" w:space="0"/>
            </w:tcBorders>
            <w:noWrap w:val="0"/>
            <w:vAlign w:val="center"/>
          </w:tcPr>
          <w:p w14:paraId="65357D46">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w:t>
            </w:r>
          </w:p>
        </w:tc>
        <w:tc>
          <w:tcPr>
            <w:tcW w:w="6516" w:type="dxa"/>
            <w:tcBorders>
              <w:top w:val="single" w:color="auto" w:sz="4" w:space="0"/>
              <w:left w:val="single" w:color="auto" w:sz="4" w:space="0"/>
              <w:right w:val="single" w:color="auto" w:sz="4" w:space="0"/>
            </w:tcBorders>
            <w:noWrap w:val="0"/>
            <w:vAlign w:val="center"/>
          </w:tcPr>
          <w:p w14:paraId="72730665">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只有一个方案投标。</w:t>
            </w:r>
          </w:p>
        </w:tc>
        <w:tc>
          <w:tcPr>
            <w:tcW w:w="626" w:type="dxa"/>
            <w:tcBorders>
              <w:left w:val="single" w:color="auto" w:sz="4" w:space="0"/>
            </w:tcBorders>
            <w:noWrap w:val="0"/>
            <w:vAlign w:val="top"/>
          </w:tcPr>
          <w:p w14:paraId="605754EC">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02131407">
            <w:pPr>
              <w:shd w:val="clear" w:color="auto" w:fill="auto"/>
              <w:rPr>
                <w:rFonts w:hint="eastAsia" w:ascii="宋体" w:hAnsi="宋体" w:eastAsia="宋体" w:cs="宋体"/>
                <w:b w:val="0"/>
                <w:bCs/>
                <w:color w:val="auto"/>
                <w:sz w:val="24"/>
                <w:szCs w:val="24"/>
                <w:highlight w:val="none"/>
              </w:rPr>
            </w:pPr>
          </w:p>
        </w:tc>
      </w:tr>
      <w:tr w14:paraId="229F4D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trPr>
        <w:tc>
          <w:tcPr>
            <w:tcW w:w="833" w:type="dxa"/>
            <w:vMerge w:val="continue"/>
            <w:tcBorders>
              <w:left w:val="single" w:color="auto" w:sz="4" w:space="0"/>
              <w:right w:val="single" w:color="auto" w:sz="4" w:space="0"/>
            </w:tcBorders>
            <w:noWrap w:val="0"/>
            <w:vAlign w:val="center"/>
          </w:tcPr>
          <w:p w14:paraId="5C06858C">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tcBorders>
            <w:noWrap w:val="0"/>
            <w:vAlign w:val="center"/>
          </w:tcPr>
          <w:p w14:paraId="05FA7801">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w:t>
            </w:r>
          </w:p>
        </w:tc>
        <w:tc>
          <w:tcPr>
            <w:tcW w:w="6516" w:type="dxa"/>
            <w:tcBorders>
              <w:right w:val="single" w:color="auto" w:sz="4" w:space="0"/>
            </w:tcBorders>
            <w:noWrap w:val="0"/>
            <w:vAlign w:val="center"/>
          </w:tcPr>
          <w:p w14:paraId="11E6CC0A">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val="en-US" w:eastAsia="zh-CN" w:bidi="ar"/>
              </w:rPr>
              <w:t>投标文件</w:t>
            </w:r>
            <w:r>
              <w:rPr>
                <w:rFonts w:hint="eastAsia" w:ascii="宋体" w:hAnsi="宋体" w:eastAsia="宋体" w:cs="宋体"/>
                <w:b w:val="0"/>
                <w:bCs/>
                <w:color w:val="auto"/>
                <w:kern w:val="0"/>
                <w:sz w:val="24"/>
                <w:szCs w:val="24"/>
                <w:highlight w:val="none"/>
                <w:lang w:bidi="ar"/>
              </w:rPr>
              <w:t>内容齐全、无遗漏。</w:t>
            </w:r>
          </w:p>
        </w:tc>
        <w:tc>
          <w:tcPr>
            <w:tcW w:w="626" w:type="dxa"/>
            <w:tcBorders>
              <w:left w:val="single" w:color="auto" w:sz="4" w:space="0"/>
            </w:tcBorders>
            <w:noWrap w:val="0"/>
            <w:vAlign w:val="top"/>
          </w:tcPr>
          <w:p w14:paraId="1BCD5053">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44E27D02">
            <w:pPr>
              <w:shd w:val="clear" w:color="auto" w:fill="auto"/>
              <w:rPr>
                <w:rFonts w:hint="eastAsia" w:ascii="宋体" w:hAnsi="宋体" w:eastAsia="宋体" w:cs="宋体"/>
                <w:b w:val="0"/>
                <w:bCs/>
                <w:color w:val="auto"/>
                <w:sz w:val="24"/>
                <w:szCs w:val="24"/>
                <w:highlight w:val="none"/>
              </w:rPr>
            </w:pPr>
          </w:p>
        </w:tc>
      </w:tr>
      <w:tr w14:paraId="20E61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833" w:type="dxa"/>
            <w:vMerge w:val="continue"/>
            <w:tcBorders>
              <w:left w:val="single" w:color="auto" w:sz="4" w:space="0"/>
              <w:right w:val="single" w:color="auto" w:sz="4" w:space="0"/>
            </w:tcBorders>
            <w:noWrap w:val="0"/>
            <w:vAlign w:val="center"/>
          </w:tcPr>
          <w:p w14:paraId="15EB2E6C">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bottom w:val="single" w:color="auto" w:sz="4" w:space="0"/>
            </w:tcBorders>
            <w:noWrap w:val="0"/>
            <w:vAlign w:val="center"/>
          </w:tcPr>
          <w:p w14:paraId="3154BB47">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6516" w:type="dxa"/>
            <w:tcBorders>
              <w:bottom w:val="single" w:color="auto" w:sz="4" w:space="0"/>
              <w:right w:val="single" w:color="auto" w:sz="4" w:space="0"/>
            </w:tcBorders>
            <w:noWrap w:val="0"/>
            <w:vAlign w:val="center"/>
          </w:tcPr>
          <w:p w14:paraId="628F12A8">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对</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规定的招标内容全部作出响应。</w:t>
            </w:r>
          </w:p>
        </w:tc>
        <w:tc>
          <w:tcPr>
            <w:tcW w:w="626" w:type="dxa"/>
            <w:tcBorders>
              <w:left w:val="single" w:color="auto" w:sz="4" w:space="0"/>
              <w:bottom w:val="single" w:color="auto" w:sz="4" w:space="0"/>
            </w:tcBorders>
            <w:noWrap w:val="0"/>
            <w:vAlign w:val="top"/>
          </w:tcPr>
          <w:p w14:paraId="24428068">
            <w:pPr>
              <w:shd w:val="clear" w:color="auto" w:fill="auto"/>
              <w:rPr>
                <w:rFonts w:hint="eastAsia" w:ascii="宋体" w:hAnsi="宋体" w:eastAsia="宋体" w:cs="宋体"/>
                <w:b w:val="0"/>
                <w:bCs/>
                <w:color w:val="auto"/>
                <w:sz w:val="24"/>
                <w:szCs w:val="24"/>
                <w:highlight w:val="none"/>
              </w:rPr>
            </w:pPr>
          </w:p>
        </w:tc>
        <w:tc>
          <w:tcPr>
            <w:tcW w:w="740" w:type="dxa"/>
            <w:tcBorders>
              <w:bottom w:val="single" w:color="auto" w:sz="4" w:space="0"/>
              <w:right w:val="single" w:color="auto" w:sz="4" w:space="0"/>
            </w:tcBorders>
            <w:noWrap w:val="0"/>
            <w:vAlign w:val="top"/>
          </w:tcPr>
          <w:p w14:paraId="4720AECB">
            <w:pPr>
              <w:shd w:val="clear" w:color="auto" w:fill="auto"/>
              <w:rPr>
                <w:rFonts w:hint="eastAsia" w:ascii="宋体" w:hAnsi="宋体" w:eastAsia="宋体" w:cs="宋体"/>
                <w:b w:val="0"/>
                <w:bCs/>
                <w:color w:val="auto"/>
                <w:sz w:val="24"/>
                <w:szCs w:val="24"/>
                <w:highlight w:val="none"/>
              </w:rPr>
            </w:pPr>
          </w:p>
        </w:tc>
      </w:tr>
      <w:tr w14:paraId="34EDA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833" w:type="dxa"/>
            <w:vMerge w:val="continue"/>
            <w:tcBorders>
              <w:left w:val="single" w:color="auto" w:sz="4" w:space="0"/>
              <w:right w:val="single" w:color="auto" w:sz="4" w:space="0"/>
            </w:tcBorders>
            <w:noWrap w:val="0"/>
            <w:vAlign w:val="center"/>
          </w:tcPr>
          <w:p w14:paraId="31849458">
            <w:pPr>
              <w:shd w:val="clear" w:color="auto" w:fill="auto"/>
              <w:rPr>
                <w:rFonts w:hint="eastAsia" w:ascii="宋体" w:hAnsi="宋体" w:eastAsia="宋体" w:cs="宋体"/>
                <w:b w:val="0"/>
                <w:bCs/>
                <w:color w:val="auto"/>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C454BF3">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6516" w:type="dxa"/>
            <w:tcBorders>
              <w:top w:val="single" w:color="auto" w:sz="4" w:space="0"/>
              <w:left w:val="single" w:color="auto" w:sz="4" w:space="0"/>
              <w:bottom w:val="single" w:color="auto" w:sz="4" w:space="0"/>
              <w:right w:val="single" w:color="auto" w:sz="4" w:space="0"/>
            </w:tcBorders>
            <w:noWrap w:val="0"/>
            <w:vAlign w:val="center"/>
          </w:tcPr>
          <w:p w14:paraId="4242D4D1">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满足</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提出的技术和质量要求。</w:t>
            </w:r>
          </w:p>
        </w:tc>
        <w:tc>
          <w:tcPr>
            <w:tcW w:w="626" w:type="dxa"/>
            <w:tcBorders>
              <w:top w:val="single" w:color="auto" w:sz="4" w:space="0"/>
              <w:left w:val="single" w:color="auto" w:sz="4" w:space="0"/>
              <w:bottom w:val="single" w:color="auto" w:sz="4" w:space="0"/>
              <w:right w:val="single" w:color="auto" w:sz="4" w:space="0"/>
            </w:tcBorders>
            <w:noWrap w:val="0"/>
            <w:vAlign w:val="top"/>
          </w:tcPr>
          <w:p w14:paraId="1B0F7BF7">
            <w:pPr>
              <w:shd w:val="clear" w:color="auto" w:fill="auto"/>
              <w:rPr>
                <w:rFonts w:hint="eastAsia" w:ascii="宋体" w:hAnsi="宋体" w:eastAsia="宋体" w:cs="宋体"/>
                <w:b w:val="0"/>
                <w:bCs/>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4CF7AFC">
            <w:pPr>
              <w:shd w:val="clear" w:color="auto" w:fill="auto"/>
              <w:rPr>
                <w:rFonts w:hint="eastAsia" w:ascii="宋体" w:hAnsi="宋体" w:eastAsia="宋体" w:cs="宋体"/>
                <w:b w:val="0"/>
                <w:bCs/>
                <w:color w:val="auto"/>
                <w:sz w:val="24"/>
                <w:szCs w:val="24"/>
                <w:highlight w:val="none"/>
              </w:rPr>
            </w:pPr>
          </w:p>
        </w:tc>
      </w:tr>
      <w:tr w14:paraId="34096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trPr>
        <w:tc>
          <w:tcPr>
            <w:tcW w:w="833" w:type="dxa"/>
            <w:vMerge w:val="continue"/>
            <w:tcBorders>
              <w:left w:val="single" w:color="auto" w:sz="4" w:space="0"/>
              <w:right w:val="single" w:color="auto" w:sz="4" w:space="0"/>
            </w:tcBorders>
            <w:noWrap w:val="0"/>
            <w:vAlign w:val="center"/>
          </w:tcPr>
          <w:p w14:paraId="63C1F174">
            <w:pPr>
              <w:shd w:val="clear" w:color="auto" w:fill="auto"/>
              <w:rPr>
                <w:rFonts w:hint="eastAsia" w:ascii="宋体" w:hAnsi="宋体" w:eastAsia="宋体" w:cs="宋体"/>
                <w:b w:val="0"/>
                <w:bCs/>
                <w:color w:val="auto"/>
                <w:sz w:val="24"/>
                <w:szCs w:val="24"/>
                <w:highlight w:val="none"/>
              </w:rPr>
            </w:pPr>
          </w:p>
        </w:tc>
        <w:tc>
          <w:tcPr>
            <w:tcW w:w="720" w:type="dxa"/>
            <w:tcBorders>
              <w:top w:val="single" w:color="auto" w:sz="4" w:space="0"/>
              <w:left w:val="single" w:color="auto" w:sz="4" w:space="0"/>
            </w:tcBorders>
            <w:noWrap w:val="0"/>
            <w:vAlign w:val="center"/>
          </w:tcPr>
          <w:p w14:paraId="10497A62">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6516" w:type="dxa"/>
            <w:tcBorders>
              <w:top w:val="single" w:color="auto" w:sz="4" w:space="0"/>
              <w:right w:val="single" w:color="auto" w:sz="4" w:space="0"/>
            </w:tcBorders>
            <w:noWrap w:val="0"/>
            <w:vAlign w:val="center"/>
          </w:tcPr>
          <w:p w14:paraId="325F5196">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val="en-US" w:eastAsia="zh-CN" w:bidi="ar"/>
              </w:rPr>
              <w:t>供货</w:t>
            </w:r>
            <w:r>
              <w:rPr>
                <w:rFonts w:hint="eastAsia" w:ascii="宋体" w:hAnsi="宋体" w:eastAsia="宋体" w:cs="宋体"/>
                <w:b w:val="0"/>
                <w:bCs/>
                <w:color w:val="auto"/>
                <w:kern w:val="0"/>
                <w:sz w:val="24"/>
                <w:szCs w:val="24"/>
                <w:highlight w:val="none"/>
                <w:lang w:bidi="ar"/>
              </w:rPr>
              <w:t>期限满足</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要求。</w:t>
            </w:r>
          </w:p>
        </w:tc>
        <w:tc>
          <w:tcPr>
            <w:tcW w:w="626" w:type="dxa"/>
            <w:tcBorders>
              <w:top w:val="single" w:color="auto" w:sz="4" w:space="0"/>
              <w:left w:val="single" w:color="auto" w:sz="4" w:space="0"/>
            </w:tcBorders>
            <w:noWrap w:val="0"/>
            <w:vAlign w:val="top"/>
          </w:tcPr>
          <w:p w14:paraId="4B0D5782">
            <w:pPr>
              <w:shd w:val="clear" w:color="auto" w:fill="auto"/>
              <w:rPr>
                <w:rFonts w:hint="eastAsia" w:ascii="宋体" w:hAnsi="宋体" w:eastAsia="宋体" w:cs="宋体"/>
                <w:b w:val="0"/>
                <w:bCs/>
                <w:color w:val="auto"/>
                <w:sz w:val="24"/>
                <w:szCs w:val="24"/>
                <w:highlight w:val="none"/>
              </w:rPr>
            </w:pPr>
          </w:p>
        </w:tc>
        <w:tc>
          <w:tcPr>
            <w:tcW w:w="740" w:type="dxa"/>
            <w:tcBorders>
              <w:top w:val="single" w:color="auto" w:sz="4" w:space="0"/>
              <w:right w:val="single" w:color="auto" w:sz="4" w:space="0"/>
            </w:tcBorders>
            <w:noWrap w:val="0"/>
            <w:vAlign w:val="top"/>
          </w:tcPr>
          <w:p w14:paraId="75522F0C">
            <w:pPr>
              <w:shd w:val="clear" w:color="auto" w:fill="auto"/>
              <w:rPr>
                <w:rFonts w:hint="eastAsia" w:ascii="宋体" w:hAnsi="宋体" w:eastAsia="宋体" w:cs="宋体"/>
                <w:b w:val="0"/>
                <w:bCs/>
                <w:color w:val="auto"/>
                <w:sz w:val="24"/>
                <w:szCs w:val="24"/>
                <w:highlight w:val="none"/>
              </w:rPr>
            </w:pPr>
          </w:p>
        </w:tc>
      </w:tr>
      <w:tr w14:paraId="2A61FE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833" w:type="dxa"/>
            <w:vMerge w:val="continue"/>
            <w:tcBorders>
              <w:left w:val="single" w:color="auto" w:sz="4" w:space="0"/>
              <w:right w:val="single" w:color="auto" w:sz="4" w:space="0"/>
            </w:tcBorders>
            <w:noWrap w:val="0"/>
            <w:vAlign w:val="center"/>
          </w:tcPr>
          <w:p w14:paraId="5BB1158F">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tcBorders>
            <w:noWrap w:val="0"/>
            <w:vAlign w:val="center"/>
          </w:tcPr>
          <w:p w14:paraId="3750BF02">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6516" w:type="dxa"/>
            <w:tcBorders>
              <w:right w:val="single" w:color="auto" w:sz="4" w:space="0"/>
            </w:tcBorders>
            <w:noWrap w:val="0"/>
            <w:vAlign w:val="center"/>
          </w:tcPr>
          <w:p w14:paraId="390A6035">
            <w:pPr>
              <w:widowControl/>
              <w:shd w:val="clear" w:color="auto" w:fill="auto"/>
              <w:jc w:val="left"/>
              <w:textAlignment w:val="center"/>
              <w:rPr>
                <w:rFonts w:hint="eastAsia" w:ascii="宋体" w:hAnsi="宋体" w:eastAsia="宋体" w:cs="宋体"/>
                <w:b w:val="0"/>
                <w:bCs/>
                <w:color w:val="auto"/>
                <w:kern w:val="0"/>
                <w:sz w:val="24"/>
                <w:szCs w:val="24"/>
                <w:highlight w:val="none"/>
                <w:lang w:bidi="ar"/>
              </w:rPr>
            </w:pPr>
            <w:r>
              <w:rPr>
                <w:rFonts w:hint="eastAsia" w:ascii="宋体" w:hAnsi="宋体" w:eastAsia="宋体" w:cs="宋体"/>
                <w:b w:val="0"/>
                <w:bCs/>
                <w:color w:val="auto"/>
                <w:kern w:val="0"/>
                <w:sz w:val="24"/>
                <w:szCs w:val="24"/>
                <w:highlight w:val="none"/>
                <w:lang w:val="en-US" w:eastAsia="zh-CN" w:bidi="ar"/>
              </w:rPr>
              <w:t>投标文件未含有采购人不能接受的附加条件；</w:t>
            </w:r>
          </w:p>
        </w:tc>
        <w:tc>
          <w:tcPr>
            <w:tcW w:w="626" w:type="dxa"/>
            <w:tcBorders>
              <w:left w:val="single" w:color="auto" w:sz="4" w:space="0"/>
            </w:tcBorders>
            <w:noWrap w:val="0"/>
            <w:vAlign w:val="top"/>
          </w:tcPr>
          <w:p w14:paraId="77204E25">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58AC85FE">
            <w:pPr>
              <w:shd w:val="clear" w:color="auto" w:fill="auto"/>
              <w:rPr>
                <w:rFonts w:hint="eastAsia" w:ascii="宋体" w:hAnsi="宋体" w:eastAsia="宋体" w:cs="宋体"/>
                <w:b w:val="0"/>
                <w:bCs/>
                <w:color w:val="auto"/>
                <w:sz w:val="24"/>
                <w:szCs w:val="24"/>
                <w:highlight w:val="none"/>
              </w:rPr>
            </w:pPr>
          </w:p>
        </w:tc>
      </w:tr>
      <w:tr w14:paraId="34242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trPr>
        <w:tc>
          <w:tcPr>
            <w:tcW w:w="833" w:type="dxa"/>
            <w:vMerge w:val="continue"/>
            <w:tcBorders>
              <w:left w:val="single" w:color="auto" w:sz="4" w:space="0"/>
              <w:right w:val="single" w:color="auto" w:sz="4" w:space="0"/>
            </w:tcBorders>
            <w:noWrap w:val="0"/>
            <w:vAlign w:val="center"/>
          </w:tcPr>
          <w:p w14:paraId="34275873">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tcBorders>
            <w:noWrap w:val="0"/>
            <w:vAlign w:val="center"/>
          </w:tcPr>
          <w:p w14:paraId="60AC9232">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6516" w:type="dxa"/>
            <w:tcBorders>
              <w:right w:val="single" w:color="auto" w:sz="4" w:space="0"/>
            </w:tcBorders>
            <w:noWrap w:val="0"/>
            <w:vAlign w:val="center"/>
          </w:tcPr>
          <w:p w14:paraId="5E47B741">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投标有效期满足</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要求。</w:t>
            </w:r>
          </w:p>
        </w:tc>
        <w:tc>
          <w:tcPr>
            <w:tcW w:w="626" w:type="dxa"/>
            <w:tcBorders>
              <w:left w:val="single" w:color="auto" w:sz="4" w:space="0"/>
            </w:tcBorders>
            <w:noWrap w:val="0"/>
            <w:vAlign w:val="top"/>
          </w:tcPr>
          <w:p w14:paraId="04F9E512">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3D5FD588">
            <w:pPr>
              <w:shd w:val="clear" w:color="auto" w:fill="auto"/>
              <w:rPr>
                <w:rFonts w:hint="eastAsia" w:ascii="宋体" w:hAnsi="宋体" w:eastAsia="宋体" w:cs="宋体"/>
                <w:b w:val="0"/>
                <w:bCs/>
                <w:color w:val="auto"/>
                <w:sz w:val="24"/>
                <w:szCs w:val="24"/>
                <w:highlight w:val="none"/>
              </w:rPr>
            </w:pPr>
          </w:p>
        </w:tc>
      </w:tr>
      <w:tr w14:paraId="19821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833" w:type="dxa"/>
            <w:vMerge w:val="continue"/>
            <w:tcBorders>
              <w:left w:val="single" w:color="auto" w:sz="4" w:space="0"/>
              <w:right w:val="single" w:color="auto" w:sz="4" w:space="0"/>
            </w:tcBorders>
            <w:noWrap w:val="0"/>
            <w:vAlign w:val="center"/>
          </w:tcPr>
          <w:p w14:paraId="01830F47">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tcBorders>
            <w:noWrap w:val="0"/>
            <w:vAlign w:val="center"/>
          </w:tcPr>
          <w:p w14:paraId="7D0D0800">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w:t>
            </w:r>
          </w:p>
        </w:tc>
        <w:tc>
          <w:tcPr>
            <w:tcW w:w="6516" w:type="dxa"/>
            <w:tcBorders>
              <w:right w:val="single" w:color="auto" w:sz="4" w:space="0"/>
            </w:tcBorders>
            <w:noWrap w:val="0"/>
            <w:vAlign w:val="center"/>
          </w:tcPr>
          <w:p w14:paraId="78601AC1">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投标人详细地址、联系人、电话</w:t>
            </w:r>
          </w:p>
        </w:tc>
        <w:tc>
          <w:tcPr>
            <w:tcW w:w="626" w:type="dxa"/>
            <w:tcBorders>
              <w:left w:val="single" w:color="auto" w:sz="4" w:space="0"/>
            </w:tcBorders>
            <w:noWrap w:val="0"/>
            <w:vAlign w:val="top"/>
          </w:tcPr>
          <w:p w14:paraId="50B4D20A">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36BBC51F">
            <w:pPr>
              <w:shd w:val="clear" w:color="auto" w:fill="auto"/>
              <w:rPr>
                <w:rFonts w:hint="eastAsia" w:ascii="宋体" w:hAnsi="宋体" w:eastAsia="宋体" w:cs="宋体"/>
                <w:b w:val="0"/>
                <w:bCs/>
                <w:color w:val="auto"/>
                <w:sz w:val="24"/>
                <w:szCs w:val="24"/>
                <w:highlight w:val="none"/>
              </w:rPr>
            </w:pPr>
          </w:p>
        </w:tc>
      </w:tr>
      <w:tr w14:paraId="5960B1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833" w:type="dxa"/>
            <w:tcBorders>
              <w:left w:val="single" w:color="auto" w:sz="4" w:space="0"/>
              <w:right w:val="single" w:color="auto" w:sz="4" w:space="0"/>
            </w:tcBorders>
            <w:noWrap w:val="0"/>
            <w:vAlign w:val="center"/>
          </w:tcPr>
          <w:p w14:paraId="04732B1E">
            <w:pPr>
              <w:shd w:val="clear" w:color="auto" w:fill="auto"/>
              <w:rPr>
                <w:rFonts w:hint="eastAsia" w:ascii="宋体" w:hAnsi="宋体" w:eastAsia="宋体" w:cs="宋体"/>
                <w:b w:val="0"/>
                <w:bCs/>
                <w:color w:val="auto"/>
                <w:sz w:val="24"/>
                <w:szCs w:val="24"/>
                <w:highlight w:val="none"/>
              </w:rPr>
            </w:pPr>
          </w:p>
        </w:tc>
        <w:tc>
          <w:tcPr>
            <w:tcW w:w="7236" w:type="dxa"/>
            <w:gridSpan w:val="2"/>
            <w:tcBorders>
              <w:left w:val="single" w:color="auto" w:sz="4" w:space="0"/>
              <w:right w:val="single" w:color="auto" w:sz="4" w:space="0"/>
            </w:tcBorders>
            <w:noWrap w:val="0"/>
            <w:vAlign w:val="center"/>
          </w:tcPr>
          <w:p w14:paraId="6CA6F34D">
            <w:pPr>
              <w:keepNext w:val="0"/>
              <w:keepLines w:val="0"/>
              <w:widowControl/>
              <w:suppressLineNumbers w:val="0"/>
              <w:jc w:val="center"/>
              <w:rPr>
                <w:rFonts w:hint="eastAsia" w:ascii="宋体" w:hAnsi="宋体" w:eastAsia="宋体" w:cs="宋体"/>
                <w:b w:val="0"/>
                <w:bCs/>
                <w:color w:val="auto"/>
                <w:kern w:val="0"/>
                <w:sz w:val="24"/>
                <w:szCs w:val="24"/>
                <w:highlight w:val="none"/>
                <w:lang w:bidi="ar"/>
              </w:rPr>
            </w:pPr>
            <w:r>
              <w:rPr>
                <w:rFonts w:hint="eastAsia" w:ascii="宋体" w:hAnsi="宋体" w:eastAsia="宋体" w:cs="宋体"/>
                <w:b w:val="0"/>
                <w:bCs/>
                <w:color w:val="auto"/>
                <w:kern w:val="0"/>
                <w:sz w:val="24"/>
                <w:szCs w:val="24"/>
                <w:highlight w:val="none"/>
                <w:lang w:val="en-US" w:eastAsia="zh-CN" w:bidi="ar"/>
              </w:rPr>
              <w:t>评审结果：须写通过或者不通过</w:t>
            </w:r>
          </w:p>
        </w:tc>
        <w:tc>
          <w:tcPr>
            <w:tcW w:w="1366" w:type="dxa"/>
            <w:gridSpan w:val="2"/>
            <w:tcBorders>
              <w:left w:val="single" w:color="auto" w:sz="4" w:space="0"/>
              <w:right w:val="single" w:color="auto" w:sz="4" w:space="0"/>
            </w:tcBorders>
            <w:noWrap w:val="0"/>
            <w:vAlign w:val="top"/>
          </w:tcPr>
          <w:p w14:paraId="20C34C0E">
            <w:pPr>
              <w:shd w:val="clear" w:color="auto" w:fill="auto"/>
              <w:rPr>
                <w:rFonts w:hint="eastAsia" w:ascii="宋体" w:hAnsi="宋体" w:eastAsia="宋体" w:cs="宋体"/>
                <w:b w:val="0"/>
                <w:bCs/>
                <w:color w:val="auto"/>
                <w:sz w:val="24"/>
                <w:szCs w:val="24"/>
                <w:highlight w:val="none"/>
              </w:rPr>
            </w:pPr>
          </w:p>
        </w:tc>
      </w:tr>
      <w:tr w14:paraId="44E57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trPr>
        <w:tc>
          <w:tcPr>
            <w:tcW w:w="9435" w:type="dxa"/>
            <w:gridSpan w:val="5"/>
            <w:tcBorders>
              <w:left w:val="single" w:color="auto" w:sz="4" w:space="0"/>
              <w:bottom w:val="single" w:color="auto" w:sz="4" w:space="0"/>
              <w:right w:val="single" w:color="auto" w:sz="4" w:space="0"/>
            </w:tcBorders>
            <w:noWrap w:val="0"/>
            <w:vAlign w:val="center"/>
          </w:tcPr>
          <w:p w14:paraId="30200849">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val="en-US" w:eastAsia="zh-CN" w:bidi="ar"/>
              </w:rPr>
              <w:t>结论：通过评审打“√”，未通过评审打“×” 注：如有一项不合格，作废标处理。</w:t>
            </w:r>
          </w:p>
        </w:tc>
      </w:tr>
    </w:tbl>
    <w:p w14:paraId="5FA6F58F">
      <w:pPr>
        <w:shd w:val="clear" w:color="auto" w:fill="auto"/>
        <w:bidi w:val="0"/>
        <w:rPr>
          <w:rFonts w:hint="eastAsia" w:ascii="Times New Roman" w:hAnsi="Times New Roman" w:eastAsia="宋体" w:cs="Times New Roman"/>
          <w:color w:val="auto"/>
          <w:sz w:val="24"/>
          <w:szCs w:val="24"/>
          <w:highlight w:val="none"/>
        </w:rPr>
      </w:pPr>
    </w:p>
    <w:p w14:paraId="3B9E6DF6">
      <w:pPr>
        <w:shd w:val="clear" w:color="auto" w:fill="auto"/>
        <w:spacing w:line="400" w:lineRule="exact"/>
        <w:ind w:firstLine="578" w:firstLineChars="241"/>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lang w:val="en-US" w:eastAsia="zh-CN"/>
        </w:rPr>
        <w:t>7</w:t>
      </w:r>
      <w:r>
        <w:rPr>
          <w:rFonts w:hint="eastAsia" w:ascii="宋体" w:hAnsi="Times New Roman" w:eastAsia="宋体" w:cs="Times New Roman"/>
          <w:color w:val="auto"/>
          <w:sz w:val="24"/>
          <w:szCs w:val="24"/>
          <w:highlight w:val="none"/>
        </w:rPr>
        <w:t>.2评委会判定</w:t>
      </w:r>
      <w:r>
        <w:rPr>
          <w:rFonts w:hint="eastAsia" w:ascii="宋体" w:hAnsi="Times New Roman" w:eastAsia="宋体" w:cs="Times New Roman"/>
          <w:color w:val="auto"/>
          <w:sz w:val="24"/>
          <w:szCs w:val="24"/>
          <w:highlight w:val="none"/>
          <w:lang w:eastAsia="zh-CN"/>
        </w:rPr>
        <w:t>投标文件</w:t>
      </w:r>
      <w:r>
        <w:rPr>
          <w:rFonts w:hint="eastAsia" w:ascii="宋体" w:hAnsi="Times New Roman" w:eastAsia="宋体" w:cs="Times New Roman"/>
          <w:color w:val="auto"/>
          <w:sz w:val="24"/>
          <w:szCs w:val="24"/>
          <w:highlight w:val="none"/>
        </w:rPr>
        <w:t>的响应性只根据</w:t>
      </w:r>
      <w:r>
        <w:rPr>
          <w:rFonts w:hint="eastAsia" w:ascii="宋体" w:hAnsi="Times New Roman" w:eastAsia="宋体" w:cs="Times New Roman"/>
          <w:color w:val="auto"/>
          <w:sz w:val="24"/>
          <w:szCs w:val="24"/>
          <w:highlight w:val="none"/>
          <w:lang w:eastAsia="zh-CN"/>
        </w:rPr>
        <w:t>投标文件</w:t>
      </w:r>
      <w:r>
        <w:rPr>
          <w:rFonts w:hint="eastAsia" w:ascii="宋体" w:hAnsi="Times New Roman" w:eastAsia="宋体" w:cs="Times New Roman"/>
          <w:color w:val="auto"/>
          <w:sz w:val="24"/>
          <w:szCs w:val="24"/>
          <w:highlight w:val="none"/>
        </w:rPr>
        <w:t>本身的内容，而不寻求外部的证据，但投标有不真实不正确的内容时除外。</w:t>
      </w:r>
    </w:p>
    <w:p w14:paraId="3D0EAE9D">
      <w:pPr>
        <w:shd w:val="clear" w:color="auto" w:fill="auto"/>
        <w:spacing w:line="400" w:lineRule="exact"/>
        <w:ind w:firstLine="578" w:firstLineChars="241"/>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lang w:val="en-US" w:eastAsia="zh-CN"/>
        </w:rPr>
        <w:t>7</w:t>
      </w:r>
      <w:r>
        <w:rPr>
          <w:rFonts w:hint="eastAsia" w:ascii="宋体" w:hAnsi="Times New Roman" w:eastAsia="宋体" w:cs="Times New Roman"/>
          <w:color w:val="auto"/>
          <w:sz w:val="24"/>
          <w:szCs w:val="24"/>
          <w:highlight w:val="none"/>
        </w:rPr>
        <w:t>.3如果</w:t>
      </w:r>
      <w:r>
        <w:rPr>
          <w:rFonts w:hint="eastAsia" w:ascii="宋体" w:hAnsi="Times New Roman" w:eastAsia="宋体" w:cs="Times New Roman"/>
          <w:color w:val="auto"/>
          <w:sz w:val="24"/>
          <w:szCs w:val="24"/>
          <w:highlight w:val="none"/>
          <w:lang w:eastAsia="zh-CN"/>
        </w:rPr>
        <w:t>投标文件</w:t>
      </w:r>
      <w:r>
        <w:rPr>
          <w:rFonts w:hint="eastAsia" w:ascii="宋体" w:hAnsi="Times New Roman" w:eastAsia="宋体" w:cs="Times New Roman"/>
          <w:color w:val="auto"/>
          <w:sz w:val="24"/>
          <w:szCs w:val="24"/>
          <w:highlight w:val="none"/>
        </w:rPr>
        <w:t>实质上没有响应</w:t>
      </w:r>
      <w:r>
        <w:rPr>
          <w:rFonts w:hint="eastAsia" w:ascii="宋体" w:hAnsi="Times New Roman" w:eastAsia="宋体" w:cs="Times New Roman"/>
          <w:color w:val="auto"/>
          <w:sz w:val="24"/>
          <w:szCs w:val="24"/>
          <w:highlight w:val="none"/>
          <w:lang w:eastAsia="zh-CN"/>
        </w:rPr>
        <w:t>招标文件</w:t>
      </w:r>
      <w:r>
        <w:rPr>
          <w:rFonts w:hint="eastAsia" w:ascii="宋体" w:hAnsi="Times New Roman" w:eastAsia="宋体" w:cs="Times New Roman"/>
          <w:color w:val="auto"/>
          <w:sz w:val="24"/>
          <w:szCs w:val="24"/>
          <w:highlight w:val="none"/>
        </w:rPr>
        <w:t>的要求，评委会将予以拒绝，投标人不得通过修正或撤销不符合要求的偏离或保留，而使其投标成为实质上响应的投标。</w:t>
      </w:r>
    </w:p>
    <w:p w14:paraId="5BC6377B">
      <w:pPr>
        <w:shd w:val="clear" w:color="auto" w:fill="auto"/>
        <w:spacing w:line="400" w:lineRule="exact"/>
        <w:ind w:firstLine="480" w:firstLineChars="200"/>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rPr>
        <w:t xml:space="preserve"> </w:t>
      </w:r>
      <w:r>
        <w:rPr>
          <w:rFonts w:hint="eastAsia" w:ascii="宋体" w:hAnsi="Times New Roman" w:eastAsia="宋体" w:cs="Times New Roman"/>
          <w:color w:val="auto"/>
          <w:sz w:val="24"/>
          <w:szCs w:val="24"/>
          <w:highlight w:val="none"/>
          <w:lang w:val="en-US" w:eastAsia="zh-CN"/>
        </w:rPr>
        <w:t>7</w:t>
      </w:r>
      <w:r>
        <w:rPr>
          <w:rFonts w:hint="eastAsia" w:ascii="宋体" w:hAnsi="Times New Roman" w:eastAsia="宋体" w:cs="Times New Roman"/>
          <w:color w:val="auto"/>
          <w:sz w:val="24"/>
          <w:szCs w:val="24"/>
          <w:highlight w:val="none"/>
        </w:rPr>
        <w:t>.4投标人可在现场20分钟内对评标委员会的评审结论提出异议，评标委员会根据</w:t>
      </w:r>
      <w:r>
        <w:rPr>
          <w:rFonts w:hint="eastAsia" w:ascii="宋体" w:hAnsi="Times New Roman" w:eastAsia="宋体" w:cs="Times New Roman"/>
          <w:color w:val="auto"/>
          <w:sz w:val="24"/>
          <w:szCs w:val="24"/>
          <w:highlight w:val="none"/>
          <w:lang w:eastAsia="zh-CN"/>
        </w:rPr>
        <w:t>招标文件</w:t>
      </w:r>
      <w:r>
        <w:rPr>
          <w:rFonts w:hint="eastAsia" w:ascii="宋体" w:hAnsi="Times New Roman" w:eastAsia="宋体" w:cs="Times New Roman"/>
          <w:color w:val="auto"/>
          <w:sz w:val="24"/>
          <w:szCs w:val="24"/>
          <w:highlight w:val="none"/>
        </w:rPr>
        <w:t>及有关规定对投标人的异议进行复议</w:t>
      </w:r>
    </w:p>
    <w:p w14:paraId="045CC9CE">
      <w:pPr>
        <w:shd w:val="clear" w:color="auto" w:fill="auto"/>
        <w:spacing w:line="400" w:lineRule="exact"/>
        <w:ind w:firstLine="600" w:firstLineChars="250"/>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lang w:val="en-US" w:eastAsia="zh-CN"/>
        </w:rPr>
        <w:t>7</w:t>
      </w:r>
      <w:r>
        <w:rPr>
          <w:rFonts w:hint="eastAsia" w:ascii="宋体" w:hAnsi="Times New Roman" w:eastAsia="宋体" w:cs="Times New Roman"/>
          <w:color w:val="auto"/>
          <w:sz w:val="24"/>
          <w:szCs w:val="24"/>
          <w:highlight w:val="none"/>
        </w:rPr>
        <w:t>.5只有通过初审的投标人才能进入下一步评标程序。</w:t>
      </w:r>
    </w:p>
    <w:p w14:paraId="04AC23CD">
      <w:pPr>
        <w:shd w:val="clear" w:color="auto" w:fill="auto"/>
        <w:spacing w:line="400" w:lineRule="exact"/>
        <w:ind w:firstLine="482" w:firstLineChars="200"/>
        <w:rPr>
          <w:rFonts w:hint="eastAsia" w:ascii="宋体" w:hAnsi="Times New Roman" w:eastAsia="宋体" w:cs="Times New Roman"/>
          <w:color w:val="auto"/>
          <w:sz w:val="24"/>
          <w:szCs w:val="24"/>
          <w:highlight w:val="none"/>
        </w:rPr>
      </w:pPr>
      <w:r>
        <w:rPr>
          <w:rFonts w:hint="eastAsia" w:ascii="宋体" w:hAnsi="宋体" w:eastAsia="宋体" w:cs="Times New Roman"/>
          <w:b/>
          <w:color w:val="auto"/>
          <w:sz w:val="24"/>
          <w:szCs w:val="24"/>
          <w:highlight w:val="none"/>
        </w:rPr>
        <w:t>温馨提示：</w:t>
      </w:r>
      <w:r>
        <w:rPr>
          <w:rFonts w:hint="eastAsia" w:ascii="宋体" w:hAnsi="宋体" w:eastAsia="宋体" w:cs="Times New Roman"/>
          <w:b/>
          <w:color w:val="auto"/>
          <w:sz w:val="24"/>
          <w:szCs w:val="24"/>
          <w:highlight w:val="none"/>
          <w:lang w:eastAsia="zh-CN"/>
        </w:rPr>
        <w:t>投标文件</w:t>
      </w:r>
      <w:r>
        <w:rPr>
          <w:rFonts w:hint="eastAsia" w:ascii="宋体" w:hAnsi="宋体" w:eastAsia="宋体" w:cs="Times New Roman"/>
          <w:b/>
          <w:color w:val="auto"/>
          <w:sz w:val="24"/>
          <w:szCs w:val="24"/>
          <w:highlight w:val="none"/>
        </w:rPr>
        <w:t>资格审查资料请精心准备,如评标专家在检验电子标书过程中，如果由于投标人自身原因导致评标专家无法查看并检验电子标书中以上相关资料的，按无效投标处理。即使投标单位将原件携带至现场的，同样按无效投标处理。</w:t>
      </w:r>
    </w:p>
    <w:p w14:paraId="5880CD40">
      <w:pPr>
        <w:shd w:val="clear" w:color="auto" w:fill="auto"/>
        <w:spacing w:before="156" w:beforeLines="50" w:line="400" w:lineRule="exact"/>
        <w:jc w:val="center"/>
        <w:outlineLvl w:val="1"/>
        <w:rPr>
          <w:rFonts w:hint="eastAsia" w:ascii="宋体" w:hAnsi="Times New Roman" w:eastAsia="宋体" w:cs="Times New Roman"/>
          <w:b w:val="0"/>
          <w:bCs/>
          <w:color w:val="auto"/>
          <w:sz w:val="28"/>
          <w:szCs w:val="28"/>
          <w:highlight w:val="none"/>
        </w:rPr>
      </w:pPr>
      <w:bookmarkStart w:id="36" w:name="_Toc362983803"/>
      <w:bookmarkStart w:id="37" w:name="_Toc19366"/>
      <w:bookmarkStart w:id="38" w:name="_Toc15982"/>
    </w:p>
    <w:p w14:paraId="7EFFC89C">
      <w:pPr>
        <w:shd w:val="clear" w:color="auto" w:fill="auto"/>
        <w:spacing w:before="156" w:beforeLines="50" w:line="400" w:lineRule="exact"/>
        <w:jc w:val="center"/>
        <w:outlineLvl w:val="1"/>
        <w:rPr>
          <w:rFonts w:hint="eastAsia" w:ascii="宋体" w:hAnsi="Times New Roman" w:eastAsia="宋体" w:cs="Times New Roman"/>
          <w:b w:val="0"/>
          <w:bCs/>
          <w:color w:val="auto"/>
          <w:sz w:val="28"/>
          <w:szCs w:val="28"/>
          <w:highlight w:val="none"/>
        </w:rPr>
      </w:pPr>
    </w:p>
    <w:p w14:paraId="7DA9F5C5">
      <w:pPr>
        <w:shd w:val="clear" w:color="auto" w:fill="auto"/>
        <w:spacing w:before="156" w:beforeLines="50" w:line="400" w:lineRule="exact"/>
        <w:jc w:val="center"/>
        <w:outlineLvl w:val="1"/>
        <w:rPr>
          <w:rFonts w:hint="eastAsia" w:ascii="宋体" w:hAnsi="Times New Roman" w:eastAsia="宋体" w:cs="Times New Roman"/>
          <w:b w:val="0"/>
          <w:bCs/>
          <w:color w:val="auto"/>
          <w:sz w:val="28"/>
          <w:szCs w:val="28"/>
          <w:highlight w:val="none"/>
        </w:rPr>
      </w:pPr>
    </w:p>
    <w:p w14:paraId="72A31B72">
      <w:pPr>
        <w:shd w:val="clear" w:color="auto" w:fill="auto"/>
        <w:spacing w:before="156" w:beforeLines="50" w:line="400" w:lineRule="exact"/>
        <w:jc w:val="center"/>
        <w:outlineLvl w:val="1"/>
        <w:rPr>
          <w:rFonts w:hint="eastAsia" w:ascii="宋体" w:hAnsi="Times New Roman" w:eastAsia="宋体" w:cs="Times New Roman"/>
          <w:b/>
          <w:bCs w:val="0"/>
          <w:color w:val="auto"/>
          <w:sz w:val="24"/>
          <w:szCs w:val="24"/>
          <w:highlight w:val="none"/>
        </w:rPr>
      </w:pPr>
      <w:r>
        <w:rPr>
          <w:rFonts w:hint="eastAsia" w:ascii="宋体" w:hAnsi="Times New Roman" w:eastAsia="宋体" w:cs="Times New Roman"/>
          <w:b/>
          <w:bCs w:val="0"/>
          <w:color w:val="auto"/>
          <w:sz w:val="24"/>
          <w:szCs w:val="24"/>
          <w:highlight w:val="none"/>
        </w:rPr>
        <w:t xml:space="preserve">三  </w:t>
      </w:r>
      <w:r>
        <w:rPr>
          <w:rFonts w:hint="eastAsia" w:ascii="宋体" w:hAnsi="Times New Roman" w:eastAsia="宋体" w:cs="Times New Roman"/>
          <w:b/>
          <w:bCs w:val="0"/>
          <w:color w:val="auto"/>
          <w:sz w:val="24"/>
          <w:szCs w:val="24"/>
          <w:highlight w:val="none"/>
          <w:lang w:val="en-US" w:eastAsia="zh-CN"/>
        </w:rPr>
        <w:t>投标文件</w:t>
      </w:r>
      <w:r>
        <w:rPr>
          <w:rFonts w:hint="eastAsia" w:ascii="宋体" w:hAnsi="Times New Roman" w:eastAsia="宋体" w:cs="Times New Roman"/>
          <w:b/>
          <w:bCs w:val="0"/>
          <w:color w:val="auto"/>
          <w:sz w:val="24"/>
          <w:szCs w:val="24"/>
          <w:highlight w:val="none"/>
        </w:rPr>
        <w:t>的澄清和补正</w:t>
      </w:r>
      <w:bookmarkEnd w:id="36"/>
      <w:bookmarkEnd w:id="37"/>
      <w:bookmarkEnd w:id="38"/>
    </w:p>
    <w:p w14:paraId="7A36AA9D">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8．澄清、说明或补正的形式</w:t>
      </w:r>
    </w:p>
    <w:p w14:paraId="0CA2DBD3">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8.1对于投标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30分钟。</w:t>
      </w:r>
    </w:p>
    <w:p w14:paraId="3B3F8CD0">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8.2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37D23E57">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402C4A83">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9．错误修正的原则</w:t>
      </w:r>
    </w:p>
    <w:p w14:paraId="6A3AEC80">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电子交易平台客户端里开标一览表录入的投标报价或优惠率与扫描上传的报价文件信息不一致的，以扫描上传的报价文件信息为准进行修正。</w:t>
      </w:r>
    </w:p>
    <w:p w14:paraId="320E61F6">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投标文件报价出现前后不一致的，除招标文件另有规定外，按照下列规定修正：</w:t>
      </w:r>
    </w:p>
    <w:p w14:paraId="0345CC56">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9.1 投标函中表述的内容与报价表中不一致的，以报价表为准；报价表中的内容与报价明细表不一致的，以报价表为准；</w:t>
      </w:r>
    </w:p>
    <w:p w14:paraId="3D181D48">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9.2 投标文件中的大写金额和小写金额不一致的，以大写金额为准；</w:t>
      </w:r>
    </w:p>
    <w:p w14:paraId="3752FECD">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9.3 单价金额小数点或者百分比有明显错位的，以开标一览表的总价为准，并修改单价；</w:t>
      </w:r>
    </w:p>
    <w:p w14:paraId="5DE69DEC">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9.4 总价金额与按单价汇总金额不一致的，以单价金额计算结果为准；</w:t>
      </w:r>
    </w:p>
    <w:p w14:paraId="17E8A6AB">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9.5 若用文字表示的数值与用数字表示的数值不一致，以文字表示的数值为准；</w:t>
      </w:r>
    </w:p>
    <w:p w14:paraId="316D146B">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9.6 如有多报（指数量超出招标文件需求）、重报（指同一货物重复报价），其投标总价在评标过程中不予调整，如其中标，其合同价按其投标单价予以调整；</w:t>
      </w:r>
    </w:p>
    <w:p w14:paraId="395B9E8A">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9.7 对不同文字文本投标文件的解释发生异议的，以中文文本为准；</w:t>
      </w:r>
    </w:p>
    <w:p w14:paraId="6039B21C">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04E2E432">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p>
    <w:p w14:paraId="52C93A05">
      <w:pPr>
        <w:shd w:val="clear" w:color="auto" w:fill="auto"/>
        <w:spacing w:line="400" w:lineRule="exact"/>
        <w:jc w:val="center"/>
        <w:outlineLvl w:val="1"/>
        <w:rPr>
          <w:rFonts w:hint="eastAsia" w:ascii="宋体" w:hAnsi="Times New Roman" w:eastAsia="宋体" w:cs="Times New Roman"/>
          <w:b/>
          <w:bCs w:val="0"/>
          <w:color w:val="auto"/>
          <w:sz w:val="24"/>
          <w:szCs w:val="24"/>
          <w:highlight w:val="none"/>
        </w:rPr>
      </w:pPr>
      <w:bookmarkStart w:id="39" w:name="_Toc18469"/>
      <w:bookmarkStart w:id="40" w:name="_Toc16928"/>
      <w:r>
        <w:rPr>
          <w:rFonts w:hint="eastAsia" w:asciiTheme="minorEastAsia" w:hAnsiTheme="minorEastAsia" w:eastAsiaTheme="minorEastAsia" w:cstheme="minorEastAsia"/>
          <w:b/>
          <w:bCs w:val="0"/>
          <w:color w:val="auto"/>
          <w:sz w:val="24"/>
          <w:szCs w:val="24"/>
          <w:highlight w:val="none"/>
        </w:rPr>
        <w:t>四 比较与评价</w:t>
      </w:r>
      <w:bookmarkEnd w:id="39"/>
      <w:bookmarkEnd w:id="40"/>
    </w:p>
    <w:p w14:paraId="69AF9B1F">
      <w:pPr>
        <w:shd w:val="clear" w:color="auto" w:fill="auto"/>
        <w:tabs>
          <w:tab w:val="left" w:pos="720"/>
        </w:tabs>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val="en-US" w:eastAsia="zh-CN" w:bidi="ar-SA"/>
        </w:rPr>
        <w:t>10.1</w:t>
      </w:r>
      <w:r>
        <w:rPr>
          <w:rFonts w:hint="eastAsia" w:ascii="宋体" w:hAnsi="宋体" w:eastAsia="宋体" w:cs="宋体"/>
          <w:color w:val="auto"/>
          <w:sz w:val="24"/>
          <w:szCs w:val="24"/>
          <w:highlight w:val="none"/>
          <w:lang w:bidi="ar-SA"/>
        </w:rPr>
        <w:t>评标委员会按</w:t>
      </w:r>
      <w:r>
        <w:rPr>
          <w:rFonts w:hint="eastAsia" w:ascii="宋体" w:hAnsi="宋体" w:eastAsia="宋体" w:cs="宋体"/>
          <w:color w:val="auto"/>
          <w:sz w:val="24"/>
          <w:szCs w:val="24"/>
          <w:highlight w:val="none"/>
          <w:lang w:eastAsia="zh-CN" w:bidi="ar-SA"/>
        </w:rPr>
        <w:t>招标文件</w:t>
      </w:r>
      <w:r>
        <w:rPr>
          <w:rFonts w:hint="eastAsia" w:ascii="宋体" w:hAnsi="宋体" w:eastAsia="宋体" w:cs="宋体"/>
          <w:color w:val="auto"/>
          <w:sz w:val="24"/>
          <w:szCs w:val="24"/>
          <w:highlight w:val="none"/>
          <w:lang w:bidi="ar-SA"/>
        </w:rPr>
        <w:t>中规定的评标方法和标准，对资格性检查和符合性检查合格的</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进行商务和技术评估、综合比较与评价。</w:t>
      </w:r>
    </w:p>
    <w:p w14:paraId="30C5BB8B">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val="en-US" w:eastAsia="zh-CN" w:bidi="ar-SA"/>
        </w:rPr>
        <w:t>10.2</w:t>
      </w:r>
      <w:r>
        <w:rPr>
          <w:rFonts w:hint="eastAsia" w:ascii="宋体" w:hAnsi="宋体" w:eastAsia="宋体" w:cs="宋体"/>
          <w:color w:val="auto"/>
          <w:sz w:val="24"/>
          <w:szCs w:val="24"/>
          <w:highlight w:val="none"/>
          <w:lang w:bidi="ar-SA"/>
        </w:rPr>
        <w:t>评标委员会根据商务和技术评估的结果，采用综合评分法，分别对</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的商务、技术、价格等内容进行打分。其中，商务评估、技术评估、价格评估的评分权值（详见评分标准和细则）。</w:t>
      </w:r>
    </w:p>
    <w:p w14:paraId="13E184CC">
      <w:pPr>
        <w:shd w:val="clear" w:color="auto" w:fill="auto"/>
        <w:spacing w:line="440" w:lineRule="exact"/>
        <w:rPr>
          <w:rFonts w:hint="eastAsia" w:ascii="宋体" w:hAnsi="宋体" w:eastAsia="宋体" w:cs="宋体"/>
          <w:bCs/>
          <w:color w:val="auto"/>
          <w:sz w:val="24"/>
          <w:szCs w:val="24"/>
          <w:highlight w:val="none"/>
          <w:lang w:bidi="ar-SA"/>
        </w:rPr>
      </w:pPr>
      <w:r>
        <w:rPr>
          <w:rFonts w:hint="eastAsia" w:ascii="宋体" w:hAnsi="宋体" w:eastAsia="宋体" w:cs="宋体"/>
          <w:color w:val="auto"/>
          <w:sz w:val="24"/>
          <w:szCs w:val="24"/>
          <w:highlight w:val="none"/>
          <w:lang w:val="en-US" w:eastAsia="zh-CN" w:bidi="ar-SA"/>
        </w:rPr>
        <w:t>10.</w:t>
      </w:r>
      <w:r>
        <w:rPr>
          <w:rFonts w:hint="eastAsia" w:ascii="宋体" w:hAnsi="宋体" w:eastAsia="宋体" w:cs="宋体"/>
          <w:bCs/>
          <w:color w:val="auto"/>
          <w:sz w:val="24"/>
          <w:szCs w:val="24"/>
          <w:highlight w:val="none"/>
          <w:lang w:val="en-US" w:eastAsia="zh-CN" w:bidi="ar-SA"/>
        </w:rPr>
        <w:t>2.1</w:t>
      </w:r>
      <w:r>
        <w:rPr>
          <w:rFonts w:hint="eastAsia" w:ascii="宋体" w:hAnsi="宋体" w:eastAsia="宋体" w:cs="宋体"/>
          <w:bCs/>
          <w:color w:val="auto"/>
          <w:sz w:val="24"/>
          <w:szCs w:val="24"/>
          <w:highlight w:val="none"/>
          <w:lang w:bidi="ar-SA"/>
        </w:rPr>
        <w:t>评委打分办法</w:t>
      </w:r>
    </w:p>
    <w:p w14:paraId="11AE11CB">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bCs/>
          <w:color w:val="auto"/>
          <w:sz w:val="24"/>
          <w:szCs w:val="24"/>
          <w:highlight w:val="none"/>
          <w:lang w:bidi="ar-SA"/>
        </w:rPr>
        <w:t>（1）</w:t>
      </w:r>
      <w:r>
        <w:rPr>
          <w:rFonts w:hint="eastAsia" w:ascii="宋体" w:hAnsi="宋体" w:eastAsia="宋体" w:cs="宋体"/>
          <w:color w:val="auto"/>
          <w:sz w:val="24"/>
          <w:szCs w:val="24"/>
          <w:highlight w:val="none"/>
          <w:lang w:bidi="ar-SA"/>
        </w:rPr>
        <w:t>参加评分的评委应尽力体现客观、实事求是，避免学派偏见和个人偏好。</w:t>
      </w:r>
    </w:p>
    <w:p w14:paraId="26BF35E8">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（2）衡量、对比的依据，应以</w:t>
      </w:r>
      <w:r>
        <w:rPr>
          <w:rFonts w:hint="eastAsia" w:ascii="宋体" w:hAnsi="宋体" w:eastAsia="宋体" w:cs="宋体"/>
          <w:color w:val="auto"/>
          <w:sz w:val="24"/>
          <w:szCs w:val="24"/>
          <w:highlight w:val="none"/>
          <w:lang w:eastAsia="zh-CN" w:bidi="ar-SA"/>
        </w:rPr>
        <w:t>招标文件</w:t>
      </w:r>
      <w:r>
        <w:rPr>
          <w:rFonts w:hint="eastAsia" w:ascii="宋体" w:hAnsi="宋体" w:eastAsia="宋体" w:cs="宋体"/>
          <w:color w:val="auto"/>
          <w:sz w:val="24"/>
          <w:szCs w:val="24"/>
          <w:highlight w:val="none"/>
          <w:lang w:bidi="ar-SA"/>
        </w:rPr>
        <w:t>、</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、提供的正式试验数据、质询澄清中的文字为准，口头回答和收集的资料只作为参考。</w:t>
      </w:r>
    </w:p>
    <w:p w14:paraId="16321837">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（3）评分主要是为比较各投标人的价格、商务和技术综合排序。</w:t>
      </w:r>
    </w:p>
    <w:p w14:paraId="584D17D6">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（4）评委打分采取记名形式。</w:t>
      </w:r>
    </w:p>
    <w:p w14:paraId="2278AC29">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（5）各评委根据提供的技术打分表独立自主打分，任何人不得要求评委统一打分或统一确定等次顺序。</w:t>
      </w:r>
    </w:p>
    <w:p w14:paraId="4CB9A517">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（6）对打分表中的每项条款，各评委应根据</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、澄清材料、</w:t>
      </w:r>
      <w:r>
        <w:rPr>
          <w:rFonts w:hint="eastAsia" w:ascii="宋体" w:hAnsi="宋体" w:eastAsia="宋体" w:cs="宋体"/>
          <w:color w:val="auto"/>
          <w:sz w:val="24"/>
          <w:szCs w:val="24"/>
          <w:highlight w:val="none"/>
          <w:lang w:eastAsia="zh-CN" w:bidi="ar-SA"/>
        </w:rPr>
        <w:t>招标文件</w:t>
      </w:r>
      <w:r>
        <w:rPr>
          <w:rFonts w:hint="eastAsia" w:ascii="宋体" w:hAnsi="宋体" w:eastAsia="宋体" w:cs="宋体"/>
          <w:color w:val="auto"/>
          <w:sz w:val="24"/>
          <w:szCs w:val="24"/>
          <w:highlight w:val="none"/>
          <w:lang w:bidi="ar-SA"/>
        </w:rPr>
        <w:t>要求，按满足的程度给投标人打分。</w:t>
      </w:r>
    </w:p>
    <w:p w14:paraId="32159691">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（7）评分程序</w:t>
      </w:r>
    </w:p>
    <w:p w14:paraId="58277191">
      <w:pPr>
        <w:shd w:val="clear" w:color="auto" w:fill="auto"/>
        <w:spacing w:line="440" w:lineRule="exact"/>
        <w:ind w:firstLine="480" w:firstLineChars="2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1)就投标人的</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对照整理出商务、技术评标因素对比表、偏差表，并在经过校核的基础上逐项打分。</w:t>
      </w:r>
    </w:p>
    <w:p w14:paraId="254C7B64">
      <w:pPr>
        <w:shd w:val="clear" w:color="auto" w:fill="auto"/>
        <w:spacing w:line="440" w:lineRule="exact"/>
        <w:ind w:firstLine="480" w:firstLineChars="2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2)各评委独立完成打分后，将评分表交给代理机构，由代理机构组织进行分数统计。</w:t>
      </w:r>
    </w:p>
    <w:p w14:paraId="2C536245">
      <w:pPr>
        <w:shd w:val="clear" w:color="auto" w:fill="auto"/>
        <w:spacing w:line="440" w:lineRule="exact"/>
        <w:ind w:firstLine="480" w:firstLineChars="2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3)最终汇总表中各投标人得分应为评委打分的算术平均值。</w:t>
      </w:r>
    </w:p>
    <w:p w14:paraId="6FA87083">
      <w:pPr>
        <w:shd w:val="clear" w:color="auto" w:fill="auto"/>
        <w:spacing w:line="440" w:lineRule="exact"/>
        <w:rPr>
          <w:rFonts w:hint="eastAsia" w:ascii="宋体" w:hAnsi="宋体" w:eastAsia="宋体" w:cs="宋体"/>
          <w:color w:val="auto"/>
          <w:sz w:val="24"/>
          <w:szCs w:val="24"/>
          <w:highlight w:val="none"/>
          <w:lang w:bidi="ar-SA"/>
        </w:rPr>
      </w:pPr>
    </w:p>
    <w:p w14:paraId="0639715A">
      <w:pPr>
        <w:shd w:val="clear" w:color="auto" w:fill="auto"/>
        <w:spacing w:line="440" w:lineRule="exact"/>
        <w:rPr>
          <w:rFonts w:hint="eastAsia" w:ascii="宋体" w:hAnsi="宋体" w:eastAsia="宋体" w:cs="宋体"/>
          <w:color w:val="auto"/>
          <w:sz w:val="24"/>
          <w:szCs w:val="24"/>
          <w:highlight w:val="none"/>
          <w:lang w:bidi="ar-SA"/>
        </w:rPr>
      </w:pPr>
    </w:p>
    <w:p w14:paraId="4F54CE1F">
      <w:pPr>
        <w:shd w:val="clear" w:color="auto" w:fill="auto"/>
        <w:spacing w:line="440" w:lineRule="exact"/>
        <w:rPr>
          <w:rFonts w:hint="eastAsia" w:ascii="宋体" w:hAnsi="宋体" w:eastAsia="宋体" w:cs="宋体"/>
          <w:color w:val="auto"/>
          <w:sz w:val="24"/>
          <w:szCs w:val="24"/>
          <w:highlight w:val="none"/>
          <w:lang w:bidi="ar-SA"/>
        </w:rPr>
      </w:pPr>
    </w:p>
    <w:p w14:paraId="2F854E95">
      <w:pPr>
        <w:shd w:val="clear" w:color="auto" w:fill="auto"/>
        <w:spacing w:line="440" w:lineRule="exact"/>
        <w:rPr>
          <w:rFonts w:hint="eastAsia" w:ascii="宋体" w:hAnsi="宋体" w:eastAsia="宋体" w:cs="宋体"/>
          <w:color w:val="auto"/>
          <w:sz w:val="24"/>
          <w:szCs w:val="24"/>
          <w:highlight w:val="none"/>
          <w:lang w:bidi="ar-SA"/>
        </w:rPr>
      </w:pPr>
    </w:p>
    <w:p w14:paraId="3386F49E">
      <w:pPr>
        <w:shd w:val="clear" w:color="auto" w:fill="auto"/>
        <w:spacing w:line="440" w:lineRule="exact"/>
        <w:rPr>
          <w:rFonts w:hint="eastAsia" w:ascii="宋体" w:hAnsi="宋体" w:eastAsia="宋体" w:cs="宋体"/>
          <w:color w:val="auto"/>
          <w:sz w:val="24"/>
          <w:szCs w:val="24"/>
          <w:highlight w:val="none"/>
          <w:lang w:bidi="ar-SA"/>
        </w:rPr>
      </w:pPr>
    </w:p>
    <w:p w14:paraId="37F17698">
      <w:pPr>
        <w:shd w:val="clear" w:color="auto" w:fill="auto"/>
        <w:spacing w:line="440" w:lineRule="exact"/>
        <w:rPr>
          <w:rFonts w:hint="eastAsia" w:ascii="宋体" w:hAnsi="宋体" w:eastAsia="宋体" w:cs="宋体"/>
          <w:color w:val="auto"/>
          <w:sz w:val="24"/>
          <w:szCs w:val="24"/>
          <w:highlight w:val="none"/>
          <w:lang w:bidi="ar-SA"/>
        </w:rPr>
      </w:pPr>
    </w:p>
    <w:p w14:paraId="1A27E801">
      <w:pPr>
        <w:shd w:val="clear" w:color="auto" w:fill="auto"/>
        <w:spacing w:line="440" w:lineRule="exact"/>
        <w:rPr>
          <w:rFonts w:hint="eastAsia" w:ascii="宋体" w:hAnsi="宋体" w:eastAsia="宋体" w:cs="宋体"/>
          <w:color w:val="auto"/>
          <w:sz w:val="24"/>
          <w:szCs w:val="24"/>
          <w:highlight w:val="none"/>
          <w:lang w:bidi="ar-SA"/>
        </w:rPr>
      </w:pPr>
    </w:p>
    <w:p w14:paraId="03B374D5">
      <w:pPr>
        <w:shd w:val="clear" w:color="auto" w:fill="auto"/>
        <w:spacing w:line="440" w:lineRule="exact"/>
        <w:rPr>
          <w:rFonts w:hint="eastAsia" w:ascii="宋体" w:hAnsi="宋体" w:eastAsia="宋体" w:cs="宋体"/>
          <w:color w:val="auto"/>
          <w:sz w:val="24"/>
          <w:szCs w:val="24"/>
          <w:highlight w:val="none"/>
          <w:lang w:bidi="ar-SA"/>
        </w:rPr>
      </w:pPr>
    </w:p>
    <w:p w14:paraId="1F9E7E9E">
      <w:pPr>
        <w:shd w:val="clear" w:color="auto" w:fill="auto"/>
        <w:spacing w:line="440" w:lineRule="exact"/>
        <w:rPr>
          <w:rFonts w:hint="eastAsia" w:ascii="宋体" w:hAnsi="宋体" w:eastAsia="宋体" w:cs="宋体"/>
          <w:color w:val="auto"/>
          <w:sz w:val="24"/>
          <w:szCs w:val="24"/>
          <w:highlight w:val="none"/>
          <w:lang w:bidi="ar-SA"/>
        </w:rPr>
      </w:pPr>
    </w:p>
    <w:p w14:paraId="323D6D0C">
      <w:pPr>
        <w:shd w:val="clear" w:color="auto" w:fill="auto"/>
        <w:spacing w:line="440" w:lineRule="exact"/>
        <w:rPr>
          <w:rFonts w:hint="eastAsia" w:ascii="宋体" w:hAnsi="宋体" w:eastAsia="宋体" w:cs="宋体"/>
          <w:color w:val="auto"/>
          <w:sz w:val="24"/>
          <w:szCs w:val="24"/>
          <w:highlight w:val="none"/>
          <w:lang w:bidi="ar-SA"/>
        </w:rPr>
      </w:pPr>
    </w:p>
    <w:p w14:paraId="0E73D227">
      <w:pPr>
        <w:shd w:val="clear" w:color="auto" w:fill="auto"/>
        <w:spacing w:line="440" w:lineRule="exact"/>
        <w:rPr>
          <w:rFonts w:hint="eastAsia" w:ascii="宋体" w:hAnsi="宋体" w:eastAsia="宋体" w:cs="宋体"/>
          <w:b/>
          <w:bCs/>
          <w:color w:val="auto"/>
          <w:sz w:val="24"/>
          <w:szCs w:val="24"/>
          <w:highlight w:val="none"/>
          <w:lang w:bidi="ar-SA"/>
        </w:rPr>
      </w:pPr>
      <w:r>
        <w:rPr>
          <w:rFonts w:hint="eastAsia" w:ascii="宋体" w:hAnsi="宋体" w:eastAsia="宋体" w:cs="宋体"/>
          <w:b/>
          <w:bCs/>
          <w:color w:val="auto"/>
          <w:sz w:val="24"/>
          <w:szCs w:val="24"/>
          <w:highlight w:val="none"/>
          <w:lang w:bidi="ar-SA"/>
        </w:rPr>
        <w:t>（8）评分标准和细则（综合评分法评分标准）</w:t>
      </w:r>
    </w:p>
    <w:tbl>
      <w:tblPr>
        <w:tblStyle w:val="11"/>
        <w:tblW w:w="94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2"/>
        <w:gridCol w:w="1785"/>
        <w:gridCol w:w="6285"/>
      </w:tblGrid>
      <w:tr w14:paraId="4BFD5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vAlign w:val="center"/>
          </w:tcPr>
          <w:p w14:paraId="1AAD4CCA">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评分因素</w:t>
            </w:r>
          </w:p>
        </w:tc>
        <w:tc>
          <w:tcPr>
            <w:tcW w:w="1785" w:type="dxa"/>
            <w:vAlign w:val="center"/>
          </w:tcPr>
          <w:p w14:paraId="40F37D56">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分值</w:t>
            </w:r>
          </w:p>
        </w:tc>
        <w:tc>
          <w:tcPr>
            <w:tcW w:w="6285" w:type="dxa"/>
            <w:vAlign w:val="center"/>
          </w:tcPr>
          <w:p w14:paraId="718C2BBE">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说明</w:t>
            </w:r>
          </w:p>
        </w:tc>
      </w:tr>
      <w:tr w14:paraId="3C93F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vAlign w:val="center"/>
          </w:tcPr>
          <w:p w14:paraId="56396584">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报价得分</w:t>
            </w:r>
          </w:p>
          <w:p w14:paraId="1604ED98">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w:t>
            </w:r>
            <w:r>
              <w:rPr>
                <w:rFonts w:hint="eastAsia" w:ascii="宋体" w:hAnsi="宋体" w:cs="宋体"/>
                <w:color w:val="auto"/>
                <w:sz w:val="24"/>
                <w:szCs w:val="24"/>
                <w:highlight w:val="none"/>
                <w:vertAlign w:val="baseline"/>
                <w:lang w:val="en-US" w:eastAsia="zh-CN" w:bidi="ar-SA"/>
              </w:rPr>
              <w:t>30</w:t>
            </w:r>
            <w:r>
              <w:rPr>
                <w:rFonts w:hint="eastAsia" w:ascii="宋体" w:hAnsi="宋体" w:eastAsia="宋体" w:cs="宋体"/>
                <w:color w:val="auto"/>
                <w:sz w:val="24"/>
                <w:szCs w:val="24"/>
                <w:highlight w:val="none"/>
                <w:vertAlign w:val="baseline"/>
                <w:lang w:val="en-US" w:eastAsia="zh-CN" w:bidi="ar-SA"/>
              </w:rPr>
              <w:t>分）</w:t>
            </w:r>
          </w:p>
          <w:p w14:paraId="182AED9C">
            <w:pPr>
              <w:spacing w:line="440" w:lineRule="exact"/>
              <w:jc w:val="center"/>
              <w:rPr>
                <w:rFonts w:hint="default" w:ascii="宋体" w:hAnsi="宋体" w:eastAsia="宋体" w:cs="宋体"/>
                <w:color w:val="auto"/>
                <w:sz w:val="24"/>
                <w:szCs w:val="24"/>
                <w:highlight w:val="none"/>
                <w:vertAlign w:val="baseline"/>
                <w:lang w:val="en-US" w:eastAsia="zh-CN" w:bidi="ar-SA"/>
              </w:rPr>
            </w:pPr>
          </w:p>
        </w:tc>
        <w:tc>
          <w:tcPr>
            <w:tcW w:w="1785" w:type="dxa"/>
            <w:vAlign w:val="center"/>
          </w:tcPr>
          <w:p w14:paraId="1D92F006">
            <w:pPr>
              <w:spacing w:line="440" w:lineRule="exact"/>
              <w:jc w:val="center"/>
              <w:rPr>
                <w:rFonts w:hint="default"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30</w:t>
            </w:r>
            <w:r>
              <w:rPr>
                <w:rFonts w:hint="eastAsia" w:ascii="宋体" w:hAnsi="宋体" w:eastAsia="宋体" w:cs="宋体"/>
                <w:color w:val="auto"/>
                <w:sz w:val="24"/>
                <w:szCs w:val="24"/>
                <w:highlight w:val="none"/>
                <w:vertAlign w:val="baseline"/>
                <w:lang w:val="en-US" w:eastAsia="zh-CN" w:bidi="ar-SA"/>
              </w:rPr>
              <w:t>分</w:t>
            </w:r>
          </w:p>
        </w:tc>
        <w:tc>
          <w:tcPr>
            <w:tcW w:w="6285" w:type="dxa"/>
            <w:vAlign w:val="center"/>
          </w:tcPr>
          <w:p w14:paraId="193C4798">
            <w:pPr>
              <w:spacing w:line="240" w:lineRule="auto"/>
              <w:jc w:val="left"/>
              <w:rPr>
                <w:rFonts w:hint="eastAsia" w:ascii="宋体" w:hAnsi="宋体" w:eastAsia="宋体" w:cs="宋体"/>
                <w:color w:val="auto"/>
                <w:sz w:val="24"/>
                <w:szCs w:val="24"/>
                <w:highlight w:val="none"/>
                <w:vertAlign w:val="baseline"/>
                <w:lang w:bidi="ar-SA"/>
              </w:rPr>
            </w:pPr>
            <w:r>
              <w:rPr>
                <w:rFonts w:hint="eastAsia" w:ascii="宋体" w:hAnsi="宋体" w:eastAsia="宋体" w:cs="宋体"/>
                <w:color w:val="auto"/>
                <w:sz w:val="24"/>
                <w:szCs w:val="24"/>
                <w:highlight w:val="none"/>
                <w:vertAlign w:val="baseline"/>
                <w:lang w:bidi="ar-SA"/>
              </w:rPr>
              <w:t>评标基准价=有效投标报价的最低值，有效投标报价等于基准值的得满分</w:t>
            </w:r>
            <w:r>
              <w:rPr>
                <w:rFonts w:hint="eastAsia" w:ascii="宋体" w:hAnsi="宋体" w:cs="宋体"/>
                <w:color w:val="auto"/>
                <w:sz w:val="24"/>
                <w:szCs w:val="24"/>
                <w:highlight w:val="none"/>
                <w:vertAlign w:val="baseline"/>
                <w:lang w:val="en-US" w:eastAsia="zh-CN" w:bidi="ar-SA"/>
              </w:rPr>
              <w:t>30</w:t>
            </w:r>
            <w:r>
              <w:rPr>
                <w:rFonts w:hint="eastAsia" w:ascii="宋体" w:hAnsi="宋体" w:eastAsia="宋体" w:cs="宋体"/>
                <w:color w:val="auto"/>
                <w:sz w:val="24"/>
                <w:szCs w:val="24"/>
                <w:highlight w:val="none"/>
                <w:vertAlign w:val="baseline"/>
                <w:lang w:bidi="ar-SA"/>
              </w:rPr>
              <w:t>分，投标报价得分=（评标基准价/投标报价）×价格权重×100；有效投标报价为通过初步审查的供应商报价。</w:t>
            </w:r>
          </w:p>
          <w:p w14:paraId="7644B258">
            <w:pPr>
              <w:spacing w:line="240" w:lineRule="auto"/>
              <w:jc w:val="left"/>
              <w:rPr>
                <w:rFonts w:hint="default" w:ascii="宋体" w:hAnsi="宋体" w:eastAsia="宋体" w:cs="宋体"/>
                <w:color w:val="auto"/>
                <w:sz w:val="24"/>
                <w:szCs w:val="24"/>
                <w:highlight w:val="none"/>
                <w:vertAlign w:val="baseline"/>
                <w:lang w:val="en-US" w:eastAsia="zh-CN" w:bidi="ar-SA"/>
              </w:rPr>
            </w:pPr>
            <w:r>
              <w:rPr>
                <w:rFonts w:hint="eastAsia" w:ascii="宋体" w:hAnsi="宋体" w:eastAsia="宋体" w:cs="宋体"/>
                <w:b/>
                <w:bCs/>
                <w:color w:val="auto"/>
                <w:sz w:val="24"/>
                <w:szCs w:val="24"/>
                <w:highlight w:val="none"/>
                <w:vertAlign w:val="baseline"/>
                <w:lang w:val="en-US" w:eastAsia="zh-CN" w:bidi="ar-SA"/>
              </w:rPr>
              <w:t>注：评标委员会认为投标人的报价过低，可能影响产品质量或不能诚信履约的，应当要求其在评标现场合理的时间内提供书面说明，必要时提交相关证明材料，投标人不能证明其报价合理性的，评标小组应当将其做无效标处理。</w:t>
            </w:r>
          </w:p>
        </w:tc>
      </w:tr>
      <w:tr w14:paraId="61057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restart"/>
            <w:vAlign w:val="center"/>
          </w:tcPr>
          <w:p w14:paraId="6A6FC584">
            <w:pPr>
              <w:spacing w:line="440" w:lineRule="exact"/>
              <w:jc w:val="center"/>
              <w:rPr>
                <w:rFonts w:hint="default"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技术部分（45分）</w:t>
            </w:r>
          </w:p>
        </w:tc>
        <w:tc>
          <w:tcPr>
            <w:tcW w:w="1785" w:type="dxa"/>
            <w:vAlign w:val="center"/>
          </w:tcPr>
          <w:p w14:paraId="057740DA">
            <w:pPr>
              <w:spacing w:line="440" w:lineRule="exact"/>
              <w:jc w:val="center"/>
              <w:rPr>
                <w:rFonts w:hint="eastAsia" w:ascii="宋体" w:hAnsi="宋体" w:eastAsia="宋体" w:cs="宋体"/>
                <w:color w:val="auto"/>
                <w:sz w:val="24"/>
                <w:szCs w:val="24"/>
                <w:highlight w:val="none"/>
                <w:vertAlign w:val="baseline"/>
                <w:lang w:eastAsia="zh-CN" w:bidi="ar-SA"/>
              </w:rPr>
            </w:pPr>
            <w:r>
              <w:rPr>
                <w:rFonts w:hint="eastAsia" w:ascii="宋体" w:hAnsi="宋体" w:eastAsia="宋体" w:cs="宋体"/>
                <w:color w:val="auto"/>
                <w:sz w:val="24"/>
                <w:szCs w:val="24"/>
                <w:highlight w:val="none"/>
                <w:vertAlign w:val="baseline"/>
                <w:lang w:bidi="ar-SA"/>
              </w:rPr>
              <w:t>技术指标、参数响应情况</w:t>
            </w:r>
            <w:r>
              <w:rPr>
                <w:rFonts w:hint="eastAsia" w:ascii="宋体" w:hAnsi="宋体" w:cs="宋体"/>
                <w:color w:val="auto"/>
                <w:sz w:val="24"/>
                <w:szCs w:val="24"/>
                <w:highlight w:val="none"/>
                <w:vertAlign w:val="baseline"/>
                <w:lang w:val="en-US" w:eastAsia="zh-CN" w:bidi="ar-SA"/>
              </w:rPr>
              <w:t xml:space="preserve">   </w:t>
            </w:r>
            <w:r>
              <w:rPr>
                <w:rFonts w:hint="eastAsia" w:ascii="宋体" w:hAnsi="宋体" w:cs="宋体"/>
                <w:color w:val="auto"/>
                <w:sz w:val="24"/>
                <w:szCs w:val="24"/>
                <w:highlight w:val="none"/>
                <w:vertAlign w:val="baseline"/>
                <w:lang w:eastAsia="zh-CN" w:bidi="ar-SA"/>
              </w:rPr>
              <w:t>（</w:t>
            </w:r>
            <w:r>
              <w:rPr>
                <w:rFonts w:hint="eastAsia" w:ascii="宋体" w:hAnsi="宋体" w:cs="宋体"/>
                <w:color w:val="auto"/>
                <w:sz w:val="24"/>
                <w:szCs w:val="24"/>
                <w:highlight w:val="none"/>
                <w:vertAlign w:val="baseline"/>
                <w:lang w:val="en-US" w:eastAsia="zh-CN" w:bidi="ar-SA"/>
              </w:rPr>
              <w:t>25分</w:t>
            </w:r>
            <w:r>
              <w:rPr>
                <w:rFonts w:hint="eastAsia" w:ascii="宋体" w:hAnsi="宋体" w:cs="宋体"/>
                <w:color w:val="auto"/>
                <w:sz w:val="24"/>
                <w:szCs w:val="24"/>
                <w:highlight w:val="none"/>
                <w:vertAlign w:val="baseline"/>
                <w:lang w:eastAsia="zh-CN" w:bidi="ar-SA"/>
              </w:rPr>
              <w:t>）</w:t>
            </w:r>
          </w:p>
        </w:tc>
        <w:tc>
          <w:tcPr>
            <w:tcW w:w="6285" w:type="dxa"/>
            <w:vAlign w:val="center"/>
          </w:tcPr>
          <w:p w14:paraId="309AA1EF">
            <w:pPr>
              <w:spacing w:line="240" w:lineRule="auto"/>
              <w:jc w:val="left"/>
              <w:rPr>
                <w:rFonts w:hint="eastAsia"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（1）</w:t>
            </w:r>
            <w:r>
              <w:rPr>
                <w:rFonts w:hint="eastAsia" w:ascii="宋体" w:hAnsi="宋体" w:eastAsia="宋体" w:cs="宋体"/>
                <w:color w:val="auto"/>
                <w:sz w:val="24"/>
                <w:szCs w:val="24"/>
                <w:highlight w:val="none"/>
                <w:vertAlign w:val="baseline"/>
                <w:lang w:val="en-US" w:eastAsia="zh-CN" w:bidi="ar-SA"/>
              </w:rPr>
              <w:t>根据所投货物的配置与性能指标响应程度打分，针对招标参数逐条响应，完全满足招标参数要求得15分；</w:t>
            </w:r>
          </w:p>
          <w:p w14:paraId="43000686">
            <w:pPr>
              <w:spacing w:line="240" w:lineRule="auto"/>
              <w:jc w:val="left"/>
              <w:rPr>
                <w:rFonts w:hint="eastAsia"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（2）</w:t>
            </w:r>
            <w:r>
              <w:rPr>
                <w:rFonts w:hint="eastAsia" w:ascii="宋体" w:hAnsi="宋体" w:eastAsia="宋体" w:cs="宋体"/>
                <w:color w:val="auto"/>
                <w:sz w:val="24"/>
                <w:szCs w:val="24"/>
                <w:highlight w:val="none"/>
                <w:vertAlign w:val="baseline"/>
                <w:lang w:val="en-US" w:eastAsia="zh-CN" w:bidi="ar-SA"/>
              </w:rPr>
              <w:t>非核心产品技术参数部分有一项正偏离的，加</w:t>
            </w:r>
            <w:r>
              <w:rPr>
                <w:rFonts w:hint="eastAsia" w:ascii="宋体" w:hAnsi="宋体" w:cs="宋体"/>
                <w:color w:val="auto"/>
                <w:sz w:val="24"/>
                <w:szCs w:val="24"/>
                <w:highlight w:val="none"/>
                <w:vertAlign w:val="baseline"/>
                <w:lang w:val="en-US" w:eastAsia="zh-CN" w:bidi="ar-SA"/>
              </w:rPr>
              <w:t>0.5</w:t>
            </w:r>
            <w:r>
              <w:rPr>
                <w:rFonts w:hint="eastAsia" w:ascii="宋体" w:hAnsi="宋体" w:eastAsia="宋体" w:cs="宋体"/>
                <w:color w:val="auto"/>
                <w:sz w:val="24"/>
                <w:szCs w:val="24"/>
                <w:highlight w:val="none"/>
                <w:vertAlign w:val="baseline"/>
                <w:lang w:val="en-US" w:eastAsia="zh-CN" w:bidi="ar-SA"/>
              </w:rPr>
              <w:t>分，满分</w:t>
            </w:r>
            <w:r>
              <w:rPr>
                <w:rFonts w:hint="eastAsia" w:ascii="宋体" w:hAnsi="宋体" w:cs="宋体"/>
                <w:color w:val="auto"/>
                <w:sz w:val="24"/>
                <w:szCs w:val="24"/>
                <w:highlight w:val="none"/>
                <w:vertAlign w:val="baseline"/>
                <w:lang w:val="en-US" w:eastAsia="zh-CN" w:bidi="ar-SA"/>
              </w:rPr>
              <w:t>2</w:t>
            </w:r>
            <w:r>
              <w:rPr>
                <w:rFonts w:hint="eastAsia" w:ascii="宋体" w:hAnsi="宋体" w:eastAsia="宋体" w:cs="宋体"/>
                <w:color w:val="auto"/>
                <w:sz w:val="24"/>
                <w:szCs w:val="24"/>
                <w:highlight w:val="none"/>
                <w:vertAlign w:val="baseline"/>
                <w:lang w:val="en-US" w:eastAsia="zh-CN" w:bidi="ar-SA"/>
              </w:rPr>
              <w:t>分</w:t>
            </w:r>
            <w:r>
              <w:rPr>
                <w:rFonts w:hint="eastAsia" w:ascii="宋体" w:hAnsi="宋体" w:cs="宋体"/>
                <w:color w:val="auto"/>
                <w:sz w:val="24"/>
                <w:szCs w:val="24"/>
                <w:highlight w:val="none"/>
                <w:vertAlign w:val="baseline"/>
                <w:lang w:val="en-US" w:eastAsia="zh-CN" w:bidi="ar-SA"/>
              </w:rPr>
              <w:t>；</w:t>
            </w:r>
            <w:r>
              <w:rPr>
                <w:rFonts w:hint="eastAsia" w:ascii="宋体" w:hAnsi="宋体" w:eastAsia="宋体" w:cs="宋体"/>
                <w:color w:val="auto"/>
                <w:sz w:val="24"/>
                <w:szCs w:val="24"/>
                <w:highlight w:val="none"/>
                <w:vertAlign w:val="baseline"/>
                <w:lang w:val="en-US" w:eastAsia="zh-CN" w:bidi="ar-SA"/>
              </w:rPr>
              <w:t>带▲产品技术参数为核心产品</w:t>
            </w:r>
            <w:r>
              <w:rPr>
                <w:rFonts w:hint="eastAsia" w:ascii="宋体" w:hAnsi="宋体" w:cs="宋体"/>
                <w:color w:val="auto"/>
                <w:sz w:val="24"/>
                <w:szCs w:val="24"/>
                <w:highlight w:val="none"/>
                <w:vertAlign w:val="baseline"/>
                <w:lang w:val="en-US" w:eastAsia="zh-CN" w:bidi="ar-SA"/>
              </w:rPr>
              <w:t>，</w:t>
            </w:r>
            <w:r>
              <w:rPr>
                <w:rFonts w:hint="eastAsia" w:ascii="宋体" w:hAnsi="宋体" w:eastAsia="宋体" w:cs="宋体"/>
                <w:color w:val="auto"/>
                <w:sz w:val="24"/>
                <w:szCs w:val="24"/>
                <w:highlight w:val="none"/>
                <w:vertAlign w:val="baseline"/>
                <w:lang w:val="en-US" w:eastAsia="zh-CN" w:bidi="ar-SA"/>
              </w:rPr>
              <w:t>核心产品技术参数部分有一项正偏离的，加</w:t>
            </w:r>
            <w:r>
              <w:rPr>
                <w:rFonts w:hint="eastAsia" w:ascii="宋体" w:hAnsi="宋体" w:cs="宋体"/>
                <w:color w:val="auto"/>
                <w:sz w:val="24"/>
                <w:szCs w:val="24"/>
                <w:highlight w:val="none"/>
                <w:vertAlign w:val="baseline"/>
                <w:lang w:val="en-US" w:eastAsia="zh-CN" w:bidi="ar-SA"/>
              </w:rPr>
              <w:t>2</w:t>
            </w:r>
            <w:r>
              <w:rPr>
                <w:rFonts w:hint="eastAsia" w:ascii="宋体" w:hAnsi="宋体" w:eastAsia="宋体" w:cs="宋体"/>
                <w:color w:val="auto"/>
                <w:sz w:val="24"/>
                <w:szCs w:val="24"/>
                <w:highlight w:val="none"/>
                <w:vertAlign w:val="baseline"/>
                <w:lang w:val="en-US" w:eastAsia="zh-CN" w:bidi="ar-SA"/>
              </w:rPr>
              <w:t>分，满分</w:t>
            </w:r>
            <w:r>
              <w:rPr>
                <w:rFonts w:hint="eastAsia" w:ascii="宋体" w:hAnsi="宋体" w:cs="宋体"/>
                <w:color w:val="auto"/>
                <w:sz w:val="24"/>
                <w:szCs w:val="24"/>
                <w:highlight w:val="none"/>
                <w:vertAlign w:val="baseline"/>
                <w:lang w:val="en-US" w:eastAsia="zh-CN" w:bidi="ar-SA"/>
              </w:rPr>
              <w:t>8</w:t>
            </w:r>
            <w:r>
              <w:rPr>
                <w:rFonts w:hint="eastAsia" w:ascii="宋体" w:hAnsi="宋体" w:eastAsia="宋体" w:cs="宋体"/>
                <w:color w:val="auto"/>
                <w:sz w:val="24"/>
                <w:szCs w:val="24"/>
                <w:highlight w:val="none"/>
                <w:vertAlign w:val="baseline"/>
                <w:lang w:val="en-US" w:eastAsia="zh-CN" w:bidi="ar-SA"/>
              </w:rPr>
              <w:t>分（如投标文件中出现的正偏离且经评标委员会认定的正偏离并不实际和科学性及不合理性，此项不得分）；</w:t>
            </w:r>
          </w:p>
          <w:p w14:paraId="26CA9AE9">
            <w:pPr>
              <w:spacing w:line="240" w:lineRule="auto"/>
              <w:jc w:val="left"/>
              <w:rPr>
                <w:rFonts w:hint="eastAsia" w:ascii="宋体" w:hAnsi="宋体" w:eastAsia="宋体" w:cs="宋体"/>
                <w:b/>
                <w:bCs/>
                <w:color w:val="auto"/>
                <w:sz w:val="24"/>
                <w:szCs w:val="24"/>
                <w:highlight w:val="none"/>
                <w:vertAlign w:val="baseline"/>
                <w:lang w:val="en-US" w:eastAsia="zh-CN" w:bidi="ar-SA"/>
              </w:rPr>
            </w:pPr>
            <w:r>
              <w:rPr>
                <w:rFonts w:hint="eastAsia" w:ascii="宋体" w:hAnsi="宋体" w:eastAsia="宋体" w:cs="宋体"/>
                <w:b/>
                <w:bCs/>
                <w:color w:val="auto"/>
                <w:sz w:val="24"/>
                <w:szCs w:val="24"/>
                <w:highlight w:val="none"/>
                <w:vertAlign w:val="baseline"/>
                <w:lang w:val="en-US" w:eastAsia="zh-CN" w:bidi="ar-SA"/>
              </w:rPr>
              <w:t>须提供投标产品详细的技术参数证明文件</w:t>
            </w:r>
            <w:r>
              <w:rPr>
                <w:rFonts w:hint="eastAsia" w:ascii="宋体" w:hAnsi="宋体" w:cs="宋体"/>
                <w:b/>
                <w:bCs/>
                <w:color w:val="auto"/>
                <w:sz w:val="24"/>
                <w:szCs w:val="24"/>
                <w:highlight w:val="none"/>
                <w:vertAlign w:val="baseline"/>
                <w:lang w:val="en-US" w:eastAsia="zh-CN" w:bidi="ar-SA"/>
              </w:rPr>
              <w:t>。</w:t>
            </w:r>
          </w:p>
          <w:p w14:paraId="1ADF3B80">
            <w:pPr>
              <w:spacing w:line="240" w:lineRule="auto"/>
              <w:jc w:val="left"/>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注：供投标人需如实填写所投产品参数，并提供投标产品详细的技术参数证明文件（包括</w:t>
            </w:r>
            <w:r>
              <w:rPr>
                <w:rFonts w:hint="eastAsia" w:ascii="宋体" w:hAnsi="宋体" w:cs="宋体"/>
                <w:color w:val="auto"/>
                <w:sz w:val="24"/>
                <w:szCs w:val="24"/>
                <w:highlight w:val="none"/>
                <w:vertAlign w:val="baseline"/>
                <w:lang w:val="en-US" w:eastAsia="zh-CN" w:bidi="ar-SA"/>
              </w:rPr>
              <w:t>但</w:t>
            </w:r>
            <w:r>
              <w:rPr>
                <w:rFonts w:hint="eastAsia" w:ascii="宋体" w:hAnsi="宋体" w:eastAsia="宋体" w:cs="宋体"/>
                <w:color w:val="auto"/>
                <w:sz w:val="24"/>
                <w:szCs w:val="24"/>
                <w:highlight w:val="none"/>
                <w:vertAlign w:val="baseline"/>
                <w:lang w:val="en-US" w:eastAsia="zh-CN" w:bidi="ar-SA"/>
              </w:rPr>
              <w:t>不限于设备合格证、官方检测报告或官方授权第三方检测机构出具的检测报告、说明书、技术资料等）</w:t>
            </w:r>
          </w:p>
        </w:tc>
      </w:tr>
      <w:tr w14:paraId="12F2E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9" w:hRule="atLeast"/>
        </w:trPr>
        <w:tc>
          <w:tcPr>
            <w:tcW w:w="1412" w:type="dxa"/>
            <w:vMerge w:val="continue"/>
            <w:vAlign w:val="center"/>
          </w:tcPr>
          <w:p w14:paraId="255C2CFD">
            <w:pPr>
              <w:spacing w:line="440" w:lineRule="exact"/>
              <w:jc w:val="center"/>
              <w:rPr>
                <w:rFonts w:hint="eastAsia" w:ascii="宋体" w:hAnsi="宋体" w:eastAsia="宋体" w:cs="宋体"/>
                <w:color w:val="auto"/>
                <w:sz w:val="24"/>
                <w:szCs w:val="24"/>
                <w:highlight w:val="none"/>
                <w:vertAlign w:val="baseline"/>
                <w:lang w:val="en-US" w:eastAsia="zh-CN" w:bidi="ar-SA"/>
              </w:rPr>
            </w:pPr>
          </w:p>
        </w:tc>
        <w:tc>
          <w:tcPr>
            <w:tcW w:w="1785" w:type="dxa"/>
            <w:vAlign w:val="center"/>
          </w:tcPr>
          <w:p w14:paraId="42AFF774">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项目使用培训</w:t>
            </w:r>
          </w:p>
          <w:p w14:paraId="29136046">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方案</w:t>
            </w:r>
          </w:p>
          <w:p w14:paraId="1AA5BB90">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w:t>
            </w:r>
            <w:r>
              <w:rPr>
                <w:rFonts w:hint="eastAsia" w:ascii="宋体" w:hAnsi="宋体" w:cs="宋体"/>
                <w:color w:val="auto"/>
                <w:sz w:val="24"/>
                <w:szCs w:val="24"/>
                <w:highlight w:val="none"/>
                <w:vertAlign w:val="baseline"/>
                <w:lang w:val="en-US" w:eastAsia="zh-CN" w:bidi="ar-SA"/>
              </w:rPr>
              <w:t>10</w:t>
            </w:r>
            <w:r>
              <w:rPr>
                <w:rFonts w:hint="eastAsia" w:ascii="宋体" w:hAnsi="宋体" w:eastAsia="宋体" w:cs="宋体"/>
                <w:color w:val="auto"/>
                <w:sz w:val="24"/>
                <w:szCs w:val="24"/>
                <w:highlight w:val="none"/>
                <w:vertAlign w:val="baseline"/>
                <w:lang w:val="en-US" w:eastAsia="zh-CN" w:bidi="ar-SA"/>
              </w:rPr>
              <w:t>分)</w:t>
            </w:r>
          </w:p>
        </w:tc>
        <w:tc>
          <w:tcPr>
            <w:tcW w:w="6285" w:type="dxa"/>
            <w:vAlign w:val="center"/>
          </w:tcPr>
          <w:p w14:paraId="2A21CE34">
            <w:pPr>
              <w:spacing w:line="24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（1）</w:t>
            </w:r>
            <w:r>
              <w:rPr>
                <w:rFonts w:hint="eastAsia" w:ascii="宋体" w:hAnsi="宋体" w:eastAsia="宋体" w:cs="宋体"/>
                <w:b w:val="0"/>
                <w:bCs w:val="0"/>
                <w:color w:val="auto"/>
                <w:sz w:val="24"/>
                <w:szCs w:val="24"/>
                <w:highlight w:val="none"/>
                <w:vertAlign w:val="baseline"/>
                <w:lang w:val="en-US" w:eastAsia="zh-CN" w:bidi="ar-SA"/>
              </w:rPr>
              <w:t>投标人根据本项目实际需求制定相应详细有效专业通俗易懂的设备使用培训方案，培训方案中应该根据项目实际情况制定包含日常维修检测的详细内容，并在响应文件中列出培训教材、培训时间、工作原理，检测步骤、及人员的设备使用培训计划方案，方案有利于项目设备实施使用，符合项目实际情况得</w:t>
            </w:r>
            <w:r>
              <w:rPr>
                <w:rFonts w:hint="eastAsia" w:ascii="宋体" w:hAnsi="宋体" w:cs="宋体"/>
                <w:b w:val="0"/>
                <w:bCs w:val="0"/>
                <w:color w:val="auto"/>
                <w:sz w:val="24"/>
                <w:szCs w:val="24"/>
                <w:highlight w:val="none"/>
                <w:vertAlign w:val="baseline"/>
                <w:lang w:val="en-US" w:eastAsia="zh-CN" w:bidi="ar-SA"/>
              </w:rPr>
              <w:t>7</w:t>
            </w:r>
            <w:r>
              <w:rPr>
                <w:rFonts w:hint="eastAsia" w:ascii="宋体" w:hAnsi="宋体" w:eastAsia="宋体" w:cs="宋体"/>
                <w:b w:val="0"/>
                <w:bCs w:val="0"/>
                <w:color w:val="auto"/>
                <w:sz w:val="24"/>
                <w:szCs w:val="24"/>
                <w:highlight w:val="none"/>
                <w:vertAlign w:val="baseline"/>
                <w:lang w:val="en-US" w:eastAsia="zh-CN" w:bidi="ar-SA"/>
              </w:rPr>
              <w:t>分；方案提供不详细或不完整得</w:t>
            </w:r>
            <w:r>
              <w:rPr>
                <w:rFonts w:hint="eastAsia" w:ascii="宋体" w:hAnsi="宋体" w:cs="宋体"/>
                <w:b w:val="0"/>
                <w:bCs w:val="0"/>
                <w:color w:val="auto"/>
                <w:sz w:val="24"/>
                <w:szCs w:val="24"/>
                <w:highlight w:val="none"/>
                <w:vertAlign w:val="baseline"/>
                <w:lang w:val="en-US" w:eastAsia="zh-CN" w:bidi="ar-SA"/>
              </w:rPr>
              <w:t>4</w:t>
            </w:r>
            <w:r>
              <w:rPr>
                <w:rFonts w:hint="eastAsia" w:ascii="宋体" w:hAnsi="宋体" w:eastAsia="宋体" w:cs="宋体"/>
                <w:b w:val="0"/>
                <w:bCs w:val="0"/>
                <w:color w:val="auto"/>
                <w:sz w:val="24"/>
                <w:szCs w:val="24"/>
                <w:highlight w:val="none"/>
                <w:vertAlign w:val="baseline"/>
                <w:lang w:val="en-US" w:eastAsia="zh-CN" w:bidi="ar-SA"/>
              </w:rPr>
              <w:t>分，方案提供不符合本项目设备使用情况或不提供不得分。</w:t>
            </w:r>
          </w:p>
          <w:p w14:paraId="0CFEA8C8">
            <w:pPr>
              <w:spacing w:line="24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（2）</w:t>
            </w:r>
            <w:r>
              <w:rPr>
                <w:rFonts w:hint="eastAsia" w:ascii="宋体" w:hAnsi="宋体" w:eastAsia="宋体" w:cs="宋体"/>
                <w:b w:val="0"/>
                <w:bCs w:val="0"/>
                <w:color w:val="auto"/>
                <w:sz w:val="24"/>
                <w:szCs w:val="24"/>
                <w:highlight w:val="none"/>
                <w:vertAlign w:val="baseline"/>
                <w:lang w:val="en-US" w:eastAsia="zh-CN" w:bidi="ar-SA"/>
              </w:rPr>
              <w:t xml:space="preserve">针对本项目拟投入本项目的服务团队人员数量(提供成员详细信息、姓名、身份证号、联系方式等) 在人员配置与分工、技术能力(资质)、团队管理制度、考核办法等方面综合考虑，材料完整，能充分满足本项目需求，专业技术服务人员每提供1人得 </w:t>
            </w:r>
            <w:r>
              <w:rPr>
                <w:rFonts w:hint="eastAsia" w:ascii="宋体" w:hAnsi="宋体" w:cs="宋体"/>
                <w:b w:val="0"/>
                <w:bCs w:val="0"/>
                <w:color w:val="auto"/>
                <w:sz w:val="24"/>
                <w:szCs w:val="24"/>
                <w:highlight w:val="none"/>
                <w:vertAlign w:val="baseline"/>
                <w:lang w:val="en-US" w:eastAsia="zh-CN" w:bidi="ar-SA"/>
              </w:rPr>
              <w:t>1</w:t>
            </w:r>
            <w:r>
              <w:rPr>
                <w:rFonts w:hint="eastAsia" w:ascii="宋体" w:hAnsi="宋体" w:eastAsia="宋体" w:cs="宋体"/>
                <w:b w:val="0"/>
                <w:bCs w:val="0"/>
                <w:color w:val="auto"/>
                <w:sz w:val="24"/>
                <w:szCs w:val="24"/>
                <w:highlight w:val="none"/>
                <w:vertAlign w:val="baseline"/>
                <w:lang w:val="en-US" w:eastAsia="zh-CN" w:bidi="ar-SA"/>
              </w:rPr>
              <w:t>分，最高得</w:t>
            </w:r>
            <w:r>
              <w:rPr>
                <w:rFonts w:hint="eastAsia" w:ascii="宋体" w:hAnsi="宋体" w:cs="宋体"/>
                <w:b w:val="0"/>
                <w:bCs w:val="0"/>
                <w:color w:val="auto"/>
                <w:sz w:val="24"/>
                <w:szCs w:val="24"/>
                <w:highlight w:val="none"/>
                <w:vertAlign w:val="baseline"/>
                <w:lang w:val="en-US" w:eastAsia="zh-CN" w:bidi="ar-SA"/>
              </w:rPr>
              <w:t>3</w:t>
            </w:r>
            <w:r>
              <w:rPr>
                <w:rFonts w:hint="eastAsia" w:ascii="宋体" w:hAnsi="宋体" w:eastAsia="宋体" w:cs="宋体"/>
                <w:b w:val="0"/>
                <w:bCs w:val="0"/>
                <w:color w:val="auto"/>
                <w:sz w:val="24"/>
                <w:szCs w:val="24"/>
                <w:highlight w:val="none"/>
                <w:vertAlign w:val="baseline"/>
                <w:lang w:val="en-US" w:eastAsia="zh-CN" w:bidi="ar-SA"/>
              </w:rPr>
              <w:t>分，不提供不得分（需提供相关人员社保、证书、劳动合同及和身份证复印件，不提供不得分，投标人或设备生产厂家在职人员均可。</w:t>
            </w:r>
            <w:r>
              <w:rPr>
                <w:rFonts w:hint="eastAsia" w:ascii="宋体" w:hAnsi="宋体" w:cs="宋体"/>
                <w:b w:val="0"/>
                <w:bCs w:val="0"/>
                <w:color w:val="auto"/>
                <w:sz w:val="24"/>
                <w:szCs w:val="24"/>
                <w:highlight w:val="none"/>
                <w:vertAlign w:val="baseline"/>
                <w:lang w:val="en-US" w:eastAsia="zh-CN" w:bidi="ar-SA"/>
              </w:rPr>
              <w:t>）</w:t>
            </w:r>
          </w:p>
          <w:p w14:paraId="796E3C30">
            <w:pPr>
              <w:spacing w:line="240" w:lineRule="auto"/>
              <w:jc w:val="left"/>
              <w:rPr>
                <w:rFonts w:hint="eastAsia" w:ascii="宋体" w:hAnsi="宋体" w:eastAsia="宋体" w:cs="宋体"/>
                <w:b/>
                <w:bCs/>
                <w:color w:val="auto"/>
                <w:sz w:val="24"/>
                <w:szCs w:val="24"/>
                <w:highlight w:val="none"/>
                <w:vertAlign w:val="baseline"/>
                <w:lang w:val="en-US" w:eastAsia="zh-CN" w:bidi="ar-SA"/>
              </w:rPr>
            </w:pPr>
            <w:r>
              <w:rPr>
                <w:rFonts w:hint="eastAsia" w:ascii="宋体" w:hAnsi="宋体" w:eastAsia="宋体" w:cs="宋体"/>
                <w:b/>
                <w:bCs/>
                <w:color w:val="auto"/>
                <w:sz w:val="24"/>
                <w:szCs w:val="24"/>
                <w:highlight w:val="none"/>
                <w:vertAlign w:val="baseline"/>
                <w:lang w:val="en-US" w:eastAsia="zh-CN" w:bidi="ar-SA"/>
              </w:rPr>
              <w:t>注：以上方案需具备实际操作性，不具备操作性不予得分。</w:t>
            </w:r>
          </w:p>
        </w:tc>
      </w:tr>
      <w:tr w14:paraId="6EB25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continue"/>
            <w:vAlign w:val="center"/>
          </w:tcPr>
          <w:p w14:paraId="07B6D467">
            <w:pPr>
              <w:spacing w:line="440" w:lineRule="exact"/>
              <w:jc w:val="center"/>
              <w:rPr>
                <w:rFonts w:hint="eastAsia" w:ascii="宋体" w:hAnsi="宋体" w:eastAsia="宋体" w:cs="宋体"/>
                <w:color w:val="auto"/>
                <w:sz w:val="24"/>
                <w:szCs w:val="24"/>
                <w:highlight w:val="none"/>
                <w:vertAlign w:val="baseline"/>
                <w:lang w:val="en-US" w:eastAsia="zh-CN" w:bidi="ar-SA"/>
              </w:rPr>
            </w:pPr>
          </w:p>
        </w:tc>
        <w:tc>
          <w:tcPr>
            <w:tcW w:w="1785" w:type="dxa"/>
            <w:vAlign w:val="center"/>
          </w:tcPr>
          <w:p w14:paraId="238FFF8D">
            <w:pPr>
              <w:spacing w:line="440" w:lineRule="exact"/>
              <w:jc w:val="center"/>
              <w:rPr>
                <w:rFonts w:hint="default"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售后服务方案（10分）</w:t>
            </w:r>
          </w:p>
        </w:tc>
        <w:tc>
          <w:tcPr>
            <w:tcW w:w="6285" w:type="dxa"/>
            <w:vAlign w:val="center"/>
          </w:tcPr>
          <w:p w14:paraId="5A4D6F49">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（1）</w:t>
            </w:r>
            <w:r>
              <w:rPr>
                <w:rFonts w:hint="eastAsia" w:ascii="宋体" w:hAnsi="宋体" w:eastAsia="宋体" w:cs="宋体"/>
                <w:b w:val="0"/>
                <w:bCs w:val="0"/>
                <w:color w:val="auto"/>
                <w:sz w:val="24"/>
                <w:szCs w:val="24"/>
                <w:highlight w:val="none"/>
                <w:vertAlign w:val="baseline"/>
                <w:lang w:val="en-US" w:eastAsia="zh-CN" w:bidi="ar-SA"/>
              </w:rPr>
              <w:t>投标人提供了售后服务方案，内容包含但不限于：</w:t>
            </w:r>
          </w:p>
          <w:p w14:paraId="18FA450A">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①售后服务体系；</w:t>
            </w:r>
          </w:p>
          <w:p w14:paraId="43912D68">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②售后技术支持及维护；</w:t>
            </w:r>
          </w:p>
          <w:p w14:paraId="22B61423">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③售后服务流程；</w:t>
            </w:r>
          </w:p>
          <w:p w14:paraId="2D6F46CA">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④售后服务内容；</w:t>
            </w:r>
          </w:p>
          <w:p w14:paraId="06D3318F">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⑤售后保障措施及承诺；</w:t>
            </w:r>
          </w:p>
          <w:p w14:paraId="155A645C">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以上5 项内容无缺陷、科学、合理，能满足项目实际需求的得 5 分，每有一项内容缺失扣1分，每有一项内容不完整或未能满足采购需求的扣 1分，扣完为止。</w:t>
            </w:r>
          </w:p>
          <w:p w14:paraId="7719E9BF">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（2）</w:t>
            </w:r>
            <w:r>
              <w:rPr>
                <w:rFonts w:hint="eastAsia" w:ascii="宋体" w:hAnsi="宋体" w:eastAsia="宋体" w:cs="宋体"/>
                <w:b w:val="0"/>
                <w:bCs w:val="0"/>
                <w:color w:val="auto"/>
                <w:sz w:val="24"/>
                <w:szCs w:val="24"/>
                <w:highlight w:val="none"/>
                <w:vertAlign w:val="baseline"/>
                <w:lang w:val="en-US" w:eastAsia="zh-CN" w:bidi="ar-SA"/>
              </w:rPr>
              <w:t>供应商有明确的①培训内容、②培训计划、③培训方式、④培训讲师、⑤培训保障；全部内容无缺陷、科学、合理，能满足项目实际需求的得5分。每缺少1方面内容扣1分，每有1处内容存在不足(指内容不全面或不完善、与项目实际不匹配或存在偏差、内容缺乏逻辑性等)</w:t>
            </w:r>
          </w:p>
          <w:p w14:paraId="1483EA15">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扣 0.5分，扣完为止。</w:t>
            </w:r>
          </w:p>
          <w:p w14:paraId="5F9C7B18">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bCs/>
                <w:color w:val="auto"/>
                <w:sz w:val="24"/>
                <w:szCs w:val="24"/>
                <w:highlight w:val="none"/>
                <w:vertAlign w:val="baseline"/>
                <w:lang w:val="en-US" w:eastAsia="zh-CN" w:bidi="ar-SA"/>
              </w:rPr>
              <w:t>（注：须提供厂家售后服务承诺函）</w:t>
            </w:r>
          </w:p>
        </w:tc>
      </w:tr>
      <w:tr w14:paraId="3CD04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restart"/>
            <w:vAlign w:val="center"/>
          </w:tcPr>
          <w:p w14:paraId="4C06FAF4">
            <w:pPr>
              <w:spacing w:line="440" w:lineRule="exact"/>
              <w:jc w:val="center"/>
              <w:rPr>
                <w:rFonts w:hint="default"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商务部分（25分）</w:t>
            </w:r>
          </w:p>
        </w:tc>
        <w:tc>
          <w:tcPr>
            <w:tcW w:w="1785" w:type="dxa"/>
            <w:vAlign w:val="center"/>
          </w:tcPr>
          <w:p w14:paraId="73E8AC8E">
            <w:pPr>
              <w:spacing w:line="440" w:lineRule="exact"/>
              <w:jc w:val="center"/>
              <w:rPr>
                <w:rFonts w:hint="eastAsia"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类似业绩    （6分）</w:t>
            </w:r>
          </w:p>
        </w:tc>
        <w:tc>
          <w:tcPr>
            <w:tcW w:w="6285" w:type="dxa"/>
            <w:vAlign w:val="center"/>
          </w:tcPr>
          <w:p w14:paraId="78215F28">
            <w:pPr>
              <w:spacing w:line="440" w:lineRule="exact"/>
              <w:jc w:val="left"/>
              <w:rPr>
                <w:rFonts w:hint="default"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投标人自2022年1月1日起至投标截止日止（以合同签订时间为准）独立承担的类似项目业绩，每提供一项有效的业绩得2分，最高得6分</w:t>
            </w:r>
          </w:p>
        </w:tc>
      </w:tr>
      <w:tr w14:paraId="7458A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continue"/>
            <w:vAlign w:val="center"/>
          </w:tcPr>
          <w:p w14:paraId="6AC19CF4">
            <w:pPr>
              <w:spacing w:line="440" w:lineRule="exact"/>
              <w:jc w:val="center"/>
              <w:rPr>
                <w:rFonts w:hint="default" w:ascii="宋体" w:hAnsi="宋体" w:eastAsia="宋体" w:cs="宋体"/>
                <w:color w:val="auto"/>
                <w:sz w:val="24"/>
                <w:szCs w:val="24"/>
                <w:highlight w:val="none"/>
                <w:vertAlign w:val="baseline"/>
                <w:lang w:val="en-US" w:eastAsia="zh-CN" w:bidi="ar-SA"/>
              </w:rPr>
            </w:pPr>
          </w:p>
        </w:tc>
        <w:tc>
          <w:tcPr>
            <w:tcW w:w="1785" w:type="dxa"/>
            <w:vAlign w:val="center"/>
          </w:tcPr>
          <w:p w14:paraId="664E36E0">
            <w:pPr>
              <w:spacing w:line="440" w:lineRule="exact"/>
              <w:jc w:val="center"/>
              <w:rPr>
                <w:rFonts w:hint="default"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供货期及承诺（5分）</w:t>
            </w:r>
          </w:p>
        </w:tc>
        <w:tc>
          <w:tcPr>
            <w:tcW w:w="6285" w:type="dxa"/>
            <w:vAlign w:val="center"/>
          </w:tcPr>
          <w:p w14:paraId="1BF80011">
            <w:pPr>
              <w:spacing w:line="440" w:lineRule="exact"/>
              <w:jc w:val="left"/>
              <w:rPr>
                <w:rFonts w:hint="default" w:ascii="宋体" w:hAnsi="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供应商承诺的供货期须满足用户要求，制定供货进度计划保障措施，计划应包括但不限于供货时间、组织方案、保障措施、安装调试及验收方案等，内容切合项目需求，详细全面、科学合理得5分。</w:t>
            </w:r>
          </w:p>
        </w:tc>
      </w:tr>
      <w:tr w14:paraId="1C08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continue"/>
            <w:vAlign w:val="center"/>
          </w:tcPr>
          <w:p w14:paraId="3E9D3204">
            <w:pPr>
              <w:spacing w:line="440" w:lineRule="exact"/>
              <w:jc w:val="center"/>
              <w:rPr>
                <w:rFonts w:hint="default" w:ascii="宋体" w:hAnsi="宋体" w:eastAsia="宋体" w:cs="宋体"/>
                <w:color w:val="auto"/>
                <w:sz w:val="24"/>
                <w:szCs w:val="24"/>
                <w:highlight w:val="none"/>
                <w:vertAlign w:val="baseline"/>
                <w:lang w:val="en-US" w:eastAsia="zh-CN" w:bidi="ar-SA"/>
              </w:rPr>
            </w:pPr>
          </w:p>
        </w:tc>
        <w:tc>
          <w:tcPr>
            <w:tcW w:w="1785" w:type="dxa"/>
            <w:vAlign w:val="center"/>
          </w:tcPr>
          <w:p w14:paraId="24B989E5">
            <w:pPr>
              <w:spacing w:line="440" w:lineRule="exact"/>
              <w:jc w:val="center"/>
              <w:rPr>
                <w:rFonts w:hint="default"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备品备件   （10分）</w:t>
            </w:r>
          </w:p>
        </w:tc>
        <w:tc>
          <w:tcPr>
            <w:tcW w:w="6285" w:type="dxa"/>
            <w:vAlign w:val="center"/>
          </w:tcPr>
          <w:p w14:paraId="4877FCE8">
            <w:pPr>
              <w:spacing w:line="440" w:lineRule="exact"/>
              <w:jc w:val="left"/>
              <w:rPr>
                <w:rFonts w:hint="default" w:ascii="宋体" w:hAnsi="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供应商能提供设备备品备件，每提供一件得2分，最高得10分。</w:t>
            </w:r>
          </w:p>
        </w:tc>
      </w:tr>
      <w:tr w14:paraId="54B5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continue"/>
            <w:vAlign w:val="center"/>
          </w:tcPr>
          <w:p w14:paraId="15CD73CC">
            <w:pPr>
              <w:spacing w:line="440" w:lineRule="exact"/>
              <w:jc w:val="center"/>
              <w:rPr>
                <w:rFonts w:hint="default" w:ascii="宋体" w:hAnsi="宋体" w:eastAsia="宋体" w:cs="宋体"/>
                <w:color w:val="auto"/>
                <w:sz w:val="24"/>
                <w:szCs w:val="24"/>
                <w:highlight w:val="none"/>
                <w:vertAlign w:val="baseline"/>
                <w:lang w:val="en-US" w:eastAsia="zh-CN" w:bidi="ar-SA"/>
              </w:rPr>
            </w:pPr>
          </w:p>
        </w:tc>
        <w:tc>
          <w:tcPr>
            <w:tcW w:w="1785" w:type="dxa"/>
            <w:vAlign w:val="center"/>
          </w:tcPr>
          <w:p w14:paraId="55BBC988">
            <w:pPr>
              <w:spacing w:line="440" w:lineRule="exact"/>
              <w:jc w:val="center"/>
              <w:rPr>
                <w:rFonts w:hint="default"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质保期（4分）</w:t>
            </w:r>
          </w:p>
        </w:tc>
        <w:tc>
          <w:tcPr>
            <w:tcW w:w="6285" w:type="dxa"/>
            <w:vAlign w:val="center"/>
          </w:tcPr>
          <w:p w14:paraId="7D2E3C4B">
            <w:pPr>
              <w:spacing w:line="440" w:lineRule="exact"/>
              <w:jc w:val="left"/>
              <w:rPr>
                <w:rFonts w:hint="default" w:ascii="宋体" w:hAnsi="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满足招标文件要求，每增加一年加2分，最高加4分。</w:t>
            </w:r>
          </w:p>
        </w:tc>
      </w:tr>
    </w:tbl>
    <w:p w14:paraId="50C012A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备注：</w:t>
      </w:r>
    </w:p>
    <w:p w14:paraId="438FE773">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如评标专家在检验电子标书过程中，如果由于投标人自身原因导致评标专家无法查看并检验电子标书中以上相关资料的，否决其投标。即使投标单位将原件携带至现场的，同样按无效投标处理。</w:t>
      </w:r>
    </w:p>
    <w:p w14:paraId="7DF3E34C">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五</w:t>
      </w:r>
      <w:r>
        <w:rPr>
          <w:rFonts w:hint="eastAsia" w:ascii="宋体" w:hAnsi="宋体" w:eastAsia="宋体" w:cs="宋体"/>
          <w:b/>
          <w:bCs/>
          <w:sz w:val="24"/>
          <w:szCs w:val="24"/>
          <w:lang w:val="en-US" w:eastAsia="zh-CN"/>
        </w:rPr>
        <w:t xml:space="preserve"> </w:t>
      </w:r>
      <w:r>
        <w:rPr>
          <w:rFonts w:hint="default" w:ascii="宋体" w:hAnsi="宋体" w:eastAsia="宋体" w:cs="宋体"/>
          <w:b/>
          <w:bCs/>
          <w:sz w:val="24"/>
          <w:szCs w:val="24"/>
          <w:lang w:val="en-US" w:eastAsia="zh-CN"/>
        </w:rPr>
        <w:t>推荐中标候选人</w:t>
      </w:r>
    </w:p>
    <w:p w14:paraId="0048C83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评标委员会推荐 3 名中标候选人，并标明排序。</w:t>
      </w:r>
    </w:p>
    <w:p w14:paraId="3AC4DE3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12.无效投标条款</w:t>
      </w:r>
    </w:p>
    <w:p w14:paraId="5EE26C1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12.1 投标文件有下列情形之一的,其投标文件拒收 :</w:t>
      </w:r>
    </w:p>
    <w:p w14:paraId="61523A7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（1）未在开标截止时间前通过网上招标投标系统递交有效电子投标文件的，开标系统不予接收。</w:t>
      </w:r>
    </w:p>
    <w:p w14:paraId="193F806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（2）所有投标人应在规定时间里完成投标文件的解密工作【投标人使用其有效加密锁（CA 锁）进行解密（因投标人原因未能提供有效 CA 锁对其投标文件进行解密的，其投标文件按无效标处理）， 以网上招投标系统解密倒计时为准】，因系统原因未能成功解密的投标文件，可导入备份投标文件。备份投标文件也无法导入的，则投标文件被否决。</w:t>
      </w:r>
    </w:p>
    <w:p w14:paraId="56A4432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12.2 投标人有下列情形之一的,资格审查后其投标作无效投标处理：</w:t>
      </w:r>
    </w:p>
    <w:p w14:paraId="113BCB3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1</w:t>
      </w:r>
      <w:r>
        <w:rPr>
          <w:rFonts w:hint="default" w:ascii="宋体" w:hAnsi="宋体" w:eastAsia="宋体" w:cs="宋体"/>
          <w:b w:val="0"/>
          <w:bCs w:val="0"/>
          <w:sz w:val="24"/>
          <w:szCs w:val="24"/>
          <w:lang w:val="en-US" w:eastAsia="zh-CN"/>
        </w:rPr>
        <w:t>)投标人为本项目提供招标代理服务的；</w:t>
      </w:r>
    </w:p>
    <w:p w14:paraId="4895A5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2</w:t>
      </w:r>
      <w:r>
        <w:rPr>
          <w:rFonts w:hint="default" w:ascii="宋体" w:hAnsi="宋体" w:eastAsia="宋体" w:cs="宋体"/>
          <w:b w:val="0"/>
          <w:bCs w:val="0"/>
          <w:sz w:val="24"/>
          <w:szCs w:val="24"/>
          <w:lang w:val="en-US" w:eastAsia="zh-CN"/>
        </w:rPr>
        <w:t>)投标人与在本项目代理机构存在相互任职或工作的；</w:t>
      </w:r>
    </w:p>
    <w:p w14:paraId="21E04E8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3</w:t>
      </w:r>
      <w:r>
        <w:rPr>
          <w:rFonts w:hint="default" w:ascii="宋体" w:hAnsi="宋体" w:eastAsia="宋体" w:cs="宋体"/>
          <w:b w:val="0"/>
          <w:bCs w:val="0"/>
          <w:sz w:val="24"/>
          <w:szCs w:val="24"/>
          <w:lang w:val="en-US" w:eastAsia="zh-CN"/>
        </w:rPr>
        <w:t>)投标保证金未按规定要求缴纳的；</w:t>
      </w:r>
    </w:p>
    <w:p w14:paraId="7EC4A1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val="en-US" w:eastAsia="zh-CN"/>
        </w:rPr>
        <w:t>)评标专家无法查看并检验电子标书中相关资料的；</w:t>
      </w:r>
    </w:p>
    <w:p w14:paraId="72BC8FB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val="en-US" w:eastAsia="zh-CN"/>
        </w:rPr>
        <w:t>)投标人超出营业范围投标的；</w:t>
      </w:r>
    </w:p>
    <w:p w14:paraId="1B8BED6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6</w:t>
      </w:r>
      <w:r>
        <w:rPr>
          <w:rFonts w:hint="default" w:ascii="宋体" w:hAnsi="宋体" w:eastAsia="宋体" w:cs="宋体"/>
          <w:b w:val="0"/>
          <w:bCs w:val="0"/>
          <w:sz w:val="24"/>
          <w:szCs w:val="24"/>
          <w:lang w:val="en-US" w:eastAsia="zh-CN"/>
        </w:rPr>
        <w:t>)联合体投标未提交联合体协议的；</w:t>
      </w:r>
    </w:p>
    <w:p w14:paraId="4B75F0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7</w:t>
      </w:r>
      <w:r>
        <w:rPr>
          <w:rFonts w:hint="default" w:ascii="宋体" w:hAnsi="宋体" w:eastAsia="宋体" w:cs="宋体"/>
          <w:b w:val="0"/>
          <w:bCs w:val="0"/>
          <w:sz w:val="24"/>
          <w:szCs w:val="24"/>
          <w:lang w:val="en-US" w:eastAsia="zh-CN"/>
        </w:rPr>
        <w:t>)被暂停营业的；</w:t>
      </w:r>
    </w:p>
    <w:p w14:paraId="0667243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8</w:t>
      </w:r>
      <w:r>
        <w:rPr>
          <w:rFonts w:hint="default" w:ascii="宋体" w:hAnsi="宋体" w:eastAsia="宋体" w:cs="宋体"/>
          <w:b w:val="0"/>
          <w:bCs w:val="0"/>
          <w:sz w:val="24"/>
          <w:szCs w:val="24"/>
          <w:lang w:val="en-US" w:eastAsia="zh-CN"/>
        </w:rPr>
        <w:t>)被暂停或取消投标资格的；</w:t>
      </w:r>
    </w:p>
    <w:p w14:paraId="0E0814C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9</w:t>
      </w:r>
      <w:r>
        <w:rPr>
          <w:rFonts w:hint="default" w:ascii="宋体" w:hAnsi="宋体" w:eastAsia="宋体" w:cs="宋体"/>
          <w:b w:val="0"/>
          <w:bCs w:val="0"/>
          <w:sz w:val="24"/>
          <w:szCs w:val="24"/>
          <w:lang w:val="en-US" w:eastAsia="zh-CN"/>
        </w:rPr>
        <w:t>)财产被接管或冻结的；</w:t>
      </w:r>
    </w:p>
    <w:p w14:paraId="48C6A45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0</w:t>
      </w:r>
      <w:r>
        <w:rPr>
          <w:rFonts w:hint="default" w:ascii="宋体" w:hAnsi="宋体" w:eastAsia="宋体" w:cs="宋体"/>
          <w:b w:val="0"/>
          <w:bCs w:val="0"/>
          <w:sz w:val="24"/>
          <w:szCs w:val="24"/>
          <w:lang w:val="en-US" w:eastAsia="zh-CN"/>
        </w:rPr>
        <w:t>)投标人单位负责人为同一人或者存在控股、管理关系的不同单位的；</w:t>
      </w:r>
    </w:p>
    <w:p w14:paraId="47666BB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1</w:t>
      </w:r>
      <w:r>
        <w:rPr>
          <w:rFonts w:hint="default" w:ascii="宋体" w:hAnsi="宋体" w:eastAsia="宋体" w:cs="宋体"/>
          <w:b w:val="0"/>
          <w:bCs w:val="0"/>
          <w:sz w:val="24"/>
          <w:szCs w:val="24"/>
          <w:lang w:val="en-US" w:eastAsia="zh-CN"/>
        </w:rPr>
        <w:t>）投标人基本资格条件和特定资格条件中有一项及以上不符合要求的；</w:t>
      </w:r>
    </w:p>
    <w:p w14:paraId="2A2FA12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2</w:t>
      </w:r>
      <w:r>
        <w:rPr>
          <w:rFonts w:hint="default" w:ascii="宋体" w:hAnsi="宋体" w:eastAsia="宋体" w:cs="宋体"/>
          <w:b w:val="0"/>
          <w:bCs w:val="0"/>
          <w:sz w:val="24"/>
          <w:szCs w:val="24"/>
          <w:lang w:val="en-US" w:eastAsia="zh-CN"/>
        </w:rPr>
        <w:t>）投标人使用相同的 MAC 地址进行报名的；</w:t>
      </w:r>
    </w:p>
    <w:p w14:paraId="66FA306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3</w:t>
      </w:r>
      <w:r>
        <w:rPr>
          <w:rFonts w:hint="default" w:ascii="宋体" w:hAnsi="宋体" w:eastAsia="宋体" w:cs="宋体"/>
          <w:b w:val="0"/>
          <w:bCs w:val="0"/>
          <w:sz w:val="24"/>
          <w:szCs w:val="24"/>
          <w:lang w:val="en-US" w:eastAsia="zh-CN"/>
        </w:rPr>
        <w:t>）其它情形，经评标委员会委提出按无效投标处理，并经公共资源交易监督部门核准的；</w:t>
      </w:r>
    </w:p>
    <w:p w14:paraId="330781B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val="en-US" w:eastAsia="zh-CN"/>
        </w:rPr>
        <w:t>）投标人使用相同 IP 地址报名的，一经发现，监管部门将进一步核实，查实后按串通投标处理；</w:t>
      </w:r>
    </w:p>
    <w:p w14:paraId="53CAEE2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val="en-US" w:eastAsia="zh-CN"/>
        </w:rPr>
        <w:t>）采购文件规定的其它无效投标情形。</w:t>
      </w:r>
    </w:p>
    <w:p w14:paraId="09977D0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12.3 投标人有下列情形之一的,符合性审查后其投标按无效投标处理：</w:t>
      </w:r>
    </w:p>
    <w:p w14:paraId="7832B1C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(1)投标文件签字、盖章不全，经评标委员会一致认定对开评标内容有实质性影响并经监督部门核准的；</w:t>
      </w:r>
    </w:p>
    <w:p w14:paraId="229BCBB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(2)未按规定的格式填写，实质性内容不全或关键字迹模糊、无法辨认; 经监督部门核准的；</w:t>
      </w:r>
    </w:p>
    <w:p w14:paraId="0AA1465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(3)同一投标人提交两个以上不同的投标文件或者投标报价，但采购文件规定提交备选方案的除外；</w:t>
      </w:r>
    </w:p>
    <w:p w14:paraId="2B78F6C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(4)投标文件没有对采购文件的实质性要求和条件作出响应;</w:t>
      </w:r>
    </w:p>
    <w:p w14:paraId="0C431F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(5)投标报价超出规定的投标限价或公布的采购预算的</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否则，其投标文件将按无效投标处理。</w:t>
      </w:r>
    </w:p>
    <w:p w14:paraId="798788E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(6)不按评标委员会要求澄清、说明或补正的，或者评标委员会根据采购文件的规定对采购文件的计算错误进行修正后，投标人不接受修正的投标报价的。</w:t>
      </w:r>
    </w:p>
    <w:p w14:paraId="54764EE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（7）其它情形，经评标委员会委提出按无效投标处理，并经公共资源交易监督部门核准的；</w:t>
      </w:r>
    </w:p>
    <w:p w14:paraId="0D7590D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（8）未按照招标文件的规定提交投标保证金的；</w:t>
      </w:r>
    </w:p>
    <w:p w14:paraId="4ED2019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（9）投标文件含有采购人不能接受的附加条件的 ;</w:t>
      </w:r>
    </w:p>
    <w:p w14:paraId="584ABE7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（10）采购文件规定的其它无效投标情形。</w:t>
      </w:r>
    </w:p>
    <w:p w14:paraId="24D328C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12.4 投标人有下列情形之一的, 详细评审后其投标按无效投标处理：</w:t>
      </w:r>
    </w:p>
    <w:p w14:paraId="18F795D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（1）投标产品不符合必须强制执行的国家标准的；</w:t>
      </w:r>
    </w:p>
    <w:p w14:paraId="7437F9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（2）投标人有串通投标、弄虚作假、行贿等违法行为；</w:t>
      </w:r>
    </w:p>
    <w:p w14:paraId="1462F61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（3）投标文件含有违反国家法律、法规的内容，或附有招标人不能接受的条件的；</w:t>
      </w:r>
    </w:p>
    <w:p w14:paraId="2CA236D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（4）在同一项目（或同一标段）中有多个投标人有效投标报价接近最高限价，且评标委员会认为报价 出现异常的，可以宣布其投标无效；</w:t>
      </w:r>
    </w:p>
    <w:p w14:paraId="0502F8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（5）报价明显低于其他投标人，且不能证明报价合理性的投标无效；</w:t>
      </w:r>
    </w:p>
    <w:p w14:paraId="5B0E83B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（6）拒不确认评标委员会评审修正的投标无效；</w:t>
      </w:r>
    </w:p>
    <w:p w14:paraId="3123EDF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（7）其它情形，经评标委员会委提出按无效投标处理，并经公共资源交易监督部门核准的；</w:t>
      </w:r>
    </w:p>
    <w:p w14:paraId="2F27ECA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（8）采购文件规定的其它无效投标情形。</w:t>
      </w:r>
    </w:p>
    <w:p w14:paraId="619192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434225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1670B79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5B8133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29F7477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0CB7257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5751D13F">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b/>
          <w:bCs/>
          <w:sz w:val="36"/>
          <w:szCs w:val="36"/>
          <w:lang w:val="en-US" w:eastAsia="zh-CN"/>
        </w:rPr>
      </w:pPr>
    </w:p>
    <w:p w14:paraId="235752B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72FFC86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第四章 采购需求</w:t>
      </w:r>
    </w:p>
    <w:p w14:paraId="405F05A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w:t>
      </w:r>
      <w:r>
        <w:rPr>
          <w:rFonts w:hint="eastAsia" w:ascii="宋体" w:hAnsi="宋体" w:cs="宋体"/>
          <w:b/>
          <w:bCs/>
          <w:sz w:val="28"/>
          <w:szCs w:val="28"/>
          <w:highlight w:val="none"/>
          <w:lang w:val="en-US" w:eastAsia="zh-CN"/>
        </w:rPr>
        <w:t>采购需求</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2820"/>
        <w:gridCol w:w="2820"/>
        <w:gridCol w:w="2821"/>
      </w:tblGrid>
      <w:tr w14:paraId="3072A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7" w:type="dxa"/>
            <w:gridSpan w:val="2"/>
          </w:tcPr>
          <w:p w14:paraId="6AC052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产品名称</w:t>
            </w:r>
          </w:p>
        </w:tc>
        <w:tc>
          <w:tcPr>
            <w:tcW w:w="2820" w:type="dxa"/>
          </w:tcPr>
          <w:p w14:paraId="495EE2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数量</w:t>
            </w:r>
          </w:p>
        </w:tc>
        <w:tc>
          <w:tcPr>
            <w:tcW w:w="2821" w:type="dxa"/>
          </w:tcPr>
          <w:p w14:paraId="724F59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单位</w:t>
            </w:r>
          </w:p>
        </w:tc>
      </w:tr>
      <w:tr w14:paraId="65C3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7" w:type="dxa"/>
            <w:gridSpan w:val="2"/>
          </w:tcPr>
          <w:p w14:paraId="786ADD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便携式X光机</w:t>
            </w:r>
          </w:p>
        </w:tc>
        <w:tc>
          <w:tcPr>
            <w:tcW w:w="2820" w:type="dxa"/>
          </w:tcPr>
          <w:p w14:paraId="67740D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1</w:t>
            </w:r>
          </w:p>
        </w:tc>
        <w:tc>
          <w:tcPr>
            <w:tcW w:w="2821" w:type="dxa"/>
          </w:tcPr>
          <w:p w14:paraId="3F902C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台</w:t>
            </w:r>
          </w:p>
        </w:tc>
      </w:tr>
      <w:tr w14:paraId="3EFA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8" w:type="dxa"/>
            <w:gridSpan w:val="4"/>
          </w:tcPr>
          <w:p w14:paraId="3270632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规格及</w:t>
            </w:r>
            <w:r>
              <w:rPr>
                <w:rFonts w:hint="eastAsia" w:ascii="宋体" w:hAnsi="宋体" w:eastAsia="宋体" w:cs="宋体"/>
                <w:b w:val="0"/>
                <w:bCs w:val="0"/>
                <w:sz w:val="24"/>
                <w:szCs w:val="24"/>
                <w:highlight w:val="none"/>
                <w:vertAlign w:val="baseline"/>
                <w:lang w:val="en-US" w:eastAsia="zh-CN"/>
              </w:rPr>
              <w:t>技术</w:t>
            </w:r>
            <w:r>
              <w:rPr>
                <w:rFonts w:hint="eastAsia" w:ascii="宋体" w:hAnsi="宋体" w:cs="宋体"/>
                <w:b w:val="0"/>
                <w:bCs w:val="0"/>
                <w:sz w:val="24"/>
                <w:szCs w:val="24"/>
                <w:highlight w:val="none"/>
                <w:vertAlign w:val="baseline"/>
                <w:lang w:val="en-US" w:eastAsia="zh-CN"/>
              </w:rPr>
              <w:t>要求</w:t>
            </w:r>
          </w:p>
        </w:tc>
      </w:tr>
      <w:tr w14:paraId="7C3CD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7760B3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8461" w:type="dxa"/>
            <w:gridSpan w:val="3"/>
          </w:tcPr>
          <w:p w14:paraId="19082FC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设备由便携式X射线源、X射线探测器及计算机组成，设备可通过X光对物品进行透视，并显示成像</w:t>
            </w:r>
            <w:r>
              <w:rPr>
                <w:rFonts w:hint="eastAsia" w:ascii="宋体" w:hAnsi="宋体" w:eastAsia="宋体" w:cs="宋体"/>
                <w:b w:val="0"/>
                <w:bCs w:val="0"/>
                <w:sz w:val="24"/>
                <w:szCs w:val="24"/>
                <w:highlight w:val="none"/>
                <w:lang w:val="en-US" w:eastAsia="zh-CN"/>
              </w:rPr>
              <w:t>；</w:t>
            </w:r>
          </w:p>
        </w:tc>
      </w:tr>
      <w:tr w14:paraId="483A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2E920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8461" w:type="dxa"/>
            <w:gridSpan w:val="3"/>
          </w:tcPr>
          <w:p w14:paraId="0EA263D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探测板有效面积：≥350mm x 427mm；像素尺寸：≤140μm；图像动态范围：16比特，65536灰度级；空间分辨率≥3.5 lp/mm；探测板重量≤3Kg；探测板厚度≤15mm；</w:t>
            </w:r>
          </w:p>
        </w:tc>
      </w:tr>
      <w:tr w14:paraId="70994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1799D3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8461" w:type="dxa"/>
            <w:gridSpan w:val="3"/>
          </w:tcPr>
          <w:p w14:paraId="28582C0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光源参数 输出电压：270KV脉冲；脉冲发射率：1-99个脉冲；</w:t>
            </w:r>
          </w:p>
        </w:tc>
      </w:tr>
      <w:tr w14:paraId="25CE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EE163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4</w:t>
            </w:r>
          </w:p>
        </w:tc>
        <w:tc>
          <w:tcPr>
            <w:tcW w:w="8461" w:type="dxa"/>
            <w:gridSpan w:val="3"/>
          </w:tcPr>
          <w:p w14:paraId="10F72C8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探测器板盲区：底部边缘与底部成像区域距离≤7mm；侧边边缘与侧边成像区域距离≤11mm；</w:t>
            </w:r>
          </w:p>
        </w:tc>
      </w:tr>
      <w:tr w14:paraId="358C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2E4FE4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5</w:t>
            </w:r>
          </w:p>
        </w:tc>
        <w:tc>
          <w:tcPr>
            <w:tcW w:w="8461" w:type="dxa"/>
            <w:gridSpan w:val="3"/>
          </w:tcPr>
          <w:p w14:paraId="3025EF1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穿透能力：X射线源与X射线探测器板距离10cm时，可穿透铝材料的厚度≥320mm，可穿透钢板厚度≥110mm；</w:t>
            </w:r>
          </w:p>
        </w:tc>
      </w:tr>
      <w:tr w14:paraId="54DEE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3B064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6</w:t>
            </w:r>
          </w:p>
        </w:tc>
        <w:tc>
          <w:tcPr>
            <w:tcW w:w="8461" w:type="dxa"/>
            <w:gridSpan w:val="3"/>
          </w:tcPr>
          <w:p w14:paraId="0A0B004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空间分辨力：在X射线影像显示器上能清晰地显示出直径为0.02mm的单根实芯铜线；</w:t>
            </w:r>
          </w:p>
        </w:tc>
      </w:tr>
      <w:tr w14:paraId="4115E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6A11B95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▲7</w:t>
            </w:r>
          </w:p>
        </w:tc>
        <w:tc>
          <w:tcPr>
            <w:tcW w:w="8461" w:type="dxa"/>
            <w:gridSpan w:val="3"/>
          </w:tcPr>
          <w:p w14:paraId="20369AB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具有三种原图一键优化功能，支持高清功能 ；(提供国家安全防范报警系统产品质量检验检测中心（北京）及公安部安全与警用电子产品质量检测中心出具的检测报告，并加盖厂家鲜章)；</w:t>
            </w:r>
          </w:p>
        </w:tc>
      </w:tr>
      <w:tr w14:paraId="40C9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600D710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▲8</w:t>
            </w:r>
          </w:p>
          <w:p w14:paraId="27A229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p>
        </w:tc>
        <w:tc>
          <w:tcPr>
            <w:tcW w:w="8461" w:type="dxa"/>
            <w:gridSpan w:val="3"/>
          </w:tcPr>
          <w:p w14:paraId="6F40081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具有有线、无线自动检测、自动切换功能，切换时间≤2s；(提供国家安全防范报警系统产品质量检验检测中心（北京）及公安部安全与警用电子产品质量检测中心出具的检测报告，并加盖厂家鲜章)；</w:t>
            </w:r>
          </w:p>
        </w:tc>
      </w:tr>
      <w:tr w14:paraId="5BBB7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E3464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▲9</w:t>
            </w:r>
          </w:p>
        </w:tc>
        <w:tc>
          <w:tcPr>
            <w:tcW w:w="8461" w:type="dxa"/>
            <w:gridSpan w:val="3"/>
          </w:tcPr>
          <w:p w14:paraId="5219822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本系统支持快速出图，且出图时间≤4秒；（中标后设备现场实测）</w:t>
            </w:r>
          </w:p>
        </w:tc>
      </w:tr>
      <w:tr w14:paraId="611B1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589AD6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▲10</w:t>
            </w:r>
          </w:p>
        </w:tc>
        <w:tc>
          <w:tcPr>
            <w:tcW w:w="8461" w:type="dxa"/>
            <w:gridSpan w:val="3"/>
          </w:tcPr>
          <w:p w14:paraId="1FCC802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具有有线、无线自动检测、自动切换功能，切换时间≤2s;(提供国家安全防范报警系统产品质量检验检测中心（北京）及公安部安全与警用电子产品质量检测中心出具的检测报告，并加盖厂家鲜章)；</w:t>
            </w:r>
          </w:p>
        </w:tc>
      </w:tr>
      <w:tr w14:paraId="6E84E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BA1BA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w:t>
            </w:r>
          </w:p>
        </w:tc>
        <w:tc>
          <w:tcPr>
            <w:tcW w:w="8461" w:type="dxa"/>
            <w:gridSpan w:val="3"/>
          </w:tcPr>
          <w:p w14:paraId="031952E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可在客户端软件显示X射线探测器电池电量和射线源电池电量；</w:t>
            </w:r>
          </w:p>
        </w:tc>
      </w:tr>
      <w:tr w14:paraId="7454E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25A71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▲12</w:t>
            </w:r>
          </w:p>
        </w:tc>
        <w:tc>
          <w:tcPr>
            <w:tcW w:w="8461" w:type="dxa"/>
            <w:gridSpan w:val="3"/>
          </w:tcPr>
          <w:p w14:paraId="2219BF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当有多个目标物同时比中时，可以全部显示，也可以选择特定目标物单独显示；(提供国家安全防范报警系统产品质量检验检测中心（北京）及公安部安全与警用电子产品质量检测中心出具的检测报告，并加盖厂家鲜章)；</w:t>
            </w:r>
          </w:p>
        </w:tc>
      </w:tr>
      <w:tr w14:paraId="0E4C5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658010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13</w:t>
            </w:r>
          </w:p>
        </w:tc>
        <w:tc>
          <w:tcPr>
            <w:tcW w:w="8461" w:type="dxa"/>
            <w:gridSpan w:val="3"/>
          </w:tcPr>
          <w:p w14:paraId="139BEEF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设备软件具有AI智能识图功能，可在X光图像上识别并框选不少于20种爆炸装置及其零部件，包括但不限于： 电子计时器爆炸装置、声控爆炸装置、松发爆炸装置、遥控起爆装置、电线回路开关爆炸装置、自制震感爆炸装置、自制压发式爆炸装置、晾衣夹拉发爆炸装置、接近起爆爆炸装置、水银开关爆炸装置、滚珠爆炸装置、对讲机遥控爆炸装置、网络远程爆炸装置、闹钟定时爆炸装置、投掷类爆炸装置、震动式爆炸装置、手机遥控爆炸装置、高压锅爆炸装置、光电感应式爆炸装置、防剪线定时爆炸装置等。</w:t>
            </w:r>
          </w:p>
        </w:tc>
      </w:tr>
      <w:tr w14:paraId="127EF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4C2F4B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▲14</w:t>
            </w:r>
          </w:p>
        </w:tc>
        <w:tc>
          <w:tcPr>
            <w:tcW w:w="8461" w:type="dxa"/>
            <w:gridSpan w:val="3"/>
          </w:tcPr>
          <w:p w14:paraId="056E410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爆炸装置中的火工品，如：火雷管、电雷管、数码雷管等，均来源于实物；(提供国家安全防范报警系统产品质量检验检测中心（北京）及公安部安全与警用电子产品质量检测中心出具的检测报告，并加盖厂家鲜章）。</w:t>
            </w:r>
          </w:p>
        </w:tc>
      </w:tr>
    </w:tbl>
    <w:p w14:paraId="136F031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highlight w:val="none"/>
          <w:lang w:val="en-US" w:eastAsia="zh-CN"/>
        </w:rPr>
      </w:pPr>
      <w:r>
        <w:rPr>
          <w:rFonts w:hint="default" w:ascii="宋体" w:hAnsi="宋体" w:eastAsia="宋体" w:cs="宋体"/>
          <w:b/>
          <w:bCs/>
          <w:sz w:val="24"/>
          <w:szCs w:val="24"/>
          <w:highlight w:val="none"/>
          <w:lang w:val="en-US" w:eastAsia="zh-CN"/>
        </w:rPr>
        <w:t>注：</w:t>
      </w:r>
    </w:p>
    <w:p w14:paraId="59EB5CB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8"/>
          <w:szCs w:val="28"/>
          <w:highlight w:val="none"/>
          <w:lang w:val="en-US" w:eastAsia="zh-CN"/>
        </w:rPr>
      </w:pPr>
      <w:r>
        <w:rPr>
          <w:rFonts w:hint="eastAsia" w:ascii="宋体" w:hAnsi="宋体" w:eastAsia="宋体" w:cs="宋体"/>
          <w:b w:val="0"/>
          <w:bCs w:val="0"/>
          <w:sz w:val="24"/>
          <w:szCs w:val="24"/>
          <w:highlight w:val="none"/>
          <w:lang w:val="en-US" w:eastAsia="zh-CN"/>
        </w:rPr>
        <w:t>本项目不允许负偏离，</w:t>
      </w:r>
      <w:r>
        <w:rPr>
          <w:rFonts w:hint="default" w:ascii="宋体" w:hAnsi="宋体" w:eastAsia="宋体" w:cs="宋体"/>
          <w:b w:val="0"/>
          <w:bCs w:val="0"/>
          <w:sz w:val="24"/>
          <w:szCs w:val="24"/>
          <w:highlight w:val="none"/>
          <w:lang w:val="en-US" w:eastAsia="zh-CN"/>
        </w:rPr>
        <w:t>以上表格中打▲的项目为关键项目，投标人需提供原厂商出具的相应检验报告作为佐证（投标文件中需提供提供国家安全防范报警系统产品质量检验检测中心（北京）及公安部安全与警用电子产品质量检测中心出具的检测报告，并加盖厂家鲜章）</w:t>
      </w:r>
      <w:r>
        <w:rPr>
          <w:rFonts w:hint="eastAsia" w:ascii="宋体" w:hAnsi="宋体" w:eastAsia="宋体" w:cs="宋体"/>
          <w:b w:val="0"/>
          <w:bCs w:val="0"/>
          <w:sz w:val="24"/>
          <w:szCs w:val="24"/>
          <w:highlight w:val="none"/>
          <w:lang w:val="en-US" w:eastAsia="zh-CN"/>
        </w:rPr>
        <w:t>。</w:t>
      </w:r>
    </w:p>
    <w:p w14:paraId="0442AEFB">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宋体"/>
          <w:b/>
          <w:bCs/>
          <w:sz w:val="36"/>
          <w:szCs w:val="36"/>
          <w:lang w:val="en-US" w:eastAsia="zh-CN"/>
        </w:rPr>
      </w:pPr>
    </w:p>
    <w:p w14:paraId="534463FF">
      <w:pPr>
        <w:keepNext w:val="0"/>
        <w:keepLines w:val="0"/>
        <w:widowControl/>
        <w:suppressLineNumbers w:val="0"/>
        <w:ind w:firstLine="480" w:firstLineChars="200"/>
        <w:jc w:val="left"/>
        <w:rPr>
          <w:rFonts w:hint="default" w:ascii="宋体" w:hAnsi="宋体" w:eastAsia="宋体" w:cs="宋体"/>
          <w:bCs/>
          <w:color w:val="auto"/>
          <w:kern w:val="0"/>
          <w:sz w:val="24"/>
          <w:szCs w:val="24"/>
          <w:lang w:val="en-US" w:eastAsia="zh-CN"/>
        </w:rPr>
      </w:pPr>
    </w:p>
    <w:p w14:paraId="109E53E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84CCE5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5ED10F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75456F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043FD7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093268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78B7FF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1C0AD3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CE0646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6EB3A0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bCs/>
          <w:sz w:val="28"/>
          <w:szCs w:val="28"/>
          <w:highlight w:val="none"/>
          <w:lang w:val="en-US" w:eastAsia="zh-CN"/>
        </w:rPr>
        <w:t>二、商务要求：</w:t>
      </w:r>
    </w:p>
    <w:p w14:paraId="40DFC184">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1、供货时间</w:t>
      </w:r>
      <w:r>
        <w:rPr>
          <w:rFonts w:hint="default" w:ascii="宋体" w:hAnsi="宋体" w:eastAsia="宋体" w:cs="宋体"/>
          <w:b w:val="0"/>
          <w:bCs w:val="0"/>
          <w:sz w:val="24"/>
          <w:szCs w:val="24"/>
          <w:highlight w:val="none"/>
          <w:lang w:val="en-US" w:eastAsia="zh-CN"/>
        </w:rPr>
        <w:t xml:space="preserve"> ：合同签订后</w:t>
      </w:r>
      <w:r>
        <w:rPr>
          <w:rFonts w:hint="eastAsia" w:ascii="宋体" w:hAnsi="宋体" w:eastAsia="宋体" w:cs="宋体"/>
          <w:b w:val="0"/>
          <w:bCs w:val="0"/>
          <w:sz w:val="24"/>
          <w:szCs w:val="24"/>
          <w:highlight w:val="none"/>
          <w:lang w:val="en-US" w:eastAsia="zh-CN"/>
        </w:rPr>
        <w:t>30</w:t>
      </w:r>
      <w:r>
        <w:rPr>
          <w:rFonts w:hint="default" w:ascii="宋体" w:hAnsi="宋体" w:eastAsia="宋体" w:cs="宋体"/>
          <w:b w:val="0"/>
          <w:bCs w:val="0"/>
          <w:sz w:val="24"/>
          <w:szCs w:val="24"/>
          <w:highlight w:val="none"/>
          <w:lang w:val="en-US" w:eastAsia="zh-CN"/>
        </w:rPr>
        <w:t>天内全部安装、调试、试运行完毕并验收合格。（以甲乙双方签订的合同为准）</w:t>
      </w:r>
    </w:p>
    <w:p w14:paraId="3A3B5CC9">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2、供货</w:t>
      </w:r>
      <w:r>
        <w:rPr>
          <w:rFonts w:hint="default" w:ascii="宋体" w:hAnsi="宋体" w:eastAsia="宋体" w:cs="宋体"/>
          <w:b w:val="0"/>
          <w:bCs w:val="0"/>
          <w:sz w:val="24"/>
          <w:szCs w:val="24"/>
          <w:highlight w:val="none"/>
          <w:lang w:val="en-US" w:eastAsia="zh-CN"/>
        </w:rPr>
        <w:t>地点 ：甲方指定地点</w:t>
      </w:r>
      <w:r>
        <w:rPr>
          <w:rFonts w:hint="eastAsia" w:ascii="宋体" w:hAnsi="宋体" w:eastAsia="宋体" w:cs="宋体"/>
          <w:b w:val="0"/>
          <w:bCs w:val="0"/>
          <w:sz w:val="24"/>
          <w:szCs w:val="24"/>
          <w:highlight w:val="none"/>
          <w:lang w:val="en-US" w:eastAsia="zh-CN"/>
        </w:rPr>
        <w:t>。</w:t>
      </w:r>
    </w:p>
    <w:p w14:paraId="3D943D88">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w:t>
      </w:r>
      <w:r>
        <w:rPr>
          <w:rFonts w:hint="default" w:ascii="宋体" w:hAnsi="宋体" w:eastAsia="宋体" w:cs="宋体"/>
          <w:b w:val="0"/>
          <w:bCs w:val="0"/>
          <w:sz w:val="24"/>
          <w:szCs w:val="24"/>
          <w:highlight w:val="none"/>
          <w:lang w:val="en-US" w:eastAsia="zh-CN"/>
        </w:rPr>
        <w:t>报价要求</w:t>
      </w:r>
    </w:p>
    <w:p w14:paraId="2B04975F">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本次报价为人民币报价，投标报价应包括：</w:t>
      </w:r>
      <w:r>
        <w:rPr>
          <w:rFonts w:hint="eastAsia" w:ascii="宋体" w:hAnsi="Calibri" w:eastAsia="宋体" w:cs="宋体"/>
          <w:color w:val="auto"/>
          <w:sz w:val="24"/>
          <w:szCs w:val="24"/>
          <w:highlight w:val="none"/>
        </w:rPr>
        <w:t>货物及服务本身价格</w:t>
      </w:r>
      <w:r>
        <w:rPr>
          <w:rFonts w:hint="eastAsia" w:ascii="宋体" w:hAnsi="Calibri" w:eastAsia="宋体" w:cs="宋体"/>
          <w:color w:val="auto"/>
          <w:sz w:val="24"/>
          <w:szCs w:val="24"/>
          <w:highlight w:val="none"/>
          <w:lang w:val="en-US" w:eastAsia="zh-CN"/>
        </w:rPr>
        <w:t>、</w:t>
      </w:r>
      <w:r>
        <w:rPr>
          <w:rFonts w:hint="eastAsia" w:ascii="宋体" w:hAnsi="Calibri" w:eastAsia="宋体" w:cs="宋体"/>
          <w:color w:val="auto"/>
          <w:sz w:val="24"/>
          <w:szCs w:val="24"/>
          <w:highlight w:val="none"/>
        </w:rPr>
        <w:t>保险费用、包装费、运输费用、二次搬运费、损耗、税金费用、随产品备品备件费、专用工具费、随产品资料费、技术人员指导和培训</w:t>
      </w:r>
      <w:r>
        <w:rPr>
          <w:rFonts w:hint="eastAsia" w:ascii="宋体" w:hAnsi="Calibri" w:eastAsia="宋体" w:cs="宋体"/>
          <w:color w:val="auto"/>
          <w:sz w:val="24"/>
          <w:szCs w:val="24"/>
          <w:highlight w:val="none"/>
          <w:lang w:val="en-US" w:eastAsia="zh-CN"/>
        </w:rPr>
        <w:t>费、</w:t>
      </w:r>
      <w:r>
        <w:rPr>
          <w:rFonts w:hint="eastAsia" w:ascii="宋体" w:hAnsi="Calibri" w:eastAsia="宋体" w:cs="宋体"/>
          <w:color w:val="auto"/>
          <w:sz w:val="24"/>
          <w:szCs w:val="24"/>
          <w:highlight w:val="none"/>
        </w:rPr>
        <w:t>安装费、调试费、自检费及验收合格前和质保期内发生的一切费用、应当提供的伴随服务/售后服务费用</w:t>
      </w:r>
    </w:p>
    <w:p w14:paraId="2A041E6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Calibri" w:eastAsia="宋体" w:cs="宋体"/>
          <w:color w:val="auto"/>
          <w:sz w:val="24"/>
          <w:szCs w:val="24"/>
          <w:highlight w:val="none"/>
          <w:lang w:val="en-US" w:eastAsia="zh-CN"/>
        </w:rPr>
      </w:pPr>
      <w:r>
        <w:rPr>
          <w:rFonts w:hint="eastAsia" w:ascii="宋体" w:hAnsi="Calibri" w:eastAsia="宋体" w:cs="宋体"/>
          <w:color w:val="auto"/>
          <w:sz w:val="24"/>
          <w:szCs w:val="24"/>
          <w:highlight w:val="none"/>
          <w:lang w:val="en-US" w:eastAsia="zh-CN"/>
        </w:rPr>
        <w:t>4、</w:t>
      </w:r>
      <w:r>
        <w:rPr>
          <w:rFonts w:hint="default" w:ascii="宋体" w:hAnsi="Calibri" w:eastAsia="宋体" w:cs="宋体"/>
          <w:color w:val="auto"/>
          <w:sz w:val="24"/>
          <w:szCs w:val="24"/>
          <w:highlight w:val="none"/>
          <w:lang w:val="en-US" w:eastAsia="zh-CN"/>
        </w:rPr>
        <w:t>质</w:t>
      </w:r>
      <w:r>
        <w:rPr>
          <w:rFonts w:hint="eastAsia" w:ascii="宋体" w:hAnsi="Calibri" w:eastAsia="宋体" w:cs="宋体"/>
          <w:color w:val="auto"/>
          <w:sz w:val="24"/>
          <w:szCs w:val="24"/>
          <w:highlight w:val="none"/>
          <w:lang w:val="en-US" w:eastAsia="zh-CN"/>
        </w:rPr>
        <w:t>量</w:t>
      </w:r>
      <w:r>
        <w:rPr>
          <w:rFonts w:hint="default" w:ascii="宋体" w:hAnsi="Calibri" w:eastAsia="宋体" w:cs="宋体"/>
          <w:color w:val="auto"/>
          <w:sz w:val="24"/>
          <w:szCs w:val="24"/>
          <w:highlight w:val="none"/>
          <w:lang w:val="en-US" w:eastAsia="zh-CN"/>
        </w:rPr>
        <w:t>要求</w:t>
      </w:r>
    </w:p>
    <w:p w14:paraId="6F01FA58">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Calibri" w:eastAsia="宋体" w:cs="宋体"/>
          <w:color w:val="auto"/>
          <w:sz w:val="24"/>
          <w:szCs w:val="24"/>
          <w:highlight w:val="none"/>
          <w:lang w:val="en-US" w:eastAsia="zh-CN"/>
        </w:rPr>
      </w:pPr>
      <w:r>
        <w:rPr>
          <w:rFonts w:hint="eastAsia" w:ascii="宋体" w:hAnsi="Calibri" w:eastAsia="宋体" w:cs="宋体"/>
          <w:color w:val="auto"/>
          <w:sz w:val="24"/>
          <w:szCs w:val="24"/>
          <w:highlight w:val="none"/>
          <w:lang w:val="en-US" w:eastAsia="zh-CN"/>
        </w:rPr>
        <w:t>（1）质保期：供应商对所提供的硬件及软件免费质保1年 （自项目实施完成验收之日起计算）。质保期内提供免费维修，供应商须提供7*24小时电话技术服务，设备硬件在使用过程中发生故障，须在30分钟内响应，8小时到达现场处理，一般故障修复时间不超过12小时，重大故障修复时间不超过24小时。</w:t>
      </w:r>
    </w:p>
    <w:p w14:paraId="69AE065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default" w:ascii="宋体" w:hAnsi="宋体" w:eastAsia="宋体" w:cs="宋体"/>
          <w:b w:val="0"/>
          <w:bCs w:val="0"/>
          <w:sz w:val="24"/>
          <w:szCs w:val="24"/>
          <w:highlight w:val="none"/>
          <w:lang w:val="en-US" w:eastAsia="zh-CN"/>
        </w:rPr>
        <w:t>所供货物质量如达不到甲方质量要求的，必须按甲方要求更换，更换至甲方满意为止。</w:t>
      </w:r>
    </w:p>
    <w:p w14:paraId="78A19DA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w:t>
      </w:r>
      <w:r>
        <w:rPr>
          <w:rFonts w:hint="default" w:ascii="宋体" w:hAnsi="宋体" w:eastAsia="宋体" w:cs="宋体"/>
          <w:b w:val="0"/>
          <w:bCs w:val="0"/>
          <w:sz w:val="24"/>
          <w:szCs w:val="24"/>
          <w:highlight w:val="none"/>
          <w:lang w:val="en-US" w:eastAsia="zh-CN"/>
        </w:rPr>
        <w:t>供应方在交付货物的同时应提供国家规定的检验合格证明等文件。</w:t>
      </w:r>
    </w:p>
    <w:p w14:paraId="21823104">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5、培训要求</w:t>
      </w:r>
    </w:p>
    <w:p w14:paraId="519A485F">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为保证设备正常运行，供应商提供免费培训服务，培训方式为统一培训及工程师现场培训；培训内容包括但不限于设备实际操作应用、日常维护等。</w:t>
      </w:r>
    </w:p>
    <w:p w14:paraId="43CB432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w:t>
      </w:r>
      <w:r>
        <w:rPr>
          <w:rFonts w:hint="default" w:ascii="宋体" w:hAnsi="宋体" w:eastAsia="宋体" w:cs="宋体"/>
          <w:b w:val="0"/>
          <w:bCs w:val="0"/>
          <w:sz w:val="24"/>
          <w:szCs w:val="24"/>
          <w:highlight w:val="none"/>
          <w:lang w:val="en-US" w:eastAsia="zh-CN"/>
        </w:rPr>
        <w:t>售后</w:t>
      </w:r>
      <w:r>
        <w:rPr>
          <w:rFonts w:hint="eastAsia" w:ascii="宋体" w:hAnsi="宋体" w:eastAsia="宋体" w:cs="宋体"/>
          <w:b w:val="0"/>
          <w:bCs w:val="0"/>
          <w:sz w:val="24"/>
          <w:szCs w:val="24"/>
          <w:highlight w:val="none"/>
          <w:lang w:val="en-US" w:eastAsia="zh-CN"/>
        </w:rPr>
        <w:t>要求</w:t>
      </w:r>
    </w:p>
    <w:p w14:paraId="7956A72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交付的全部货物，均应采用本行业通用的方式进行包装。没有相关规定的，应当采取足以保护货物的包装方式，且该包装应符合国家有关包装的法律、法规的规定。如有必要，包装应适用于远距离运输、防潮、防震、防锈和防粗暴装卸，确保货物安全无损地运抵现场。由于包装不善所引起的产品损毁、损坏和损失等一切风险均由乙方承担。6、</w:t>
      </w:r>
      <w:r>
        <w:rPr>
          <w:rFonts w:hint="default" w:ascii="宋体" w:hAnsi="宋体" w:eastAsia="宋体" w:cs="宋体"/>
          <w:b w:val="0"/>
          <w:bCs w:val="0"/>
          <w:sz w:val="24"/>
          <w:szCs w:val="24"/>
          <w:highlight w:val="none"/>
          <w:lang w:val="en-US" w:eastAsia="zh-CN"/>
        </w:rPr>
        <w:t>验收</w:t>
      </w:r>
    </w:p>
    <w:p w14:paraId="31A003B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default" w:ascii="宋体" w:hAnsi="宋体" w:eastAsia="宋体" w:cs="宋体"/>
          <w:b w:val="0"/>
          <w:bCs w:val="0"/>
          <w:sz w:val="24"/>
          <w:szCs w:val="24"/>
          <w:highlight w:val="none"/>
          <w:lang w:val="en-US" w:eastAsia="zh-CN"/>
        </w:rPr>
        <w:t>货物到达现场后，供应商应在使用单位人员在场情况下当面共同清点、检查，作出检查记录，双方签字确认。</w:t>
      </w:r>
    </w:p>
    <w:p w14:paraId="718E0EC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default" w:ascii="宋体" w:hAnsi="宋体" w:eastAsia="宋体" w:cs="宋体"/>
          <w:b w:val="0"/>
          <w:bCs w:val="0"/>
          <w:sz w:val="24"/>
          <w:szCs w:val="24"/>
          <w:highlight w:val="none"/>
          <w:lang w:val="en-US" w:eastAsia="zh-CN"/>
        </w:rPr>
        <w:t>供应商提供的货物未达到</w:t>
      </w:r>
      <w:r>
        <w:rPr>
          <w:rFonts w:hint="eastAsia" w:ascii="宋体" w:hAnsi="宋体" w:cs="宋体"/>
          <w:b w:val="0"/>
          <w:bCs w:val="0"/>
          <w:sz w:val="24"/>
          <w:szCs w:val="24"/>
          <w:highlight w:val="none"/>
          <w:lang w:val="en-US" w:eastAsia="zh-CN"/>
        </w:rPr>
        <w:t>招标</w:t>
      </w:r>
      <w:r>
        <w:rPr>
          <w:rFonts w:hint="default" w:ascii="宋体" w:hAnsi="宋体" w:eastAsia="宋体" w:cs="宋体"/>
          <w:b w:val="0"/>
          <w:bCs w:val="0"/>
          <w:sz w:val="24"/>
          <w:szCs w:val="24"/>
          <w:highlight w:val="none"/>
          <w:lang w:val="en-US" w:eastAsia="zh-CN"/>
        </w:rPr>
        <w:t>文件规定要求，且对采购人造成损失的，由供应商承担一切责任，并赔偿所造成的损失。</w:t>
      </w:r>
    </w:p>
    <w:p w14:paraId="758518C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w:t>
      </w:r>
      <w:r>
        <w:rPr>
          <w:rFonts w:hint="default" w:ascii="宋体" w:hAnsi="宋体" w:eastAsia="宋体" w:cs="宋体"/>
          <w:b w:val="0"/>
          <w:bCs w:val="0"/>
          <w:sz w:val="24"/>
          <w:szCs w:val="24"/>
          <w:highlight w:val="none"/>
          <w:lang w:val="en-US" w:eastAsia="zh-CN"/>
        </w:rPr>
        <w:t>付款方式</w:t>
      </w:r>
    </w:p>
    <w:p w14:paraId="6F8DF4F5">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完成供货并验收合格后30日内一次性支付。（具体</w:t>
      </w:r>
      <w:r>
        <w:rPr>
          <w:rFonts w:hint="default" w:ascii="宋体" w:hAnsi="宋体" w:eastAsia="宋体" w:cs="宋体"/>
          <w:b w:val="0"/>
          <w:bCs w:val="0"/>
          <w:sz w:val="24"/>
          <w:szCs w:val="24"/>
          <w:highlight w:val="none"/>
          <w:lang w:val="en-US" w:eastAsia="zh-CN"/>
        </w:rPr>
        <w:t>以甲乙双方签定的合同为准</w:t>
      </w:r>
      <w:r>
        <w:rPr>
          <w:rFonts w:hint="eastAsia" w:ascii="宋体" w:hAnsi="宋体" w:eastAsia="宋体" w:cs="宋体"/>
          <w:b w:val="0"/>
          <w:bCs w:val="0"/>
          <w:sz w:val="24"/>
          <w:szCs w:val="24"/>
          <w:highlight w:val="none"/>
          <w:lang w:val="en-US" w:eastAsia="zh-CN"/>
        </w:rPr>
        <w:t>）</w:t>
      </w:r>
    </w:p>
    <w:p w14:paraId="75D75197">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8、</w:t>
      </w:r>
      <w:r>
        <w:rPr>
          <w:rFonts w:hint="default" w:ascii="宋体" w:hAnsi="宋体" w:eastAsia="宋体" w:cs="宋体"/>
          <w:b w:val="0"/>
          <w:bCs w:val="0"/>
          <w:sz w:val="24"/>
          <w:szCs w:val="24"/>
          <w:highlight w:val="none"/>
          <w:lang w:val="en-US" w:eastAsia="zh-CN"/>
        </w:rPr>
        <w:t>知识产权</w:t>
      </w:r>
    </w:p>
    <w:p w14:paraId="0808C28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采购人在中华人民共和国境内使用投标人提供的货物及服务时免受第三方提出的侵犯其专利权或其它知识产权的起诉。如果第三方提出侵权指控，中标人应承担由此而引起的一切法律责任和费用。</w:t>
      </w:r>
    </w:p>
    <w:p w14:paraId="2238E402">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9、</w:t>
      </w:r>
      <w:r>
        <w:rPr>
          <w:rFonts w:hint="default" w:ascii="宋体" w:hAnsi="宋体" w:eastAsia="宋体" w:cs="宋体"/>
          <w:b w:val="0"/>
          <w:bCs w:val="0"/>
          <w:sz w:val="24"/>
          <w:szCs w:val="24"/>
          <w:highlight w:val="none"/>
          <w:lang w:val="en-US" w:eastAsia="zh-CN"/>
        </w:rPr>
        <w:t>其他</w:t>
      </w:r>
    </w:p>
    <w:p w14:paraId="4473A67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default" w:ascii="宋体" w:hAnsi="宋体" w:eastAsia="宋体" w:cs="宋体"/>
          <w:b w:val="0"/>
          <w:bCs w:val="0"/>
          <w:sz w:val="24"/>
          <w:szCs w:val="24"/>
          <w:highlight w:val="none"/>
          <w:lang w:val="en-US" w:eastAsia="zh-CN"/>
        </w:rPr>
        <w:t>投标人必须在</w:t>
      </w:r>
      <w:r>
        <w:rPr>
          <w:rFonts w:hint="eastAsia" w:ascii="宋体" w:hAnsi="宋体" w:eastAsia="宋体" w:cs="宋体"/>
          <w:b w:val="0"/>
          <w:bCs w:val="0"/>
          <w:sz w:val="24"/>
          <w:szCs w:val="24"/>
          <w:highlight w:val="none"/>
          <w:lang w:val="en-US" w:eastAsia="zh-CN"/>
        </w:rPr>
        <w:t>响应文件</w:t>
      </w:r>
      <w:r>
        <w:rPr>
          <w:rFonts w:hint="default" w:ascii="宋体" w:hAnsi="宋体" w:eastAsia="宋体" w:cs="宋体"/>
          <w:b w:val="0"/>
          <w:bCs w:val="0"/>
          <w:sz w:val="24"/>
          <w:szCs w:val="24"/>
          <w:highlight w:val="none"/>
          <w:lang w:val="en-US" w:eastAsia="zh-CN"/>
        </w:rPr>
        <w:t>中对以上条款和服务承诺明确列出，承诺内容必须达到本篇及</w:t>
      </w:r>
      <w:r>
        <w:rPr>
          <w:rFonts w:hint="eastAsia" w:ascii="宋体" w:hAnsi="宋体" w:cs="宋体"/>
          <w:b w:val="0"/>
          <w:bCs w:val="0"/>
          <w:sz w:val="24"/>
          <w:szCs w:val="24"/>
          <w:highlight w:val="none"/>
          <w:lang w:val="en-US" w:eastAsia="zh-CN"/>
        </w:rPr>
        <w:t>招标</w:t>
      </w:r>
      <w:r>
        <w:rPr>
          <w:rFonts w:hint="eastAsia" w:ascii="宋体" w:hAnsi="宋体" w:eastAsia="宋体" w:cs="宋体"/>
          <w:b w:val="0"/>
          <w:bCs w:val="0"/>
          <w:sz w:val="24"/>
          <w:szCs w:val="24"/>
          <w:highlight w:val="none"/>
          <w:lang w:val="en-US" w:eastAsia="zh-CN"/>
        </w:rPr>
        <w:t>文件</w:t>
      </w:r>
      <w:r>
        <w:rPr>
          <w:rFonts w:hint="default" w:ascii="宋体" w:hAnsi="宋体" w:eastAsia="宋体" w:cs="宋体"/>
          <w:b w:val="0"/>
          <w:bCs w:val="0"/>
          <w:sz w:val="24"/>
          <w:szCs w:val="24"/>
          <w:highlight w:val="none"/>
          <w:lang w:val="en-US" w:eastAsia="zh-CN"/>
        </w:rPr>
        <w:t>其他条款的要求。</w:t>
      </w:r>
    </w:p>
    <w:p w14:paraId="7C656468">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（2）成交</w:t>
      </w:r>
      <w:r>
        <w:rPr>
          <w:rFonts w:hint="default" w:ascii="宋体" w:hAnsi="宋体" w:eastAsia="宋体" w:cs="宋体"/>
          <w:b w:val="0"/>
          <w:bCs w:val="0"/>
          <w:sz w:val="24"/>
          <w:szCs w:val="24"/>
          <w:highlight w:val="none"/>
          <w:lang w:val="en-US" w:eastAsia="zh-CN"/>
        </w:rPr>
        <w:t>人与采购人签订《协议》后，须与用户方签订《货物采购供应合同》（包</w:t>
      </w:r>
    </w:p>
    <w:p w14:paraId="5532932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括供货范围、需求数量、单价等），明确具体供货数量、供货时间、送达地点等内容。</w:t>
      </w:r>
    </w:p>
    <w:p w14:paraId="0F865C1D">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w:t>
      </w:r>
      <w:r>
        <w:rPr>
          <w:rFonts w:hint="default" w:ascii="宋体" w:hAnsi="宋体" w:eastAsia="宋体" w:cs="宋体"/>
          <w:b w:val="0"/>
          <w:bCs w:val="0"/>
          <w:sz w:val="24"/>
          <w:szCs w:val="24"/>
          <w:highlight w:val="none"/>
          <w:lang w:val="en-US" w:eastAsia="zh-CN"/>
        </w:rPr>
        <w:t>其他未尽事宜由供需双方在采购合同中详细约定。</w:t>
      </w:r>
    </w:p>
    <w:p w14:paraId="5FF0EA2E">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w:t>
      </w:r>
      <w:r>
        <w:rPr>
          <w:rFonts w:hint="default" w:ascii="宋体" w:hAnsi="宋体" w:eastAsia="宋体" w:cs="宋体"/>
          <w:b w:val="0"/>
          <w:bCs w:val="0"/>
          <w:sz w:val="24"/>
          <w:szCs w:val="24"/>
          <w:highlight w:val="none"/>
          <w:lang w:val="en-US" w:eastAsia="zh-CN"/>
        </w:rPr>
        <w:t>若供应商不能按</w:t>
      </w:r>
      <w:r>
        <w:rPr>
          <w:rFonts w:hint="eastAsia" w:ascii="宋体" w:hAnsi="宋体" w:cs="宋体"/>
          <w:b w:val="0"/>
          <w:bCs w:val="0"/>
          <w:sz w:val="24"/>
          <w:szCs w:val="24"/>
          <w:highlight w:val="none"/>
          <w:lang w:val="en-US" w:eastAsia="zh-CN"/>
        </w:rPr>
        <w:t>招标</w:t>
      </w:r>
      <w:r>
        <w:rPr>
          <w:rFonts w:hint="eastAsia" w:ascii="宋体" w:hAnsi="宋体" w:eastAsia="宋体" w:cs="宋体"/>
          <w:b w:val="0"/>
          <w:bCs w:val="0"/>
          <w:sz w:val="24"/>
          <w:szCs w:val="24"/>
          <w:highlight w:val="none"/>
          <w:lang w:val="en-US" w:eastAsia="zh-CN"/>
        </w:rPr>
        <w:t>文件</w:t>
      </w:r>
      <w:r>
        <w:rPr>
          <w:rFonts w:hint="default" w:ascii="宋体" w:hAnsi="宋体" w:eastAsia="宋体" w:cs="宋体"/>
          <w:b w:val="0"/>
          <w:bCs w:val="0"/>
          <w:sz w:val="24"/>
          <w:szCs w:val="24"/>
          <w:highlight w:val="none"/>
          <w:lang w:val="en-US" w:eastAsia="zh-CN"/>
        </w:rPr>
        <w:t>规定的交货期正常交货，采购方有权终止采购合</w:t>
      </w:r>
    </w:p>
    <w:p w14:paraId="2CD3F08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同，并将相关情况上报给采购计划主管部门，取消其</w:t>
      </w:r>
      <w:r>
        <w:rPr>
          <w:rFonts w:hint="eastAsia" w:ascii="宋体" w:hAnsi="宋体" w:eastAsia="宋体" w:cs="宋体"/>
          <w:b w:val="0"/>
          <w:bCs w:val="0"/>
          <w:sz w:val="24"/>
          <w:szCs w:val="24"/>
          <w:highlight w:val="none"/>
          <w:lang w:val="en-US" w:eastAsia="zh-CN"/>
        </w:rPr>
        <w:t>成交</w:t>
      </w:r>
      <w:r>
        <w:rPr>
          <w:rFonts w:hint="default" w:ascii="宋体" w:hAnsi="宋体" w:eastAsia="宋体" w:cs="宋体"/>
          <w:b w:val="0"/>
          <w:bCs w:val="0"/>
          <w:sz w:val="24"/>
          <w:szCs w:val="24"/>
          <w:highlight w:val="none"/>
          <w:lang w:val="en-US" w:eastAsia="zh-CN"/>
        </w:rPr>
        <w:t>资格。</w:t>
      </w:r>
    </w:p>
    <w:p w14:paraId="76F9C69E">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w:t>
      </w:r>
      <w:r>
        <w:rPr>
          <w:rFonts w:hint="default" w:ascii="宋体" w:hAnsi="宋体" w:eastAsia="宋体" w:cs="宋体"/>
          <w:b w:val="0"/>
          <w:bCs w:val="0"/>
          <w:sz w:val="24"/>
          <w:szCs w:val="24"/>
          <w:highlight w:val="none"/>
          <w:lang w:val="en-US" w:eastAsia="zh-CN"/>
        </w:rPr>
        <w:t>其他未尽事宜由供需双方在采购合同中详细约定。</w:t>
      </w:r>
    </w:p>
    <w:p w14:paraId="00888BC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7DF01F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CD0B68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E4DE5D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0E91C0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46C824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5C7BE9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9018F0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E82EAC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89167C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5C2672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60D66D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74F029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E1DEDC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5FA46B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C92783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1ADA52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398CBD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11EFC0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2F8DA1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第五章 合同条款及格式</w:t>
      </w:r>
    </w:p>
    <w:p w14:paraId="4DE1378F">
      <w:pPr>
        <w:pStyle w:val="4"/>
        <w:spacing w:before="204" w:line="240" w:lineRule="auto"/>
        <w:ind w:left="1153"/>
        <w:outlineLvl w:val="1"/>
        <w:rPr>
          <w:sz w:val="24"/>
          <w:szCs w:val="24"/>
        </w:rPr>
      </w:pPr>
      <w:r>
        <w:rPr>
          <w:spacing w:val="12"/>
          <w:sz w:val="24"/>
          <w:szCs w:val="24"/>
        </w:rPr>
        <w:t>（本合同为合同样稿，仅供参考，最终稿由供需双方协商</w:t>
      </w:r>
      <w:r>
        <w:rPr>
          <w:spacing w:val="11"/>
          <w:sz w:val="24"/>
          <w:szCs w:val="24"/>
        </w:rPr>
        <w:t>后确定）</w:t>
      </w:r>
    </w:p>
    <w:p w14:paraId="4A818E79">
      <w:pPr>
        <w:autoSpaceDE w:val="0"/>
        <w:autoSpaceDN w:val="0"/>
        <w:spacing w:before="0" w:after="0" w:line="240" w:lineRule="auto"/>
        <w:ind w:left="0" w:right="0"/>
        <w:jc w:val="center"/>
        <w:rPr>
          <w:rFonts w:hint="eastAsia" w:ascii="Times New Roman" w:hAnsi="Times New Roman" w:eastAsia="宋体" w:cs="宋体"/>
          <w:b/>
          <w:bCs/>
          <w:kern w:val="0"/>
          <w:sz w:val="28"/>
          <w:szCs w:val="28"/>
          <w:highlight w:val="none"/>
          <w:lang w:val="zh-CN" w:bidi="zh-CN"/>
        </w:rPr>
      </w:pPr>
      <w:r>
        <w:rPr>
          <w:rFonts w:hint="eastAsia" w:ascii="Times New Roman" w:hAnsi="Times New Roman" w:eastAsia="宋体" w:cs="宋体"/>
          <w:b/>
          <w:bCs/>
          <w:kern w:val="0"/>
          <w:sz w:val="28"/>
          <w:szCs w:val="28"/>
          <w:highlight w:val="none"/>
          <w:lang w:val="zh-CN" w:bidi="zh-CN"/>
        </w:rPr>
        <w:t>一、合同协议书</w:t>
      </w:r>
    </w:p>
    <w:p w14:paraId="497EBE1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合同名称编号</w:t>
      </w:r>
    </w:p>
    <w:p w14:paraId="6FC17F0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甲方：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乙方：</w:t>
      </w:r>
    </w:p>
    <w:p w14:paraId="7420A15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电话：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电话：</w:t>
      </w:r>
    </w:p>
    <w:p w14:paraId="6E821CF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住所：</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住所：</w:t>
      </w:r>
    </w:p>
    <w:p w14:paraId="536A1C8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u w:val="single"/>
          <w:lang w:val="zh-CN" w:bidi="zh-CN"/>
        </w:rPr>
        <w:t>（买方）</w:t>
      </w:r>
      <w:r>
        <w:rPr>
          <w:rFonts w:hint="eastAsia" w:ascii="Times New Roman" w:hAnsi="Times New Roman" w:eastAsia="宋体" w:cs="宋体"/>
          <w:kern w:val="0"/>
          <w:sz w:val="24"/>
          <w:highlight w:val="none"/>
          <w:lang w:val="zh-CN" w:bidi="zh-CN"/>
        </w:rPr>
        <w:t>的</w:t>
      </w:r>
      <w:r>
        <w:rPr>
          <w:rFonts w:hint="eastAsia" w:ascii="Times New Roman" w:hAnsi="Times New Roman" w:eastAsia="宋体" w:cs="宋体"/>
          <w:kern w:val="0"/>
          <w:sz w:val="24"/>
          <w:highlight w:val="none"/>
          <w:u w:val="single"/>
          <w:lang w:val="zh-CN" w:bidi="zh-CN"/>
        </w:rPr>
        <w:t>（项目名称）</w:t>
      </w:r>
      <w:r>
        <w:rPr>
          <w:rFonts w:hint="eastAsia" w:ascii="Times New Roman" w:hAnsi="Times New Roman" w:eastAsia="宋体" w:cs="宋体"/>
          <w:kern w:val="0"/>
          <w:sz w:val="24"/>
          <w:highlight w:val="none"/>
          <w:lang w:val="zh-CN" w:bidi="zh-CN"/>
        </w:rPr>
        <w:t>中所需</w:t>
      </w:r>
      <w:r>
        <w:rPr>
          <w:rFonts w:hint="eastAsia" w:ascii="Times New Roman" w:hAnsi="Times New Roman" w:eastAsia="宋体" w:cs="宋体"/>
          <w:kern w:val="0"/>
          <w:sz w:val="24"/>
          <w:highlight w:val="none"/>
          <w:u w:val="single"/>
          <w:lang w:val="zh-CN" w:bidi="zh-CN"/>
        </w:rPr>
        <w:t xml:space="preserve">（产品名称） </w:t>
      </w:r>
      <w:r>
        <w:rPr>
          <w:rFonts w:hint="eastAsia" w:ascii="Times New Roman" w:hAnsi="Times New Roman" w:eastAsia="宋体" w:cs="宋体"/>
          <w:kern w:val="0"/>
          <w:sz w:val="24"/>
          <w:highlight w:val="none"/>
          <w:lang w:val="zh-CN" w:bidi="zh-CN"/>
        </w:rPr>
        <w:t>经公开招标，确定</w:t>
      </w:r>
      <w:r>
        <w:rPr>
          <w:rFonts w:hint="eastAsia" w:ascii="Times New Roman" w:hAnsi="Times New Roman" w:eastAsia="宋体" w:cs="宋体"/>
          <w:kern w:val="0"/>
          <w:sz w:val="24"/>
          <w:highlight w:val="none"/>
          <w:u w:val="single"/>
          <w:lang w:val="zh-CN" w:bidi="zh-CN"/>
        </w:rPr>
        <w:t>（卖方）</w:t>
      </w:r>
      <w:r>
        <w:rPr>
          <w:rFonts w:hint="eastAsia" w:ascii="Times New Roman" w:hAnsi="Times New Roman" w:eastAsia="宋体" w:cs="宋体"/>
          <w:kern w:val="0"/>
          <w:sz w:val="24"/>
          <w:highlight w:val="none"/>
          <w:lang w:val="zh-CN" w:bidi="zh-CN"/>
        </w:rPr>
        <w:t>为中标人。按照</w:t>
      </w:r>
      <w:r>
        <w:rPr>
          <w:rFonts w:hint="eastAsia" w:ascii="Times New Roman" w:hAnsi="Times New Roman" w:eastAsia="宋体" w:cs="宋体"/>
          <w:kern w:val="0"/>
          <w:sz w:val="24"/>
          <w:highlight w:val="none"/>
          <w:lang w:val="zh-CN" w:eastAsia="zh-CN" w:bidi="zh-CN"/>
        </w:rPr>
        <w:t>《</w:t>
      </w:r>
      <w:r>
        <w:rPr>
          <w:rFonts w:hint="eastAsia" w:ascii="Times New Roman" w:hAnsi="Times New Roman" w:eastAsia="宋体" w:cs="宋体"/>
          <w:kern w:val="0"/>
          <w:sz w:val="24"/>
          <w:highlight w:val="none"/>
          <w:lang w:val="zh-CN" w:bidi="zh-CN"/>
        </w:rPr>
        <w:t>中华人民共和国民法典</w:t>
      </w:r>
      <w:r>
        <w:rPr>
          <w:rFonts w:hint="eastAsia" w:ascii="Times New Roman" w:hAnsi="Times New Roman" w:eastAsia="宋体" w:cs="宋体"/>
          <w:kern w:val="0"/>
          <w:sz w:val="24"/>
          <w:highlight w:val="none"/>
          <w:lang w:val="zh-CN" w:eastAsia="zh-CN" w:bidi="zh-CN"/>
        </w:rPr>
        <w:t>》</w:t>
      </w:r>
      <w:r>
        <w:rPr>
          <w:rFonts w:hint="eastAsia" w:ascii="Times New Roman" w:hAnsi="Times New Roman" w:eastAsia="宋体" w:cs="宋体"/>
          <w:kern w:val="0"/>
          <w:sz w:val="24"/>
          <w:highlight w:val="none"/>
          <w:lang w:val="zh-CN" w:bidi="zh-CN"/>
        </w:rPr>
        <w:t>的规定，买卖双方同意按照下述的条款和条件，签署本合同。</w:t>
      </w:r>
    </w:p>
    <w:p w14:paraId="44FAB86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1、本合同文件</w:t>
      </w:r>
    </w:p>
    <w:p w14:paraId="6112A37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下列每一文件均应作为合同的组成部分进行阅读和解释：</w:t>
      </w:r>
    </w:p>
    <w:p w14:paraId="3E91A12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w:t>
      </w:r>
      <w:r>
        <w:rPr>
          <w:rFonts w:hint="eastAsia" w:cs="宋体"/>
          <w:kern w:val="0"/>
          <w:sz w:val="24"/>
          <w:highlight w:val="none"/>
          <w:lang w:val="en-US" w:bidi="zh-CN"/>
        </w:rPr>
        <w:t>招标</w:t>
      </w:r>
      <w:r>
        <w:rPr>
          <w:rFonts w:hint="eastAsia" w:ascii="Times New Roman" w:hAnsi="Times New Roman" w:eastAsia="宋体" w:cs="宋体"/>
          <w:kern w:val="0"/>
          <w:sz w:val="24"/>
          <w:highlight w:val="none"/>
          <w:lang w:val="zh-CN" w:bidi="zh-CN"/>
        </w:rPr>
        <w:t>文件</w:t>
      </w:r>
    </w:p>
    <w:p w14:paraId="68F7EDF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（2）投标文件</w:t>
      </w:r>
    </w:p>
    <w:p w14:paraId="5B7DEC2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w:t>
      </w:r>
      <w:r>
        <w:rPr>
          <w:rFonts w:hint="eastAsia" w:cs="宋体"/>
          <w:kern w:val="0"/>
          <w:sz w:val="24"/>
          <w:highlight w:val="none"/>
          <w:lang w:val="en-US" w:bidi="zh-CN"/>
        </w:rPr>
        <w:t>中标</w:t>
      </w:r>
      <w:r>
        <w:rPr>
          <w:rFonts w:hint="eastAsia" w:ascii="Times New Roman" w:hAnsi="Times New Roman" w:eastAsia="宋体" w:cs="宋体"/>
          <w:kern w:val="0"/>
          <w:sz w:val="24"/>
          <w:highlight w:val="none"/>
          <w:lang w:val="zh-CN" w:bidi="zh-CN"/>
        </w:rPr>
        <w:t>通知书</w:t>
      </w:r>
    </w:p>
    <w:p w14:paraId="411E938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（4）经双方确认进入合同的其它文件、补充条款或说明</w:t>
      </w:r>
    </w:p>
    <w:p w14:paraId="3B7A3B8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2、采购标的、数量、服务要求</w:t>
      </w:r>
    </w:p>
    <w:p w14:paraId="6E0955A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3、合同价款及付款方式</w:t>
      </w:r>
    </w:p>
    <w:p w14:paraId="0293D91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3.1合同价款：总额为￥元(大写： )。</w:t>
      </w:r>
    </w:p>
    <w:p w14:paraId="5CB4EAF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3.2支付方式和期限：</w:t>
      </w:r>
    </w:p>
    <w:p w14:paraId="395E31E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3.3发票要求：甲方向乙方支付项目款之前，乙方按照正规等额开具增值税发票。</w:t>
      </w:r>
    </w:p>
    <w:p w14:paraId="64F4525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3.4 汇款方式：甲方通过银行电汇的方式将款项支付至乙方指定账户：</w:t>
      </w:r>
    </w:p>
    <w:p w14:paraId="1615517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乙方账户信息：</w:t>
      </w:r>
    </w:p>
    <w:p w14:paraId="62C6143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账号：</w:t>
      </w:r>
    </w:p>
    <w:p w14:paraId="6AF6B86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户名：</w:t>
      </w:r>
    </w:p>
    <w:p w14:paraId="7BB6131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开户行：</w:t>
      </w:r>
    </w:p>
    <w:p w14:paraId="035291F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4、合同供货（服务）期限及地点和方式</w:t>
      </w:r>
    </w:p>
    <w:p w14:paraId="1B162A6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5、违约责任</w:t>
      </w:r>
    </w:p>
    <w:p w14:paraId="586AD02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本合同生效后，甲乙双方均应当全面履行合同义务。任何一方违约，均应当按照约定承担违约责任。其中：</w:t>
      </w:r>
    </w:p>
    <w:p w14:paraId="700317D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5.1甲方逾期付款责任</w:t>
      </w:r>
    </w:p>
    <w:p w14:paraId="551AF41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5.1.1甲方逾期付款在（15）日内的，每逾期一日，甲方应当向乙方支付逾期应付款项1‰的违约金，但违约金额不得超过合同总价款的10%。 （具体以甲乙双方签订合同为准）</w:t>
      </w:r>
    </w:p>
    <w:p w14:paraId="39BB125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5.1.2 逾期付款超过（30）日的，视为甲方不履行，乙方有权要求甲方继续履行或解除合同。</w:t>
      </w:r>
    </w:p>
    <w:p w14:paraId="592A31A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（注：乙方要求继续履行合同，应该在履行期限届满后30 日内提出，甲方应当继续履行合同，并向乙方支付相当于合同价款的3%违约金。乙方要求解除合同，甲方应当向乙支付等额合同价款的10%的违约金。）具体以甲乙双方签订合同为准</w:t>
      </w:r>
    </w:p>
    <w:p w14:paraId="2FC10FE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5.2.乙方逾期履约或不履约责任</w:t>
      </w:r>
    </w:p>
    <w:p w14:paraId="7542219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5.2.1乙方不履行合同约定的义务，甲方有权要求乙方继续履行或解除合同。</w:t>
      </w:r>
    </w:p>
    <w:p w14:paraId="4CC7964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（注：甲方要求继续履行合同，应该在履行期限届满后30 日内提出，乙方应当继续履行合同，并向甲方支付相当于合同价款的3%违约金。甲方要求解除合同，乙方应当向甲方支付等额合同价款的10%的违约金。）</w:t>
      </w:r>
    </w:p>
    <w:p w14:paraId="62AD555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5.3 服务质量瑕疵责任</w:t>
      </w:r>
    </w:p>
    <w:p w14:paraId="41771E7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如因乙方人为因素导致甲方数据损坏、丢失或造成其他损失的，乙方应当赔偿因乙方原因给甲方造成的直接损失。</w:t>
      </w:r>
    </w:p>
    <w:p w14:paraId="0441482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5.4 违反保密义务责任</w:t>
      </w:r>
    </w:p>
    <w:p w14:paraId="09138E8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任何一方违反本合同所约定的保密义务，违约方应当赔偿给对方造成的直接损失。涉及触犯国家法律法规的承担相应的法律责任。</w:t>
      </w:r>
    </w:p>
    <w:p w14:paraId="7EF88B8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5.5其他违约责任</w:t>
      </w:r>
    </w:p>
    <w:p w14:paraId="3717E06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驻场服务人员如收到客户投诉（须书面文件）超过2次以上，乙方负责更换驻场服务人员。如乙方在12个月以内更换人员超过3次，甲方有权终止合同。</w:t>
      </w:r>
    </w:p>
    <w:p w14:paraId="3A1FBF3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6、不可抗力</w:t>
      </w:r>
    </w:p>
    <w:p w14:paraId="1843398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6.1 本合同所称不可抗力，是指地震、台风、严重水灾、火灾、战争等不可抗力的影响而不能执行合同时，履行合同的期限应予以延长，则延长的期限应相当于不可抗力所影响的时间。不可抗力系指买卖双方在签订合同期内所不能预见的，并且它的发生及其后果无法避免和无法克服的影响。</w:t>
      </w:r>
    </w:p>
    <w:p w14:paraId="28DDC50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6.2因不可抗力不能履行合同的，根据不可抗力的影响，受影响方部分或全部免除责任，但法律另有规定的除外。</w:t>
      </w:r>
    </w:p>
    <w:p w14:paraId="0ABDE08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7、保密责任</w:t>
      </w:r>
    </w:p>
    <w:p w14:paraId="4E87C0D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7.1保密内容：本合同的内容、本合同双方因协商，签署和履行本合同而知晓的对方单位与公共安全的信息或获得的对方的单位与公共安全的资料。</w:t>
      </w:r>
    </w:p>
    <w:p w14:paraId="649C8B2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7.2保密义务：</w:t>
      </w:r>
    </w:p>
    <w:p w14:paraId="34CCF1D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7.2.1乙方工作人员必须学习有关保密法律法规制度，知悉应当承担的保密义务和法律责任。</w:t>
      </w:r>
    </w:p>
    <w:p w14:paraId="0924DB8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乙方庄重承诺：</w:t>
      </w:r>
    </w:p>
    <w:p w14:paraId="4C72B30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7.2.2认真遵守国家保密法律、法规和规章制度，履行保密义务；</w:t>
      </w:r>
    </w:p>
    <w:p w14:paraId="22485FE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7.2.3不提供虚假的个人信息，自愿接受保密审查；</w:t>
      </w:r>
    </w:p>
    <w:p w14:paraId="7C02429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7.2.4不违规记录、存储、复制、传播未经甲方允许的秘密信息；</w:t>
      </w:r>
    </w:p>
    <w:p w14:paraId="31BA556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7.2.5不把涉密计算机、涉密存储设备接入互联网及其他非涉密公共信息网络；</w:t>
      </w:r>
    </w:p>
    <w:p w14:paraId="1DCB8BD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7.2.6不在涉密计算机和非涉密计算机之间交叉使用移动存储介质；</w:t>
      </w:r>
    </w:p>
    <w:p w14:paraId="02177B1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7.2.7不以任何方式泄露所接触和知悉的甲方数据及国家秘密；</w:t>
      </w:r>
    </w:p>
    <w:p w14:paraId="5BA1540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7.2.8未经甲方审查批准，不擅自发表涉及未公开工作内容的文章、著述。违反上述承诺，自愿承担相关责任和处罚。</w:t>
      </w:r>
    </w:p>
    <w:p w14:paraId="4B673E7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7.2.9如有必要，甲方有权要求乙方返还或销毁（返还、销毁均指不能做任何形式的保存）相关资料。</w:t>
      </w:r>
    </w:p>
    <w:p w14:paraId="3217C1C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8、合同终止</w:t>
      </w:r>
    </w:p>
    <w:p w14:paraId="5CF8E12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8.1 任何一方提前解除本合同的，需提前30天书面通知另一方，本合同另有规定的除外。</w:t>
      </w:r>
    </w:p>
    <w:p w14:paraId="58DC97A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8.2如甲方因自身原因提前解除本合同的，应依据约定的标准先付清乙方已提供服务的费用。</w:t>
      </w:r>
    </w:p>
    <w:p w14:paraId="4D1ECF5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8.3如因乙方原因提前解除本合同的，则甲方无需支付解除合同之后的未提供服务的费用。</w:t>
      </w:r>
    </w:p>
    <w:p w14:paraId="3FF66CD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9、合同生效及其它</w:t>
      </w:r>
    </w:p>
    <w:p w14:paraId="023D317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9.1 在本合同履行中,若发生争议,双方应本着友好协商的原则先协商解决，协商不成的，任意一方均可向甲方所在地有管辖权的人民法院提起诉讼解决。</w:t>
      </w:r>
    </w:p>
    <w:p w14:paraId="0ED82BC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9.2 本合同自双方法定代表人或授权代表人签字并加盖公章或合同章后生效。本合同一式肆份，甲乙双方各执贰份，具有同等法律效力。</w:t>
      </w:r>
    </w:p>
    <w:p w14:paraId="46F9F1B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9.3 本合同未尽事宜，经双方协商后签订补充协议说明（具有同等法律效益）。</w:t>
      </w:r>
    </w:p>
    <w:p w14:paraId="0EFF400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本合同另附《本项目采购需求技术规格及参数》为附件。</w:t>
      </w:r>
    </w:p>
    <w:p w14:paraId="66643BC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甲方：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乙方：</w:t>
      </w:r>
    </w:p>
    <w:p w14:paraId="1983CE7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名 称：（盖章）</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名称：（盖章）</w:t>
      </w:r>
    </w:p>
    <w:p w14:paraId="1336C0E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法定代表人（或委托代理人）：</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法定代表人（或委托代理人）：</w:t>
      </w:r>
    </w:p>
    <w:p w14:paraId="5AC5BA2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（签字）</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（签字）</w:t>
      </w:r>
    </w:p>
    <w:p w14:paraId="7E68B95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地址：</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地址：</w:t>
      </w:r>
    </w:p>
    <w:p w14:paraId="208CB07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邮政编码：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邮政编码：</w:t>
      </w:r>
    </w:p>
    <w:p w14:paraId="2ADC37E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电话：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电话：</w:t>
      </w:r>
    </w:p>
    <w:p w14:paraId="629AB29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开户银行：</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开户银行：</w:t>
      </w:r>
    </w:p>
    <w:p w14:paraId="408D225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帐号：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帐号：</w:t>
      </w:r>
    </w:p>
    <w:p w14:paraId="695E093F">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1D4B11C6">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4D2594ED">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42D17F20">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74BA0D91">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104684F8">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2C133048">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07E7D43A">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18A57254">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6BA28371">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485C224C">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7FD83010">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1E1AF818">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6AFC2CF9">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779B4BEC">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60F8B0A6">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50EE1815">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32EA2070">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071FC8FF">
      <w:pPr>
        <w:autoSpaceDE w:val="0"/>
        <w:autoSpaceDN w:val="0"/>
        <w:spacing w:before="0" w:after="0" w:line="360" w:lineRule="auto"/>
        <w:ind w:left="0" w:right="0"/>
        <w:jc w:val="both"/>
        <w:rPr>
          <w:rFonts w:hint="eastAsia" w:ascii="Times New Roman" w:hAnsi="Times New Roman" w:eastAsia="宋体" w:cs="宋体"/>
          <w:b/>
          <w:bCs/>
          <w:kern w:val="0"/>
          <w:sz w:val="28"/>
          <w:szCs w:val="28"/>
          <w:highlight w:val="none"/>
          <w:lang w:val="zh-CN" w:bidi="zh-CN"/>
        </w:rPr>
      </w:pPr>
    </w:p>
    <w:p w14:paraId="36E6D57E">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r>
        <w:rPr>
          <w:rFonts w:hint="eastAsia" w:ascii="Times New Roman" w:hAnsi="Times New Roman" w:eastAsia="宋体" w:cs="宋体"/>
          <w:b/>
          <w:bCs/>
          <w:kern w:val="0"/>
          <w:sz w:val="28"/>
          <w:szCs w:val="28"/>
          <w:highlight w:val="none"/>
          <w:lang w:val="zh-CN" w:bidi="zh-CN"/>
        </w:rPr>
        <w:t>二、合同条款</w:t>
      </w:r>
    </w:p>
    <w:p w14:paraId="678A8BA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一、合同文件</w:t>
      </w:r>
    </w:p>
    <w:p w14:paraId="58DF3D2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1、合同文件适用法律</w:t>
      </w:r>
    </w:p>
    <w:p w14:paraId="7F71E93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适用于合同文件的法律是中华人民共和国现行法律、法规及招标人所在地的地方性法规。</w:t>
      </w:r>
    </w:p>
    <w:p w14:paraId="1A6EF16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2、合同文件组成和解释顺序</w:t>
      </w:r>
    </w:p>
    <w:p w14:paraId="20F7358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(1)合同文件的组成和解释顺序如下：</w:t>
      </w:r>
    </w:p>
    <w:p w14:paraId="1143AE1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&lt;1&gt;合同的主要条款；</w:t>
      </w:r>
    </w:p>
    <w:p w14:paraId="21722B7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&lt;2&gt;合同的一般性条款；</w:t>
      </w:r>
    </w:p>
    <w:p w14:paraId="27A6472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&lt;3&gt;洽商、变更等明确双方权利义务的纪要、协议；</w:t>
      </w:r>
    </w:p>
    <w:p w14:paraId="68B2CEB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&lt;4&gt;中标通知书、投标文件和</w:t>
      </w:r>
      <w:r>
        <w:rPr>
          <w:rFonts w:hint="eastAsia" w:cs="宋体"/>
          <w:kern w:val="0"/>
          <w:sz w:val="24"/>
          <w:highlight w:val="none"/>
          <w:lang w:val="en-US" w:bidi="zh-CN"/>
        </w:rPr>
        <w:t>招标</w:t>
      </w:r>
      <w:r>
        <w:rPr>
          <w:rFonts w:hint="eastAsia" w:ascii="Times New Roman" w:hAnsi="Times New Roman" w:eastAsia="宋体" w:cs="宋体"/>
          <w:kern w:val="0"/>
          <w:sz w:val="24"/>
          <w:highlight w:val="none"/>
          <w:lang w:val="zh-CN" w:bidi="zh-CN"/>
        </w:rPr>
        <w:t>文件；</w:t>
      </w:r>
    </w:p>
    <w:p w14:paraId="06ADD3F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&lt;5&gt;有关图纸、标准、规范和其它有关技术资料、技术要求。</w:t>
      </w:r>
    </w:p>
    <w:p w14:paraId="37E6789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&lt;6&gt;合同的主要条款的效力优于合同的一般性条款的效力。</w:t>
      </w:r>
    </w:p>
    <w:p w14:paraId="6522C69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3、合同文件使用文字</w:t>
      </w:r>
    </w:p>
    <w:p w14:paraId="4F6EAF6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(1)合同文件使用中文书写、解释和说明。</w:t>
      </w:r>
    </w:p>
    <w:p w14:paraId="7C660CA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(2)合同文件使用技术性条款约定的为国家标准和规范；国家没有相应标准、规范时，可使用行业标准、规范。非标货物应按约定的技术性条款的标准和规范。</w:t>
      </w:r>
    </w:p>
    <w:p w14:paraId="4023120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二、标的物的一般条款</w:t>
      </w:r>
    </w:p>
    <w:p w14:paraId="707BDD4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4、完整物权</w:t>
      </w:r>
    </w:p>
    <w:p w14:paraId="30B6D72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对于出卖的标的物，卖方应当拥有完整物权，并且卖方负有保证第三人不得向买方主张任何权利（包括知识产权）的义务。</w:t>
      </w:r>
    </w:p>
    <w:p w14:paraId="17A62A9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5、质量保证</w:t>
      </w:r>
    </w:p>
    <w:p w14:paraId="5F70858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卖方应保证所供标的物是全新的，未使用过的，并且是非长期积压的库存商品，完全符合合同规定的质量、规格和性能的要求，卖方应保证其提供的标的物在正确安装，正常使用和保养条件下，在其标称的使用寿命期内应具有满意的性能。在卖方承诺的质量保证期限内，卖方应对由于设计、工艺或材料的缺陷及伴随服务而造成的任何不足或故障负责。</w:t>
      </w:r>
    </w:p>
    <w:p w14:paraId="041268D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根据买方按检验标准自己检验的结果或当地技监部门的检验结果，或者在质量保证期内，如果标的物的数量、质量或规格与合同不符或证实标的物是有缺陷的，包括潜在缺陷或使用不符合要求的材料等，买方应尽快以书面形式通知卖方并提出索赔。</w:t>
      </w:r>
    </w:p>
    <w:p w14:paraId="0A5D5B6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(3)除合同主要条款规定外，合同条款中标的物的质量保证期均自标的物通过最终验收之日起计算，且质量保证期按不低于国家标准和卖方承诺的高于国家标准的质保期（卖方有特殊要求的除外）。</w:t>
      </w:r>
    </w:p>
    <w:p w14:paraId="00B4300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6、包装</w:t>
      </w:r>
    </w:p>
    <w:p w14:paraId="5395CD5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卖方应当按照约定的包装方式交付标的物。对包装方式没有约定或者约定不明确的，应当按照双方补充协议约定的方式包装，或者按照通用的方式包装，没有通用方式的，应当采取足以保护标的物的包装方式。</w:t>
      </w:r>
    </w:p>
    <w:p w14:paraId="516CA52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7、伴随服务</w:t>
      </w:r>
    </w:p>
    <w:p w14:paraId="61F35A2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(1)卖方除应履行按期按量交付合格标的物的义务之外，还应提供下列服务：</w:t>
      </w:r>
    </w:p>
    <w:p w14:paraId="7105F6A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&lt;1&gt;标的物的现场安装或指导安装、启动、调试、监督（如果必须安装、调试的话）；</w:t>
      </w:r>
    </w:p>
    <w:p w14:paraId="38B4EFC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&lt;2&gt;提供标的物组装和一般维修所必须的工具；</w:t>
      </w:r>
    </w:p>
    <w:p w14:paraId="6BC6D38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&lt;3&gt;在合同规定的期限内对所提供标的物实行运行监督、维修服务的前提条件是该服务并不能免除卖方在质量保证期内所承担的义务；</w:t>
      </w:r>
    </w:p>
    <w:p w14:paraId="75CD4A2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&lt;4&gt;对买方技术人员的技术指导或培训。</w:t>
      </w:r>
    </w:p>
    <w:p w14:paraId="684B54A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(2)除合同另有规定之外，伴随服务的费用均已含在合同价款中，买方不再另行进行支付。</w:t>
      </w:r>
    </w:p>
    <w:p w14:paraId="08C2B71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三、标的物的交付、检验和验收</w:t>
      </w:r>
    </w:p>
    <w:p w14:paraId="35E43E9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8、标的物的交付</w:t>
      </w:r>
    </w:p>
    <w:p w14:paraId="651E53A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(1)标的物的所有权自标的物交付时转移。</w:t>
      </w:r>
    </w:p>
    <w:p w14:paraId="40ABF3E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(2)卖方应当按照约定的期限和约定的地点交付符合</w:t>
      </w:r>
      <w:r>
        <w:rPr>
          <w:rFonts w:hint="eastAsia" w:cs="宋体"/>
          <w:kern w:val="0"/>
          <w:sz w:val="24"/>
          <w:highlight w:val="none"/>
          <w:lang w:val="en-US" w:bidi="zh-CN"/>
        </w:rPr>
        <w:t>招标</w:t>
      </w:r>
      <w:r>
        <w:rPr>
          <w:rFonts w:hint="eastAsia" w:ascii="Times New Roman" w:hAnsi="Times New Roman" w:eastAsia="宋体" w:cs="宋体"/>
          <w:kern w:val="0"/>
          <w:sz w:val="24"/>
          <w:highlight w:val="none"/>
          <w:lang w:val="zh-CN" w:bidi="zh-CN"/>
        </w:rPr>
        <w:t>文件要求的标的物。</w:t>
      </w:r>
    </w:p>
    <w:p w14:paraId="5E5F62C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(3)卖方应当按照约定或者交易习惯向招标人交付提取标的物单证以外的有关单证和资料。</w:t>
      </w:r>
    </w:p>
    <w:p w14:paraId="729C315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9、检验和验收</w:t>
      </w:r>
    </w:p>
    <w:p w14:paraId="7D28F40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在交货时，卖方应配合买方对标的物的质量、规格、性能、数量等进行详细而全面的检验，并出具一份合格检验证明，合格检验证明作为验收的依据，但不能作为有关标的物质量、规格、数量或性能的最终检验结果。</w:t>
      </w:r>
    </w:p>
    <w:p w14:paraId="4F39146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(2)买方根据合同规定的内容和验收标准进行验收，经检验无误后出具验收合格证明，该证明作为最终付款所需文件的组成部分。</w:t>
      </w:r>
    </w:p>
    <w:p w14:paraId="2E44F57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(3)验收期限自标的物交付之日起三十天内。特殊情况需延长的，双方应在合同条款中约定。</w:t>
      </w:r>
    </w:p>
    <w:p w14:paraId="1734482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四、对标的物提出异议的时间和办法</w:t>
      </w:r>
    </w:p>
    <w:p w14:paraId="48011CF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10、对标的物提出异议的时间和办法</w:t>
      </w:r>
    </w:p>
    <w:p w14:paraId="7953041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(1)买方在验收过程中，应当于双方约定的检验期间内将标的物的数量或质量不符合约定的情形及处理方式以书面形式通知卖方。</w:t>
      </w:r>
    </w:p>
    <w:p w14:paraId="46E88CC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(2)如买方在验收期满后既不出具验收合格证明又未提出书面异议的视为卖方所交标的物符合合同规定。</w:t>
      </w:r>
    </w:p>
    <w:p w14:paraId="1CD515D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(3)卖方应在收到买方书面异议后七天内负责处理问题，否则将视为默认买方提出的异议和处理意见。</w:t>
      </w:r>
    </w:p>
    <w:p w14:paraId="4ECAFA8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五、合同价款和支付</w:t>
      </w:r>
    </w:p>
    <w:p w14:paraId="03FD67B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11、合同价款和支付</w:t>
      </w:r>
    </w:p>
    <w:p w14:paraId="524DC97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(1)本合同的结算货币为人民币，单位元。</w:t>
      </w:r>
    </w:p>
    <w:p w14:paraId="6AAFE7E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(2)卖方应按照双方签订的合同规定交货并在合同主要条款规定的期限内持下列单据结算货款：</w:t>
      </w:r>
    </w:p>
    <w:p w14:paraId="24E4C52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&lt;1&gt;合格的销售发票；</w:t>
      </w:r>
    </w:p>
    <w:p w14:paraId="1CF3218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&lt;2&gt;买方盖章签收后的送货回单和验收合格证明。</w:t>
      </w:r>
    </w:p>
    <w:p w14:paraId="02725CE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(3)买方应按合同主要条款规定的期限和方式付款。</w:t>
      </w:r>
    </w:p>
    <w:p w14:paraId="3E82E32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(4)根据现行税法对买方征收的与本合同有关的一切税费均由买方承担；根据现行税法对卖方征收的与本合同有关的一切税费均由卖方承担。</w:t>
      </w:r>
    </w:p>
    <w:p w14:paraId="41025B7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六、违约责任</w:t>
      </w:r>
    </w:p>
    <w:p w14:paraId="1A703EA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12、违约责任</w:t>
      </w:r>
    </w:p>
    <w:p w14:paraId="682218F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合同一方不履行合同义务或者履行合同义务不符合约定的，应当承担继续履行、采取补救措施或者赔偿损失等违约责任。</w:t>
      </w:r>
    </w:p>
    <w:p w14:paraId="5A33BA3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13、买方违约责任</w:t>
      </w:r>
    </w:p>
    <w:p w14:paraId="001A97A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(1)在合同生效后，买方要求退货的，应向卖方偿付合同总价款的5%，作为违约金，违约金不足以补偿损失的，卖方有权要求甲方补足。</w:t>
      </w:r>
    </w:p>
    <w:p w14:paraId="5E38951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(2)买方逾期付款的应按照逾期付款金额的每天万分之四支付逾期付款违约金。</w:t>
      </w:r>
    </w:p>
    <w:p w14:paraId="6E28F2B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(3)买方违反合同规定，拒绝接收卖方交付的符合</w:t>
      </w:r>
      <w:r>
        <w:rPr>
          <w:rFonts w:hint="eastAsia" w:cs="宋体"/>
          <w:kern w:val="0"/>
          <w:sz w:val="24"/>
          <w:highlight w:val="none"/>
          <w:lang w:val="en-US" w:bidi="zh-CN"/>
        </w:rPr>
        <w:t>招标</w:t>
      </w:r>
      <w:r>
        <w:rPr>
          <w:rFonts w:hint="eastAsia" w:ascii="Times New Roman" w:hAnsi="Times New Roman" w:eastAsia="宋体" w:cs="宋体"/>
          <w:kern w:val="0"/>
          <w:sz w:val="24"/>
          <w:highlight w:val="none"/>
          <w:lang w:val="zh-CN" w:bidi="zh-CN"/>
        </w:rPr>
        <w:t>文件要求的合格标的物，应当承担卖方由此造成的损失。</w:t>
      </w:r>
    </w:p>
    <w:p w14:paraId="5857AE1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14、卖方违约责任</w:t>
      </w:r>
    </w:p>
    <w:p w14:paraId="7F37E39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(1)卖方不能交货（逾期超过五天视为不能交货），或交货不合格从而影响买方按期正常使用的，应向买方偿付合同总价款5%的违约金，违约金不足以补偿损失的，买方有权要求卖方补足。</w:t>
      </w:r>
    </w:p>
    <w:p w14:paraId="6E58D93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(2)卖方逾期交货的，应在发货前与买方和政府采购管理部门协商，买方仍需求的，卖方应立即发货并应按照逾期交货部分货款的每天万分之四支付逾期交货违约金，同时承担买方因此遭致的损失费用。</w:t>
      </w:r>
    </w:p>
    <w:p w14:paraId="34BD94E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15、不可抗力</w:t>
      </w:r>
    </w:p>
    <w:p w14:paraId="435B91A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(1)因水灾、火灾、地震、战争等不可抗力不能履行合同的，根据不可抗力的影响，部分或者全部免除责任。但合同一方迟延履行后发生不可抗力的，不能免除责任。</w:t>
      </w:r>
    </w:p>
    <w:p w14:paraId="53D7418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(2)合同一方因不可抗力不能履行合同的，应当及时通知对方，以减轻可能给对方造成的损失，并应当在合理期限内提供证明。</w:t>
      </w:r>
    </w:p>
    <w:p w14:paraId="0DED2D8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七、索赔</w:t>
      </w:r>
    </w:p>
    <w:p w14:paraId="78283CA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16、索赔</w:t>
      </w:r>
    </w:p>
    <w:p w14:paraId="60B6430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(1)买方有权根据当地产品质量检验机构或其它有权威部门出具的检验证书向卖方提出索赔。</w:t>
      </w:r>
    </w:p>
    <w:p w14:paraId="69FA132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(2)在本合同规定的检验期和质量保证期内，如果卖方对买方提出的索赔或差异有责任，则卖方应按买方同意的下列一种或多种方式解决索赔事宜：</w:t>
      </w:r>
    </w:p>
    <w:p w14:paraId="0525EFF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&lt;1&gt;卖方同意退货，并按合同规定的货币将货款退还给买方，并承担由此发生的一切损失和费用，包括利息、银行手续费、运费、保险费、检验费、仓储费、装卸费以及为保护退回标的物所需的其它必要费用；</w:t>
      </w:r>
    </w:p>
    <w:p w14:paraId="4385003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&lt;2&gt;根据标的物的低劣程度、损坏程度以及甲方遭受损失的数额，经双方协商确定降低标的物的价格；</w:t>
      </w:r>
    </w:p>
    <w:p w14:paraId="3565B45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3&gt;用符合规格、质量和性能要求的新零件、部件或标的物来更换有缺陷的部分或修补缺陷部分，卖方应承担一切费用和风险并负担买方所发生的一切直接费用。同时，卖方应按合同规定，相应延长修补或被更换部件或标的物的质量保证期。</w:t>
      </w:r>
    </w:p>
    <w:p w14:paraId="645C61E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如果在买方发出索赔通知后七天内，卖方未能答复，上述索赔应视为已被卖方接受。若卖方未在买方提出索赔通知后七天内或买方同意的更长时间内，按照合同规定的任何一种方法解决索赔事宜，买方将从未付款或卖方开具的履约保证金中扣回索赔金额，如果这些金额不足以补偿索赔金额，买方有权向卖方提出对不足部分的补偿。</w:t>
      </w:r>
    </w:p>
    <w:p w14:paraId="265ECE4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(4)买方提出索赔的书面材料应报当地政府采购管理部门备案。卖方同意的索赔方案应报当地政府采购管理部门审核。</w:t>
      </w:r>
    </w:p>
    <w:p w14:paraId="722934F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八、履约保证金</w:t>
      </w:r>
    </w:p>
    <w:p w14:paraId="56D8C98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17、履约保证金</w:t>
      </w:r>
    </w:p>
    <w:p w14:paraId="36D76EE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(1)卖方应在本合同签订时，按</w:t>
      </w:r>
      <w:r>
        <w:rPr>
          <w:rFonts w:hint="eastAsia" w:cs="宋体"/>
          <w:kern w:val="0"/>
          <w:sz w:val="24"/>
          <w:highlight w:val="none"/>
          <w:lang w:val="en-US" w:bidi="zh-CN"/>
        </w:rPr>
        <w:t>招标文件</w:t>
      </w:r>
      <w:r>
        <w:rPr>
          <w:rFonts w:hint="eastAsia" w:ascii="Times New Roman" w:hAnsi="Times New Roman" w:eastAsia="宋体" w:cs="宋体"/>
          <w:kern w:val="0"/>
          <w:sz w:val="24"/>
          <w:highlight w:val="none"/>
          <w:lang w:val="zh-CN" w:bidi="zh-CN"/>
        </w:rPr>
        <w:t>的约定提供相应的履约保证金，保证金的有效期应不低于合同有效期。</w:t>
      </w:r>
    </w:p>
    <w:p w14:paraId="5C4A6A8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(2)如果卖方未能履行合同规定的任何义务，买方有权从履约保证金中取得补偿。</w:t>
      </w:r>
    </w:p>
    <w:p w14:paraId="3498999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(3)履约保证金（无息）将在卖方履行完合同义务，买方支付合同价款的五天内</w:t>
      </w:r>
    </w:p>
    <w:p w14:paraId="1423084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退回。</w:t>
      </w:r>
    </w:p>
    <w:p w14:paraId="11828DE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九、合同的解除和转让</w:t>
      </w:r>
    </w:p>
    <w:p w14:paraId="2BC8486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18、合同的解除</w:t>
      </w:r>
    </w:p>
    <w:p w14:paraId="0C7DDEA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(1)买方和卖方协商一致，可以解除合同。</w:t>
      </w:r>
    </w:p>
    <w:p w14:paraId="39834BD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(2)有下列情形之一，合同一方可以解除合同：</w:t>
      </w:r>
    </w:p>
    <w:p w14:paraId="4C4283F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&lt;1&gt;因不可抗力致使不能实现合同目的，未受不可抗力影响的一方有权解除合同；</w:t>
      </w:r>
    </w:p>
    <w:p w14:paraId="54AA513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&lt;2&gt;因合同一方违约导致合同不能履行，另一方有权解除合同。</w:t>
      </w:r>
    </w:p>
    <w:p w14:paraId="566999E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(3)有权解除合同的一方，应当在违约事实或不可抗力发生之后三十天内书面通知对方以主张解除合同，合同在书面通知到达对方时解除。</w:t>
      </w:r>
    </w:p>
    <w:p w14:paraId="5D3F98A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19、合同的转让</w:t>
      </w:r>
    </w:p>
    <w:p w14:paraId="20BC61D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合同的部分和全部都不得转让。</w:t>
      </w:r>
    </w:p>
    <w:p w14:paraId="47539EB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十、合同的生效</w:t>
      </w:r>
    </w:p>
    <w:p w14:paraId="3EAC9CC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20、合同的生效</w:t>
      </w:r>
    </w:p>
    <w:p w14:paraId="68970A3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本合同在双方签字盖章并在招标人收到中标人提交的履约保证金后，经招标采购管理部门备案后生效。</w:t>
      </w:r>
    </w:p>
    <w:p w14:paraId="657EE34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十一、争议解决</w:t>
      </w:r>
    </w:p>
    <w:p w14:paraId="7FBE6D2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21、争议解决</w:t>
      </w:r>
    </w:p>
    <w:p w14:paraId="6D3CE06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买卖双方因合同发生争议，进行调解，协商不成，可选择：</w:t>
      </w:r>
    </w:p>
    <w:p w14:paraId="0D3BF9D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(1)双方同时申请仲裁；</w:t>
      </w:r>
    </w:p>
    <w:p w14:paraId="2C8180F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(2)向买方所在地人民法院提起诉讼。</w:t>
      </w:r>
    </w:p>
    <w:p w14:paraId="382C138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十二、附则</w:t>
      </w:r>
    </w:p>
    <w:p w14:paraId="24633BF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22、合同份数。</w:t>
      </w:r>
    </w:p>
    <w:p w14:paraId="52C9019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本合同一式陆份，买卖双方各执二份，招标代理机构一份，招标采购管理部门一份。</w:t>
      </w:r>
    </w:p>
    <w:p w14:paraId="1E1FF47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23、未尽事宜</w:t>
      </w:r>
    </w:p>
    <w:p w14:paraId="7AA24B51">
      <w:pPr>
        <w:autoSpaceDE w:val="0"/>
        <w:autoSpaceDN w:val="0"/>
        <w:spacing w:before="0" w:after="0" w:line="360" w:lineRule="auto"/>
        <w:ind w:left="0" w:right="0"/>
        <w:jc w:val="left"/>
        <w:rPr>
          <w:rFonts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本合同未尽事宜应按《中华人民共和国政府采购法》、《中华人民共和国民法典》、《中华人民共和国产品质量法》之规定解释。</w:t>
      </w:r>
    </w:p>
    <w:p w14:paraId="2B5AC28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344897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FE54FE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B6A1EF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46ABC8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36B0D6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762091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D34073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BA0714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350EC7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C445C7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BAEB33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17BD53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41F215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CF7B83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D6AFCA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306CA3B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056E19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B1AB61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1ED822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94988E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3C16C8C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84A3B1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D54B40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9186B6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72E661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bCs/>
          <w:sz w:val="40"/>
          <w:szCs w:val="40"/>
          <w:lang w:val="en-US" w:eastAsia="zh-CN"/>
        </w:rPr>
      </w:pPr>
      <w:r>
        <w:rPr>
          <w:rFonts w:hint="eastAsia" w:ascii="宋体" w:hAnsi="宋体" w:eastAsia="宋体" w:cs="宋体"/>
          <w:b/>
          <w:bCs/>
          <w:sz w:val="40"/>
          <w:szCs w:val="40"/>
          <w:lang w:val="en-US" w:eastAsia="zh-CN"/>
        </w:rPr>
        <w:t>第六章 投标文件格式</w:t>
      </w:r>
    </w:p>
    <w:p w14:paraId="5C98CCE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5C824DA">
      <w:pPr>
        <w:adjustRightInd w:val="0"/>
        <w:snapToGrid w:val="0"/>
        <w:spacing w:line="360" w:lineRule="auto"/>
        <w:ind w:left="602" w:right="70" w:hanging="602"/>
        <w:jc w:val="right"/>
        <w:rPr>
          <w:rFonts w:hint="eastAsia" w:ascii="仿宋" w:hAnsi="仿宋" w:eastAsia="仿宋" w:cs="仿宋"/>
          <w:b/>
          <w:bCs/>
          <w:color w:val="000000"/>
          <w:kern w:val="0"/>
          <w:sz w:val="28"/>
          <w:szCs w:val="28"/>
          <w:bdr w:val="single" w:color="auto" w:sz="4" w:space="0"/>
          <w:lang w:eastAsia="en-US" w:bidi="en-US"/>
        </w:rPr>
      </w:pPr>
      <w:r>
        <w:rPr>
          <w:rFonts w:hint="eastAsia" w:ascii="宋体" w:hAnsi="宋体" w:eastAsia="宋体" w:cs="Times New Roman"/>
          <w:sz w:val="20"/>
          <w:szCs w:val="20"/>
          <w:lang w:val="en-US" w:eastAsia="zh-CN"/>
        </w:rPr>
        <w:t xml:space="preserve">                          </w:t>
      </w:r>
      <w:r>
        <w:rPr>
          <w:rFonts w:hint="eastAsia" w:ascii="仿宋" w:hAnsi="仿宋" w:eastAsia="仿宋" w:cs="仿宋"/>
          <w:b/>
          <w:bCs/>
          <w:color w:val="000000"/>
          <w:kern w:val="0"/>
          <w:sz w:val="28"/>
          <w:szCs w:val="28"/>
          <w:bdr w:val="single" w:color="auto" w:sz="4" w:space="0"/>
          <w:lang w:eastAsia="en-US" w:bidi="en-US"/>
        </w:rPr>
        <w:t>正/副 本</w:t>
      </w:r>
    </w:p>
    <w:p w14:paraId="61AAE6F8">
      <w:pPr>
        <w:spacing w:line="360" w:lineRule="exact"/>
        <w:ind w:firstLine="400"/>
        <w:rPr>
          <w:rFonts w:hint="default" w:ascii="宋体" w:hAnsi="宋体" w:eastAsia="宋体" w:cs="Times New Roman"/>
          <w:sz w:val="20"/>
          <w:szCs w:val="20"/>
          <w:lang w:val="en-US" w:eastAsia="zh-CN"/>
        </w:rPr>
      </w:pPr>
    </w:p>
    <w:p w14:paraId="66DF4117">
      <w:pPr>
        <w:spacing w:line="360" w:lineRule="exact"/>
        <w:ind w:firstLine="400"/>
        <w:rPr>
          <w:rFonts w:hint="eastAsia" w:ascii="宋体" w:hAnsi="宋体" w:eastAsia="宋体" w:cs="Times New Roman"/>
          <w:sz w:val="20"/>
          <w:szCs w:val="20"/>
        </w:rPr>
      </w:pPr>
    </w:p>
    <w:p w14:paraId="30036445">
      <w:pPr>
        <w:ind w:firstLine="400"/>
        <w:rPr>
          <w:rFonts w:hint="eastAsia" w:ascii="宋体" w:hAnsi="宋体" w:eastAsia="宋体" w:cs="Times New Roman"/>
          <w:sz w:val="20"/>
          <w:szCs w:val="20"/>
        </w:rPr>
      </w:pPr>
    </w:p>
    <w:p w14:paraId="5CDF812A">
      <w:pPr>
        <w:ind w:firstLine="620"/>
        <w:jc w:val="center"/>
        <w:rPr>
          <w:rFonts w:ascii="宋体" w:hAnsi="宋体" w:eastAsia="宋体" w:cs="Times New Roman"/>
          <w:sz w:val="31"/>
          <w:szCs w:val="31"/>
        </w:rPr>
      </w:pPr>
      <w:r>
        <w:rPr>
          <w:rFonts w:hint="eastAsia" w:ascii="宋体" w:hAnsi="宋体" w:eastAsia="宋体" w:cs="Times New Roman"/>
          <w:sz w:val="31"/>
          <w:szCs w:val="31"/>
          <w:u w:val="single"/>
        </w:rPr>
        <w:t>　　　　　</w:t>
      </w:r>
      <w:r>
        <w:rPr>
          <w:rFonts w:hint="eastAsia" w:ascii="宋体" w:hAnsi="宋体" w:eastAsia="宋体" w:cs="Times New Roman"/>
          <w:sz w:val="31"/>
          <w:szCs w:val="31"/>
        </w:rPr>
        <w:t>(项目名称)</w:t>
      </w:r>
    </w:p>
    <w:p w14:paraId="3B0F6A80">
      <w:pPr>
        <w:ind w:firstLine="400"/>
        <w:rPr>
          <w:rFonts w:hint="eastAsia" w:ascii="宋体" w:hAnsi="宋体" w:eastAsia="宋体" w:cs="Times New Roman"/>
          <w:sz w:val="20"/>
          <w:szCs w:val="20"/>
        </w:rPr>
      </w:pPr>
    </w:p>
    <w:p w14:paraId="13C91C59">
      <w:pPr>
        <w:widowControl w:val="0"/>
        <w:spacing w:after="120"/>
        <w:jc w:val="both"/>
        <w:rPr>
          <w:rFonts w:hint="eastAsia" w:ascii="宋体" w:hAnsi="宋体" w:eastAsia="宋体" w:cs="Times New Roman"/>
          <w:b/>
          <w:kern w:val="2"/>
          <w:sz w:val="50"/>
          <w:szCs w:val="50"/>
          <w:lang w:val="en-US" w:eastAsia="zh-CN" w:bidi="ar-SA"/>
        </w:rPr>
      </w:pPr>
    </w:p>
    <w:p w14:paraId="4B4DC5E4">
      <w:pPr>
        <w:widowControl w:val="0"/>
        <w:ind w:firstLine="1004" w:firstLineChars="200"/>
        <w:jc w:val="both"/>
        <w:rPr>
          <w:rFonts w:hint="eastAsia" w:ascii="宋体" w:hAnsi="宋体" w:eastAsia="宋体" w:cs="Times New Roman"/>
          <w:b/>
          <w:kern w:val="2"/>
          <w:sz w:val="50"/>
          <w:szCs w:val="50"/>
          <w:lang w:val="en-US" w:eastAsia="zh-CN" w:bidi="ar-SA"/>
        </w:rPr>
      </w:pPr>
    </w:p>
    <w:p w14:paraId="2FB34B39">
      <w:pPr>
        <w:rPr>
          <w:rFonts w:hint="eastAsia" w:ascii="Times New Roman" w:hAnsi="Times New Roman" w:eastAsia="宋体" w:cs="Times New Roman"/>
          <w:lang w:val="en-US" w:eastAsia="zh-CN"/>
        </w:rPr>
      </w:pPr>
    </w:p>
    <w:p w14:paraId="56AEEC4B">
      <w:pPr>
        <w:ind w:firstLine="1004"/>
        <w:jc w:val="center"/>
        <w:rPr>
          <w:rFonts w:hint="eastAsia" w:ascii="宋体" w:hAnsi="宋体" w:eastAsia="宋体" w:cs="Times New Roman"/>
          <w:b/>
          <w:sz w:val="50"/>
          <w:szCs w:val="50"/>
          <w:lang w:eastAsia="zh-CN"/>
        </w:rPr>
      </w:pPr>
      <w:r>
        <w:rPr>
          <w:rFonts w:hint="eastAsia" w:ascii="宋体" w:hAnsi="宋体" w:eastAsia="宋体" w:cs="Times New Roman"/>
          <w:b/>
          <w:sz w:val="50"/>
          <w:szCs w:val="50"/>
          <w:lang w:val="en-US" w:eastAsia="zh-CN"/>
        </w:rPr>
        <w:t>投标文件</w:t>
      </w:r>
    </w:p>
    <w:p w14:paraId="5553B964">
      <w:pPr>
        <w:spacing w:line="360" w:lineRule="exact"/>
        <w:ind w:firstLine="400"/>
        <w:jc w:val="left"/>
        <w:rPr>
          <w:rFonts w:hint="eastAsia" w:ascii="宋体" w:hAnsi="宋体" w:eastAsia="宋体" w:cs="Times New Roman"/>
          <w:sz w:val="20"/>
          <w:szCs w:val="20"/>
        </w:rPr>
      </w:pPr>
    </w:p>
    <w:p w14:paraId="7FB6A2EB">
      <w:pPr>
        <w:widowControl w:val="0"/>
        <w:spacing w:after="120"/>
        <w:jc w:val="both"/>
        <w:rPr>
          <w:rFonts w:hint="eastAsia" w:ascii="Times New Roman" w:hAnsi="Times New Roman" w:eastAsia="宋体" w:cs="Times New Roman"/>
          <w:kern w:val="2"/>
          <w:sz w:val="21"/>
          <w:szCs w:val="24"/>
          <w:lang w:val="en-US" w:eastAsia="zh-CN" w:bidi="ar-SA"/>
        </w:rPr>
      </w:pPr>
    </w:p>
    <w:p w14:paraId="11C6A5FC">
      <w:pPr>
        <w:widowControl w:val="0"/>
        <w:ind w:firstLine="560" w:firstLineChars="200"/>
        <w:jc w:val="both"/>
        <w:rPr>
          <w:rFonts w:hint="eastAsia" w:ascii="Calibri" w:hAnsi="Calibri" w:eastAsia="宋体" w:cs="Times New Roman"/>
          <w:kern w:val="2"/>
          <w:sz w:val="28"/>
          <w:szCs w:val="22"/>
          <w:lang w:val="en-US" w:eastAsia="zh-CN" w:bidi="ar-SA"/>
        </w:rPr>
      </w:pPr>
    </w:p>
    <w:p w14:paraId="512A4AEE">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1"/>
          <w:w w:val="93"/>
          <w:kern w:val="0"/>
          <w:sz w:val="30"/>
          <w:szCs w:val="30"/>
          <w:fitText w:val="2810" w:id="1166737905"/>
        </w:rPr>
        <w:t>供应商名称（公章）</w:t>
      </w:r>
      <w:r>
        <w:rPr>
          <w:rFonts w:hint="eastAsia" w:ascii="宋体" w:hAnsi="宋体" w:eastAsia="宋体" w:cs="宋体"/>
          <w:b/>
          <w:caps/>
          <w:color w:val="000000"/>
          <w:spacing w:val="-2"/>
          <w:w w:val="93"/>
          <w:kern w:val="0"/>
          <w:sz w:val="30"/>
          <w:szCs w:val="30"/>
          <w:fitText w:val="2810" w:id="1166737905"/>
        </w:rPr>
        <w:t>：</w:t>
      </w:r>
    </w:p>
    <w:p w14:paraId="1D3595A9">
      <w:pPr>
        <w:adjustRightInd w:val="0"/>
        <w:snapToGrid w:val="0"/>
        <w:spacing w:line="240" w:lineRule="auto"/>
        <w:ind w:right="-154" w:rightChars="-64"/>
        <w:rPr>
          <w:rFonts w:hint="eastAsia" w:ascii="宋体" w:hAnsi="宋体" w:eastAsia="宋体" w:cs="宋体"/>
          <w:b/>
          <w:caps/>
          <w:color w:val="000000"/>
          <w:sz w:val="30"/>
          <w:szCs w:val="30"/>
        </w:rPr>
      </w:pPr>
    </w:p>
    <w:p w14:paraId="6B4989D4">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0"/>
          <w:w w:val="72"/>
          <w:kern w:val="0"/>
          <w:sz w:val="30"/>
          <w:szCs w:val="30"/>
          <w:fitText w:val="2810" w:id="1660960577"/>
        </w:rPr>
        <w:t>法定代表人（</w:t>
      </w:r>
      <w:r>
        <w:rPr>
          <w:rFonts w:hint="eastAsia" w:ascii="宋体" w:hAnsi="宋体" w:eastAsia="宋体" w:cs="宋体"/>
          <w:b/>
          <w:caps/>
          <w:color w:val="000000"/>
          <w:spacing w:val="0"/>
          <w:w w:val="72"/>
          <w:kern w:val="0"/>
          <w:sz w:val="30"/>
          <w:szCs w:val="30"/>
          <w:fitText w:val="2810" w:id="1660960577"/>
          <w:lang w:eastAsia="zh-CN"/>
        </w:rPr>
        <w:t>签章</w:t>
      </w:r>
      <w:r>
        <w:rPr>
          <w:rFonts w:hint="eastAsia" w:ascii="宋体" w:hAnsi="宋体" w:eastAsia="宋体" w:cs="宋体"/>
          <w:b/>
          <w:caps/>
          <w:color w:val="000000"/>
          <w:spacing w:val="0"/>
          <w:w w:val="72"/>
          <w:kern w:val="0"/>
          <w:sz w:val="30"/>
          <w:szCs w:val="30"/>
          <w:fitText w:val="2810" w:id="1660960577"/>
        </w:rPr>
        <w:t>或盖章）</w:t>
      </w:r>
      <w:r>
        <w:rPr>
          <w:rFonts w:hint="eastAsia" w:ascii="宋体" w:hAnsi="宋体" w:eastAsia="宋体" w:cs="宋体"/>
          <w:b/>
          <w:caps/>
          <w:color w:val="000000"/>
          <w:spacing w:val="-4"/>
          <w:w w:val="72"/>
          <w:kern w:val="0"/>
          <w:sz w:val="30"/>
          <w:szCs w:val="30"/>
          <w:fitText w:val="2810" w:id="1660960577"/>
        </w:rPr>
        <w:t>：</w:t>
      </w:r>
    </w:p>
    <w:p w14:paraId="3E7C7BB8">
      <w:pPr>
        <w:adjustRightInd w:val="0"/>
        <w:snapToGrid w:val="0"/>
        <w:spacing w:line="240" w:lineRule="auto"/>
        <w:ind w:right="-154" w:rightChars="-64"/>
        <w:rPr>
          <w:rFonts w:hint="eastAsia" w:ascii="宋体" w:hAnsi="宋体" w:eastAsia="宋体" w:cs="宋体"/>
          <w:b/>
          <w:caps/>
          <w:color w:val="000000"/>
          <w:sz w:val="30"/>
          <w:szCs w:val="30"/>
        </w:rPr>
      </w:pPr>
    </w:p>
    <w:p w14:paraId="65A4A293">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101"/>
          <w:kern w:val="0"/>
          <w:sz w:val="30"/>
          <w:szCs w:val="30"/>
          <w:fitText w:val="2810" w:id="1362192846"/>
        </w:rPr>
        <w:t>供应商地址</w:t>
      </w:r>
      <w:r>
        <w:rPr>
          <w:rFonts w:hint="eastAsia" w:ascii="宋体" w:hAnsi="宋体" w:eastAsia="宋体" w:cs="宋体"/>
          <w:b/>
          <w:caps/>
          <w:color w:val="000000"/>
          <w:spacing w:val="0"/>
          <w:kern w:val="0"/>
          <w:sz w:val="30"/>
          <w:szCs w:val="30"/>
          <w:fitText w:val="2810" w:id="1362192846"/>
        </w:rPr>
        <w:t>：</w:t>
      </w:r>
    </w:p>
    <w:p w14:paraId="664DAD17">
      <w:pPr>
        <w:adjustRightInd w:val="0"/>
        <w:snapToGrid w:val="0"/>
        <w:spacing w:line="240" w:lineRule="auto"/>
        <w:ind w:right="-154" w:rightChars="-64"/>
        <w:rPr>
          <w:rFonts w:hint="eastAsia" w:ascii="宋体" w:hAnsi="宋体" w:eastAsia="宋体" w:cs="宋体"/>
          <w:b/>
          <w:caps/>
          <w:color w:val="000000"/>
          <w:sz w:val="30"/>
          <w:szCs w:val="30"/>
        </w:rPr>
      </w:pPr>
    </w:p>
    <w:p w14:paraId="7B71417B">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268"/>
          <w:kern w:val="0"/>
          <w:sz w:val="30"/>
          <w:szCs w:val="30"/>
          <w:fitText w:val="2810" w:id="1828745683"/>
        </w:rPr>
        <w:t>联系人</w:t>
      </w:r>
      <w:r>
        <w:rPr>
          <w:rFonts w:hint="eastAsia" w:ascii="宋体" w:hAnsi="宋体" w:eastAsia="宋体" w:cs="宋体"/>
          <w:b/>
          <w:caps/>
          <w:color w:val="000000"/>
          <w:spacing w:val="1"/>
          <w:kern w:val="0"/>
          <w:sz w:val="30"/>
          <w:szCs w:val="30"/>
          <w:fitText w:val="2810" w:id="1828745683"/>
        </w:rPr>
        <w:t>：</w:t>
      </w:r>
    </w:p>
    <w:p w14:paraId="7F3D3D9B">
      <w:pPr>
        <w:adjustRightInd w:val="0"/>
        <w:snapToGrid w:val="0"/>
        <w:spacing w:line="240" w:lineRule="auto"/>
        <w:ind w:right="-154" w:rightChars="-64"/>
        <w:rPr>
          <w:rFonts w:hint="eastAsia" w:ascii="宋体" w:hAnsi="宋体" w:eastAsia="宋体" w:cs="宋体"/>
          <w:b/>
          <w:caps/>
          <w:color w:val="000000"/>
          <w:sz w:val="30"/>
          <w:szCs w:val="30"/>
        </w:rPr>
      </w:pPr>
    </w:p>
    <w:p w14:paraId="699CA55F">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163"/>
          <w:kern w:val="0"/>
          <w:sz w:val="30"/>
          <w:szCs w:val="30"/>
          <w:fitText w:val="2810" w:id="649101295"/>
        </w:rPr>
        <w:t>联系电话</w:t>
      </w:r>
      <w:r>
        <w:rPr>
          <w:rFonts w:hint="eastAsia" w:ascii="宋体" w:hAnsi="宋体" w:eastAsia="宋体" w:cs="宋体"/>
          <w:b/>
          <w:caps/>
          <w:color w:val="000000"/>
          <w:spacing w:val="3"/>
          <w:kern w:val="0"/>
          <w:sz w:val="30"/>
          <w:szCs w:val="30"/>
          <w:fitText w:val="2810" w:id="649101295"/>
        </w:rPr>
        <w:t>：</w:t>
      </w:r>
    </w:p>
    <w:p w14:paraId="2C080794">
      <w:pPr>
        <w:adjustRightInd w:val="0"/>
        <w:snapToGrid w:val="0"/>
        <w:spacing w:line="240" w:lineRule="auto"/>
        <w:jc w:val="center"/>
        <w:rPr>
          <w:rFonts w:hint="eastAsia" w:ascii="宋体" w:hAnsi="宋体" w:eastAsia="宋体" w:cs="宋体"/>
          <w:b/>
          <w:caps/>
          <w:color w:val="000000"/>
          <w:sz w:val="30"/>
          <w:szCs w:val="30"/>
        </w:rPr>
      </w:pPr>
    </w:p>
    <w:p w14:paraId="693BF9E6">
      <w:pPr>
        <w:spacing w:line="360" w:lineRule="exact"/>
        <w:ind w:firstLine="400"/>
        <w:jc w:val="left"/>
        <w:rPr>
          <w:rFonts w:hint="eastAsia" w:ascii="宋体" w:hAnsi="宋体" w:eastAsia="宋体" w:cs="Times New Roman"/>
          <w:b/>
          <w:bCs/>
          <w:sz w:val="28"/>
          <w:szCs w:val="28"/>
        </w:rPr>
      </w:pPr>
      <w:r>
        <w:rPr>
          <w:rFonts w:hint="eastAsia" w:ascii="宋体" w:hAnsi="宋体" w:eastAsia="宋体" w:cs="宋体"/>
          <w:sz w:val="30"/>
          <w:szCs w:val="30"/>
          <w:lang w:val="en-US" w:eastAsia="zh-CN"/>
        </w:rPr>
        <w:t xml:space="preserve">                    </w:t>
      </w:r>
      <w:r>
        <w:rPr>
          <w:rFonts w:hint="eastAsia" w:ascii="宋体" w:hAnsi="宋体" w:eastAsia="宋体" w:cs="宋体"/>
          <w:sz w:val="30"/>
          <w:szCs w:val="30"/>
          <w:u w:val="single"/>
          <w:lang w:val="en-US" w:eastAsia="zh-CN"/>
        </w:rPr>
        <w:t xml:space="preserve">    </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lang w:val="en-US" w:eastAsia="zh-CN"/>
        </w:rPr>
        <w:t xml:space="preserve">年 </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lang w:val="en-US" w:eastAsia="zh-CN"/>
        </w:rPr>
        <w:t>月</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lang w:val="en-US" w:eastAsia="zh-CN"/>
        </w:rPr>
        <w:t>日</w:t>
      </w:r>
    </w:p>
    <w:p w14:paraId="3F337664">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2F6FEFE8">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7F4FEBE1">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19BBE6A5">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09EFD4BA">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5C414EDD">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0807416D">
      <w:pPr>
        <w:bidi w:val="0"/>
        <w:jc w:val="left"/>
        <w:rPr>
          <w:rFonts w:hint="eastAsia" w:ascii="宋体" w:hAnsi="宋体" w:eastAsia="宋体" w:cs="Times New Roman"/>
          <w:sz w:val="24"/>
          <w:szCs w:val="24"/>
          <w:highlight w:val="none"/>
        </w:rPr>
      </w:pPr>
      <w:r>
        <w:rPr>
          <w:rFonts w:hint="eastAsia" w:ascii="宋体" w:hAnsi="宋体" w:eastAsia="宋体" w:cs="Times New Roman"/>
          <w:b/>
          <w:bCs/>
          <w:sz w:val="28"/>
          <w:szCs w:val="28"/>
          <w:highlight w:val="none"/>
        </w:rPr>
        <w:t>第一部分 资格证明文件</w:t>
      </w:r>
    </w:p>
    <w:p w14:paraId="6C9BF4E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1、法人或者非法人组织的营业执照等证明文件复印件（须加盖本单位章）</w:t>
      </w:r>
      <w:r>
        <w:rPr>
          <w:rFonts w:hint="eastAsia" w:ascii="宋体" w:hAnsi="宋体" w:eastAsia="宋体" w:cs="Times New Roman"/>
          <w:sz w:val="24"/>
          <w:szCs w:val="24"/>
          <w:highlight w:val="none"/>
          <w:lang w:eastAsia="zh-CN"/>
        </w:rPr>
        <w:t>；</w:t>
      </w:r>
    </w:p>
    <w:p w14:paraId="6DBDE7C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2、法定代表人资格证明书</w:t>
      </w:r>
      <w:r>
        <w:rPr>
          <w:rFonts w:hint="eastAsia" w:ascii="宋体" w:hAnsi="宋体" w:eastAsia="宋体" w:cs="Times New Roman"/>
          <w:sz w:val="24"/>
          <w:szCs w:val="24"/>
          <w:highlight w:val="none"/>
          <w:lang w:eastAsia="zh-CN"/>
        </w:rPr>
        <w:t>；</w:t>
      </w:r>
    </w:p>
    <w:p w14:paraId="1217828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3、法定代表人授权委托书</w:t>
      </w:r>
      <w:r>
        <w:rPr>
          <w:rFonts w:hint="eastAsia" w:ascii="宋体" w:hAnsi="宋体" w:eastAsia="宋体" w:cs="Times New Roman"/>
          <w:sz w:val="24"/>
          <w:szCs w:val="24"/>
          <w:highlight w:val="none"/>
          <w:lang w:eastAsia="zh-CN"/>
        </w:rPr>
        <w:t>；</w:t>
      </w:r>
    </w:p>
    <w:p w14:paraId="1876EC1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4、投标保证金缴纳依据（汇款凭证）或保函；</w:t>
      </w:r>
    </w:p>
    <w:p w14:paraId="5E8A25D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5、投标企业须提供投标人（被授权本单位在职人员）近</w:t>
      </w:r>
      <w:r>
        <w:rPr>
          <w:rFonts w:hint="eastAsia" w:ascii="宋体" w:hAnsi="宋体" w:eastAsia="宋体" w:cs="Times New Roman"/>
          <w:sz w:val="24"/>
          <w:szCs w:val="24"/>
          <w:highlight w:val="none"/>
          <w:lang w:val="en-US" w:eastAsia="zh-CN"/>
        </w:rPr>
        <w:t>6</w:t>
      </w:r>
      <w:r>
        <w:rPr>
          <w:rFonts w:hint="eastAsia" w:ascii="宋体" w:hAnsi="宋体" w:eastAsia="宋体" w:cs="Times New Roman"/>
          <w:sz w:val="24"/>
          <w:szCs w:val="24"/>
          <w:highlight w:val="none"/>
        </w:rPr>
        <w:t xml:space="preserve"> 个月</w:t>
      </w:r>
      <w:r>
        <w:rPr>
          <w:rFonts w:hint="eastAsia" w:ascii="宋体" w:hAnsi="宋体" w:eastAsia="宋体" w:cs="Times New Roman"/>
          <w:sz w:val="24"/>
          <w:szCs w:val="24"/>
          <w:highlight w:val="none"/>
          <w:lang w:val="en-US" w:eastAsia="zh-CN"/>
        </w:rPr>
        <w:t>内任意一个月</w:t>
      </w:r>
      <w:r>
        <w:rPr>
          <w:rFonts w:hint="eastAsia" w:ascii="宋体" w:hAnsi="宋体" w:eastAsia="宋体" w:cs="Times New Roman"/>
          <w:sz w:val="24"/>
          <w:szCs w:val="24"/>
          <w:highlight w:val="none"/>
        </w:rPr>
        <w:t>有效的社保证明</w:t>
      </w:r>
      <w:r>
        <w:rPr>
          <w:rFonts w:hint="eastAsia" w:ascii="宋体" w:hAnsi="宋体" w:eastAsia="宋体" w:cs="Times New Roman"/>
          <w:sz w:val="24"/>
          <w:szCs w:val="24"/>
          <w:highlight w:val="none"/>
          <w:lang w:eastAsia="zh-CN"/>
        </w:rPr>
        <w:t>；</w:t>
      </w:r>
    </w:p>
    <w:p w14:paraId="5184D00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val="en-US" w:eastAsia="zh-CN"/>
        </w:rPr>
        <w:t>6</w:t>
      </w:r>
      <w:r>
        <w:rPr>
          <w:rFonts w:hint="eastAsia" w:ascii="宋体" w:hAnsi="宋体" w:eastAsia="宋体" w:cs="Times New Roman"/>
          <w:sz w:val="24"/>
          <w:szCs w:val="24"/>
          <w:highlight w:val="none"/>
        </w:rPr>
        <w:t>、未被“信用中国 ”（www.creditchina.gov.cn）、中国政府采购网（www.ccgp.gov.cn）列入失信被 执行人、重大税收违法案件当事人名单、政府采购严重违法失信行为记录名单；</w:t>
      </w:r>
    </w:p>
    <w:p w14:paraId="270216E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val="en-US" w:eastAsia="zh-CN"/>
        </w:rPr>
        <w:t>7</w:t>
      </w:r>
      <w:r>
        <w:rPr>
          <w:rFonts w:hint="eastAsia" w:ascii="宋体" w:hAnsi="宋体" w:eastAsia="宋体" w:cs="Times New Roman"/>
          <w:sz w:val="24"/>
          <w:szCs w:val="24"/>
          <w:highlight w:val="none"/>
        </w:rPr>
        <w:t>、投标人须知资料表要求的其他资格证明文件</w:t>
      </w:r>
    </w:p>
    <w:p w14:paraId="64BF198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B20C5B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D543AE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DAC513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C180F2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6986B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4CE114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B39306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B0806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C0ED2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8F43B7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711308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CADDF6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4ABDDF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C7BA0D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6364BA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C7945F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D12B07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11C0A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B093ED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612E5E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D55B854">
      <w:pPr>
        <w:pStyle w:val="4"/>
        <w:tabs>
          <w:tab w:val="left" w:pos="1803"/>
        </w:tabs>
        <w:spacing w:before="75" w:line="227" w:lineRule="auto"/>
        <w:outlineLvl w:val="1"/>
        <w:rPr>
          <w:rFonts w:hint="eastAsia"/>
          <w:b/>
          <w:bCs/>
          <w:spacing w:val="9"/>
          <w:sz w:val="23"/>
          <w:szCs w:val="23"/>
          <w:lang w:eastAsia="zh-CN"/>
        </w:rPr>
      </w:pPr>
    </w:p>
    <w:p w14:paraId="4558D827">
      <w:pPr>
        <w:pStyle w:val="4"/>
        <w:tabs>
          <w:tab w:val="left" w:pos="1803"/>
        </w:tabs>
        <w:spacing w:before="75" w:line="227" w:lineRule="auto"/>
        <w:ind w:left="2120"/>
        <w:outlineLvl w:val="1"/>
        <w:rPr>
          <w:rFonts w:hint="eastAsia"/>
          <w:b/>
          <w:bCs/>
          <w:spacing w:val="9"/>
          <w:sz w:val="23"/>
          <w:szCs w:val="23"/>
          <w:lang w:eastAsia="zh-CN"/>
        </w:rPr>
      </w:pPr>
    </w:p>
    <w:p w14:paraId="5F9BDC10">
      <w:pPr>
        <w:pStyle w:val="4"/>
        <w:spacing w:before="65" w:line="227" w:lineRule="auto"/>
        <w:rPr>
          <w:rFonts w:hint="eastAsia"/>
          <w:b w:val="0"/>
          <w:bCs w:val="0"/>
          <w:spacing w:val="9"/>
          <w:sz w:val="24"/>
          <w:szCs w:val="24"/>
        </w:rPr>
      </w:pPr>
      <w:r>
        <w:rPr>
          <w:rFonts w:hint="eastAsia"/>
          <w:b w:val="0"/>
          <w:bCs w:val="0"/>
          <w:spacing w:val="9"/>
          <w:sz w:val="24"/>
          <w:szCs w:val="24"/>
        </w:rPr>
        <w:t>1、法人或者非法人组织的营业执照等证明文件复印件（须加盖本单位章）；</w:t>
      </w:r>
    </w:p>
    <w:p w14:paraId="62765684">
      <w:pPr>
        <w:pStyle w:val="4"/>
        <w:spacing w:before="65" w:line="227" w:lineRule="auto"/>
        <w:rPr>
          <w:rFonts w:hint="eastAsia"/>
          <w:b w:val="0"/>
          <w:bCs w:val="0"/>
          <w:spacing w:val="9"/>
          <w:sz w:val="24"/>
          <w:szCs w:val="24"/>
        </w:rPr>
      </w:pPr>
    </w:p>
    <w:p w14:paraId="7BC72486">
      <w:pPr>
        <w:pStyle w:val="4"/>
        <w:spacing w:before="65" w:line="227" w:lineRule="auto"/>
        <w:rPr>
          <w:rFonts w:hint="eastAsia"/>
          <w:b w:val="0"/>
          <w:bCs w:val="0"/>
          <w:spacing w:val="9"/>
          <w:sz w:val="24"/>
          <w:szCs w:val="24"/>
        </w:rPr>
        <w:sectPr>
          <w:footerReference r:id="rId6" w:type="default"/>
          <w:pgSz w:w="11900" w:h="16838"/>
          <w:pgMar w:top="1372" w:right="1332" w:bottom="1429" w:left="1332" w:header="1361" w:footer="1134" w:gutter="0"/>
          <w:pgNumType w:fmt="decimal" w:start="1"/>
          <w:cols w:space="0" w:num="1"/>
          <w:rtlGutter w:val="0"/>
          <w:docGrid w:linePitch="0" w:charSpace="0"/>
        </w:sectPr>
      </w:pPr>
      <w:r>
        <w:rPr>
          <w:rFonts w:hint="eastAsia"/>
          <w:b w:val="0"/>
          <w:bCs w:val="0"/>
          <w:spacing w:val="9"/>
          <w:sz w:val="24"/>
          <w:szCs w:val="24"/>
        </w:rPr>
        <w:t>说明：1.提供有效的营业执照等证明文件复印件，复印件上应加盖本单位章</w:t>
      </w:r>
    </w:p>
    <w:p w14:paraId="25CB540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2、法定代表人资格证明书</w:t>
      </w:r>
    </w:p>
    <w:p w14:paraId="3142D202">
      <w:pPr>
        <w:spacing w:line="360" w:lineRule="auto"/>
        <w:jc w:val="left"/>
        <w:rPr>
          <w:rFonts w:hint="eastAsia" w:ascii="Times New Roman" w:hAnsi="宋体" w:eastAsia="宋体" w:cs="Times New Roman"/>
          <w:sz w:val="24"/>
          <w:szCs w:val="24"/>
          <w:highlight w:val="none"/>
        </w:rPr>
      </w:pPr>
    </w:p>
    <w:p w14:paraId="501ECE98">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投标单位名称：</w:t>
      </w:r>
      <w:r>
        <w:rPr>
          <w:rFonts w:hint="eastAsia" w:ascii="Times New Roman" w:hAnsi="宋体" w:eastAsia="宋体" w:cs="Times New Roman"/>
          <w:sz w:val="24"/>
          <w:szCs w:val="24"/>
          <w:highlight w:val="none"/>
          <w:u w:val="single"/>
        </w:rPr>
        <w:t xml:space="preserve">                       </w:t>
      </w:r>
    </w:p>
    <w:p w14:paraId="63D72B8D">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单位性质：</w:t>
      </w:r>
      <w:r>
        <w:rPr>
          <w:rFonts w:hint="eastAsia" w:ascii="Times New Roman" w:hAnsi="宋体" w:eastAsia="宋体" w:cs="Times New Roman"/>
          <w:sz w:val="24"/>
          <w:szCs w:val="24"/>
          <w:highlight w:val="none"/>
          <w:u w:val="single"/>
        </w:rPr>
        <w:t xml:space="preserve">                           </w:t>
      </w:r>
    </w:p>
    <w:p w14:paraId="19257CF0">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地址：</w:t>
      </w:r>
      <w:r>
        <w:rPr>
          <w:rFonts w:hint="eastAsia" w:ascii="Times New Roman" w:hAnsi="宋体" w:eastAsia="宋体" w:cs="Times New Roman"/>
          <w:sz w:val="24"/>
          <w:szCs w:val="24"/>
          <w:highlight w:val="none"/>
          <w:u w:val="single"/>
        </w:rPr>
        <w:t xml:space="preserve">                               </w:t>
      </w:r>
    </w:p>
    <w:p w14:paraId="7841ADD8">
      <w:pPr>
        <w:spacing w:line="360" w:lineRule="auto"/>
        <w:jc w:val="left"/>
        <w:rPr>
          <w:rFonts w:hint="eastAsia" w:ascii="Times New Roman" w:hAnsi="宋体" w:eastAsia="宋体" w:cs="Times New Roman"/>
          <w:sz w:val="24"/>
          <w:szCs w:val="24"/>
          <w:highlight w:val="none"/>
        </w:rPr>
      </w:pPr>
      <w:r>
        <w:rPr>
          <w:rFonts w:hint="eastAsia" w:ascii="Times New Roman" w:hAnsi="宋体" w:eastAsia="宋体" w:cs="Times New Roman"/>
          <w:sz w:val="24"/>
          <w:szCs w:val="24"/>
          <w:highlight w:val="none"/>
        </w:rPr>
        <w:t>成立时间：</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 xml:space="preserve"> 年</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月</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日</w:t>
      </w:r>
    </w:p>
    <w:p w14:paraId="5F94BB43">
      <w:pPr>
        <w:spacing w:line="360" w:lineRule="auto"/>
        <w:jc w:val="left"/>
        <w:rPr>
          <w:rFonts w:hint="eastAsia" w:ascii="Times New Roman" w:hAnsi="宋体" w:eastAsia="宋体" w:cs="Times New Roman"/>
          <w:sz w:val="24"/>
          <w:szCs w:val="24"/>
          <w:highlight w:val="none"/>
        </w:rPr>
      </w:pPr>
      <w:r>
        <w:rPr>
          <w:rFonts w:hint="eastAsia" w:ascii="Times New Roman" w:hAnsi="宋体" w:eastAsia="宋体" w:cs="Times New Roman"/>
          <w:sz w:val="24"/>
          <w:szCs w:val="24"/>
          <w:highlight w:val="none"/>
        </w:rPr>
        <w:t xml:space="preserve">经营期限：             </w:t>
      </w:r>
    </w:p>
    <w:p w14:paraId="63101D30">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姓名：</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性别</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年龄：</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 xml:space="preserve">  职务：</w:t>
      </w:r>
      <w:r>
        <w:rPr>
          <w:rFonts w:hint="eastAsia" w:ascii="Times New Roman" w:hAnsi="宋体" w:eastAsia="宋体" w:cs="Times New Roman"/>
          <w:sz w:val="24"/>
          <w:szCs w:val="24"/>
          <w:highlight w:val="none"/>
          <w:u w:val="single"/>
        </w:rPr>
        <w:t xml:space="preserve">           </w:t>
      </w:r>
    </w:p>
    <w:p w14:paraId="341BB744">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身份证号码：</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u w:val="single"/>
          <w:lang w:val="en-US" w:eastAsia="zh-CN"/>
        </w:rPr>
        <w:t xml:space="preserve">                   </w:t>
      </w:r>
      <w:r>
        <w:rPr>
          <w:rFonts w:hint="eastAsia" w:ascii="Times New Roman" w:hAnsi="宋体" w:eastAsia="宋体" w:cs="Times New Roman"/>
          <w:sz w:val="24"/>
          <w:szCs w:val="24"/>
          <w:highlight w:val="none"/>
          <w:u w:val="single"/>
        </w:rPr>
        <w:t xml:space="preserve">     </w:t>
      </w:r>
    </w:p>
    <w:p w14:paraId="02EA0619">
      <w:pPr>
        <w:spacing w:line="360" w:lineRule="auto"/>
        <w:jc w:val="left"/>
        <w:rPr>
          <w:rFonts w:hint="eastAsia" w:ascii="Times New Roman" w:hAnsi="宋体" w:eastAsia="宋体" w:cs="Times New Roman"/>
          <w:sz w:val="24"/>
          <w:szCs w:val="24"/>
          <w:highlight w:val="none"/>
        </w:rPr>
      </w:pPr>
      <w:r>
        <w:rPr>
          <w:rFonts w:hint="eastAsia" w:ascii="Times New Roman" w:hAnsi="宋体" w:eastAsia="宋体" w:cs="Times New Roman"/>
          <w:sz w:val="24"/>
          <w:szCs w:val="24"/>
          <w:highlight w:val="none"/>
        </w:rPr>
        <w:t xml:space="preserve">系 </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 xml:space="preserve"> （投标单位名称）的法定代表人。</w:t>
      </w:r>
    </w:p>
    <w:p w14:paraId="584F6A66">
      <w:pPr>
        <w:spacing w:line="360" w:lineRule="auto"/>
        <w:jc w:val="left"/>
        <w:rPr>
          <w:rFonts w:hint="eastAsia" w:ascii="Times New Roman" w:hAnsi="宋体" w:eastAsia="宋体" w:cs="Times New Roman"/>
          <w:sz w:val="24"/>
          <w:szCs w:val="24"/>
          <w:highlight w:val="none"/>
        </w:rPr>
      </w:pPr>
      <w:r>
        <w:rPr>
          <w:rFonts w:hint="eastAsia" w:ascii="Times New Roman" w:hAnsi="宋体" w:eastAsia="宋体" w:cs="Times New Roman"/>
          <w:sz w:val="24"/>
          <w:szCs w:val="24"/>
          <w:highlight w:val="none"/>
        </w:rPr>
        <w:t>特此证明。</w:t>
      </w:r>
    </w:p>
    <w:p w14:paraId="599737D1">
      <w:pPr>
        <w:widowControl w:val="0"/>
        <w:numPr>
          <w:ilvl w:val="0"/>
          <w:numId w:val="0"/>
        </w:numPr>
        <w:kinsoku w:val="0"/>
        <w:overflowPunct w:val="0"/>
        <w:spacing w:after="120"/>
        <w:ind w:leftChars="0" w:right="0" w:rightChars="0"/>
        <w:jc w:val="both"/>
        <w:rPr>
          <w:rFonts w:hint="eastAsia" w:ascii="仿宋" w:hAnsi="仿宋" w:eastAsia="仿宋" w:cs="仿宋"/>
          <w:color w:val="000000"/>
          <w:kern w:val="2"/>
          <w:sz w:val="20"/>
          <w:szCs w:val="20"/>
          <w:highlight w:val="none"/>
          <w:lang w:val="en-US" w:eastAsia="zh-CN" w:bidi="ar-SA"/>
        </w:rPr>
      </w:pPr>
    </w:p>
    <w:p w14:paraId="105E5E79">
      <w:pPr>
        <w:spacing w:line="500" w:lineRule="exact"/>
        <w:rPr>
          <w:rFonts w:hint="eastAsia" w:ascii="宋体" w:hAnsi="宋体" w:eastAsia="宋体" w:cs="宋体"/>
          <w:color w:val="auto"/>
          <w:sz w:val="24"/>
          <w:szCs w:val="24"/>
          <w:highlight w:val="none"/>
        </w:rPr>
      </w:pPr>
    </w:p>
    <w:p w14:paraId="6687B651">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0" distR="0" simplePos="0" relativeHeight="251663360" behindDoc="0" locked="0" layoutInCell="1" allowOverlap="1">
                <wp:simplePos x="0" y="0"/>
                <wp:positionH relativeFrom="column">
                  <wp:posOffset>398780</wp:posOffset>
                </wp:positionH>
                <wp:positionV relativeFrom="paragraph">
                  <wp:posOffset>38100</wp:posOffset>
                </wp:positionV>
                <wp:extent cx="2333625" cy="1584325"/>
                <wp:effectExtent l="4445" t="4445" r="5080" b="11430"/>
                <wp:wrapNone/>
                <wp:docPr id="1026" name="流程图: 可选过程 1"/>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36D8F78">
                            <w:pPr>
                              <w:jc w:val="center"/>
                              <w:rPr>
                                <w:rFonts w:hint="eastAsia" w:ascii="Times New Roman" w:hAnsi="宋体" w:eastAsia="宋体" w:cs="Times New Roman"/>
                                <w:szCs w:val="21"/>
                              </w:rPr>
                            </w:pPr>
                          </w:p>
                          <w:p w14:paraId="0B70C6C9">
                            <w:pPr>
                              <w:jc w:val="center"/>
                              <w:rPr>
                                <w:rFonts w:hint="eastAsia" w:ascii="Times New Roman" w:hAnsi="宋体" w:eastAsia="宋体" w:cs="Times New Roman"/>
                                <w:szCs w:val="21"/>
                              </w:rPr>
                            </w:pPr>
                          </w:p>
                          <w:p w14:paraId="5E583959">
                            <w:pPr>
                              <w:jc w:val="center"/>
                              <w:rPr>
                                <w:rFonts w:hint="eastAsia" w:ascii="Times New Roman" w:hAnsi="宋体" w:eastAsia="宋体" w:cs="Times New Roman"/>
                                <w:szCs w:val="21"/>
                              </w:rPr>
                            </w:pPr>
                          </w:p>
                          <w:p w14:paraId="2D4C316F">
                            <w:pPr>
                              <w:jc w:val="center"/>
                              <w:rPr>
                                <w:rFonts w:hint="eastAsia" w:ascii="Times New Roman" w:hAnsi="Times New Roman" w:eastAsia="宋体" w:cs="Times New Roman"/>
                                <w:szCs w:val="21"/>
                                <w:lang w:eastAsia="zh-CN"/>
                              </w:rPr>
                            </w:pPr>
                            <w:r>
                              <w:rPr>
                                <w:rFonts w:hint="eastAsia" w:ascii="Times New Roman" w:hAnsi="宋体" w:eastAsia="宋体" w:cs="Times New Roman"/>
                                <w:szCs w:val="21"/>
                              </w:rPr>
                              <w:t>法定代表人身份证复印件</w:t>
                            </w:r>
                            <w:r>
                              <w:rPr>
                                <w:rFonts w:hint="eastAsia" w:ascii="Times New Roman" w:hAnsi="宋体" w:eastAsia="宋体" w:cs="Times New Roman"/>
                                <w:szCs w:val="21"/>
                                <w:lang w:eastAsia="zh-CN"/>
                              </w:rPr>
                              <w:t>正面</w:t>
                            </w:r>
                          </w:p>
                        </w:txbxContent>
                      </wps:txbx>
                      <wps:bodyPr upright="1"/>
                    </wps:wsp>
                  </a:graphicData>
                </a:graphic>
              </wp:anchor>
            </w:drawing>
          </mc:Choice>
          <mc:Fallback>
            <w:pict>
              <v:shape id="流程图: 可选过程 1" o:spid="_x0000_s1026" o:spt="176" type="#_x0000_t176" style="position:absolute;left:0pt;margin-left:31.4pt;margin-top:3pt;height:124.75pt;width:183.75pt;z-index:251663360;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cF8eNYAAAAIAQAADwAAAAAAAAABACAAAAAiAAAAZHJzL2Rvd25yZXYueG1sUEsBAhQAFAAA&#10;AAgAh07iQAZ/NQAqAgAAUwQAAA4AAAAAAAAAAQAgAAAAJQEAAGRycy9lMm9Eb2MueG1sUEsFBgAA&#10;AAAGAAYAWQEAAMEFAAAAAA==&#10;">
                <v:fill on="t" focussize="0,0"/>
                <v:stroke color="#000000" joinstyle="miter"/>
                <v:imagedata o:title=""/>
                <o:lock v:ext="edit" aspectratio="f"/>
                <v:textbox>
                  <w:txbxContent>
                    <w:p w14:paraId="436D8F78">
                      <w:pPr>
                        <w:jc w:val="center"/>
                        <w:rPr>
                          <w:rFonts w:hint="eastAsia" w:ascii="Times New Roman" w:hAnsi="宋体" w:eastAsia="宋体" w:cs="Times New Roman"/>
                          <w:szCs w:val="21"/>
                        </w:rPr>
                      </w:pPr>
                    </w:p>
                    <w:p w14:paraId="0B70C6C9">
                      <w:pPr>
                        <w:jc w:val="center"/>
                        <w:rPr>
                          <w:rFonts w:hint="eastAsia" w:ascii="Times New Roman" w:hAnsi="宋体" w:eastAsia="宋体" w:cs="Times New Roman"/>
                          <w:szCs w:val="21"/>
                        </w:rPr>
                      </w:pPr>
                    </w:p>
                    <w:p w14:paraId="5E583959">
                      <w:pPr>
                        <w:jc w:val="center"/>
                        <w:rPr>
                          <w:rFonts w:hint="eastAsia" w:ascii="Times New Roman" w:hAnsi="宋体" w:eastAsia="宋体" w:cs="Times New Roman"/>
                          <w:szCs w:val="21"/>
                        </w:rPr>
                      </w:pPr>
                    </w:p>
                    <w:p w14:paraId="2D4C316F">
                      <w:pPr>
                        <w:jc w:val="center"/>
                        <w:rPr>
                          <w:rFonts w:hint="eastAsia" w:ascii="Times New Roman" w:hAnsi="Times New Roman" w:eastAsia="宋体" w:cs="Times New Roman"/>
                          <w:szCs w:val="21"/>
                          <w:lang w:eastAsia="zh-CN"/>
                        </w:rPr>
                      </w:pPr>
                      <w:r>
                        <w:rPr>
                          <w:rFonts w:hint="eastAsia" w:ascii="Times New Roman" w:hAnsi="宋体" w:eastAsia="宋体" w:cs="Times New Roman"/>
                          <w:szCs w:val="21"/>
                        </w:rPr>
                        <w:t>法定代表人身份证复印件</w:t>
                      </w:r>
                      <w:r>
                        <w:rPr>
                          <w:rFonts w:hint="eastAsia" w:ascii="Times New Roman" w:hAnsi="宋体" w:eastAsia="宋体" w:cs="Times New Roman"/>
                          <w:szCs w:val="21"/>
                          <w:lang w:eastAsia="zh-CN"/>
                        </w:rPr>
                        <w:t>正面</w:t>
                      </w:r>
                    </w:p>
                  </w:txbxContent>
                </v:textbox>
              </v:shape>
            </w:pict>
          </mc:Fallback>
        </mc:AlternateContent>
      </w:r>
      <w:r>
        <w:rPr>
          <w:rFonts w:hint="eastAsia" w:ascii="宋体" w:hAnsi="宋体" w:eastAsia="宋体" w:cs="宋体"/>
          <w:color w:val="auto"/>
          <w:sz w:val="24"/>
          <w:szCs w:val="24"/>
          <w:highlight w:val="none"/>
        </w:rPr>
        <mc:AlternateContent>
          <mc:Choice Requires="wps">
            <w:drawing>
              <wp:anchor distT="0" distB="0" distL="0" distR="0" simplePos="0" relativeHeight="251663360" behindDoc="0" locked="0" layoutInCell="1" allowOverlap="1">
                <wp:simplePos x="0" y="0"/>
                <wp:positionH relativeFrom="column">
                  <wp:posOffset>3226435</wp:posOffset>
                </wp:positionH>
                <wp:positionV relativeFrom="paragraph">
                  <wp:posOffset>34290</wp:posOffset>
                </wp:positionV>
                <wp:extent cx="2333625" cy="1584325"/>
                <wp:effectExtent l="4445" t="4445" r="5080" b="11430"/>
                <wp:wrapNone/>
                <wp:docPr id="1027" name="流程图: 可选过程 2"/>
                <wp:cNvGraphicFramePr/>
                <a:graphic xmlns:a="http://schemas.openxmlformats.org/drawingml/2006/main">
                  <a:graphicData uri="http://schemas.microsoft.com/office/word/2010/wordprocessingShape">
                    <wps:wsp>
                      <wps:cNvSpPr/>
                      <wps:spPr>
                        <a:xfrm>
                          <a:off x="0" y="0"/>
                          <a:ext cx="2333624"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30B41D4">
                            <w:pPr>
                              <w:jc w:val="center"/>
                              <w:rPr>
                                <w:rFonts w:hint="eastAsia" w:ascii="Times New Roman" w:hAnsi="宋体" w:eastAsia="宋体" w:cs="Times New Roman"/>
                                <w:szCs w:val="21"/>
                              </w:rPr>
                            </w:pPr>
                          </w:p>
                          <w:p w14:paraId="01564379">
                            <w:pPr>
                              <w:jc w:val="center"/>
                              <w:rPr>
                                <w:rFonts w:hint="eastAsia" w:ascii="Times New Roman" w:hAnsi="宋体" w:eastAsia="宋体" w:cs="Times New Roman"/>
                                <w:szCs w:val="21"/>
                              </w:rPr>
                            </w:pPr>
                          </w:p>
                          <w:p w14:paraId="6E319DEC">
                            <w:pPr>
                              <w:jc w:val="center"/>
                              <w:rPr>
                                <w:rFonts w:hint="eastAsia" w:ascii="Times New Roman" w:hAnsi="宋体" w:eastAsia="宋体" w:cs="Times New Roman"/>
                                <w:szCs w:val="21"/>
                              </w:rPr>
                            </w:pPr>
                          </w:p>
                          <w:p w14:paraId="07F257D0">
                            <w:pPr>
                              <w:jc w:val="center"/>
                              <w:rPr>
                                <w:rFonts w:hint="eastAsia" w:ascii="Times New Roman" w:hAnsi="Times New Roman" w:eastAsia="宋体" w:cs="Times New Roman"/>
                                <w:szCs w:val="21"/>
                                <w:lang w:eastAsia="zh-CN"/>
                              </w:rPr>
                            </w:pPr>
                            <w:r>
                              <w:rPr>
                                <w:rFonts w:hint="eastAsia" w:ascii="Times New Roman" w:hAnsi="宋体" w:eastAsia="宋体" w:cs="Times New Roman"/>
                                <w:szCs w:val="21"/>
                              </w:rPr>
                              <w:t>法定代表人身份证复印件</w:t>
                            </w:r>
                            <w:r>
                              <w:rPr>
                                <w:rFonts w:hint="eastAsia" w:ascii="Times New Roman" w:hAnsi="宋体" w:eastAsia="宋体" w:cs="Times New Roman"/>
                                <w:szCs w:val="21"/>
                                <w:lang w:eastAsia="zh-CN"/>
                              </w:rPr>
                              <w:t>反面</w:t>
                            </w:r>
                          </w:p>
                        </w:txbxContent>
                      </wps:txbx>
                      <wps:bodyPr upright="1"/>
                    </wps:wsp>
                  </a:graphicData>
                </a:graphic>
              </wp:anchor>
            </w:drawing>
          </mc:Choice>
          <mc:Fallback>
            <w:pict>
              <v:shape id="流程图: 可选过程 2" o:spid="_x0000_s1026" o:spt="176" type="#_x0000_t176" style="position:absolute;left:0pt;margin-left:254.05pt;margin-top:2.7pt;height:124.75pt;width:183.75pt;z-index:251663360;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FoTxGHYAAAACQEAAA8AAAAAAAAAAQAgAAAAIgAAAGRycy9kb3ducmV2LnhtbFBLAQIU&#10;ABQAAAAIAIdO4kBqGRzhLAIAAFMEAAAOAAAAAAAAAAEAIAAAACcBAABkcnMvZTJvRG9jLnhtbFBL&#10;BQYAAAAABgAGAFkBAADFBQAAAAA=&#10;">
                <v:fill on="t" focussize="0,0"/>
                <v:stroke color="#000000" joinstyle="miter"/>
                <v:imagedata o:title=""/>
                <o:lock v:ext="edit" aspectratio="f"/>
                <v:textbox>
                  <w:txbxContent>
                    <w:p w14:paraId="230B41D4">
                      <w:pPr>
                        <w:jc w:val="center"/>
                        <w:rPr>
                          <w:rFonts w:hint="eastAsia" w:ascii="Times New Roman" w:hAnsi="宋体" w:eastAsia="宋体" w:cs="Times New Roman"/>
                          <w:szCs w:val="21"/>
                        </w:rPr>
                      </w:pPr>
                    </w:p>
                    <w:p w14:paraId="01564379">
                      <w:pPr>
                        <w:jc w:val="center"/>
                        <w:rPr>
                          <w:rFonts w:hint="eastAsia" w:ascii="Times New Roman" w:hAnsi="宋体" w:eastAsia="宋体" w:cs="Times New Roman"/>
                          <w:szCs w:val="21"/>
                        </w:rPr>
                      </w:pPr>
                    </w:p>
                    <w:p w14:paraId="6E319DEC">
                      <w:pPr>
                        <w:jc w:val="center"/>
                        <w:rPr>
                          <w:rFonts w:hint="eastAsia" w:ascii="Times New Roman" w:hAnsi="宋体" w:eastAsia="宋体" w:cs="Times New Roman"/>
                          <w:szCs w:val="21"/>
                        </w:rPr>
                      </w:pPr>
                    </w:p>
                    <w:p w14:paraId="07F257D0">
                      <w:pPr>
                        <w:jc w:val="center"/>
                        <w:rPr>
                          <w:rFonts w:hint="eastAsia" w:ascii="Times New Roman" w:hAnsi="Times New Roman" w:eastAsia="宋体" w:cs="Times New Roman"/>
                          <w:szCs w:val="21"/>
                          <w:lang w:eastAsia="zh-CN"/>
                        </w:rPr>
                      </w:pPr>
                      <w:r>
                        <w:rPr>
                          <w:rFonts w:hint="eastAsia" w:ascii="Times New Roman" w:hAnsi="宋体" w:eastAsia="宋体" w:cs="Times New Roman"/>
                          <w:szCs w:val="21"/>
                        </w:rPr>
                        <w:t>法定代表人身份证复印件</w:t>
                      </w:r>
                      <w:r>
                        <w:rPr>
                          <w:rFonts w:hint="eastAsia" w:ascii="Times New Roman" w:hAnsi="宋体" w:eastAsia="宋体" w:cs="Times New Roman"/>
                          <w:szCs w:val="21"/>
                          <w:lang w:eastAsia="zh-CN"/>
                        </w:rPr>
                        <w:t>反面</w:t>
                      </w:r>
                    </w:p>
                  </w:txbxContent>
                </v:textbox>
              </v:shape>
            </w:pict>
          </mc:Fallback>
        </mc:AlternateContent>
      </w:r>
    </w:p>
    <w:p w14:paraId="23B1293F">
      <w:pPr>
        <w:spacing w:line="500" w:lineRule="exact"/>
        <w:rPr>
          <w:rFonts w:hint="eastAsia" w:ascii="宋体" w:hAnsi="宋体" w:eastAsia="宋体" w:cs="宋体"/>
          <w:color w:val="auto"/>
          <w:sz w:val="24"/>
          <w:szCs w:val="24"/>
          <w:highlight w:val="none"/>
        </w:rPr>
      </w:pPr>
    </w:p>
    <w:p w14:paraId="46A43A50">
      <w:pPr>
        <w:spacing w:line="500" w:lineRule="exact"/>
        <w:rPr>
          <w:rFonts w:hint="eastAsia" w:ascii="宋体" w:hAnsi="宋体" w:eastAsia="宋体" w:cs="宋体"/>
          <w:color w:val="auto"/>
          <w:sz w:val="24"/>
          <w:szCs w:val="24"/>
          <w:highlight w:val="none"/>
        </w:rPr>
      </w:pPr>
    </w:p>
    <w:p w14:paraId="458FEB08">
      <w:pPr>
        <w:tabs>
          <w:tab w:val="left" w:pos="654"/>
          <w:tab w:val="left" w:pos="1734"/>
          <w:tab w:val="left" w:pos="2814"/>
          <w:tab w:val="left" w:pos="3894"/>
          <w:tab w:val="left" w:pos="5334"/>
          <w:tab w:val="left" w:pos="6414"/>
          <w:tab w:val="left" w:pos="7254"/>
          <w:tab w:val="left" w:pos="8574"/>
          <w:tab w:val="left" w:pos="9654"/>
        </w:tabs>
        <w:spacing w:line="500" w:lineRule="exact"/>
        <w:rPr>
          <w:rFonts w:hint="eastAsia" w:ascii="宋体" w:hAnsi="宋体" w:eastAsia="宋体" w:cs="宋体"/>
          <w:color w:val="auto"/>
          <w:sz w:val="24"/>
          <w:szCs w:val="24"/>
          <w:highlight w:val="none"/>
        </w:rPr>
      </w:pPr>
    </w:p>
    <w:p w14:paraId="737A7614">
      <w:pPr>
        <w:spacing w:line="500" w:lineRule="exact"/>
        <w:jc w:val="center"/>
        <w:rPr>
          <w:rFonts w:hint="eastAsia" w:ascii="宋体" w:hAnsi="宋体" w:eastAsia="宋体" w:cs="宋体"/>
          <w:color w:val="auto"/>
          <w:sz w:val="24"/>
          <w:szCs w:val="24"/>
          <w:highlight w:val="none"/>
        </w:rPr>
      </w:pPr>
    </w:p>
    <w:p w14:paraId="0664B381">
      <w:pPr>
        <w:autoSpaceDE w:val="0"/>
        <w:autoSpaceDN w:val="0"/>
        <w:adjustRightInd w:val="0"/>
        <w:spacing w:line="500" w:lineRule="exact"/>
        <w:ind w:right="246" w:firstLine="784" w:firstLineChars="327"/>
        <w:rPr>
          <w:rFonts w:hint="eastAsia" w:ascii="宋体" w:hAnsi="宋体" w:eastAsia="宋体" w:cs="宋体"/>
          <w:color w:val="auto"/>
          <w:kern w:val="0"/>
          <w:sz w:val="24"/>
          <w:szCs w:val="24"/>
          <w:highlight w:val="none"/>
        </w:rPr>
      </w:pPr>
    </w:p>
    <w:p w14:paraId="487D6260">
      <w:pPr>
        <w:widowControl w:val="0"/>
        <w:shd w:val="clear" w:color="auto" w:fill="auto"/>
        <w:tabs>
          <w:tab w:val="left" w:pos="5580"/>
        </w:tabs>
        <w:spacing w:line="240" w:lineRule="atLeast"/>
        <w:ind w:firstLine="480" w:firstLineChars="200"/>
        <w:jc w:val="both"/>
        <w:rPr>
          <w:rFonts w:hint="eastAsia" w:ascii="宋体" w:hAnsi="宋体" w:eastAsia="宋体" w:cs="宋体"/>
          <w:color w:val="auto"/>
          <w:kern w:val="2"/>
          <w:sz w:val="24"/>
          <w:szCs w:val="20"/>
          <w:highlight w:val="none"/>
          <w:u w:val="singl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投标人（盖单位章）;</w:t>
      </w:r>
      <w:r>
        <w:rPr>
          <w:rFonts w:hint="eastAsia" w:ascii="宋体" w:hAnsi="宋体" w:eastAsia="宋体" w:cs="宋体"/>
          <w:color w:val="auto"/>
          <w:kern w:val="2"/>
          <w:sz w:val="24"/>
          <w:szCs w:val="20"/>
          <w:highlight w:val="none"/>
          <w:u w:val="single" w:color="000000"/>
          <w:lang w:val="en-US" w:eastAsia="zh-CN" w:bidi="ar-SA"/>
        </w:rPr>
        <w:t xml:space="preserve">                           </w:t>
      </w:r>
    </w:p>
    <w:p w14:paraId="637D6BC6">
      <w:pPr>
        <w:shd w:val="clear" w:color="auto" w:fill="auto"/>
        <w:spacing w:line="360" w:lineRule="auto"/>
        <w:ind w:firstLine="1680" w:firstLineChars="700"/>
        <w:jc w:val="left"/>
        <w:rPr>
          <w:rFonts w:hint="eastAsia" w:ascii="宋体" w:hAnsi="宋体" w:eastAsia="宋体" w:cs="宋体"/>
          <w:color w:val="auto"/>
          <w:kern w:val="2"/>
          <w:sz w:val="24"/>
          <w:szCs w:val="20"/>
          <w:highlight w:val="none"/>
          <w:u w:val="none" w:color="000000"/>
          <w:lang w:val="en-US" w:eastAsia="zh-CN" w:bidi="ar-SA"/>
        </w:rPr>
      </w:pPr>
    </w:p>
    <w:p w14:paraId="7298A24B">
      <w:pPr>
        <w:shd w:val="clear" w:color="auto" w:fill="auto"/>
        <w:spacing w:line="360" w:lineRule="auto"/>
        <w:ind w:firstLine="3600" w:firstLineChars="1500"/>
        <w:jc w:val="left"/>
        <w:rPr>
          <w:rFonts w:hint="eastAsia" w:ascii="宋体" w:hAnsi="宋体" w:eastAsia="宋体" w:cs="宋体"/>
          <w:color w:val="auto"/>
          <w:kern w:val="2"/>
          <w:sz w:val="24"/>
          <w:szCs w:val="20"/>
          <w:highlight w:val="none"/>
          <w:u w:val="none" w:color="000000"/>
          <w:lang w:val="en-US" w:eastAsia="zh-CN" w:bidi="ar-SA"/>
        </w:rPr>
      </w:pPr>
      <w:r>
        <w:rPr>
          <w:rFonts w:hint="eastAsia" w:ascii="仿宋" w:hAnsi="仿宋" w:eastAsia="仿宋" w:cs="仿宋"/>
          <w:color w:val="000000"/>
          <w:kern w:val="0"/>
          <w:sz w:val="24"/>
          <w:highlight w:val="none"/>
        </w:rPr>
        <w:t xml:space="preserve"> </w:t>
      </w:r>
      <w:r>
        <w:rPr>
          <w:rFonts w:hint="eastAsia" w:ascii="仿宋" w:hAnsi="仿宋" w:eastAsia="仿宋" w:cs="仿宋"/>
          <w:color w:val="000000"/>
          <w:kern w:val="0"/>
          <w:sz w:val="24"/>
          <w:highlight w:val="none"/>
          <w:u w:val="single"/>
        </w:rPr>
        <w:t xml:space="preserve">   </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年</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月</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日</w:t>
      </w:r>
      <w:r>
        <w:rPr>
          <w:rFonts w:hint="eastAsia" w:ascii="宋体" w:hAnsi="宋体" w:eastAsia="宋体" w:cs="宋体"/>
          <w:color w:val="auto"/>
          <w:kern w:val="2"/>
          <w:sz w:val="24"/>
          <w:szCs w:val="20"/>
          <w:highlight w:val="none"/>
          <w:u w:val="none" w:color="000000"/>
          <w:lang w:val="en-US" w:eastAsia="zh-CN" w:bidi="ar-SA"/>
        </w:rPr>
        <w:t xml:space="preserve"> </w:t>
      </w:r>
    </w:p>
    <w:p w14:paraId="24F1BFF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62245A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0A76BC7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53EE41BA">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3208A0F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563F2219">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511D030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762414B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334D7C72">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5AA2BC32">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3、法定代表人授权委托书</w:t>
      </w:r>
    </w:p>
    <w:p w14:paraId="5AE6C192">
      <w:pPr>
        <w:widowControl w:val="0"/>
        <w:shd w:val="clear" w:color="auto" w:fill="auto"/>
        <w:tabs>
          <w:tab w:val="left" w:pos="5580"/>
        </w:tabs>
        <w:spacing w:line="360" w:lineRule="auto"/>
        <w:jc w:val="both"/>
        <w:rPr>
          <w:rFonts w:hint="eastAsia" w:ascii="宋体" w:hAnsi="宋体" w:eastAsia="宋体" w:cs="宋体"/>
          <w:color w:val="auto"/>
          <w:kern w:val="2"/>
          <w:sz w:val="24"/>
          <w:szCs w:val="20"/>
          <w:highlight w:val="none"/>
          <w:u w:val="none" w:color="000000"/>
          <w:lang w:val="en-US" w:eastAsia="zh-CN" w:bidi="ar-SA"/>
        </w:rPr>
      </w:pPr>
    </w:p>
    <w:p w14:paraId="16A35248">
      <w:pPr>
        <w:widowControl w:val="0"/>
        <w:shd w:val="clear" w:color="auto" w:fill="auto"/>
        <w:tabs>
          <w:tab w:val="left" w:pos="5580"/>
        </w:tabs>
        <w:spacing w:line="360" w:lineRule="auto"/>
        <w:jc w:val="both"/>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本授权书声明：注册于</w:t>
      </w:r>
      <w:r>
        <w:rPr>
          <w:rFonts w:hint="eastAsia" w:ascii="宋体" w:hAnsi="宋体" w:eastAsia="宋体" w:cs="宋体"/>
          <w:color w:val="auto"/>
          <w:kern w:val="2"/>
          <w:sz w:val="24"/>
          <w:szCs w:val="20"/>
          <w:highlight w:val="none"/>
          <w:u w:val="single" w:color="000000"/>
          <w:lang w:val="en-US" w:eastAsia="zh-CN" w:bidi="ar-SA"/>
        </w:rPr>
        <w:t>（</w:t>
      </w:r>
      <w:r>
        <w:rPr>
          <w:rFonts w:hint="eastAsia" w:ascii="宋体" w:hAnsi="宋体" w:eastAsia="宋体" w:cs="宋体"/>
          <w:i w:val="0"/>
          <w:iCs w:val="0"/>
          <w:color w:val="auto"/>
          <w:kern w:val="2"/>
          <w:sz w:val="24"/>
          <w:szCs w:val="20"/>
          <w:highlight w:val="none"/>
          <w:u w:val="single" w:color="000000"/>
          <w:lang w:val="en-US" w:eastAsia="zh-CN" w:bidi="ar-SA"/>
        </w:rPr>
        <w:t>国家或地区的名称）</w:t>
      </w:r>
      <w:r>
        <w:rPr>
          <w:rFonts w:hint="eastAsia" w:ascii="宋体" w:hAnsi="宋体" w:eastAsia="宋体" w:cs="宋体"/>
          <w:i w:val="0"/>
          <w:iCs w:val="0"/>
          <w:color w:val="auto"/>
          <w:kern w:val="2"/>
          <w:sz w:val="24"/>
          <w:szCs w:val="20"/>
          <w:highlight w:val="none"/>
          <w:u w:val="none" w:color="000000"/>
          <w:lang w:val="en-US" w:eastAsia="zh-CN" w:bidi="ar-SA"/>
        </w:rPr>
        <w:t>的（</w:t>
      </w:r>
      <w:r>
        <w:rPr>
          <w:rFonts w:hint="eastAsia" w:ascii="宋体" w:hAnsi="宋体" w:eastAsia="宋体" w:cs="宋体"/>
          <w:i w:val="0"/>
          <w:iCs w:val="0"/>
          <w:color w:val="auto"/>
          <w:kern w:val="2"/>
          <w:sz w:val="24"/>
          <w:szCs w:val="20"/>
          <w:highlight w:val="none"/>
          <w:u w:val="single" w:color="000000"/>
          <w:lang w:val="en-US" w:eastAsia="zh-CN" w:bidi="ar-SA"/>
        </w:rPr>
        <w:t>投标人</w:t>
      </w:r>
      <w:r>
        <w:rPr>
          <w:rFonts w:hint="eastAsia" w:ascii="宋体" w:hAnsi="宋体" w:eastAsia="宋体" w:cs="宋体"/>
          <w:i w:val="0"/>
          <w:iCs w:val="0"/>
          <w:color w:val="auto"/>
          <w:kern w:val="2"/>
          <w:sz w:val="24"/>
          <w:szCs w:val="20"/>
          <w:highlight w:val="none"/>
          <w:u w:val="none" w:color="000000"/>
          <w:lang w:val="en-US" w:eastAsia="zh-CN" w:bidi="ar-SA"/>
        </w:rPr>
        <w:t>）的在下面签字的（</w:t>
      </w:r>
      <w:r>
        <w:rPr>
          <w:rFonts w:hint="eastAsia" w:ascii="宋体" w:hAnsi="宋体" w:eastAsia="宋体" w:cs="宋体"/>
          <w:i w:val="0"/>
          <w:iCs w:val="0"/>
          <w:color w:val="auto"/>
          <w:kern w:val="2"/>
          <w:sz w:val="24"/>
          <w:szCs w:val="20"/>
          <w:highlight w:val="none"/>
          <w:u w:val="single" w:color="000000"/>
          <w:lang w:val="en-US" w:eastAsia="zh-CN" w:bidi="ar-SA"/>
        </w:rPr>
        <w:t>法人代表姓名、职务</w:t>
      </w:r>
      <w:r>
        <w:rPr>
          <w:rFonts w:hint="eastAsia" w:ascii="宋体" w:hAnsi="宋体" w:eastAsia="宋体" w:cs="宋体"/>
          <w:i w:val="0"/>
          <w:iCs w:val="0"/>
          <w:color w:val="auto"/>
          <w:kern w:val="2"/>
          <w:sz w:val="24"/>
          <w:szCs w:val="20"/>
          <w:highlight w:val="none"/>
          <w:u w:val="none" w:color="000000"/>
          <w:lang w:val="en-US" w:eastAsia="zh-CN" w:bidi="ar-SA"/>
        </w:rPr>
        <w:t>）代表我单位授权（</w:t>
      </w:r>
      <w:r>
        <w:rPr>
          <w:rFonts w:hint="eastAsia" w:ascii="宋体" w:hAnsi="宋体" w:eastAsia="宋体" w:cs="宋体"/>
          <w:i w:val="0"/>
          <w:iCs w:val="0"/>
          <w:color w:val="auto"/>
          <w:kern w:val="2"/>
          <w:sz w:val="24"/>
          <w:szCs w:val="20"/>
          <w:highlight w:val="none"/>
          <w:u w:val="single" w:color="000000"/>
          <w:lang w:val="en-US" w:eastAsia="zh-CN" w:bidi="ar-SA"/>
        </w:rPr>
        <w:t>单位名称</w:t>
      </w:r>
      <w:r>
        <w:rPr>
          <w:rFonts w:hint="eastAsia" w:ascii="宋体" w:hAnsi="宋体" w:eastAsia="宋体" w:cs="宋体"/>
          <w:i w:val="0"/>
          <w:iCs w:val="0"/>
          <w:color w:val="auto"/>
          <w:kern w:val="2"/>
          <w:sz w:val="24"/>
          <w:szCs w:val="20"/>
          <w:highlight w:val="none"/>
          <w:u w:val="none" w:color="000000"/>
          <w:lang w:val="en-US" w:eastAsia="zh-CN" w:bidi="ar-SA"/>
        </w:rPr>
        <w:t>）的在下面签字的（</w:t>
      </w:r>
      <w:r>
        <w:rPr>
          <w:rFonts w:hint="eastAsia" w:ascii="宋体" w:hAnsi="宋体" w:eastAsia="宋体" w:cs="宋体"/>
          <w:i w:val="0"/>
          <w:iCs w:val="0"/>
          <w:color w:val="auto"/>
          <w:kern w:val="2"/>
          <w:sz w:val="24"/>
          <w:szCs w:val="20"/>
          <w:highlight w:val="none"/>
          <w:u w:val="single" w:color="000000"/>
          <w:lang w:val="en-US" w:eastAsia="zh-CN" w:bidi="ar-SA"/>
        </w:rPr>
        <w:t>被授权人的姓名、职务、联系方式</w:t>
      </w:r>
      <w:r>
        <w:rPr>
          <w:rFonts w:hint="eastAsia" w:ascii="宋体" w:hAnsi="宋体" w:eastAsia="宋体" w:cs="宋体"/>
          <w:color w:val="auto"/>
          <w:kern w:val="2"/>
          <w:sz w:val="24"/>
          <w:szCs w:val="20"/>
          <w:highlight w:val="none"/>
          <w:u w:val="none" w:color="000000"/>
          <w:lang w:val="en-US" w:eastAsia="zh-CN" w:bidi="ar-SA"/>
        </w:rPr>
        <w:t>）为我单位的合法代理人，就（</w:t>
      </w:r>
      <w:r>
        <w:rPr>
          <w:rFonts w:hint="eastAsia" w:ascii="宋体" w:hAnsi="宋体" w:eastAsia="宋体" w:cs="宋体"/>
          <w:i w:val="0"/>
          <w:iCs/>
          <w:color w:val="auto"/>
          <w:kern w:val="2"/>
          <w:sz w:val="24"/>
          <w:szCs w:val="20"/>
          <w:highlight w:val="none"/>
          <w:u w:val="single" w:color="000000"/>
          <w:lang w:val="en-US" w:eastAsia="zh-CN" w:bidi="ar-SA"/>
        </w:rPr>
        <w:t>项目名称</w:t>
      </w:r>
      <w:r>
        <w:rPr>
          <w:rFonts w:hint="eastAsia" w:ascii="宋体" w:hAnsi="宋体" w:eastAsia="宋体" w:cs="宋体"/>
          <w:color w:val="auto"/>
          <w:kern w:val="2"/>
          <w:sz w:val="24"/>
          <w:szCs w:val="20"/>
          <w:highlight w:val="none"/>
          <w:u w:val="none" w:color="000000"/>
          <w:lang w:val="en-US" w:eastAsia="zh-CN" w:bidi="ar-SA"/>
        </w:rPr>
        <w:t>）投标，以我单位名义处理一切与之有关的事务。</w:t>
      </w:r>
      <w:r>
        <w:rPr>
          <w:rFonts w:hint="eastAsia" w:ascii="宋体" w:hAnsi="宋体" w:eastAsia="宋体" w:cs="宋体"/>
          <w:color w:val="auto"/>
          <w:kern w:val="2"/>
          <w:sz w:val="24"/>
          <w:szCs w:val="20"/>
          <w:highlight w:val="none"/>
          <w:u w:val="none" w:color="000000"/>
          <w:lang w:val="en-US" w:eastAsia="zh-CN" w:bidi="ar-SA"/>
        </w:rPr>
        <w:cr/>
      </w:r>
      <w:r>
        <w:rPr>
          <w:rFonts w:hint="eastAsia" w:ascii="宋体" w:hAnsi="宋体" w:eastAsia="宋体" w:cs="宋体"/>
          <w:color w:val="auto"/>
          <w:kern w:val="2"/>
          <w:sz w:val="24"/>
          <w:szCs w:val="20"/>
          <w:highlight w:val="none"/>
          <w:u w:val="none" w:color="000000"/>
          <w:lang w:val="en-US" w:eastAsia="zh-CN" w:bidi="ar-SA"/>
        </w:rPr>
        <w:t>　　本授权书于</w:t>
      </w:r>
      <w:r>
        <w:rPr>
          <w:rFonts w:hint="eastAsia" w:ascii="宋体" w:hAnsi="宋体" w:eastAsia="宋体" w:cs="宋体"/>
          <w:color w:val="auto"/>
          <w:kern w:val="2"/>
          <w:sz w:val="24"/>
          <w:szCs w:val="20"/>
          <w:highlight w:val="none"/>
          <w:u w:val="single" w:color="000000"/>
          <w:lang w:val="en-US" w:eastAsia="zh-CN" w:bidi="ar-SA"/>
        </w:rPr>
        <w:t xml:space="preserve">           </w:t>
      </w:r>
      <w:r>
        <w:rPr>
          <w:rFonts w:hint="eastAsia" w:ascii="宋体" w:hAnsi="宋体" w:eastAsia="宋体" w:cs="宋体"/>
          <w:color w:val="auto"/>
          <w:kern w:val="2"/>
          <w:sz w:val="24"/>
          <w:szCs w:val="20"/>
          <w:highlight w:val="none"/>
          <w:u w:val="none" w:color="000000"/>
          <w:lang w:val="en-US" w:eastAsia="zh-CN" w:bidi="ar-SA"/>
        </w:rPr>
        <w:t>年</w:t>
      </w:r>
      <w:r>
        <w:rPr>
          <w:rFonts w:hint="eastAsia" w:ascii="宋体" w:hAnsi="宋体" w:eastAsia="宋体" w:cs="宋体"/>
          <w:color w:val="auto"/>
          <w:kern w:val="2"/>
          <w:sz w:val="24"/>
          <w:szCs w:val="20"/>
          <w:highlight w:val="none"/>
          <w:u w:val="single" w:color="000000"/>
          <w:lang w:val="en-US" w:eastAsia="zh-CN" w:bidi="ar-SA"/>
        </w:rPr>
        <w:t xml:space="preserve">     </w:t>
      </w:r>
      <w:r>
        <w:rPr>
          <w:rFonts w:hint="eastAsia" w:ascii="宋体" w:hAnsi="宋体" w:eastAsia="宋体" w:cs="宋体"/>
          <w:color w:val="auto"/>
          <w:kern w:val="2"/>
          <w:sz w:val="24"/>
          <w:szCs w:val="20"/>
          <w:highlight w:val="none"/>
          <w:u w:val="none" w:color="000000"/>
          <w:lang w:val="en-US" w:eastAsia="zh-CN" w:bidi="ar-SA"/>
        </w:rPr>
        <w:t>月</w:t>
      </w:r>
      <w:r>
        <w:rPr>
          <w:rFonts w:hint="eastAsia" w:ascii="宋体" w:hAnsi="宋体" w:eastAsia="宋体" w:cs="宋体"/>
          <w:color w:val="auto"/>
          <w:kern w:val="2"/>
          <w:sz w:val="24"/>
          <w:szCs w:val="20"/>
          <w:highlight w:val="none"/>
          <w:u w:val="single" w:color="000000"/>
          <w:lang w:val="en-US" w:eastAsia="zh-CN" w:bidi="ar-SA"/>
        </w:rPr>
        <w:t xml:space="preserve">     </w:t>
      </w:r>
      <w:r>
        <w:rPr>
          <w:rFonts w:hint="eastAsia" w:ascii="宋体" w:hAnsi="宋体" w:eastAsia="宋体" w:cs="宋体"/>
          <w:color w:val="auto"/>
          <w:kern w:val="2"/>
          <w:sz w:val="24"/>
          <w:szCs w:val="20"/>
          <w:highlight w:val="none"/>
          <w:u w:val="none" w:color="000000"/>
          <w:lang w:val="en-US" w:eastAsia="zh-CN" w:bidi="ar-SA"/>
        </w:rPr>
        <w:t>日签字生效,特此声明。</w:t>
      </w:r>
      <w:r>
        <w:rPr>
          <w:rFonts w:hint="eastAsia" w:ascii="宋体" w:hAnsi="宋体" w:eastAsia="宋体" w:cs="宋体"/>
          <w:color w:val="auto"/>
          <w:kern w:val="2"/>
          <w:sz w:val="24"/>
          <w:szCs w:val="20"/>
          <w:highlight w:val="none"/>
          <w:u w:val="none" w:color="000000"/>
          <w:lang w:val="en-US" w:eastAsia="zh-CN" w:bidi="ar-SA"/>
        </w:rPr>
        <w:cr/>
      </w:r>
    </w:p>
    <w:p w14:paraId="3D7ECC7F">
      <w:pPr>
        <w:widowControl w:val="0"/>
        <w:shd w:val="clear" w:color="auto" w:fill="auto"/>
        <w:tabs>
          <w:tab w:val="left" w:pos="5580"/>
        </w:tabs>
        <w:spacing w:line="240" w:lineRule="atLeast"/>
        <w:ind w:left="-617" w:leftChars="-257" w:firstLine="900" w:firstLineChars="375"/>
        <w:jc w:val="both"/>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3039110</wp:posOffset>
                </wp:positionH>
                <wp:positionV relativeFrom="paragraph">
                  <wp:posOffset>110490</wp:posOffset>
                </wp:positionV>
                <wp:extent cx="2478405" cy="1191895"/>
                <wp:effectExtent l="7620" t="7620" r="9525" b="19685"/>
                <wp:wrapNone/>
                <wp:docPr id="4" name="圆角矩形 4"/>
                <wp:cNvGraphicFramePr/>
                <a:graphic xmlns:a="http://schemas.openxmlformats.org/drawingml/2006/main">
                  <a:graphicData uri="http://schemas.microsoft.com/office/word/2010/wordprocessingShape">
                    <wps:wsp>
                      <wps:cNvSpPr/>
                      <wps:spPr>
                        <a:xfrm>
                          <a:off x="0" y="0"/>
                          <a:ext cx="2478405" cy="119189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3F4ADD1F">
                            <w:pPr>
                              <w:rPr>
                                <w:rFonts w:hint="eastAsia" w:ascii="Times New Roman" w:hAnsi="宋体" w:eastAsia="宋体" w:cs="Times New Roman"/>
                              </w:rPr>
                            </w:pPr>
                          </w:p>
                          <w:p w14:paraId="1CE1909A">
                            <w:pPr>
                              <w:rPr>
                                <w:rFonts w:hint="eastAsia" w:ascii="Times New Roman" w:hAnsi="宋体" w:eastAsia="宋体" w:cs="Times New Roman"/>
                              </w:rPr>
                            </w:pPr>
                          </w:p>
                          <w:p w14:paraId="3C082D09">
                            <w:pPr>
                              <w:jc w:val="center"/>
                              <w:rPr>
                                <w:rFonts w:ascii="Times New Roman" w:hAnsi="Times New Roman" w:eastAsia="宋体" w:cs="Times New Roman"/>
                              </w:rPr>
                            </w:pPr>
                            <w:r>
                              <w:rPr>
                                <w:rFonts w:hint="eastAsia" w:ascii="Times New Roman" w:hAnsi="宋体" w:eastAsia="宋体" w:cs="Times New Roman"/>
                              </w:rPr>
                              <w:t>法人身份证复印件反面</w:t>
                            </w:r>
                          </w:p>
                          <w:p w14:paraId="569A4B95">
                            <w:pPr>
                              <w:rPr>
                                <w:rFonts w:hint="eastAsia" w:ascii="Times New Roman" w:hAnsi="宋体" w:eastAsia="宋体" w:cs="Times New Roman"/>
                              </w:rPr>
                            </w:pPr>
                          </w:p>
                          <w:p w14:paraId="62B27E7F">
                            <w:pPr>
                              <w:rPr>
                                <w:rFonts w:ascii="Times New Roman" w:hAnsi="Times New Roman" w:eastAsia="宋体" w:cs="Times New Roman"/>
                              </w:rPr>
                            </w:pPr>
                          </w:p>
                        </w:txbxContent>
                      </wps:txbx>
                      <wps:bodyPr upright="1"/>
                    </wps:wsp>
                  </a:graphicData>
                </a:graphic>
              </wp:anchor>
            </w:drawing>
          </mc:Choice>
          <mc:Fallback>
            <w:pict>
              <v:roundrect id="_x0000_s1026" o:spid="_x0000_s1026" o:spt="2" style="position:absolute;left:0pt;margin-left:239.3pt;margin-top:8.7pt;height:93.85pt;width:195.15pt;z-index:251660288;mso-width-relative:page;mso-height-relative:page;" fillcolor="#FFFFFF" filled="t" stroked="t" coordsize="21600,21600" arcsize="0.166666666666667" o:gfxdata="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Fyx7LbAAAACgEAAA8AAAAAAAAAAQAgAAAAIgAAAGRycy9kb3ducmV2LnhtbFBL&#10;AQIUABQAAAAIAIdO4kA80kkXLAIAAGYEAAAOAAAAAAAAAAEAIAAAACoBAABkcnMvZTJvRG9jLnht&#10;bFBLBQYAAAAABgAGAFkBAADIBQAAAAA=&#10;">
                <v:fill on="t" focussize="0,0"/>
                <v:stroke weight="1.25pt" color="#808080" joinstyle="round"/>
                <v:imagedata o:title=""/>
                <o:lock v:ext="edit" aspectratio="f"/>
                <v:textbox>
                  <w:txbxContent>
                    <w:p w14:paraId="3F4ADD1F">
                      <w:pPr>
                        <w:rPr>
                          <w:rFonts w:hint="eastAsia" w:ascii="Times New Roman" w:hAnsi="宋体" w:eastAsia="宋体" w:cs="Times New Roman"/>
                        </w:rPr>
                      </w:pPr>
                    </w:p>
                    <w:p w14:paraId="1CE1909A">
                      <w:pPr>
                        <w:rPr>
                          <w:rFonts w:hint="eastAsia" w:ascii="Times New Roman" w:hAnsi="宋体" w:eastAsia="宋体" w:cs="Times New Roman"/>
                        </w:rPr>
                      </w:pPr>
                    </w:p>
                    <w:p w14:paraId="3C082D09">
                      <w:pPr>
                        <w:jc w:val="center"/>
                        <w:rPr>
                          <w:rFonts w:ascii="Times New Roman" w:hAnsi="Times New Roman" w:eastAsia="宋体" w:cs="Times New Roman"/>
                        </w:rPr>
                      </w:pPr>
                      <w:r>
                        <w:rPr>
                          <w:rFonts w:hint="eastAsia" w:ascii="Times New Roman" w:hAnsi="宋体" w:eastAsia="宋体" w:cs="Times New Roman"/>
                        </w:rPr>
                        <w:t>法人身份证复印件反面</w:t>
                      </w:r>
                    </w:p>
                    <w:p w14:paraId="569A4B95">
                      <w:pPr>
                        <w:rPr>
                          <w:rFonts w:hint="eastAsia" w:ascii="Times New Roman" w:hAnsi="宋体" w:eastAsia="宋体" w:cs="Times New Roman"/>
                        </w:rPr>
                      </w:pPr>
                    </w:p>
                    <w:p w14:paraId="62B27E7F">
                      <w:pPr>
                        <w:rPr>
                          <w:rFonts w:ascii="Times New Roman" w:hAnsi="Times New Roman" w:eastAsia="宋体" w:cs="Times New Roman"/>
                        </w:rPr>
                      </w:pPr>
                    </w:p>
                  </w:txbxContent>
                </v:textbox>
              </v:roundrect>
            </w:pict>
          </mc:Fallback>
        </mc:AlternateContent>
      </w:r>
      <w:r>
        <w:rPr>
          <w:rFonts w:hint="eastAsia" w:ascii="宋体" w:hAnsi="宋体" w:eastAsia="宋体" w:cs="宋体"/>
          <w:color w:val="auto"/>
          <w:kern w:val="2"/>
          <w:sz w:val="24"/>
          <w:szCs w:val="20"/>
          <w:highlight w:val="none"/>
          <w:u w:val="none" w:color="000000"/>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135890</wp:posOffset>
                </wp:positionV>
                <wp:extent cx="2507615" cy="1143000"/>
                <wp:effectExtent l="4445" t="4445" r="21590" b="14605"/>
                <wp:wrapNone/>
                <wp:docPr id="6" name="流程图: 可选过程 6"/>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9E32B39">
                            <w:pPr>
                              <w:jc w:val="center"/>
                              <w:rPr>
                                <w:rFonts w:hint="eastAsia" w:ascii="Times New Roman" w:hAnsi="宋体" w:eastAsia="宋体" w:cs="Times New Roman"/>
                              </w:rPr>
                            </w:pPr>
                          </w:p>
                          <w:p w14:paraId="6F35C27C">
                            <w:pPr>
                              <w:jc w:val="center"/>
                              <w:rPr>
                                <w:rFonts w:hint="eastAsia" w:ascii="Times New Roman" w:hAnsi="宋体" w:eastAsia="宋体" w:cs="Times New Roman"/>
                              </w:rPr>
                            </w:pPr>
                          </w:p>
                          <w:p w14:paraId="3413AD68">
                            <w:pPr>
                              <w:jc w:val="center"/>
                              <w:rPr>
                                <w:rFonts w:ascii="Times New Roman" w:hAnsi="Times New Roman" w:eastAsia="宋体" w:cs="Times New Roman"/>
                              </w:rPr>
                            </w:pPr>
                            <w:r>
                              <w:rPr>
                                <w:rFonts w:hint="eastAsia" w:ascii="Times New Roman" w:hAnsi="宋体" w:eastAsia="宋体" w:cs="Times New Roman"/>
                              </w:rPr>
                              <w:t>法人身份证复印件正面</w:t>
                            </w:r>
                          </w:p>
                          <w:p w14:paraId="530BB32F">
                            <w:pPr>
                              <w:jc w:val="center"/>
                              <w:rPr>
                                <w:rFonts w:hint="eastAsia" w:ascii="Times New Roman" w:hAnsi="宋体" w:eastAsia="宋体" w:cs="Times New Roman"/>
                              </w:rPr>
                            </w:pPr>
                          </w:p>
                          <w:p w14:paraId="1DDFB099">
                            <w:pPr>
                              <w:jc w:val="center"/>
                              <w:rPr>
                                <w:rFonts w:ascii="Times New Roman" w:hAnsi="Times New Roman" w:eastAsia="宋体" w:cs="Times New Roman"/>
                              </w:rPr>
                            </w:pPr>
                          </w:p>
                        </w:txbxContent>
                      </wps:txbx>
                      <wps:bodyPr upright="1"/>
                    </wps:wsp>
                  </a:graphicData>
                </a:graphic>
              </wp:anchor>
            </w:drawing>
          </mc:Choice>
          <mc:Fallback>
            <w:pict>
              <v:shape id="_x0000_s1026" o:spid="_x0000_s1026" o:spt="176" type="#_x0000_t176" style="position:absolute;left:0pt;margin-left:1.65pt;margin-top:10.7pt;height:90pt;width:197.45pt;z-index:251659264;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DJH0QGMQIAAF4EAAAOAAAAAAAAAAEAIAAAACUBAABkcnMvZTJvRG9jLnht&#10;bFBLBQYAAAAABgAGAFkBAADIBQAAAAA=&#10;">
                <v:fill on="t" focussize="0,0"/>
                <v:stroke color="#000000" joinstyle="miter"/>
                <v:imagedata o:title=""/>
                <o:lock v:ext="edit" aspectratio="f"/>
                <v:textbox>
                  <w:txbxContent>
                    <w:p w14:paraId="79E32B39">
                      <w:pPr>
                        <w:jc w:val="center"/>
                        <w:rPr>
                          <w:rFonts w:hint="eastAsia" w:ascii="Times New Roman" w:hAnsi="宋体" w:eastAsia="宋体" w:cs="Times New Roman"/>
                        </w:rPr>
                      </w:pPr>
                    </w:p>
                    <w:p w14:paraId="6F35C27C">
                      <w:pPr>
                        <w:jc w:val="center"/>
                        <w:rPr>
                          <w:rFonts w:hint="eastAsia" w:ascii="Times New Roman" w:hAnsi="宋体" w:eastAsia="宋体" w:cs="Times New Roman"/>
                        </w:rPr>
                      </w:pPr>
                    </w:p>
                    <w:p w14:paraId="3413AD68">
                      <w:pPr>
                        <w:jc w:val="center"/>
                        <w:rPr>
                          <w:rFonts w:ascii="Times New Roman" w:hAnsi="Times New Roman" w:eastAsia="宋体" w:cs="Times New Roman"/>
                        </w:rPr>
                      </w:pPr>
                      <w:r>
                        <w:rPr>
                          <w:rFonts w:hint="eastAsia" w:ascii="Times New Roman" w:hAnsi="宋体" w:eastAsia="宋体" w:cs="Times New Roman"/>
                        </w:rPr>
                        <w:t>法人身份证复印件正面</w:t>
                      </w:r>
                    </w:p>
                    <w:p w14:paraId="530BB32F">
                      <w:pPr>
                        <w:jc w:val="center"/>
                        <w:rPr>
                          <w:rFonts w:hint="eastAsia" w:ascii="Times New Roman" w:hAnsi="宋体" w:eastAsia="宋体" w:cs="Times New Roman"/>
                        </w:rPr>
                      </w:pPr>
                    </w:p>
                    <w:p w14:paraId="1DDFB099">
                      <w:pPr>
                        <w:jc w:val="center"/>
                        <w:rPr>
                          <w:rFonts w:ascii="Times New Roman" w:hAnsi="Times New Roman" w:eastAsia="宋体" w:cs="Times New Roman"/>
                        </w:rPr>
                      </w:pPr>
                    </w:p>
                  </w:txbxContent>
                </v:textbox>
              </v:shape>
            </w:pict>
          </mc:Fallback>
        </mc:AlternateContent>
      </w:r>
    </w:p>
    <w:p w14:paraId="1E896907">
      <w:pPr>
        <w:shd w:val="clear" w:color="auto" w:fill="auto"/>
        <w:spacing w:line="360" w:lineRule="auto"/>
        <w:ind w:firstLine="240" w:firstLineChars="100"/>
        <w:rPr>
          <w:rFonts w:hint="eastAsia" w:ascii="宋体" w:hAnsi="宋体" w:eastAsia="宋体" w:cs="宋体"/>
          <w:color w:val="auto"/>
          <w:sz w:val="24"/>
          <w:highlight w:val="none"/>
        </w:rPr>
      </w:pPr>
    </w:p>
    <w:p w14:paraId="79FA7884">
      <w:pPr>
        <w:shd w:val="clear" w:color="auto" w:fill="auto"/>
        <w:spacing w:line="360" w:lineRule="auto"/>
        <w:ind w:firstLine="240" w:firstLineChars="100"/>
        <w:rPr>
          <w:rFonts w:hint="eastAsia" w:ascii="宋体" w:hAnsi="宋体" w:eastAsia="宋体" w:cs="宋体"/>
          <w:color w:val="auto"/>
          <w:sz w:val="24"/>
          <w:highlight w:val="none"/>
        </w:rPr>
      </w:pPr>
    </w:p>
    <w:p w14:paraId="19B5750F">
      <w:pPr>
        <w:shd w:val="clear" w:color="auto" w:fill="auto"/>
        <w:spacing w:line="360" w:lineRule="auto"/>
        <w:ind w:firstLine="240" w:firstLineChars="100"/>
        <w:rPr>
          <w:rFonts w:hint="eastAsia" w:ascii="宋体" w:hAnsi="宋体" w:eastAsia="宋体" w:cs="宋体"/>
          <w:color w:val="auto"/>
          <w:sz w:val="24"/>
          <w:highlight w:val="none"/>
        </w:rPr>
      </w:pPr>
    </w:p>
    <w:p w14:paraId="392E3BDD">
      <w:pPr>
        <w:shd w:val="clear" w:color="auto" w:fill="auto"/>
        <w:spacing w:line="360" w:lineRule="auto"/>
        <w:ind w:firstLine="240" w:firstLineChars="100"/>
        <w:rPr>
          <w:rFonts w:hint="eastAsia" w:ascii="宋体" w:hAnsi="宋体" w:eastAsia="宋体" w:cs="宋体"/>
          <w:color w:val="auto"/>
          <w:sz w:val="24"/>
          <w:highlight w:val="none"/>
        </w:rPr>
      </w:pPr>
    </w:p>
    <w:p w14:paraId="0AB6A5C7">
      <w:pPr>
        <w:shd w:val="clear" w:color="auto" w:fill="auto"/>
        <w:spacing w:line="360" w:lineRule="auto"/>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3018155</wp:posOffset>
                </wp:positionH>
                <wp:positionV relativeFrom="paragraph">
                  <wp:posOffset>53975</wp:posOffset>
                </wp:positionV>
                <wp:extent cx="2535555" cy="1124585"/>
                <wp:effectExtent l="7620" t="7620" r="9525" b="10795"/>
                <wp:wrapNone/>
                <wp:docPr id="5" name="圆角矩形 5"/>
                <wp:cNvGraphicFramePr/>
                <a:graphic xmlns:a="http://schemas.openxmlformats.org/drawingml/2006/main">
                  <a:graphicData uri="http://schemas.microsoft.com/office/word/2010/wordprocessingShape">
                    <wps:wsp>
                      <wps:cNvSpPr/>
                      <wps:spPr>
                        <a:xfrm>
                          <a:off x="0" y="0"/>
                          <a:ext cx="2535555" cy="112458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518E9C81">
                            <w:pPr>
                              <w:jc w:val="center"/>
                              <w:rPr>
                                <w:rFonts w:hint="eastAsia" w:ascii="Times New Roman" w:hAnsi="宋体" w:eastAsia="宋体" w:cs="Times New Roman"/>
                              </w:rPr>
                            </w:pPr>
                            <w:r>
                              <w:rPr>
                                <w:rFonts w:hint="eastAsia" w:ascii="Times New Roman" w:hAnsi="宋体" w:eastAsia="宋体" w:cs="Times New Roman"/>
                              </w:rPr>
                              <w:t xml:space="preserve">  </w:t>
                            </w:r>
                          </w:p>
                          <w:p w14:paraId="66183171">
                            <w:pPr>
                              <w:jc w:val="both"/>
                              <w:rPr>
                                <w:rFonts w:hint="eastAsia" w:ascii="Times New Roman" w:hAnsi="宋体" w:eastAsia="宋体" w:cs="Times New Roman"/>
                              </w:rPr>
                            </w:pPr>
                          </w:p>
                          <w:p w14:paraId="3F884CBB">
                            <w:pPr>
                              <w:ind w:firstLine="480" w:firstLineChars="200"/>
                              <w:rPr>
                                <w:rFonts w:ascii="Times New Roman" w:hAnsi="Times New Roman" w:eastAsia="宋体" w:cs="Times New Roman"/>
                              </w:rPr>
                            </w:pPr>
                            <w:r>
                              <w:rPr>
                                <w:rFonts w:hint="eastAsia" w:ascii="Times New Roman" w:hAnsi="宋体" w:eastAsia="宋体" w:cs="Times New Roman"/>
                              </w:rPr>
                              <w:t>授权委托人身份证复印件反面</w:t>
                            </w:r>
                          </w:p>
                          <w:p w14:paraId="3891F980">
                            <w:pPr>
                              <w:rPr>
                                <w:rFonts w:ascii="Times New Roman" w:hAnsi="Times New Roman" w:eastAsia="宋体" w:cs="Times New Roman"/>
                              </w:rPr>
                            </w:pPr>
                          </w:p>
                        </w:txbxContent>
                      </wps:txbx>
                      <wps:bodyPr upright="1"/>
                    </wps:wsp>
                  </a:graphicData>
                </a:graphic>
              </wp:anchor>
            </w:drawing>
          </mc:Choice>
          <mc:Fallback>
            <w:pict>
              <v:roundrect id="_x0000_s1026" o:spid="_x0000_s1026" o:spt="2" style="position:absolute;left:0pt;margin-left:237.65pt;margin-top:4.25pt;height:88.55pt;width:199.65pt;z-index:251662336;mso-width-relative:page;mso-height-relative:page;" fillcolor="#FFFFFF" filled="t" stroked="t" coordsize="21600,21600" arcsize="0.166666666666667" o:gfxdata="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CVDTWzaAAAACQEAAA8AAAAAAAAAAQAgAAAAIgAAAGRycy9kb3ducmV2LnhtbFBLAQIU&#10;ABQAAAAIAIdO4kBnzBU1KgIAAGYEAAAOAAAAAAAAAAEAIAAAACkBAABkcnMvZTJvRG9jLnhtbFBL&#10;BQYAAAAABgAGAFkBAADFBQAAAAA=&#10;">
                <v:fill on="t" focussize="0,0"/>
                <v:stroke weight="1.25pt" color="#808080" joinstyle="round"/>
                <v:imagedata o:title=""/>
                <o:lock v:ext="edit" aspectratio="f"/>
                <v:textbox>
                  <w:txbxContent>
                    <w:p w14:paraId="518E9C81">
                      <w:pPr>
                        <w:jc w:val="center"/>
                        <w:rPr>
                          <w:rFonts w:hint="eastAsia" w:ascii="Times New Roman" w:hAnsi="宋体" w:eastAsia="宋体" w:cs="Times New Roman"/>
                        </w:rPr>
                      </w:pPr>
                      <w:r>
                        <w:rPr>
                          <w:rFonts w:hint="eastAsia" w:ascii="Times New Roman" w:hAnsi="宋体" w:eastAsia="宋体" w:cs="Times New Roman"/>
                        </w:rPr>
                        <w:t xml:space="preserve">  </w:t>
                      </w:r>
                    </w:p>
                    <w:p w14:paraId="66183171">
                      <w:pPr>
                        <w:jc w:val="both"/>
                        <w:rPr>
                          <w:rFonts w:hint="eastAsia" w:ascii="Times New Roman" w:hAnsi="宋体" w:eastAsia="宋体" w:cs="Times New Roman"/>
                        </w:rPr>
                      </w:pPr>
                    </w:p>
                    <w:p w14:paraId="3F884CBB">
                      <w:pPr>
                        <w:ind w:firstLine="480" w:firstLineChars="200"/>
                        <w:rPr>
                          <w:rFonts w:ascii="Times New Roman" w:hAnsi="Times New Roman" w:eastAsia="宋体" w:cs="Times New Roman"/>
                        </w:rPr>
                      </w:pPr>
                      <w:r>
                        <w:rPr>
                          <w:rFonts w:hint="eastAsia" w:ascii="Times New Roman" w:hAnsi="宋体" w:eastAsia="宋体" w:cs="Times New Roman"/>
                        </w:rPr>
                        <w:t>授权委托人身份证复印件反面</w:t>
                      </w:r>
                    </w:p>
                    <w:p w14:paraId="3891F980">
                      <w:pPr>
                        <w:rPr>
                          <w:rFonts w:ascii="Times New Roman" w:hAnsi="Times New Roman" w:eastAsia="宋体" w:cs="Times New Roman"/>
                        </w:rPr>
                      </w:pPr>
                    </w:p>
                  </w:txbxContent>
                </v:textbox>
              </v:roundrect>
            </w:pict>
          </mc:Fallback>
        </mc:AlternateContent>
      </w:r>
      <w:r>
        <w:rPr>
          <w:rFonts w:hint="eastAsia" w:ascii="宋体" w:hAnsi="宋体" w:eastAsia="宋体" w:cs="宋体"/>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29845</wp:posOffset>
                </wp:positionV>
                <wp:extent cx="2555240" cy="1186815"/>
                <wp:effectExtent l="7620" t="7620" r="8890" b="24765"/>
                <wp:wrapNone/>
                <wp:docPr id="3" name="圆角矩形 3"/>
                <wp:cNvGraphicFramePr/>
                <a:graphic xmlns:a="http://schemas.openxmlformats.org/drawingml/2006/main">
                  <a:graphicData uri="http://schemas.microsoft.com/office/word/2010/wordprocessingShape">
                    <wps:wsp>
                      <wps:cNvSpPr/>
                      <wps:spPr>
                        <a:xfrm>
                          <a:off x="0" y="0"/>
                          <a:ext cx="2555240" cy="118681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0D80EC7D">
                            <w:pPr>
                              <w:jc w:val="center"/>
                              <w:rPr>
                                <w:rFonts w:hint="eastAsia" w:ascii="Times New Roman" w:hAnsi="宋体" w:eastAsia="宋体" w:cs="Times New Roman"/>
                              </w:rPr>
                            </w:pPr>
                          </w:p>
                          <w:p w14:paraId="022D0AAC">
                            <w:pPr>
                              <w:jc w:val="both"/>
                              <w:rPr>
                                <w:rFonts w:hint="eastAsia" w:ascii="Times New Roman" w:hAnsi="宋体" w:eastAsia="宋体" w:cs="Times New Roman"/>
                              </w:rPr>
                            </w:pPr>
                          </w:p>
                          <w:p w14:paraId="54E43CB8">
                            <w:pPr>
                              <w:jc w:val="center"/>
                              <w:rPr>
                                <w:rFonts w:ascii="Times New Roman" w:hAnsi="Times New Roman" w:eastAsia="宋体" w:cs="Times New Roman"/>
                              </w:rPr>
                            </w:pPr>
                            <w:r>
                              <w:rPr>
                                <w:rFonts w:hint="eastAsia" w:ascii="Times New Roman" w:hAnsi="宋体" w:eastAsia="宋体" w:cs="Times New Roman"/>
                              </w:rPr>
                              <w:t>授权委托人身份证复印件正面</w:t>
                            </w:r>
                          </w:p>
                          <w:p w14:paraId="7DDD3E17">
                            <w:pPr>
                              <w:rPr>
                                <w:rFonts w:ascii="Times New Roman" w:hAnsi="Times New Roman" w:eastAsia="宋体" w:cs="Times New Roman"/>
                              </w:rPr>
                            </w:pPr>
                          </w:p>
                        </w:txbxContent>
                      </wps:txbx>
                      <wps:bodyPr upright="1"/>
                    </wps:wsp>
                  </a:graphicData>
                </a:graphic>
              </wp:anchor>
            </w:drawing>
          </mc:Choice>
          <mc:Fallback>
            <w:pict>
              <v:roundrect id="_x0000_s1026" o:spid="_x0000_s1026" o:spt="2" style="position:absolute;left:0pt;margin-left:-0.85pt;margin-top:2.35pt;height:93.45pt;width:201.2pt;z-index:251661312;mso-width-relative:page;mso-height-relative:page;" fillcolor="#FFFFFF" filled="t" stroked="t" coordsize="21600,21600" arcsize="0.166666666666667" o:gfxdata="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lHGSc2QAAAAgBAAAPAAAAAAAAAAEAIAAAACIAAABkcnMvZG93bnJldi54bWxQSwEC&#10;FAAUAAAACACHTuJAdz0zDiwCAABmBAAADgAAAAAAAAABACAAAAAoAQAAZHJzL2Uyb0RvYy54bWxQ&#10;SwUGAAAAAAYABgBZAQAAxgUAAAAA&#10;">
                <v:fill on="t" focussize="0,0"/>
                <v:stroke weight="1.25pt" color="#808080" joinstyle="round"/>
                <v:imagedata o:title=""/>
                <o:lock v:ext="edit" aspectratio="f"/>
                <v:textbox>
                  <w:txbxContent>
                    <w:p w14:paraId="0D80EC7D">
                      <w:pPr>
                        <w:jc w:val="center"/>
                        <w:rPr>
                          <w:rFonts w:hint="eastAsia" w:ascii="Times New Roman" w:hAnsi="宋体" w:eastAsia="宋体" w:cs="Times New Roman"/>
                        </w:rPr>
                      </w:pPr>
                    </w:p>
                    <w:p w14:paraId="022D0AAC">
                      <w:pPr>
                        <w:jc w:val="both"/>
                        <w:rPr>
                          <w:rFonts w:hint="eastAsia" w:ascii="Times New Roman" w:hAnsi="宋体" w:eastAsia="宋体" w:cs="Times New Roman"/>
                        </w:rPr>
                      </w:pPr>
                    </w:p>
                    <w:p w14:paraId="54E43CB8">
                      <w:pPr>
                        <w:jc w:val="center"/>
                        <w:rPr>
                          <w:rFonts w:ascii="Times New Roman" w:hAnsi="Times New Roman" w:eastAsia="宋体" w:cs="Times New Roman"/>
                        </w:rPr>
                      </w:pPr>
                      <w:r>
                        <w:rPr>
                          <w:rFonts w:hint="eastAsia" w:ascii="Times New Roman" w:hAnsi="宋体" w:eastAsia="宋体" w:cs="Times New Roman"/>
                        </w:rPr>
                        <w:t>授权委托人身份证复印件正面</w:t>
                      </w:r>
                    </w:p>
                    <w:p w14:paraId="7DDD3E17">
                      <w:pPr>
                        <w:rPr>
                          <w:rFonts w:ascii="Times New Roman" w:hAnsi="Times New Roman" w:eastAsia="宋体" w:cs="Times New Roman"/>
                        </w:rPr>
                      </w:pPr>
                    </w:p>
                  </w:txbxContent>
                </v:textbox>
              </v:roundrect>
            </w:pict>
          </mc:Fallback>
        </mc:AlternateContent>
      </w:r>
    </w:p>
    <w:p w14:paraId="2AA4D508">
      <w:pPr>
        <w:shd w:val="clear" w:color="auto" w:fill="auto"/>
        <w:spacing w:line="360" w:lineRule="auto"/>
        <w:ind w:firstLine="240" w:firstLineChars="100"/>
        <w:rPr>
          <w:rFonts w:hint="eastAsia" w:ascii="宋体" w:hAnsi="宋体" w:eastAsia="宋体" w:cs="宋体"/>
          <w:color w:val="auto"/>
          <w:sz w:val="24"/>
          <w:highlight w:val="none"/>
        </w:rPr>
      </w:pPr>
    </w:p>
    <w:p w14:paraId="13039F55">
      <w:pPr>
        <w:shd w:val="clear" w:color="auto" w:fill="auto"/>
        <w:spacing w:line="360" w:lineRule="auto"/>
        <w:ind w:firstLine="240" w:firstLineChars="100"/>
        <w:rPr>
          <w:rFonts w:hint="eastAsia" w:ascii="宋体" w:hAnsi="宋体" w:eastAsia="宋体" w:cs="宋体"/>
          <w:color w:val="auto"/>
          <w:sz w:val="24"/>
          <w:highlight w:val="none"/>
        </w:rPr>
      </w:pPr>
    </w:p>
    <w:p w14:paraId="3C1F8020">
      <w:pPr>
        <w:shd w:val="clear" w:color="auto" w:fill="auto"/>
        <w:spacing w:line="360" w:lineRule="auto"/>
        <w:ind w:firstLine="240" w:firstLineChars="100"/>
        <w:rPr>
          <w:rFonts w:hint="eastAsia" w:ascii="宋体" w:hAnsi="宋体" w:eastAsia="宋体" w:cs="宋体"/>
          <w:color w:val="auto"/>
          <w:sz w:val="24"/>
          <w:highlight w:val="none"/>
        </w:rPr>
      </w:pPr>
    </w:p>
    <w:p w14:paraId="0C2E4098">
      <w:pPr>
        <w:shd w:val="clear" w:color="auto" w:fill="auto"/>
        <w:spacing w:line="360" w:lineRule="auto"/>
        <w:ind w:firstLine="240" w:firstLineChars="100"/>
        <w:rPr>
          <w:rFonts w:hint="eastAsia" w:ascii="宋体" w:hAnsi="宋体" w:eastAsia="宋体" w:cs="宋体"/>
          <w:color w:val="auto"/>
          <w:sz w:val="24"/>
          <w:highlight w:val="none"/>
        </w:rPr>
      </w:pPr>
    </w:p>
    <w:p w14:paraId="4DE1D9CE">
      <w:pPr>
        <w:widowControl w:val="0"/>
        <w:shd w:val="clear" w:color="auto" w:fill="auto"/>
        <w:tabs>
          <w:tab w:val="left" w:pos="5580"/>
        </w:tabs>
        <w:spacing w:line="240" w:lineRule="atLeast"/>
        <w:ind w:left="-617" w:leftChars="-257" w:firstLine="900" w:firstLineChars="375"/>
        <w:jc w:val="both"/>
        <w:rPr>
          <w:rFonts w:hint="eastAsia" w:ascii="宋体" w:hAnsi="宋体" w:eastAsia="宋体" w:cs="宋体"/>
          <w:color w:val="auto"/>
          <w:kern w:val="2"/>
          <w:sz w:val="24"/>
          <w:szCs w:val="20"/>
          <w:highlight w:val="none"/>
          <w:u w:val="none" w:color="000000"/>
          <w:lang w:val="en-US" w:eastAsia="zh-CN" w:bidi="ar-SA"/>
        </w:rPr>
      </w:pPr>
    </w:p>
    <w:p w14:paraId="79539349">
      <w:pPr>
        <w:widowControl w:val="0"/>
        <w:shd w:val="clear" w:color="auto" w:fill="auto"/>
        <w:tabs>
          <w:tab w:val="left" w:pos="5580"/>
        </w:tabs>
        <w:spacing w:line="480" w:lineRule="auto"/>
        <w:ind w:left="-617" w:leftChars="-257" w:firstLine="900" w:firstLineChars="375"/>
        <w:jc w:val="both"/>
        <w:rPr>
          <w:rFonts w:hint="eastAsia" w:ascii="宋体" w:hAnsi="宋体" w:eastAsia="宋体" w:cs="宋体"/>
          <w:color w:val="auto"/>
          <w:kern w:val="2"/>
          <w:sz w:val="24"/>
          <w:szCs w:val="20"/>
          <w:highlight w:val="none"/>
          <w:u w:val="none" w:color="000000"/>
          <w:lang w:val="en-US" w:eastAsia="zh-CN" w:bidi="ar-SA"/>
        </w:rPr>
      </w:pPr>
    </w:p>
    <w:p w14:paraId="0A54C44E">
      <w:pPr>
        <w:widowControl w:val="0"/>
        <w:shd w:val="clear" w:color="auto" w:fill="auto"/>
        <w:tabs>
          <w:tab w:val="left" w:pos="5580"/>
        </w:tabs>
        <w:spacing w:line="480" w:lineRule="auto"/>
        <w:ind w:firstLine="480" w:firstLineChars="200"/>
        <w:jc w:val="both"/>
        <w:rPr>
          <w:rFonts w:hint="eastAsia" w:ascii="宋体" w:hAnsi="宋体" w:eastAsia="宋体" w:cs="宋体"/>
          <w:color w:val="auto"/>
          <w:kern w:val="2"/>
          <w:sz w:val="24"/>
          <w:szCs w:val="20"/>
          <w:highlight w:val="none"/>
          <w:u w:val="singl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投标人（盖单位章）;</w:t>
      </w:r>
      <w:r>
        <w:rPr>
          <w:rFonts w:hint="eastAsia" w:ascii="宋体" w:hAnsi="宋体" w:eastAsia="宋体" w:cs="宋体"/>
          <w:color w:val="auto"/>
          <w:kern w:val="2"/>
          <w:sz w:val="24"/>
          <w:szCs w:val="20"/>
          <w:highlight w:val="none"/>
          <w:u w:val="single" w:color="000000"/>
          <w:lang w:val="en-US" w:eastAsia="zh-CN" w:bidi="ar-SA"/>
        </w:rPr>
        <w:t xml:space="preserve">                           </w:t>
      </w:r>
    </w:p>
    <w:p w14:paraId="740CD4C4">
      <w:pPr>
        <w:widowControl w:val="0"/>
        <w:shd w:val="clear" w:color="auto" w:fill="auto"/>
        <w:tabs>
          <w:tab w:val="left" w:pos="5580"/>
        </w:tabs>
        <w:spacing w:line="480" w:lineRule="auto"/>
        <w:ind w:firstLine="480" w:firstLineChars="200"/>
        <w:jc w:val="both"/>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法定代表人（签字或签章）：</w:t>
      </w:r>
      <w:r>
        <w:rPr>
          <w:rFonts w:hint="eastAsia" w:ascii="宋体" w:hAnsi="宋体" w:eastAsia="宋体" w:cs="宋体"/>
          <w:color w:val="auto"/>
          <w:kern w:val="2"/>
          <w:sz w:val="24"/>
          <w:szCs w:val="20"/>
          <w:highlight w:val="none"/>
          <w:u w:val="single" w:color="000000"/>
          <w:lang w:val="en-US" w:eastAsia="zh-CN" w:bidi="ar-SA"/>
        </w:rPr>
        <w:t xml:space="preserve">                     </w:t>
      </w:r>
    </w:p>
    <w:p w14:paraId="76647059">
      <w:pPr>
        <w:widowControl w:val="0"/>
        <w:shd w:val="clear" w:color="auto" w:fill="auto"/>
        <w:tabs>
          <w:tab w:val="left" w:pos="5580"/>
        </w:tabs>
        <w:spacing w:line="480" w:lineRule="auto"/>
        <w:ind w:firstLine="480" w:firstLineChars="200"/>
        <w:jc w:val="both"/>
        <w:rPr>
          <w:rFonts w:hint="eastAsia" w:ascii="宋体" w:hAnsi="宋体" w:eastAsia="宋体" w:cs="宋体"/>
          <w:color w:val="auto"/>
          <w:kern w:val="2"/>
          <w:sz w:val="24"/>
          <w:szCs w:val="20"/>
          <w:highlight w:val="none"/>
          <w:u w:val="singl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委托代理人（签字）：</w:t>
      </w:r>
      <w:r>
        <w:rPr>
          <w:rFonts w:hint="eastAsia" w:ascii="宋体" w:hAnsi="宋体" w:eastAsia="宋体" w:cs="宋体"/>
          <w:color w:val="auto"/>
          <w:kern w:val="2"/>
          <w:sz w:val="24"/>
          <w:szCs w:val="20"/>
          <w:highlight w:val="none"/>
          <w:u w:val="single" w:color="000000"/>
          <w:lang w:val="en-US" w:eastAsia="zh-CN" w:bidi="ar-SA"/>
        </w:rPr>
        <w:t xml:space="preserve">                                   </w:t>
      </w:r>
    </w:p>
    <w:p w14:paraId="1ABB99B8">
      <w:pPr>
        <w:shd w:val="clear" w:color="auto" w:fill="auto"/>
        <w:spacing w:line="480" w:lineRule="auto"/>
        <w:ind w:firstLine="4560" w:firstLineChars="1900"/>
        <w:jc w:val="left"/>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 xml:space="preserve">年   月   日 </w:t>
      </w:r>
    </w:p>
    <w:p w14:paraId="177A128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E04910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533CDD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3008AF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7858A3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lang w:val="en-US" w:eastAsia="zh-CN"/>
        </w:rPr>
      </w:pPr>
    </w:p>
    <w:p w14:paraId="5827F950">
      <w:pPr>
        <w:keepNext w:val="0"/>
        <w:keepLines w:val="0"/>
        <w:pageBreakBefore w:val="0"/>
        <w:widowControl w:val="0"/>
        <w:kinsoku/>
        <w:wordWrap/>
        <w:overflowPunct/>
        <w:topLinePunct w:val="0"/>
        <w:autoSpaceDE/>
        <w:autoSpaceDN/>
        <w:bidi w:val="0"/>
        <w:adjustRightInd/>
        <w:snapToGrid/>
        <w:spacing w:line="400" w:lineRule="atLeast"/>
        <w:jc w:val="both"/>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4、投标保证金缴纳依据（汇款凭证）或保函</w:t>
      </w:r>
    </w:p>
    <w:p w14:paraId="5E9B237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5AAFDC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022DDF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8C1CF2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06463F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F8552E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A6E605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34F6A7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782D4C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06A856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AE0460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27D88C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6AC883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DFF818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FDE5E3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5D63A4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B0BA0E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153343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A3A492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4F5DF2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208CD6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9CB47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17A4A1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F74511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A086EE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11D587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171CF3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8D4D08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CFA1C4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83595D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68B28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C97495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7EE884A">
      <w:pPr>
        <w:keepNext w:val="0"/>
        <w:keepLines w:val="0"/>
        <w:widowControl/>
        <w:suppressLineNumbers w:val="0"/>
        <w:jc w:val="left"/>
        <w:rPr>
          <w:rFonts w:hint="eastAsia" w:ascii="宋体" w:hAnsi="宋体" w:eastAsia="宋体" w:cs="宋体"/>
          <w:b/>
          <w:bCs/>
          <w:kern w:val="2"/>
          <w:sz w:val="24"/>
          <w:szCs w:val="24"/>
          <w:lang w:val="en-US" w:eastAsia="zh-CN" w:bidi="ar-SA"/>
        </w:rPr>
      </w:pPr>
    </w:p>
    <w:p w14:paraId="2EAAD9E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5、投标企业须提供投标人（被授权本单位在职人员）近6 个月内任意一个月有效的社保证明；</w:t>
      </w:r>
    </w:p>
    <w:p w14:paraId="03A3E93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3204631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6FF220E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39826B2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6</w:t>
      </w:r>
      <w:r>
        <w:rPr>
          <w:rFonts w:hint="default" w:ascii="宋体" w:hAnsi="宋体" w:eastAsia="宋体" w:cs="Times New Roman"/>
          <w:sz w:val="24"/>
          <w:szCs w:val="24"/>
          <w:highlight w:val="none"/>
          <w:lang w:val="en-US" w:eastAsia="zh-CN"/>
        </w:rPr>
        <w:t>、未被“信用中国 ”（www.creditchina.gov.cn）、中国政府采购网（www.ccgp.gov.cn）</w:t>
      </w:r>
    </w:p>
    <w:p w14:paraId="1130B20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列入失信被 执行人、重大税收违法案件当事人名单、政府采购严重违法失信行为记录名单；</w:t>
      </w:r>
    </w:p>
    <w:p w14:paraId="3A81DA4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07E0E0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val="en-US" w:eastAsia="zh-CN"/>
        </w:rPr>
      </w:pPr>
    </w:p>
    <w:p w14:paraId="6F2E3DA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val="en-US" w:eastAsia="zh-CN"/>
        </w:rPr>
      </w:pPr>
    </w:p>
    <w:p w14:paraId="6DC9F0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val="en-US" w:eastAsia="zh-CN"/>
        </w:rPr>
      </w:pPr>
    </w:p>
    <w:p w14:paraId="4A09DEE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val="en-US" w:eastAsia="zh-CN"/>
        </w:rPr>
      </w:pPr>
    </w:p>
    <w:p w14:paraId="2E41960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7</w:t>
      </w:r>
      <w:r>
        <w:rPr>
          <w:rFonts w:hint="default" w:ascii="宋体" w:hAnsi="宋体" w:eastAsia="宋体" w:cs="Times New Roman"/>
          <w:sz w:val="24"/>
          <w:szCs w:val="24"/>
          <w:highlight w:val="none"/>
          <w:lang w:val="en-US" w:eastAsia="zh-CN"/>
        </w:rPr>
        <w:t>、投标人须知资料表要求的其他资格证明文件</w:t>
      </w:r>
    </w:p>
    <w:p w14:paraId="5D97F0C2">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32327E70">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703DD030">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198669EA">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140697F4">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0FAFA6C9">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25A66F96">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5A8FC63D">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77E6442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0738038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5EFFEC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45CC5FF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7821459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01A279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36572AF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701CA06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6855536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405A3A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09C0C9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7DE708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0544CF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321948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8"/>
          <w:szCs w:val="28"/>
          <w:highlight w:val="none"/>
          <w:lang w:val="en-US" w:eastAsia="zh-CN"/>
        </w:rPr>
      </w:pPr>
      <w:r>
        <w:rPr>
          <w:rFonts w:hint="default" w:ascii="宋体" w:hAnsi="宋体" w:eastAsia="宋体" w:cs="Times New Roman"/>
          <w:b/>
          <w:bCs/>
          <w:sz w:val="28"/>
          <w:szCs w:val="28"/>
          <w:highlight w:val="none"/>
          <w:lang w:val="en-US" w:eastAsia="zh-CN"/>
        </w:rPr>
        <w:t>第二部分 商务及技术文件</w:t>
      </w:r>
    </w:p>
    <w:p w14:paraId="005261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1、投标函</w:t>
      </w:r>
    </w:p>
    <w:p w14:paraId="7F4F63E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2、开标一览表</w:t>
      </w:r>
    </w:p>
    <w:p w14:paraId="155AEB6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3、货物说明一览表</w:t>
      </w:r>
    </w:p>
    <w:p w14:paraId="397EC9E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4、投标分项报价表</w:t>
      </w:r>
    </w:p>
    <w:p w14:paraId="6566FEB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5、技术规格偏离表</w:t>
      </w:r>
    </w:p>
    <w:p w14:paraId="589CB8B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6、商务条款偏离表</w:t>
      </w:r>
    </w:p>
    <w:p w14:paraId="70505DD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7、投标人基本情况表</w:t>
      </w:r>
    </w:p>
    <w:p w14:paraId="3C5426A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8、制造商为中小企业的《中小企业声明函》或《残疾人福利性单位声明函》</w:t>
      </w:r>
    </w:p>
    <w:p w14:paraId="29794FE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9、</w:t>
      </w:r>
      <w:r>
        <w:rPr>
          <w:rFonts w:hint="default" w:ascii="宋体" w:hAnsi="宋体" w:eastAsia="宋体" w:cs="Times New Roman"/>
          <w:sz w:val="24"/>
          <w:szCs w:val="24"/>
          <w:highlight w:val="none"/>
          <w:lang w:val="en-US" w:eastAsia="zh-CN"/>
        </w:rPr>
        <w:t>投标人关联单位的说明（格式自拟）</w:t>
      </w:r>
    </w:p>
    <w:p w14:paraId="0B70994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10</w:t>
      </w:r>
      <w:r>
        <w:rPr>
          <w:rFonts w:hint="default" w:ascii="宋体" w:hAnsi="宋体" w:eastAsia="宋体" w:cs="Times New Roman"/>
          <w:sz w:val="24"/>
          <w:szCs w:val="24"/>
          <w:highlight w:val="none"/>
          <w:lang w:val="en-US" w:eastAsia="zh-CN"/>
        </w:rPr>
        <w:t>、评分标准和细则中技术部分证明材料</w:t>
      </w:r>
    </w:p>
    <w:p w14:paraId="27693C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1</w:t>
      </w:r>
      <w:r>
        <w:rPr>
          <w:rFonts w:hint="eastAsia" w:ascii="宋体" w:hAnsi="宋体" w:eastAsia="宋体" w:cs="Times New Roman"/>
          <w:sz w:val="24"/>
          <w:szCs w:val="24"/>
          <w:highlight w:val="none"/>
          <w:lang w:val="en-US" w:eastAsia="zh-CN"/>
        </w:rPr>
        <w:t>1</w:t>
      </w:r>
      <w:r>
        <w:rPr>
          <w:rFonts w:hint="default" w:ascii="宋体" w:hAnsi="宋体" w:eastAsia="宋体" w:cs="Times New Roman"/>
          <w:sz w:val="24"/>
          <w:szCs w:val="24"/>
          <w:highlight w:val="none"/>
          <w:lang w:val="en-US" w:eastAsia="zh-CN"/>
        </w:rPr>
        <w:t>、评分标准和细则中商务部分证明材料（格式自拟）</w:t>
      </w:r>
    </w:p>
    <w:p w14:paraId="2ED2002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1</w:t>
      </w:r>
      <w:r>
        <w:rPr>
          <w:rFonts w:hint="eastAsia" w:ascii="宋体" w:hAnsi="宋体" w:eastAsia="宋体" w:cs="Times New Roman"/>
          <w:sz w:val="24"/>
          <w:szCs w:val="24"/>
          <w:highlight w:val="none"/>
          <w:lang w:val="en-US" w:eastAsia="zh-CN"/>
        </w:rPr>
        <w:t>2</w:t>
      </w:r>
      <w:r>
        <w:rPr>
          <w:rFonts w:hint="default" w:ascii="宋体" w:hAnsi="宋体" w:eastAsia="宋体" w:cs="Times New Roman"/>
          <w:sz w:val="24"/>
          <w:szCs w:val="24"/>
          <w:highlight w:val="none"/>
          <w:lang w:val="en-US" w:eastAsia="zh-CN"/>
        </w:rPr>
        <w:t>、投标人认为有必要提供的其他证明材料（格式自拟）</w:t>
      </w:r>
    </w:p>
    <w:p w14:paraId="253ECB4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7DB0CA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BEB3AF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9424D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49C209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6E3FB9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F633D5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5A0531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84331F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AE1D4C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4FF372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29907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9BDBC1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C9D31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AEC24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D6F63F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F27016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03F22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D1B90B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EC0559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8EAD6C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sz w:val="24"/>
          <w:szCs w:val="24"/>
          <w:lang w:val="en-US" w:eastAsia="zh-CN"/>
        </w:rPr>
      </w:pPr>
      <w:r>
        <w:rPr>
          <w:rFonts w:hint="default" w:ascii="宋体" w:hAnsi="宋体" w:eastAsia="宋体" w:cs="Times New Roman"/>
          <w:b w:val="0"/>
          <w:bCs w:val="0"/>
          <w:sz w:val="28"/>
          <w:szCs w:val="28"/>
          <w:lang w:val="en-US" w:eastAsia="zh-CN"/>
        </w:rPr>
        <w:t>1、投标</w:t>
      </w:r>
      <w:bookmarkStart w:id="41" w:name="_GoBack"/>
      <w:bookmarkEnd w:id="41"/>
      <w:r>
        <w:rPr>
          <w:rFonts w:hint="default" w:ascii="宋体" w:hAnsi="宋体" w:eastAsia="宋体" w:cs="Times New Roman"/>
          <w:b w:val="0"/>
          <w:bCs w:val="0"/>
          <w:sz w:val="28"/>
          <w:szCs w:val="28"/>
          <w:lang w:val="en-US" w:eastAsia="zh-CN"/>
        </w:rPr>
        <w:t>函</w:t>
      </w:r>
    </w:p>
    <w:p w14:paraId="41AA0E92">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p>
    <w:p w14:paraId="37C95E95">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为响应你方组织的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项目的招标项目编号为：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，我方愿参与投标。</w:t>
      </w:r>
    </w:p>
    <w:p w14:paraId="2EBE4AFB">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我方确认收到贵方提供的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none"/>
          <w:lang w:val="en-US" w:eastAsia="zh-CN"/>
        </w:rPr>
        <w:t>招标</w:t>
      </w:r>
      <w:r>
        <w:rPr>
          <w:rFonts w:hint="eastAsia" w:ascii="宋体" w:hAnsi="宋体" w:eastAsia="宋体" w:cs="宋体"/>
          <w:color w:val="auto"/>
          <w:kern w:val="0"/>
          <w:sz w:val="24"/>
          <w:szCs w:val="24"/>
          <w:u w:val="none"/>
          <w:lang w:eastAsia="zh-CN"/>
        </w:rPr>
        <w:t>文件</w:t>
      </w:r>
      <w:r>
        <w:rPr>
          <w:rFonts w:hint="eastAsia" w:ascii="宋体" w:hAnsi="宋体" w:eastAsia="宋体" w:cs="宋体"/>
          <w:color w:val="auto"/>
          <w:kern w:val="0"/>
          <w:sz w:val="24"/>
          <w:szCs w:val="24"/>
        </w:rPr>
        <w:t>的全部内容。</w:t>
      </w:r>
    </w:p>
    <w:p w14:paraId="6745B718">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我方在参与投标前已详细研究了</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的所有内容，包括澄清、修改文件（如果有）和所有已提供的参考资料以及有关附件，我方完全明白并认为此</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没有倾向性，也不存在排斥潜在报价投标人的内容，我方同意</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的相关条款，放弃对</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提出误解和质疑的一切权力。</w:t>
      </w:r>
    </w:p>
    <w:p w14:paraId="5FA0D4E4">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(投标人名称)      </w:t>
      </w:r>
      <w:r>
        <w:rPr>
          <w:rFonts w:hint="eastAsia" w:ascii="宋体" w:hAnsi="宋体" w:eastAsia="宋体" w:cs="宋体"/>
          <w:color w:val="auto"/>
          <w:kern w:val="0"/>
          <w:sz w:val="24"/>
          <w:szCs w:val="24"/>
        </w:rPr>
        <w:t>作为投标人正式授权</w:t>
      </w:r>
      <w:r>
        <w:rPr>
          <w:rFonts w:hint="eastAsia" w:ascii="宋体" w:hAnsi="宋体" w:eastAsia="宋体" w:cs="宋体"/>
          <w:color w:val="auto"/>
          <w:kern w:val="0"/>
          <w:sz w:val="24"/>
          <w:szCs w:val="24"/>
          <w:u w:val="single"/>
        </w:rPr>
        <w:t xml:space="preserve">  (授权代表全名, 职务)  </w:t>
      </w:r>
      <w:r>
        <w:rPr>
          <w:rFonts w:hint="eastAsia" w:ascii="宋体" w:hAnsi="宋体" w:eastAsia="宋体" w:cs="宋体"/>
          <w:color w:val="auto"/>
          <w:kern w:val="0"/>
          <w:sz w:val="24"/>
          <w:szCs w:val="24"/>
        </w:rPr>
        <w:t>代表我方全权处理有关本报价的一切事宜。</w:t>
      </w:r>
    </w:p>
    <w:p w14:paraId="7EC01D75">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我方已完全明白</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的所有条款要求，并申明如下：</w:t>
      </w:r>
    </w:p>
    <w:p w14:paraId="1A8694BB">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（一）按</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提供的全部货物与相关服务的投标总价详见《</w:t>
      </w:r>
      <w:r>
        <w:rPr>
          <w:rFonts w:hint="eastAsia" w:ascii="宋体" w:hAnsi="宋体" w:eastAsia="宋体" w:cs="宋体"/>
          <w:color w:val="auto"/>
          <w:kern w:val="0"/>
          <w:sz w:val="24"/>
          <w:szCs w:val="24"/>
          <w:lang w:val="en-US" w:eastAsia="zh-CN"/>
        </w:rPr>
        <w:t>开标</w:t>
      </w:r>
      <w:r>
        <w:rPr>
          <w:rFonts w:hint="eastAsia" w:ascii="宋体" w:hAnsi="宋体" w:eastAsia="宋体" w:cs="宋体"/>
          <w:color w:val="auto"/>
          <w:kern w:val="0"/>
          <w:sz w:val="24"/>
          <w:szCs w:val="24"/>
        </w:rPr>
        <w:t>一览表》。</w:t>
      </w:r>
    </w:p>
    <w:p w14:paraId="5CE122CC">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（二）本</w:t>
      </w:r>
      <w:r>
        <w:rPr>
          <w:rFonts w:hint="eastAsia" w:ascii="宋体" w:hAnsi="宋体" w:cs="宋体"/>
          <w:color w:val="auto"/>
          <w:kern w:val="0"/>
          <w:sz w:val="24"/>
          <w:szCs w:val="24"/>
          <w:lang w:val="en-US" w:eastAsia="zh-CN"/>
        </w:rPr>
        <w:t>投标</w:t>
      </w:r>
      <w:r>
        <w:rPr>
          <w:rFonts w:hint="eastAsia" w:ascii="宋体" w:hAnsi="宋体" w:eastAsia="宋体" w:cs="宋体"/>
          <w:color w:val="auto"/>
          <w:kern w:val="0"/>
          <w:sz w:val="24"/>
          <w:szCs w:val="24"/>
        </w:rPr>
        <w:t>的有效期为投标截止时间起</w:t>
      </w:r>
      <w:r>
        <w:rPr>
          <w:rFonts w:hint="eastAsia" w:ascii="宋体" w:hAnsi="宋体" w:eastAsia="宋体" w:cs="宋体"/>
          <w:color w:val="auto"/>
          <w:kern w:val="0"/>
          <w:sz w:val="24"/>
          <w:szCs w:val="24"/>
          <w:u w:val="single"/>
          <w:lang w:val="en-US" w:eastAsia="zh-CN"/>
        </w:rPr>
        <w:t>60</w:t>
      </w:r>
      <w:r>
        <w:rPr>
          <w:rFonts w:hint="eastAsia" w:ascii="宋体" w:hAnsi="宋体" w:eastAsia="宋体" w:cs="宋体"/>
          <w:color w:val="auto"/>
          <w:kern w:val="0"/>
          <w:sz w:val="24"/>
          <w:szCs w:val="24"/>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1DF0C983">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（三）我方同意按照贵方可能提出的要求而提供与投标有关的任何其它数据、信息或资料。</w:t>
      </w:r>
    </w:p>
    <w:p w14:paraId="0A98513F">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四</w:t>
      </w:r>
      <w:r>
        <w:rPr>
          <w:rFonts w:hint="eastAsia" w:ascii="宋体" w:hAnsi="宋体" w:eastAsia="宋体" w:cs="宋体"/>
          <w:color w:val="auto"/>
          <w:kern w:val="0"/>
          <w:sz w:val="24"/>
          <w:szCs w:val="24"/>
        </w:rPr>
        <w:t>）我方理解贵方不一定接受最低投标价或任何贵方可能收到的投标。</w:t>
      </w:r>
    </w:p>
    <w:p w14:paraId="7A8F1A52">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五</w:t>
      </w:r>
      <w:r>
        <w:rPr>
          <w:rFonts w:hint="eastAsia" w:ascii="宋体" w:hAnsi="宋体" w:eastAsia="宋体" w:cs="宋体"/>
          <w:color w:val="auto"/>
          <w:kern w:val="0"/>
          <w:sz w:val="24"/>
          <w:szCs w:val="24"/>
        </w:rPr>
        <w:t>）我方如果中标，将保证履行</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及其澄清、修改文件（如果有）中的全部责任和义务，按质、按量、按期完成《</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》及《合同书》中的全部任务。</w:t>
      </w:r>
    </w:p>
    <w:p w14:paraId="4CCCCA33">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六</w:t>
      </w:r>
      <w:r>
        <w:rPr>
          <w:rFonts w:hint="eastAsia" w:ascii="宋体" w:hAnsi="宋体" w:eastAsia="宋体" w:cs="宋体"/>
          <w:color w:val="auto"/>
          <w:kern w:val="0"/>
          <w:sz w:val="24"/>
          <w:szCs w:val="24"/>
        </w:rPr>
        <w:t>）我方作为在法律、财务和运作上独立于采购人、招标代理机构的投标人，在此保证所提交的所有文件和全部说明是真实的和正确的。</w:t>
      </w:r>
    </w:p>
    <w:p w14:paraId="333B5852">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七</w:t>
      </w:r>
      <w:r>
        <w:rPr>
          <w:rFonts w:hint="eastAsia" w:ascii="宋体" w:hAnsi="宋体" w:eastAsia="宋体" w:cs="宋体"/>
          <w:color w:val="auto"/>
          <w:kern w:val="0"/>
          <w:sz w:val="24"/>
          <w:szCs w:val="24"/>
        </w:rPr>
        <w:t>）我方投标报价已包含应向知识产权所有权人支付的所有相关税费，并保证采购人在中国使用我方提供的货物时，如有第三方提出侵犯其知识产权主张的，责任由我方承担。</w:t>
      </w:r>
    </w:p>
    <w:p w14:paraId="395DE18A">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八</w:t>
      </w:r>
      <w:r>
        <w:rPr>
          <w:rFonts w:hint="eastAsia" w:ascii="宋体" w:hAnsi="宋体" w:eastAsia="宋体" w:cs="宋体"/>
          <w:color w:val="auto"/>
          <w:kern w:val="0"/>
          <w:sz w:val="24"/>
          <w:szCs w:val="24"/>
        </w:rPr>
        <w:t>）我方与其他投标人不存在单位负责人为同一人或者存在直接控股、管理关系。</w:t>
      </w:r>
    </w:p>
    <w:p w14:paraId="39D84B2D">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九</w:t>
      </w:r>
      <w:r>
        <w:rPr>
          <w:rFonts w:hint="eastAsia" w:ascii="宋体" w:hAnsi="宋体" w:eastAsia="宋体" w:cs="宋体"/>
          <w:color w:val="auto"/>
          <w:kern w:val="0"/>
          <w:sz w:val="24"/>
          <w:szCs w:val="24"/>
        </w:rPr>
        <w:t>）我方承诺未为本项目提供整体设计、规范编制或者项目管理、监理、检测等服务。</w:t>
      </w:r>
    </w:p>
    <w:p w14:paraId="0D9E5398">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（十）我方具备《政府采购法》第二十二条规定的条件，承诺如下：</w:t>
      </w:r>
    </w:p>
    <w:p w14:paraId="532096B1">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（1）我方已依法缴纳了各项税费及社会保险费用，如有需要，可随时向采购人提供近三个月内的相关缴费证明，以便核查。</w:t>
      </w:r>
    </w:p>
    <w:p w14:paraId="71852DA0">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（2）我方已依法建立健全的财务会计制度，如有需要，可随时向采购人提供相关的证明材料，以便核查。</w:t>
      </w:r>
    </w:p>
    <w:p w14:paraId="2C8FA968">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（3）我方参加本项目政府采购活动前3年内在经营活动中没有重大违法记录。</w:t>
      </w:r>
    </w:p>
    <w:p w14:paraId="648588EE">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（4）我方具备履行合同所必需的设备和专业技术能力。</w:t>
      </w:r>
    </w:p>
    <w:p w14:paraId="03F0BD04">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（5）我方符合法律、行政法规规定的其他条件。</w:t>
      </w:r>
    </w:p>
    <w:p w14:paraId="5749028B">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以上内容如有虚假或与事实不符的，评审委员会可将我方做无效投标处理，我方愿意承担相应的法律责任。</w:t>
      </w:r>
    </w:p>
    <w:p w14:paraId="3924A541">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（十</w:t>
      </w:r>
      <w:r>
        <w:rPr>
          <w:rFonts w:hint="eastAsia" w:ascii="宋体" w:hAnsi="宋体" w:eastAsia="宋体" w:cs="宋体"/>
          <w:color w:val="auto"/>
          <w:kern w:val="0"/>
          <w:sz w:val="24"/>
          <w:szCs w:val="24"/>
          <w:lang w:eastAsia="zh-CN"/>
        </w:rPr>
        <w:t>一</w:t>
      </w:r>
      <w:r>
        <w:rPr>
          <w:rFonts w:hint="eastAsia" w:ascii="宋体" w:hAnsi="宋体" w:eastAsia="宋体" w:cs="宋体"/>
          <w:color w:val="auto"/>
          <w:kern w:val="0"/>
          <w:sz w:val="24"/>
          <w:szCs w:val="24"/>
        </w:rPr>
        <w:t>）我方对在本函及</w:t>
      </w:r>
      <w:r>
        <w:rPr>
          <w:rFonts w:hint="eastAsia" w:ascii="宋体" w:hAnsi="宋体" w:cs="宋体"/>
          <w:color w:val="auto"/>
          <w:kern w:val="0"/>
          <w:sz w:val="24"/>
          <w:szCs w:val="24"/>
          <w:lang w:val="en-US" w:eastAsia="zh-CN"/>
        </w:rPr>
        <w:t>投标文件</w:t>
      </w:r>
      <w:r>
        <w:rPr>
          <w:rFonts w:hint="eastAsia" w:ascii="宋体" w:hAnsi="宋体" w:eastAsia="宋体" w:cs="宋体"/>
          <w:color w:val="auto"/>
          <w:kern w:val="0"/>
          <w:sz w:val="24"/>
          <w:szCs w:val="24"/>
        </w:rPr>
        <w:t>中所作的所有承诺承担法律责任。</w:t>
      </w:r>
    </w:p>
    <w:p w14:paraId="510279C0">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（十</w:t>
      </w:r>
      <w:r>
        <w:rPr>
          <w:rFonts w:hint="eastAsia" w:ascii="宋体" w:hAnsi="宋体" w:eastAsia="宋体" w:cs="宋体"/>
          <w:color w:val="auto"/>
          <w:kern w:val="0"/>
          <w:sz w:val="24"/>
          <w:szCs w:val="24"/>
          <w:lang w:eastAsia="zh-CN"/>
        </w:rPr>
        <w:t>二</w:t>
      </w:r>
      <w:r>
        <w:rPr>
          <w:rFonts w:hint="eastAsia" w:ascii="宋体" w:hAnsi="宋体" w:eastAsia="宋体" w:cs="宋体"/>
          <w:color w:val="auto"/>
          <w:kern w:val="0"/>
          <w:sz w:val="24"/>
          <w:szCs w:val="24"/>
        </w:rPr>
        <w:t>）所有与本招标有关的函件请发往下列地址：</w:t>
      </w:r>
    </w:p>
    <w:p w14:paraId="76C59BBC">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    址：</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.邮政编码：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767C1C1A">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716B80BD">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    真：</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41C245A5">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代表姓名：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.职    务：</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72E60D06">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投标人：</w:t>
      </w:r>
      <w:r>
        <w:rPr>
          <w:rFonts w:hint="eastAsia" w:ascii="宋体" w:hAnsi="宋体" w:eastAsia="宋体" w:cs="宋体"/>
          <w:color w:val="auto"/>
          <w:kern w:val="0"/>
          <w:sz w:val="24"/>
          <w:szCs w:val="24"/>
          <w:u w:val="single"/>
        </w:rPr>
        <w:tab/>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（公章） </w:t>
      </w:r>
    </w:p>
    <w:p w14:paraId="034F3788">
      <w:pPr>
        <w:keepNext w:val="0"/>
        <w:keepLines w:val="0"/>
        <w:pageBreakBefore w:val="0"/>
        <w:widowControl w:val="0"/>
        <w:wordWrap w:val="0"/>
        <w:topLinePunct w:val="0"/>
        <w:autoSpaceDE/>
        <w:autoSpaceDN/>
        <w:bidi w:val="0"/>
        <w:adjustRightInd/>
        <w:snapToGrid/>
        <w:spacing w:line="440" w:lineRule="exact"/>
        <w:ind w:firstLine="480" w:firstLineChars="20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法定代表人或委托人：</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签字或盖章</w:t>
      </w:r>
      <w:r>
        <w:rPr>
          <w:rFonts w:hint="eastAsia" w:ascii="宋体" w:hAnsi="宋体" w:eastAsia="宋体" w:cs="宋体"/>
          <w:color w:val="auto"/>
          <w:kern w:val="0"/>
          <w:sz w:val="24"/>
          <w:szCs w:val="24"/>
        </w:rPr>
        <w:t xml:space="preserve">）  </w:t>
      </w:r>
    </w:p>
    <w:p w14:paraId="7F98C70C">
      <w:pPr>
        <w:keepNext w:val="0"/>
        <w:keepLines w:val="0"/>
        <w:pageBreakBefore w:val="0"/>
        <w:widowControl w:val="0"/>
        <w:wordWrap w:val="0"/>
        <w:topLinePunct w:val="0"/>
        <w:autoSpaceDE/>
        <w:autoSpaceDN/>
        <w:bidi w:val="0"/>
        <w:adjustRightInd/>
        <w:snapToGrid/>
        <w:spacing w:line="440" w:lineRule="exact"/>
        <w:ind w:firstLine="480" w:firstLineChars="20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rPr>
        <w:tab/>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ab/>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p>
    <w:p w14:paraId="09031EA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778C09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AF1E1E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AB6B0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AA6E52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F7B919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0145A4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B9A54F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C40DDC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6BC815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6A8608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94393E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13A35AA">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sz w:val="28"/>
          <w:szCs w:val="28"/>
          <w:highlight w:val="none"/>
          <w:lang w:val="en-US" w:eastAsia="zh-CN"/>
        </w:rPr>
      </w:pPr>
      <w:r>
        <w:rPr>
          <w:rFonts w:hint="default" w:ascii="宋体" w:hAnsi="宋体" w:eastAsia="宋体" w:cs="Times New Roman"/>
          <w:sz w:val="28"/>
          <w:szCs w:val="28"/>
          <w:highlight w:val="none"/>
          <w:lang w:val="en-US" w:eastAsia="zh-CN"/>
        </w:rPr>
        <w:t>2、开标一览表</w:t>
      </w:r>
    </w:p>
    <w:p w14:paraId="709EEBBB">
      <w:pPr>
        <w:widowControl w:val="0"/>
        <w:shd w:val="clear" w:color="auto" w:fill="auto"/>
        <w:tabs>
          <w:tab w:val="left" w:pos="5580"/>
        </w:tabs>
        <w:adjustRightInd w:val="0"/>
        <w:spacing w:line="240" w:lineRule="atLeast"/>
        <w:ind w:left="0" w:leftChars="0" w:firstLine="0" w:firstLineChars="0"/>
        <w:jc w:val="both"/>
        <w:textAlignment w:val="baseline"/>
        <w:rPr>
          <w:rFonts w:hint="default"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lang w:val="en-US" w:eastAsia="zh-CN" w:bidi="ar-SA"/>
        </w:rPr>
        <w:t xml:space="preserve">项目名称： </w:t>
      </w:r>
      <w:r>
        <w:rPr>
          <w:rFonts w:hint="eastAsia" w:ascii="宋体" w:hAnsi="宋体" w:eastAsia="宋体" w:cs="宋体"/>
          <w:color w:val="auto"/>
          <w:kern w:val="0"/>
          <w:sz w:val="24"/>
          <w:szCs w:val="24"/>
          <w:highlight w:val="none"/>
          <w:u w:val="single"/>
          <w:lang w:val="en-US" w:eastAsia="zh-CN" w:bidi="ar-SA"/>
        </w:rPr>
        <w:t xml:space="preserve">                               </w:t>
      </w:r>
    </w:p>
    <w:p w14:paraId="282E11A1">
      <w:pPr>
        <w:shd w:val="clear" w:color="auto" w:fill="auto"/>
        <w:adjustRightInd w:val="0"/>
        <w:snapToGrid w:val="0"/>
        <w:spacing w:line="500" w:lineRule="exact"/>
        <w:rPr>
          <w:rFonts w:hint="eastAsia" w:ascii="宋体" w:hAnsi="宋体" w:eastAsia="宋体" w:cs="宋体"/>
          <w:i/>
          <w:iCs/>
          <w:color w:val="auto"/>
          <w:sz w:val="24"/>
          <w:szCs w:val="24"/>
          <w:highlight w:val="none"/>
        </w:rPr>
      </w:pPr>
      <w:r>
        <w:rPr>
          <w:rFonts w:hint="eastAsia" w:ascii="宋体" w:hAnsi="宋体" w:eastAsia="宋体" w:cs="宋体"/>
          <w:color w:val="auto"/>
          <w:sz w:val="24"/>
          <w:szCs w:val="24"/>
          <w:highlight w:val="none"/>
        </w:rPr>
        <w:t>项目编号：</w:t>
      </w:r>
      <w:r>
        <w:rPr>
          <w:rFonts w:hint="eastAsia" w:ascii="宋体" w:hAnsi="宋体" w:eastAsia="宋体" w:cs="宋体"/>
          <w:i/>
          <w:iCs/>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CDCF37F">
      <w:pPr>
        <w:shd w:val="clear" w:color="auto" w:fill="auto"/>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单位：元（人民币）</w:t>
      </w:r>
    </w:p>
    <w:tbl>
      <w:tblPr>
        <w:tblStyle w:val="10"/>
        <w:tblW w:w="0" w:type="auto"/>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5500"/>
      </w:tblGrid>
      <w:tr w14:paraId="7FBCC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trPr>
        <w:tc>
          <w:tcPr>
            <w:tcW w:w="2595" w:type="dxa"/>
            <w:gridSpan w:val="2"/>
            <w:vAlign w:val="center"/>
          </w:tcPr>
          <w:p w14:paraId="469EADBB">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5500" w:type="dxa"/>
            <w:vAlign w:val="center"/>
          </w:tcPr>
          <w:p w14:paraId="2DC58E1D">
            <w:pPr>
              <w:shd w:val="clear" w:color="auto" w:fill="auto"/>
              <w:rPr>
                <w:rFonts w:hint="eastAsia" w:ascii="宋体" w:hAnsi="宋体" w:eastAsia="宋体" w:cs="宋体"/>
                <w:color w:val="auto"/>
                <w:sz w:val="24"/>
                <w:szCs w:val="24"/>
                <w:highlight w:val="none"/>
              </w:rPr>
            </w:pPr>
          </w:p>
        </w:tc>
      </w:tr>
      <w:tr w14:paraId="5700F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2595" w:type="dxa"/>
            <w:gridSpan w:val="2"/>
            <w:vAlign w:val="center"/>
          </w:tcPr>
          <w:p w14:paraId="12C47EBF">
            <w:pPr>
              <w:shd w:val="clear" w:color="auto" w:fill="auto"/>
              <w:jc w:val="center"/>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质量要求</w:t>
            </w:r>
          </w:p>
        </w:tc>
        <w:tc>
          <w:tcPr>
            <w:tcW w:w="5500" w:type="dxa"/>
            <w:vAlign w:val="center"/>
          </w:tcPr>
          <w:p w14:paraId="31786AC4">
            <w:pPr>
              <w:shd w:val="clear" w:color="auto" w:fill="auto"/>
              <w:jc w:val="center"/>
              <w:rPr>
                <w:rFonts w:hint="default" w:ascii="宋体" w:hAnsi="宋体" w:eastAsia="宋体" w:cs="宋体"/>
                <w:color w:val="auto"/>
                <w:sz w:val="24"/>
                <w:szCs w:val="24"/>
                <w:highlight w:val="none"/>
                <w:lang w:val="en-US" w:eastAsia="zh-CN"/>
              </w:rPr>
            </w:pPr>
          </w:p>
        </w:tc>
      </w:tr>
      <w:tr w14:paraId="4269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trPr>
        <w:tc>
          <w:tcPr>
            <w:tcW w:w="2595" w:type="dxa"/>
            <w:gridSpan w:val="2"/>
            <w:vAlign w:val="center"/>
          </w:tcPr>
          <w:p w14:paraId="62599ECB">
            <w:pPr>
              <w:shd w:val="clear" w:color="auto" w:fill="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供货期</w:t>
            </w:r>
          </w:p>
        </w:tc>
        <w:tc>
          <w:tcPr>
            <w:tcW w:w="5500" w:type="dxa"/>
            <w:vAlign w:val="center"/>
          </w:tcPr>
          <w:p w14:paraId="66CD73D8">
            <w:pPr>
              <w:shd w:val="clear" w:color="auto" w:fill="auto"/>
              <w:jc w:val="center"/>
              <w:rPr>
                <w:rFonts w:hint="default" w:ascii="宋体" w:hAnsi="宋体" w:eastAsia="宋体" w:cs="宋体"/>
                <w:color w:val="auto"/>
                <w:sz w:val="24"/>
                <w:szCs w:val="24"/>
                <w:highlight w:val="none"/>
                <w:lang w:val="en-US" w:eastAsia="zh-CN"/>
              </w:rPr>
            </w:pPr>
          </w:p>
        </w:tc>
      </w:tr>
      <w:tr w14:paraId="1207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595" w:type="dxa"/>
            <w:gridSpan w:val="2"/>
            <w:tcBorders>
              <w:top w:val="single" w:color="auto" w:sz="4" w:space="0"/>
            </w:tcBorders>
            <w:vAlign w:val="center"/>
          </w:tcPr>
          <w:p w14:paraId="6CDA22F1">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w:t>
            </w:r>
          </w:p>
        </w:tc>
        <w:tc>
          <w:tcPr>
            <w:tcW w:w="5500" w:type="dxa"/>
            <w:vAlign w:val="center"/>
          </w:tcPr>
          <w:p w14:paraId="2257D198">
            <w:pPr>
              <w:shd w:val="clear" w:color="auto" w:fill="auto"/>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60天</w:t>
            </w:r>
          </w:p>
        </w:tc>
      </w:tr>
      <w:tr w14:paraId="61944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21" w:type="dxa"/>
            <w:vMerge w:val="restart"/>
            <w:vAlign w:val="center"/>
          </w:tcPr>
          <w:p w14:paraId="26C6EA66">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14:paraId="5087E329">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w:t>
            </w:r>
          </w:p>
        </w:tc>
        <w:tc>
          <w:tcPr>
            <w:tcW w:w="974" w:type="dxa"/>
            <w:tcBorders>
              <w:top w:val="single" w:color="auto" w:sz="4" w:space="0"/>
              <w:bottom w:val="single" w:color="auto" w:sz="4" w:space="0"/>
            </w:tcBorders>
            <w:vAlign w:val="center"/>
          </w:tcPr>
          <w:p w14:paraId="437AB6D7">
            <w:pPr>
              <w:widowControl/>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p>
        </w:tc>
        <w:tc>
          <w:tcPr>
            <w:tcW w:w="5500" w:type="dxa"/>
            <w:vAlign w:val="center"/>
          </w:tcPr>
          <w:p w14:paraId="0657946A">
            <w:pPr>
              <w:shd w:val="clear" w:color="auto" w:fill="auto"/>
              <w:jc w:val="center"/>
              <w:rPr>
                <w:rFonts w:hint="eastAsia" w:ascii="宋体" w:hAnsi="宋体" w:eastAsia="宋体" w:cs="宋体"/>
                <w:color w:val="auto"/>
                <w:sz w:val="24"/>
                <w:szCs w:val="24"/>
                <w:highlight w:val="none"/>
              </w:rPr>
            </w:pPr>
          </w:p>
        </w:tc>
      </w:tr>
      <w:tr w14:paraId="7300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1621" w:type="dxa"/>
            <w:vMerge w:val="continue"/>
            <w:vAlign w:val="center"/>
          </w:tcPr>
          <w:p w14:paraId="3F0FC2C7">
            <w:pPr>
              <w:shd w:val="clear" w:color="auto" w:fill="auto"/>
              <w:jc w:val="center"/>
              <w:rPr>
                <w:rFonts w:hint="eastAsia" w:ascii="宋体" w:hAnsi="宋体" w:eastAsia="宋体" w:cs="宋体"/>
                <w:color w:val="auto"/>
                <w:sz w:val="24"/>
                <w:szCs w:val="24"/>
                <w:highlight w:val="none"/>
              </w:rPr>
            </w:pPr>
          </w:p>
        </w:tc>
        <w:tc>
          <w:tcPr>
            <w:tcW w:w="974" w:type="dxa"/>
            <w:tcBorders>
              <w:top w:val="single" w:color="auto" w:sz="4" w:space="0"/>
              <w:bottom w:val="single" w:color="auto" w:sz="4" w:space="0"/>
            </w:tcBorders>
            <w:vAlign w:val="center"/>
          </w:tcPr>
          <w:p w14:paraId="0785A15C">
            <w:pPr>
              <w:widowControl/>
              <w:shd w:val="clear" w:color="auto" w:fill="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大写</w:t>
            </w:r>
          </w:p>
        </w:tc>
        <w:tc>
          <w:tcPr>
            <w:tcW w:w="5500" w:type="dxa"/>
            <w:vAlign w:val="center"/>
          </w:tcPr>
          <w:p w14:paraId="5FCBFB6C">
            <w:pPr>
              <w:shd w:val="clear" w:color="auto" w:fill="auto"/>
              <w:jc w:val="center"/>
              <w:rPr>
                <w:rFonts w:hint="eastAsia" w:ascii="宋体" w:hAnsi="宋体" w:eastAsia="宋体" w:cs="宋体"/>
                <w:color w:val="auto"/>
                <w:sz w:val="24"/>
                <w:szCs w:val="24"/>
                <w:highlight w:val="none"/>
              </w:rPr>
            </w:pPr>
          </w:p>
        </w:tc>
      </w:tr>
    </w:tbl>
    <w:p w14:paraId="509E7072">
      <w:pPr>
        <w:shd w:val="clear" w:color="auto" w:fill="auto"/>
        <w:spacing w:line="500" w:lineRule="exact"/>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填写说明：</w:t>
      </w:r>
    </w:p>
    <w:p w14:paraId="6984A354">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.开标时，本表中的内容与</w:t>
      </w:r>
      <w:r>
        <w:rPr>
          <w:rFonts w:hint="eastAsia" w:ascii="宋体" w:hAnsi="宋体" w:cs="宋体"/>
          <w:color w:val="auto"/>
          <w:sz w:val="24"/>
          <w:szCs w:val="24"/>
          <w:highlight w:val="none"/>
          <w:lang w:val="en-US" w:eastAsia="zh-CN"/>
        </w:rPr>
        <w:t>投标文件</w:t>
      </w:r>
      <w:r>
        <w:rPr>
          <w:rFonts w:hint="eastAsia" w:ascii="宋体" w:hAnsi="宋体" w:eastAsia="宋体" w:cs="宋体"/>
          <w:color w:val="auto"/>
          <w:sz w:val="24"/>
          <w:szCs w:val="24"/>
          <w:highlight w:val="none"/>
        </w:rPr>
        <w:t>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76853620">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.投标总价为招标范围所列全部招标项目的报价总和，并应与投标报价明细表及分项价格表保持一致。</w:t>
      </w:r>
    </w:p>
    <w:p w14:paraId="3A8974EE">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.必须在</w:t>
      </w:r>
      <w:r>
        <w:rPr>
          <w:rFonts w:hint="eastAsia" w:ascii="宋体" w:hAnsi="宋体" w:cs="宋体"/>
          <w:color w:val="auto"/>
          <w:sz w:val="24"/>
          <w:szCs w:val="24"/>
          <w:highlight w:val="none"/>
          <w:lang w:val="en-US" w:eastAsia="zh-CN"/>
        </w:rPr>
        <w:t>投标文件</w:t>
      </w:r>
      <w:r>
        <w:rPr>
          <w:rFonts w:hint="eastAsia" w:ascii="宋体" w:hAnsi="宋体" w:eastAsia="宋体" w:cs="宋体"/>
          <w:color w:val="auto"/>
          <w:sz w:val="24"/>
          <w:szCs w:val="24"/>
          <w:highlight w:val="none"/>
        </w:rPr>
        <w:t>中装订。</w:t>
      </w:r>
    </w:p>
    <w:p w14:paraId="56BC9D62">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.投标报价不得填报选择性报价。</w:t>
      </w:r>
    </w:p>
    <w:p w14:paraId="68EE82D7">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（加盖公章）     </w:t>
      </w:r>
      <w:r>
        <w:rPr>
          <w:rFonts w:hint="eastAsia" w:ascii="宋体" w:hAnsi="宋体" w:eastAsia="宋体" w:cs="宋体"/>
          <w:color w:val="auto"/>
          <w:sz w:val="24"/>
          <w:szCs w:val="24"/>
          <w:highlight w:val="none"/>
        </w:rPr>
        <w:t xml:space="preserve">       </w:t>
      </w:r>
    </w:p>
    <w:p w14:paraId="5A553782">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98782F0">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886F53">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A154860">
      <w:pPr>
        <w:shd w:val="clear" w:color="auto" w:fill="auto"/>
        <w:spacing w:line="500" w:lineRule="exact"/>
        <w:ind w:firstLine="480" w:firstLineChars="200"/>
        <w:rPr>
          <w:rFonts w:hint="eastAsia" w:ascii="宋体" w:hAnsi="宋体" w:eastAsia="宋体" w:cs="宋体"/>
          <w:color w:val="auto"/>
          <w:sz w:val="24"/>
          <w:szCs w:val="24"/>
          <w:highlight w:val="none"/>
        </w:rPr>
      </w:pPr>
    </w:p>
    <w:p w14:paraId="7D69F514">
      <w:pPr>
        <w:shd w:val="clear" w:color="auto" w:fill="auto"/>
        <w:spacing w:line="500" w:lineRule="exact"/>
        <w:ind w:firstLine="480" w:firstLineChars="200"/>
        <w:rPr>
          <w:rFonts w:hint="eastAsia" w:ascii="宋体" w:hAnsi="宋体" w:eastAsia="宋体" w:cs="宋体"/>
          <w:color w:val="auto"/>
          <w:sz w:val="24"/>
          <w:szCs w:val="24"/>
          <w:highlight w:val="none"/>
        </w:rPr>
      </w:pPr>
    </w:p>
    <w:p w14:paraId="22D2E6FA">
      <w:pPr>
        <w:shd w:val="clear" w:color="auto" w:fill="auto"/>
        <w:spacing w:line="500" w:lineRule="exact"/>
        <w:ind w:firstLine="480" w:firstLineChars="200"/>
        <w:rPr>
          <w:rFonts w:hint="eastAsia" w:ascii="宋体" w:hAnsi="宋体" w:eastAsia="宋体" w:cs="宋体"/>
          <w:color w:val="auto"/>
          <w:sz w:val="24"/>
          <w:szCs w:val="24"/>
          <w:highlight w:val="none"/>
        </w:rPr>
      </w:pPr>
    </w:p>
    <w:p w14:paraId="78C54F01">
      <w:pPr>
        <w:shd w:val="clear" w:color="auto" w:fill="auto"/>
        <w:spacing w:line="500" w:lineRule="exact"/>
        <w:ind w:firstLine="480" w:firstLineChars="200"/>
        <w:rPr>
          <w:rFonts w:hint="eastAsia" w:ascii="宋体" w:hAnsi="宋体" w:eastAsia="宋体" w:cs="宋体"/>
          <w:color w:val="auto"/>
          <w:sz w:val="24"/>
          <w:szCs w:val="24"/>
          <w:highlight w:val="none"/>
        </w:rPr>
      </w:pPr>
    </w:p>
    <w:p w14:paraId="4496D1E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85C9B5E">
      <w:pPr>
        <w:shd w:val="clear" w:color="auto" w:fill="auto"/>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3、货物说明一览表</w:t>
      </w:r>
    </w:p>
    <w:p w14:paraId="2ABC6E14">
      <w:pPr>
        <w:shd w:val="clear" w:color="auto" w:fill="auto"/>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项目名称：</w:t>
      </w:r>
    </w:p>
    <w:p w14:paraId="75E36AE8">
      <w:pPr>
        <w:shd w:val="clear" w:color="auto" w:fill="auto"/>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项目编号：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327"/>
        <w:gridCol w:w="1327"/>
        <w:gridCol w:w="1327"/>
        <w:gridCol w:w="1327"/>
        <w:gridCol w:w="1327"/>
        <w:gridCol w:w="1327"/>
      </w:tblGrid>
      <w:tr w14:paraId="52A7A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5B1F29AC">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1327" w:type="dxa"/>
          </w:tcPr>
          <w:p w14:paraId="7DD18778">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货物名称</w:t>
            </w:r>
          </w:p>
        </w:tc>
        <w:tc>
          <w:tcPr>
            <w:tcW w:w="1327" w:type="dxa"/>
          </w:tcPr>
          <w:p w14:paraId="70812D2B">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主要规格</w:t>
            </w:r>
          </w:p>
        </w:tc>
        <w:tc>
          <w:tcPr>
            <w:tcW w:w="1327" w:type="dxa"/>
          </w:tcPr>
          <w:p w14:paraId="1CD70131">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数量</w:t>
            </w:r>
          </w:p>
        </w:tc>
        <w:tc>
          <w:tcPr>
            <w:tcW w:w="1327" w:type="dxa"/>
          </w:tcPr>
          <w:p w14:paraId="2B9E51D4">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交货时间</w:t>
            </w:r>
          </w:p>
        </w:tc>
        <w:tc>
          <w:tcPr>
            <w:tcW w:w="1327" w:type="dxa"/>
          </w:tcPr>
          <w:p w14:paraId="01093D76">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交货地点</w:t>
            </w:r>
          </w:p>
        </w:tc>
        <w:tc>
          <w:tcPr>
            <w:tcW w:w="1327" w:type="dxa"/>
          </w:tcPr>
          <w:p w14:paraId="3B629F06">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其它</w:t>
            </w:r>
          </w:p>
        </w:tc>
      </w:tr>
      <w:tr w14:paraId="3B6D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53761E9C">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E6BE0C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3DB329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BC16FED">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B89028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C8102C8">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19AE44B9">
            <w:pPr>
              <w:spacing w:line="500" w:lineRule="exact"/>
              <w:jc w:val="left"/>
              <w:rPr>
                <w:rFonts w:hint="default" w:ascii="宋体" w:hAnsi="宋体" w:eastAsia="宋体" w:cs="宋体"/>
                <w:color w:val="auto"/>
                <w:sz w:val="24"/>
                <w:szCs w:val="24"/>
                <w:highlight w:val="none"/>
                <w:vertAlign w:val="baseline"/>
                <w:lang w:val="en-US" w:eastAsia="zh-CN"/>
              </w:rPr>
            </w:pPr>
          </w:p>
        </w:tc>
      </w:tr>
      <w:tr w14:paraId="509E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483990E5">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647EFA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973E98F">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B946FD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E69410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277843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C5A8A17">
            <w:pPr>
              <w:spacing w:line="500" w:lineRule="exact"/>
              <w:jc w:val="left"/>
              <w:rPr>
                <w:rFonts w:hint="default" w:ascii="宋体" w:hAnsi="宋体" w:eastAsia="宋体" w:cs="宋体"/>
                <w:color w:val="auto"/>
                <w:sz w:val="24"/>
                <w:szCs w:val="24"/>
                <w:highlight w:val="none"/>
                <w:vertAlign w:val="baseline"/>
                <w:lang w:val="en-US" w:eastAsia="zh-CN"/>
              </w:rPr>
            </w:pPr>
          </w:p>
        </w:tc>
      </w:tr>
      <w:tr w14:paraId="6A245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066DD38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C4758F7">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854B277">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FCB461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A9B1E2F">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1A6EEB3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D7B7BE5">
            <w:pPr>
              <w:spacing w:line="500" w:lineRule="exact"/>
              <w:jc w:val="left"/>
              <w:rPr>
                <w:rFonts w:hint="default" w:ascii="宋体" w:hAnsi="宋体" w:eastAsia="宋体" w:cs="宋体"/>
                <w:color w:val="auto"/>
                <w:sz w:val="24"/>
                <w:szCs w:val="24"/>
                <w:highlight w:val="none"/>
                <w:vertAlign w:val="baseline"/>
                <w:lang w:val="en-US" w:eastAsia="zh-CN"/>
              </w:rPr>
            </w:pPr>
          </w:p>
        </w:tc>
      </w:tr>
      <w:tr w14:paraId="0410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4A77CC91">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5CD9D6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23D62C0">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0166487">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7276C88">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307DB4A">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800B9C0">
            <w:pPr>
              <w:spacing w:line="500" w:lineRule="exact"/>
              <w:jc w:val="left"/>
              <w:rPr>
                <w:rFonts w:hint="default" w:ascii="宋体" w:hAnsi="宋体" w:eastAsia="宋体" w:cs="宋体"/>
                <w:color w:val="auto"/>
                <w:sz w:val="24"/>
                <w:szCs w:val="24"/>
                <w:highlight w:val="none"/>
                <w:vertAlign w:val="baseline"/>
                <w:lang w:val="en-US" w:eastAsia="zh-CN"/>
              </w:rPr>
            </w:pPr>
          </w:p>
        </w:tc>
      </w:tr>
      <w:tr w14:paraId="793D3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6" w:type="dxa"/>
          </w:tcPr>
          <w:p w14:paraId="59232AC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8FE094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E27511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F15A658">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B220261">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2A5D248">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EFCDCD3">
            <w:pPr>
              <w:spacing w:line="500" w:lineRule="exact"/>
              <w:jc w:val="left"/>
              <w:rPr>
                <w:rFonts w:hint="default" w:ascii="宋体" w:hAnsi="宋体" w:eastAsia="宋体" w:cs="宋体"/>
                <w:color w:val="auto"/>
                <w:sz w:val="24"/>
                <w:szCs w:val="24"/>
                <w:highlight w:val="none"/>
                <w:vertAlign w:val="baseline"/>
                <w:lang w:val="en-US" w:eastAsia="zh-CN"/>
              </w:rPr>
            </w:pPr>
          </w:p>
        </w:tc>
      </w:tr>
      <w:tr w14:paraId="7676E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743A2B8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6BDF394">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10C16DB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77C89E5">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A21A0A1">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836D29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27E997F">
            <w:pPr>
              <w:spacing w:line="500" w:lineRule="exact"/>
              <w:jc w:val="left"/>
              <w:rPr>
                <w:rFonts w:hint="default" w:ascii="宋体" w:hAnsi="宋体" w:eastAsia="宋体" w:cs="宋体"/>
                <w:color w:val="auto"/>
                <w:sz w:val="24"/>
                <w:szCs w:val="24"/>
                <w:highlight w:val="none"/>
                <w:vertAlign w:val="baseline"/>
                <w:lang w:val="en-US" w:eastAsia="zh-CN"/>
              </w:rPr>
            </w:pPr>
          </w:p>
        </w:tc>
      </w:tr>
      <w:tr w14:paraId="4576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651EDA8D">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221C661">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37C88A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AB0BAE5">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51C9145">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1ED9EE87">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0C0EE5D">
            <w:pPr>
              <w:spacing w:line="500" w:lineRule="exact"/>
              <w:jc w:val="left"/>
              <w:rPr>
                <w:rFonts w:hint="default" w:ascii="宋体" w:hAnsi="宋体" w:eastAsia="宋体" w:cs="宋体"/>
                <w:color w:val="auto"/>
                <w:sz w:val="24"/>
                <w:szCs w:val="24"/>
                <w:highlight w:val="none"/>
                <w:vertAlign w:val="baseline"/>
                <w:lang w:val="en-US" w:eastAsia="zh-CN"/>
              </w:rPr>
            </w:pPr>
          </w:p>
        </w:tc>
      </w:tr>
      <w:tr w14:paraId="10912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6" w:type="dxa"/>
          </w:tcPr>
          <w:p w14:paraId="7C26D47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7BF997D">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AD6ACFD">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2BEEE7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76BDC0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EC32D7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4251487">
            <w:pPr>
              <w:spacing w:line="500" w:lineRule="exact"/>
              <w:jc w:val="left"/>
              <w:rPr>
                <w:rFonts w:hint="default" w:ascii="宋体" w:hAnsi="宋体" w:eastAsia="宋体" w:cs="宋体"/>
                <w:color w:val="auto"/>
                <w:sz w:val="24"/>
                <w:szCs w:val="24"/>
                <w:highlight w:val="none"/>
                <w:vertAlign w:val="baseline"/>
                <w:lang w:val="en-US" w:eastAsia="zh-CN"/>
              </w:rPr>
            </w:pPr>
          </w:p>
        </w:tc>
      </w:tr>
      <w:tr w14:paraId="6A01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17BD100C">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C9AA9B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1A90B0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52F510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795250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ABD5F1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28D2EA4">
            <w:pPr>
              <w:spacing w:line="500" w:lineRule="exact"/>
              <w:jc w:val="left"/>
              <w:rPr>
                <w:rFonts w:hint="default" w:ascii="宋体" w:hAnsi="宋体" w:eastAsia="宋体" w:cs="宋体"/>
                <w:color w:val="auto"/>
                <w:sz w:val="24"/>
                <w:szCs w:val="24"/>
                <w:highlight w:val="none"/>
                <w:vertAlign w:val="baseline"/>
                <w:lang w:val="en-US" w:eastAsia="zh-CN"/>
              </w:rPr>
            </w:pPr>
          </w:p>
        </w:tc>
      </w:tr>
      <w:tr w14:paraId="7E043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6" w:type="dxa"/>
          </w:tcPr>
          <w:p w14:paraId="62AA0DC0">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02A5A1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5F49B9C">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F93757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CD996DF">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E11759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9D078E0">
            <w:pPr>
              <w:spacing w:line="500" w:lineRule="exact"/>
              <w:jc w:val="left"/>
              <w:rPr>
                <w:rFonts w:hint="default" w:ascii="宋体" w:hAnsi="宋体" w:eastAsia="宋体" w:cs="宋体"/>
                <w:color w:val="auto"/>
                <w:sz w:val="24"/>
                <w:szCs w:val="24"/>
                <w:highlight w:val="none"/>
                <w:vertAlign w:val="baseline"/>
                <w:lang w:val="en-US" w:eastAsia="zh-CN"/>
              </w:rPr>
            </w:pPr>
          </w:p>
        </w:tc>
      </w:tr>
    </w:tbl>
    <w:p w14:paraId="6794C864">
      <w:pPr>
        <w:shd w:val="clear" w:color="auto" w:fill="auto"/>
        <w:spacing w:line="500" w:lineRule="exact"/>
        <w:jc w:val="left"/>
        <w:rPr>
          <w:rFonts w:hint="default" w:ascii="宋体" w:hAnsi="宋体" w:eastAsia="宋体" w:cs="宋体"/>
          <w:color w:val="auto"/>
          <w:sz w:val="24"/>
          <w:szCs w:val="24"/>
          <w:highlight w:val="none"/>
          <w:lang w:val="en-US" w:eastAsia="zh-CN"/>
        </w:rPr>
      </w:pPr>
    </w:p>
    <w:p w14:paraId="2002AB4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u w:val="single"/>
          <w:lang w:val="en-US" w:eastAsia="zh-CN"/>
        </w:rPr>
      </w:pPr>
      <w:r>
        <w:rPr>
          <w:rFonts w:hint="default" w:ascii="宋体" w:hAnsi="宋体" w:eastAsia="宋体" w:cs="Times New Roman"/>
          <w:sz w:val="24"/>
          <w:szCs w:val="24"/>
          <w:highlight w:val="none"/>
          <w:lang w:val="en-US" w:eastAsia="zh-CN"/>
        </w:rPr>
        <w:t>法定代表人或其委托代理人签字:</w:t>
      </w:r>
      <w:r>
        <w:rPr>
          <w:rFonts w:hint="eastAsia" w:ascii="宋体" w:hAnsi="宋体" w:eastAsia="宋体" w:cs="Times New Roman"/>
          <w:sz w:val="24"/>
          <w:szCs w:val="24"/>
          <w:highlight w:val="none"/>
          <w:lang w:val="en-US" w:eastAsia="zh-CN"/>
        </w:rPr>
        <w:t xml:space="preserve"> </w:t>
      </w:r>
      <w:r>
        <w:rPr>
          <w:rFonts w:hint="eastAsia" w:ascii="宋体" w:hAnsi="宋体" w:eastAsia="宋体" w:cs="Times New Roman"/>
          <w:sz w:val="24"/>
          <w:szCs w:val="24"/>
          <w:highlight w:val="none"/>
          <w:u w:val="single"/>
          <w:lang w:val="en-US" w:eastAsia="zh-CN"/>
        </w:rPr>
        <w:t xml:space="preserve">                 </w:t>
      </w:r>
    </w:p>
    <w:p w14:paraId="2FFAE3B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1519A2F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投标人(盖单位章):</w:t>
      </w:r>
      <w:r>
        <w:rPr>
          <w:rFonts w:hint="eastAsia" w:ascii="宋体" w:hAnsi="宋体" w:eastAsia="宋体" w:cs="Times New Roman"/>
          <w:sz w:val="24"/>
          <w:szCs w:val="24"/>
          <w:highlight w:val="none"/>
          <w:lang w:val="en-US" w:eastAsia="zh-CN"/>
        </w:rPr>
        <w:t xml:space="preserve"> </w:t>
      </w:r>
      <w:r>
        <w:rPr>
          <w:rFonts w:hint="eastAsia" w:ascii="宋体" w:hAnsi="宋体" w:eastAsia="宋体" w:cs="Times New Roman"/>
          <w:sz w:val="24"/>
          <w:szCs w:val="24"/>
          <w:highlight w:val="none"/>
          <w:u w:val="single"/>
          <w:lang w:val="en-US" w:eastAsia="zh-CN"/>
        </w:rPr>
        <w:t xml:space="preserve">                             </w:t>
      </w:r>
    </w:p>
    <w:p w14:paraId="22CF36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bCs/>
          <w:sz w:val="24"/>
          <w:szCs w:val="24"/>
          <w:highlight w:val="none"/>
          <w:lang w:val="en-US" w:eastAsia="zh-CN"/>
        </w:rPr>
      </w:pPr>
    </w:p>
    <w:p w14:paraId="227DDF6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日期：    年    月    日</w:t>
      </w:r>
    </w:p>
    <w:p w14:paraId="3DA0CC7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bCs/>
          <w:sz w:val="24"/>
          <w:szCs w:val="24"/>
          <w:highlight w:val="none"/>
          <w:lang w:val="en-US" w:eastAsia="zh-CN"/>
        </w:rPr>
      </w:pPr>
      <w:r>
        <w:rPr>
          <w:rFonts w:hint="default" w:ascii="宋体" w:hAnsi="宋体" w:eastAsia="宋体" w:cs="Times New Roman"/>
          <w:b/>
          <w:bCs/>
          <w:sz w:val="24"/>
          <w:szCs w:val="24"/>
          <w:highlight w:val="none"/>
          <w:lang w:val="en-US" w:eastAsia="zh-CN"/>
        </w:rPr>
        <w:t>注: 各项货物详细技术性能应另页描述。</w:t>
      </w:r>
    </w:p>
    <w:p w14:paraId="1FDE709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31C4FFF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7902C8B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09D84FF5">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13ABB755">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5648870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6BA35E6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8"/>
          <w:szCs w:val="28"/>
          <w:highlight w:val="none"/>
          <w:lang w:val="en-US" w:eastAsia="zh-CN"/>
        </w:rPr>
      </w:pPr>
      <w:r>
        <w:rPr>
          <w:rFonts w:hint="default" w:ascii="宋体" w:hAnsi="宋体" w:eastAsia="宋体" w:cs="Times New Roman"/>
          <w:b w:val="0"/>
          <w:bCs w:val="0"/>
          <w:sz w:val="28"/>
          <w:szCs w:val="28"/>
          <w:highlight w:val="none"/>
          <w:lang w:val="en-US" w:eastAsia="zh-CN"/>
        </w:rPr>
        <w:t>4、投标分项报价表</w:t>
      </w:r>
    </w:p>
    <w:p w14:paraId="75893FC7">
      <w:pPr>
        <w:shd w:val="clear" w:color="auto" w:fill="auto"/>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项目名称：</w:t>
      </w:r>
    </w:p>
    <w:p w14:paraId="2D317E14">
      <w:pPr>
        <w:shd w:val="clear" w:color="auto" w:fill="auto"/>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项目编号：</w:t>
      </w:r>
    </w:p>
    <w:p w14:paraId="1177D97A">
      <w:pPr>
        <w:keepNext w:val="0"/>
        <w:keepLines w:val="0"/>
        <w:pageBreakBefore w:val="0"/>
        <w:widowControl w:val="0"/>
        <w:kinsoku/>
        <w:wordWrap/>
        <w:overflowPunct/>
        <w:topLinePunct w:val="0"/>
        <w:autoSpaceDE/>
        <w:autoSpaceDN/>
        <w:bidi w:val="0"/>
        <w:adjustRightInd/>
        <w:snapToGrid/>
        <w:spacing w:line="400" w:lineRule="atLeast"/>
        <w:jc w:val="right"/>
        <w:textAlignment w:val="auto"/>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单位：元（人民币）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928"/>
        <w:gridCol w:w="929"/>
        <w:gridCol w:w="929"/>
        <w:gridCol w:w="929"/>
        <w:gridCol w:w="929"/>
        <w:gridCol w:w="929"/>
        <w:gridCol w:w="929"/>
        <w:gridCol w:w="929"/>
        <w:gridCol w:w="929"/>
      </w:tblGrid>
      <w:tr w14:paraId="38461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055AD0D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序号</w:t>
            </w:r>
          </w:p>
        </w:tc>
        <w:tc>
          <w:tcPr>
            <w:tcW w:w="928" w:type="dxa"/>
          </w:tcPr>
          <w:p w14:paraId="1C2B11A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产品名称</w:t>
            </w:r>
          </w:p>
        </w:tc>
        <w:tc>
          <w:tcPr>
            <w:tcW w:w="929" w:type="dxa"/>
          </w:tcPr>
          <w:p w14:paraId="450EAB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品牌</w:t>
            </w:r>
          </w:p>
        </w:tc>
        <w:tc>
          <w:tcPr>
            <w:tcW w:w="929" w:type="dxa"/>
          </w:tcPr>
          <w:p w14:paraId="4C2181A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规格型号</w:t>
            </w:r>
          </w:p>
        </w:tc>
        <w:tc>
          <w:tcPr>
            <w:tcW w:w="929" w:type="dxa"/>
          </w:tcPr>
          <w:p w14:paraId="0FDE33E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交货时间</w:t>
            </w:r>
          </w:p>
        </w:tc>
        <w:tc>
          <w:tcPr>
            <w:tcW w:w="929" w:type="dxa"/>
          </w:tcPr>
          <w:p w14:paraId="63B33FA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交货地点</w:t>
            </w:r>
          </w:p>
        </w:tc>
        <w:tc>
          <w:tcPr>
            <w:tcW w:w="929" w:type="dxa"/>
          </w:tcPr>
          <w:p w14:paraId="322A4FF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数量</w:t>
            </w:r>
          </w:p>
        </w:tc>
        <w:tc>
          <w:tcPr>
            <w:tcW w:w="929" w:type="dxa"/>
          </w:tcPr>
          <w:p w14:paraId="78AD25E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单价</w:t>
            </w:r>
          </w:p>
        </w:tc>
        <w:tc>
          <w:tcPr>
            <w:tcW w:w="929" w:type="dxa"/>
          </w:tcPr>
          <w:p w14:paraId="10882F0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总价</w:t>
            </w:r>
          </w:p>
        </w:tc>
        <w:tc>
          <w:tcPr>
            <w:tcW w:w="929" w:type="dxa"/>
          </w:tcPr>
          <w:p w14:paraId="04ABCE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备注</w:t>
            </w:r>
          </w:p>
        </w:tc>
      </w:tr>
      <w:tr w14:paraId="7C33D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5A8215D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78F5C3C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0C6B00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5A6A97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95C2C0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48B0BB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2AA8D9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91D16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2A9C6A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F4E116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0FD1D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6AAD73C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6F2090F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1F1860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FC5B8E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8D1527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8431BE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0A31D8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48F7F4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973F8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A13434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64FB9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40C8C19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24761B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36FBF6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315EE1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16A270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2BB7A6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CB48E4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A19F8D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40B938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D0F707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0E36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6679A23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2F287D2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D68815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A945D4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F45216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73815E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27E56E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A73234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0F5BA9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DC47F8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34635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4496C6A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25D8A8C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D53342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CD92BF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8D48D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50B6E2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381C20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B03831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3DF6A5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549FE0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28005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42023F3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011D54E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BC1B4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0F0960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E62EC7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7A3508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2DE917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178189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E178C2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D94E3F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571F6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10289FF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5C01CAD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DC00F3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905599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01236D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5EDD07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0DCAF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D95B84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64906C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3FE494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4AC91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3E81994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6EA0109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A789E6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8EAFAB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5DD201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AFDD1A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5DE872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5B79AE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FB8B21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7D63F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1B13D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0F4D7ED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027FDA9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B2D332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5595E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E26D6B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7EBFAA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DEAF00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1FDE07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541E94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3DE3C6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7F654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7781160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378252C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8663AC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2D6743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2767F1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06CB09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A1F6E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582A81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E6D197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373F3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5E230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53A209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16585CD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038A1A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791E86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F9C64F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2E4CB5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1A492D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AB047A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EA350A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8B2779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bl>
    <w:p w14:paraId="0DEFA3E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58631CF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065726D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说明：1.所有价格均用人民币表示，单位为元。</w:t>
      </w:r>
    </w:p>
    <w:p w14:paraId="6AFD938C">
      <w:pPr>
        <w:keepNext w:val="0"/>
        <w:keepLines w:val="0"/>
        <w:pageBreakBefore w:val="0"/>
        <w:widowControl w:val="0"/>
        <w:kinsoku/>
        <w:wordWrap/>
        <w:overflowPunct/>
        <w:topLinePunct w:val="0"/>
        <w:autoSpaceDE/>
        <w:autoSpaceDN/>
        <w:bidi w:val="0"/>
        <w:adjustRightInd/>
        <w:snapToGrid/>
        <w:spacing w:line="400" w:lineRule="atLeast"/>
        <w:ind w:firstLine="720" w:firstLineChars="300"/>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2. 报价总计价格必须与《开标一览表》报价一致。</w:t>
      </w:r>
    </w:p>
    <w:p w14:paraId="49806FDC">
      <w:pPr>
        <w:keepNext w:val="0"/>
        <w:keepLines w:val="0"/>
        <w:pageBreakBefore w:val="0"/>
        <w:widowControl w:val="0"/>
        <w:kinsoku/>
        <w:wordWrap/>
        <w:overflowPunct/>
        <w:topLinePunct w:val="0"/>
        <w:autoSpaceDE/>
        <w:autoSpaceDN/>
        <w:bidi w:val="0"/>
        <w:adjustRightInd/>
        <w:snapToGrid/>
        <w:spacing w:line="400" w:lineRule="atLeast"/>
        <w:ind w:firstLine="720" w:firstLineChars="300"/>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3. 如果不提供详细的分项报价表将被视为没有实质性</w:t>
      </w:r>
      <w:r>
        <w:rPr>
          <w:rFonts w:hint="eastAsia" w:ascii="宋体" w:hAnsi="宋体" w:cs="Times New Roman"/>
          <w:b w:val="0"/>
          <w:bCs w:val="0"/>
          <w:sz w:val="24"/>
          <w:szCs w:val="24"/>
          <w:highlight w:val="none"/>
          <w:lang w:val="en-US" w:eastAsia="zh-CN"/>
        </w:rPr>
        <w:t>投标</w:t>
      </w:r>
      <w:r>
        <w:rPr>
          <w:rFonts w:hint="eastAsia" w:ascii="宋体" w:hAnsi="宋体" w:eastAsia="宋体" w:cs="Times New Roman"/>
          <w:b w:val="0"/>
          <w:bCs w:val="0"/>
          <w:sz w:val="24"/>
          <w:szCs w:val="24"/>
          <w:highlight w:val="none"/>
          <w:lang w:val="en-US" w:eastAsia="zh-CN"/>
        </w:rPr>
        <w:t>文件</w:t>
      </w:r>
      <w:r>
        <w:rPr>
          <w:rFonts w:hint="default" w:ascii="宋体" w:hAnsi="宋体" w:eastAsia="宋体" w:cs="Times New Roman"/>
          <w:b w:val="0"/>
          <w:bCs w:val="0"/>
          <w:sz w:val="24"/>
          <w:szCs w:val="24"/>
          <w:highlight w:val="none"/>
          <w:lang w:val="en-US" w:eastAsia="zh-CN"/>
        </w:rPr>
        <w:t>。</w:t>
      </w:r>
    </w:p>
    <w:p w14:paraId="70FB27B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43F1EDC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0FE0564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投标人（盖章）：</w:t>
      </w:r>
      <w:r>
        <w:rPr>
          <w:rFonts w:hint="eastAsia" w:ascii="宋体" w:hAnsi="宋体" w:eastAsia="宋体" w:cs="Times New Roman"/>
          <w:b w:val="0"/>
          <w:bCs w:val="0"/>
          <w:sz w:val="24"/>
          <w:szCs w:val="24"/>
          <w:highlight w:val="none"/>
          <w:u w:val="single"/>
          <w:lang w:val="en-US" w:eastAsia="zh-CN"/>
        </w:rPr>
        <w:t xml:space="preserve">                                            </w:t>
      </w:r>
      <w:r>
        <w:rPr>
          <w:rFonts w:hint="eastAsia" w:ascii="宋体" w:hAnsi="宋体" w:eastAsia="宋体" w:cs="Times New Roman"/>
          <w:b w:val="0"/>
          <w:bCs w:val="0"/>
          <w:sz w:val="24"/>
          <w:szCs w:val="24"/>
          <w:highlight w:val="none"/>
          <w:lang w:val="en-US" w:eastAsia="zh-CN"/>
        </w:rPr>
        <w:t xml:space="preserve">        </w:t>
      </w:r>
      <w:r>
        <w:rPr>
          <w:rFonts w:hint="default" w:ascii="宋体" w:hAnsi="宋体" w:eastAsia="宋体" w:cs="Times New Roman"/>
          <w:b w:val="0"/>
          <w:bCs w:val="0"/>
          <w:sz w:val="24"/>
          <w:szCs w:val="24"/>
          <w:highlight w:val="none"/>
          <w:lang w:val="en-US" w:eastAsia="zh-CN"/>
        </w:rPr>
        <w:t xml:space="preserve"> </w:t>
      </w:r>
    </w:p>
    <w:p w14:paraId="7B75015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0C8F2C5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法定代表人或被授权人（</w:t>
      </w:r>
      <w:r>
        <w:rPr>
          <w:rFonts w:hint="eastAsia" w:ascii="宋体" w:hAnsi="宋体" w:eastAsia="宋体" w:cs="Times New Roman"/>
          <w:b w:val="0"/>
          <w:bCs w:val="0"/>
          <w:sz w:val="24"/>
          <w:szCs w:val="24"/>
          <w:highlight w:val="none"/>
          <w:lang w:val="en-US" w:eastAsia="zh-CN"/>
        </w:rPr>
        <w:t>签字或盖章</w:t>
      </w:r>
      <w:r>
        <w:rPr>
          <w:rFonts w:hint="default" w:ascii="宋体" w:hAnsi="宋体" w:eastAsia="宋体" w:cs="Times New Roman"/>
          <w:b w:val="0"/>
          <w:bCs w:val="0"/>
          <w:sz w:val="24"/>
          <w:szCs w:val="24"/>
          <w:highlight w:val="none"/>
          <w:lang w:val="en-US" w:eastAsia="zh-CN"/>
        </w:rPr>
        <w:t>）：</w:t>
      </w:r>
      <w:r>
        <w:rPr>
          <w:rFonts w:hint="default" w:ascii="宋体" w:hAnsi="宋体" w:eastAsia="宋体" w:cs="Times New Roman"/>
          <w:b w:val="0"/>
          <w:bCs w:val="0"/>
          <w:sz w:val="24"/>
          <w:szCs w:val="24"/>
          <w:highlight w:val="none"/>
          <w:u w:val="single"/>
          <w:lang w:val="en-US" w:eastAsia="zh-CN"/>
        </w:rPr>
        <w:t xml:space="preserve"> </w:t>
      </w:r>
      <w:r>
        <w:rPr>
          <w:rFonts w:hint="eastAsia" w:ascii="宋体" w:hAnsi="宋体" w:eastAsia="宋体" w:cs="Times New Roman"/>
          <w:b w:val="0"/>
          <w:bCs w:val="0"/>
          <w:sz w:val="24"/>
          <w:szCs w:val="24"/>
          <w:highlight w:val="none"/>
          <w:u w:val="single"/>
          <w:lang w:val="en-US" w:eastAsia="zh-CN"/>
        </w:rPr>
        <w:t xml:space="preserve">                       </w:t>
      </w:r>
    </w:p>
    <w:p w14:paraId="063BC8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5221959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 xml:space="preserve">日期： </w:t>
      </w:r>
      <w:r>
        <w:rPr>
          <w:rFonts w:hint="eastAsia" w:ascii="宋体" w:hAnsi="宋体" w:eastAsia="宋体" w:cs="Times New Roman"/>
          <w:b w:val="0"/>
          <w:bCs w:val="0"/>
          <w:sz w:val="24"/>
          <w:szCs w:val="24"/>
          <w:highlight w:val="none"/>
          <w:lang w:val="en-US" w:eastAsia="zh-CN"/>
        </w:rPr>
        <w:t xml:space="preserve">   </w:t>
      </w:r>
      <w:r>
        <w:rPr>
          <w:rFonts w:hint="default" w:ascii="宋体" w:hAnsi="宋体" w:eastAsia="宋体" w:cs="Times New Roman"/>
          <w:b w:val="0"/>
          <w:bCs w:val="0"/>
          <w:sz w:val="24"/>
          <w:szCs w:val="24"/>
          <w:highlight w:val="none"/>
          <w:lang w:val="en-US" w:eastAsia="zh-CN"/>
        </w:rPr>
        <w:t xml:space="preserve">年 </w:t>
      </w:r>
      <w:r>
        <w:rPr>
          <w:rFonts w:hint="eastAsia" w:ascii="宋体" w:hAnsi="宋体" w:eastAsia="宋体" w:cs="Times New Roman"/>
          <w:b w:val="0"/>
          <w:bCs w:val="0"/>
          <w:sz w:val="24"/>
          <w:szCs w:val="24"/>
          <w:highlight w:val="none"/>
          <w:lang w:val="en-US" w:eastAsia="zh-CN"/>
        </w:rPr>
        <w:t xml:space="preserve">   </w:t>
      </w:r>
      <w:r>
        <w:rPr>
          <w:rFonts w:hint="default" w:ascii="宋体" w:hAnsi="宋体" w:eastAsia="宋体" w:cs="Times New Roman"/>
          <w:b w:val="0"/>
          <w:bCs w:val="0"/>
          <w:sz w:val="24"/>
          <w:szCs w:val="24"/>
          <w:highlight w:val="none"/>
          <w:lang w:val="en-US" w:eastAsia="zh-CN"/>
        </w:rPr>
        <w:t xml:space="preserve">月 </w:t>
      </w:r>
      <w:r>
        <w:rPr>
          <w:rFonts w:hint="eastAsia" w:ascii="宋体" w:hAnsi="宋体" w:eastAsia="宋体" w:cs="Times New Roman"/>
          <w:b w:val="0"/>
          <w:bCs w:val="0"/>
          <w:sz w:val="24"/>
          <w:szCs w:val="24"/>
          <w:highlight w:val="none"/>
          <w:lang w:val="en-US" w:eastAsia="zh-CN"/>
        </w:rPr>
        <w:t xml:space="preserve">   </w:t>
      </w:r>
      <w:r>
        <w:rPr>
          <w:rFonts w:hint="default" w:ascii="宋体" w:hAnsi="宋体" w:eastAsia="宋体" w:cs="Times New Roman"/>
          <w:b w:val="0"/>
          <w:bCs w:val="0"/>
          <w:sz w:val="24"/>
          <w:szCs w:val="24"/>
          <w:highlight w:val="none"/>
          <w:lang w:val="en-US" w:eastAsia="zh-CN"/>
        </w:rPr>
        <w:t>日</w:t>
      </w:r>
    </w:p>
    <w:p w14:paraId="39F6338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0A15DE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1063E4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F702EB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9D2E82E">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8"/>
          <w:szCs w:val="28"/>
          <w:lang w:val="en-US" w:eastAsia="zh-CN"/>
        </w:rPr>
      </w:pPr>
      <w:r>
        <w:rPr>
          <w:rFonts w:hint="eastAsia" w:ascii="宋体" w:hAnsi="宋体" w:eastAsia="宋体" w:cs="Times New Roman"/>
          <w:b w:val="0"/>
          <w:bCs w:val="0"/>
          <w:sz w:val="28"/>
          <w:szCs w:val="28"/>
          <w:lang w:val="en-US" w:eastAsia="zh-CN"/>
        </w:rPr>
        <w:t>5</w:t>
      </w:r>
      <w:r>
        <w:rPr>
          <w:rFonts w:hint="default" w:ascii="宋体" w:hAnsi="宋体" w:eastAsia="宋体" w:cs="Times New Roman"/>
          <w:b w:val="0"/>
          <w:bCs w:val="0"/>
          <w:sz w:val="28"/>
          <w:szCs w:val="28"/>
          <w:lang w:val="en-US" w:eastAsia="zh-CN"/>
        </w:rPr>
        <w:t>、技术规格偏离表</w:t>
      </w:r>
    </w:p>
    <w:tbl>
      <w:tblPr>
        <w:tblStyle w:val="11"/>
        <w:tblW w:w="0" w:type="auto"/>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2"/>
        <w:gridCol w:w="1688"/>
        <w:gridCol w:w="1740"/>
        <w:gridCol w:w="1470"/>
        <w:gridCol w:w="1755"/>
        <w:gridCol w:w="1005"/>
      </w:tblGrid>
      <w:tr w14:paraId="76FA8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5DF1ACA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序号</w:t>
            </w:r>
          </w:p>
        </w:tc>
        <w:tc>
          <w:tcPr>
            <w:tcW w:w="1688" w:type="dxa"/>
          </w:tcPr>
          <w:p w14:paraId="235AD8F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标的物名称</w:t>
            </w:r>
          </w:p>
        </w:tc>
        <w:tc>
          <w:tcPr>
            <w:tcW w:w="1740" w:type="dxa"/>
          </w:tcPr>
          <w:p w14:paraId="34969D8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招标文件规格</w:t>
            </w:r>
          </w:p>
        </w:tc>
        <w:tc>
          <w:tcPr>
            <w:tcW w:w="1470" w:type="dxa"/>
          </w:tcPr>
          <w:p w14:paraId="4E16821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投标规格</w:t>
            </w:r>
          </w:p>
        </w:tc>
        <w:tc>
          <w:tcPr>
            <w:tcW w:w="1755" w:type="dxa"/>
          </w:tcPr>
          <w:p w14:paraId="0B17BE8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偏离</w:t>
            </w:r>
          </w:p>
        </w:tc>
        <w:tc>
          <w:tcPr>
            <w:tcW w:w="1005" w:type="dxa"/>
          </w:tcPr>
          <w:p w14:paraId="0F3F265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说明</w:t>
            </w:r>
          </w:p>
        </w:tc>
      </w:tr>
      <w:tr w14:paraId="580B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24D218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688" w:type="dxa"/>
          </w:tcPr>
          <w:p w14:paraId="728EF55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40" w:type="dxa"/>
          </w:tcPr>
          <w:p w14:paraId="74D834C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470" w:type="dxa"/>
          </w:tcPr>
          <w:p w14:paraId="0FF7E3A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755" w:type="dxa"/>
          </w:tcPr>
          <w:p w14:paraId="158F0AD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如有正偏</w:t>
            </w:r>
          </w:p>
          <w:p w14:paraId="7E52BEB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离需提供</w:t>
            </w:r>
          </w:p>
          <w:p w14:paraId="6168C24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证明材料，</w:t>
            </w:r>
          </w:p>
          <w:p w14:paraId="787D873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证明材料</w:t>
            </w:r>
          </w:p>
          <w:p w14:paraId="31C7CA3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附后(并注</w:t>
            </w:r>
          </w:p>
          <w:p w14:paraId="233529F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明页码)</w:t>
            </w:r>
          </w:p>
        </w:tc>
        <w:tc>
          <w:tcPr>
            <w:tcW w:w="1005" w:type="dxa"/>
          </w:tcPr>
          <w:p w14:paraId="56FF9BB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58746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1BA5617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688" w:type="dxa"/>
          </w:tcPr>
          <w:p w14:paraId="368E78A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40" w:type="dxa"/>
          </w:tcPr>
          <w:p w14:paraId="4353572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470" w:type="dxa"/>
          </w:tcPr>
          <w:p w14:paraId="2F1DFD9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55" w:type="dxa"/>
          </w:tcPr>
          <w:p w14:paraId="65E8EAA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005" w:type="dxa"/>
          </w:tcPr>
          <w:p w14:paraId="440F72C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7FE4C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5FF0668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688" w:type="dxa"/>
          </w:tcPr>
          <w:p w14:paraId="5EB7BA3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40" w:type="dxa"/>
          </w:tcPr>
          <w:p w14:paraId="1CA84DD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470" w:type="dxa"/>
          </w:tcPr>
          <w:p w14:paraId="581DD52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55" w:type="dxa"/>
          </w:tcPr>
          <w:p w14:paraId="142AA83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005" w:type="dxa"/>
          </w:tcPr>
          <w:p w14:paraId="698A36A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7DC7F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76D5EB7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688" w:type="dxa"/>
          </w:tcPr>
          <w:p w14:paraId="4096348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40" w:type="dxa"/>
          </w:tcPr>
          <w:p w14:paraId="2A86829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470" w:type="dxa"/>
          </w:tcPr>
          <w:p w14:paraId="49B324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55" w:type="dxa"/>
          </w:tcPr>
          <w:p w14:paraId="3F7163D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005" w:type="dxa"/>
          </w:tcPr>
          <w:p w14:paraId="282921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bl>
    <w:p w14:paraId="0F2D959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AB2711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562D16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备注：投标人应根据其提供的货物，对照招标文件第四章“</w:t>
      </w:r>
      <w:r>
        <w:rPr>
          <w:rFonts w:hint="eastAsia" w:ascii="宋体" w:hAnsi="宋体" w:eastAsia="宋体" w:cs="Times New Roman"/>
          <w:b w:val="0"/>
          <w:bCs w:val="0"/>
          <w:sz w:val="24"/>
          <w:szCs w:val="24"/>
          <w:lang w:val="en-US" w:eastAsia="zh-CN"/>
        </w:rPr>
        <w:t>采购需求</w:t>
      </w:r>
      <w:r>
        <w:rPr>
          <w:rFonts w:hint="default" w:ascii="宋体" w:hAnsi="宋体" w:eastAsia="宋体" w:cs="Times New Roman"/>
          <w:b w:val="0"/>
          <w:bCs w:val="0"/>
          <w:sz w:val="24"/>
          <w:szCs w:val="24"/>
          <w:lang w:val="en-US" w:eastAsia="zh-CN"/>
        </w:rPr>
        <w:t>”中的要求，有差异的，则在此表中列明实际响应的内容提要并加以说明，以便查对。本表包括所有的技术响应及差异。无差异说明表示完全响应。</w:t>
      </w:r>
    </w:p>
    <w:p w14:paraId="3E3074F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413A86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u w:val="single"/>
          <w:lang w:val="en-US" w:eastAsia="zh-CN"/>
        </w:rPr>
      </w:pPr>
      <w:r>
        <w:rPr>
          <w:rFonts w:hint="default" w:ascii="宋体" w:hAnsi="宋体" w:eastAsia="宋体" w:cs="Times New Roman"/>
          <w:b w:val="0"/>
          <w:bCs w:val="0"/>
          <w:sz w:val="24"/>
          <w:szCs w:val="24"/>
          <w:lang w:val="en-US" w:eastAsia="zh-CN"/>
        </w:rPr>
        <w:t>投标人（盖章）：</w:t>
      </w:r>
      <w:r>
        <w:rPr>
          <w:rFonts w:hint="eastAsia" w:ascii="宋体" w:hAnsi="宋体" w:eastAsia="宋体" w:cs="Times New Roman"/>
          <w:b w:val="0"/>
          <w:bCs w:val="0"/>
          <w:sz w:val="24"/>
          <w:szCs w:val="24"/>
          <w:u w:val="single"/>
          <w:lang w:val="en-US" w:eastAsia="zh-CN"/>
        </w:rPr>
        <w:t xml:space="preserve">                               </w:t>
      </w:r>
    </w:p>
    <w:p w14:paraId="46FE1F7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B3CAB2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法定代表人或委托代理人（</w:t>
      </w:r>
      <w:r>
        <w:rPr>
          <w:rFonts w:hint="eastAsia" w:ascii="宋体" w:hAnsi="宋体" w:eastAsia="宋体" w:cs="Times New Roman"/>
          <w:b w:val="0"/>
          <w:bCs w:val="0"/>
          <w:sz w:val="24"/>
          <w:szCs w:val="24"/>
          <w:lang w:val="en-US" w:eastAsia="zh-CN"/>
        </w:rPr>
        <w:t>签字</w:t>
      </w:r>
      <w:r>
        <w:rPr>
          <w:rFonts w:hint="default" w:ascii="宋体" w:hAnsi="宋体" w:eastAsia="宋体" w:cs="Times New Roman"/>
          <w:b w:val="0"/>
          <w:bCs w:val="0"/>
          <w:sz w:val="24"/>
          <w:szCs w:val="24"/>
          <w:lang w:val="en-US" w:eastAsia="zh-CN"/>
        </w:rPr>
        <w:t>）：</w:t>
      </w:r>
      <w:r>
        <w:rPr>
          <w:rFonts w:hint="eastAsia" w:ascii="宋体" w:hAnsi="宋体" w:eastAsia="宋体" w:cs="Times New Roman"/>
          <w:b w:val="0"/>
          <w:bCs w:val="0"/>
          <w:sz w:val="24"/>
          <w:szCs w:val="24"/>
          <w:u w:val="single"/>
          <w:lang w:val="en-US" w:eastAsia="zh-CN"/>
        </w:rPr>
        <w:t xml:space="preserve">               </w:t>
      </w:r>
      <w:r>
        <w:rPr>
          <w:rFonts w:hint="eastAsia" w:ascii="宋体" w:hAnsi="宋体" w:eastAsia="宋体" w:cs="Times New Roman"/>
          <w:b w:val="0"/>
          <w:bCs w:val="0"/>
          <w:sz w:val="24"/>
          <w:szCs w:val="24"/>
          <w:lang w:val="en-US" w:eastAsia="zh-CN"/>
        </w:rPr>
        <w:t xml:space="preserve">      </w:t>
      </w:r>
    </w:p>
    <w:p w14:paraId="2D1B276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A80326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 xml:space="preserve">日期：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 xml:space="preserve">年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 xml:space="preserve">月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日</w:t>
      </w:r>
    </w:p>
    <w:p w14:paraId="3964C11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AD11BF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E9CCDD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04D092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3B3CBC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E53EE7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322FF7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3AAAB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CDA2F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91EB5E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A29FE3F">
      <w:pPr>
        <w:keepNext w:val="0"/>
        <w:keepLines w:val="0"/>
        <w:pageBreakBefore w:val="0"/>
        <w:widowControl w:val="0"/>
        <w:kinsoku/>
        <w:wordWrap/>
        <w:overflowPunct/>
        <w:topLinePunct w:val="0"/>
        <w:autoSpaceDE/>
        <w:autoSpaceDN/>
        <w:bidi w:val="0"/>
        <w:adjustRightInd/>
        <w:snapToGrid/>
        <w:spacing w:line="400" w:lineRule="atLeast"/>
        <w:jc w:val="both"/>
        <w:textAlignment w:val="auto"/>
        <w:rPr>
          <w:rFonts w:hint="eastAsia" w:ascii="宋体" w:hAnsi="宋体" w:eastAsia="宋体" w:cs="Times New Roman"/>
          <w:b w:val="0"/>
          <w:bCs w:val="0"/>
          <w:sz w:val="28"/>
          <w:szCs w:val="28"/>
          <w:lang w:val="en-US" w:eastAsia="zh-CN"/>
        </w:rPr>
      </w:pPr>
    </w:p>
    <w:p w14:paraId="5BE05672">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8"/>
          <w:szCs w:val="28"/>
          <w:lang w:val="en-US" w:eastAsia="zh-CN"/>
        </w:rPr>
      </w:pPr>
      <w:r>
        <w:rPr>
          <w:rFonts w:hint="eastAsia" w:ascii="宋体" w:hAnsi="宋体" w:eastAsia="宋体" w:cs="Times New Roman"/>
          <w:b w:val="0"/>
          <w:bCs w:val="0"/>
          <w:sz w:val="28"/>
          <w:szCs w:val="28"/>
          <w:lang w:val="en-US" w:eastAsia="zh-CN"/>
        </w:rPr>
        <w:t>6</w:t>
      </w:r>
      <w:r>
        <w:rPr>
          <w:rFonts w:hint="default" w:ascii="宋体" w:hAnsi="宋体" w:eastAsia="宋体" w:cs="Times New Roman"/>
          <w:b w:val="0"/>
          <w:bCs w:val="0"/>
          <w:sz w:val="28"/>
          <w:szCs w:val="28"/>
          <w:lang w:val="en-US" w:eastAsia="zh-CN"/>
        </w:rPr>
        <w:t>、商务条款偏离表</w:t>
      </w:r>
    </w:p>
    <w:tbl>
      <w:tblPr>
        <w:tblStyle w:val="11"/>
        <w:tblW w:w="0" w:type="auto"/>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0"/>
        <w:gridCol w:w="3690"/>
        <w:gridCol w:w="2940"/>
        <w:gridCol w:w="1305"/>
      </w:tblGrid>
      <w:tr w14:paraId="37252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0" w:type="dxa"/>
          </w:tcPr>
          <w:p w14:paraId="1FBF744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序号</w:t>
            </w:r>
          </w:p>
        </w:tc>
        <w:tc>
          <w:tcPr>
            <w:tcW w:w="3690" w:type="dxa"/>
          </w:tcPr>
          <w:p w14:paraId="5816019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招标文件商务条款</w:t>
            </w:r>
          </w:p>
        </w:tc>
        <w:tc>
          <w:tcPr>
            <w:tcW w:w="2940" w:type="dxa"/>
          </w:tcPr>
          <w:p w14:paraId="3C197B6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投标文件商务条款</w:t>
            </w:r>
          </w:p>
        </w:tc>
        <w:tc>
          <w:tcPr>
            <w:tcW w:w="1305" w:type="dxa"/>
          </w:tcPr>
          <w:p w14:paraId="6479CC3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说明</w:t>
            </w:r>
          </w:p>
        </w:tc>
      </w:tr>
      <w:tr w14:paraId="0787F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139CB15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5552F33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5CC975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40E228A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1415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04A1C49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6969E85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6AF7EC8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2E36FC9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5DF0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01091AE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52A5FBA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6644E23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2781A2A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6FC97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14E91D0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4140B0D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46271DE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1000598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75B4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6A8297D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50F0DDF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554A614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5F416B2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3DA6C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0D6C8C5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54A5126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35948EB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55438B2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27C46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061A989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7753921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70AF924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1662F22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2A467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4F7F53E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12BAE77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3444097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46EA626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464F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4113735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4343469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7F8FFF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45D4453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345F7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654F7D9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6F0709D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6C1E235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562B4DB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bl>
    <w:p w14:paraId="57F6BA3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4D40EC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注：请在“偏离说明”栏内扼要说明偏离情况，如无偏离则不需列明。</w:t>
      </w:r>
    </w:p>
    <w:p w14:paraId="5610A8E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3D16D8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D90961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u w:val="single"/>
          <w:lang w:val="en-US" w:eastAsia="zh-CN"/>
        </w:rPr>
      </w:pPr>
      <w:r>
        <w:rPr>
          <w:rFonts w:hint="default" w:ascii="宋体" w:hAnsi="宋体" w:eastAsia="宋体" w:cs="Times New Roman"/>
          <w:b w:val="0"/>
          <w:bCs w:val="0"/>
          <w:sz w:val="24"/>
          <w:szCs w:val="24"/>
          <w:lang w:val="en-US" w:eastAsia="zh-CN"/>
        </w:rPr>
        <w:t>投标人（盖章）：</w:t>
      </w:r>
      <w:r>
        <w:rPr>
          <w:rFonts w:hint="eastAsia" w:ascii="宋体" w:hAnsi="宋体" w:eastAsia="宋体" w:cs="Times New Roman"/>
          <w:b w:val="0"/>
          <w:bCs w:val="0"/>
          <w:sz w:val="24"/>
          <w:szCs w:val="24"/>
          <w:u w:val="single"/>
          <w:lang w:val="en-US" w:eastAsia="zh-CN"/>
        </w:rPr>
        <w:t xml:space="preserve">                                  </w:t>
      </w:r>
    </w:p>
    <w:p w14:paraId="3F11C50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A40D86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法定代表人或委托代理人（</w:t>
      </w:r>
      <w:r>
        <w:rPr>
          <w:rFonts w:hint="eastAsia" w:ascii="宋体" w:hAnsi="宋体" w:eastAsia="宋体" w:cs="Times New Roman"/>
          <w:b w:val="0"/>
          <w:bCs w:val="0"/>
          <w:sz w:val="24"/>
          <w:szCs w:val="24"/>
          <w:lang w:val="en-US" w:eastAsia="zh-CN"/>
        </w:rPr>
        <w:t>签字</w:t>
      </w:r>
      <w:r>
        <w:rPr>
          <w:rFonts w:hint="default" w:ascii="宋体" w:hAnsi="宋体" w:eastAsia="宋体" w:cs="Times New Roman"/>
          <w:b w:val="0"/>
          <w:bCs w:val="0"/>
          <w:sz w:val="24"/>
          <w:szCs w:val="24"/>
          <w:lang w:val="en-US" w:eastAsia="zh-CN"/>
        </w:rPr>
        <w:t>）：</w:t>
      </w:r>
      <w:r>
        <w:rPr>
          <w:rFonts w:hint="eastAsia" w:ascii="宋体" w:hAnsi="宋体" w:eastAsia="宋体" w:cs="Times New Roman"/>
          <w:b w:val="0"/>
          <w:bCs w:val="0"/>
          <w:sz w:val="24"/>
          <w:szCs w:val="24"/>
          <w:u w:val="single"/>
          <w:lang w:val="en-US" w:eastAsia="zh-CN"/>
        </w:rPr>
        <w:t xml:space="preserve">                     </w:t>
      </w:r>
      <w:r>
        <w:rPr>
          <w:rFonts w:hint="eastAsia" w:ascii="宋体" w:hAnsi="宋体" w:eastAsia="宋体" w:cs="Times New Roman"/>
          <w:b w:val="0"/>
          <w:bCs w:val="0"/>
          <w:sz w:val="24"/>
          <w:szCs w:val="24"/>
          <w:lang w:val="en-US" w:eastAsia="zh-CN"/>
        </w:rPr>
        <w:t xml:space="preserve">  </w:t>
      </w:r>
    </w:p>
    <w:p w14:paraId="319CF3B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FC75C6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 xml:space="preserve">日期：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 xml:space="preserve">年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 xml:space="preserve">月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日</w:t>
      </w:r>
    </w:p>
    <w:p w14:paraId="309E203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F05D65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ECAAC6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3EA3F2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A7313F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F75CC0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52F54B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684330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1919AF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B9090D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14EA17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6B1AEE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F9F8C5E">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8"/>
          <w:szCs w:val="28"/>
          <w:lang w:val="en-US" w:eastAsia="zh-CN"/>
        </w:rPr>
      </w:pPr>
      <w:r>
        <w:rPr>
          <w:rFonts w:hint="eastAsia" w:ascii="宋体" w:hAnsi="宋体" w:eastAsia="宋体" w:cs="Times New Roman"/>
          <w:b w:val="0"/>
          <w:bCs w:val="0"/>
          <w:sz w:val="28"/>
          <w:szCs w:val="28"/>
          <w:lang w:val="en-US" w:eastAsia="zh-CN"/>
        </w:rPr>
        <w:t>7</w:t>
      </w:r>
      <w:r>
        <w:rPr>
          <w:rFonts w:hint="default" w:ascii="宋体" w:hAnsi="宋体" w:eastAsia="宋体" w:cs="Times New Roman"/>
          <w:b w:val="0"/>
          <w:bCs w:val="0"/>
          <w:sz w:val="28"/>
          <w:szCs w:val="28"/>
          <w:lang w:val="en-US" w:eastAsia="zh-CN"/>
        </w:rPr>
        <w:t>、投标人基本情况表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48"/>
        <w:gridCol w:w="1548"/>
      </w:tblGrid>
      <w:tr w14:paraId="6732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548" w:type="dxa"/>
            <w:vAlign w:val="center"/>
          </w:tcPr>
          <w:p w14:paraId="767121D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单位名称</w:t>
            </w:r>
          </w:p>
        </w:tc>
        <w:tc>
          <w:tcPr>
            <w:tcW w:w="7740" w:type="dxa"/>
            <w:gridSpan w:val="5"/>
            <w:vAlign w:val="center"/>
          </w:tcPr>
          <w:p w14:paraId="10DD077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3D52C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548" w:type="dxa"/>
            <w:vAlign w:val="center"/>
          </w:tcPr>
          <w:p w14:paraId="03D7CC5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单位地址</w:t>
            </w:r>
          </w:p>
        </w:tc>
        <w:tc>
          <w:tcPr>
            <w:tcW w:w="7740" w:type="dxa"/>
            <w:gridSpan w:val="5"/>
            <w:vAlign w:val="center"/>
          </w:tcPr>
          <w:p w14:paraId="4E64CE6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5F63D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48" w:type="dxa"/>
            <w:vAlign w:val="center"/>
          </w:tcPr>
          <w:p w14:paraId="5BFBCA2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主管部门</w:t>
            </w:r>
          </w:p>
        </w:tc>
        <w:tc>
          <w:tcPr>
            <w:tcW w:w="7740" w:type="dxa"/>
            <w:gridSpan w:val="5"/>
            <w:vAlign w:val="center"/>
          </w:tcPr>
          <w:p w14:paraId="1ECDDBC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3230E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14:paraId="0AC6D07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成立时间</w:t>
            </w:r>
          </w:p>
        </w:tc>
        <w:tc>
          <w:tcPr>
            <w:tcW w:w="3096" w:type="dxa"/>
            <w:gridSpan w:val="2"/>
            <w:vAlign w:val="center"/>
          </w:tcPr>
          <w:p w14:paraId="69F952B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12DE1049">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注册资金（万元）</w:t>
            </w:r>
          </w:p>
        </w:tc>
        <w:tc>
          <w:tcPr>
            <w:tcW w:w="3096" w:type="dxa"/>
            <w:gridSpan w:val="2"/>
            <w:vAlign w:val="center"/>
          </w:tcPr>
          <w:p w14:paraId="1E872F9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0266E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8" w:type="dxa"/>
            <w:vAlign w:val="center"/>
          </w:tcPr>
          <w:p w14:paraId="574860F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单位性质</w:t>
            </w:r>
          </w:p>
        </w:tc>
        <w:tc>
          <w:tcPr>
            <w:tcW w:w="7740" w:type="dxa"/>
            <w:gridSpan w:val="5"/>
            <w:vAlign w:val="center"/>
          </w:tcPr>
          <w:p w14:paraId="74669C8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71ADE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14:paraId="0B20918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投标期间联系人</w:t>
            </w:r>
          </w:p>
        </w:tc>
        <w:tc>
          <w:tcPr>
            <w:tcW w:w="1548" w:type="dxa"/>
            <w:vAlign w:val="center"/>
          </w:tcPr>
          <w:p w14:paraId="204618E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2381310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手机联系方式</w:t>
            </w:r>
          </w:p>
        </w:tc>
        <w:tc>
          <w:tcPr>
            <w:tcW w:w="1548" w:type="dxa"/>
            <w:vAlign w:val="center"/>
          </w:tcPr>
          <w:p w14:paraId="2622B9E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6B5DD62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传真</w:t>
            </w:r>
          </w:p>
        </w:tc>
        <w:tc>
          <w:tcPr>
            <w:tcW w:w="1548" w:type="dxa"/>
            <w:vAlign w:val="center"/>
          </w:tcPr>
          <w:p w14:paraId="3ADD86D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05D20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restart"/>
            <w:vAlign w:val="center"/>
          </w:tcPr>
          <w:p w14:paraId="33247CF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职工概况</w:t>
            </w:r>
          </w:p>
        </w:tc>
        <w:tc>
          <w:tcPr>
            <w:tcW w:w="1548" w:type="dxa"/>
            <w:vAlign w:val="center"/>
          </w:tcPr>
          <w:p w14:paraId="7301C7F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职工总数</w:t>
            </w:r>
          </w:p>
        </w:tc>
        <w:tc>
          <w:tcPr>
            <w:tcW w:w="1548" w:type="dxa"/>
            <w:vAlign w:val="center"/>
          </w:tcPr>
          <w:p w14:paraId="062621C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7CEA396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其中：技术人员数</w:t>
            </w:r>
          </w:p>
        </w:tc>
        <w:tc>
          <w:tcPr>
            <w:tcW w:w="3096" w:type="dxa"/>
            <w:gridSpan w:val="2"/>
            <w:vAlign w:val="center"/>
          </w:tcPr>
          <w:p w14:paraId="6351B72E">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4C051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16ECE24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7740" w:type="dxa"/>
            <w:gridSpan w:val="5"/>
            <w:vAlign w:val="center"/>
          </w:tcPr>
          <w:p w14:paraId="79D0D90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单位行政和技术负责人</w:t>
            </w:r>
          </w:p>
        </w:tc>
      </w:tr>
      <w:tr w14:paraId="0905A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41D1753C">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38B6A92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姓名</w:t>
            </w:r>
          </w:p>
        </w:tc>
        <w:tc>
          <w:tcPr>
            <w:tcW w:w="1548" w:type="dxa"/>
            <w:vAlign w:val="center"/>
          </w:tcPr>
          <w:p w14:paraId="531291F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职务/职称</w:t>
            </w:r>
          </w:p>
        </w:tc>
        <w:tc>
          <w:tcPr>
            <w:tcW w:w="1548" w:type="dxa"/>
            <w:vAlign w:val="center"/>
          </w:tcPr>
          <w:p w14:paraId="07BEFA9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年龄</w:t>
            </w:r>
          </w:p>
        </w:tc>
        <w:tc>
          <w:tcPr>
            <w:tcW w:w="3096" w:type="dxa"/>
            <w:gridSpan w:val="2"/>
            <w:vAlign w:val="center"/>
          </w:tcPr>
          <w:p w14:paraId="4AC8EC1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专业</w:t>
            </w:r>
          </w:p>
        </w:tc>
      </w:tr>
      <w:tr w14:paraId="4DE62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60C5F9B5">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1285CB2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10E3C77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25F425C9">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3096" w:type="dxa"/>
            <w:gridSpan w:val="2"/>
            <w:vAlign w:val="center"/>
          </w:tcPr>
          <w:p w14:paraId="4D3C8B4A">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7A9AB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270072F9">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4F5D0AC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30D6850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1C58FFE5">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3096" w:type="dxa"/>
            <w:gridSpan w:val="2"/>
            <w:vAlign w:val="center"/>
          </w:tcPr>
          <w:p w14:paraId="2DC1D3EC">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77A15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75110BD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43E7115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6EE72AB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507F291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3096" w:type="dxa"/>
            <w:gridSpan w:val="2"/>
            <w:vAlign w:val="center"/>
          </w:tcPr>
          <w:p w14:paraId="42C912B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7275B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39F3E88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43036CE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1247021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41A84DA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3096" w:type="dxa"/>
            <w:gridSpan w:val="2"/>
            <w:vAlign w:val="center"/>
          </w:tcPr>
          <w:p w14:paraId="154B316A">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0B20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1548" w:type="dxa"/>
            <w:vAlign w:val="center"/>
          </w:tcPr>
          <w:p w14:paraId="063B04B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单位概况</w:t>
            </w:r>
          </w:p>
        </w:tc>
        <w:tc>
          <w:tcPr>
            <w:tcW w:w="7740" w:type="dxa"/>
            <w:gridSpan w:val="5"/>
            <w:vAlign w:val="center"/>
          </w:tcPr>
          <w:p w14:paraId="1935585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bl>
    <w:p w14:paraId="17E6915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F156EE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BB8A80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99C4CE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AD5968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84D49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EB0EC8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76F872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E03875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CE7096F">
      <w:pPr>
        <w:shd w:val="clear" w:color="auto" w:fill="auto"/>
        <w:spacing w:line="360" w:lineRule="auto"/>
        <w:ind w:firstLine="280" w:firstLineChars="100"/>
        <w:jc w:val="center"/>
        <w:rPr>
          <w:rFonts w:hint="eastAsia" w:ascii="宋体" w:hAnsi="宋体" w:eastAsia="宋体" w:cs="Times New Roman"/>
          <w:b w:val="0"/>
          <w:bCs w:val="0"/>
          <w:sz w:val="28"/>
          <w:szCs w:val="28"/>
          <w:highlight w:val="none"/>
          <w:lang w:val="en-US" w:eastAsia="zh-CN"/>
        </w:rPr>
      </w:pPr>
      <w:r>
        <w:rPr>
          <w:rFonts w:hint="eastAsia" w:ascii="宋体" w:hAnsi="宋体" w:eastAsia="宋体" w:cs="Times New Roman"/>
          <w:b w:val="0"/>
          <w:bCs w:val="0"/>
          <w:sz w:val="28"/>
          <w:szCs w:val="28"/>
          <w:highlight w:val="none"/>
          <w:lang w:val="en-US" w:eastAsia="zh-CN"/>
        </w:rPr>
        <w:t>8、中小企业声明函（货物）</w:t>
      </w:r>
    </w:p>
    <w:p w14:paraId="1C0C6F1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本公司（联合体）郑重声明，根据《政府采购促进中小企业发展管理办法》（财库﹝2020 )46 号）的规定，本公司（联合体）参加</w:t>
      </w:r>
      <w:r>
        <w:rPr>
          <w:rFonts w:hint="eastAsia" w:ascii="宋体" w:hAnsi="宋体" w:eastAsia="宋体" w:cs="Times New Roman"/>
          <w:b w:val="0"/>
          <w:bCs w:val="0"/>
          <w:sz w:val="24"/>
          <w:szCs w:val="24"/>
          <w:highlight w:val="none"/>
          <w:u w:val="single"/>
          <w:lang w:val="en-US" w:eastAsia="zh-CN"/>
        </w:rPr>
        <w:t>（单位名称）</w:t>
      </w:r>
      <w:r>
        <w:rPr>
          <w:rFonts w:hint="eastAsia" w:ascii="宋体" w:hAnsi="宋体" w:eastAsia="宋体" w:cs="Times New Roman"/>
          <w:b w:val="0"/>
          <w:bCs w:val="0"/>
          <w:sz w:val="24"/>
          <w:szCs w:val="24"/>
          <w:highlight w:val="none"/>
          <w:lang w:val="en-US" w:eastAsia="zh-CN"/>
        </w:rPr>
        <w:t>的</w:t>
      </w:r>
      <w:r>
        <w:rPr>
          <w:rFonts w:hint="eastAsia" w:ascii="宋体" w:hAnsi="宋体" w:eastAsia="宋体" w:cs="Times New Roman"/>
          <w:b w:val="0"/>
          <w:bCs w:val="0"/>
          <w:sz w:val="24"/>
          <w:szCs w:val="24"/>
          <w:highlight w:val="none"/>
          <w:u w:val="single"/>
          <w:lang w:val="en-US" w:eastAsia="zh-CN"/>
        </w:rPr>
        <w:t>（项目名称）</w:t>
      </w:r>
      <w:r>
        <w:rPr>
          <w:rFonts w:hint="eastAsia" w:ascii="宋体" w:hAnsi="宋体" w:eastAsia="宋体" w:cs="Times New Roman"/>
          <w:b w:val="0"/>
          <w:bCs w:val="0"/>
          <w:sz w:val="24"/>
          <w:szCs w:val="24"/>
          <w:highlight w:val="none"/>
          <w:lang w:val="en-US" w:eastAsia="zh-CN"/>
        </w:rPr>
        <w:t>采购活动，提供的货物全部由符合政策要求的中小企业制造。相关企业（含联合体中的中小企业、签订分包意向协议的中小企业）的具体情况如下：</w:t>
      </w:r>
    </w:p>
    <w:p w14:paraId="0340424F">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w:t>
      </w:r>
      <w:r>
        <w:rPr>
          <w:rFonts w:hint="eastAsia" w:ascii="宋体" w:hAnsi="宋体" w:eastAsia="宋体" w:cs="Times New Roman"/>
          <w:b w:val="0"/>
          <w:bCs w:val="0"/>
          <w:sz w:val="24"/>
          <w:szCs w:val="24"/>
          <w:highlight w:val="none"/>
          <w:u w:val="single"/>
          <w:lang w:val="en-US" w:eastAsia="zh-CN"/>
        </w:rPr>
        <w:t xml:space="preserve">  （项目名称）</w:t>
      </w:r>
      <w:r>
        <w:rPr>
          <w:rFonts w:hint="eastAsia" w:ascii="宋体" w:hAnsi="宋体" w:eastAsia="宋体" w:cs="Times New Roman"/>
          <w:b w:val="0"/>
          <w:bCs w:val="0"/>
          <w:sz w:val="24"/>
          <w:szCs w:val="24"/>
          <w:highlight w:val="none"/>
          <w:lang w:val="en-US" w:eastAsia="zh-CN"/>
        </w:rPr>
        <w:t>，属于</w:t>
      </w:r>
      <w:r>
        <w:rPr>
          <w:rFonts w:hint="eastAsia" w:ascii="宋体" w:hAnsi="宋体" w:eastAsia="宋体" w:cs="Times New Roman"/>
          <w:b w:val="0"/>
          <w:bCs w:val="0"/>
          <w:sz w:val="24"/>
          <w:szCs w:val="24"/>
          <w:highlight w:val="none"/>
          <w:u w:val="single"/>
          <w:lang w:val="en-US" w:eastAsia="zh-CN"/>
        </w:rPr>
        <w:t>（采购文件中明确的所属行业）行业</w:t>
      </w:r>
      <w:r>
        <w:rPr>
          <w:rFonts w:hint="eastAsia" w:ascii="宋体" w:hAnsi="宋体" w:eastAsia="宋体" w:cs="Times New Roman"/>
          <w:b w:val="0"/>
          <w:bCs w:val="0"/>
          <w:sz w:val="24"/>
          <w:szCs w:val="24"/>
          <w:highlight w:val="none"/>
          <w:lang w:val="en-US" w:eastAsia="zh-CN"/>
        </w:rPr>
        <w:t>；制造商为</w:t>
      </w:r>
      <w:r>
        <w:rPr>
          <w:rFonts w:hint="eastAsia" w:ascii="宋体" w:hAnsi="宋体" w:eastAsia="宋体" w:cs="Times New Roman"/>
          <w:b w:val="0"/>
          <w:bCs w:val="0"/>
          <w:sz w:val="24"/>
          <w:szCs w:val="24"/>
          <w:highlight w:val="none"/>
          <w:u w:val="single"/>
          <w:lang w:val="en-US" w:eastAsia="zh-CN"/>
        </w:rPr>
        <w:t>（企业名称）</w:t>
      </w:r>
      <w:r>
        <w:rPr>
          <w:rFonts w:hint="eastAsia" w:ascii="宋体" w:hAnsi="宋体" w:eastAsia="宋体" w:cs="Times New Roman"/>
          <w:b w:val="0"/>
          <w:bCs w:val="0"/>
          <w:sz w:val="24"/>
          <w:szCs w:val="24"/>
          <w:highlight w:val="none"/>
          <w:lang w:val="en-US" w:eastAsia="zh-CN"/>
        </w:rPr>
        <w:t>，从业人员</w:t>
      </w:r>
      <w:r>
        <w:rPr>
          <w:rFonts w:hint="eastAsia" w:ascii="宋体" w:hAnsi="宋体" w:eastAsia="宋体" w:cs="Times New Roman"/>
          <w:b w:val="0"/>
          <w:bCs w:val="0"/>
          <w:sz w:val="24"/>
          <w:szCs w:val="24"/>
          <w:highlight w:val="none"/>
          <w:u w:val="single"/>
          <w:lang w:val="en-US" w:eastAsia="zh-CN"/>
        </w:rPr>
        <w:t xml:space="preserve">   </w:t>
      </w:r>
      <w:r>
        <w:rPr>
          <w:rFonts w:hint="eastAsia" w:ascii="宋体" w:hAnsi="宋体" w:eastAsia="宋体" w:cs="Times New Roman"/>
          <w:b w:val="0"/>
          <w:bCs w:val="0"/>
          <w:sz w:val="24"/>
          <w:szCs w:val="24"/>
          <w:highlight w:val="none"/>
          <w:lang w:val="en-US" w:eastAsia="zh-CN"/>
        </w:rPr>
        <w:t>人，营业收入为</w:t>
      </w:r>
      <w:r>
        <w:rPr>
          <w:rFonts w:hint="eastAsia" w:ascii="宋体" w:hAnsi="宋体" w:eastAsia="宋体" w:cs="Times New Roman"/>
          <w:b w:val="0"/>
          <w:bCs w:val="0"/>
          <w:sz w:val="24"/>
          <w:szCs w:val="24"/>
          <w:highlight w:val="none"/>
          <w:u w:val="single"/>
          <w:lang w:val="en-US" w:eastAsia="zh-CN"/>
        </w:rPr>
        <w:t>     </w:t>
      </w:r>
      <w:r>
        <w:rPr>
          <w:rFonts w:hint="eastAsia" w:ascii="宋体" w:hAnsi="宋体" w:eastAsia="宋体" w:cs="Times New Roman"/>
          <w:b w:val="0"/>
          <w:bCs w:val="0"/>
          <w:sz w:val="24"/>
          <w:szCs w:val="24"/>
          <w:highlight w:val="none"/>
          <w:lang w:val="en-US" w:eastAsia="zh-CN"/>
        </w:rPr>
        <w:t>万元，资产总额为</w:t>
      </w:r>
      <w:r>
        <w:rPr>
          <w:rFonts w:hint="eastAsia" w:ascii="宋体" w:hAnsi="宋体" w:eastAsia="宋体" w:cs="Times New Roman"/>
          <w:b w:val="0"/>
          <w:bCs w:val="0"/>
          <w:sz w:val="24"/>
          <w:szCs w:val="24"/>
          <w:highlight w:val="none"/>
          <w:u w:val="single"/>
          <w:lang w:val="en-US" w:eastAsia="zh-CN"/>
        </w:rPr>
        <w:t> </w:t>
      </w:r>
      <w:r>
        <w:rPr>
          <w:rFonts w:hint="eastAsia" w:ascii="宋体" w:hAnsi="宋体" w:eastAsia="宋体" w:cs="Times New Roman"/>
          <w:b w:val="0"/>
          <w:bCs w:val="0"/>
          <w:sz w:val="24"/>
          <w:szCs w:val="24"/>
          <w:highlight w:val="none"/>
          <w:lang w:val="en-US" w:eastAsia="zh-CN"/>
        </w:rPr>
        <w:t>万元，属于</w:t>
      </w:r>
      <w:r>
        <w:rPr>
          <w:rFonts w:hint="eastAsia" w:ascii="宋体" w:hAnsi="宋体" w:eastAsia="宋体" w:cs="Times New Roman"/>
          <w:b w:val="0"/>
          <w:bCs w:val="0"/>
          <w:sz w:val="24"/>
          <w:szCs w:val="24"/>
          <w:highlight w:val="none"/>
          <w:u w:val="single"/>
          <w:lang w:val="en-US" w:eastAsia="zh-CN"/>
        </w:rPr>
        <w:t>（中型企业、小型企业、微型企业）</w:t>
      </w:r>
      <w:r>
        <w:rPr>
          <w:rFonts w:hint="eastAsia" w:ascii="宋体" w:hAnsi="宋体" w:eastAsia="宋体" w:cs="Times New Roman"/>
          <w:b w:val="0"/>
          <w:bCs w:val="0"/>
          <w:sz w:val="24"/>
          <w:szCs w:val="24"/>
          <w:highlight w:val="none"/>
          <w:lang w:val="en-US" w:eastAsia="zh-CN"/>
        </w:rPr>
        <w:t>；</w:t>
      </w:r>
    </w:p>
    <w:p w14:paraId="20652DC6">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w:t>
      </w:r>
    </w:p>
    <w:p w14:paraId="704D7EC9">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以上企业，不属于大企业的分支机构，不存在控股股东为大企业的情形，也不存在与大企业的负责人为同一人的情形。</w:t>
      </w:r>
    </w:p>
    <w:p w14:paraId="2F0566B2">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本企业对上述声明内容的真实性负责。如有虚假，将依法承担相应责任。</w:t>
      </w:r>
    </w:p>
    <w:p w14:paraId="127A5AD8">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p>
    <w:p w14:paraId="504FC95E">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企业名称（盖章）：</w:t>
      </w:r>
    </w:p>
    <w:p w14:paraId="7D4BCB5B">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p>
    <w:p w14:paraId="010F9B76">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 xml:space="preserve">日  期： </w:t>
      </w:r>
    </w:p>
    <w:p w14:paraId="57DF709A">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p>
    <w:p w14:paraId="4A8D5A7C">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从业人员、 营业收入、 资产总额填报上一年度数据， 无上一年度数据的新成立企业可不填报。</w:t>
      </w:r>
    </w:p>
    <w:p w14:paraId="0999D31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380813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3EFB59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EC928E6">
      <w:pPr>
        <w:spacing w:line="253" w:lineRule="auto"/>
        <w:rPr>
          <w:rFonts w:ascii="Arial"/>
          <w:sz w:val="21"/>
        </w:rPr>
      </w:pPr>
    </w:p>
    <w:p w14:paraId="57E0479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3F8A6D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5AC5D3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84C01B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08F1EA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F6CF46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18E1C4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9AEDA2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BF34CFE">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8"/>
          <w:szCs w:val="28"/>
          <w:highlight w:val="none"/>
          <w:lang w:val="en-US" w:eastAsia="zh-CN"/>
        </w:rPr>
        <w:t>残疾人福利性单位声明函</w:t>
      </w:r>
      <w:r>
        <w:rPr>
          <w:rFonts w:hint="eastAsia" w:ascii="宋体" w:hAnsi="宋体" w:eastAsia="宋体" w:cs="Times New Roman"/>
          <w:b w:val="0"/>
          <w:bCs w:val="0"/>
          <w:sz w:val="28"/>
          <w:szCs w:val="28"/>
          <w:highlight w:val="none"/>
          <w:lang w:val="en-US" w:eastAsia="zh-CN"/>
        </w:rPr>
        <w:t>（如有）</w:t>
      </w:r>
    </w:p>
    <w:p w14:paraId="3C05562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2C8823B0">
      <w:pPr>
        <w:keepNext w:val="0"/>
        <w:keepLines w:val="0"/>
        <w:pageBreakBefore w:val="0"/>
        <w:widowControl w:val="0"/>
        <w:kinsoku/>
        <w:wordWrap/>
        <w:overflowPunct/>
        <w:topLinePunct w:val="0"/>
        <w:autoSpaceDE/>
        <w:autoSpaceDN/>
        <w:bidi w:val="0"/>
        <w:adjustRightInd/>
        <w:snapToGrid/>
        <w:spacing w:line="400" w:lineRule="atLeast"/>
        <w:ind w:firstLine="480" w:firstLineChars="200"/>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本单位郑重声明，根据《财政部民政部中国残疾人联合会关于促进残疾人就业政府采购政策的通知》（财库〔2017〕 141 号）的规定，本单位为符合条件的残疾人福利性单位，且本单位参加</w:t>
      </w:r>
      <w:r>
        <w:rPr>
          <w:rFonts w:hint="default" w:ascii="宋体" w:hAnsi="宋体" w:eastAsia="宋体" w:cs="Times New Roman"/>
          <w:b w:val="0"/>
          <w:bCs w:val="0"/>
          <w:sz w:val="24"/>
          <w:szCs w:val="24"/>
          <w:highlight w:val="none"/>
          <w:u w:val="single"/>
          <w:lang w:val="en-US" w:eastAsia="zh-CN"/>
        </w:rPr>
        <w:t xml:space="preserve">        </w:t>
      </w:r>
      <w:r>
        <w:rPr>
          <w:rFonts w:hint="default" w:ascii="宋体" w:hAnsi="宋体" w:eastAsia="宋体" w:cs="Times New Roman"/>
          <w:b w:val="0"/>
          <w:bCs w:val="0"/>
          <w:sz w:val="24"/>
          <w:szCs w:val="24"/>
          <w:highlight w:val="none"/>
          <w:lang w:val="en-US" w:eastAsia="zh-CN"/>
        </w:rPr>
        <w:t>单位的</w:t>
      </w:r>
      <w:r>
        <w:rPr>
          <w:rFonts w:hint="default" w:ascii="宋体" w:hAnsi="宋体" w:eastAsia="宋体" w:cs="Times New Roman"/>
          <w:b w:val="0"/>
          <w:bCs w:val="0"/>
          <w:sz w:val="24"/>
          <w:szCs w:val="24"/>
          <w:highlight w:val="none"/>
          <w:u w:val="single"/>
          <w:lang w:val="en-US" w:eastAsia="zh-CN"/>
        </w:rPr>
        <w:t xml:space="preserve">        </w:t>
      </w:r>
      <w:r>
        <w:rPr>
          <w:rFonts w:hint="default" w:ascii="宋体" w:hAnsi="宋体" w:eastAsia="宋体" w:cs="Times New Roman"/>
          <w:b w:val="0"/>
          <w:bCs w:val="0"/>
          <w:sz w:val="24"/>
          <w:szCs w:val="24"/>
          <w:highlight w:val="none"/>
          <w:lang w:val="en-US" w:eastAsia="zh-CN"/>
        </w:rPr>
        <w:t>项目采购活动提供本单位制造的货物（由本单位承担工程/提供服务），或者提供其他残疾人福利性单位制造的货物（不包括使用非残疾人福利性单位注册商标的货物）。</w:t>
      </w:r>
    </w:p>
    <w:p w14:paraId="6BDFD9C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本单位对上述声明的真实性负责。如有虚假， 将依法承担相应责任。</w:t>
      </w:r>
    </w:p>
    <w:p w14:paraId="4F8456D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49C4359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BD96E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 xml:space="preserve">单位名称（盖章）： </w:t>
      </w:r>
    </w:p>
    <w:p w14:paraId="18460D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4B05EEC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日  期：</w:t>
      </w:r>
    </w:p>
    <w:p w14:paraId="0EC2957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7CADE3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06CB3D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20D0DD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5C06FC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1D1178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0DAE3F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AD6CDE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574E73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31B1CF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DFB37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F32823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2790E6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E85A17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15413B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7FBE98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07CA24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B22AC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1B93ED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DA7A8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6C974D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62DC3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8"/>
          <w:szCs w:val="28"/>
          <w:highlight w:val="none"/>
          <w:lang w:val="en-US" w:eastAsia="zh-CN"/>
        </w:rPr>
        <w:t>9、投标人关联单位的说明（格式自拟）</w:t>
      </w:r>
    </w:p>
    <w:p w14:paraId="30103AE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4"/>
          <w:szCs w:val="24"/>
          <w:highlight w:val="none"/>
          <w:lang w:val="en-US" w:eastAsia="zh-CN"/>
        </w:rPr>
      </w:pPr>
    </w:p>
    <w:p w14:paraId="2B91596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说明：复印件上应加盖本单位章（自然人投标的无需盖章，需要签字）。</w:t>
      </w:r>
    </w:p>
    <w:p w14:paraId="16C914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4"/>
          <w:szCs w:val="24"/>
          <w:highlight w:val="none"/>
          <w:lang w:val="en-US" w:eastAsia="zh-CN"/>
        </w:rPr>
      </w:pPr>
    </w:p>
    <w:p w14:paraId="207F0F7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4"/>
          <w:szCs w:val="24"/>
          <w:highlight w:val="none"/>
          <w:lang w:val="en-US" w:eastAsia="zh-CN"/>
        </w:rPr>
      </w:pPr>
    </w:p>
    <w:p w14:paraId="3432DEA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8"/>
          <w:szCs w:val="28"/>
          <w:highlight w:val="none"/>
          <w:lang w:val="en-US" w:eastAsia="zh-CN"/>
        </w:rPr>
      </w:pPr>
    </w:p>
    <w:p w14:paraId="0907134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8"/>
          <w:szCs w:val="28"/>
          <w:highlight w:val="none"/>
          <w:lang w:val="en-US" w:eastAsia="zh-CN"/>
        </w:rPr>
      </w:pPr>
      <w:r>
        <w:rPr>
          <w:rFonts w:hint="eastAsia" w:ascii="宋体" w:hAnsi="宋体" w:eastAsia="宋体" w:cs="Times New Roman"/>
          <w:b w:val="0"/>
          <w:bCs w:val="0"/>
          <w:sz w:val="28"/>
          <w:szCs w:val="28"/>
          <w:highlight w:val="none"/>
          <w:lang w:val="en-US" w:eastAsia="zh-CN"/>
        </w:rPr>
        <w:t>10</w:t>
      </w:r>
      <w:r>
        <w:rPr>
          <w:rFonts w:hint="default" w:ascii="宋体" w:hAnsi="宋体" w:eastAsia="宋体" w:cs="Times New Roman"/>
          <w:b w:val="0"/>
          <w:bCs w:val="0"/>
          <w:sz w:val="28"/>
          <w:szCs w:val="28"/>
          <w:highlight w:val="none"/>
          <w:lang w:val="en-US" w:eastAsia="zh-CN"/>
        </w:rPr>
        <w:t>、评分标准和细则中技术部分证明材料</w:t>
      </w:r>
    </w:p>
    <w:p w14:paraId="25F560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EBBF2B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说明：1.应提供</w:t>
      </w:r>
      <w:r>
        <w:rPr>
          <w:rFonts w:hint="default" w:ascii="宋体" w:hAnsi="宋体" w:eastAsia="宋体" w:cs="Times New Roman"/>
          <w:b w:val="0"/>
          <w:bCs w:val="0"/>
          <w:sz w:val="24"/>
          <w:szCs w:val="24"/>
          <w:highlight w:val="none"/>
          <w:u w:val="single"/>
          <w:lang w:val="en-US" w:eastAsia="zh-CN"/>
        </w:rPr>
        <w:t>评分标准和细则中技术部分</w:t>
      </w:r>
      <w:r>
        <w:rPr>
          <w:rFonts w:hint="default" w:ascii="宋体" w:hAnsi="宋体" w:eastAsia="宋体" w:cs="Times New Roman"/>
          <w:b w:val="0"/>
          <w:bCs w:val="0"/>
          <w:sz w:val="24"/>
          <w:szCs w:val="24"/>
          <w:highlight w:val="none"/>
          <w:lang w:val="en-US" w:eastAsia="zh-CN"/>
        </w:rPr>
        <w:t>要求的其他资格证明文件。</w:t>
      </w:r>
    </w:p>
    <w:p w14:paraId="3A0F138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2.复印件上应加盖本单位章（自然人投标的无需盖章，需要签字）。</w:t>
      </w:r>
    </w:p>
    <w:p w14:paraId="7414158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0E6BD12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778E217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8"/>
          <w:szCs w:val="28"/>
          <w:highlight w:val="none"/>
          <w:lang w:val="en-US" w:eastAsia="zh-CN"/>
        </w:rPr>
      </w:pPr>
    </w:p>
    <w:p w14:paraId="524C78E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8"/>
          <w:szCs w:val="28"/>
          <w:highlight w:val="none"/>
          <w:lang w:val="en-US" w:eastAsia="zh-CN"/>
        </w:rPr>
        <w:t>1</w:t>
      </w:r>
      <w:r>
        <w:rPr>
          <w:rFonts w:hint="eastAsia" w:ascii="宋体" w:hAnsi="宋体" w:eastAsia="宋体" w:cs="Times New Roman"/>
          <w:b w:val="0"/>
          <w:bCs w:val="0"/>
          <w:sz w:val="28"/>
          <w:szCs w:val="28"/>
          <w:highlight w:val="none"/>
          <w:lang w:val="en-US" w:eastAsia="zh-CN"/>
        </w:rPr>
        <w:t>1</w:t>
      </w:r>
      <w:r>
        <w:rPr>
          <w:rFonts w:hint="default" w:ascii="宋体" w:hAnsi="宋体" w:eastAsia="宋体" w:cs="Times New Roman"/>
          <w:b w:val="0"/>
          <w:bCs w:val="0"/>
          <w:sz w:val="28"/>
          <w:szCs w:val="28"/>
          <w:highlight w:val="none"/>
          <w:lang w:val="en-US" w:eastAsia="zh-CN"/>
        </w:rPr>
        <w:t>、评分标准和细则中商务部分证明材料（格式自拟）</w:t>
      </w:r>
    </w:p>
    <w:p w14:paraId="1D83DEE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6B2FD3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说明：1.应提供</w:t>
      </w:r>
      <w:r>
        <w:rPr>
          <w:rFonts w:hint="default" w:ascii="宋体" w:hAnsi="宋体" w:eastAsia="宋体" w:cs="Times New Roman"/>
          <w:b w:val="0"/>
          <w:bCs w:val="0"/>
          <w:sz w:val="24"/>
          <w:szCs w:val="24"/>
          <w:highlight w:val="none"/>
          <w:u w:val="single"/>
          <w:lang w:val="en-US" w:eastAsia="zh-CN"/>
        </w:rPr>
        <w:t>评分标准和细则中商务部分</w:t>
      </w:r>
      <w:r>
        <w:rPr>
          <w:rFonts w:hint="default" w:ascii="宋体" w:hAnsi="宋体" w:eastAsia="宋体" w:cs="Times New Roman"/>
          <w:b w:val="0"/>
          <w:bCs w:val="0"/>
          <w:sz w:val="24"/>
          <w:szCs w:val="24"/>
          <w:highlight w:val="none"/>
          <w:lang w:val="en-US" w:eastAsia="zh-CN"/>
        </w:rPr>
        <w:t>要求的其他资格证明文件。</w:t>
      </w:r>
    </w:p>
    <w:p w14:paraId="6FB0556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2.复印件上应加盖本单位章（自然人投标的无需盖章，需要签字）。</w:t>
      </w:r>
    </w:p>
    <w:p w14:paraId="2DC6FEA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605FC4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832F5B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8"/>
          <w:szCs w:val="28"/>
          <w:highlight w:val="none"/>
          <w:lang w:val="en-US" w:eastAsia="zh-CN"/>
        </w:rPr>
      </w:pPr>
    </w:p>
    <w:p w14:paraId="77C83FA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8"/>
          <w:szCs w:val="28"/>
          <w:highlight w:val="none"/>
          <w:lang w:val="en-US" w:eastAsia="zh-CN"/>
        </w:rPr>
      </w:pPr>
      <w:r>
        <w:rPr>
          <w:rFonts w:hint="default" w:ascii="宋体" w:hAnsi="宋体" w:eastAsia="宋体" w:cs="Times New Roman"/>
          <w:b w:val="0"/>
          <w:bCs w:val="0"/>
          <w:sz w:val="28"/>
          <w:szCs w:val="28"/>
          <w:highlight w:val="none"/>
          <w:lang w:val="en-US" w:eastAsia="zh-CN"/>
        </w:rPr>
        <w:t>1</w:t>
      </w:r>
      <w:r>
        <w:rPr>
          <w:rFonts w:hint="eastAsia" w:ascii="宋体" w:hAnsi="宋体" w:eastAsia="宋体" w:cs="Times New Roman"/>
          <w:b w:val="0"/>
          <w:bCs w:val="0"/>
          <w:sz w:val="28"/>
          <w:szCs w:val="28"/>
          <w:highlight w:val="none"/>
          <w:lang w:val="en-US" w:eastAsia="zh-CN"/>
        </w:rPr>
        <w:t>2</w:t>
      </w:r>
      <w:r>
        <w:rPr>
          <w:rFonts w:hint="default" w:ascii="宋体" w:hAnsi="宋体" w:eastAsia="宋体" w:cs="Times New Roman"/>
          <w:b w:val="0"/>
          <w:bCs w:val="0"/>
          <w:sz w:val="28"/>
          <w:szCs w:val="28"/>
          <w:highlight w:val="none"/>
          <w:lang w:val="en-US" w:eastAsia="zh-CN"/>
        </w:rPr>
        <w:t>、投标人认为有必要提供的其他证明材料（格式自拟）</w:t>
      </w:r>
    </w:p>
    <w:p w14:paraId="7A9D94B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sectPr>
      <w:headerReference r:id="rId7" w:type="default"/>
      <w:footerReference r:id="rId8" w:type="default"/>
      <w:pgSz w:w="11906" w:h="16838"/>
      <w:pgMar w:top="1417" w:right="1247" w:bottom="1417" w:left="1247" w:header="1134"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FDE15">
    <w:pPr>
      <w:widowControl/>
      <w:kinsoku w:val="0"/>
      <w:autoSpaceDE w:val="0"/>
      <w:autoSpaceDN w:val="0"/>
      <w:adjustRightInd w:val="0"/>
      <w:snapToGrid w:val="0"/>
      <w:spacing w:line="184" w:lineRule="auto"/>
      <w:ind w:left="4084"/>
      <w:jc w:val="left"/>
      <w:textAlignment w:val="baseline"/>
      <w:rPr>
        <w:rFonts w:ascii="Times New Roman" w:hAnsi="Times New Roman" w:eastAsia="Times New Roman" w:cs="Times New Roman"/>
        <w:snapToGrid w:val="0"/>
        <w:color w:val="000000"/>
        <w:kern w:val="0"/>
        <w:sz w:val="17"/>
        <w:szCs w:val="17"/>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17B36">
    <w:pPr>
      <w:widowControl/>
      <w:kinsoku w:val="0"/>
      <w:autoSpaceDE w:val="0"/>
      <w:autoSpaceDN w:val="0"/>
      <w:adjustRightInd w:val="0"/>
      <w:snapToGrid w:val="0"/>
      <w:spacing w:line="184" w:lineRule="auto"/>
      <w:ind w:left="4084"/>
      <w:jc w:val="left"/>
      <w:textAlignment w:val="baseline"/>
      <w:rPr>
        <w:rFonts w:ascii="Times New Roman" w:hAnsi="Times New Roman" w:eastAsia="Times New Roman" w:cs="Times New Roman"/>
        <w:snapToGrid w:val="0"/>
        <w:color w:val="000000"/>
        <w:kern w:val="0"/>
        <w:sz w:val="17"/>
        <w:szCs w:val="17"/>
        <w:lang w:eastAsia="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EBF8D">
    <w:pPr>
      <w:spacing w:line="184" w:lineRule="auto"/>
      <w:ind w:left="408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D38CE6">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BD38CE6">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3678C">
    <w:pPr>
      <w:widowControl/>
      <w:kinsoku w:val="0"/>
      <w:autoSpaceDE w:val="0"/>
      <w:autoSpaceDN w:val="0"/>
      <w:adjustRightInd w:val="0"/>
      <w:snapToGrid w:val="0"/>
      <w:spacing w:line="184" w:lineRule="auto"/>
      <w:ind w:left="4084"/>
      <w:jc w:val="left"/>
      <w:textAlignment w:val="baseline"/>
      <w:rPr>
        <w:rFonts w:ascii="Times New Roman" w:hAnsi="Times New Roman" w:eastAsia="Times New Roman" w:cs="Times New Roman"/>
        <w:snapToGrid w:val="0"/>
        <w:color w:val="000000"/>
        <w:kern w:val="0"/>
        <w:sz w:val="17"/>
        <w:szCs w:val="17"/>
        <w:lang w:eastAsia="en-US"/>
      </w:rPr>
    </w:pPr>
    <w:r>
      <w:rPr>
        <w:sz w:val="17"/>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ED31C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2ED31C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17B73">
    <w:pPr>
      <w:pStyle w:val="8"/>
      <w:pBdr>
        <w:bottom w:val="single" w:color="auto" w:sz="4" w:space="1"/>
      </w:pBdr>
      <w:rPr>
        <w:rFonts w:hint="default" w:eastAsiaTheme="minorEastAsia"/>
        <w:sz w:val="21"/>
        <w:szCs w:val="32"/>
        <w:lang w:val="en-US" w:eastAsia="zh-CN"/>
      </w:rPr>
    </w:pPr>
    <w:r>
      <w:rPr>
        <w:rFonts w:hint="eastAsia"/>
        <w:sz w:val="21"/>
        <w:szCs w:val="32"/>
        <w:lang w:val="en-US" w:eastAsia="zh-CN"/>
      </w:rPr>
      <w:t>新疆锦研建设工程项目管理有限公司                          克州GAJ便携式X光机采购项目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621C7">
    <w:pPr>
      <w:pStyle w:val="4"/>
      <w:spacing w:before="20" w:line="220" w:lineRule="auto"/>
      <w:ind w:left="22"/>
      <w:rPr>
        <w:sz w:val="22"/>
        <w:szCs w:val="22"/>
      </w:rPr>
    </w:pPr>
    <w:r>
      <w:rPr>
        <w:rFonts w:hint="eastAsia"/>
        <w:sz w:val="22"/>
        <w:szCs w:val="22"/>
      </w:rPr>
      <w:t>新疆锦研建设工程项目管理有限公司                         克州GAJ便携式X光机采购项目</w:t>
    </w:r>
    <w:r>
      <w:drawing>
        <wp:anchor distT="0" distB="0" distL="0" distR="0" simplePos="0" relativeHeight="251663360" behindDoc="0" locked="0" layoutInCell="0" allowOverlap="1">
          <wp:simplePos x="0" y="0"/>
          <wp:positionH relativeFrom="page">
            <wp:posOffset>1140460</wp:posOffset>
          </wp:positionH>
          <wp:positionV relativeFrom="page">
            <wp:posOffset>893445</wp:posOffset>
          </wp:positionV>
          <wp:extent cx="5277485" cy="6350"/>
          <wp:effectExtent l="0" t="0" r="0" b="0"/>
          <wp:wrapNone/>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1"/>
                  <a:stretch>
                    <a:fillRect/>
                  </a:stretch>
                </pic:blipFill>
                <pic:spPr>
                  <a:xfrm>
                    <a:off x="0" y="0"/>
                    <a:ext cx="5277399" cy="63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15540"/>
    <w:multiLevelType w:val="multilevel"/>
    <w:tmpl w:val="11715540"/>
    <w:lvl w:ilvl="0" w:tentative="0">
      <w:start w:val="1"/>
      <w:numFmt w:val="japaneseCounting"/>
      <w:lvlText w:val="（%1）"/>
      <w:lvlJc w:val="left"/>
      <w:pPr>
        <w:tabs>
          <w:tab w:val="left" w:pos="1725"/>
        </w:tabs>
        <w:ind w:left="1725"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1">
    <w:nsid w:val="55CD4C99"/>
    <w:multiLevelType w:val="singleLevel"/>
    <w:tmpl w:val="55CD4C99"/>
    <w:lvl w:ilvl="0" w:tentative="0">
      <w:start w:val="1"/>
      <w:numFmt w:val="chineseCounting"/>
      <w:suff w:val="nothing"/>
      <w:lvlText w:val="%1、"/>
      <w:lvlJc w:val="left"/>
    </w:lvl>
  </w:abstractNum>
  <w:abstractNum w:abstractNumId="2">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ODk5ODJiOGViMTg0MDg3MzY4YWJhNWFhODU5NTkifQ=="/>
  </w:docVars>
  <w:rsids>
    <w:rsidRoot w:val="04BA7F78"/>
    <w:rsid w:val="02E22533"/>
    <w:rsid w:val="037D545F"/>
    <w:rsid w:val="039F2A36"/>
    <w:rsid w:val="04BA7F78"/>
    <w:rsid w:val="091444C1"/>
    <w:rsid w:val="096A420C"/>
    <w:rsid w:val="098E3681"/>
    <w:rsid w:val="0EC76A2E"/>
    <w:rsid w:val="0F696EF6"/>
    <w:rsid w:val="0F7431FA"/>
    <w:rsid w:val="11224FB6"/>
    <w:rsid w:val="13345697"/>
    <w:rsid w:val="15483BD6"/>
    <w:rsid w:val="168441DE"/>
    <w:rsid w:val="179E09CF"/>
    <w:rsid w:val="1C8C05B4"/>
    <w:rsid w:val="1D4C5F4E"/>
    <w:rsid w:val="1D8355A2"/>
    <w:rsid w:val="1E277BC0"/>
    <w:rsid w:val="1E9E7C78"/>
    <w:rsid w:val="22294E36"/>
    <w:rsid w:val="24346914"/>
    <w:rsid w:val="29404258"/>
    <w:rsid w:val="29DE77A7"/>
    <w:rsid w:val="2A1C2CB5"/>
    <w:rsid w:val="30E32B8F"/>
    <w:rsid w:val="313A6212"/>
    <w:rsid w:val="334F0C47"/>
    <w:rsid w:val="355F4A63"/>
    <w:rsid w:val="37EF2B7F"/>
    <w:rsid w:val="3D7E4A37"/>
    <w:rsid w:val="3DF05E39"/>
    <w:rsid w:val="3E24017F"/>
    <w:rsid w:val="3E4D4160"/>
    <w:rsid w:val="3E817314"/>
    <w:rsid w:val="3EAD40D4"/>
    <w:rsid w:val="3F595A60"/>
    <w:rsid w:val="414D1FAA"/>
    <w:rsid w:val="416F3381"/>
    <w:rsid w:val="43C800F5"/>
    <w:rsid w:val="44045EF0"/>
    <w:rsid w:val="453B1E98"/>
    <w:rsid w:val="45AF45B1"/>
    <w:rsid w:val="46DD31A8"/>
    <w:rsid w:val="499E6368"/>
    <w:rsid w:val="4B3A0355"/>
    <w:rsid w:val="4B892CE1"/>
    <w:rsid w:val="532C190B"/>
    <w:rsid w:val="53E0044B"/>
    <w:rsid w:val="57AD1103"/>
    <w:rsid w:val="57DB0C1D"/>
    <w:rsid w:val="5940458F"/>
    <w:rsid w:val="5A5739E3"/>
    <w:rsid w:val="5E900C88"/>
    <w:rsid w:val="5EBB138D"/>
    <w:rsid w:val="5F2A5266"/>
    <w:rsid w:val="60457B68"/>
    <w:rsid w:val="66D03C5D"/>
    <w:rsid w:val="694B14ED"/>
    <w:rsid w:val="6A33602D"/>
    <w:rsid w:val="72AC1ADE"/>
    <w:rsid w:val="72C73D43"/>
    <w:rsid w:val="745D5BD9"/>
    <w:rsid w:val="74761A35"/>
    <w:rsid w:val="74DE271C"/>
    <w:rsid w:val="77D53DEA"/>
    <w:rsid w:val="7C973A86"/>
    <w:rsid w:val="7F437511"/>
    <w:rsid w:val="7F6A3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4"/>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next w:val="3"/>
    <w:qFormat/>
    <w:uiPriority w:val="0"/>
    <w:pPr>
      <w:widowControl w:val="0"/>
      <w:adjustRightInd w:val="0"/>
      <w:spacing w:line="360" w:lineRule="atLeast"/>
      <w:ind w:firstLine="482"/>
      <w:jc w:val="both"/>
      <w:textAlignment w:val="baseline"/>
    </w:pPr>
    <w:rPr>
      <w:rFonts w:ascii="Times New Roman" w:hAnsi="Times New Roman" w:eastAsia="宋体" w:cs="Times New Roman"/>
      <w:kern w:val="0"/>
      <w:sz w:val="24"/>
      <w:szCs w:val="20"/>
      <w:lang w:val="en-US" w:eastAsia="zh-CN" w:bidi="ar-SA"/>
    </w:rPr>
  </w:style>
  <w:style w:type="paragraph" w:styleId="3">
    <w:name w:val="toa heading"/>
    <w:next w:val="1"/>
    <w:qFormat/>
    <w:uiPriority w:val="0"/>
    <w:pPr>
      <w:widowControl w:val="0"/>
      <w:autoSpaceDE w:val="0"/>
      <w:autoSpaceDN w:val="0"/>
      <w:adjustRightInd w:val="0"/>
      <w:snapToGrid w:val="0"/>
      <w:spacing w:before="120" w:beforeLines="0" w:line="360" w:lineRule="auto"/>
      <w:jc w:val="both"/>
    </w:pPr>
    <w:rPr>
      <w:rFonts w:ascii="Arial" w:hAnsi="Arial" w:eastAsia="宋体" w:cs="Times New Roman"/>
      <w:snapToGrid w:val="0"/>
      <w:color w:val="000000"/>
      <w:kern w:val="0"/>
      <w:sz w:val="21"/>
      <w:szCs w:val="20"/>
      <w:lang w:val="en-US" w:eastAsia="zh-CN" w:bidi="ar-SA"/>
    </w:rPr>
  </w:style>
  <w:style w:type="paragraph" w:styleId="4">
    <w:name w:val="Body Text"/>
    <w:basedOn w:val="1"/>
    <w:qFormat/>
    <w:uiPriority w:val="0"/>
    <w:pPr>
      <w:spacing w:after="120"/>
    </w:pPr>
  </w:style>
  <w:style w:type="paragraph" w:styleId="5">
    <w:name w:val="Plain Text"/>
    <w:next w:val="6"/>
    <w:qFormat/>
    <w:uiPriority w:val="0"/>
    <w:pPr>
      <w:widowControl w:val="0"/>
      <w:jc w:val="both"/>
    </w:pPr>
    <w:rPr>
      <w:rFonts w:ascii="宋体" w:hAnsi="Times New Roman" w:eastAsia="宋体" w:cs="Times New Roman"/>
      <w:color w:val="000000"/>
      <w:kern w:val="2"/>
      <w:sz w:val="21"/>
      <w:szCs w:val="20"/>
      <w:u w:val="none" w:color="000000"/>
      <w:lang w:val="en-US" w:eastAsia="zh-CN" w:bidi="ar-SA"/>
    </w:rPr>
  </w:style>
  <w:style w:type="paragraph" w:styleId="6">
    <w:name w:val="index 7"/>
    <w:next w:val="1"/>
    <w:qFormat/>
    <w:uiPriority w:val="0"/>
    <w:pPr>
      <w:widowControl w:val="0"/>
      <w:autoSpaceDE/>
      <w:autoSpaceDN/>
      <w:adjustRightInd/>
      <w:ind w:left="1200" w:leftChars="1200"/>
      <w:jc w:val="both"/>
    </w:pPr>
    <w:rPr>
      <w:rFonts w:ascii="Times New Roman" w:hAnsi="Times New Roman" w:eastAsia="宋体" w:cs="Times New Roman"/>
      <w:color w:val="auto"/>
      <w:kern w:val="2"/>
      <w:sz w:val="21"/>
      <w:szCs w:val="24"/>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next w:val="1"/>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_Style 2"/>
    <w:next w:val="1"/>
    <w:qFormat/>
    <w:uiPriority w:val="0"/>
    <w:pPr>
      <w:widowControl w:val="0"/>
      <w:ind w:firstLine="200" w:firstLineChars="200"/>
      <w:jc w:val="both"/>
    </w:pPr>
    <w:rPr>
      <w:rFonts w:ascii="Calibri" w:hAnsi="Calibri" w:eastAsia="宋体" w:cs="Times New Roman"/>
      <w:kern w:val="2"/>
      <w:sz w:val="28"/>
      <w:szCs w:val="22"/>
      <w:lang w:val="en-US" w:eastAsia="zh-CN" w:bidi="ar-SA"/>
    </w:rPr>
  </w:style>
  <w:style w:type="paragraph" w:customStyle="1" w:styleId="14">
    <w:name w:val="缺省文本"/>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40119</Words>
  <Characters>42491</Characters>
  <Lines>0</Lines>
  <Paragraphs>0</Paragraphs>
  <TotalTime>9</TotalTime>
  <ScaleCrop>false</ScaleCrop>
  <LinksUpToDate>false</LinksUpToDate>
  <CharactersWithSpaces>45593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2024-08-16T04:01:00Z</dcterms:created>
  <dc:creator>舍得。</dc:creator>
  <cp:lastModifiedBy>桃子</cp:lastModifiedBy>
  <cp:lastPrinted>2025-03-07T09:48:00Z</cp:lastPrinted>
  <dcterms:modified xsi:type="dcterms:W3CDTF">2025-03-11T08:56:07Z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D007F7DB2BC048FC9B452612E11C0F32_13</vt:lpwstr>
  </property>
  <property fmtid="{D5CDD505-2E9C-101B-9397-08002B2CF9AE}" pid="4" name="KSOTemplateDocerSaveRecord">
    <vt:lpwstr>eyJoZGlkIjoiOWFkMjIyYTY1MWE4MjlmNTMxMmNjZWEyNGZkM2NkZjUiLCJ1c2VySWQiOiI4NzQ5MjQ4In0=</vt:lpwstr>
  </property>
</Properties>
</file>